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الملخص فی أصول الدین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12079_2142443653">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10412081_2142443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0412083_2142443653">
            <w:r>
              <w:rPr>
                <w:webHidden/>
                <w:rStyle w:val="IndexLink"/>
                <w:rtl w:val="true"/>
              </w:rPr>
              <w:t>الفهرس الإجمالي</w:t>
            </w:r>
            <w:r>
              <w:rPr>
                <w:rStyle w:val="IndexLink"/>
                <w:rtl w:val="true"/>
              </w:rPr>
              <w:tab/>
            </w:r>
            <w:r>
              <w:rPr>
                <w:rStyle w:val="IndexLink"/>
              </w:rPr>
              <w:t>16</w:t>
            </w:r>
          </w:hyperlink>
        </w:p>
        <w:p>
          <w:pPr>
            <w:pStyle w:val="Contents2"/>
            <w:tabs>
              <w:tab w:val="clear" w:pos="8743"/>
              <w:tab w:val="right" w:pos="9026" w:leader="dot"/>
            </w:tabs>
            <w:rPr/>
          </w:pPr>
          <w:hyperlink w:anchor="__RefHeading___Toc10412085_2142443653">
            <w:r>
              <w:rPr>
                <w:webHidden/>
                <w:rStyle w:val="IndexLink"/>
                <w:rtl w:val="true"/>
              </w:rPr>
              <w:t>مقدّمة التحقيق</w:t>
            </w:r>
            <w:r>
              <w:rPr>
                <w:rStyle w:val="IndexLink"/>
                <w:rtl w:val="true"/>
              </w:rPr>
              <w:tab/>
            </w:r>
            <w:r>
              <w:rPr>
                <w:rStyle w:val="IndexLink"/>
              </w:rPr>
              <w:t>18</w:t>
            </w:r>
          </w:hyperlink>
        </w:p>
        <w:p>
          <w:pPr>
            <w:pStyle w:val="Contents3"/>
            <w:tabs>
              <w:tab w:val="clear" w:pos="8459"/>
              <w:tab w:val="right" w:pos="9026" w:leader="dot"/>
            </w:tabs>
            <w:rPr/>
          </w:pPr>
          <w:hyperlink w:anchor="__RefHeading___Toc10412087_2142443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0412089_2142443653">
            <w:r>
              <w:rPr>
                <w:webHidden/>
                <w:rStyle w:val="IndexLink"/>
                <w:rtl w:val="true"/>
              </w:rPr>
              <w:t>منهجية البحث عند الشريف المرتضى</w:t>
            </w:r>
            <w:r>
              <w:rPr>
                <w:rStyle w:val="IndexLink"/>
                <w:rtl w:val="true"/>
              </w:rPr>
              <w:tab/>
            </w:r>
            <w:r>
              <w:rPr>
                <w:rStyle w:val="IndexLink"/>
              </w:rPr>
              <w:t>19</w:t>
            </w:r>
          </w:hyperlink>
        </w:p>
        <w:p>
          <w:pPr>
            <w:pStyle w:val="Contents3"/>
            <w:tabs>
              <w:tab w:val="clear" w:pos="8459"/>
              <w:tab w:val="right" w:pos="9026" w:leader="dot"/>
            </w:tabs>
            <w:rPr/>
          </w:pPr>
          <w:hyperlink w:anchor="__RefHeading___Toc10412091_2142443653">
            <w:r>
              <w:rPr>
                <w:webHidden/>
                <w:rStyle w:val="IndexLink"/>
                <w:rtl w:val="true"/>
              </w:rPr>
              <w:t>علاقة الشريف المرتضى بالمعتزلة</w:t>
            </w:r>
            <w:r>
              <w:rPr>
                <w:rStyle w:val="IndexLink"/>
                <w:rtl w:val="true"/>
              </w:rPr>
              <w:tab/>
            </w:r>
            <w:r>
              <w:rPr>
                <w:rStyle w:val="IndexLink"/>
              </w:rPr>
              <w:t>22</w:t>
            </w:r>
          </w:hyperlink>
        </w:p>
        <w:p>
          <w:pPr>
            <w:pStyle w:val="Contents3"/>
            <w:tabs>
              <w:tab w:val="clear" w:pos="8459"/>
              <w:tab w:val="right" w:pos="9026" w:leader="dot"/>
            </w:tabs>
            <w:rPr/>
          </w:pPr>
          <w:hyperlink w:anchor="__RefHeading___Toc10412093_2142443653">
            <w:r>
              <w:rPr>
                <w:webHidden/>
                <w:rStyle w:val="IndexLink"/>
                <w:rtl w:val="true"/>
              </w:rPr>
              <w:t>هذا الكتاب</w:t>
            </w:r>
            <w:r>
              <w:rPr>
                <w:rStyle w:val="IndexLink"/>
                <w:rtl w:val="true"/>
              </w:rPr>
              <w:tab/>
            </w:r>
            <w:r>
              <w:rPr>
                <w:rStyle w:val="IndexLink"/>
              </w:rPr>
              <w:t>28</w:t>
            </w:r>
          </w:hyperlink>
        </w:p>
        <w:p>
          <w:pPr>
            <w:pStyle w:val="Contents3"/>
            <w:tabs>
              <w:tab w:val="clear" w:pos="8459"/>
              <w:tab w:val="right" w:pos="9026" w:leader="dot"/>
            </w:tabs>
            <w:rPr/>
          </w:pPr>
          <w:hyperlink w:anchor="__RefHeading___Toc10412095_2142443653">
            <w:r>
              <w:rPr>
                <w:webHidden/>
                <w:rStyle w:val="IndexLink"/>
                <w:rtl w:val="true"/>
              </w:rPr>
              <w:t>فهرسة أبحاث الكتاب</w:t>
            </w:r>
            <w:r>
              <w:rPr>
                <w:rStyle w:val="IndexLink"/>
                <w:rtl w:val="true"/>
              </w:rPr>
              <w:tab/>
            </w:r>
            <w:r>
              <w:rPr>
                <w:rStyle w:val="IndexLink"/>
              </w:rPr>
              <w:t>32</w:t>
            </w:r>
          </w:hyperlink>
        </w:p>
        <w:p>
          <w:pPr>
            <w:pStyle w:val="Contents3"/>
            <w:tabs>
              <w:tab w:val="clear" w:pos="8459"/>
              <w:tab w:val="right" w:pos="9026" w:leader="dot"/>
            </w:tabs>
            <w:rPr/>
          </w:pPr>
          <w:hyperlink w:anchor="__RefHeading___Toc10412097_2142443653">
            <w:r>
              <w:rPr>
                <w:webHidden/>
                <w:rStyle w:val="IndexLink"/>
                <w:rtl w:val="true"/>
              </w:rPr>
              <w:t>عنوان الكتاب</w:t>
            </w:r>
            <w:r>
              <w:rPr>
                <w:rStyle w:val="IndexLink"/>
                <w:rtl w:val="true"/>
              </w:rPr>
              <w:tab/>
            </w:r>
            <w:r>
              <w:rPr>
                <w:rStyle w:val="IndexLink"/>
              </w:rPr>
              <w:t>33</w:t>
            </w:r>
          </w:hyperlink>
        </w:p>
        <w:p>
          <w:pPr>
            <w:pStyle w:val="Contents4"/>
            <w:tabs>
              <w:tab w:val="clear" w:pos="8176"/>
              <w:tab w:val="right" w:pos="9026" w:leader="dot"/>
            </w:tabs>
            <w:rPr/>
          </w:pPr>
          <w:hyperlink w:anchor="__RefHeading___Toc10412099_2142443653">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0412101_2142443653">
            <w:r>
              <w:rPr>
                <w:webHidden/>
                <w:rStyle w:val="IndexLink"/>
                <w:rtl w:val="true"/>
              </w:rPr>
              <w:t xml:space="preserve">الوجه في تسميته ب‍ </w:t>
            </w:r>
            <w:r>
              <w:rPr>
                <w:rStyle w:val="IndexLink"/>
                <w:rtl w:val="true"/>
              </w:rPr>
              <w:t>«</w:t>
            </w:r>
            <w:r>
              <w:rPr>
                <w:rStyle w:val="IndexLink"/>
                <w:rtl w:val="true"/>
              </w:rPr>
              <w:t>الملخّص</w:t>
            </w:r>
            <w:r>
              <w:rPr>
                <w:rStyle w:val="IndexLink"/>
                <w:rtl w:val="true"/>
              </w:rPr>
              <w:t>»:</w:t>
              <w:tab/>
            </w:r>
            <w:r>
              <w:rPr>
                <w:rStyle w:val="IndexLink"/>
              </w:rPr>
              <w:t>34</w:t>
            </w:r>
          </w:hyperlink>
        </w:p>
        <w:p>
          <w:pPr>
            <w:pStyle w:val="Contents3"/>
            <w:tabs>
              <w:tab w:val="clear" w:pos="8459"/>
              <w:tab w:val="right" w:pos="9026" w:leader="dot"/>
            </w:tabs>
            <w:rPr/>
          </w:pPr>
          <w:hyperlink w:anchor="__RefHeading___Toc10412103_2142443653">
            <w:r>
              <w:rPr>
                <w:webHidden/>
                <w:rStyle w:val="IndexLink"/>
                <w:rtl w:val="true"/>
              </w:rPr>
              <w:t>نسبة الكتاب إلىٰ مصنّفه</w:t>
            </w:r>
            <w:r>
              <w:rPr>
                <w:rStyle w:val="IndexLink"/>
                <w:rtl w:val="true"/>
              </w:rPr>
              <w:tab/>
            </w:r>
            <w:r>
              <w:rPr>
                <w:rStyle w:val="IndexLink"/>
              </w:rPr>
              <w:t>35</w:t>
            </w:r>
          </w:hyperlink>
        </w:p>
        <w:p>
          <w:pPr>
            <w:pStyle w:val="Contents3"/>
            <w:tabs>
              <w:tab w:val="clear" w:pos="8459"/>
              <w:tab w:val="right" w:pos="9026" w:leader="dot"/>
            </w:tabs>
            <w:rPr/>
          </w:pPr>
          <w:hyperlink w:anchor="__RefHeading___Toc10412105_2142443653">
            <w:r>
              <w:rPr>
                <w:webHidden/>
                <w:rStyle w:val="IndexLink"/>
                <w:rtl w:val="true"/>
              </w:rPr>
              <w:t>تاريخ تأليف الكتاب</w:t>
            </w:r>
            <w:r>
              <w:rPr>
                <w:rStyle w:val="IndexLink"/>
                <w:rtl w:val="true"/>
              </w:rPr>
              <w:tab/>
            </w:r>
            <w:r>
              <w:rPr>
                <w:rStyle w:val="IndexLink"/>
              </w:rPr>
              <w:t>36</w:t>
            </w:r>
          </w:hyperlink>
        </w:p>
        <w:p>
          <w:pPr>
            <w:pStyle w:val="Contents3"/>
            <w:tabs>
              <w:tab w:val="clear" w:pos="8459"/>
              <w:tab w:val="right" w:pos="9026" w:leader="dot"/>
            </w:tabs>
            <w:rPr/>
          </w:pPr>
          <w:hyperlink w:anchor="__RefHeading___Toc10412107_2142443653">
            <w:r>
              <w:rPr>
                <w:webHidden/>
                <w:rStyle w:val="IndexLink"/>
                <w:rtl w:val="true"/>
              </w:rPr>
              <w:t>جهود حول الكتاب</w:t>
            </w:r>
            <w:r>
              <w:rPr>
                <w:rStyle w:val="IndexLink"/>
                <w:rtl w:val="true"/>
              </w:rPr>
              <w:tab/>
            </w:r>
            <w:r>
              <w:rPr>
                <w:rStyle w:val="IndexLink"/>
              </w:rPr>
              <w:t>38</w:t>
            </w:r>
          </w:hyperlink>
        </w:p>
        <w:p>
          <w:pPr>
            <w:pStyle w:val="Contents3"/>
            <w:tabs>
              <w:tab w:val="clear" w:pos="8459"/>
              <w:tab w:val="right" w:pos="9026" w:leader="dot"/>
            </w:tabs>
            <w:rPr/>
          </w:pPr>
          <w:hyperlink w:anchor="__RefHeading___Toc10412109_2142443653">
            <w:r>
              <w:rPr>
                <w:webHidden/>
                <w:rStyle w:val="IndexLink"/>
                <w:rtl w:val="true"/>
              </w:rPr>
              <w:t>مَن اقتنى الكتاب و اهتمّ به</w:t>
            </w:r>
            <w:r>
              <w:rPr>
                <w:rStyle w:val="IndexLink"/>
                <w:rtl w:val="true"/>
              </w:rPr>
              <w:tab/>
            </w:r>
            <w:r>
              <w:rPr>
                <w:rStyle w:val="IndexLink"/>
              </w:rPr>
              <w:t>42</w:t>
            </w:r>
          </w:hyperlink>
        </w:p>
        <w:p>
          <w:pPr>
            <w:pStyle w:val="Contents3"/>
            <w:tabs>
              <w:tab w:val="clear" w:pos="8459"/>
              <w:tab w:val="right" w:pos="9026" w:leader="dot"/>
            </w:tabs>
            <w:rPr/>
          </w:pPr>
          <w:hyperlink w:anchor="__RefHeading___Toc10412111_2142443653">
            <w:r>
              <w:rPr>
                <w:webHidden/>
                <w:rStyle w:val="IndexLink"/>
                <w:rtl w:val="true"/>
              </w:rPr>
              <w:t>نسخة الكتاب</w:t>
            </w:r>
            <w:r>
              <w:rPr>
                <w:rStyle w:val="IndexLink"/>
                <w:rtl w:val="true"/>
              </w:rPr>
              <w:tab/>
            </w:r>
            <w:r>
              <w:rPr>
                <w:rStyle w:val="IndexLink"/>
              </w:rPr>
              <w:t>45</w:t>
            </w:r>
          </w:hyperlink>
        </w:p>
        <w:p>
          <w:pPr>
            <w:pStyle w:val="Contents3"/>
            <w:tabs>
              <w:tab w:val="clear" w:pos="8459"/>
              <w:tab w:val="right" w:pos="9026" w:leader="dot"/>
            </w:tabs>
            <w:rPr/>
          </w:pPr>
          <w:hyperlink w:anchor="__RefHeading___Toc10412113_2142443653">
            <w:r>
              <w:rPr>
                <w:webHidden/>
                <w:rStyle w:val="IndexLink"/>
                <w:rtl w:val="true"/>
              </w:rPr>
              <w:t>العمل في الكتاب</w:t>
            </w:r>
            <w:r>
              <w:rPr>
                <w:rStyle w:val="IndexLink"/>
                <w:rtl w:val="true"/>
              </w:rPr>
              <w:tab/>
            </w:r>
            <w:r>
              <w:rPr>
                <w:rStyle w:val="IndexLink"/>
              </w:rPr>
              <w:t>49</w:t>
            </w:r>
          </w:hyperlink>
        </w:p>
        <w:p>
          <w:pPr>
            <w:pStyle w:val="Contents3"/>
            <w:tabs>
              <w:tab w:val="clear" w:pos="8459"/>
              <w:tab w:val="right" w:pos="9026" w:leader="dot"/>
            </w:tabs>
            <w:rPr/>
          </w:pPr>
          <w:hyperlink w:anchor="__RefHeading___Toc10412115_2142443653">
            <w:r>
              <w:rPr>
                <w:webHidden/>
                <w:rStyle w:val="IndexLink"/>
                <w:rtl w:val="true"/>
              </w:rPr>
              <w:t>كلمة شكر</w:t>
            </w:r>
            <w:r>
              <w:rPr>
                <w:rStyle w:val="IndexLink"/>
                <w:rtl w:val="true"/>
              </w:rPr>
              <w:tab/>
            </w:r>
            <w:r>
              <w:rPr>
                <w:rStyle w:val="IndexLink"/>
              </w:rPr>
              <w:t>52</w:t>
            </w:r>
          </w:hyperlink>
        </w:p>
        <w:p>
          <w:pPr>
            <w:pStyle w:val="Contents2"/>
            <w:tabs>
              <w:tab w:val="clear" w:pos="8743"/>
              <w:tab w:val="right" w:pos="9026" w:leader="dot"/>
            </w:tabs>
            <w:rPr/>
          </w:pPr>
          <w:hyperlink w:anchor="__RefHeading___Toc10412117_2142443653">
            <w:r>
              <w:rPr>
                <w:webHidden/>
                <w:rStyle w:val="IndexLink"/>
                <w:rtl w:val="true"/>
              </w:rPr>
              <w:t>نماذج من تصاوير النسخة</w:t>
            </w:r>
            <w:r>
              <w:rPr>
                <w:rStyle w:val="IndexLink"/>
                <w:rtl w:val="true"/>
              </w:rPr>
              <w:tab/>
            </w:r>
            <w:r>
              <w:rPr>
                <w:rStyle w:val="IndexLink"/>
              </w:rPr>
              <w:t>54</w:t>
            </w:r>
          </w:hyperlink>
        </w:p>
        <w:p>
          <w:pPr>
            <w:pStyle w:val="Contents2"/>
            <w:tabs>
              <w:tab w:val="clear" w:pos="8743"/>
              <w:tab w:val="right" w:pos="9026" w:leader="dot"/>
            </w:tabs>
            <w:rPr/>
          </w:pPr>
          <w:hyperlink w:anchor="__RefHeading___Toc10412119_2142443653">
            <w:r>
              <w:rPr>
                <w:webHidden/>
                <w:rStyle w:val="IndexLink"/>
                <w:rtl w:val="true"/>
              </w:rPr>
              <w:t>الملخّص في أُصول الدين</w:t>
            </w:r>
            <w:r>
              <w:rPr>
                <w:rStyle w:val="IndexLink"/>
                <w:rtl w:val="true"/>
              </w:rPr>
              <w:tab/>
            </w:r>
            <w:r>
              <w:rPr>
                <w:rStyle w:val="IndexLink"/>
              </w:rPr>
              <w:t>60</w:t>
            </w:r>
          </w:hyperlink>
        </w:p>
        <w:p>
          <w:pPr>
            <w:pStyle w:val="Contents3"/>
            <w:tabs>
              <w:tab w:val="clear" w:pos="8459"/>
              <w:tab w:val="right" w:pos="9026" w:leader="dot"/>
            </w:tabs>
            <w:rPr/>
          </w:pPr>
          <w:hyperlink w:anchor="__RefHeading___Toc10412121_2142443653">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10412123_2142443653">
            <w:r>
              <w:rPr>
                <w:webHidden/>
                <w:rStyle w:val="IndexLink"/>
                <w:rtl w:val="true"/>
              </w:rPr>
              <w:t>البابُ الأوّل الكلامُ في إثبات الصانعِ‌</w:t>
            </w:r>
            <w:r>
              <w:rPr>
                <w:rStyle w:val="IndexLink"/>
                <w:rtl w:val="true"/>
              </w:rPr>
              <w:tab/>
            </w:r>
            <w:r>
              <w:rPr>
                <w:rStyle w:val="IndexLink"/>
              </w:rPr>
              <w:t>62</w:t>
            </w:r>
          </w:hyperlink>
        </w:p>
        <w:p>
          <w:pPr>
            <w:pStyle w:val="Contents4"/>
            <w:tabs>
              <w:tab w:val="clear" w:pos="8176"/>
              <w:tab w:val="right" w:pos="9026" w:leader="dot"/>
            </w:tabs>
            <w:rPr/>
          </w:pPr>
          <w:hyperlink w:anchor="__RefHeading___Toc10412125_2142443653">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0412127_2142443653">
            <w:r>
              <w:rPr>
                <w:webHidden/>
                <w:rStyle w:val="IndexLink"/>
                <w:rtl w:val="true"/>
              </w:rPr>
              <w:t>الفصلُ الأوّل في الدَّلالةِ علىٰ حدوثِ الأَجسامِ‌</w:t>
            </w:r>
            <w:r>
              <w:rPr>
                <w:rStyle w:val="IndexLink"/>
                <w:rtl w:val="true"/>
              </w:rPr>
              <w:tab/>
            </w:r>
            <w:r>
              <w:rPr>
                <w:rStyle w:val="IndexLink"/>
              </w:rPr>
              <w:t>64</w:t>
            </w:r>
          </w:hyperlink>
        </w:p>
        <w:p>
          <w:pPr>
            <w:pStyle w:val="Contents5"/>
            <w:tabs>
              <w:tab w:val="clear" w:pos="7892"/>
              <w:tab w:val="right" w:pos="9026" w:leader="dot"/>
            </w:tabs>
            <w:rPr/>
          </w:pPr>
          <w:hyperlink w:anchor="__RefHeading___Toc10412129_2142443653">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0412131_2142443653">
            <w:r>
              <w:rPr>
                <w:webHidden/>
                <w:rStyle w:val="IndexLink"/>
                <w:rtl w:val="true"/>
              </w:rPr>
              <w:t>الكلام على الدعوى الأُولىٰ‌</w:t>
            </w:r>
            <w:r>
              <w:rPr>
                <w:rStyle w:val="IndexLink"/>
                <w:rtl w:val="true"/>
              </w:rPr>
              <w:tab/>
            </w:r>
            <w:r>
              <w:rPr>
                <w:rStyle w:val="IndexLink"/>
              </w:rPr>
              <w:t>64</w:t>
            </w:r>
          </w:hyperlink>
        </w:p>
        <w:p>
          <w:pPr>
            <w:pStyle w:val="Contents5"/>
            <w:tabs>
              <w:tab w:val="clear" w:pos="7892"/>
              <w:tab w:val="right" w:pos="9026" w:leader="dot"/>
            </w:tabs>
            <w:rPr/>
          </w:pPr>
          <w:hyperlink w:anchor="__RefHeading___Toc10412133_2142443653">
            <w:r>
              <w:rPr>
                <w:webHidden/>
                <w:rStyle w:val="IndexLink"/>
                <w:rtl w:val="true"/>
              </w:rPr>
              <w:t>الكلام على الدعوى الثانية</w:t>
            </w:r>
            <w:r>
              <w:rPr>
                <w:rStyle w:val="IndexLink"/>
                <w:rtl w:val="true"/>
              </w:rPr>
              <w:tab/>
            </w:r>
            <w:r>
              <w:rPr>
                <w:rStyle w:val="IndexLink"/>
              </w:rPr>
              <w:t>64</w:t>
            </w:r>
          </w:hyperlink>
        </w:p>
        <w:p>
          <w:pPr>
            <w:pStyle w:val="Contents6"/>
            <w:tabs>
              <w:tab w:val="clear" w:pos="7609"/>
              <w:tab w:val="right" w:pos="9026" w:leader="dot"/>
            </w:tabs>
            <w:rPr/>
          </w:pPr>
          <w:hyperlink w:anchor="__RefHeading___Toc10412135_2142443653">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10412137_2142443653">
            <w:r>
              <w:rPr>
                <w:webHidden/>
                <w:rStyle w:val="IndexLink"/>
                <w:rtl w:val="true"/>
              </w:rPr>
              <w:t>في الدلالة علىٰ أنّ القديم لا يجوز عليه العدم</w:t>
            </w:r>
            <w:r>
              <w:rPr>
                <w:rStyle w:val="IndexLink"/>
                <w:rtl w:val="true"/>
              </w:rPr>
              <w:tab/>
            </w:r>
            <w:r>
              <w:rPr>
                <w:rStyle w:val="IndexLink"/>
              </w:rPr>
              <w:t>64</w:t>
            </w:r>
          </w:hyperlink>
        </w:p>
        <w:p>
          <w:pPr>
            <w:pStyle w:val="Contents6"/>
            <w:tabs>
              <w:tab w:val="clear" w:pos="7609"/>
              <w:tab w:val="right" w:pos="9026" w:leader="dot"/>
            </w:tabs>
            <w:rPr/>
          </w:pPr>
          <w:hyperlink w:anchor="__RefHeading___Toc10412139_2142443653">
            <w:r>
              <w:rPr>
                <w:webHidden/>
                <w:rStyle w:val="IndexLink"/>
                <w:rtl w:val="true"/>
              </w:rPr>
              <w:t>في الدلالة علىٰ أنّ القديم قديم لنفسه</w:t>
            </w:r>
            <w:r>
              <w:rPr>
                <w:rStyle w:val="IndexLink"/>
                <w:rtl w:val="true"/>
              </w:rPr>
              <w:tab/>
            </w:r>
            <w:r>
              <w:rPr>
                <w:rStyle w:val="IndexLink"/>
              </w:rPr>
              <w:t>65</w:t>
            </w:r>
          </w:hyperlink>
        </w:p>
        <w:p>
          <w:pPr>
            <w:pStyle w:val="Contents6"/>
            <w:tabs>
              <w:tab w:val="clear" w:pos="7609"/>
              <w:tab w:val="right" w:pos="9026" w:leader="dot"/>
            </w:tabs>
            <w:rPr/>
          </w:pPr>
          <w:hyperlink w:anchor="__RefHeading___Toc10412141_2142443653">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10412143_2142443653">
            <w:r>
              <w:rPr>
                <w:webHidden/>
                <w:rStyle w:val="IndexLink"/>
                <w:rtl w:val="true"/>
              </w:rPr>
              <w:t>الدليل الأوّل</w:t>
            </w:r>
            <w:r>
              <w:rPr>
                <w:rStyle w:val="IndexLink"/>
                <w:rtl w:val="true"/>
              </w:rPr>
              <w:tab/>
            </w:r>
            <w:r>
              <w:rPr>
                <w:rStyle w:val="IndexLink"/>
              </w:rPr>
              <w:t>65</w:t>
            </w:r>
          </w:hyperlink>
        </w:p>
        <w:p>
          <w:pPr>
            <w:pStyle w:val="Contents6"/>
            <w:tabs>
              <w:tab w:val="clear" w:pos="7609"/>
              <w:tab w:val="right" w:pos="9026" w:leader="dot"/>
            </w:tabs>
            <w:rPr/>
          </w:pPr>
          <w:hyperlink w:anchor="__RefHeading___Toc10412145_2142443653">
            <w:r>
              <w:rPr>
                <w:webHidden/>
                <w:rStyle w:val="IndexLink"/>
                <w:rtl w:val="true"/>
              </w:rPr>
              <w:t>الدليل الثاني</w:t>
            </w:r>
            <w:r>
              <w:rPr>
                <w:rStyle w:val="IndexLink"/>
                <w:rtl w:val="true"/>
              </w:rPr>
              <w:tab/>
            </w:r>
            <w:r>
              <w:rPr>
                <w:rStyle w:val="IndexLink"/>
              </w:rPr>
              <w:t>67</w:t>
            </w:r>
          </w:hyperlink>
        </w:p>
        <w:p>
          <w:pPr>
            <w:pStyle w:val="Contents5"/>
            <w:tabs>
              <w:tab w:val="clear" w:pos="7892"/>
              <w:tab w:val="right" w:pos="9026" w:leader="dot"/>
            </w:tabs>
            <w:rPr/>
          </w:pPr>
          <w:hyperlink w:anchor="__RefHeading___Toc10412147_2142443653">
            <w:r>
              <w:rPr>
                <w:webHidden/>
                <w:rStyle w:val="IndexLink"/>
                <w:rtl w:val="true"/>
              </w:rPr>
              <w:t>في الدلالة علىٰ عدم انفكاك الصفة النفسيّة عن الموصوف</w:t>
            </w:r>
            <w:r>
              <w:rPr>
                <w:rStyle w:val="IndexLink"/>
                <w:rtl w:val="true"/>
              </w:rPr>
              <w:tab/>
            </w:r>
            <w:r>
              <w:rPr>
                <w:rStyle w:val="IndexLink"/>
              </w:rPr>
              <w:t>68</w:t>
            </w:r>
          </w:hyperlink>
        </w:p>
        <w:p>
          <w:pPr>
            <w:pStyle w:val="Contents6"/>
            <w:tabs>
              <w:tab w:val="clear" w:pos="7609"/>
              <w:tab w:val="right" w:pos="9026" w:leader="dot"/>
            </w:tabs>
            <w:rPr/>
          </w:pPr>
          <w:hyperlink w:anchor="__RefHeading___Toc10412149_2142443653">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10412151_2142443653">
            <w:r>
              <w:rPr>
                <w:webHidden/>
                <w:rStyle w:val="IndexLink"/>
                <w:rtl w:val="true"/>
              </w:rPr>
              <w:t>دليل آخر علىٰ نفي جواز العدم عن القديم</w:t>
            </w:r>
            <w:r>
              <w:rPr>
                <w:rStyle w:val="IndexLink"/>
                <w:rtl w:val="true"/>
              </w:rPr>
              <w:tab/>
            </w:r>
            <w:r>
              <w:rPr>
                <w:rStyle w:val="IndexLink"/>
              </w:rPr>
              <w:t>70</w:t>
            </w:r>
          </w:hyperlink>
        </w:p>
        <w:p>
          <w:pPr>
            <w:pStyle w:val="Contents6"/>
            <w:tabs>
              <w:tab w:val="clear" w:pos="7609"/>
              <w:tab w:val="right" w:pos="9026" w:leader="dot"/>
            </w:tabs>
            <w:rPr/>
          </w:pPr>
          <w:hyperlink w:anchor="__RefHeading___Toc10412153_2142443653">
            <w:r>
              <w:rPr>
                <w:webHidden/>
                <w:rStyle w:val="IndexLink"/>
                <w:rtl w:val="true"/>
              </w:rPr>
              <w:t>نفي الضدّ عن القديم</w:t>
            </w:r>
            <w:r>
              <w:rPr>
                <w:rStyle w:val="IndexLink"/>
                <w:rtl w:val="true"/>
              </w:rPr>
              <w:tab/>
            </w:r>
            <w:r>
              <w:rPr>
                <w:rStyle w:val="IndexLink"/>
              </w:rPr>
              <w:t>70</w:t>
            </w:r>
          </w:hyperlink>
        </w:p>
        <w:p>
          <w:pPr>
            <w:pStyle w:val="Contents6"/>
            <w:tabs>
              <w:tab w:val="clear" w:pos="7609"/>
              <w:tab w:val="right" w:pos="9026" w:leader="dot"/>
            </w:tabs>
            <w:rPr/>
          </w:pPr>
          <w:hyperlink w:anchor="__RefHeading___Toc10412155_2142443653">
            <w:r>
              <w:rPr>
                <w:webHidden/>
                <w:rStyle w:val="IndexLink"/>
                <w:rtl w:val="true"/>
              </w:rPr>
              <w:t>الدليل الأوّل</w:t>
            </w:r>
            <w:r>
              <w:rPr>
                <w:rStyle w:val="IndexLink"/>
                <w:rtl w:val="true"/>
              </w:rPr>
              <w:tab/>
            </w:r>
            <w:r>
              <w:rPr>
                <w:rStyle w:val="IndexLink"/>
              </w:rPr>
              <w:t>70</w:t>
            </w:r>
          </w:hyperlink>
        </w:p>
        <w:p>
          <w:pPr>
            <w:pStyle w:val="Contents6"/>
            <w:tabs>
              <w:tab w:val="clear" w:pos="7609"/>
              <w:tab w:val="right" w:pos="9026" w:leader="dot"/>
            </w:tabs>
            <w:rPr/>
          </w:pPr>
          <w:hyperlink w:anchor="__RefHeading___Toc10412157_2142443653">
            <w:r>
              <w:rPr>
                <w:webHidden/>
                <w:rStyle w:val="IndexLink"/>
                <w:rtl w:val="true"/>
              </w:rPr>
              <w:t>الدليل الثاني</w:t>
            </w:r>
            <w:r>
              <w:rPr>
                <w:rStyle w:val="IndexLink"/>
                <w:rtl w:val="true"/>
              </w:rPr>
              <w:tab/>
            </w:r>
            <w:r>
              <w:rPr>
                <w:rStyle w:val="IndexLink"/>
              </w:rPr>
              <w:t>72</w:t>
            </w:r>
          </w:hyperlink>
        </w:p>
        <w:p>
          <w:pPr>
            <w:pStyle w:val="Contents6"/>
            <w:tabs>
              <w:tab w:val="clear" w:pos="7609"/>
              <w:tab w:val="right" w:pos="9026" w:leader="dot"/>
            </w:tabs>
            <w:rPr/>
          </w:pPr>
          <w:hyperlink w:anchor="__RefHeading___Toc10412159_2142443653">
            <w:r>
              <w:rPr>
                <w:webHidden/>
                <w:rStyle w:val="IndexLink"/>
                <w:rtl w:val="true"/>
              </w:rPr>
              <w:t>الكلامُ علَى الدعوَى الثالثةِ‌</w:t>
            </w:r>
            <w:r>
              <w:rPr>
                <w:rStyle w:val="IndexLink"/>
                <w:rtl w:val="true"/>
              </w:rPr>
              <w:t>:</w:t>
              <w:tab/>
            </w:r>
            <w:r>
              <w:rPr>
                <w:rStyle w:val="IndexLink"/>
              </w:rPr>
              <w:t>73</w:t>
            </w:r>
          </w:hyperlink>
        </w:p>
        <w:p>
          <w:pPr>
            <w:pStyle w:val="Contents6"/>
            <w:tabs>
              <w:tab w:val="clear" w:pos="7609"/>
              <w:tab w:val="right" w:pos="9026" w:leader="dot"/>
            </w:tabs>
            <w:rPr/>
          </w:pPr>
          <w:hyperlink w:anchor="__RefHeading___Toc10412161_2142443653">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10412163_2142443653">
            <w:r>
              <w:rPr>
                <w:webHidden/>
                <w:rStyle w:val="IndexLink"/>
                <w:rtl w:val="true"/>
              </w:rPr>
              <w:t>عدم خلوّ الجسم من الكون في الجهات</w:t>
            </w:r>
            <w:r>
              <w:rPr>
                <w:rStyle w:val="IndexLink"/>
                <w:rtl w:val="true"/>
              </w:rPr>
              <w:tab/>
            </w:r>
            <w:r>
              <w:rPr>
                <w:rStyle w:val="IndexLink"/>
              </w:rPr>
              <w:t>73</w:t>
            </w:r>
          </w:hyperlink>
        </w:p>
        <w:p>
          <w:pPr>
            <w:pStyle w:val="Contents6"/>
            <w:tabs>
              <w:tab w:val="clear" w:pos="7609"/>
              <w:tab w:val="right" w:pos="9026" w:leader="dot"/>
            </w:tabs>
            <w:rPr/>
          </w:pPr>
          <w:hyperlink w:anchor="__RefHeading___Toc10412165_2142443653">
            <w:r>
              <w:rPr>
                <w:webHidden/>
                <w:rStyle w:val="IndexLink"/>
                <w:rtl w:val="true"/>
              </w:rPr>
              <w:t>وجوب تحيّز الجوهر بذاته</w:t>
            </w:r>
            <w:r>
              <w:rPr>
                <w:rStyle w:val="IndexLink"/>
                <w:rtl w:val="true"/>
              </w:rPr>
              <w:tab/>
            </w:r>
            <w:r>
              <w:rPr>
                <w:rStyle w:val="IndexLink"/>
              </w:rPr>
              <w:t>74</w:t>
            </w:r>
          </w:hyperlink>
        </w:p>
        <w:p>
          <w:pPr>
            <w:pStyle w:val="Contents6"/>
            <w:tabs>
              <w:tab w:val="clear" w:pos="7609"/>
              <w:tab w:val="right" w:pos="9026" w:leader="dot"/>
            </w:tabs>
            <w:rPr/>
          </w:pPr>
          <w:hyperlink w:anchor="__RefHeading___Toc10412167_2142443653">
            <w:r>
              <w:rPr>
                <w:webHidden/>
                <w:rStyle w:val="IndexLink"/>
                <w:rtl w:val="true"/>
              </w:rPr>
              <w:t>وجوب كون المتحيّز في جهةٍ‌</w:t>
            </w:r>
            <w:r>
              <w:rPr>
                <w:rStyle w:val="IndexLink"/>
                <w:rtl w:val="true"/>
              </w:rPr>
              <w:tab/>
            </w:r>
            <w:r>
              <w:rPr>
                <w:rStyle w:val="IndexLink"/>
              </w:rPr>
              <w:t>84</w:t>
            </w:r>
          </w:hyperlink>
        </w:p>
        <w:p>
          <w:pPr>
            <w:pStyle w:val="Contents6"/>
            <w:tabs>
              <w:tab w:val="clear" w:pos="7609"/>
              <w:tab w:val="right" w:pos="9026" w:leader="dot"/>
            </w:tabs>
            <w:rPr/>
          </w:pPr>
          <w:hyperlink w:anchor="__RefHeading___Toc10412169_2142443653">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10412171_2142443653">
            <w:r>
              <w:rPr>
                <w:webHidden/>
                <w:rStyle w:val="IndexLink"/>
                <w:rtl w:val="true"/>
              </w:rPr>
              <w:t>إبطال الشقّ الأوّل</w:t>
            </w:r>
            <w:r>
              <w:rPr>
                <w:rStyle w:val="IndexLink"/>
                <w:rtl w:val="true"/>
              </w:rPr>
              <w:tab/>
            </w:r>
            <w:r>
              <w:rPr>
                <w:rStyle w:val="IndexLink"/>
              </w:rPr>
              <w:t>88</w:t>
            </w:r>
          </w:hyperlink>
        </w:p>
        <w:p>
          <w:pPr>
            <w:pStyle w:val="Contents6"/>
            <w:tabs>
              <w:tab w:val="clear" w:pos="7609"/>
              <w:tab w:val="right" w:pos="9026" w:leader="dot"/>
            </w:tabs>
            <w:rPr/>
          </w:pPr>
          <w:hyperlink w:anchor="__RefHeading___Toc10412173_2142443653">
            <w:r>
              <w:rPr>
                <w:webHidden/>
                <w:rStyle w:val="IndexLink"/>
                <w:rtl w:val="true"/>
              </w:rPr>
              <w:t>إبطال الشقّ الثاني</w:t>
            </w:r>
            <w:r>
              <w:rPr>
                <w:rStyle w:val="IndexLink"/>
                <w:rtl w:val="true"/>
              </w:rPr>
              <w:tab/>
            </w:r>
            <w:r>
              <w:rPr>
                <w:rStyle w:val="IndexLink"/>
              </w:rPr>
              <w:t>92</w:t>
            </w:r>
          </w:hyperlink>
        </w:p>
        <w:p>
          <w:pPr>
            <w:pStyle w:val="Contents6"/>
            <w:tabs>
              <w:tab w:val="clear" w:pos="7609"/>
              <w:tab w:val="right" w:pos="9026" w:leader="dot"/>
            </w:tabs>
            <w:rPr/>
          </w:pPr>
          <w:hyperlink w:anchor="__RefHeading___Toc10412175_2142443653">
            <w:r>
              <w:rPr>
                <w:webHidden/>
                <w:rStyle w:val="IndexLink"/>
                <w:rtl w:val="true"/>
              </w:rPr>
              <w:t>الكلام على الدعوى الرابعة</w:t>
            </w:r>
            <w:r>
              <w:rPr>
                <w:rStyle w:val="IndexLink"/>
                <w:rtl w:val="true"/>
              </w:rPr>
              <w:tab/>
            </w:r>
            <w:r>
              <w:rPr>
                <w:rStyle w:val="IndexLink"/>
              </w:rPr>
              <w:t>94</w:t>
            </w:r>
          </w:hyperlink>
        </w:p>
        <w:p>
          <w:pPr>
            <w:pStyle w:val="Contents6"/>
            <w:tabs>
              <w:tab w:val="clear" w:pos="7609"/>
              <w:tab w:val="right" w:pos="9026" w:leader="dot"/>
            </w:tabs>
            <w:rPr/>
          </w:pPr>
          <w:hyperlink w:anchor="__RefHeading___Toc10412177_2142443653">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10412179_2142443653">
            <w:r>
              <w:rPr>
                <w:webHidden/>
                <w:rStyle w:val="IndexLink"/>
                <w:rtl w:val="true"/>
              </w:rPr>
              <w:t>في بيان حقيقة العلم بأنّ عدم تقدّم الأجسام على الحوادث يستلزم حدوثها</w:t>
            </w:r>
            <w:r>
              <w:rPr>
                <w:rStyle w:val="IndexLink"/>
                <w:rtl w:val="true"/>
              </w:rPr>
              <w:tab/>
            </w:r>
            <w:r>
              <w:rPr>
                <w:rStyle w:val="IndexLink"/>
              </w:rPr>
              <w:t>95</w:t>
            </w:r>
          </w:hyperlink>
        </w:p>
        <w:p>
          <w:pPr>
            <w:pStyle w:val="Contents6"/>
            <w:tabs>
              <w:tab w:val="clear" w:pos="7609"/>
              <w:tab w:val="right" w:pos="9026" w:leader="dot"/>
            </w:tabs>
            <w:rPr/>
          </w:pPr>
          <w:hyperlink w:anchor="__RefHeading___Toc10412181_2142443653">
            <w:r>
              <w:rPr>
                <w:webHidden/>
                <w:rStyle w:val="IndexLink"/>
                <w:rtl w:val="true"/>
              </w:rPr>
              <w:t>ذهاب ابن الراوندي إلى قِدَم الأجسام مع عدم تقدّمها على المعاني المحدَثة</w:t>
            </w:r>
            <w:r>
              <w:rPr>
                <w:rStyle w:val="IndexLink"/>
                <w:rtl w:val="true"/>
              </w:rPr>
              <w:tab/>
            </w:r>
            <w:r>
              <w:rPr>
                <w:rStyle w:val="IndexLink"/>
              </w:rPr>
              <w:t>98</w:t>
            </w:r>
          </w:hyperlink>
        </w:p>
        <w:p>
          <w:pPr>
            <w:pStyle w:val="Contents6"/>
            <w:tabs>
              <w:tab w:val="clear" w:pos="7609"/>
              <w:tab w:val="right" w:pos="9026" w:leader="dot"/>
            </w:tabs>
            <w:rPr/>
          </w:pPr>
          <w:hyperlink w:anchor="__RefHeading___Toc10412183_2142443653">
            <w:r>
              <w:rPr>
                <w:webHidden/>
                <w:rStyle w:val="IndexLink"/>
                <w:rtl w:val="true"/>
              </w:rPr>
              <w:t xml:space="preserve">بيان كيفيّة دلالة </w:t>
            </w:r>
            <w:r>
              <w:rPr>
                <w:rStyle w:val="IndexLink"/>
                <w:rtl w:val="true"/>
              </w:rPr>
              <w:t>«</w:t>
            </w:r>
            <w:r>
              <w:rPr>
                <w:rStyle w:val="IndexLink"/>
                <w:rtl w:val="true"/>
              </w:rPr>
              <w:t>عدم تقدّم المحدَث</w:t>
            </w:r>
            <w:r>
              <w:rPr>
                <w:rStyle w:val="IndexLink"/>
                <w:rtl w:val="true"/>
              </w:rPr>
              <w:t xml:space="preserve">» </w:t>
            </w:r>
            <w:r>
              <w:rPr>
                <w:rStyle w:val="IndexLink"/>
                <w:rtl w:val="true"/>
              </w:rPr>
              <w:t>على الحدوث</w:t>
            </w:r>
            <w:r>
              <w:rPr>
                <w:rStyle w:val="IndexLink"/>
                <w:rtl w:val="true"/>
              </w:rPr>
              <w:tab/>
            </w:r>
            <w:r>
              <w:rPr>
                <w:rStyle w:val="IndexLink"/>
              </w:rPr>
              <w:t>99</w:t>
            </w:r>
          </w:hyperlink>
        </w:p>
        <w:p>
          <w:pPr>
            <w:pStyle w:val="Contents6"/>
            <w:tabs>
              <w:tab w:val="clear" w:pos="7609"/>
              <w:tab w:val="right" w:pos="9026" w:leader="dot"/>
            </w:tabs>
            <w:rPr/>
          </w:pPr>
          <w:hyperlink w:anchor="__RefHeading___Toc10412185_2142443653">
            <w:r>
              <w:rPr>
                <w:webHidden/>
                <w:rStyle w:val="IndexLink"/>
                <w:rtl w:val="true"/>
              </w:rPr>
              <w:t>عدم خلوّ الجوهر من الأكوان</w:t>
            </w:r>
            <w:r>
              <w:rPr>
                <w:rStyle w:val="IndexLink"/>
                <w:rtl w:val="true"/>
              </w:rPr>
              <w:tab/>
            </w:r>
            <w:r>
              <w:rPr>
                <w:rStyle w:val="IndexLink"/>
              </w:rPr>
              <w:t>102</w:t>
            </w:r>
          </w:hyperlink>
        </w:p>
        <w:p>
          <w:pPr>
            <w:pStyle w:val="Contents6"/>
            <w:tabs>
              <w:tab w:val="clear" w:pos="7609"/>
              <w:tab w:val="right" w:pos="9026" w:leader="dot"/>
            </w:tabs>
            <w:rPr/>
          </w:pPr>
          <w:hyperlink w:anchor="__RefHeading___Toc10412187_2142443653">
            <w:r>
              <w:rPr>
                <w:webHidden/>
                <w:rStyle w:val="IndexLink"/>
                <w:rtl w:val="true"/>
              </w:rPr>
              <w:t>تناهي الحوادث الماضية و المستقبلة، و بيان الفرق بينها</w:t>
            </w:r>
            <w:r>
              <w:rPr>
                <w:rStyle w:val="IndexLink"/>
                <w:rtl w:val="true"/>
              </w:rPr>
              <w:tab/>
            </w:r>
            <w:r>
              <w:rPr>
                <w:rStyle w:val="IndexLink"/>
              </w:rPr>
              <w:t>105</w:t>
            </w:r>
          </w:hyperlink>
        </w:p>
        <w:p>
          <w:pPr>
            <w:pStyle w:val="Contents4"/>
            <w:tabs>
              <w:tab w:val="clear" w:pos="8176"/>
              <w:tab w:val="right" w:pos="9026" w:leader="dot"/>
            </w:tabs>
            <w:rPr/>
          </w:pPr>
          <w:hyperlink w:anchor="__RefHeading___Toc10412189_2142443653">
            <w:r>
              <w:rPr>
                <w:webHidden/>
                <w:rStyle w:val="IndexLink"/>
                <w:rtl w:val="true"/>
              </w:rPr>
              <w:t>ال‍ فصل الثاني في الدَّلالةِ علىٰ إثباتِ المُحدِثِ‌</w:t>
            </w:r>
            <w:r>
              <w:rPr>
                <w:rStyle w:val="IndexLink"/>
                <w:rtl w:val="true"/>
              </w:rPr>
              <w:tab/>
            </w:r>
            <w:r>
              <w:rPr>
                <w:rStyle w:val="IndexLink"/>
              </w:rPr>
              <w:t>111</w:t>
            </w:r>
          </w:hyperlink>
        </w:p>
        <w:p>
          <w:pPr>
            <w:pStyle w:val="Contents5"/>
            <w:tabs>
              <w:tab w:val="clear" w:pos="7892"/>
              <w:tab w:val="right" w:pos="9026" w:leader="dot"/>
            </w:tabs>
            <w:rPr/>
          </w:pPr>
          <w:hyperlink w:anchor="__RefHeading___Toc10412191_2142443653">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0412193_2142443653">
            <w:r>
              <w:rPr>
                <w:webHidden/>
                <w:rStyle w:val="IndexLink"/>
                <w:rtl w:val="true"/>
              </w:rPr>
              <w:t>البحث الأوّل</w:t>
            </w:r>
            <w:r>
              <w:rPr>
                <w:rStyle w:val="IndexLink"/>
                <w:rtl w:val="true"/>
              </w:rPr>
              <w:t xml:space="preserve">: </w:t>
            </w:r>
            <w:r>
              <w:rPr>
                <w:rStyle w:val="IndexLink"/>
                <w:rtl w:val="true"/>
              </w:rPr>
              <w:t>حاجة تصرّفاتنا إلينا، و تعلّقها بنا</w:t>
            </w:r>
            <w:r>
              <w:rPr>
                <w:rStyle w:val="IndexLink"/>
                <w:rtl w:val="true"/>
              </w:rPr>
              <w:tab/>
            </w:r>
            <w:r>
              <w:rPr>
                <w:rStyle w:val="IndexLink"/>
              </w:rPr>
              <w:t>111</w:t>
            </w:r>
          </w:hyperlink>
        </w:p>
        <w:p>
          <w:pPr>
            <w:pStyle w:val="Contents5"/>
            <w:tabs>
              <w:tab w:val="clear" w:pos="7892"/>
              <w:tab w:val="right" w:pos="9026" w:leader="dot"/>
            </w:tabs>
            <w:rPr/>
          </w:pPr>
          <w:hyperlink w:anchor="__RefHeading___Toc10412195_2142443653">
            <w:r>
              <w:rPr>
                <w:webHidden/>
                <w:rStyle w:val="IndexLink"/>
                <w:rtl w:val="true"/>
              </w:rPr>
              <w:t>البحث الثاني</w:t>
            </w:r>
            <w:r>
              <w:rPr>
                <w:rStyle w:val="IndexLink"/>
                <w:rtl w:val="true"/>
              </w:rPr>
              <w:t xml:space="preserve">: </w:t>
            </w:r>
            <w:r>
              <w:rPr>
                <w:rStyle w:val="IndexLink"/>
                <w:rtl w:val="true"/>
              </w:rPr>
              <w:t>في حاجة تصرّفاتنا إلينا في حدوثها</w:t>
            </w:r>
            <w:r>
              <w:rPr>
                <w:rStyle w:val="IndexLink"/>
                <w:rtl w:val="true"/>
              </w:rPr>
              <w:tab/>
            </w:r>
            <w:r>
              <w:rPr>
                <w:rStyle w:val="IndexLink"/>
              </w:rPr>
              <w:t>121</w:t>
            </w:r>
          </w:hyperlink>
        </w:p>
        <w:p>
          <w:pPr>
            <w:pStyle w:val="Contents5"/>
            <w:tabs>
              <w:tab w:val="clear" w:pos="7892"/>
              <w:tab w:val="right" w:pos="9026" w:leader="dot"/>
            </w:tabs>
            <w:rPr/>
          </w:pPr>
          <w:hyperlink w:anchor="__RefHeading___Toc10412197_2142443653">
            <w:r>
              <w:rPr>
                <w:webHidden/>
                <w:rStyle w:val="IndexLink"/>
                <w:rtl w:val="true"/>
              </w:rPr>
              <w:t>البحث الثالث</w:t>
            </w:r>
            <w:r>
              <w:rPr>
                <w:rStyle w:val="IndexLink"/>
                <w:rtl w:val="true"/>
              </w:rPr>
              <w:t xml:space="preserve">: </w:t>
            </w:r>
            <w:r>
              <w:rPr>
                <w:rStyle w:val="IndexLink"/>
                <w:rtl w:val="true"/>
              </w:rPr>
              <w:t>حاجة كل مُحدَث إلىٰ مُحدِث</w:t>
            </w:r>
            <w:r>
              <w:rPr>
                <w:rStyle w:val="IndexLink"/>
                <w:rtl w:val="true"/>
              </w:rPr>
              <w:tab/>
            </w:r>
            <w:r>
              <w:rPr>
                <w:rStyle w:val="IndexLink"/>
              </w:rPr>
              <w:t>123</w:t>
            </w:r>
          </w:hyperlink>
        </w:p>
        <w:p>
          <w:pPr>
            <w:pStyle w:val="Contents3"/>
            <w:tabs>
              <w:tab w:val="clear" w:pos="8459"/>
              <w:tab w:val="right" w:pos="9026" w:leader="dot"/>
            </w:tabs>
            <w:rPr/>
          </w:pPr>
          <w:hyperlink w:anchor="__RefHeading___Toc10412199_2142443653">
            <w:r>
              <w:rPr>
                <w:webHidden/>
                <w:rStyle w:val="IndexLink"/>
                <w:rtl w:val="true"/>
              </w:rPr>
              <w:t>البابُ الثاني الكلامُ في الصِّفاتِ‌</w:t>
            </w:r>
            <w:r>
              <w:rPr>
                <w:rStyle w:val="IndexLink"/>
                <w:rtl w:val="true"/>
              </w:rPr>
              <w:tab/>
            </w:r>
            <w:r>
              <w:rPr>
                <w:rStyle w:val="IndexLink"/>
              </w:rPr>
              <w:t>127</w:t>
            </w:r>
          </w:hyperlink>
        </w:p>
        <w:p>
          <w:pPr>
            <w:pStyle w:val="Contents4"/>
            <w:tabs>
              <w:tab w:val="clear" w:pos="8176"/>
              <w:tab w:val="right" w:pos="9026" w:leader="dot"/>
            </w:tabs>
            <w:rPr/>
          </w:pPr>
          <w:hyperlink w:anchor="__RefHeading___Toc10412201_2142443653">
            <w:r>
              <w:rPr>
                <w:webHidden/>
                <w:rStyle w:val="IndexLink"/>
                <w:rtl w:val="true"/>
              </w:rPr>
              <w:t>القسم الأوّل</w:t>
            </w:r>
            <w:r>
              <w:rPr>
                <w:rStyle w:val="IndexLink"/>
                <w:rtl w:val="true"/>
              </w:rPr>
              <w:t xml:space="preserve">: </w:t>
            </w:r>
            <w:r>
              <w:rPr>
                <w:rStyle w:val="IndexLink"/>
                <w:rtl w:val="true"/>
              </w:rPr>
              <w:t>الصفاتُ الثبوتيّةُ الذاتيّة</w:t>
            </w:r>
            <w:r>
              <w:rPr>
                <w:rStyle w:val="IndexLink"/>
                <w:rtl w:val="true"/>
              </w:rPr>
              <w:tab/>
            </w:r>
            <w:r>
              <w:rPr>
                <w:rStyle w:val="IndexLink"/>
              </w:rPr>
              <w:t>127</w:t>
            </w:r>
          </w:hyperlink>
        </w:p>
        <w:p>
          <w:pPr>
            <w:pStyle w:val="Contents5"/>
            <w:tabs>
              <w:tab w:val="clear" w:pos="7892"/>
              <w:tab w:val="right" w:pos="9026" w:leader="dot"/>
            </w:tabs>
            <w:rPr/>
          </w:pPr>
          <w:hyperlink w:anchor="__RefHeading___Toc10412203_2142443653">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0412205_2142443653">
            <w:r>
              <w:rPr>
                <w:webHidden/>
                <w:rStyle w:val="IndexLink"/>
                <w:rtl w:val="true"/>
              </w:rPr>
              <w:t>ال‍ فصلُ الأوّل في الدَّلالةِ علىٰ أنّ مُحدِثَ الأجسامِ قادِرٌ</w:t>
            </w:r>
            <w:r>
              <w:rPr>
                <w:rStyle w:val="IndexLink"/>
                <w:rtl w:val="true"/>
              </w:rPr>
              <w:tab/>
            </w:r>
            <w:r>
              <w:rPr>
                <w:rStyle w:val="IndexLink"/>
              </w:rPr>
              <w:t>129</w:t>
            </w:r>
          </w:hyperlink>
        </w:p>
        <w:p>
          <w:pPr>
            <w:pStyle w:val="Contents6"/>
            <w:tabs>
              <w:tab w:val="clear" w:pos="7609"/>
              <w:tab w:val="right" w:pos="9026" w:leader="dot"/>
            </w:tabs>
            <w:rPr/>
          </w:pPr>
          <w:hyperlink w:anchor="__RefHeading___Toc10412207_2142443653">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10412209_2142443653">
            <w:r>
              <w:rPr>
                <w:webHidden/>
                <w:rStyle w:val="IndexLink"/>
                <w:rtl w:val="true"/>
              </w:rPr>
              <w:t>الدليل الأوّل</w:t>
            </w:r>
            <w:r>
              <w:rPr>
                <w:rStyle w:val="IndexLink"/>
                <w:rtl w:val="true"/>
              </w:rPr>
              <w:tab/>
            </w:r>
            <w:r>
              <w:rPr>
                <w:rStyle w:val="IndexLink"/>
              </w:rPr>
              <w:t>129</w:t>
            </w:r>
          </w:hyperlink>
        </w:p>
        <w:p>
          <w:pPr>
            <w:pStyle w:val="Contents6"/>
            <w:tabs>
              <w:tab w:val="clear" w:pos="7609"/>
              <w:tab w:val="right" w:pos="9026" w:leader="dot"/>
            </w:tabs>
            <w:rPr/>
          </w:pPr>
          <w:hyperlink w:anchor="__RefHeading___Toc10412211_2142443653">
            <w:r>
              <w:rPr>
                <w:webHidden/>
                <w:rStyle w:val="IndexLink"/>
                <w:rtl w:val="true"/>
              </w:rPr>
              <w:t>الدليل الثاني</w:t>
            </w:r>
            <w:r>
              <w:rPr>
                <w:rStyle w:val="IndexLink"/>
                <w:rtl w:val="true"/>
              </w:rPr>
              <w:tab/>
            </w:r>
            <w:r>
              <w:rPr>
                <w:rStyle w:val="IndexLink"/>
              </w:rPr>
              <w:t>131</w:t>
            </w:r>
          </w:hyperlink>
        </w:p>
        <w:p>
          <w:pPr>
            <w:pStyle w:val="Contents6"/>
            <w:tabs>
              <w:tab w:val="clear" w:pos="7609"/>
              <w:tab w:val="right" w:pos="9026" w:leader="dot"/>
            </w:tabs>
            <w:rPr/>
          </w:pPr>
          <w:hyperlink w:anchor="__RefHeading___Toc10412213_2142443653">
            <w:r>
              <w:rPr>
                <w:webHidden/>
                <w:rStyle w:val="IndexLink"/>
                <w:rtl w:val="true"/>
              </w:rPr>
              <w:t>الدليل الثالث</w:t>
            </w:r>
            <w:r>
              <w:rPr>
                <w:rStyle w:val="IndexLink"/>
                <w:rtl w:val="true"/>
              </w:rPr>
              <w:tab/>
            </w:r>
            <w:r>
              <w:rPr>
                <w:rStyle w:val="IndexLink"/>
              </w:rPr>
              <w:t>131</w:t>
            </w:r>
          </w:hyperlink>
        </w:p>
        <w:p>
          <w:pPr>
            <w:pStyle w:val="Contents6"/>
            <w:tabs>
              <w:tab w:val="clear" w:pos="7609"/>
              <w:tab w:val="right" w:pos="9026" w:leader="dot"/>
            </w:tabs>
            <w:rPr/>
          </w:pPr>
          <w:hyperlink w:anchor="__RefHeading___Toc10412215_2142443653">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10412217_2142443653">
            <w:r>
              <w:rPr>
                <w:webHidden/>
                <w:rStyle w:val="IndexLink"/>
                <w:rtl w:val="true"/>
              </w:rPr>
              <w:t>نفي أن يكون تأتّي الفعل للطبع لا لحال القادِر</w:t>
            </w:r>
            <w:r>
              <w:rPr>
                <w:rStyle w:val="IndexLink"/>
                <w:rtl w:val="true"/>
              </w:rPr>
              <w:tab/>
            </w:r>
            <w:r>
              <w:rPr>
                <w:rStyle w:val="IndexLink"/>
              </w:rPr>
              <w:t>131</w:t>
            </w:r>
          </w:hyperlink>
        </w:p>
        <w:p>
          <w:pPr>
            <w:pStyle w:val="Contents6"/>
            <w:tabs>
              <w:tab w:val="clear" w:pos="7609"/>
              <w:tab w:val="right" w:pos="9026" w:leader="dot"/>
            </w:tabs>
            <w:rPr/>
          </w:pPr>
          <w:hyperlink w:anchor="__RefHeading___Toc10412219_2142443653">
            <w:r>
              <w:rPr>
                <w:webHidden/>
                <w:rStyle w:val="IndexLink"/>
                <w:rtl w:val="true"/>
              </w:rPr>
              <w:t>دلالة تعذّر الفعل علىٰ انتفاء القدرة، و شرط ذلك</w:t>
            </w:r>
            <w:r>
              <w:rPr>
                <w:rStyle w:val="IndexLink"/>
                <w:rtl w:val="true"/>
              </w:rPr>
              <w:tab/>
            </w:r>
            <w:r>
              <w:rPr>
                <w:rStyle w:val="IndexLink"/>
              </w:rPr>
              <w:t>133</w:t>
            </w:r>
          </w:hyperlink>
        </w:p>
        <w:p>
          <w:pPr>
            <w:pStyle w:val="Contents6"/>
            <w:tabs>
              <w:tab w:val="clear" w:pos="7609"/>
              <w:tab w:val="right" w:pos="9026" w:leader="dot"/>
            </w:tabs>
            <w:rPr/>
          </w:pPr>
          <w:hyperlink w:anchor="__RefHeading___Toc10412221_2142443653">
            <w:r>
              <w:rPr>
                <w:webHidden/>
                <w:rStyle w:val="IndexLink"/>
                <w:rtl w:val="true"/>
              </w:rPr>
              <w:t>نفي أن يكون تعذّر الفعل ناشئاً من ثبوت حالٍ‌</w:t>
            </w:r>
            <w:r>
              <w:rPr>
                <w:rStyle w:val="IndexLink"/>
                <w:rtl w:val="true"/>
              </w:rPr>
              <w:tab/>
            </w:r>
            <w:r>
              <w:rPr>
                <w:rStyle w:val="IndexLink"/>
              </w:rPr>
              <w:t>134</w:t>
            </w:r>
          </w:hyperlink>
        </w:p>
        <w:p>
          <w:pPr>
            <w:pStyle w:val="Contents6"/>
            <w:tabs>
              <w:tab w:val="clear" w:pos="7609"/>
              <w:tab w:val="right" w:pos="9026" w:leader="dot"/>
            </w:tabs>
            <w:rPr/>
          </w:pPr>
          <w:hyperlink w:anchor="__RefHeading___Toc10412223_2142443653">
            <w:r>
              <w:rPr>
                <w:webHidden/>
                <w:rStyle w:val="IndexLink"/>
                <w:rtl w:val="true"/>
              </w:rPr>
              <w:t>كيفيّة دلالة صحّة الفعل على القدرة</w:t>
            </w:r>
            <w:r>
              <w:rPr>
                <w:rStyle w:val="IndexLink"/>
                <w:rtl w:val="true"/>
              </w:rPr>
              <w:tab/>
            </w:r>
            <w:r>
              <w:rPr>
                <w:rStyle w:val="IndexLink"/>
              </w:rPr>
              <w:t>136</w:t>
            </w:r>
          </w:hyperlink>
        </w:p>
        <w:p>
          <w:pPr>
            <w:pStyle w:val="Contents6"/>
            <w:tabs>
              <w:tab w:val="clear" w:pos="7609"/>
              <w:tab w:val="right" w:pos="9026" w:leader="dot"/>
            </w:tabs>
            <w:rPr/>
          </w:pPr>
          <w:hyperlink w:anchor="__RefHeading___Toc10412225_2142443653">
            <w:r>
              <w:rPr>
                <w:webHidden/>
                <w:rStyle w:val="IndexLink"/>
                <w:rtl w:val="true"/>
              </w:rPr>
              <w:t>اختصاص دلالة حدوث الفعل على القدرة فقط، لا أكثر</w:t>
            </w:r>
            <w:r>
              <w:rPr>
                <w:rStyle w:val="IndexLink"/>
                <w:rtl w:val="true"/>
              </w:rPr>
              <w:tab/>
            </w:r>
            <w:r>
              <w:rPr>
                <w:rStyle w:val="IndexLink"/>
              </w:rPr>
              <w:t>136</w:t>
            </w:r>
          </w:hyperlink>
        </w:p>
        <w:p>
          <w:pPr>
            <w:pStyle w:val="Contents6"/>
            <w:tabs>
              <w:tab w:val="clear" w:pos="7609"/>
              <w:tab w:val="right" w:pos="9026" w:leader="dot"/>
            </w:tabs>
            <w:rPr/>
          </w:pPr>
          <w:hyperlink w:anchor="__RefHeading___Toc10412227_2142443653">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10412229_2142443653">
            <w:r>
              <w:rPr>
                <w:webHidden/>
                <w:rStyle w:val="IndexLink"/>
                <w:rtl w:val="true"/>
              </w:rPr>
              <w:t>الدليل الأوّل</w:t>
            </w:r>
            <w:r>
              <w:rPr>
                <w:rStyle w:val="IndexLink"/>
                <w:rtl w:val="true"/>
              </w:rPr>
              <w:tab/>
            </w:r>
            <w:r>
              <w:rPr>
                <w:rStyle w:val="IndexLink"/>
              </w:rPr>
              <w:t>137</w:t>
            </w:r>
          </w:hyperlink>
        </w:p>
        <w:p>
          <w:pPr>
            <w:pStyle w:val="Contents6"/>
            <w:tabs>
              <w:tab w:val="clear" w:pos="7609"/>
              <w:tab w:val="right" w:pos="9026" w:leader="dot"/>
            </w:tabs>
            <w:rPr/>
          </w:pPr>
          <w:hyperlink w:anchor="__RefHeading___Toc10412231_2142443653">
            <w:r>
              <w:rPr>
                <w:webHidden/>
                <w:rStyle w:val="IndexLink"/>
                <w:rtl w:val="true"/>
              </w:rPr>
              <w:t>الدليل الثاني</w:t>
            </w:r>
            <w:r>
              <w:rPr>
                <w:rStyle w:val="IndexLink"/>
                <w:rtl w:val="true"/>
              </w:rPr>
              <w:tab/>
            </w:r>
            <w:r>
              <w:rPr>
                <w:rStyle w:val="IndexLink"/>
              </w:rPr>
              <w:t>137</w:t>
            </w:r>
          </w:hyperlink>
        </w:p>
        <w:p>
          <w:pPr>
            <w:pStyle w:val="Contents5"/>
            <w:tabs>
              <w:tab w:val="clear" w:pos="7892"/>
              <w:tab w:val="right" w:pos="9026" w:leader="dot"/>
            </w:tabs>
            <w:rPr/>
          </w:pPr>
          <w:hyperlink w:anchor="__RefHeading___Toc10412233_2142443653">
            <w:r>
              <w:rPr>
                <w:webHidden/>
                <w:rStyle w:val="IndexLink"/>
                <w:rtl w:val="true"/>
              </w:rPr>
              <w:t>الفصلُ الثاني في الدلالَة على أنّ مُحكِم الأفعالِ عالِمٌ‌</w:t>
            </w:r>
            <w:r>
              <w:rPr>
                <w:rStyle w:val="IndexLink"/>
                <w:rtl w:val="true"/>
              </w:rPr>
              <w:tab/>
            </w:r>
            <w:r>
              <w:rPr>
                <w:rStyle w:val="IndexLink"/>
              </w:rPr>
              <w:t>139</w:t>
            </w:r>
          </w:hyperlink>
        </w:p>
        <w:p>
          <w:pPr>
            <w:pStyle w:val="Contents6"/>
            <w:tabs>
              <w:tab w:val="clear" w:pos="7609"/>
              <w:tab w:val="right" w:pos="9026" w:leader="dot"/>
            </w:tabs>
            <w:rPr/>
          </w:pPr>
          <w:hyperlink w:anchor="__RefHeading___Toc10412235_2142443653">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10412237_2142443653">
            <w:r>
              <w:rPr>
                <w:webHidden/>
                <w:rStyle w:val="IndexLink"/>
                <w:rtl w:val="true"/>
              </w:rPr>
              <w:t>نقل أدلّة أبي هاشم حول مقدار دلالة الفعل، و مناقشتها</w:t>
            </w:r>
            <w:r>
              <w:rPr>
                <w:rStyle w:val="IndexLink"/>
                <w:rtl w:val="true"/>
              </w:rPr>
              <w:tab/>
            </w:r>
            <w:r>
              <w:rPr>
                <w:rStyle w:val="IndexLink"/>
              </w:rPr>
              <w:t>140</w:t>
            </w:r>
          </w:hyperlink>
        </w:p>
        <w:p>
          <w:pPr>
            <w:pStyle w:val="Contents6"/>
            <w:tabs>
              <w:tab w:val="clear" w:pos="7609"/>
              <w:tab w:val="right" w:pos="9026" w:leader="dot"/>
            </w:tabs>
            <w:rPr/>
          </w:pPr>
          <w:hyperlink w:anchor="__RefHeading___Toc10412239_2142443653">
            <w:r>
              <w:rPr>
                <w:webHidden/>
                <w:rStyle w:val="IndexLink"/>
                <w:rtl w:val="true"/>
              </w:rPr>
              <w:t>عدم قيام الاعتقاد و الظنّ مقام العلم في صحّة الفعل المحكم</w:t>
            </w:r>
            <w:r>
              <w:rPr>
                <w:rStyle w:val="IndexLink"/>
                <w:rtl w:val="true"/>
              </w:rPr>
              <w:tab/>
            </w:r>
            <w:r>
              <w:rPr>
                <w:rStyle w:val="IndexLink"/>
              </w:rPr>
              <w:t>142</w:t>
            </w:r>
          </w:hyperlink>
        </w:p>
        <w:p>
          <w:pPr>
            <w:pStyle w:val="Contents6"/>
            <w:tabs>
              <w:tab w:val="clear" w:pos="7609"/>
              <w:tab w:val="right" w:pos="9026" w:leader="dot"/>
            </w:tabs>
            <w:rPr/>
          </w:pPr>
          <w:hyperlink w:anchor="__RefHeading___Toc10412241_2142443653">
            <w:r>
              <w:rPr>
                <w:webHidden/>
                <w:rStyle w:val="IndexLink"/>
                <w:rtl w:val="true"/>
              </w:rPr>
              <w:t>أدلّة إثبات أنّه تعالىٰ عالِم</w:t>
            </w:r>
            <w:r>
              <w:rPr>
                <w:rStyle w:val="IndexLink"/>
                <w:rtl w:val="true"/>
              </w:rPr>
              <w:tab/>
            </w:r>
            <w:r>
              <w:rPr>
                <w:rStyle w:val="IndexLink"/>
              </w:rPr>
              <w:t>144</w:t>
            </w:r>
          </w:hyperlink>
        </w:p>
        <w:p>
          <w:pPr>
            <w:pStyle w:val="Contents6"/>
            <w:tabs>
              <w:tab w:val="clear" w:pos="7609"/>
              <w:tab w:val="right" w:pos="9026" w:leader="dot"/>
            </w:tabs>
            <w:rPr/>
          </w:pPr>
          <w:hyperlink w:anchor="__RefHeading___Toc10412243_2142443653">
            <w:r>
              <w:rPr>
                <w:webHidden/>
                <w:rStyle w:val="IndexLink"/>
                <w:rtl w:val="true"/>
              </w:rPr>
              <w:t>الدليل الأوّل</w:t>
            </w:r>
            <w:r>
              <w:rPr>
                <w:rStyle w:val="IndexLink"/>
                <w:rtl w:val="true"/>
              </w:rPr>
              <w:tab/>
            </w:r>
            <w:r>
              <w:rPr>
                <w:rStyle w:val="IndexLink"/>
              </w:rPr>
              <w:t>144</w:t>
            </w:r>
          </w:hyperlink>
        </w:p>
        <w:p>
          <w:pPr>
            <w:pStyle w:val="Contents6"/>
            <w:tabs>
              <w:tab w:val="clear" w:pos="7609"/>
              <w:tab w:val="right" w:pos="9026" w:leader="dot"/>
            </w:tabs>
            <w:rPr/>
          </w:pPr>
          <w:hyperlink w:anchor="__RefHeading___Toc10412245_2142443653">
            <w:r>
              <w:rPr>
                <w:webHidden/>
                <w:rStyle w:val="IndexLink"/>
                <w:rtl w:val="true"/>
              </w:rPr>
              <w:t>الدليل الثاني</w:t>
            </w:r>
            <w:r>
              <w:rPr>
                <w:rStyle w:val="IndexLink"/>
                <w:rtl w:val="true"/>
              </w:rPr>
              <w:tab/>
            </w:r>
            <w:r>
              <w:rPr>
                <w:rStyle w:val="IndexLink"/>
              </w:rPr>
              <w:t>145</w:t>
            </w:r>
          </w:hyperlink>
        </w:p>
        <w:p>
          <w:pPr>
            <w:pStyle w:val="Contents6"/>
            <w:tabs>
              <w:tab w:val="clear" w:pos="7609"/>
              <w:tab w:val="right" w:pos="9026" w:leader="dot"/>
            </w:tabs>
            <w:rPr/>
          </w:pPr>
          <w:hyperlink w:anchor="__RefHeading___Toc10412247_2142443653">
            <w:r>
              <w:rPr>
                <w:webHidden/>
                <w:rStyle w:val="IndexLink"/>
                <w:rtl w:val="true"/>
              </w:rPr>
              <w:t>الدليل الثالث</w:t>
            </w:r>
            <w:r>
              <w:rPr>
                <w:rStyle w:val="IndexLink"/>
                <w:rtl w:val="true"/>
              </w:rPr>
              <w:tab/>
            </w:r>
            <w:r>
              <w:rPr>
                <w:rStyle w:val="IndexLink"/>
              </w:rPr>
              <w:t>146</w:t>
            </w:r>
          </w:hyperlink>
        </w:p>
        <w:p>
          <w:pPr>
            <w:pStyle w:val="Contents6"/>
            <w:tabs>
              <w:tab w:val="clear" w:pos="7609"/>
              <w:tab w:val="right" w:pos="9026" w:leader="dot"/>
            </w:tabs>
            <w:rPr/>
          </w:pPr>
          <w:hyperlink w:anchor="__RefHeading___Toc10412249_2142443653">
            <w:r>
              <w:rPr>
                <w:webHidden/>
                <w:rStyle w:val="IndexLink"/>
                <w:rtl w:val="true"/>
              </w:rPr>
              <w:t>الدليل الرابع</w:t>
            </w:r>
            <w:r>
              <w:rPr>
                <w:rStyle w:val="IndexLink"/>
                <w:rtl w:val="true"/>
              </w:rPr>
              <w:tab/>
            </w:r>
            <w:r>
              <w:rPr>
                <w:rStyle w:val="IndexLink"/>
              </w:rPr>
              <w:t>146</w:t>
            </w:r>
          </w:hyperlink>
        </w:p>
        <w:p>
          <w:pPr>
            <w:pStyle w:val="Contents6"/>
            <w:tabs>
              <w:tab w:val="clear" w:pos="7609"/>
              <w:tab w:val="right" w:pos="9026" w:leader="dot"/>
            </w:tabs>
            <w:rPr/>
          </w:pPr>
          <w:hyperlink w:anchor="__RefHeading___Toc10412251_2142443653">
            <w:r>
              <w:rPr>
                <w:webHidden/>
                <w:rStyle w:val="IndexLink"/>
                <w:rtl w:val="true"/>
              </w:rPr>
              <w:t>الدليل الخامس</w:t>
            </w:r>
            <w:r>
              <w:rPr>
                <w:rStyle w:val="IndexLink"/>
                <w:rtl w:val="true"/>
              </w:rPr>
              <w:tab/>
            </w:r>
            <w:r>
              <w:rPr>
                <w:rStyle w:val="IndexLink"/>
              </w:rPr>
              <w:t>146</w:t>
            </w:r>
          </w:hyperlink>
        </w:p>
        <w:p>
          <w:pPr>
            <w:pStyle w:val="Contents5"/>
            <w:tabs>
              <w:tab w:val="clear" w:pos="7892"/>
              <w:tab w:val="right" w:pos="9026" w:leader="dot"/>
            </w:tabs>
            <w:rPr/>
          </w:pPr>
          <w:hyperlink w:anchor="__RefHeading___Toc10412253_2142443653">
            <w:r>
              <w:rPr>
                <w:webHidden/>
                <w:rStyle w:val="IndexLink"/>
                <w:rtl w:val="true"/>
              </w:rPr>
              <w:t>ال‍ فصل الثالث في الدَّلالةِ علىٰ أنّ صانِعَ الأجسامِ حَيٌّ‌</w:t>
            </w:r>
            <w:r>
              <w:rPr>
                <w:rStyle w:val="IndexLink"/>
                <w:rtl w:val="true"/>
              </w:rPr>
              <w:tab/>
            </w:r>
            <w:r>
              <w:rPr>
                <w:rStyle w:val="IndexLink"/>
              </w:rPr>
              <w:t>149</w:t>
            </w:r>
          </w:hyperlink>
        </w:p>
        <w:p>
          <w:pPr>
            <w:pStyle w:val="Contents6"/>
            <w:tabs>
              <w:tab w:val="clear" w:pos="7609"/>
              <w:tab w:val="right" w:pos="9026" w:leader="dot"/>
            </w:tabs>
            <w:rPr/>
          </w:pPr>
          <w:hyperlink w:anchor="__RefHeading___Toc10412255_2142443653">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10412257_2142443653">
            <w:r>
              <w:rPr>
                <w:webHidden/>
                <w:rStyle w:val="IndexLink"/>
                <w:rtl w:val="true"/>
              </w:rPr>
              <w:t>عدم كون المفارقة ناشئة من حصول العلم و القدرة</w:t>
            </w:r>
            <w:r>
              <w:rPr>
                <w:rStyle w:val="IndexLink"/>
                <w:rtl w:val="true"/>
              </w:rPr>
              <w:tab/>
            </w:r>
            <w:r>
              <w:rPr>
                <w:rStyle w:val="IndexLink"/>
              </w:rPr>
              <w:t>150</w:t>
            </w:r>
          </w:hyperlink>
        </w:p>
        <w:p>
          <w:pPr>
            <w:pStyle w:val="Contents6"/>
            <w:tabs>
              <w:tab w:val="clear" w:pos="7609"/>
              <w:tab w:val="right" w:pos="9026" w:leader="dot"/>
            </w:tabs>
            <w:rPr/>
          </w:pPr>
          <w:hyperlink w:anchor="__RefHeading___Toc10412259_2142443653">
            <w:r>
              <w:rPr>
                <w:webHidden/>
                <w:rStyle w:val="IndexLink"/>
                <w:rtl w:val="true"/>
              </w:rPr>
              <w:t>عدم صحّة إثبات صفة أُخرىٰ غير الحياة</w:t>
            </w:r>
            <w:r>
              <w:rPr>
                <w:rStyle w:val="IndexLink"/>
                <w:rtl w:val="true"/>
              </w:rPr>
              <w:tab/>
            </w:r>
            <w:r>
              <w:rPr>
                <w:rStyle w:val="IndexLink"/>
              </w:rPr>
              <w:t>151</w:t>
            </w:r>
          </w:hyperlink>
        </w:p>
        <w:p>
          <w:pPr>
            <w:pStyle w:val="Contents6"/>
            <w:tabs>
              <w:tab w:val="clear" w:pos="7609"/>
              <w:tab w:val="right" w:pos="9026" w:leader="dot"/>
            </w:tabs>
            <w:rPr/>
          </w:pPr>
          <w:hyperlink w:anchor="__RefHeading___Toc10412261_2142443653">
            <w:r>
              <w:rPr>
                <w:webHidden/>
                <w:rStyle w:val="IndexLink"/>
                <w:rtl w:val="true"/>
              </w:rPr>
              <w:t>كيفيّة اقتضاء القدرة للوجود</w:t>
            </w:r>
            <w:r>
              <w:rPr>
                <w:rStyle w:val="IndexLink"/>
                <w:rtl w:val="true"/>
              </w:rPr>
              <w:tab/>
            </w:r>
            <w:r>
              <w:rPr>
                <w:rStyle w:val="IndexLink"/>
              </w:rPr>
              <w:t>153</w:t>
            </w:r>
          </w:hyperlink>
        </w:p>
        <w:p>
          <w:pPr>
            <w:pStyle w:val="Contents6"/>
            <w:tabs>
              <w:tab w:val="clear" w:pos="7609"/>
              <w:tab w:val="right" w:pos="9026" w:leader="dot"/>
            </w:tabs>
            <w:rPr/>
          </w:pPr>
          <w:hyperlink w:anchor="__RefHeading___Toc10412263_2142443653">
            <w:r>
              <w:rPr>
                <w:webHidden/>
                <w:rStyle w:val="IndexLink"/>
                <w:rtl w:val="true"/>
              </w:rPr>
              <w:t>عدم استلزام الدليل على الحياة إثباتَ البِنية و التأليف للقديم</w:t>
            </w:r>
            <w:r>
              <w:rPr>
                <w:rStyle w:val="IndexLink"/>
                <w:rtl w:val="true"/>
              </w:rPr>
              <w:tab/>
            </w:r>
            <w:r>
              <w:rPr>
                <w:rStyle w:val="IndexLink"/>
              </w:rPr>
              <w:t>154</w:t>
            </w:r>
          </w:hyperlink>
        </w:p>
        <w:p>
          <w:pPr>
            <w:pStyle w:val="Contents6"/>
            <w:tabs>
              <w:tab w:val="clear" w:pos="7609"/>
              <w:tab w:val="right" w:pos="9026" w:leader="dot"/>
            </w:tabs>
            <w:rPr/>
          </w:pPr>
          <w:hyperlink w:anchor="__RefHeading___Toc10412265_2142443653">
            <w:r>
              <w:rPr>
                <w:webHidden/>
                <w:rStyle w:val="IndexLink"/>
                <w:rtl w:val="true"/>
              </w:rPr>
              <w:t>عدم صحّة الاستدلال بالعجز على الحياة</w:t>
            </w:r>
            <w:r>
              <w:rPr>
                <w:rStyle w:val="IndexLink"/>
                <w:rtl w:val="true"/>
              </w:rPr>
              <w:tab/>
            </w:r>
            <w:r>
              <w:rPr>
                <w:rStyle w:val="IndexLink"/>
              </w:rPr>
              <w:t>162</w:t>
            </w:r>
          </w:hyperlink>
        </w:p>
        <w:p>
          <w:pPr>
            <w:pStyle w:val="Contents5"/>
            <w:tabs>
              <w:tab w:val="clear" w:pos="7892"/>
              <w:tab w:val="right" w:pos="9026" w:leader="dot"/>
            </w:tabs>
            <w:rPr/>
          </w:pPr>
          <w:hyperlink w:anchor="__RefHeading___Toc10412267_2142443653">
            <w:r>
              <w:rPr>
                <w:webHidden/>
                <w:rStyle w:val="IndexLink"/>
                <w:rtl w:val="true"/>
              </w:rPr>
              <w:t>ال‍ فَصلُ الرابع في الدَّلالةِ علىٰ أنّ اللّٰهَ تَعالىٰ مُدرِكٌ للمُدرَكاتِ سَميعٌ بَصيرٌ</w:t>
            </w:r>
            <w:r>
              <w:rPr>
                <w:rStyle w:val="IndexLink"/>
                <w:rtl w:val="true"/>
              </w:rPr>
              <w:tab/>
            </w:r>
            <w:r>
              <w:rPr>
                <w:rStyle w:val="IndexLink"/>
              </w:rPr>
              <w:t>167</w:t>
            </w:r>
          </w:hyperlink>
        </w:p>
        <w:p>
          <w:pPr>
            <w:pStyle w:val="Contents6"/>
            <w:tabs>
              <w:tab w:val="clear" w:pos="7609"/>
              <w:tab w:val="right" w:pos="9026" w:leader="dot"/>
            </w:tabs>
            <w:rPr/>
          </w:pPr>
          <w:hyperlink w:anchor="__RefHeading___Toc10412269_2142443653">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10412271_2142443653">
            <w:r>
              <w:rPr>
                <w:webHidden/>
                <w:rStyle w:val="IndexLink"/>
                <w:rtl w:val="true"/>
              </w:rPr>
              <w:t>البحث الأوّل</w:t>
            </w:r>
            <w:r>
              <w:rPr>
                <w:rStyle w:val="IndexLink"/>
                <w:rtl w:val="true"/>
              </w:rPr>
              <w:tab/>
            </w:r>
            <w:r>
              <w:rPr>
                <w:rStyle w:val="IndexLink"/>
              </w:rPr>
              <w:t>168</w:t>
            </w:r>
          </w:hyperlink>
        </w:p>
        <w:p>
          <w:pPr>
            <w:pStyle w:val="Contents6"/>
            <w:tabs>
              <w:tab w:val="clear" w:pos="7609"/>
              <w:tab w:val="right" w:pos="9026" w:leader="dot"/>
            </w:tabs>
            <w:rPr/>
          </w:pPr>
          <w:hyperlink w:anchor="__RefHeading___Toc10412273_2142443653">
            <w:r>
              <w:rPr>
                <w:webHidden/>
                <w:rStyle w:val="IndexLink"/>
                <w:rtl w:val="true"/>
              </w:rPr>
              <w:t>ألف</w:t>
            </w:r>
            <w:r>
              <w:rPr>
                <w:rStyle w:val="IndexLink"/>
                <w:rtl w:val="true"/>
              </w:rPr>
              <w:t xml:space="preserve">. </w:t>
            </w:r>
            <w:r>
              <w:rPr>
                <w:rStyle w:val="IndexLink"/>
                <w:rtl w:val="true"/>
              </w:rPr>
              <w:t>إثبات صفة الإدراك فينا</w:t>
            </w:r>
            <w:r>
              <w:rPr>
                <w:rStyle w:val="IndexLink"/>
                <w:rtl w:val="true"/>
              </w:rPr>
              <w:tab/>
            </w:r>
            <w:r>
              <w:rPr>
                <w:rStyle w:val="IndexLink"/>
              </w:rPr>
              <w:t>168</w:t>
            </w:r>
          </w:hyperlink>
        </w:p>
        <w:p>
          <w:pPr>
            <w:pStyle w:val="Contents6"/>
            <w:tabs>
              <w:tab w:val="clear" w:pos="7609"/>
              <w:tab w:val="right" w:pos="9026" w:leader="dot"/>
            </w:tabs>
            <w:rPr/>
          </w:pPr>
          <w:hyperlink w:anchor="__RefHeading___Toc10412275_2142443653">
            <w:r>
              <w:rPr>
                <w:webHidden/>
                <w:rStyle w:val="IndexLink"/>
                <w:rtl w:val="true"/>
              </w:rPr>
              <w:t>ب</w:t>
            </w:r>
            <w:r>
              <w:rPr>
                <w:rStyle w:val="IndexLink"/>
                <w:rtl w:val="true"/>
              </w:rPr>
              <w:t xml:space="preserve">. </w:t>
            </w:r>
            <w:r>
              <w:rPr>
                <w:rStyle w:val="IndexLink"/>
                <w:rtl w:val="true"/>
              </w:rPr>
              <w:t>إثبات امتياز صفة الإدراك عن غيرها من الصفات</w:t>
            </w:r>
            <w:r>
              <w:rPr>
                <w:rStyle w:val="IndexLink"/>
                <w:rtl w:val="true"/>
              </w:rPr>
              <w:tab/>
            </w:r>
            <w:r>
              <w:rPr>
                <w:rStyle w:val="IndexLink"/>
              </w:rPr>
              <w:t>168</w:t>
            </w:r>
          </w:hyperlink>
        </w:p>
        <w:p>
          <w:pPr>
            <w:pStyle w:val="Contents6"/>
            <w:tabs>
              <w:tab w:val="clear" w:pos="7609"/>
              <w:tab w:val="right" w:pos="9026" w:leader="dot"/>
            </w:tabs>
            <w:rPr/>
          </w:pPr>
          <w:hyperlink w:anchor="__RefHeading___Toc10412277_2142443653">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10412279_2142443653">
            <w:r>
              <w:rPr>
                <w:webHidden/>
                <w:rStyle w:val="IndexLink"/>
                <w:rtl w:val="true"/>
              </w:rPr>
              <w:t>أوّلاً</w:t>
            </w:r>
            <w:r>
              <w:rPr>
                <w:rStyle w:val="IndexLink"/>
                <w:rtl w:val="true"/>
              </w:rPr>
              <w:t xml:space="preserve">: </w:t>
            </w:r>
            <w:r>
              <w:rPr>
                <w:rStyle w:val="IndexLink"/>
                <w:rtl w:val="true"/>
              </w:rPr>
              <w:t>امتياز صفة الإدراك عن العلم</w:t>
            </w:r>
            <w:r>
              <w:rPr>
                <w:rStyle w:val="IndexLink"/>
                <w:rtl w:val="true"/>
              </w:rPr>
              <w:tab/>
            </w:r>
            <w:r>
              <w:rPr>
                <w:rStyle w:val="IndexLink"/>
              </w:rPr>
              <w:t>169</w:t>
            </w:r>
          </w:hyperlink>
        </w:p>
        <w:p>
          <w:pPr>
            <w:pStyle w:val="Contents6"/>
            <w:tabs>
              <w:tab w:val="clear" w:pos="7609"/>
              <w:tab w:val="right" w:pos="9026" w:leader="dot"/>
            </w:tabs>
            <w:rPr/>
          </w:pPr>
          <w:hyperlink w:anchor="__RefHeading___Toc10412281_2142443653">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10412283_2142443653">
            <w:r>
              <w:rPr>
                <w:webHidden/>
                <w:rStyle w:val="IndexLink"/>
              </w:rPr>
              <w:t>1</w:t>
            </w:r>
            <w:r>
              <w:rPr>
                <w:rStyle w:val="IndexLink"/>
                <w:rtl w:val="true"/>
              </w:rPr>
              <w:t xml:space="preserve">. </w:t>
            </w:r>
            <w:r>
              <w:rPr>
                <w:rStyle w:val="IndexLink"/>
                <w:rtl w:val="true"/>
              </w:rPr>
              <w:t>إثبات العلم مع فَقْد الإدراك</w:t>
            </w:r>
            <w:r>
              <w:rPr>
                <w:rStyle w:val="IndexLink"/>
                <w:rtl w:val="true"/>
              </w:rPr>
              <w:tab/>
            </w:r>
            <w:r>
              <w:rPr>
                <w:rStyle w:val="IndexLink"/>
              </w:rPr>
              <w:t>169</w:t>
            </w:r>
          </w:hyperlink>
        </w:p>
        <w:p>
          <w:pPr>
            <w:pStyle w:val="Contents6"/>
            <w:tabs>
              <w:tab w:val="clear" w:pos="7609"/>
              <w:tab w:val="right" w:pos="9026" w:leader="dot"/>
            </w:tabs>
            <w:rPr/>
          </w:pPr>
          <w:hyperlink w:anchor="__RefHeading___Toc10412285_2142443653">
            <w:r>
              <w:rPr>
                <w:webHidden/>
                <w:rStyle w:val="IndexLink"/>
              </w:rPr>
              <w:t>2</w:t>
            </w:r>
            <w:r>
              <w:rPr>
                <w:rStyle w:val="IndexLink"/>
                <w:rtl w:val="true"/>
              </w:rPr>
              <w:t xml:space="preserve">. </w:t>
            </w:r>
            <w:r>
              <w:rPr>
                <w:rStyle w:val="IndexLink"/>
                <w:rtl w:val="true"/>
              </w:rPr>
              <w:t>إثبات الإدراك مع فَقْد العلم</w:t>
            </w:r>
            <w:r>
              <w:rPr>
                <w:rStyle w:val="IndexLink"/>
                <w:rtl w:val="true"/>
              </w:rPr>
              <w:tab/>
            </w:r>
            <w:r>
              <w:rPr>
                <w:rStyle w:val="IndexLink"/>
              </w:rPr>
              <w:t>170</w:t>
            </w:r>
          </w:hyperlink>
        </w:p>
        <w:p>
          <w:pPr>
            <w:pStyle w:val="Contents6"/>
            <w:tabs>
              <w:tab w:val="clear" w:pos="7609"/>
              <w:tab w:val="right" w:pos="9026" w:leader="dot"/>
            </w:tabs>
            <w:rPr/>
          </w:pPr>
          <w:hyperlink w:anchor="__RefHeading___Toc10412287_2142443653">
            <w:r>
              <w:rPr>
                <w:webHidden/>
                <w:rStyle w:val="IndexLink"/>
                <w:rtl w:val="true"/>
              </w:rPr>
              <w:t>عدم رجوع اختلاف حال المتألِّم و غيره إلىٰ اختلاف طرق العلم</w:t>
            </w:r>
            <w:r>
              <w:rPr>
                <w:rStyle w:val="IndexLink"/>
                <w:rtl w:val="true"/>
              </w:rPr>
              <w:tab/>
            </w:r>
            <w:r>
              <w:rPr>
                <w:rStyle w:val="IndexLink"/>
              </w:rPr>
              <w:t>172</w:t>
            </w:r>
          </w:hyperlink>
        </w:p>
        <w:p>
          <w:pPr>
            <w:pStyle w:val="Contents6"/>
            <w:tabs>
              <w:tab w:val="clear" w:pos="7609"/>
              <w:tab w:val="right" w:pos="9026" w:leader="dot"/>
            </w:tabs>
            <w:rPr/>
          </w:pPr>
          <w:hyperlink w:anchor="__RefHeading___Toc10412289_2142443653">
            <w:r>
              <w:rPr>
                <w:webHidden/>
                <w:rStyle w:val="IndexLink"/>
                <w:rtl w:val="true"/>
              </w:rPr>
              <w:t>ثانياً</w:t>
            </w:r>
            <w:r>
              <w:rPr>
                <w:rStyle w:val="IndexLink"/>
                <w:rtl w:val="true"/>
              </w:rPr>
              <w:t xml:space="preserve">: </w:t>
            </w:r>
            <w:r>
              <w:rPr>
                <w:rStyle w:val="IndexLink"/>
                <w:rtl w:val="true"/>
              </w:rPr>
              <w:t>امتياز صفة الإدراك عن الحياة</w:t>
            </w:r>
            <w:r>
              <w:rPr>
                <w:rStyle w:val="IndexLink"/>
                <w:rtl w:val="true"/>
              </w:rPr>
              <w:tab/>
            </w:r>
            <w:r>
              <w:rPr>
                <w:rStyle w:val="IndexLink"/>
              </w:rPr>
              <w:t>174</w:t>
            </w:r>
          </w:hyperlink>
        </w:p>
        <w:p>
          <w:pPr>
            <w:pStyle w:val="Contents6"/>
            <w:tabs>
              <w:tab w:val="clear" w:pos="7609"/>
              <w:tab w:val="right" w:pos="9026" w:leader="dot"/>
            </w:tabs>
            <w:rPr/>
          </w:pPr>
          <w:hyperlink w:anchor="__RefHeading___Toc10412291_2142443653">
            <w:r>
              <w:rPr>
                <w:webHidden/>
                <w:rStyle w:val="IndexLink"/>
                <w:rtl w:val="true"/>
              </w:rPr>
              <w:t>ثالثاً</w:t>
            </w:r>
            <w:r>
              <w:rPr>
                <w:rStyle w:val="IndexLink"/>
                <w:rtl w:val="true"/>
              </w:rPr>
              <w:t xml:space="preserve">: </w:t>
            </w:r>
            <w:r>
              <w:rPr>
                <w:rStyle w:val="IndexLink"/>
                <w:rtl w:val="true"/>
              </w:rPr>
              <w:t>امتياز صفة الإدراك عن القدرة</w:t>
            </w:r>
            <w:r>
              <w:rPr>
                <w:rStyle w:val="IndexLink"/>
                <w:rtl w:val="true"/>
              </w:rPr>
              <w:tab/>
            </w:r>
            <w:r>
              <w:rPr>
                <w:rStyle w:val="IndexLink"/>
              </w:rPr>
              <w:t>175</w:t>
            </w:r>
          </w:hyperlink>
        </w:p>
        <w:p>
          <w:pPr>
            <w:pStyle w:val="Contents6"/>
            <w:tabs>
              <w:tab w:val="clear" w:pos="7609"/>
              <w:tab w:val="right" w:pos="9026" w:leader="dot"/>
            </w:tabs>
            <w:rPr/>
          </w:pPr>
          <w:hyperlink w:anchor="__RefHeading___Toc10412293_2142443653">
            <w:r>
              <w:rPr>
                <w:webHidden/>
                <w:rStyle w:val="IndexLink"/>
                <w:rtl w:val="true"/>
              </w:rPr>
              <w:t>رابعاً</w:t>
            </w:r>
            <w:r>
              <w:rPr>
                <w:rStyle w:val="IndexLink"/>
                <w:rtl w:val="true"/>
              </w:rPr>
              <w:t xml:space="preserve">: </w:t>
            </w:r>
            <w:r>
              <w:rPr>
                <w:rStyle w:val="IndexLink"/>
                <w:rtl w:val="true"/>
              </w:rPr>
              <w:t>امتياز صفة الإدراك عن الإرادة و الكراهة و الشهوة و النفرة</w:t>
            </w:r>
            <w:r>
              <w:rPr>
                <w:rStyle w:val="IndexLink"/>
                <w:rtl w:val="true"/>
              </w:rPr>
              <w:tab/>
            </w:r>
            <w:r>
              <w:rPr>
                <w:rStyle w:val="IndexLink"/>
              </w:rPr>
              <w:t>176</w:t>
            </w:r>
          </w:hyperlink>
        </w:p>
        <w:p>
          <w:pPr>
            <w:pStyle w:val="Contents6"/>
            <w:tabs>
              <w:tab w:val="clear" w:pos="7609"/>
              <w:tab w:val="right" w:pos="9026" w:leader="dot"/>
            </w:tabs>
            <w:rPr/>
          </w:pPr>
          <w:hyperlink w:anchor="__RefHeading___Toc10412295_2142443653">
            <w:r>
              <w:rPr>
                <w:webHidden/>
                <w:rStyle w:val="IndexLink"/>
                <w:rtl w:val="true"/>
              </w:rPr>
              <w:t>البحث الثاني</w:t>
            </w:r>
            <w:r>
              <w:rPr>
                <w:rStyle w:val="IndexLink"/>
                <w:rtl w:val="true"/>
              </w:rPr>
              <w:tab/>
            </w:r>
            <w:r>
              <w:rPr>
                <w:rStyle w:val="IndexLink"/>
              </w:rPr>
              <w:t>176</w:t>
            </w:r>
          </w:hyperlink>
        </w:p>
        <w:p>
          <w:pPr>
            <w:pStyle w:val="Contents6"/>
            <w:tabs>
              <w:tab w:val="clear" w:pos="7609"/>
              <w:tab w:val="right" w:pos="9026" w:leader="dot"/>
            </w:tabs>
            <w:rPr/>
          </w:pPr>
          <w:hyperlink w:anchor="__RefHeading___Toc10412297_2142443653">
            <w:r>
              <w:rPr>
                <w:webHidden/>
                <w:rStyle w:val="IndexLink"/>
                <w:rtl w:val="true"/>
              </w:rPr>
              <w:t>ألف</w:t>
            </w:r>
            <w:r>
              <w:rPr>
                <w:rStyle w:val="IndexLink"/>
                <w:rtl w:val="true"/>
              </w:rPr>
              <w:t xml:space="preserve">. </w:t>
            </w:r>
            <w:r>
              <w:rPr>
                <w:rStyle w:val="IndexLink"/>
                <w:rtl w:val="true"/>
              </w:rPr>
              <w:t>اقتضاء الحياة لصفة الإدراك بشروطه</w:t>
            </w:r>
            <w:r>
              <w:rPr>
                <w:rStyle w:val="IndexLink"/>
                <w:rtl w:val="true"/>
              </w:rPr>
              <w:tab/>
            </w:r>
            <w:r>
              <w:rPr>
                <w:rStyle w:val="IndexLink"/>
              </w:rPr>
              <w:t>176</w:t>
            </w:r>
          </w:hyperlink>
        </w:p>
        <w:p>
          <w:pPr>
            <w:pStyle w:val="Contents6"/>
            <w:tabs>
              <w:tab w:val="clear" w:pos="7609"/>
              <w:tab w:val="right" w:pos="9026" w:leader="dot"/>
            </w:tabs>
            <w:rPr/>
          </w:pPr>
          <w:hyperlink w:anchor="__RefHeading___Toc10412299_2142443653">
            <w:r>
              <w:rPr>
                <w:webHidden/>
                <w:rStyle w:val="IndexLink"/>
                <w:rtl w:val="true"/>
              </w:rPr>
              <w:t>ب</w:t>
            </w:r>
            <w:r>
              <w:rPr>
                <w:rStyle w:val="IndexLink"/>
                <w:rtl w:val="true"/>
              </w:rPr>
              <w:t xml:space="preserve">. </w:t>
            </w:r>
            <w:r>
              <w:rPr>
                <w:rStyle w:val="IndexLink"/>
                <w:rtl w:val="true"/>
              </w:rPr>
              <w:t>عدم اقتضاء صحّة الحواسّ للإدراك</w:t>
            </w:r>
            <w:r>
              <w:rPr>
                <w:rStyle w:val="IndexLink"/>
                <w:rtl w:val="true"/>
              </w:rPr>
              <w:tab/>
            </w:r>
            <w:r>
              <w:rPr>
                <w:rStyle w:val="IndexLink"/>
              </w:rPr>
              <w:t>179</w:t>
            </w:r>
          </w:hyperlink>
        </w:p>
        <w:p>
          <w:pPr>
            <w:pStyle w:val="Contents6"/>
            <w:tabs>
              <w:tab w:val="clear" w:pos="7609"/>
              <w:tab w:val="right" w:pos="9026" w:leader="dot"/>
            </w:tabs>
            <w:rPr/>
          </w:pPr>
          <w:hyperlink w:anchor="__RefHeading___Toc10412301_2142443653">
            <w:r>
              <w:rPr>
                <w:webHidden/>
                <w:rStyle w:val="IndexLink"/>
                <w:rtl w:val="true"/>
              </w:rPr>
              <w:t>البحث الثالث</w:t>
            </w:r>
            <w:r>
              <w:rPr>
                <w:rStyle w:val="IndexLink"/>
                <w:rtl w:val="true"/>
              </w:rPr>
              <w:tab/>
            </w:r>
            <w:r>
              <w:rPr>
                <w:rStyle w:val="IndexLink"/>
              </w:rPr>
              <w:t>181</w:t>
            </w:r>
          </w:hyperlink>
        </w:p>
        <w:p>
          <w:pPr>
            <w:pStyle w:val="Contents6"/>
            <w:tabs>
              <w:tab w:val="clear" w:pos="7609"/>
              <w:tab w:val="right" w:pos="9026" w:leader="dot"/>
            </w:tabs>
            <w:rPr/>
          </w:pPr>
          <w:hyperlink w:anchor="__RefHeading___Toc10412303_2142443653">
            <w:r>
              <w:rPr>
                <w:webHidden/>
                <w:rStyle w:val="IndexLink"/>
                <w:rtl w:val="true"/>
              </w:rPr>
              <w:t>ألف</w:t>
            </w:r>
            <w:r>
              <w:rPr>
                <w:rStyle w:val="IndexLink"/>
                <w:rtl w:val="true"/>
              </w:rPr>
              <w:t xml:space="preserve">. </w:t>
            </w:r>
            <w:r>
              <w:rPr>
                <w:rStyle w:val="IndexLink"/>
                <w:rtl w:val="true"/>
              </w:rPr>
              <w:t>إثبات كونه تعالىٰ مُدْرِكاً عند وجود المدرَكات</w:t>
            </w:r>
            <w:r>
              <w:rPr>
                <w:rStyle w:val="IndexLink"/>
                <w:rtl w:val="true"/>
              </w:rPr>
              <w:tab/>
            </w:r>
            <w:r>
              <w:rPr>
                <w:rStyle w:val="IndexLink"/>
              </w:rPr>
              <w:t>181</w:t>
            </w:r>
          </w:hyperlink>
        </w:p>
        <w:p>
          <w:pPr>
            <w:pStyle w:val="Contents6"/>
            <w:tabs>
              <w:tab w:val="clear" w:pos="7609"/>
              <w:tab w:val="right" w:pos="9026" w:leader="dot"/>
            </w:tabs>
            <w:rPr/>
          </w:pPr>
          <w:hyperlink w:anchor="__RefHeading___Toc10412305_2142443653">
            <w:r>
              <w:rPr>
                <w:webHidden/>
                <w:rStyle w:val="IndexLink"/>
                <w:rtl w:val="true"/>
              </w:rPr>
              <w:t>ب</w:t>
            </w:r>
            <w:r>
              <w:rPr>
                <w:rStyle w:val="IndexLink"/>
                <w:rtl w:val="true"/>
              </w:rPr>
              <w:t xml:space="preserve">. </w:t>
            </w:r>
            <w:r>
              <w:rPr>
                <w:rStyle w:val="IndexLink"/>
                <w:rtl w:val="true"/>
              </w:rPr>
              <w:t>نفي أن يكون للسميع و البصير حال زائدة علىٰ كونه حيّاً لا آفة به</w:t>
            </w:r>
            <w:r>
              <w:rPr>
                <w:rStyle w:val="IndexLink"/>
                <w:rtl w:val="true"/>
              </w:rPr>
              <w:tab/>
            </w:r>
            <w:r>
              <w:rPr>
                <w:rStyle w:val="IndexLink"/>
              </w:rPr>
              <w:t>184</w:t>
            </w:r>
          </w:hyperlink>
        </w:p>
        <w:p>
          <w:pPr>
            <w:pStyle w:val="Contents6"/>
            <w:tabs>
              <w:tab w:val="clear" w:pos="7609"/>
              <w:tab w:val="right" w:pos="9026" w:leader="dot"/>
            </w:tabs>
            <w:rPr/>
          </w:pPr>
          <w:hyperlink w:anchor="__RefHeading___Toc10412307_2142443653">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10412309_2142443653">
            <w:r>
              <w:rPr>
                <w:webHidden/>
                <w:rStyle w:val="IndexLink"/>
                <w:rtl w:val="true"/>
              </w:rPr>
              <w:t>بطلان وصفه تعالىٰ بأنّه شامٌّ و ذائقٌ‌</w:t>
            </w:r>
            <w:r>
              <w:rPr>
                <w:rStyle w:val="IndexLink"/>
                <w:rtl w:val="true"/>
              </w:rPr>
              <w:tab/>
            </w:r>
            <w:r>
              <w:rPr>
                <w:rStyle w:val="IndexLink"/>
              </w:rPr>
              <w:t>186</w:t>
            </w:r>
          </w:hyperlink>
        </w:p>
        <w:p>
          <w:pPr>
            <w:pStyle w:val="Contents6"/>
            <w:tabs>
              <w:tab w:val="clear" w:pos="7609"/>
              <w:tab w:val="right" w:pos="9026" w:leader="dot"/>
            </w:tabs>
            <w:rPr/>
          </w:pPr>
          <w:hyperlink w:anchor="__RefHeading___Toc10412311_2142443653">
            <w:r>
              <w:rPr>
                <w:webHidden/>
                <w:rStyle w:val="IndexLink"/>
                <w:rtl w:val="true"/>
              </w:rPr>
              <w:t>بطلان وصفه تعالىٰ بأنّه آلِمٌ وَ مُلتذٌّ و مُحِسٌّ‌</w:t>
            </w:r>
            <w:r>
              <w:rPr>
                <w:rStyle w:val="IndexLink"/>
                <w:rtl w:val="true"/>
              </w:rPr>
              <w:tab/>
            </w:r>
            <w:r>
              <w:rPr>
                <w:rStyle w:val="IndexLink"/>
              </w:rPr>
              <w:t>187</w:t>
            </w:r>
          </w:hyperlink>
        </w:p>
        <w:p>
          <w:pPr>
            <w:pStyle w:val="Contents5"/>
            <w:tabs>
              <w:tab w:val="clear" w:pos="7892"/>
              <w:tab w:val="right" w:pos="9026" w:leader="dot"/>
            </w:tabs>
            <w:rPr/>
          </w:pPr>
          <w:hyperlink w:anchor="__RefHeading___Toc10412313_2142443653">
            <w:r>
              <w:rPr>
                <w:webHidden/>
                <w:rStyle w:val="IndexLink"/>
                <w:rtl w:val="true"/>
              </w:rPr>
              <w:t>ال‍ فصلُ الخامس في الدَّلالةِ علىٰ أنّ اللّٰهَ تَعالىٰ موجودٌ</w:t>
            </w:r>
            <w:r>
              <w:rPr>
                <w:rStyle w:val="IndexLink"/>
                <w:rtl w:val="true"/>
              </w:rPr>
              <w:tab/>
            </w:r>
            <w:r>
              <w:rPr>
                <w:rStyle w:val="IndexLink"/>
              </w:rPr>
              <w:t>191</w:t>
            </w:r>
          </w:hyperlink>
        </w:p>
        <w:p>
          <w:pPr>
            <w:pStyle w:val="Contents6"/>
            <w:tabs>
              <w:tab w:val="clear" w:pos="7609"/>
              <w:tab w:val="right" w:pos="9026" w:leader="dot"/>
            </w:tabs>
            <w:rPr/>
          </w:pPr>
          <w:hyperlink w:anchor="__RefHeading___Toc10412315_2142443653">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10412317_2142443653">
            <w:r>
              <w:rPr>
                <w:webHidden/>
                <w:rStyle w:val="IndexLink"/>
                <w:rtl w:val="true"/>
              </w:rPr>
              <w:t>إثبات أنّ العدم يَمنع من تعلُّق ما يتعلّق بغيره لنفسه</w:t>
            </w:r>
            <w:r>
              <w:rPr>
                <w:rStyle w:val="IndexLink"/>
                <w:rtl w:val="true"/>
              </w:rPr>
              <w:tab/>
            </w:r>
            <w:r>
              <w:rPr>
                <w:rStyle w:val="IndexLink"/>
              </w:rPr>
              <w:t>191</w:t>
            </w:r>
          </w:hyperlink>
        </w:p>
        <w:p>
          <w:pPr>
            <w:pStyle w:val="Contents6"/>
            <w:tabs>
              <w:tab w:val="clear" w:pos="7609"/>
              <w:tab w:val="right" w:pos="9026" w:leader="dot"/>
            </w:tabs>
            <w:rPr/>
          </w:pPr>
          <w:hyperlink w:anchor="__RefHeading___Toc10412319_2142443653">
            <w:r>
              <w:rPr>
                <w:webHidden/>
                <w:rStyle w:val="IndexLink"/>
                <w:rtl w:val="true"/>
              </w:rPr>
              <w:t>الدليل الأوّل</w:t>
            </w:r>
            <w:r>
              <w:rPr>
                <w:rStyle w:val="IndexLink"/>
                <w:rtl w:val="true"/>
              </w:rPr>
              <w:tab/>
            </w:r>
            <w:r>
              <w:rPr>
                <w:rStyle w:val="IndexLink"/>
              </w:rPr>
              <w:t>191</w:t>
            </w:r>
          </w:hyperlink>
        </w:p>
        <w:p>
          <w:pPr>
            <w:pStyle w:val="Contents6"/>
            <w:tabs>
              <w:tab w:val="clear" w:pos="7609"/>
              <w:tab w:val="right" w:pos="9026" w:leader="dot"/>
            </w:tabs>
            <w:rPr/>
          </w:pPr>
          <w:hyperlink w:anchor="__RefHeading___Toc10412321_2142443653">
            <w:r>
              <w:rPr>
                <w:webHidden/>
                <w:rStyle w:val="IndexLink"/>
                <w:rtl w:val="true"/>
              </w:rPr>
              <w:t>الدليل الثاني</w:t>
            </w:r>
            <w:r>
              <w:rPr>
                <w:rStyle w:val="IndexLink"/>
                <w:rtl w:val="true"/>
              </w:rPr>
              <w:tab/>
            </w:r>
            <w:r>
              <w:rPr>
                <w:rStyle w:val="IndexLink"/>
              </w:rPr>
              <w:t>200</w:t>
            </w:r>
          </w:hyperlink>
        </w:p>
        <w:p>
          <w:pPr>
            <w:pStyle w:val="Contents5"/>
            <w:tabs>
              <w:tab w:val="clear" w:pos="7892"/>
              <w:tab w:val="right" w:pos="9026" w:leader="dot"/>
            </w:tabs>
            <w:rPr/>
          </w:pPr>
          <w:hyperlink w:anchor="__RefHeading___Toc10412323_2142443653">
            <w:r>
              <w:rPr>
                <w:webHidden/>
                <w:rStyle w:val="IndexLink"/>
                <w:rtl w:val="true"/>
              </w:rPr>
              <w:t>ال‍ فصلُ السادس في الدَّلالةِ علىٰ أنّ صانِعَ العالَمِ قَديمٌ‌</w:t>
            </w:r>
            <w:r>
              <w:rPr>
                <w:rStyle w:val="IndexLink"/>
                <w:rtl w:val="true"/>
              </w:rPr>
              <w:tab/>
            </w:r>
            <w:r>
              <w:rPr>
                <w:rStyle w:val="IndexLink"/>
              </w:rPr>
              <w:t>203</w:t>
            </w:r>
          </w:hyperlink>
        </w:p>
        <w:p>
          <w:pPr>
            <w:pStyle w:val="Contents6"/>
            <w:tabs>
              <w:tab w:val="clear" w:pos="7609"/>
              <w:tab w:val="right" w:pos="9026" w:leader="dot"/>
            </w:tabs>
            <w:rPr/>
          </w:pPr>
          <w:hyperlink w:anchor="__RefHeading___Toc10412325_2142443653">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10412327_2142443653">
            <w:r>
              <w:rPr>
                <w:webHidden/>
                <w:rStyle w:val="IndexLink"/>
                <w:rtl w:val="true"/>
              </w:rPr>
              <w:t>إبطال كونِ صانع العالَم محدَثاً</w:t>
            </w:r>
            <w:r>
              <w:rPr>
                <w:rStyle w:val="IndexLink"/>
                <w:rtl w:val="true"/>
              </w:rPr>
              <w:tab/>
            </w:r>
            <w:r>
              <w:rPr>
                <w:rStyle w:val="IndexLink"/>
              </w:rPr>
              <w:t>205</w:t>
            </w:r>
          </w:hyperlink>
        </w:p>
        <w:p>
          <w:pPr>
            <w:pStyle w:val="Contents6"/>
            <w:tabs>
              <w:tab w:val="clear" w:pos="7609"/>
              <w:tab w:val="right" w:pos="9026" w:leader="dot"/>
            </w:tabs>
            <w:rPr/>
          </w:pPr>
          <w:hyperlink w:anchor="__RefHeading___Toc10412329_2142443653">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10412331_2142443653">
            <w:r>
              <w:rPr>
                <w:webHidden/>
                <w:rStyle w:val="IndexLink"/>
                <w:rtl w:val="true"/>
              </w:rPr>
              <w:t>أوّلاً</w:t>
            </w:r>
            <w:r>
              <w:rPr>
                <w:rStyle w:val="IndexLink"/>
                <w:rtl w:val="true"/>
              </w:rPr>
              <w:t xml:space="preserve">: </w:t>
            </w:r>
            <w:r>
              <w:rPr>
                <w:rStyle w:val="IndexLink"/>
                <w:rtl w:val="true"/>
              </w:rPr>
              <w:t>إبطال كونِ المحدَث قادراً لنفسه</w:t>
            </w:r>
            <w:r>
              <w:rPr>
                <w:rStyle w:val="IndexLink"/>
                <w:rtl w:val="true"/>
              </w:rPr>
              <w:tab/>
            </w:r>
            <w:r>
              <w:rPr>
                <w:rStyle w:val="IndexLink"/>
              </w:rPr>
              <w:t>206</w:t>
            </w:r>
          </w:hyperlink>
        </w:p>
        <w:p>
          <w:pPr>
            <w:pStyle w:val="Contents6"/>
            <w:tabs>
              <w:tab w:val="clear" w:pos="7609"/>
              <w:tab w:val="right" w:pos="9026" w:leader="dot"/>
            </w:tabs>
            <w:rPr/>
          </w:pPr>
          <w:hyperlink w:anchor="__RefHeading___Toc10412333_2142443653">
            <w:r>
              <w:rPr>
                <w:webHidden/>
                <w:rStyle w:val="IndexLink"/>
                <w:rtl w:val="true"/>
              </w:rPr>
              <w:t>الدليل الأوّل</w:t>
            </w:r>
            <w:r>
              <w:rPr>
                <w:rStyle w:val="IndexLink"/>
                <w:rtl w:val="true"/>
              </w:rPr>
              <w:tab/>
            </w:r>
            <w:r>
              <w:rPr>
                <w:rStyle w:val="IndexLink"/>
              </w:rPr>
              <w:t>206</w:t>
            </w:r>
          </w:hyperlink>
        </w:p>
        <w:p>
          <w:pPr>
            <w:pStyle w:val="Contents6"/>
            <w:tabs>
              <w:tab w:val="clear" w:pos="7609"/>
              <w:tab w:val="right" w:pos="9026" w:leader="dot"/>
            </w:tabs>
            <w:rPr/>
          </w:pPr>
          <w:hyperlink w:anchor="__RefHeading___Toc10412335_2142443653">
            <w:r>
              <w:rPr>
                <w:webHidden/>
                <w:rStyle w:val="IndexLink"/>
                <w:rtl w:val="true"/>
              </w:rPr>
              <w:t>الدليل الثاني</w:t>
            </w:r>
            <w:r>
              <w:rPr>
                <w:rStyle w:val="IndexLink"/>
                <w:rtl w:val="true"/>
              </w:rPr>
              <w:tab/>
            </w:r>
            <w:r>
              <w:rPr>
                <w:rStyle w:val="IndexLink"/>
              </w:rPr>
              <w:t>208</w:t>
            </w:r>
          </w:hyperlink>
        </w:p>
        <w:p>
          <w:pPr>
            <w:pStyle w:val="Contents6"/>
            <w:tabs>
              <w:tab w:val="clear" w:pos="7609"/>
              <w:tab w:val="right" w:pos="9026" w:leader="dot"/>
            </w:tabs>
            <w:rPr/>
          </w:pPr>
          <w:hyperlink w:anchor="__RefHeading___Toc10412337_2142443653">
            <w:r>
              <w:rPr>
                <w:webHidden/>
                <w:rStyle w:val="IndexLink"/>
                <w:rtl w:val="true"/>
              </w:rPr>
              <w:t>الدليل الثالث</w:t>
            </w:r>
            <w:r>
              <w:rPr>
                <w:rStyle w:val="IndexLink"/>
                <w:rtl w:val="true"/>
              </w:rPr>
              <w:tab/>
            </w:r>
            <w:r>
              <w:rPr>
                <w:rStyle w:val="IndexLink"/>
              </w:rPr>
              <w:t>208</w:t>
            </w:r>
          </w:hyperlink>
        </w:p>
        <w:p>
          <w:pPr>
            <w:pStyle w:val="Contents6"/>
            <w:tabs>
              <w:tab w:val="clear" w:pos="7609"/>
              <w:tab w:val="right" w:pos="9026" w:leader="dot"/>
            </w:tabs>
            <w:rPr/>
          </w:pPr>
          <w:hyperlink w:anchor="__RefHeading___Toc10412339_2142443653">
            <w:r>
              <w:rPr>
                <w:webHidden/>
                <w:rStyle w:val="IndexLink"/>
                <w:rtl w:val="true"/>
              </w:rPr>
              <w:t>ثانياً</w:t>
            </w:r>
            <w:r>
              <w:rPr>
                <w:rStyle w:val="IndexLink"/>
                <w:rtl w:val="true"/>
              </w:rPr>
              <w:t xml:space="preserve">: </w:t>
            </w:r>
            <w:r>
              <w:rPr>
                <w:rStyle w:val="IndexLink"/>
                <w:rtl w:val="true"/>
              </w:rPr>
              <w:t>إبطال كونِ صانِعِ العالَمِ قادراً بقُدرةٍ‌</w:t>
            </w:r>
            <w:r>
              <w:rPr>
                <w:rStyle w:val="IndexLink"/>
                <w:rtl w:val="true"/>
              </w:rPr>
              <w:tab/>
            </w:r>
            <w:r>
              <w:rPr>
                <w:rStyle w:val="IndexLink"/>
              </w:rPr>
              <w:t>208</w:t>
            </w:r>
          </w:hyperlink>
        </w:p>
        <w:p>
          <w:pPr>
            <w:pStyle w:val="Contents6"/>
            <w:tabs>
              <w:tab w:val="clear" w:pos="7609"/>
              <w:tab w:val="right" w:pos="9026" w:leader="dot"/>
            </w:tabs>
            <w:rPr/>
          </w:pPr>
          <w:hyperlink w:anchor="__RefHeading___Toc10412341_2142443653">
            <w:r>
              <w:rPr>
                <w:webHidden/>
                <w:rStyle w:val="IndexLink"/>
                <w:rtl w:val="true"/>
              </w:rPr>
              <w:t>الدليل الأوّل</w:t>
            </w:r>
            <w:r>
              <w:rPr>
                <w:rStyle w:val="IndexLink"/>
                <w:rtl w:val="true"/>
              </w:rPr>
              <w:tab/>
            </w:r>
            <w:r>
              <w:rPr>
                <w:rStyle w:val="IndexLink"/>
              </w:rPr>
              <w:t>208</w:t>
            </w:r>
          </w:hyperlink>
        </w:p>
        <w:p>
          <w:pPr>
            <w:pStyle w:val="Contents6"/>
            <w:tabs>
              <w:tab w:val="clear" w:pos="7609"/>
              <w:tab w:val="right" w:pos="9026" w:leader="dot"/>
            </w:tabs>
            <w:rPr/>
          </w:pPr>
          <w:hyperlink w:anchor="__RefHeading___Toc10412343_2142443653">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10412345_2142443653">
            <w:r>
              <w:rPr>
                <w:webHidden/>
                <w:rStyle w:val="IndexLink"/>
                <w:rtl w:val="true"/>
              </w:rPr>
              <w:t>انحصار قدرتنا في الأفعال المباشرة و المتولّدة، دون المخترَعة</w:t>
            </w:r>
            <w:r>
              <w:rPr>
                <w:rStyle w:val="IndexLink"/>
                <w:rtl w:val="true"/>
              </w:rPr>
              <w:tab/>
            </w:r>
            <w:r>
              <w:rPr>
                <w:rStyle w:val="IndexLink"/>
              </w:rPr>
              <w:t>210</w:t>
            </w:r>
          </w:hyperlink>
        </w:p>
        <w:p>
          <w:pPr>
            <w:pStyle w:val="Contents6"/>
            <w:tabs>
              <w:tab w:val="clear" w:pos="7609"/>
              <w:tab w:val="right" w:pos="9026" w:leader="dot"/>
            </w:tabs>
            <w:rPr/>
          </w:pPr>
          <w:hyperlink w:anchor="__RefHeading___Toc10412347_2142443653">
            <w:r>
              <w:rPr>
                <w:webHidden/>
                <w:rStyle w:val="IndexLink"/>
                <w:rtl w:val="true"/>
              </w:rPr>
              <w:t>عدم وقوع الجسم منّا، لا بصورة مباشرة و لا متولّدة</w:t>
            </w:r>
            <w:r>
              <w:rPr>
                <w:rStyle w:val="IndexLink"/>
                <w:rtl w:val="true"/>
              </w:rPr>
              <w:tab/>
            </w:r>
            <w:r>
              <w:rPr>
                <w:rStyle w:val="IndexLink"/>
              </w:rPr>
              <w:t>211</w:t>
            </w:r>
          </w:hyperlink>
        </w:p>
        <w:p>
          <w:pPr>
            <w:pStyle w:val="Contents6"/>
            <w:tabs>
              <w:tab w:val="clear" w:pos="7609"/>
              <w:tab w:val="right" w:pos="9026" w:leader="dot"/>
            </w:tabs>
            <w:rPr/>
          </w:pPr>
          <w:hyperlink w:anchor="__RefHeading___Toc10412349_2142443653">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10412351_2142443653">
            <w:r>
              <w:rPr>
                <w:webHidden/>
                <w:rStyle w:val="IndexLink"/>
                <w:rtl w:val="true"/>
              </w:rPr>
              <w:t>الدليل الأوّل علىٰ عدم وقوع الجسم و الجوهر منّا متولّداً</w:t>
            </w:r>
            <w:r>
              <w:rPr>
                <w:rStyle w:val="IndexLink"/>
                <w:rtl w:val="true"/>
              </w:rPr>
              <w:tab/>
            </w:r>
            <w:r>
              <w:rPr>
                <w:rStyle w:val="IndexLink"/>
              </w:rPr>
              <w:t>211</w:t>
            </w:r>
          </w:hyperlink>
        </w:p>
        <w:p>
          <w:pPr>
            <w:pStyle w:val="Contents6"/>
            <w:tabs>
              <w:tab w:val="clear" w:pos="7609"/>
              <w:tab w:val="right" w:pos="9026" w:leader="dot"/>
            </w:tabs>
            <w:rPr/>
          </w:pPr>
          <w:hyperlink w:anchor="__RefHeading___Toc10412353_2142443653">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10412355_2142443653">
            <w:r>
              <w:rPr>
                <w:webHidden/>
                <w:rStyle w:val="IndexLink"/>
                <w:rtl w:val="true"/>
              </w:rPr>
              <w:t>مناقشة موانع القدرة علىٰ فعل الأجسام و الجواهر</w:t>
            </w:r>
            <w:r>
              <w:rPr>
                <w:rStyle w:val="IndexLink"/>
                <w:rtl w:val="true"/>
              </w:rPr>
              <w:tab/>
            </w:r>
            <w:r>
              <w:rPr>
                <w:rStyle w:val="IndexLink"/>
              </w:rPr>
              <w:t>213</w:t>
            </w:r>
          </w:hyperlink>
        </w:p>
        <w:p>
          <w:pPr>
            <w:pStyle w:val="Contents6"/>
            <w:tabs>
              <w:tab w:val="clear" w:pos="7609"/>
              <w:tab w:val="right" w:pos="9026" w:leader="dot"/>
            </w:tabs>
            <w:rPr/>
          </w:pPr>
          <w:hyperlink w:anchor="__RefHeading___Toc10412357_2142443653">
            <w:r>
              <w:rPr>
                <w:webHidden/>
                <w:rStyle w:val="IndexLink"/>
                <w:rtl w:val="true"/>
              </w:rPr>
              <w:t>المانع الأوّل و الثاني</w:t>
            </w:r>
            <w:r>
              <w:rPr>
                <w:rStyle w:val="IndexLink"/>
                <w:rtl w:val="true"/>
              </w:rPr>
              <w:t xml:space="preserve">: </w:t>
            </w:r>
            <w:r>
              <w:rPr>
                <w:rStyle w:val="IndexLink"/>
                <w:rtl w:val="true"/>
              </w:rPr>
              <w:t>فَقْدُ العلم و الآلة</w:t>
            </w:r>
            <w:r>
              <w:rPr>
                <w:rStyle w:val="IndexLink"/>
                <w:rtl w:val="true"/>
              </w:rPr>
              <w:tab/>
            </w:r>
            <w:r>
              <w:rPr>
                <w:rStyle w:val="IndexLink"/>
              </w:rPr>
              <w:t>213</w:t>
            </w:r>
          </w:hyperlink>
        </w:p>
        <w:p>
          <w:pPr>
            <w:pStyle w:val="Contents6"/>
            <w:tabs>
              <w:tab w:val="clear" w:pos="7609"/>
              <w:tab w:val="right" w:pos="9026" w:leader="dot"/>
            </w:tabs>
            <w:rPr/>
          </w:pPr>
          <w:hyperlink w:anchor="__RefHeading___Toc10412359_2142443653">
            <w:r>
              <w:rPr>
                <w:webHidden/>
                <w:rStyle w:val="IndexLink"/>
                <w:rtl w:val="true"/>
              </w:rPr>
              <w:t>المانع الثالث</w:t>
            </w:r>
            <w:r>
              <w:rPr>
                <w:rStyle w:val="IndexLink"/>
                <w:rtl w:val="true"/>
              </w:rPr>
              <w:t xml:space="preserve">: </w:t>
            </w:r>
            <w:r>
              <w:rPr>
                <w:rStyle w:val="IndexLink"/>
                <w:rtl w:val="true"/>
              </w:rPr>
              <w:t>فَقْدُ البِنية</w:t>
            </w:r>
            <w:r>
              <w:rPr>
                <w:rStyle w:val="IndexLink"/>
                <w:rtl w:val="true"/>
              </w:rPr>
              <w:tab/>
            </w:r>
            <w:r>
              <w:rPr>
                <w:rStyle w:val="IndexLink"/>
              </w:rPr>
              <w:t>215</w:t>
            </w:r>
          </w:hyperlink>
        </w:p>
        <w:p>
          <w:pPr>
            <w:pStyle w:val="Contents6"/>
            <w:tabs>
              <w:tab w:val="clear" w:pos="7609"/>
              <w:tab w:val="right" w:pos="9026" w:leader="dot"/>
            </w:tabs>
            <w:rPr/>
          </w:pPr>
          <w:hyperlink w:anchor="__RefHeading___Toc10412361_2142443653">
            <w:r>
              <w:rPr>
                <w:webHidden/>
                <w:rStyle w:val="IndexLink"/>
                <w:rtl w:val="true"/>
              </w:rPr>
              <w:t>المانع الرابع</w:t>
            </w:r>
            <w:r>
              <w:rPr>
                <w:rStyle w:val="IndexLink"/>
                <w:rtl w:val="true"/>
              </w:rPr>
              <w:t xml:space="preserve">: </w:t>
            </w:r>
            <w:r>
              <w:rPr>
                <w:rStyle w:val="IndexLink"/>
                <w:rtl w:val="true"/>
              </w:rPr>
              <w:t>عدم وجود الخلأ في العالَم</w:t>
            </w:r>
            <w:r>
              <w:rPr>
                <w:rStyle w:val="IndexLink"/>
                <w:rtl w:val="true"/>
              </w:rPr>
              <w:tab/>
            </w:r>
            <w:r>
              <w:rPr>
                <w:rStyle w:val="IndexLink"/>
              </w:rPr>
              <w:t>215</w:t>
            </w:r>
          </w:hyperlink>
        </w:p>
        <w:p>
          <w:pPr>
            <w:pStyle w:val="Contents6"/>
            <w:tabs>
              <w:tab w:val="clear" w:pos="7609"/>
              <w:tab w:val="right" w:pos="9026" w:leader="dot"/>
            </w:tabs>
            <w:rPr/>
          </w:pPr>
          <w:hyperlink w:anchor="__RefHeading___Toc10412363_2142443653">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10412365_2142443653">
            <w:r>
              <w:rPr>
                <w:webHidden/>
                <w:rStyle w:val="IndexLink"/>
                <w:rtl w:val="true"/>
              </w:rPr>
              <w:t>أدلّة وجود الخلأ في العالَم</w:t>
            </w:r>
            <w:r>
              <w:rPr>
                <w:rStyle w:val="IndexLink"/>
                <w:rtl w:val="true"/>
              </w:rPr>
              <w:tab/>
            </w:r>
            <w:r>
              <w:rPr>
                <w:rStyle w:val="IndexLink"/>
              </w:rPr>
              <w:t>216</w:t>
            </w:r>
          </w:hyperlink>
        </w:p>
        <w:p>
          <w:pPr>
            <w:pStyle w:val="Contents6"/>
            <w:tabs>
              <w:tab w:val="clear" w:pos="7609"/>
              <w:tab w:val="right" w:pos="9026" w:leader="dot"/>
            </w:tabs>
            <w:rPr/>
          </w:pPr>
          <w:hyperlink w:anchor="__RefHeading___Toc10412367_2142443653">
            <w:r>
              <w:rPr>
                <w:webHidden/>
                <w:rStyle w:val="IndexLink"/>
                <w:rtl w:val="true"/>
              </w:rPr>
              <w:t>الدليل الأوّل</w:t>
            </w:r>
            <w:r>
              <w:rPr>
                <w:rStyle w:val="IndexLink"/>
                <w:rtl w:val="true"/>
              </w:rPr>
              <w:tab/>
            </w:r>
            <w:r>
              <w:rPr>
                <w:rStyle w:val="IndexLink"/>
              </w:rPr>
              <w:t>216</w:t>
            </w:r>
          </w:hyperlink>
        </w:p>
        <w:p>
          <w:pPr>
            <w:pStyle w:val="Contents6"/>
            <w:tabs>
              <w:tab w:val="clear" w:pos="7609"/>
              <w:tab w:val="right" w:pos="9026" w:leader="dot"/>
            </w:tabs>
            <w:rPr/>
          </w:pPr>
          <w:hyperlink w:anchor="__RefHeading___Toc10412369_2142443653">
            <w:r>
              <w:rPr>
                <w:webHidden/>
                <w:rStyle w:val="IndexLink"/>
                <w:rtl w:val="true"/>
              </w:rPr>
              <w:t>الدليل الثاني</w:t>
            </w:r>
            <w:r>
              <w:rPr>
                <w:rStyle w:val="IndexLink"/>
                <w:rtl w:val="true"/>
              </w:rPr>
              <w:tab/>
            </w:r>
            <w:r>
              <w:rPr>
                <w:rStyle w:val="IndexLink"/>
              </w:rPr>
              <w:t>216</w:t>
            </w:r>
          </w:hyperlink>
        </w:p>
        <w:p>
          <w:pPr>
            <w:pStyle w:val="Contents6"/>
            <w:tabs>
              <w:tab w:val="clear" w:pos="7609"/>
              <w:tab w:val="right" w:pos="9026" w:leader="dot"/>
            </w:tabs>
            <w:rPr/>
          </w:pPr>
          <w:hyperlink w:anchor="__RefHeading___Toc10412371_2142443653">
            <w:r>
              <w:rPr>
                <w:webHidden/>
                <w:rStyle w:val="IndexLink"/>
                <w:rtl w:val="true"/>
              </w:rPr>
              <w:t>الدليل الثالث</w:t>
            </w:r>
            <w:r>
              <w:rPr>
                <w:rStyle w:val="IndexLink"/>
                <w:rtl w:val="true"/>
              </w:rPr>
              <w:tab/>
            </w:r>
            <w:r>
              <w:rPr>
                <w:rStyle w:val="IndexLink"/>
              </w:rPr>
              <w:t>216</w:t>
            </w:r>
          </w:hyperlink>
        </w:p>
        <w:p>
          <w:pPr>
            <w:pStyle w:val="Contents6"/>
            <w:tabs>
              <w:tab w:val="clear" w:pos="7609"/>
              <w:tab w:val="right" w:pos="9026" w:leader="dot"/>
            </w:tabs>
            <w:rPr/>
          </w:pPr>
          <w:hyperlink w:anchor="__RefHeading___Toc10412373_2142443653">
            <w:r>
              <w:rPr>
                <w:webHidden/>
                <w:rStyle w:val="IndexLink"/>
                <w:rtl w:val="true"/>
              </w:rPr>
              <w:t>الدليل الرابع</w:t>
            </w:r>
            <w:r>
              <w:rPr>
                <w:rStyle w:val="IndexLink"/>
                <w:rtl w:val="true"/>
              </w:rPr>
              <w:tab/>
            </w:r>
            <w:r>
              <w:rPr>
                <w:rStyle w:val="IndexLink"/>
              </w:rPr>
              <w:t>217</w:t>
            </w:r>
          </w:hyperlink>
        </w:p>
        <w:p>
          <w:pPr>
            <w:pStyle w:val="Contents6"/>
            <w:tabs>
              <w:tab w:val="clear" w:pos="7609"/>
              <w:tab w:val="right" w:pos="9026" w:leader="dot"/>
            </w:tabs>
            <w:rPr/>
          </w:pPr>
          <w:hyperlink w:anchor="__RefHeading___Toc10412375_2142443653">
            <w:r>
              <w:rPr>
                <w:webHidden/>
                <w:rStyle w:val="IndexLink"/>
                <w:rtl w:val="true"/>
              </w:rPr>
              <w:t>الدليل الخامس</w:t>
            </w:r>
            <w:r>
              <w:rPr>
                <w:rStyle w:val="IndexLink"/>
                <w:rtl w:val="true"/>
              </w:rPr>
              <w:tab/>
            </w:r>
            <w:r>
              <w:rPr>
                <w:rStyle w:val="IndexLink"/>
              </w:rPr>
              <w:t>217</w:t>
            </w:r>
          </w:hyperlink>
        </w:p>
        <w:p>
          <w:pPr>
            <w:pStyle w:val="Contents6"/>
            <w:tabs>
              <w:tab w:val="clear" w:pos="7609"/>
              <w:tab w:val="right" w:pos="9026" w:leader="dot"/>
            </w:tabs>
            <w:rPr/>
          </w:pPr>
          <w:hyperlink w:anchor="__RefHeading___Toc10412377_2142443653">
            <w:r>
              <w:rPr>
                <w:webHidden/>
                <w:rStyle w:val="IndexLink"/>
                <w:rtl w:val="true"/>
              </w:rPr>
              <w:t>أدلّة عدم وجود الخلأ في العالَم و مناقشتها</w:t>
            </w:r>
            <w:r>
              <w:rPr>
                <w:rStyle w:val="IndexLink"/>
                <w:rtl w:val="true"/>
              </w:rPr>
              <w:tab/>
            </w:r>
            <w:r>
              <w:rPr>
                <w:rStyle w:val="IndexLink"/>
              </w:rPr>
              <w:t>218</w:t>
            </w:r>
          </w:hyperlink>
        </w:p>
        <w:p>
          <w:pPr>
            <w:pStyle w:val="Contents6"/>
            <w:tabs>
              <w:tab w:val="clear" w:pos="7609"/>
              <w:tab w:val="right" w:pos="9026" w:leader="dot"/>
            </w:tabs>
            <w:rPr/>
          </w:pPr>
          <w:hyperlink w:anchor="__RefHeading___Toc10412379_2142443653">
            <w:r>
              <w:rPr>
                <w:webHidden/>
                <w:rStyle w:val="IndexLink"/>
                <w:rtl w:val="true"/>
              </w:rPr>
              <w:t>المانع الخامس</w:t>
            </w:r>
            <w:r>
              <w:rPr>
                <w:rStyle w:val="IndexLink"/>
                <w:rtl w:val="true"/>
              </w:rPr>
              <w:t xml:space="preserve">: </w:t>
            </w:r>
            <w:r>
              <w:rPr>
                <w:rStyle w:val="IndexLink"/>
                <w:rtl w:val="true"/>
              </w:rPr>
              <w:t>تعدُّد القُدرَ في الجارحة الواحدة</w:t>
            </w:r>
            <w:r>
              <w:rPr>
                <w:rStyle w:val="IndexLink"/>
                <w:rtl w:val="true"/>
              </w:rPr>
              <w:tab/>
            </w:r>
            <w:r>
              <w:rPr>
                <w:rStyle w:val="IndexLink"/>
              </w:rPr>
              <w:t>222</w:t>
            </w:r>
          </w:hyperlink>
        </w:p>
        <w:p>
          <w:pPr>
            <w:pStyle w:val="Contents6"/>
            <w:tabs>
              <w:tab w:val="clear" w:pos="7609"/>
              <w:tab w:val="right" w:pos="9026" w:leader="dot"/>
            </w:tabs>
            <w:rPr/>
          </w:pPr>
          <w:hyperlink w:anchor="__RefHeading___Toc10412381_2142443653">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10412383_2142443653">
            <w:r>
              <w:rPr>
                <w:webHidden/>
                <w:rStyle w:val="IndexLink"/>
                <w:rtl w:val="true"/>
              </w:rPr>
              <w:t>الجواب الأوّل</w:t>
            </w:r>
            <w:r>
              <w:rPr>
                <w:rStyle w:val="IndexLink"/>
                <w:rtl w:val="true"/>
              </w:rPr>
              <w:tab/>
            </w:r>
            <w:r>
              <w:rPr>
                <w:rStyle w:val="IndexLink"/>
              </w:rPr>
              <w:t>224</w:t>
            </w:r>
          </w:hyperlink>
        </w:p>
        <w:p>
          <w:pPr>
            <w:pStyle w:val="Contents6"/>
            <w:tabs>
              <w:tab w:val="clear" w:pos="7609"/>
              <w:tab w:val="right" w:pos="9026" w:leader="dot"/>
            </w:tabs>
            <w:rPr/>
          </w:pPr>
          <w:hyperlink w:anchor="__RefHeading___Toc10412385_2142443653">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10412387_2142443653">
            <w:r>
              <w:rPr>
                <w:webHidden/>
                <w:rStyle w:val="IndexLink"/>
                <w:rtl w:val="true"/>
              </w:rPr>
              <w:t>اختلاف أجناس القُدَر</w:t>
            </w:r>
            <w:r>
              <w:rPr>
                <w:rStyle w:val="IndexLink"/>
                <w:rtl w:val="true"/>
              </w:rPr>
              <w:tab/>
            </w:r>
            <w:r>
              <w:rPr>
                <w:rStyle w:val="IndexLink"/>
              </w:rPr>
              <w:t>224</w:t>
            </w:r>
          </w:hyperlink>
        </w:p>
        <w:p>
          <w:pPr>
            <w:pStyle w:val="Contents6"/>
            <w:tabs>
              <w:tab w:val="clear" w:pos="7609"/>
              <w:tab w:val="right" w:pos="9026" w:leader="dot"/>
            </w:tabs>
            <w:rPr/>
          </w:pPr>
          <w:hyperlink w:anchor="__RefHeading___Toc10412389_2142443653">
            <w:r>
              <w:rPr>
                <w:webHidden/>
                <w:rStyle w:val="IndexLink"/>
                <w:rtl w:val="true"/>
              </w:rPr>
              <w:t>تغاير مقدور القُدَر</w:t>
            </w:r>
            <w:r>
              <w:rPr>
                <w:rStyle w:val="IndexLink"/>
                <w:rtl w:val="true"/>
              </w:rPr>
              <w:tab/>
            </w:r>
            <w:r>
              <w:rPr>
                <w:rStyle w:val="IndexLink"/>
              </w:rPr>
              <w:t>225</w:t>
            </w:r>
          </w:hyperlink>
        </w:p>
        <w:p>
          <w:pPr>
            <w:pStyle w:val="Contents6"/>
            <w:tabs>
              <w:tab w:val="clear" w:pos="7609"/>
              <w:tab w:val="right" w:pos="9026" w:leader="dot"/>
            </w:tabs>
            <w:rPr/>
          </w:pPr>
          <w:hyperlink w:anchor="__RefHeading___Toc10412391_2142443653">
            <w:r>
              <w:rPr>
                <w:webHidden/>
                <w:rStyle w:val="IndexLink"/>
                <w:rtl w:val="true"/>
              </w:rPr>
              <w:t>اتّفاق مقدور القُدَر في الجنس</w:t>
            </w:r>
            <w:r>
              <w:rPr>
                <w:rStyle w:val="IndexLink"/>
                <w:rtl w:val="true"/>
              </w:rPr>
              <w:tab/>
            </w:r>
            <w:r>
              <w:rPr>
                <w:rStyle w:val="IndexLink"/>
              </w:rPr>
              <w:t>226</w:t>
            </w:r>
          </w:hyperlink>
        </w:p>
        <w:p>
          <w:pPr>
            <w:pStyle w:val="Contents6"/>
            <w:tabs>
              <w:tab w:val="clear" w:pos="7609"/>
              <w:tab w:val="right" w:pos="9026" w:leader="dot"/>
            </w:tabs>
            <w:rPr/>
          </w:pPr>
          <w:hyperlink w:anchor="__RefHeading___Toc10412393_2142443653">
            <w:r>
              <w:rPr>
                <w:webHidden/>
                <w:rStyle w:val="IndexLink"/>
                <w:rtl w:val="true"/>
              </w:rPr>
              <w:t>الجواب الثاني</w:t>
            </w:r>
            <w:r>
              <w:rPr>
                <w:rStyle w:val="IndexLink"/>
                <w:rtl w:val="true"/>
              </w:rPr>
              <w:tab/>
            </w:r>
            <w:r>
              <w:rPr>
                <w:rStyle w:val="IndexLink"/>
              </w:rPr>
              <w:t>226</w:t>
            </w:r>
          </w:hyperlink>
        </w:p>
        <w:p>
          <w:pPr>
            <w:pStyle w:val="Contents6"/>
            <w:tabs>
              <w:tab w:val="clear" w:pos="7609"/>
              <w:tab w:val="right" w:pos="9026" w:leader="dot"/>
            </w:tabs>
            <w:rPr/>
          </w:pPr>
          <w:hyperlink w:anchor="__RefHeading___Toc10412395_2142443653">
            <w:r>
              <w:rPr>
                <w:webHidden/>
                <w:rStyle w:val="IndexLink"/>
                <w:rtl w:val="true"/>
              </w:rPr>
              <w:t>الدليل الثاني علىٰ أنّ الجسم و الجوهر لا يقع منّا متولّداً</w:t>
            </w:r>
            <w:r>
              <w:rPr>
                <w:rStyle w:val="IndexLink"/>
                <w:rtl w:val="true"/>
              </w:rPr>
              <w:tab/>
            </w:r>
            <w:r>
              <w:rPr>
                <w:rStyle w:val="IndexLink"/>
              </w:rPr>
              <w:t>230</w:t>
            </w:r>
          </w:hyperlink>
        </w:p>
        <w:p>
          <w:pPr>
            <w:pStyle w:val="Contents6"/>
            <w:tabs>
              <w:tab w:val="clear" w:pos="7609"/>
              <w:tab w:val="right" w:pos="9026" w:leader="dot"/>
            </w:tabs>
            <w:rPr/>
          </w:pPr>
          <w:hyperlink w:anchor="__RefHeading___Toc10412397_2142443653">
            <w:r>
              <w:rPr>
                <w:webHidden/>
                <w:rStyle w:val="IndexLink"/>
                <w:rtl w:val="true"/>
              </w:rPr>
              <w:t>الدليل الثالث علىٰ أنّ الجسم و الجوهر لا يقع منّا متولّداً</w:t>
            </w:r>
            <w:r>
              <w:rPr>
                <w:rStyle w:val="IndexLink"/>
                <w:rtl w:val="true"/>
              </w:rPr>
              <w:tab/>
            </w:r>
            <w:r>
              <w:rPr>
                <w:rStyle w:val="IndexLink"/>
              </w:rPr>
              <w:t>231</w:t>
            </w:r>
          </w:hyperlink>
        </w:p>
        <w:p>
          <w:pPr>
            <w:pStyle w:val="Contents6"/>
            <w:tabs>
              <w:tab w:val="clear" w:pos="7609"/>
              <w:tab w:val="right" w:pos="9026" w:leader="dot"/>
            </w:tabs>
            <w:rPr/>
          </w:pPr>
          <w:hyperlink w:anchor="__RefHeading___Toc10412399_2142443653">
            <w:r>
              <w:rPr>
                <w:webHidden/>
                <w:rStyle w:val="IndexLink"/>
                <w:rtl w:val="true"/>
              </w:rPr>
              <w:t>الدليل الثاني علىٰ إبطال كون صانع العالم قادراً بقدرة</w:t>
            </w:r>
            <w:r>
              <w:rPr>
                <w:rStyle w:val="IndexLink"/>
                <w:rtl w:val="true"/>
              </w:rPr>
              <w:tab/>
            </w:r>
            <w:r>
              <w:rPr>
                <w:rStyle w:val="IndexLink"/>
              </w:rPr>
              <w:t>233</w:t>
            </w:r>
          </w:hyperlink>
        </w:p>
        <w:p>
          <w:pPr>
            <w:pStyle w:val="Contents6"/>
            <w:tabs>
              <w:tab w:val="clear" w:pos="7609"/>
              <w:tab w:val="right" w:pos="9026" w:leader="dot"/>
            </w:tabs>
            <w:rPr/>
          </w:pPr>
          <w:hyperlink w:anchor="__RefHeading___Toc10412401_2142443653">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10412403_2142443653">
            <w:r>
              <w:rPr>
                <w:webHidden/>
                <w:rStyle w:val="IndexLink"/>
                <w:rtl w:val="true"/>
              </w:rPr>
              <w:t>إبطال أن يكون القادرُ الذي لا تجبُ له هذه الصفة قادراً بالفاعل</w:t>
            </w:r>
            <w:r>
              <w:rPr>
                <w:rStyle w:val="IndexLink"/>
                <w:rtl w:val="true"/>
              </w:rPr>
              <w:tab/>
            </w:r>
            <w:r>
              <w:rPr>
                <w:rStyle w:val="IndexLink"/>
              </w:rPr>
              <w:t>234</w:t>
            </w:r>
          </w:hyperlink>
        </w:p>
        <w:p>
          <w:pPr>
            <w:pStyle w:val="Contents6"/>
            <w:tabs>
              <w:tab w:val="clear" w:pos="7609"/>
              <w:tab w:val="right" w:pos="9026" w:leader="dot"/>
            </w:tabs>
            <w:rPr/>
          </w:pPr>
          <w:hyperlink w:anchor="__RefHeading___Toc10412405_2142443653">
            <w:r>
              <w:rPr>
                <w:webHidden/>
                <w:rStyle w:val="IndexLink"/>
                <w:rtl w:val="true"/>
              </w:rPr>
              <w:t>ما يدلّ على نفي وجود قادر محدَث ليس بجوهر</w:t>
            </w:r>
            <w:r>
              <w:rPr>
                <w:rStyle w:val="IndexLink"/>
                <w:rtl w:val="true"/>
              </w:rPr>
              <w:tab/>
            </w:r>
            <w:r>
              <w:rPr>
                <w:rStyle w:val="IndexLink"/>
              </w:rPr>
              <w:t>236</w:t>
            </w:r>
          </w:hyperlink>
        </w:p>
        <w:p>
          <w:pPr>
            <w:pStyle w:val="Contents5"/>
            <w:tabs>
              <w:tab w:val="clear" w:pos="7892"/>
              <w:tab w:val="right" w:pos="9026" w:leader="dot"/>
            </w:tabs>
            <w:rPr/>
          </w:pPr>
          <w:hyperlink w:anchor="__RefHeading___Toc10412407_2142443653">
            <w:r>
              <w:rPr>
                <w:webHidden/>
                <w:rStyle w:val="IndexLink"/>
                <w:rtl w:val="true"/>
              </w:rPr>
              <w:t>الفصلُ السابع في بيانِ أحكامِ الصفاتِ الثبوتيّةِ الذاتيّةِ‌</w:t>
            </w:r>
            <w:r>
              <w:rPr>
                <w:rStyle w:val="IndexLink"/>
                <w:rtl w:val="true"/>
              </w:rPr>
              <w:tab/>
            </w:r>
            <w:r>
              <w:rPr>
                <w:rStyle w:val="IndexLink"/>
              </w:rPr>
              <w:t>239</w:t>
            </w:r>
          </w:hyperlink>
        </w:p>
        <w:p>
          <w:pPr>
            <w:pStyle w:val="Contents6"/>
            <w:tabs>
              <w:tab w:val="clear" w:pos="7609"/>
              <w:tab w:val="right" w:pos="9026" w:leader="dot"/>
            </w:tabs>
            <w:rPr/>
          </w:pPr>
          <w:hyperlink w:anchor="__RefHeading___Toc10412409_2142443653">
            <w:r>
              <w:rPr>
                <w:webHidden/>
                <w:rStyle w:val="IndexLink"/>
              </w:rPr>
              <w:t>1</w:t>
            </w:r>
            <w:r>
              <w:rPr>
                <w:rStyle w:val="IndexLink"/>
                <w:rtl w:val="true"/>
              </w:rPr>
              <w:t xml:space="preserve"> </w:t>
            </w:r>
            <w:r>
              <w:rPr>
                <w:rStyle w:val="IndexLink"/>
                <w:rtl w:val="true"/>
              </w:rPr>
              <w:t>فصلٌ في الدَّلالةِ علىٰ أنّ مُستَحِقَّ الصفاتِ التي ذَكَرناها يَجِبُ أن يَستَحِقَّها</w:t>
            </w:r>
            <w:r>
              <w:rPr>
                <w:rStyle w:val="IndexLink"/>
                <w:rtl w:val="true"/>
              </w:rPr>
              <w:tab/>
            </w:r>
            <w:r>
              <w:rPr>
                <w:rStyle w:val="IndexLink"/>
              </w:rPr>
              <w:t>239</w:t>
            </w:r>
          </w:hyperlink>
        </w:p>
        <w:p>
          <w:pPr>
            <w:pStyle w:val="Contents6"/>
            <w:tabs>
              <w:tab w:val="clear" w:pos="7609"/>
              <w:tab w:val="right" w:pos="9026" w:leader="dot"/>
            </w:tabs>
            <w:rPr/>
          </w:pPr>
          <w:hyperlink w:anchor="__RefHeading___Toc10412411_2142443653">
            <w:r>
              <w:rPr>
                <w:webHidden/>
                <w:rStyle w:val="IndexLink"/>
                <w:rtl w:val="true"/>
              </w:rPr>
              <w:t>البحث الأوّل</w:t>
            </w:r>
            <w:r>
              <w:rPr>
                <w:rStyle w:val="IndexLink"/>
                <w:rtl w:val="true"/>
              </w:rPr>
              <w:t xml:space="preserve">: </w:t>
            </w:r>
            <w:r>
              <w:rPr>
                <w:rStyle w:val="IndexLink"/>
                <w:rtl w:val="true"/>
              </w:rPr>
              <w:t>في أنّه تعالىٰ قادر فيما لم يزل</w:t>
            </w:r>
            <w:r>
              <w:rPr>
                <w:rStyle w:val="IndexLink"/>
                <w:rtl w:val="true"/>
              </w:rPr>
              <w:tab/>
            </w:r>
            <w:r>
              <w:rPr>
                <w:rStyle w:val="IndexLink"/>
              </w:rPr>
              <w:t>239</w:t>
            </w:r>
          </w:hyperlink>
        </w:p>
        <w:p>
          <w:pPr>
            <w:pStyle w:val="Contents6"/>
            <w:tabs>
              <w:tab w:val="clear" w:pos="7609"/>
              <w:tab w:val="right" w:pos="9026" w:leader="dot"/>
            </w:tabs>
            <w:rPr/>
          </w:pPr>
          <w:hyperlink w:anchor="__RefHeading___Toc10412413_2142443653">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10412415_2142443653">
            <w:r>
              <w:rPr>
                <w:webHidden/>
                <w:rStyle w:val="IndexLink"/>
                <w:rtl w:val="true"/>
              </w:rPr>
              <w:t>في بيان أنّ القدرة الممكنة لا تكون إلّابقدرة حادثة</w:t>
            </w:r>
            <w:r>
              <w:rPr>
                <w:rStyle w:val="IndexLink"/>
                <w:rtl w:val="true"/>
              </w:rPr>
              <w:tab/>
            </w:r>
            <w:r>
              <w:rPr>
                <w:rStyle w:val="IndexLink"/>
              </w:rPr>
              <w:t>239</w:t>
            </w:r>
          </w:hyperlink>
        </w:p>
        <w:p>
          <w:pPr>
            <w:pStyle w:val="Contents6"/>
            <w:tabs>
              <w:tab w:val="clear" w:pos="7609"/>
              <w:tab w:val="right" w:pos="9026" w:leader="dot"/>
            </w:tabs>
            <w:rPr/>
          </w:pPr>
          <w:hyperlink w:anchor="__RefHeading___Toc10412417_2142443653">
            <w:r>
              <w:rPr>
                <w:webHidden/>
                <w:rStyle w:val="IndexLink"/>
                <w:rtl w:val="true"/>
              </w:rPr>
              <w:t>نفي أن يكون شرط تجدّد الصفة هو صحّة وجود المقدور</w:t>
            </w:r>
            <w:r>
              <w:rPr>
                <w:rStyle w:val="IndexLink"/>
                <w:rtl w:val="true"/>
              </w:rPr>
              <w:tab/>
            </w:r>
            <w:r>
              <w:rPr>
                <w:rStyle w:val="IndexLink"/>
              </w:rPr>
              <w:t>240</w:t>
            </w:r>
          </w:hyperlink>
        </w:p>
        <w:p>
          <w:pPr>
            <w:pStyle w:val="Contents6"/>
            <w:tabs>
              <w:tab w:val="clear" w:pos="7609"/>
              <w:tab w:val="right" w:pos="9026" w:leader="dot"/>
            </w:tabs>
            <w:rPr/>
          </w:pPr>
          <w:hyperlink w:anchor="__RefHeading___Toc10412419_2142443653">
            <w:r>
              <w:rPr>
                <w:webHidden/>
                <w:rStyle w:val="IndexLink"/>
                <w:rtl w:val="true"/>
              </w:rPr>
              <w:t>نفي أن يكون شرط تجدّد الصفة هو صحّة الفعل في الوقت الثاني</w:t>
            </w:r>
            <w:r>
              <w:rPr>
                <w:rStyle w:val="IndexLink"/>
                <w:rtl w:val="true"/>
              </w:rPr>
              <w:tab/>
            </w:r>
            <w:r>
              <w:rPr>
                <w:rStyle w:val="IndexLink"/>
              </w:rPr>
              <w:t>241</w:t>
            </w:r>
          </w:hyperlink>
        </w:p>
        <w:p>
          <w:pPr>
            <w:pStyle w:val="Contents6"/>
            <w:tabs>
              <w:tab w:val="clear" w:pos="7609"/>
              <w:tab w:val="right" w:pos="9026" w:leader="dot"/>
            </w:tabs>
            <w:rPr/>
          </w:pPr>
          <w:hyperlink w:anchor="__RefHeading___Toc10412421_2142443653">
            <w:r>
              <w:rPr>
                <w:webHidden/>
                <w:rStyle w:val="IndexLink"/>
                <w:rtl w:val="true"/>
              </w:rPr>
              <w:t>البحث الثاني</w:t>
            </w:r>
            <w:r>
              <w:rPr>
                <w:rStyle w:val="IndexLink"/>
                <w:rtl w:val="true"/>
              </w:rPr>
              <w:t xml:space="preserve">: </w:t>
            </w:r>
            <w:r>
              <w:rPr>
                <w:rStyle w:val="IndexLink"/>
                <w:rtl w:val="true"/>
              </w:rPr>
              <w:t>في بيان أنّه تعالىٰ حيّ و موجود فيما لم يزل</w:t>
            </w:r>
            <w:r>
              <w:rPr>
                <w:rStyle w:val="IndexLink"/>
                <w:rtl w:val="true"/>
              </w:rPr>
              <w:tab/>
            </w:r>
            <w:r>
              <w:rPr>
                <w:rStyle w:val="IndexLink"/>
              </w:rPr>
              <w:t>242</w:t>
            </w:r>
          </w:hyperlink>
        </w:p>
        <w:p>
          <w:pPr>
            <w:pStyle w:val="Contents6"/>
            <w:tabs>
              <w:tab w:val="clear" w:pos="7609"/>
              <w:tab w:val="right" w:pos="9026" w:leader="dot"/>
            </w:tabs>
            <w:rPr/>
          </w:pPr>
          <w:hyperlink w:anchor="__RefHeading___Toc10412423_2142443653">
            <w:r>
              <w:rPr>
                <w:webHidden/>
                <w:rStyle w:val="IndexLink"/>
                <w:rtl w:val="true"/>
              </w:rPr>
              <w:t>البحث الثالث</w:t>
            </w:r>
            <w:r>
              <w:rPr>
                <w:rStyle w:val="IndexLink"/>
                <w:rtl w:val="true"/>
              </w:rPr>
              <w:t xml:space="preserve">: </w:t>
            </w:r>
            <w:r>
              <w:rPr>
                <w:rStyle w:val="IndexLink"/>
                <w:rtl w:val="true"/>
              </w:rPr>
              <w:t>في بيان أنّه تعالىٰ عالِم فيما لم يزل</w:t>
            </w:r>
            <w:r>
              <w:rPr>
                <w:rStyle w:val="IndexLink"/>
                <w:rtl w:val="true"/>
              </w:rPr>
              <w:tab/>
            </w:r>
            <w:r>
              <w:rPr>
                <w:rStyle w:val="IndexLink"/>
              </w:rPr>
              <w:t>242</w:t>
            </w:r>
          </w:hyperlink>
        </w:p>
        <w:p>
          <w:pPr>
            <w:pStyle w:val="Contents6"/>
            <w:tabs>
              <w:tab w:val="clear" w:pos="7609"/>
              <w:tab w:val="right" w:pos="9026" w:leader="dot"/>
            </w:tabs>
            <w:rPr/>
          </w:pPr>
          <w:hyperlink w:anchor="__RefHeading___Toc10412425_2142443653">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10412427_2142443653">
            <w:r>
              <w:rPr>
                <w:webHidden/>
                <w:rStyle w:val="IndexLink"/>
              </w:rPr>
              <w:t>1</w:t>
            </w:r>
            <w:r>
              <w:rPr>
                <w:rStyle w:val="IndexLink"/>
                <w:rtl w:val="true"/>
              </w:rPr>
              <w:t xml:space="preserve">. </w:t>
            </w:r>
            <w:r>
              <w:rPr>
                <w:rStyle w:val="IndexLink"/>
                <w:rtl w:val="true"/>
              </w:rPr>
              <w:t>نفي أن يكون شرط تجدّد كونه عالِماً هو وجود المعلوم</w:t>
            </w:r>
            <w:r>
              <w:rPr>
                <w:rStyle w:val="IndexLink"/>
                <w:rtl w:val="true"/>
              </w:rPr>
              <w:tab/>
            </w:r>
            <w:r>
              <w:rPr>
                <w:rStyle w:val="IndexLink"/>
              </w:rPr>
              <w:t>243</w:t>
            </w:r>
          </w:hyperlink>
        </w:p>
        <w:p>
          <w:pPr>
            <w:pStyle w:val="Contents6"/>
            <w:tabs>
              <w:tab w:val="clear" w:pos="7609"/>
              <w:tab w:val="right" w:pos="9026" w:leader="dot"/>
            </w:tabs>
            <w:rPr/>
          </w:pPr>
          <w:hyperlink w:anchor="__RefHeading___Toc10412429_2142443653">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10412431_2142443653">
            <w:r>
              <w:rPr>
                <w:webHidden/>
                <w:rStyle w:val="IndexLink"/>
                <w:rtl w:val="true"/>
              </w:rPr>
              <w:t>أدلّة صحّة تعلّق العلم بالمعدوم</w:t>
            </w:r>
            <w:r>
              <w:rPr>
                <w:rStyle w:val="IndexLink"/>
                <w:rtl w:val="true"/>
              </w:rPr>
              <w:tab/>
            </w:r>
            <w:r>
              <w:rPr>
                <w:rStyle w:val="IndexLink"/>
              </w:rPr>
              <w:t>243</w:t>
            </w:r>
          </w:hyperlink>
        </w:p>
        <w:p>
          <w:pPr>
            <w:pStyle w:val="Contents6"/>
            <w:tabs>
              <w:tab w:val="clear" w:pos="7609"/>
              <w:tab w:val="right" w:pos="9026" w:leader="dot"/>
            </w:tabs>
            <w:rPr/>
          </w:pPr>
          <w:hyperlink w:anchor="__RefHeading___Toc10412433_2142443653">
            <w:r>
              <w:rPr>
                <w:webHidden/>
                <w:rStyle w:val="IndexLink"/>
              </w:rPr>
              <w:t>2</w:t>
            </w:r>
            <w:r>
              <w:rPr>
                <w:rStyle w:val="IndexLink"/>
                <w:rtl w:val="true"/>
              </w:rPr>
              <w:t xml:space="preserve">. </w:t>
            </w:r>
            <w:r>
              <w:rPr>
                <w:rStyle w:val="IndexLink"/>
                <w:rtl w:val="true"/>
              </w:rPr>
              <w:t>بيان حقيقة العلم الأزلي بالموجودات الحادثة</w:t>
            </w:r>
            <w:r>
              <w:rPr>
                <w:rStyle w:val="IndexLink"/>
                <w:rtl w:val="true"/>
              </w:rPr>
              <w:tab/>
            </w:r>
            <w:r>
              <w:rPr>
                <w:rStyle w:val="IndexLink"/>
              </w:rPr>
              <w:t>245</w:t>
            </w:r>
          </w:hyperlink>
        </w:p>
        <w:p>
          <w:pPr>
            <w:pStyle w:val="Contents6"/>
            <w:tabs>
              <w:tab w:val="clear" w:pos="7609"/>
              <w:tab w:val="right" w:pos="9026" w:leader="dot"/>
            </w:tabs>
            <w:rPr/>
          </w:pPr>
          <w:hyperlink w:anchor="__RefHeading___Toc10412435_2142443653">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10412437_2142443653">
            <w:r>
              <w:rPr>
                <w:webHidden/>
                <w:rStyle w:val="IndexLink"/>
                <w:rtl w:val="true"/>
              </w:rPr>
              <w:t>في بيان أنّ العلم بوجود الشيء في المستقبل هو علمٌ بوجوده</w:t>
            </w:r>
            <w:r>
              <w:rPr>
                <w:rStyle w:val="IndexLink"/>
                <w:rtl w:val="true"/>
              </w:rPr>
              <w:tab/>
            </w:r>
            <w:r>
              <w:rPr>
                <w:rStyle w:val="IndexLink"/>
              </w:rPr>
              <w:t>246</w:t>
            </w:r>
          </w:hyperlink>
        </w:p>
        <w:p>
          <w:pPr>
            <w:pStyle w:val="Contents6"/>
            <w:tabs>
              <w:tab w:val="clear" w:pos="7609"/>
              <w:tab w:val="right" w:pos="9026" w:leader="dot"/>
            </w:tabs>
            <w:rPr/>
          </w:pPr>
          <w:hyperlink w:anchor="__RefHeading___Toc10412439_2142443653">
            <w:r>
              <w:rPr>
                <w:webHidden/>
                <w:rStyle w:val="IndexLink"/>
                <w:rtl w:val="true"/>
              </w:rPr>
              <w:t>خلاصة رأي المصنّف حول العلم بأنّ الشيء سيوجد</w:t>
            </w:r>
            <w:r>
              <w:rPr>
                <w:rStyle w:val="IndexLink"/>
                <w:rtl w:val="true"/>
              </w:rPr>
              <w:tab/>
            </w:r>
            <w:r>
              <w:rPr>
                <w:rStyle w:val="IndexLink"/>
              </w:rPr>
              <w:t>250</w:t>
            </w:r>
          </w:hyperlink>
        </w:p>
        <w:p>
          <w:pPr>
            <w:pStyle w:val="Contents6"/>
            <w:tabs>
              <w:tab w:val="clear" w:pos="7609"/>
              <w:tab w:val="right" w:pos="9026" w:leader="dot"/>
            </w:tabs>
            <w:rPr/>
          </w:pPr>
          <w:hyperlink w:anchor="__RefHeading___Toc10412441_2142443653">
            <w:r>
              <w:rPr>
                <w:webHidden/>
                <w:rStyle w:val="IndexLink"/>
              </w:rPr>
              <w:t>2</w:t>
            </w:r>
            <w:r>
              <w:rPr>
                <w:rStyle w:val="IndexLink"/>
                <w:rtl w:val="true"/>
              </w:rPr>
              <w:t xml:space="preserve"> </w:t>
            </w:r>
            <w:r>
              <w:rPr>
                <w:rStyle w:val="IndexLink"/>
                <w:rtl w:val="true"/>
              </w:rPr>
              <w:t>فَصلٌ في أنّه تَعالىٰ لا يَختَصُّ في ذاتِه بصفةٍ زائدةٍ على ما ذَكَرناه و الرَّدُّ علىٰ أصحابِ المائيّةِ‌</w:t>
            </w:r>
            <w:r>
              <w:rPr>
                <w:rStyle w:val="IndexLink"/>
                <w:rtl w:val="true"/>
              </w:rPr>
              <w:tab/>
            </w:r>
            <w:r>
              <w:rPr>
                <w:rStyle w:val="IndexLink"/>
              </w:rPr>
              <w:t>251</w:t>
            </w:r>
          </w:hyperlink>
        </w:p>
        <w:p>
          <w:pPr>
            <w:pStyle w:val="Contents6"/>
            <w:tabs>
              <w:tab w:val="clear" w:pos="7609"/>
              <w:tab w:val="right" w:pos="9026" w:leader="dot"/>
            </w:tabs>
            <w:rPr/>
          </w:pPr>
          <w:hyperlink w:anchor="__RefHeading___Toc10412443_2142443653">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0412445_2142443653">
            <w:r>
              <w:rPr>
                <w:webHidden/>
                <w:rStyle w:val="IndexLink"/>
                <w:rtl w:val="true"/>
              </w:rPr>
              <w:t>الدليل الأوّل علىٰ بطلان المائيّة</w:t>
            </w:r>
            <w:r>
              <w:rPr>
                <w:rStyle w:val="IndexLink"/>
                <w:rtl w:val="true"/>
              </w:rPr>
              <w:tab/>
            </w:r>
            <w:r>
              <w:rPr>
                <w:rStyle w:val="IndexLink"/>
              </w:rPr>
              <w:t>251</w:t>
            </w:r>
          </w:hyperlink>
        </w:p>
        <w:p>
          <w:pPr>
            <w:pStyle w:val="Contents6"/>
            <w:tabs>
              <w:tab w:val="clear" w:pos="7609"/>
              <w:tab w:val="right" w:pos="9026" w:leader="dot"/>
            </w:tabs>
            <w:rPr/>
          </w:pPr>
          <w:hyperlink w:anchor="__RefHeading___Toc10412447_2142443653">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0412449_2142443653">
            <w:r>
              <w:rPr>
                <w:webHidden/>
                <w:rStyle w:val="IndexLink"/>
                <w:rtl w:val="true"/>
              </w:rPr>
              <w:t>و هذا الكلامُ مَبنِيٌّ علىٰ مَوضِعَين</w:t>
            </w:r>
            <w:r>
              <w:rPr>
                <w:rStyle w:val="IndexLink"/>
                <w:rtl w:val="true"/>
              </w:rPr>
              <w:t>:</w:t>
              <w:tab/>
            </w:r>
            <w:r>
              <w:rPr>
                <w:rStyle w:val="IndexLink"/>
              </w:rPr>
              <w:t>251</w:t>
            </w:r>
          </w:hyperlink>
        </w:p>
        <w:p>
          <w:pPr>
            <w:pStyle w:val="Contents6"/>
            <w:tabs>
              <w:tab w:val="clear" w:pos="7609"/>
              <w:tab w:val="right" w:pos="9026" w:leader="dot"/>
            </w:tabs>
            <w:rPr/>
          </w:pPr>
          <w:hyperlink w:anchor="__RefHeading___Toc10412451_2142443653">
            <w:r>
              <w:rPr>
                <w:webHidden/>
                <w:rStyle w:val="IndexLink"/>
                <w:rtl w:val="true"/>
              </w:rPr>
              <w:t>الدليل الثاني</w:t>
            </w:r>
            <w:r>
              <w:rPr>
                <w:rStyle w:val="IndexLink"/>
                <w:rtl w:val="true"/>
              </w:rPr>
              <w:tab/>
            </w:r>
            <w:r>
              <w:rPr>
                <w:rStyle w:val="IndexLink"/>
              </w:rPr>
              <w:t>254</w:t>
            </w:r>
          </w:hyperlink>
        </w:p>
        <w:p>
          <w:pPr>
            <w:pStyle w:val="Contents6"/>
            <w:tabs>
              <w:tab w:val="clear" w:pos="7609"/>
              <w:tab w:val="right" w:pos="9026" w:leader="dot"/>
            </w:tabs>
            <w:rPr/>
          </w:pPr>
          <w:hyperlink w:anchor="__RefHeading___Toc10412453_2142443653">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10412455_2142443653">
            <w:r>
              <w:rPr>
                <w:webHidden/>
                <w:rStyle w:val="IndexLink"/>
                <w:rtl w:val="true"/>
              </w:rPr>
              <w:t>إبطال استدلال ضرار علىٰ المائيّة</w:t>
            </w:r>
            <w:r>
              <w:rPr>
                <w:rStyle w:val="IndexLink"/>
                <w:rtl w:val="true"/>
              </w:rPr>
              <w:tab/>
            </w:r>
            <w:r>
              <w:rPr>
                <w:rStyle w:val="IndexLink"/>
              </w:rPr>
              <w:t>255</w:t>
            </w:r>
          </w:hyperlink>
        </w:p>
        <w:p>
          <w:pPr>
            <w:pStyle w:val="Contents6"/>
            <w:tabs>
              <w:tab w:val="clear" w:pos="7609"/>
              <w:tab w:val="right" w:pos="9026" w:leader="dot"/>
            </w:tabs>
            <w:rPr/>
          </w:pPr>
          <w:hyperlink w:anchor="__RefHeading___Toc10412457_2142443653">
            <w:r>
              <w:rPr>
                <w:webHidden/>
                <w:rStyle w:val="IndexLink"/>
              </w:rPr>
              <w:t>3</w:t>
            </w:r>
            <w:r>
              <w:rPr>
                <w:rStyle w:val="IndexLink"/>
                <w:rtl w:val="true"/>
              </w:rPr>
              <w:t xml:space="preserve"> </w:t>
            </w:r>
            <w:r>
              <w:rPr>
                <w:rStyle w:val="IndexLink"/>
                <w:rtl w:val="true"/>
              </w:rPr>
              <w:t>فَصلٌ في تَرتيبِ العِلمِ بهذه الأحوالِ‌</w:t>
            </w:r>
            <w:r>
              <w:rPr>
                <w:rStyle w:val="IndexLink"/>
                <w:rtl w:val="true"/>
              </w:rPr>
              <w:tab/>
            </w:r>
            <w:r>
              <w:rPr>
                <w:rStyle w:val="IndexLink"/>
              </w:rPr>
              <w:t>256</w:t>
            </w:r>
          </w:hyperlink>
        </w:p>
        <w:p>
          <w:pPr>
            <w:pStyle w:val="Contents6"/>
            <w:tabs>
              <w:tab w:val="clear" w:pos="7609"/>
              <w:tab w:val="right" w:pos="9026" w:leader="dot"/>
            </w:tabs>
            <w:rPr/>
          </w:pPr>
          <w:hyperlink w:anchor="__RefHeading___Toc10412459_2142443653">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10412461_2142443653">
            <w:r>
              <w:rPr>
                <w:webHidden/>
                <w:rStyle w:val="IndexLink"/>
              </w:rPr>
              <w:t>1</w:t>
            </w:r>
            <w:r>
              <w:rPr>
                <w:rStyle w:val="IndexLink"/>
                <w:rtl w:val="true"/>
              </w:rPr>
              <w:t xml:space="preserve">. </w:t>
            </w:r>
            <w:r>
              <w:rPr>
                <w:rStyle w:val="IndexLink"/>
                <w:rtl w:val="true"/>
              </w:rPr>
              <w:t>القدرة</w:t>
            </w:r>
            <w:r>
              <w:rPr>
                <w:rStyle w:val="IndexLink"/>
                <w:rtl w:val="true"/>
              </w:rPr>
              <w:tab/>
            </w:r>
            <w:r>
              <w:rPr>
                <w:rStyle w:val="IndexLink"/>
              </w:rPr>
              <w:t>256</w:t>
            </w:r>
          </w:hyperlink>
        </w:p>
        <w:p>
          <w:pPr>
            <w:pStyle w:val="Contents6"/>
            <w:tabs>
              <w:tab w:val="clear" w:pos="7609"/>
              <w:tab w:val="right" w:pos="9026" w:leader="dot"/>
            </w:tabs>
            <w:rPr/>
          </w:pPr>
          <w:hyperlink w:anchor="__RefHeading___Toc10412463_2142443653">
            <w:r>
              <w:rPr>
                <w:webHidden/>
                <w:rStyle w:val="IndexLink"/>
              </w:rPr>
              <w:t>2</w:t>
            </w:r>
            <w:r>
              <w:rPr>
                <w:rStyle w:val="IndexLink"/>
                <w:rtl w:val="true"/>
              </w:rPr>
              <w:t xml:space="preserve">. </w:t>
            </w:r>
            <w:r>
              <w:rPr>
                <w:rStyle w:val="IndexLink"/>
                <w:rtl w:val="true"/>
              </w:rPr>
              <w:t>الحياة و الوجود و القِدَم</w:t>
            </w:r>
            <w:r>
              <w:rPr>
                <w:rStyle w:val="IndexLink"/>
                <w:rtl w:val="true"/>
              </w:rPr>
              <w:tab/>
            </w:r>
            <w:r>
              <w:rPr>
                <w:rStyle w:val="IndexLink"/>
              </w:rPr>
              <w:t>256</w:t>
            </w:r>
          </w:hyperlink>
        </w:p>
        <w:p>
          <w:pPr>
            <w:pStyle w:val="Contents6"/>
            <w:tabs>
              <w:tab w:val="clear" w:pos="7609"/>
              <w:tab w:val="right" w:pos="9026" w:leader="dot"/>
            </w:tabs>
            <w:rPr/>
          </w:pPr>
          <w:hyperlink w:anchor="__RefHeading___Toc10412465_2142443653">
            <w:r>
              <w:rPr>
                <w:webHidden/>
                <w:rStyle w:val="IndexLink"/>
              </w:rPr>
              <w:t>3</w:t>
            </w:r>
            <w:r>
              <w:rPr>
                <w:rStyle w:val="IndexLink"/>
                <w:rtl w:val="true"/>
              </w:rPr>
              <w:t xml:space="preserve">. </w:t>
            </w:r>
            <w:r>
              <w:rPr>
                <w:rStyle w:val="IndexLink"/>
                <w:rtl w:val="true"/>
              </w:rPr>
              <w:t>العلم</w:t>
            </w:r>
            <w:r>
              <w:rPr>
                <w:rStyle w:val="IndexLink"/>
                <w:rtl w:val="true"/>
              </w:rPr>
              <w:tab/>
            </w:r>
            <w:r>
              <w:rPr>
                <w:rStyle w:val="IndexLink"/>
              </w:rPr>
              <w:t>256</w:t>
            </w:r>
          </w:hyperlink>
        </w:p>
        <w:p>
          <w:pPr>
            <w:pStyle w:val="Contents6"/>
            <w:tabs>
              <w:tab w:val="clear" w:pos="7609"/>
              <w:tab w:val="right" w:pos="9026" w:leader="dot"/>
            </w:tabs>
            <w:rPr/>
          </w:pPr>
          <w:hyperlink w:anchor="__RefHeading___Toc10412467_2142443653">
            <w:r>
              <w:rPr>
                <w:webHidden/>
                <w:rStyle w:val="IndexLink"/>
              </w:rPr>
              <w:t>4</w:t>
            </w:r>
            <w:r>
              <w:rPr>
                <w:rStyle w:val="IndexLink"/>
                <w:rtl w:val="true"/>
              </w:rPr>
              <w:t xml:space="preserve">. </w:t>
            </w:r>
            <w:r>
              <w:rPr>
                <w:rStyle w:val="IndexLink"/>
                <w:rtl w:val="true"/>
              </w:rPr>
              <w:t>الإِدراك</w:t>
            </w:r>
            <w:r>
              <w:rPr>
                <w:rStyle w:val="IndexLink"/>
                <w:rtl w:val="true"/>
              </w:rPr>
              <w:tab/>
            </w:r>
            <w:r>
              <w:rPr>
                <w:rStyle w:val="IndexLink"/>
              </w:rPr>
              <w:t>257</w:t>
            </w:r>
          </w:hyperlink>
        </w:p>
        <w:p>
          <w:pPr>
            <w:pStyle w:val="Contents6"/>
            <w:tabs>
              <w:tab w:val="clear" w:pos="7609"/>
              <w:tab w:val="right" w:pos="9026" w:leader="dot"/>
            </w:tabs>
            <w:rPr/>
          </w:pPr>
          <w:hyperlink w:anchor="__RefHeading___Toc10412469_2142443653">
            <w:r>
              <w:rPr>
                <w:webHidden/>
                <w:rStyle w:val="IndexLink"/>
              </w:rPr>
              <w:t>5</w:t>
            </w:r>
            <w:r>
              <w:rPr>
                <w:rStyle w:val="IndexLink"/>
                <w:rtl w:val="true"/>
              </w:rPr>
              <w:t xml:space="preserve">. </w:t>
            </w:r>
            <w:r>
              <w:rPr>
                <w:rStyle w:val="IndexLink"/>
                <w:rtl w:val="true"/>
              </w:rPr>
              <w:t>الصفة الذاتيّة</w:t>
            </w:r>
            <w:r>
              <w:rPr>
                <w:rStyle w:val="IndexLink"/>
                <w:rtl w:val="true"/>
              </w:rPr>
              <w:tab/>
            </w:r>
            <w:r>
              <w:rPr>
                <w:rStyle w:val="IndexLink"/>
              </w:rPr>
              <w:t>257</w:t>
            </w:r>
          </w:hyperlink>
        </w:p>
        <w:p>
          <w:pPr>
            <w:pStyle w:val="Contents6"/>
            <w:tabs>
              <w:tab w:val="clear" w:pos="7609"/>
              <w:tab w:val="right" w:pos="9026" w:leader="dot"/>
            </w:tabs>
            <w:rPr/>
          </w:pPr>
          <w:hyperlink w:anchor="__RefHeading___Toc10412471_2142443653">
            <w:r>
              <w:rPr>
                <w:webHidden/>
                <w:rStyle w:val="IndexLink"/>
              </w:rPr>
              <w:t>6</w:t>
            </w:r>
            <w:r>
              <w:rPr>
                <w:rStyle w:val="IndexLink"/>
                <w:rtl w:val="true"/>
              </w:rPr>
              <w:t xml:space="preserve">. </w:t>
            </w:r>
            <w:r>
              <w:rPr>
                <w:rStyle w:val="IndexLink"/>
                <w:rtl w:val="true"/>
              </w:rPr>
              <w:t>الإرادة و الكراهة</w:t>
            </w:r>
            <w:r>
              <w:rPr>
                <w:rStyle w:val="IndexLink"/>
                <w:rtl w:val="true"/>
              </w:rPr>
              <w:tab/>
            </w:r>
            <w:r>
              <w:rPr>
                <w:rStyle w:val="IndexLink"/>
              </w:rPr>
              <w:t>257</w:t>
            </w:r>
          </w:hyperlink>
        </w:p>
        <w:p>
          <w:pPr>
            <w:pStyle w:val="Contents6"/>
            <w:tabs>
              <w:tab w:val="clear" w:pos="7609"/>
              <w:tab w:val="right" w:pos="9026" w:leader="dot"/>
            </w:tabs>
            <w:rPr/>
          </w:pPr>
          <w:hyperlink w:anchor="__RefHeading___Toc10412473_2142443653">
            <w:r>
              <w:rPr>
                <w:webHidden/>
                <w:rStyle w:val="IndexLink"/>
              </w:rPr>
              <w:t>7</w:t>
            </w:r>
            <w:r>
              <w:rPr>
                <w:rStyle w:val="IndexLink"/>
                <w:rtl w:val="true"/>
              </w:rPr>
              <w:t xml:space="preserve">. </w:t>
            </w:r>
            <w:r>
              <w:rPr>
                <w:rStyle w:val="IndexLink"/>
                <w:rtl w:val="true"/>
              </w:rPr>
              <w:t>الحكمة</w:t>
            </w:r>
            <w:r>
              <w:rPr>
                <w:rStyle w:val="IndexLink"/>
                <w:rtl w:val="true"/>
              </w:rPr>
              <w:tab/>
            </w:r>
            <w:r>
              <w:rPr>
                <w:rStyle w:val="IndexLink"/>
              </w:rPr>
              <w:t>258</w:t>
            </w:r>
          </w:hyperlink>
        </w:p>
        <w:p>
          <w:pPr>
            <w:pStyle w:val="Contents6"/>
            <w:tabs>
              <w:tab w:val="clear" w:pos="7609"/>
              <w:tab w:val="right" w:pos="9026" w:leader="dot"/>
            </w:tabs>
            <w:rPr/>
          </w:pPr>
          <w:hyperlink w:anchor="__RefHeading___Toc10412475_2142443653">
            <w:r>
              <w:rPr>
                <w:webHidden/>
                <w:rStyle w:val="IndexLink"/>
              </w:rPr>
              <w:t>4</w:t>
            </w:r>
            <w:r>
              <w:rPr>
                <w:rStyle w:val="IndexLink"/>
                <w:rtl w:val="true"/>
              </w:rPr>
              <w:t xml:space="preserve"> </w:t>
            </w:r>
            <w:r>
              <w:rPr>
                <w:rStyle w:val="IndexLink"/>
                <w:rtl w:val="true"/>
              </w:rPr>
              <w:t>فَصلٌ في أحكامِ هذه الأحوالِ و ما تَقتَضيهِ و تؤَثِّرُه</w:t>
            </w:r>
            <w:r>
              <w:rPr>
                <w:rStyle w:val="IndexLink"/>
                <w:rtl w:val="true"/>
              </w:rPr>
              <w:tab/>
            </w:r>
            <w:r>
              <w:rPr>
                <w:rStyle w:val="IndexLink"/>
              </w:rPr>
              <w:t>258</w:t>
            </w:r>
          </w:hyperlink>
        </w:p>
        <w:p>
          <w:pPr>
            <w:pStyle w:val="Contents6"/>
            <w:tabs>
              <w:tab w:val="clear" w:pos="7609"/>
              <w:tab w:val="right" w:pos="9026" w:leader="dot"/>
            </w:tabs>
            <w:rPr/>
          </w:pPr>
          <w:hyperlink w:anchor="__RefHeading___Toc10412477_2142443653">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10412479_2142443653">
            <w:r>
              <w:rPr>
                <w:webHidden/>
                <w:rStyle w:val="IndexLink"/>
                <w:rtl w:val="true"/>
              </w:rPr>
              <w:t>فَصلٌ استطراديّ‌ في ذِكرِ جُملةٍ مِن الاستدلالِ بالشاهدِ علَى الغائبِ‌</w:t>
            </w:r>
            <w:r>
              <w:rPr>
                <w:rStyle w:val="IndexLink"/>
                <w:rtl w:val="true"/>
              </w:rPr>
              <w:tab/>
            </w:r>
            <w:r>
              <w:rPr>
                <w:rStyle w:val="IndexLink"/>
              </w:rPr>
              <w:t>261</w:t>
            </w:r>
          </w:hyperlink>
        </w:p>
        <w:p>
          <w:pPr>
            <w:pStyle w:val="Contents6"/>
            <w:tabs>
              <w:tab w:val="clear" w:pos="7609"/>
              <w:tab w:val="right" w:pos="9026" w:leader="dot"/>
            </w:tabs>
            <w:rPr/>
          </w:pPr>
          <w:hyperlink w:anchor="__RefHeading___Toc10412481_2142443653">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10412483_2142443653">
            <w:r>
              <w:rPr>
                <w:webHidden/>
                <w:rStyle w:val="IndexLink"/>
                <w:rtl w:val="true"/>
              </w:rPr>
              <w:t>بيان قاعدة الاستدلال بالشاهد على الغائب</w:t>
            </w:r>
            <w:r>
              <w:rPr>
                <w:rStyle w:val="IndexLink"/>
                <w:rtl w:val="true"/>
              </w:rPr>
              <w:tab/>
            </w:r>
            <w:r>
              <w:rPr>
                <w:rStyle w:val="IndexLink"/>
              </w:rPr>
              <w:t>261</w:t>
            </w:r>
          </w:hyperlink>
        </w:p>
        <w:p>
          <w:pPr>
            <w:pStyle w:val="Contents6"/>
            <w:tabs>
              <w:tab w:val="clear" w:pos="7609"/>
              <w:tab w:val="right" w:pos="9026" w:leader="dot"/>
            </w:tabs>
            <w:rPr/>
          </w:pPr>
          <w:hyperlink w:anchor="__RefHeading___Toc10412485_2142443653">
            <w:r>
              <w:rPr>
                <w:webHidden/>
                <w:rStyle w:val="IndexLink"/>
                <w:rtl w:val="true"/>
              </w:rPr>
              <w:t>الاستدلال علىٰ القاعدة</w:t>
            </w:r>
            <w:r>
              <w:rPr>
                <w:rStyle w:val="IndexLink"/>
                <w:rtl w:val="true"/>
              </w:rPr>
              <w:tab/>
            </w:r>
            <w:r>
              <w:rPr>
                <w:rStyle w:val="IndexLink"/>
              </w:rPr>
              <w:t>261</w:t>
            </w:r>
          </w:hyperlink>
        </w:p>
        <w:p>
          <w:pPr>
            <w:pStyle w:val="Contents6"/>
            <w:tabs>
              <w:tab w:val="clear" w:pos="7609"/>
              <w:tab w:val="right" w:pos="9026" w:leader="dot"/>
            </w:tabs>
            <w:rPr/>
          </w:pPr>
          <w:hyperlink w:anchor="__RefHeading___Toc10412487_2142443653">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10412489_2142443653">
            <w:r>
              <w:rPr>
                <w:webHidden/>
                <w:rStyle w:val="IndexLink"/>
                <w:rtl w:val="true"/>
              </w:rPr>
              <w:t>أقسام الدلالة</w:t>
            </w:r>
            <w:r>
              <w:rPr>
                <w:rStyle w:val="IndexLink"/>
                <w:rtl w:val="true"/>
              </w:rPr>
              <w:tab/>
            </w:r>
            <w:r>
              <w:rPr>
                <w:rStyle w:val="IndexLink"/>
              </w:rPr>
              <w:t>263</w:t>
            </w:r>
          </w:hyperlink>
        </w:p>
        <w:p>
          <w:pPr>
            <w:pStyle w:val="Contents6"/>
            <w:tabs>
              <w:tab w:val="clear" w:pos="7609"/>
              <w:tab w:val="right" w:pos="9026" w:leader="dot"/>
            </w:tabs>
            <w:rPr/>
          </w:pPr>
          <w:hyperlink w:anchor="__RefHeading___Toc10412491_2142443653">
            <w:r>
              <w:rPr>
                <w:webHidden/>
                <w:rStyle w:val="IndexLink"/>
                <w:rtl w:val="true"/>
              </w:rPr>
              <w:t>أقسام دلالة الدليل</w:t>
            </w:r>
            <w:r>
              <w:rPr>
                <w:rStyle w:val="IndexLink"/>
                <w:rtl w:val="true"/>
              </w:rPr>
              <w:tab/>
            </w:r>
            <w:r>
              <w:rPr>
                <w:rStyle w:val="IndexLink"/>
              </w:rPr>
              <w:t>264</w:t>
            </w:r>
          </w:hyperlink>
        </w:p>
        <w:p>
          <w:pPr>
            <w:pStyle w:val="Contents6"/>
            <w:tabs>
              <w:tab w:val="clear" w:pos="7609"/>
              <w:tab w:val="right" w:pos="9026" w:leader="dot"/>
            </w:tabs>
            <w:rPr/>
          </w:pPr>
          <w:hyperlink w:anchor="__RefHeading___Toc10412493_2142443653">
            <w:r>
              <w:rPr>
                <w:webHidden/>
                <w:rStyle w:val="IndexLink"/>
                <w:rtl w:val="true"/>
              </w:rPr>
              <w:t>شرائط ما يصحّ الاستدلال عليه</w:t>
            </w:r>
            <w:r>
              <w:rPr>
                <w:rStyle w:val="IndexLink"/>
                <w:rtl w:val="true"/>
              </w:rPr>
              <w:tab/>
            </w:r>
            <w:r>
              <w:rPr>
                <w:rStyle w:val="IndexLink"/>
              </w:rPr>
              <w:t>264</w:t>
            </w:r>
          </w:hyperlink>
        </w:p>
        <w:p>
          <w:pPr>
            <w:pStyle w:val="Contents6"/>
            <w:tabs>
              <w:tab w:val="clear" w:pos="7609"/>
              <w:tab w:val="right" w:pos="9026" w:leader="dot"/>
            </w:tabs>
            <w:rPr/>
          </w:pPr>
          <w:hyperlink w:anchor="__RefHeading___Toc10412495_2142443653">
            <w:r>
              <w:rPr>
                <w:webHidden/>
                <w:rStyle w:val="IndexLink"/>
                <w:rtl w:val="true"/>
              </w:rPr>
              <w:t>ما يسوغ التعليل به و ما لا يسوغ</w:t>
            </w:r>
            <w:r>
              <w:rPr>
                <w:rStyle w:val="IndexLink"/>
                <w:rtl w:val="true"/>
              </w:rPr>
              <w:tab/>
            </w:r>
            <w:r>
              <w:rPr>
                <w:rStyle w:val="IndexLink"/>
              </w:rPr>
              <w:t>265</w:t>
            </w:r>
          </w:hyperlink>
        </w:p>
        <w:p>
          <w:pPr>
            <w:pStyle w:val="Contents6"/>
            <w:tabs>
              <w:tab w:val="clear" w:pos="7609"/>
              <w:tab w:val="right" w:pos="9026" w:leader="dot"/>
            </w:tabs>
            <w:rPr/>
          </w:pPr>
          <w:hyperlink w:anchor="__RefHeading___Toc10412497_2142443653">
            <w:r>
              <w:rPr>
                <w:webHidden/>
                <w:rStyle w:val="IndexLink"/>
              </w:rPr>
              <w:t>5</w:t>
            </w:r>
            <w:r>
              <w:rPr>
                <w:rStyle w:val="IndexLink"/>
                <w:rtl w:val="true"/>
              </w:rPr>
              <w:t xml:space="preserve"> </w:t>
            </w:r>
            <w:r>
              <w:rPr>
                <w:rStyle w:val="IndexLink"/>
                <w:rtl w:val="true"/>
              </w:rPr>
              <w:t>فَصلٌ في كيفيّةِ استحقاقِه تَعالىٰ ما تَقدَّم ذِكرُه مِن الصفاتِ و أنّه يَستَحِقُّها لِذاتِه لا لِمَعانٍ‌</w:t>
            </w:r>
            <w:r>
              <w:rPr>
                <w:rStyle w:val="IndexLink"/>
                <w:rtl w:val="true"/>
              </w:rPr>
              <w:tab/>
            </w:r>
            <w:r>
              <w:rPr>
                <w:rStyle w:val="IndexLink"/>
              </w:rPr>
              <w:t>266</w:t>
            </w:r>
          </w:hyperlink>
        </w:p>
        <w:p>
          <w:pPr>
            <w:pStyle w:val="Contents6"/>
            <w:tabs>
              <w:tab w:val="clear" w:pos="7609"/>
              <w:tab w:val="right" w:pos="9026" w:leader="dot"/>
            </w:tabs>
            <w:rPr/>
          </w:pPr>
          <w:hyperlink w:anchor="__RefHeading___Toc10412499_2142443653">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10412501_2142443653">
            <w:r>
              <w:rPr>
                <w:webHidden/>
                <w:rStyle w:val="IndexLink"/>
                <w:rtl w:val="true"/>
              </w:rPr>
              <w:t>أ فَصلٌ في أنّه لا يَستَحِقُّها لِمَعانٍ معدومةٍ‌</w:t>
            </w:r>
            <w:r>
              <w:rPr>
                <w:rStyle w:val="IndexLink"/>
                <w:rtl w:val="true"/>
              </w:rPr>
              <w:tab/>
            </w:r>
            <w:r>
              <w:rPr>
                <w:rStyle w:val="IndexLink"/>
              </w:rPr>
              <w:t>267</w:t>
            </w:r>
          </w:hyperlink>
        </w:p>
        <w:p>
          <w:pPr>
            <w:pStyle w:val="Contents6"/>
            <w:tabs>
              <w:tab w:val="clear" w:pos="7609"/>
              <w:tab w:val="right" w:pos="9026" w:leader="dot"/>
            </w:tabs>
            <w:rPr/>
          </w:pPr>
          <w:hyperlink w:anchor="__RefHeading___Toc10412503_2142443653">
            <w:r>
              <w:rPr>
                <w:webHidden/>
                <w:rStyle w:val="IndexLink"/>
                <w:rtl w:val="true"/>
              </w:rPr>
              <w:t>ما يدلّ على أنّه تعالىٰ لا يجوز أن يعلم بِعلم معدوم</w:t>
            </w:r>
            <w:r>
              <w:rPr>
                <w:rStyle w:val="IndexLink"/>
                <w:rtl w:val="true"/>
              </w:rPr>
              <w:tab/>
            </w:r>
            <w:r>
              <w:rPr>
                <w:rStyle w:val="IndexLink"/>
              </w:rPr>
              <w:t>267</w:t>
            </w:r>
          </w:hyperlink>
        </w:p>
        <w:p>
          <w:pPr>
            <w:pStyle w:val="Contents6"/>
            <w:tabs>
              <w:tab w:val="clear" w:pos="7609"/>
              <w:tab w:val="right" w:pos="9026" w:leader="dot"/>
            </w:tabs>
            <w:rPr/>
          </w:pPr>
          <w:hyperlink w:anchor="__RefHeading___Toc10412505_2142443653">
            <w:r>
              <w:rPr>
                <w:webHidden/>
                <w:rStyle w:val="IndexLink"/>
                <w:rtl w:val="true"/>
              </w:rPr>
              <w:t>ما يدلّ على أنّه تعالى لا يجوز أن يقدر بقدرة معدومة</w:t>
            </w:r>
            <w:r>
              <w:rPr>
                <w:rStyle w:val="IndexLink"/>
                <w:rtl w:val="true"/>
              </w:rPr>
              <w:tab/>
            </w:r>
            <w:r>
              <w:rPr>
                <w:rStyle w:val="IndexLink"/>
              </w:rPr>
              <w:t>268</w:t>
            </w:r>
          </w:hyperlink>
        </w:p>
        <w:p>
          <w:pPr>
            <w:pStyle w:val="Contents6"/>
            <w:tabs>
              <w:tab w:val="clear" w:pos="7609"/>
              <w:tab w:val="right" w:pos="9026" w:leader="dot"/>
            </w:tabs>
            <w:rPr/>
          </w:pPr>
          <w:hyperlink w:anchor="__RefHeading___Toc10412507_2142443653">
            <w:r>
              <w:rPr>
                <w:webHidden/>
                <w:rStyle w:val="IndexLink"/>
                <w:rtl w:val="true"/>
              </w:rPr>
              <w:t>ما يدلّ على أنّه تعالىٰ لا يجوز أن يكون حيّاً بحياة معدومة</w:t>
            </w:r>
            <w:r>
              <w:rPr>
                <w:rStyle w:val="IndexLink"/>
                <w:rtl w:val="true"/>
              </w:rPr>
              <w:tab/>
            </w:r>
            <w:r>
              <w:rPr>
                <w:rStyle w:val="IndexLink"/>
              </w:rPr>
              <w:t>269</w:t>
            </w:r>
          </w:hyperlink>
        </w:p>
        <w:p>
          <w:pPr>
            <w:pStyle w:val="Contents6"/>
            <w:tabs>
              <w:tab w:val="clear" w:pos="7609"/>
              <w:tab w:val="right" w:pos="9026" w:leader="dot"/>
            </w:tabs>
            <w:rPr/>
          </w:pPr>
          <w:hyperlink w:anchor="__RefHeading___Toc10412509_2142443653">
            <w:r>
              <w:rPr>
                <w:webHidden/>
                <w:rStyle w:val="IndexLink"/>
                <w:rtl w:val="true"/>
              </w:rPr>
              <w:t>ب فَصلٌ في أنّه لا يَستَحِقُّها لِمَعانٍ لا توصَفُ‌</w:t>
            </w:r>
            <w:r>
              <w:rPr>
                <w:rStyle w:val="IndexLink"/>
                <w:rtl w:val="true"/>
              </w:rPr>
              <w:tab/>
            </w:r>
            <w:r>
              <w:rPr>
                <w:rStyle w:val="IndexLink"/>
              </w:rPr>
              <w:t>270</w:t>
            </w:r>
          </w:hyperlink>
        </w:p>
        <w:p>
          <w:pPr>
            <w:pStyle w:val="Contents6"/>
            <w:tabs>
              <w:tab w:val="clear" w:pos="7609"/>
              <w:tab w:val="right" w:pos="9026" w:leader="dot"/>
            </w:tabs>
            <w:rPr/>
          </w:pPr>
          <w:hyperlink w:anchor="__RefHeading___Toc10412511_2142443653">
            <w:r>
              <w:rPr>
                <w:webHidden/>
                <w:rStyle w:val="IndexLink"/>
                <w:rtl w:val="true"/>
              </w:rPr>
              <w:t>ج فَصلٌ في أنّه لا يَستَحِقُّها لِمَعانٍ مُحدَثةٍ‌</w:t>
            </w:r>
            <w:r>
              <w:rPr>
                <w:rStyle w:val="IndexLink"/>
                <w:rtl w:val="true"/>
              </w:rPr>
              <w:tab/>
            </w:r>
            <w:r>
              <w:rPr>
                <w:rStyle w:val="IndexLink"/>
              </w:rPr>
              <w:t>275</w:t>
            </w:r>
          </w:hyperlink>
        </w:p>
        <w:p>
          <w:pPr>
            <w:pStyle w:val="Contents6"/>
            <w:tabs>
              <w:tab w:val="clear" w:pos="7609"/>
              <w:tab w:val="right" w:pos="9026" w:leader="dot"/>
            </w:tabs>
            <w:rPr/>
          </w:pPr>
          <w:hyperlink w:anchor="__RefHeading___Toc10412513_2142443653">
            <w:r>
              <w:rPr>
                <w:webHidden/>
                <w:rStyle w:val="IndexLink"/>
                <w:rtl w:val="true"/>
              </w:rPr>
              <w:t>الدليل الأوّل</w:t>
            </w:r>
            <w:r>
              <w:rPr>
                <w:rStyle w:val="IndexLink"/>
                <w:rtl w:val="true"/>
              </w:rPr>
              <w:tab/>
            </w:r>
            <w:r>
              <w:rPr>
                <w:rStyle w:val="IndexLink"/>
              </w:rPr>
              <w:t>275</w:t>
            </w:r>
          </w:hyperlink>
        </w:p>
        <w:p>
          <w:pPr>
            <w:pStyle w:val="Contents6"/>
            <w:tabs>
              <w:tab w:val="clear" w:pos="7609"/>
              <w:tab w:val="right" w:pos="9026" w:leader="dot"/>
            </w:tabs>
            <w:rPr/>
          </w:pPr>
          <w:hyperlink w:anchor="__RefHeading___Toc10412515_2142443653">
            <w:r>
              <w:rPr>
                <w:webHidden/>
                <w:rStyle w:val="IndexLink"/>
                <w:rtl w:val="true"/>
              </w:rPr>
              <w:t>الدليل الثاني</w:t>
            </w:r>
            <w:r>
              <w:rPr>
                <w:rStyle w:val="IndexLink"/>
                <w:rtl w:val="true"/>
              </w:rPr>
              <w:tab/>
            </w:r>
            <w:r>
              <w:rPr>
                <w:rStyle w:val="IndexLink"/>
              </w:rPr>
              <w:t>277</w:t>
            </w:r>
          </w:hyperlink>
        </w:p>
        <w:p>
          <w:pPr>
            <w:pStyle w:val="Contents6"/>
            <w:tabs>
              <w:tab w:val="clear" w:pos="7609"/>
              <w:tab w:val="right" w:pos="9026" w:leader="dot"/>
            </w:tabs>
            <w:rPr/>
          </w:pPr>
          <w:hyperlink w:anchor="__RefHeading___Toc10412517_2142443653">
            <w:r>
              <w:rPr>
                <w:webHidden/>
                <w:rStyle w:val="IndexLink"/>
                <w:rtl w:val="true"/>
              </w:rPr>
              <w:t>في أنّه تعالىٰ لا يجوز أن يكون حيّاً بحياة مَحدَثة</w:t>
            </w:r>
            <w:r>
              <w:rPr>
                <w:rStyle w:val="IndexLink"/>
                <w:rtl w:val="true"/>
              </w:rPr>
              <w:tab/>
            </w:r>
            <w:r>
              <w:rPr>
                <w:rStyle w:val="IndexLink"/>
              </w:rPr>
              <w:t>278</w:t>
            </w:r>
          </w:hyperlink>
        </w:p>
        <w:p>
          <w:pPr>
            <w:pStyle w:val="Contents6"/>
            <w:tabs>
              <w:tab w:val="clear" w:pos="7609"/>
              <w:tab w:val="right" w:pos="9026" w:leader="dot"/>
            </w:tabs>
            <w:rPr/>
          </w:pPr>
          <w:hyperlink w:anchor="__RefHeading___Toc10412519_2142443653">
            <w:r>
              <w:rPr>
                <w:webHidden/>
                <w:rStyle w:val="IndexLink"/>
                <w:rtl w:val="true"/>
              </w:rPr>
              <w:t>في أنّه تعالىٰ لا يجوز أن يكون عالماً بعلم محدَث</w:t>
            </w:r>
            <w:r>
              <w:rPr>
                <w:rStyle w:val="IndexLink"/>
                <w:rtl w:val="true"/>
              </w:rPr>
              <w:tab/>
            </w:r>
            <w:r>
              <w:rPr>
                <w:rStyle w:val="IndexLink"/>
              </w:rPr>
              <w:t>279</w:t>
            </w:r>
          </w:hyperlink>
        </w:p>
        <w:p>
          <w:pPr>
            <w:pStyle w:val="Contents6"/>
            <w:tabs>
              <w:tab w:val="clear" w:pos="7609"/>
              <w:tab w:val="right" w:pos="9026" w:leader="dot"/>
            </w:tabs>
            <w:rPr/>
          </w:pPr>
          <w:hyperlink w:anchor="__RefHeading___Toc10412521_2142443653">
            <w:r>
              <w:rPr>
                <w:webHidden/>
                <w:rStyle w:val="IndexLink"/>
                <w:rtl w:val="true"/>
              </w:rPr>
              <w:t>في بيان الوجوه التي تجعل الاعتقاد علماً</w:t>
            </w:r>
            <w:r>
              <w:rPr>
                <w:rStyle w:val="IndexLink"/>
                <w:rtl w:val="true"/>
              </w:rPr>
              <w:tab/>
            </w:r>
            <w:r>
              <w:rPr>
                <w:rStyle w:val="IndexLink"/>
              </w:rPr>
              <w:t>281</w:t>
            </w:r>
          </w:hyperlink>
        </w:p>
        <w:p>
          <w:pPr>
            <w:pStyle w:val="Contents6"/>
            <w:tabs>
              <w:tab w:val="clear" w:pos="7609"/>
              <w:tab w:val="right" w:pos="9026" w:leader="dot"/>
            </w:tabs>
            <w:rPr/>
          </w:pPr>
          <w:hyperlink w:anchor="__RefHeading___Toc10412523_2142443653">
            <w:r>
              <w:rPr>
                <w:webHidden/>
                <w:rStyle w:val="IndexLink"/>
                <w:rtl w:val="true"/>
              </w:rPr>
              <w:t>نفي أن يكون الإدراك مؤثّراً في كون الاعتقاد علماً</w:t>
            </w:r>
            <w:r>
              <w:rPr>
                <w:rStyle w:val="IndexLink"/>
                <w:rtl w:val="true"/>
              </w:rPr>
              <w:tab/>
            </w:r>
            <w:r>
              <w:rPr>
                <w:rStyle w:val="IndexLink"/>
              </w:rPr>
              <w:t>283</w:t>
            </w:r>
          </w:hyperlink>
        </w:p>
        <w:p>
          <w:pPr>
            <w:pStyle w:val="Contents6"/>
            <w:tabs>
              <w:tab w:val="clear" w:pos="7609"/>
              <w:tab w:val="right" w:pos="9026" w:leader="dot"/>
            </w:tabs>
            <w:rPr/>
          </w:pPr>
          <w:hyperlink w:anchor="__RefHeading___Toc10412525_2142443653">
            <w:r>
              <w:rPr>
                <w:webHidden/>
                <w:rStyle w:val="IndexLink"/>
                <w:rtl w:val="true"/>
              </w:rPr>
              <w:t>مَسائِلُ تتعَلَّقُ بعِلمِ اللّٰهِ تَعالىٰ و قُدرتِه</w:t>
            </w:r>
            <w:r>
              <w:rPr>
                <w:rStyle w:val="IndexLink"/>
                <w:rtl w:val="true"/>
              </w:rPr>
              <w:tab/>
            </w:r>
            <w:r>
              <w:rPr>
                <w:rStyle w:val="IndexLink"/>
              </w:rPr>
              <w:t>284</w:t>
            </w:r>
          </w:hyperlink>
        </w:p>
        <w:p>
          <w:pPr>
            <w:pStyle w:val="Contents6"/>
            <w:tabs>
              <w:tab w:val="clear" w:pos="7609"/>
              <w:tab w:val="right" w:pos="9026" w:leader="dot"/>
            </w:tabs>
            <w:rPr/>
          </w:pPr>
          <w:hyperlink w:anchor="__RefHeading___Toc10412527_2142443653">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10412529_2142443653">
            <w:r>
              <w:rPr>
                <w:webHidden/>
                <w:rStyle w:val="IndexLink"/>
                <w:rtl w:val="true"/>
              </w:rPr>
              <w:t>إثبات أنّ للعلم ضدّاً</w:t>
            </w:r>
            <w:r>
              <w:rPr>
                <w:rStyle w:val="IndexLink"/>
                <w:rtl w:val="true"/>
              </w:rPr>
              <w:tab/>
            </w:r>
            <w:r>
              <w:rPr>
                <w:rStyle w:val="IndexLink"/>
              </w:rPr>
              <w:t>290</w:t>
            </w:r>
          </w:hyperlink>
        </w:p>
        <w:p>
          <w:pPr>
            <w:pStyle w:val="Contents6"/>
            <w:tabs>
              <w:tab w:val="clear" w:pos="7609"/>
              <w:tab w:val="right" w:pos="9026" w:leader="dot"/>
            </w:tabs>
            <w:rPr/>
          </w:pPr>
          <w:hyperlink w:anchor="__RefHeading___Toc10412531_2142443653">
            <w:r>
              <w:rPr>
                <w:webHidden/>
                <w:rStyle w:val="IndexLink"/>
                <w:rtl w:val="true"/>
              </w:rPr>
              <w:t>بطلان أن يكون تعذّر اجتماع اعتقادَين متعاكسَين بسبب الداعي، لا لتضادّهما</w:t>
            </w:r>
            <w:r>
              <w:rPr>
                <w:rStyle w:val="IndexLink"/>
                <w:rtl w:val="true"/>
              </w:rPr>
              <w:tab/>
            </w:r>
            <w:r>
              <w:rPr>
                <w:rStyle w:val="IndexLink"/>
              </w:rPr>
              <w:t>291</w:t>
            </w:r>
          </w:hyperlink>
        </w:p>
        <w:p>
          <w:pPr>
            <w:pStyle w:val="Contents6"/>
            <w:tabs>
              <w:tab w:val="clear" w:pos="7609"/>
              <w:tab w:val="right" w:pos="9026" w:leader="dot"/>
            </w:tabs>
            <w:rPr/>
          </w:pPr>
          <w:hyperlink w:anchor="__RefHeading___Toc10412533_2142443653">
            <w:r>
              <w:rPr>
                <w:webHidden/>
                <w:rStyle w:val="IndexLink"/>
                <w:rtl w:val="true"/>
              </w:rPr>
              <w:t>في بيان قدرة القادر على الشيء و ضدّه من الوجه الذي يتنافيان فيه</w:t>
            </w:r>
            <w:r>
              <w:rPr>
                <w:rStyle w:val="IndexLink"/>
                <w:rtl w:val="true"/>
              </w:rPr>
              <w:tab/>
            </w:r>
            <w:r>
              <w:rPr>
                <w:rStyle w:val="IndexLink"/>
              </w:rPr>
              <w:t>293</w:t>
            </w:r>
          </w:hyperlink>
        </w:p>
        <w:p>
          <w:pPr>
            <w:pStyle w:val="Contents6"/>
            <w:tabs>
              <w:tab w:val="clear" w:pos="7609"/>
              <w:tab w:val="right" w:pos="9026" w:leader="dot"/>
            </w:tabs>
            <w:rPr/>
          </w:pPr>
          <w:hyperlink w:anchor="__RefHeading___Toc10412535_2142443653">
            <w:r>
              <w:rPr>
                <w:webHidden/>
                <w:rStyle w:val="IndexLink"/>
                <w:rtl w:val="true"/>
              </w:rPr>
              <w:t>الفرق بين ابتداء العلم و ابتداء الجهل</w:t>
            </w:r>
            <w:r>
              <w:rPr>
                <w:rStyle w:val="IndexLink"/>
                <w:rtl w:val="true"/>
              </w:rPr>
              <w:tab/>
            </w:r>
            <w:r>
              <w:rPr>
                <w:rStyle w:val="IndexLink"/>
              </w:rPr>
              <w:t>294</w:t>
            </w:r>
          </w:hyperlink>
        </w:p>
        <w:p>
          <w:pPr>
            <w:pStyle w:val="Contents6"/>
            <w:tabs>
              <w:tab w:val="clear" w:pos="7609"/>
              <w:tab w:val="right" w:pos="9026" w:leader="dot"/>
            </w:tabs>
            <w:rPr/>
          </w:pPr>
          <w:hyperlink w:anchor="__RefHeading___Toc10412537_2142443653">
            <w:r>
              <w:rPr>
                <w:webHidden/>
                <w:rStyle w:val="IndexLink"/>
                <w:rtl w:val="true"/>
              </w:rPr>
              <w:t>نفي أن يكون الجهل مقدوراً له</w:t>
            </w:r>
            <w:r>
              <w:rPr>
                <w:rStyle w:val="IndexLink"/>
                <w:rtl w:val="true"/>
              </w:rPr>
              <w:tab/>
            </w:r>
            <w:r>
              <w:rPr>
                <w:rStyle w:val="IndexLink"/>
              </w:rPr>
              <w:t>295</w:t>
            </w:r>
          </w:hyperlink>
        </w:p>
        <w:p>
          <w:pPr>
            <w:pStyle w:val="Contents6"/>
            <w:tabs>
              <w:tab w:val="clear" w:pos="7609"/>
              <w:tab w:val="right" w:pos="9026" w:leader="dot"/>
            </w:tabs>
            <w:rPr/>
          </w:pPr>
          <w:hyperlink w:anchor="__RefHeading___Toc10412539_2142443653">
            <w:r>
              <w:rPr>
                <w:webHidden/>
                <w:rStyle w:val="IndexLink"/>
                <w:rtl w:val="true"/>
              </w:rPr>
              <w:t>إبطال صحّة وجود الجهل بلا جاهل</w:t>
            </w:r>
            <w:r>
              <w:rPr>
                <w:rStyle w:val="IndexLink"/>
                <w:rtl w:val="true"/>
              </w:rPr>
              <w:tab/>
            </w:r>
            <w:r>
              <w:rPr>
                <w:rStyle w:val="IndexLink"/>
              </w:rPr>
              <w:t>296</w:t>
            </w:r>
          </w:hyperlink>
        </w:p>
        <w:p>
          <w:pPr>
            <w:pStyle w:val="Contents6"/>
            <w:tabs>
              <w:tab w:val="clear" w:pos="7609"/>
              <w:tab w:val="right" w:pos="9026" w:leader="dot"/>
            </w:tabs>
            <w:rPr/>
          </w:pPr>
          <w:hyperlink w:anchor="__RefHeading___Toc10412541_2142443653">
            <w:r>
              <w:rPr>
                <w:webHidden/>
                <w:rStyle w:val="IndexLink"/>
                <w:rtl w:val="true"/>
              </w:rPr>
              <w:t>د فَصلٌ في أنّه لا يَستَحِقُّ هذه الأحوالَ لِمَعانٍ قَديمةٍ‌</w:t>
            </w:r>
            <w:r>
              <w:rPr>
                <w:rStyle w:val="IndexLink"/>
                <w:rtl w:val="true"/>
              </w:rPr>
              <w:tab/>
            </w:r>
            <w:r>
              <w:rPr>
                <w:rStyle w:val="IndexLink"/>
              </w:rPr>
              <w:t>302</w:t>
            </w:r>
          </w:hyperlink>
        </w:p>
        <w:p>
          <w:pPr>
            <w:pStyle w:val="Contents6"/>
            <w:tabs>
              <w:tab w:val="clear" w:pos="7609"/>
              <w:tab w:val="right" w:pos="9026" w:leader="dot"/>
            </w:tabs>
            <w:rPr/>
          </w:pPr>
          <w:hyperlink w:anchor="__RefHeading___Toc10412543_2142443653">
            <w:r>
              <w:rPr>
                <w:webHidden/>
                <w:rStyle w:val="IndexLink"/>
                <w:rtl w:val="true"/>
              </w:rPr>
              <w:t>الدليل الأوّل</w:t>
            </w:r>
            <w:r>
              <w:rPr>
                <w:rStyle w:val="IndexLink"/>
                <w:rtl w:val="true"/>
              </w:rPr>
              <w:tab/>
            </w:r>
            <w:r>
              <w:rPr>
                <w:rStyle w:val="IndexLink"/>
              </w:rPr>
              <w:t>302</w:t>
            </w:r>
          </w:hyperlink>
        </w:p>
        <w:p>
          <w:pPr>
            <w:pStyle w:val="Contents6"/>
            <w:tabs>
              <w:tab w:val="clear" w:pos="7609"/>
              <w:tab w:val="right" w:pos="9026" w:leader="dot"/>
            </w:tabs>
            <w:rPr/>
          </w:pPr>
          <w:hyperlink w:anchor="__RefHeading___Toc10412545_2142443653">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10412547_2142443653">
            <w:r>
              <w:rPr>
                <w:webHidden/>
                <w:rStyle w:val="IndexLink"/>
                <w:rtl w:val="true"/>
              </w:rPr>
              <w:t>و هذا الكلامُ لا بُدَّ فيه مِن بَيانِ أُصولٍ‌</w:t>
            </w:r>
            <w:r>
              <w:rPr>
                <w:rStyle w:val="IndexLink"/>
                <w:rtl w:val="true"/>
              </w:rPr>
              <w:t>:</w:t>
              <w:tab/>
            </w:r>
            <w:r>
              <w:rPr>
                <w:rStyle w:val="IndexLink"/>
              </w:rPr>
              <w:t>302</w:t>
            </w:r>
          </w:hyperlink>
        </w:p>
        <w:p>
          <w:pPr>
            <w:pStyle w:val="Contents6"/>
            <w:tabs>
              <w:tab w:val="clear" w:pos="7609"/>
              <w:tab w:val="right" w:pos="9026" w:leader="dot"/>
            </w:tabs>
            <w:rPr/>
          </w:pPr>
          <w:hyperlink w:anchor="__RefHeading___Toc10412549_2142443653">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10412551_2142443653">
            <w:r>
              <w:rPr>
                <w:webHidden/>
                <w:rStyle w:val="IndexLink"/>
                <w:rtl w:val="true"/>
              </w:rPr>
              <w:t>الأصل الأوّل</w:t>
            </w:r>
            <w:r>
              <w:rPr>
                <w:rStyle w:val="IndexLink"/>
                <w:rtl w:val="true"/>
              </w:rPr>
              <w:t xml:space="preserve">: </w:t>
            </w:r>
            <w:r>
              <w:rPr>
                <w:rStyle w:val="IndexLink"/>
                <w:rtl w:val="true"/>
              </w:rPr>
              <w:t>في أنّه تعالىٰ مخالفٌ لغيره</w:t>
            </w:r>
            <w:r>
              <w:rPr>
                <w:rStyle w:val="IndexLink"/>
                <w:rtl w:val="true"/>
              </w:rPr>
              <w:tab/>
            </w:r>
            <w:r>
              <w:rPr>
                <w:rStyle w:val="IndexLink"/>
              </w:rPr>
              <w:t>303</w:t>
            </w:r>
          </w:hyperlink>
        </w:p>
        <w:p>
          <w:pPr>
            <w:pStyle w:val="Contents6"/>
            <w:tabs>
              <w:tab w:val="clear" w:pos="7609"/>
              <w:tab w:val="right" w:pos="9026" w:leader="dot"/>
            </w:tabs>
            <w:rPr/>
          </w:pPr>
          <w:hyperlink w:anchor="__RefHeading___Toc10412553_2142443653">
            <w:r>
              <w:rPr>
                <w:webHidden/>
                <w:rStyle w:val="IndexLink"/>
                <w:rtl w:val="true"/>
              </w:rPr>
              <w:t>الأصل الثاني</w:t>
            </w:r>
            <w:r>
              <w:rPr>
                <w:rStyle w:val="IndexLink"/>
                <w:rtl w:val="true"/>
              </w:rPr>
              <w:t xml:space="preserve">: </w:t>
            </w:r>
            <w:r>
              <w:rPr>
                <w:rStyle w:val="IndexLink"/>
                <w:rtl w:val="true"/>
              </w:rPr>
              <w:t>في أنّه تعالىٰ إنّما يخالِف ما يخالِفه بكونه قديماً</w:t>
            </w:r>
            <w:r>
              <w:rPr>
                <w:rStyle w:val="IndexLink"/>
                <w:rtl w:val="true"/>
              </w:rPr>
              <w:tab/>
            </w:r>
            <w:r>
              <w:rPr>
                <w:rStyle w:val="IndexLink"/>
              </w:rPr>
              <w:t>303</w:t>
            </w:r>
          </w:hyperlink>
        </w:p>
        <w:p>
          <w:pPr>
            <w:pStyle w:val="Contents6"/>
            <w:tabs>
              <w:tab w:val="clear" w:pos="7609"/>
              <w:tab w:val="right" w:pos="9026" w:leader="dot"/>
            </w:tabs>
            <w:rPr/>
          </w:pPr>
          <w:hyperlink w:anchor="__RefHeading___Toc10412555_2142443653">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10412557_2142443653">
            <w:r>
              <w:rPr>
                <w:webHidden/>
                <w:rStyle w:val="IndexLink"/>
                <w:rtl w:val="true"/>
              </w:rPr>
              <w:t>بيان كيفيّة مخالفته تعالىٰ لغيره بواسطة صفاته الواجبة</w:t>
            </w:r>
            <w:r>
              <w:rPr>
                <w:rStyle w:val="IndexLink"/>
                <w:rtl w:val="true"/>
              </w:rPr>
              <w:tab/>
            </w:r>
            <w:r>
              <w:rPr>
                <w:rStyle w:val="IndexLink"/>
              </w:rPr>
              <w:t>309</w:t>
            </w:r>
          </w:hyperlink>
        </w:p>
        <w:p>
          <w:pPr>
            <w:pStyle w:val="Contents6"/>
            <w:tabs>
              <w:tab w:val="clear" w:pos="7609"/>
              <w:tab w:val="right" w:pos="9026" w:leader="dot"/>
            </w:tabs>
            <w:rPr/>
          </w:pPr>
          <w:hyperlink w:anchor="__RefHeading___Toc10412559_2142443653">
            <w:r>
              <w:rPr>
                <w:webHidden/>
                <w:rStyle w:val="IndexLink"/>
                <w:rtl w:val="true"/>
              </w:rPr>
              <w:t>وجه مخالفته تعالىٰ لغيره، مع اشتراكه معه في الصفات</w:t>
            </w:r>
            <w:r>
              <w:rPr>
                <w:rStyle w:val="IndexLink"/>
                <w:rtl w:val="true"/>
              </w:rPr>
              <w:tab/>
            </w:r>
            <w:r>
              <w:rPr>
                <w:rStyle w:val="IndexLink"/>
              </w:rPr>
              <w:t>310</w:t>
            </w:r>
          </w:hyperlink>
        </w:p>
        <w:p>
          <w:pPr>
            <w:pStyle w:val="Contents6"/>
            <w:tabs>
              <w:tab w:val="clear" w:pos="7609"/>
              <w:tab w:val="right" w:pos="9026" w:leader="dot"/>
            </w:tabs>
            <w:rPr/>
          </w:pPr>
          <w:hyperlink w:anchor="__RefHeading___Toc10412561_2142443653">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10412563_2142443653">
            <w:r>
              <w:rPr>
                <w:webHidden/>
                <w:rStyle w:val="IndexLink"/>
                <w:rtl w:val="true"/>
              </w:rPr>
              <w:t>أوّلاً</w:t>
            </w:r>
            <w:r>
              <w:rPr>
                <w:rStyle w:val="IndexLink"/>
                <w:rtl w:val="true"/>
              </w:rPr>
              <w:t xml:space="preserve">: </w:t>
            </w:r>
            <w:r>
              <w:rPr>
                <w:rStyle w:val="IndexLink"/>
                <w:rtl w:val="true"/>
              </w:rPr>
              <w:t>بيان المصنّف</w:t>
            </w:r>
            <w:r>
              <w:rPr>
                <w:rStyle w:val="IndexLink"/>
                <w:rtl w:val="true"/>
              </w:rPr>
              <w:tab/>
            </w:r>
            <w:r>
              <w:rPr>
                <w:rStyle w:val="IndexLink"/>
              </w:rPr>
              <w:t>310</w:t>
            </w:r>
          </w:hyperlink>
        </w:p>
        <w:p>
          <w:pPr>
            <w:pStyle w:val="Contents6"/>
            <w:tabs>
              <w:tab w:val="clear" w:pos="7609"/>
              <w:tab w:val="right" w:pos="9026" w:leader="dot"/>
            </w:tabs>
            <w:rPr/>
          </w:pPr>
          <w:hyperlink w:anchor="__RefHeading___Toc10412565_2142443653">
            <w:r>
              <w:rPr>
                <w:webHidden/>
                <w:rStyle w:val="IndexLink"/>
                <w:rtl w:val="true"/>
              </w:rPr>
              <w:t>ثانياً</w:t>
            </w:r>
            <w:r>
              <w:rPr>
                <w:rStyle w:val="IndexLink"/>
                <w:rtl w:val="true"/>
              </w:rPr>
              <w:t xml:space="preserve">: </w:t>
            </w:r>
            <w:r>
              <w:rPr>
                <w:rStyle w:val="IndexLink"/>
                <w:rtl w:val="true"/>
              </w:rPr>
              <w:t>بيان أبي هاشم الجبّائي</w:t>
            </w:r>
            <w:r>
              <w:rPr>
                <w:rStyle w:val="IndexLink"/>
                <w:rtl w:val="true"/>
              </w:rPr>
              <w:tab/>
            </w:r>
            <w:r>
              <w:rPr>
                <w:rStyle w:val="IndexLink"/>
              </w:rPr>
              <w:t>311</w:t>
            </w:r>
          </w:hyperlink>
        </w:p>
        <w:p>
          <w:pPr>
            <w:pStyle w:val="Contents6"/>
            <w:tabs>
              <w:tab w:val="clear" w:pos="7609"/>
              <w:tab w:val="right" w:pos="9026" w:leader="dot"/>
            </w:tabs>
            <w:rPr/>
          </w:pPr>
          <w:hyperlink w:anchor="__RefHeading___Toc10412567_2142443653">
            <w:r>
              <w:rPr>
                <w:webHidden/>
                <w:rStyle w:val="IndexLink"/>
                <w:rtl w:val="true"/>
              </w:rPr>
              <w:t>الأصل الثالث</w:t>
            </w:r>
            <w:r>
              <w:rPr>
                <w:rStyle w:val="IndexLink"/>
                <w:rtl w:val="true"/>
              </w:rPr>
              <w:t xml:space="preserve">: </w:t>
            </w:r>
            <w:r>
              <w:rPr>
                <w:rStyle w:val="IndexLink"/>
                <w:rtl w:val="true"/>
              </w:rPr>
              <w:t>في أنّ ما شاركه تعالىٰ في القِدَم يجب أن يكون مِثلاً له</w:t>
            </w:r>
            <w:r>
              <w:rPr>
                <w:rStyle w:val="IndexLink"/>
                <w:rtl w:val="true"/>
              </w:rPr>
              <w:tab/>
            </w:r>
            <w:r>
              <w:rPr>
                <w:rStyle w:val="IndexLink"/>
              </w:rPr>
              <w:t>314</w:t>
            </w:r>
          </w:hyperlink>
        </w:p>
        <w:p>
          <w:pPr>
            <w:pStyle w:val="Contents6"/>
            <w:tabs>
              <w:tab w:val="clear" w:pos="7609"/>
              <w:tab w:val="right" w:pos="9026" w:leader="dot"/>
            </w:tabs>
            <w:rPr/>
          </w:pPr>
          <w:hyperlink w:anchor="__RefHeading___Toc10412569_2142443653">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10412571_2142443653">
            <w:r>
              <w:rPr>
                <w:webHidden/>
                <w:rStyle w:val="IndexLink"/>
                <w:rtl w:val="true"/>
              </w:rPr>
              <w:t>في بيان عدم اختلاف صفة الوجود في الذوات</w:t>
            </w:r>
            <w:r>
              <w:rPr>
                <w:rStyle w:val="IndexLink"/>
                <w:rtl w:val="true"/>
              </w:rPr>
              <w:tab/>
            </w:r>
            <w:r>
              <w:rPr>
                <w:rStyle w:val="IndexLink"/>
              </w:rPr>
              <w:t>314</w:t>
            </w:r>
          </w:hyperlink>
        </w:p>
        <w:p>
          <w:pPr>
            <w:pStyle w:val="Contents6"/>
            <w:tabs>
              <w:tab w:val="clear" w:pos="7609"/>
              <w:tab w:val="right" w:pos="9026" w:leader="dot"/>
            </w:tabs>
            <w:rPr/>
          </w:pPr>
          <w:hyperlink w:anchor="__RefHeading___Toc10412573_2142443653">
            <w:r>
              <w:rPr>
                <w:webHidden/>
                <w:rStyle w:val="IndexLink"/>
                <w:rtl w:val="true"/>
              </w:rPr>
              <w:t>الوجوه الدالّة علَى أنّ الاشتراكَ في صفةٍ مِن صفاتِ النفسِ يقتضي الاشتراك في سائر الصفات النفسيّة</w:t>
            </w:r>
            <w:r>
              <w:rPr>
                <w:rStyle w:val="IndexLink"/>
                <w:rtl w:val="true"/>
              </w:rPr>
              <w:tab/>
            </w:r>
            <w:r>
              <w:rPr>
                <w:rStyle w:val="IndexLink"/>
              </w:rPr>
              <w:t>315</w:t>
            </w:r>
          </w:hyperlink>
        </w:p>
        <w:p>
          <w:pPr>
            <w:pStyle w:val="Contents6"/>
            <w:tabs>
              <w:tab w:val="clear" w:pos="7609"/>
              <w:tab w:val="right" w:pos="9026" w:leader="dot"/>
            </w:tabs>
            <w:rPr/>
          </w:pPr>
          <w:hyperlink w:anchor="__RefHeading___Toc10412575_2142443653">
            <w:r>
              <w:rPr>
                <w:webHidden/>
                <w:rStyle w:val="IndexLink"/>
                <w:rtl w:val="true"/>
              </w:rPr>
              <w:t>الأصل الرابع</w:t>
            </w:r>
            <w:r>
              <w:rPr>
                <w:rStyle w:val="IndexLink"/>
                <w:rtl w:val="true"/>
              </w:rPr>
              <w:t xml:space="preserve">: </w:t>
            </w:r>
            <w:r>
              <w:rPr>
                <w:rStyle w:val="IndexLink"/>
                <w:rtl w:val="true"/>
              </w:rPr>
              <w:t>في بيان لزوم ما تقدّم من الكلام لهم</w:t>
            </w:r>
            <w:r>
              <w:rPr>
                <w:rStyle w:val="IndexLink"/>
                <w:rtl w:val="true"/>
              </w:rPr>
              <w:tab/>
            </w:r>
            <w:r>
              <w:rPr>
                <w:rStyle w:val="IndexLink"/>
              </w:rPr>
              <w:t>319</w:t>
            </w:r>
          </w:hyperlink>
        </w:p>
        <w:p>
          <w:pPr>
            <w:pStyle w:val="Contents6"/>
            <w:tabs>
              <w:tab w:val="clear" w:pos="7609"/>
              <w:tab w:val="right" w:pos="9026" w:leader="dot"/>
            </w:tabs>
            <w:rPr/>
          </w:pPr>
          <w:hyperlink w:anchor="__RefHeading___Toc10412577_2142443653">
            <w:r>
              <w:rPr>
                <w:webHidden/>
                <w:rStyle w:val="IndexLink"/>
                <w:rtl w:val="true"/>
              </w:rPr>
              <w:t>الدليل الثاني</w:t>
            </w:r>
            <w:r>
              <w:rPr>
                <w:rStyle w:val="IndexLink"/>
                <w:rtl w:val="true"/>
              </w:rPr>
              <w:t xml:space="preserve">: </w:t>
            </w:r>
            <w:r>
              <w:rPr>
                <w:rStyle w:val="IndexLink"/>
                <w:rtl w:val="true"/>
              </w:rPr>
              <w:t>علىٰ بطلان المعاني القديمة</w:t>
            </w:r>
            <w:r>
              <w:rPr>
                <w:rStyle w:val="IndexLink"/>
                <w:rtl w:val="true"/>
              </w:rPr>
              <w:tab/>
            </w:r>
            <w:r>
              <w:rPr>
                <w:rStyle w:val="IndexLink"/>
              </w:rPr>
              <w:t>321</w:t>
            </w:r>
          </w:hyperlink>
        </w:p>
        <w:p>
          <w:pPr>
            <w:pStyle w:val="Contents6"/>
            <w:tabs>
              <w:tab w:val="clear" w:pos="7609"/>
              <w:tab w:val="right" w:pos="9026" w:leader="dot"/>
            </w:tabs>
            <w:rPr/>
          </w:pPr>
          <w:hyperlink w:anchor="__RefHeading___Toc10412579_2142443653">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10412581_2142443653">
            <w:r>
              <w:rPr>
                <w:webHidden/>
                <w:rStyle w:val="IndexLink"/>
                <w:rtl w:val="true"/>
              </w:rPr>
              <w:t>استلزام تجويز المعاني القديمة نفيَ الصفات الذاتية</w:t>
            </w:r>
            <w:r>
              <w:rPr>
                <w:rStyle w:val="IndexLink"/>
                <w:rtl w:val="true"/>
              </w:rPr>
              <w:tab/>
            </w:r>
            <w:r>
              <w:rPr>
                <w:rStyle w:val="IndexLink"/>
              </w:rPr>
              <w:t>322</w:t>
            </w:r>
          </w:hyperlink>
        </w:p>
        <w:p>
          <w:pPr>
            <w:pStyle w:val="Contents6"/>
            <w:tabs>
              <w:tab w:val="clear" w:pos="7609"/>
              <w:tab w:val="right" w:pos="9026" w:leader="dot"/>
            </w:tabs>
            <w:rPr/>
          </w:pPr>
          <w:hyperlink w:anchor="__RefHeading___Toc10412583_2142443653">
            <w:r>
              <w:rPr>
                <w:webHidden/>
                <w:rStyle w:val="IndexLink"/>
                <w:rtl w:val="true"/>
              </w:rPr>
              <w:t>الدليل الثالث</w:t>
            </w:r>
            <w:r>
              <w:rPr>
                <w:rStyle w:val="IndexLink"/>
                <w:rtl w:val="true"/>
              </w:rPr>
              <w:tab/>
            </w:r>
            <w:r>
              <w:rPr>
                <w:rStyle w:val="IndexLink"/>
              </w:rPr>
              <w:t>323</w:t>
            </w:r>
          </w:hyperlink>
        </w:p>
        <w:p>
          <w:pPr>
            <w:pStyle w:val="Contents6"/>
            <w:tabs>
              <w:tab w:val="clear" w:pos="7609"/>
              <w:tab w:val="right" w:pos="9026" w:leader="dot"/>
            </w:tabs>
            <w:rPr/>
          </w:pPr>
          <w:hyperlink w:anchor="__RefHeading___Toc10412585_2142443653">
            <w:r>
              <w:rPr>
                <w:webHidden/>
                <w:rStyle w:val="IndexLink"/>
                <w:rtl w:val="true"/>
              </w:rPr>
              <w:t>الدليل الرابع</w:t>
            </w:r>
            <w:r>
              <w:rPr>
                <w:rStyle w:val="IndexLink"/>
                <w:rtl w:val="true"/>
              </w:rPr>
              <w:tab/>
            </w:r>
            <w:r>
              <w:rPr>
                <w:rStyle w:val="IndexLink"/>
              </w:rPr>
              <w:t>324</w:t>
            </w:r>
          </w:hyperlink>
        </w:p>
        <w:p>
          <w:pPr>
            <w:pStyle w:val="Contents6"/>
            <w:tabs>
              <w:tab w:val="clear" w:pos="7609"/>
              <w:tab w:val="right" w:pos="9026" w:leader="dot"/>
            </w:tabs>
            <w:rPr/>
          </w:pPr>
          <w:hyperlink w:anchor="__RefHeading___Toc10412587_2142443653">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10412589_2142443653">
            <w:r>
              <w:rPr>
                <w:webHidden/>
                <w:rStyle w:val="IndexLink"/>
                <w:rtl w:val="true"/>
              </w:rPr>
              <w:t>في بيان أنّ المشاركة في تعلّق خاصّ تقتضي التماثل</w:t>
            </w:r>
            <w:r>
              <w:rPr>
                <w:rStyle w:val="IndexLink"/>
                <w:rtl w:val="true"/>
              </w:rPr>
              <w:tab/>
            </w:r>
            <w:r>
              <w:rPr>
                <w:rStyle w:val="IndexLink"/>
              </w:rPr>
              <w:t>324</w:t>
            </w:r>
          </w:hyperlink>
        </w:p>
        <w:p>
          <w:pPr>
            <w:pStyle w:val="Contents6"/>
            <w:tabs>
              <w:tab w:val="clear" w:pos="7609"/>
              <w:tab w:val="right" w:pos="9026" w:leader="dot"/>
            </w:tabs>
            <w:rPr/>
          </w:pPr>
          <w:hyperlink w:anchor="__RefHeading___Toc10412591_2142443653">
            <w:r>
              <w:rPr>
                <w:webHidden/>
                <w:rStyle w:val="IndexLink"/>
                <w:rtl w:val="true"/>
              </w:rPr>
              <w:t>في بيان تماثُل علمه تعالىٰ و عِلمنا</w:t>
            </w:r>
            <w:r>
              <w:rPr>
                <w:rStyle w:val="IndexLink"/>
                <w:rtl w:val="true"/>
              </w:rPr>
              <w:tab/>
            </w:r>
            <w:r>
              <w:rPr>
                <w:rStyle w:val="IndexLink"/>
              </w:rPr>
              <w:t>325</w:t>
            </w:r>
          </w:hyperlink>
        </w:p>
        <w:p>
          <w:pPr>
            <w:pStyle w:val="Contents6"/>
            <w:tabs>
              <w:tab w:val="clear" w:pos="7609"/>
              <w:tab w:val="right" w:pos="9026" w:leader="dot"/>
            </w:tabs>
            <w:rPr/>
          </w:pPr>
          <w:hyperlink w:anchor="__RefHeading___Toc10412593_2142443653">
            <w:r>
              <w:rPr>
                <w:webHidden/>
                <w:rStyle w:val="IndexLink"/>
                <w:rtl w:val="true"/>
              </w:rPr>
              <w:t>في بيان أنّ الشيء الواحد لا ينفي شيئَين مختلفَين غير متضادَّين</w:t>
            </w:r>
            <w:r>
              <w:rPr>
                <w:rStyle w:val="IndexLink"/>
                <w:rtl w:val="true"/>
              </w:rPr>
              <w:tab/>
            </w:r>
            <w:r>
              <w:rPr>
                <w:rStyle w:val="IndexLink"/>
              </w:rPr>
              <w:t>326</w:t>
            </w:r>
          </w:hyperlink>
        </w:p>
        <w:p>
          <w:pPr>
            <w:pStyle w:val="Contents6"/>
            <w:tabs>
              <w:tab w:val="clear" w:pos="7609"/>
              <w:tab w:val="right" w:pos="9026" w:leader="dot"/>
            </w:tabs>
            <w:rPr/>
          </w:pPr>
          <w:hyperlink w:anchor="__RefHeading___Toc10412595_2142443653">
            <w:r>
              <w:rPr>
                <w:webHidden/>
                <w:rStyle w:val="IndexLink"/>
                <w:rtl w:val="true"/>
              </w:rPr>
              <w:t>الدليل الخامس</w:t>
            </w:r>
            <w:r>
              <w:rPr>
                <w:rStyle w:val="IndexLink"/>
                <w:rtl w:val="true"/>
              </w:rPr>
              <w:tab/>
            </w:r>
            <w:r>
              <w:rPr>
                <w:rStyle w:val="IndexLink"/>
              </w:rPr>
              <w:t>328</w:t>
            </w:r>
          </w:hyperlink>
        </w:p>
        <w:p>
          <w:pPr>
            <w:pStyle w:val="Contents6"/>
            <w:tabs>
              <w:tab w:val="clear" w:pos="7609"/>
              <w:tab w:val="right" w:pos="9026" w:leader="dot"/>
            </w:tabs>
            <w:rPr/>
          </w:pPr>
          <w:hyperlink w:anchor="__RefHeading___Toc10412597_2142443653">
            <w:r>
              <w:rPr>
                <w:webHidden/>
                <w:rStyle w:val="IndexLink"/>
                <w:rtl w:val="true"/>
              </w:rPr>
              <w:t>الدليل السادس</w:t>
            </w:r>
            <w:r>
              <w:rPr>
                <w:rStyle w:val="IndexLink"/>
                <w:rtl w:val="true"/>
              </w:rPr>
              <w:tab/>
            </w:r>
            <w:r>
              <w:rPr>
                <w:rStyle w:val="IndexLink"/>
              </w:rPr>
              <w:t>332</w:t>
            </w:r>
          </w:hyperlink>
        </w:p>
        <w:p>
          <w:pPr>
            <w:pStyle w:val="Contents6"/>
            <w:tabs>
              <w:tab w:val="clear" w:pos="7609"/>
              <w:tab w:val="right" w:pos="9026" w:leader="dot"/>
            </w:tabs>
            <w:rPr/>
          </w:pPr>
          <w:hyperlink w:anchor="__RefHeading___Toc10412599_2142443653">
            <w:r>
              <w:rPr>
                <w:webHidden/>
                <w:rStyle w:val="IndexLink"/>
                <w:rtl w:val="true"/>
              </w:rPr>
              <w:t>الدليل السابع</w:t>
            </w:r>
            <w:r>
              <w:rPr>
                <w:rStyle w:val="IndexLink"/>
                <w:rtl w:val="true"/>
              </w:rPr>
              <w:tab/>
            </w:r>
            <w:r>
              <w:rPr>
                <w:rStyle w:val="IndexLink"/>
              </w:rPr>
              <w:t>332</w:t>
            </w:r>
          </w:hyperlink>
        </w:p>
        <w:p>
          <w:pPr>
            <w:pStyle w:val="Contents6"/>
            <w:tabs>
              <w:tab w:val="clear" w:pos="7609"/>
              <w:tab w:val="right" w:pos="9026" w:leader="dot"/>
            </w:tabs>
            <w:rPr/>
          </w:pPr>
          <w:hyperlink w:anchor="__RefHeading___Toc10412601_2142443653">
            <w:r>
              <w:rPr>
                <w:webHidden/>
                <w:rStyle w:val="IndexLink"/>
                <w:rtl w:val="true"/>
              </w:rPr>
              <w:t>الدليل الثامن</w:t>
            </w:r>
            <w:r>
              <w:rPr>
                <w:rStyle w:val="IndexLink"/>
                <w:rtl w:val="true"/>
              </w:rPr>
              <w:tab/>
            </w:r>
            <w:r>
              <w:rPr>
                <w:rStyle w:val="IndexLink"/>
              </w:rPr>
              <w:t>337</w:t>
            </w:r>
          </w:hyperlink>
        </w:p>
        <w:p>
          <w:pPr>
            <w:pStyle w:val="Contents6"/>
            <w:tabs>
              <w:tab w:val="clear" w:pos="7609"/>
              <w:tab w:val="right" w:pos="9026" w:leader="dot"/>
            </w:tabs>
            <w:rPr/>
          </w:pPr>
          <w:hyperlink w:anchor="__RefHeading___Toc10412603_2142443653">
            <w:r>
              <w:rPr>
                <w:webHidden/>
                <w:rStyle w:val="IndexLink"/>
                <w:rtl w:val="true"/>
              </w:rPr>
              <w:t>الدليل التاسع</w:t>
            </w:r>
            <w:r>
              <w:rPr>
                <w:rStyle w:val="IndexLink"/>
                <w:rtl w:val="true"/>
              </w:rPr>
              <w:tab/>
            </w:r>
            <w:r>
              <w:rPr>
                <w:rStyle w:val="IndexLink"/>
              </w:rPr>
              <w:t>338</w:t>
            </w:r>
          </w:hyperlink>
        </w:p>
        <w:p>
          <w:pPr>
            <w:pStyle w:val="Contents6"/>
            <w:tabs>
              <w:tab w:val="clear" w:pos="7609"/>
              <w:tab w:val="right" w:pos="9026" w:leader="dot"/>
            </w:tabs>
            <w:rPr/>
          </w:pPr>
          <w:hyperlink w:anchor="__RefHeading___Toc10412605_2142443653">
            <w:r>
              <w:rPr>
                <w:webHidden/>
                <w:rStyle w:val="IndexLink"/>
                <w:rtl w:val="true"/>
              </w:rPr>
              <w:t>الدليل العاشر</w:t>
            </w:r>
            <w:r>
              <w:rPr>
                <w:rStyle w:val="IndexLink"/>
                <w:rtl w:val="true"/>
              </w:rPr>
              <w:tab/>
            </w:r>
            <w:r>
              <w:rPr>
                <w:rStyle w:val="IndexLink"/>
              </w:rPr>
              <w:t>338</w:t>
            </w:r>
          </w:hyperlink>
        </w:p>
        <w:p>
          <w:pPr>
            <w:pStyle w:val="Contents6"/>
            <w:tabs>
              <w:tab w:val="clear" w:pos="7609"/>
              <w:tab w:val="right" w:pos="9026" w:leader="dot"/>
            </w:tabs>
            <w:rPr/>
          </w:pPr>
          <w:hyperlink w:anchor="__RefHeading___Toc10412607_2142443653">
            <w:r>
              <w:rPr>
                <w:webHidden/>
                <w:rStyle w:val="IndexLink"/>
              </w:rPr>
              <w:t>6</w:t>
            </w:r>
            <w:r>
              <w:rPr>
                <w:rStyle w:val="IndexLink"/>
                <w:rtl w:val="true"/>
              </w:rPr>
              <w:t xml:space="preserve"> </w:t>
            </w:r>
            <w:r>
              <w:rPr>
                <w:rStyle w:val="IndexLink"/>
                <w:rtl w:val="true"/>
              </w:rPr>
              <w:t>فَصلٌ في الإشارةِ إلىٰ قَويِّ شُبَهِ أصحابِ الذات و الصفاتِ و الكلامِ عليها</w:t>
            </w:r>
            <w:r>
              <w:rPr>
                <w:rStyle w:val="IndexLink"/>
                <w:rtl w:val="true"/>
              </w:rPr>
              <w:tab/>
            </w:r>
            <w:r>
              <w:rPr>
                <w:rStyle w:val="IndexLink"/>
              </w:rPr>
              <w:t>339</w:t>
            </w:r>
          </w:hyperlink>
        </w:p>
        <w:p>
          <w:pPr>
            <w:pStyle w:val="Contents6"/>
            <w:tabs>
              <w:tab w:val="clear" w:pos="7609"/>
              <w:tab w:val="right" w:pos="9026" w:leader="dot"/>
            </w:tabs>
            <w:rPr/>
          </w:pPr>
          <w:hyperlink w:anchor="__RefHeading___Toc10412609_2142443653">
            <w:r>
              <w:rPr>
                <w:webHidden/>
                <w:rStyle w:val="IndexLink"/>
                <w:rtl w:val="true"/>
              </w:rPr>
              <w:t>فقد تَعَلَّقَ هؤلاءِ بأشياءَ‌</w:t>
            </w:r>
            <w:r>
              <w:rPr>
                <w:rStyle w:val="IndexLink"/>
                <w:rtl w:val="true"/>
              </w:rPr>
              <w:tab/>
            </w:r>
            <w:r>
              <w:rPr>
                <w:rStyle w:val="IndexLink"/>
              </w:rPr>
              <w:t>339</w:t>
            </w:r>
          </w:hyperlink>
        </w:p>
        <w:p>
          <w:pPr>
            <w:pStyle w:val="Contents6"/>
            <w:tabs>
              <w:tab w:val="clear" w:pos="7609"/>
              <w:tab w:val="right" w:pos="9026" w:leader="dot"/>
            </w:tabs>
            <w:rPr/>
          </w:pPr>
          <w:hyperlink w:anchor="__RefHeading___Toc10412611_2142443653">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10412613_2142443653">
            <w:r>
              <w:rPr>
                <w:webHidden/>
                <w:rStyle w:val="IndexLink"/>
                <w:rtl w:val="true"/>
              </w:rPr>
              <w:t>و الجوابُ عن الشُّبهةِ الأُولىٰ‌</w:t>
            </w:r>
            <w:r>
              <w:rPr>
                <w:rStyle w:val="IndexLink"/>
                <w:rtl w:val="true"/>
              </w:rPr>
              <w:t>:</w:t>
              <w:tab/>
            </w:r>
            <w:r>
              <w:rPr>
                <w:rStyle w:val="IndexLink"/>
              </w:rPr>
              <w:t>340</w:t>
            </w:r>
          </w:hyperlink>
        </w:p>
        <w:p>
          <w:pPr>
            <w:pStyle w:val="Contents6"/>
            <w:tabs>
              <w:tab w:val="clear" w:pos="7609"/>
              <w:tab w:val="right" w:pos="9026" w:leader="dot"/>
            </w:tabs>
            <w:rPr/>
          </w:pPr>
          <w:hyperlink w:anchor="__RefHeading___Toc10412615_2142443653">
            <w:r>
              <w:rPr>
                <w:webHidden/>
                <w:rStyle w:val="IndexLink"/>
                <w:rtl w:val="true"/>
              </w:rPr>
              <w:t>و الجوابُ عن الشُّبهةِ الثانيةِ‌</w:t>
            </w:r>
            <w:r>
              <w:rPr>
                <w:rStyle w:val="IndexLink"/>
                <w:rtl w:val="true"/>
              </w:rPr>
              <w:t>:</w:t>
              <w:tab/>
            </w:r>
            <w:r>
              <w:rPr>
                <w:rStyle w:val="IndexLink"/>
              </w:rPr>
              <w:t>341</w:t>
            </w:r>
          </w:hyperlink>
        </w:p>
        <w:p>
          <w:pPr>
            <w:pStyle w:val="Contents6"/>
            <w:tabs>
              <w:tab w:val="clear" w:pos="7609"/>
              <w:tab w:val="right" w:pos="9026" w:leader="dot"/>
            </w:tabs>
            <w:rPr/>
          </w:pPr>
          <w:hyperlink w:anchor="__RefHeading___Toc10412617_2142443653">
            <w:r>
              <w:rPr>
                <w:webHidden/>
                <w:rStyle w:val="IndexLink"/>
                <w:rtl w:val="true"/>
              </w:rPr>
              <w:t xml:space="preserve">و الجوابُ عن الشُّبهةِ </w:t>
            </w:r>
            <w:r>
              <w:rPr>
                <w:rStyle w:val="IndexLink"/>
                <w:rtl w:val="true"/>
              </w:rPr>
              <w:t>(</w:t>
            </w:r>
            <w:r>
              <w:rPr>
                <w:rStyle w:val="IndexLink"/>
              </w:rPr>
              <w:t>90</w:t>
            </w:r>
            <w:r>
              <w:rPr>
                <w:rStyle w:val="IndexLink"/>
                <w:rtl w:val="true"/>
              </w:rPr>
              <w:t xml:space="preserve">) </w:t>
            </w:r>
            <w:r>
              <w:rPr>
                <w:rStyle w:val="IndexLink"/>
                <w:rtl w:val="true"/>
              </w:rPr>
              <w:t>الثالثةِ‌</w:t>
            </w:r>
            <w:r>
              <w:rPr>
                <w:rStyle w:val="IndexLink"/>
                <w:rtl w:val="true"/>
              </w:rPr>
              <w:t>:</w:t>
              <w:tab/>
            </w:r>
            <w:r>
              <w:rPr>
                <w:rStyle w:val="IndexLink"/>
              </w:rPr>
              <w:t>341</w:t>
            </w:r>
          </w:hyperlink>
        </w:p>
        <w:p>
          <w:pPr>
            <w:pStyle w:val="Contents6"/>
            <w:tabs>
              <w:tab w:val="clear" w:pos="7609"/>
              <w:tab w:val="right" w:pos="9026" w:leader="dot"/>
            </w:tabs>
            <w:rPr/>
          </w:pPr>
          <w:hyperlink w:anchor="__RefHeading___Toc10412619_2142443653">
            <w:r>
              <w:rPr>
                <w:webHidden/>
                <w:rStyle w:val="IndexLink"/>
                <w:rtl w:val="true"/>
              </w:rPr>
              <w:t>و الجَوابُ عن الشُّبهةِ الرابعةِ‌</w:t>
            </w:r>
            <w:r>
              <w:rPr>
                <w:rStyle w:val="IndexLink"/>
                <w:rtl w:val="true"/>
              </w:rPr>
              <w:t>:</w:t>
              <w:tab/>
            </w:r>
            <w:r>
              <w:rPr>
                <w:rStyle w:val="IndexLink"/>
              </w:rPr>
              <w:t>342</w:t>
            </w:r>
          </w:hyperlink>
        </w:p>
        <w:p>
          <w:pPr>
            <w:pStyle w:val="Contents6"/>
            <w:tabs>
              <w:tab w:val="clear" w:pos="7609"/>
              <w:tab w:val="right" w:pos="9026" w:leader="dot"/>
            </w:tabs>
            <w:rPr/>
          </w:pPr>
          <w:hyperlink w:anchor="__RefHeading___Toc10412621_2142443653">
            <w:r>
              <w:rPr>
                <w:webHidden/>
                <w:rStyle w:val="IndexLink"/>
                <w:rtl w:val="true"/>
              </w:rPr>
              <w:t>و الجَوابُ عن الشبهةِ الخامسةِ‌</w:t>
            </w:r>
            <w:r>
              <w:rPr>
                <w:rStyle w:val="IndexLink"/>
                <w:rtl w:val="true"/>
              </w:rPr>
              <w:t>:</w:t>
              <w:tab/>
            </w:r>
            <w:r>
              <w:rPr>
                <w:rStyle w:val="IndexLink"/>
              </w:rPr>
              <w:t>349</w:t>
            </w:r>
          </w:hyperlink>
        </w:p>
        <w:p>
          <w:pPr>
            <w:pStyle w:val="Contents6"/>
            <w:tabs>
              <w:tab w:val="clear" w:pos="7609"/>
              <w:tab w:val="right" w:pos="9026" w:leader="dot"/>
            </w:tabs>
            <w:rPr/>
          </w:pPr>
          <w:hyperlink w:anchor="__RefHeading___Toc10412623_2142443653">
            <w:r>
              <w:rPr>
                <w:webHidden/>
                <w:rStyle w:val="IndexLink"/>
                <w:rtl w:val="true"/>
              </w:rPr>
              <w:t>و الجَوابُ عن الشُّبهةِ السادسةِ‌</w:t>
            </w:r>
            <w:r>
              <w:rPr>
                <w:rStyle w:val="IndexLink"/>
                <w:rtl w:val="true"/>
              </w:rPr>
              <w:t>:</w:t>
              <w:tab/>
            </w:r>
            <w:r>
              <w:rPr>
                <w:rStyle w:val="IndexLink"/>
              </w:rPr>
              <w:t>351</w:t>
            </w:r>
          </w:hyperlink>
        </w:p>
        <w:p>
          <w:pPr>
            <w:pStyle w:val="Contents6"/>
            <w:tabs>
              <w:tab w:val="clear" w:pos="7609"/>
              <w:tab w:val="right" w:pos="9026" w:leader="dot"/>
            </w:tabs>
            <w:rPr/>
          </w:pPr>
          <w:hyperlink w:anchor="__RefHeading___Toc10412625_2142443653">
            <w:r>
              <w:rPr>
                <w:webHidden/>
                <w:rStyle w:val="IndexLink"/>
                <w:rtl w:val="true"/>
              </w:rPr>
              <w:t>و الجوابُ عن الشُّبهة السابعةِ‌</w:t>
            </w:r>
            <w:r>
              <w:rPr>
                <w:rStyle w:val="IndexLink"/>
                <w:rtl w:val="true"/>
              </w:rPr>
              <w:t>:</w:t>
              <w:tab/>
            </w:r>
            <w:r>
              <w:rPr>
                <w:rStyle w:val="IndexLink"/>
              </w:rPr>
              <w:t>352</w:t>
            </w:r>
          </w:hyperlink>
        </w:p>
        <w:p>
          <w:pPr>
            <w:pStyle w:val="Contents6"/>
            <w:tabs>
              <w:tab w:val="clear" w:pos="7609"/>
              <w:tab w:val="right" w:pos="9026" w:leader="dot"/>
            </w:tabs>
            <w:rPr/>
          </w:pPr>
          <w:hyperlink w:anchor="__RefHeading___Toc10412627_2142443653">
            <w:r>
              <w:rPr>
                <w:webHidden/>
                <w:rStyle w:val="IndexLink"/>
              </w:rPr>
              <w:t>7</w:t>
            </w:r>
            <w:r>
              <w:rPr>
                <w:rStyle w:val="IndexLink"/>
                <w:rtl w:val="true"/>
              </w:rPr>
              <w:t xml:space="preserve"> </w:t>
            </w:r>
            <w:r>
              <w:rPr>
                <w:rStyle w:val="IndexLink"/>
                <w:rtl w:val="true"/>
              </w:rPr>
              <w:t>فَصلٌ في بَيانِ استحالةِ خُروجِه تَعالىٰ عن الصفاتِ الّتي ذَكَرناها، و أنّ أضدادَها لا يَصِحُّ عليه</w:t>
            </w:r>
            <w:r>
              <w:rPr>
                <w:rStyle w:val="IndexLink"/>
                <w:rtl w:val="true"/>
              </w:rPr>
              <w:tab/>
            </w:r>
            <w:r>
              <w:rPr>
                <w:rStyle w:val="IndexLink"/>
              </w:rPr>
              <w:t>355</w:t>
            </w:r>
          </w:hyperlink>
        </w:p>
        <w:p>
          <w:pPr>
            <w:pStyle w:val="Contents6"/>
            <w:tabs>
              <w:tab w:val="clear" w:pos="7609"/>
              <w:tab w:val="right" w:pos="9026" w:leader="dot"/>
            </w:tabs>
            <w:rPr/>
          </w:pPr>
          <w:hyperlink w:anchor="__RefHeading___Toc10412629_2142443653">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10412631_2142443653">
            <w:r>
              <w:rPr>
                <w:webHidden/>
                <w:rStyle w:val="IndexLink"/>
                <w:rtl w:val="true"/>
              </w:rPr>
              <w:t>في بيان استحالة خروجه تعالى عن صفة العلم</w:t>
            </w:r>
            <w:r>
              <w:rPr>
                <w:rStyle w:val="IndexLink"/>
                <w:rtl w:val="true"/>
              </w:rPr>
              <w:tab/>
            </w:r>
            <w:r>
              <w:rPr>
                <w:rStyle w:val="IndexLink"/>
              </w:rPr>
              <w:t>356</w:t>
            </w:r>
          </w:hyperlink>
        </w:p>
        <w:p>
          <w:pPr>
            <w:pStyle w:val="Contents6"/>
            <w:tabs>
              <w:tab w:val="clear" w:pos="7609"/>
              <w:tab w:val="right" w:pos="9026" w:leader="dot"/>
            </w:tabs>
            <w:rPr/>
          </w:pPr>
          <w:hyperlink w:anchor="__RefHeading___Toc10412633_2142443653">
            <w:r>
              <w:rPr>
                <w:webHidden/>
                <w:rStyle w:val="IndexLink"/>
                <w:rtl w:val="true"/>
              </w:rPr>
              <w:t>نفي كونه تعالىٰ جاهلاً ببعض المعلومات أو عاجزاً عن بعض المقدورات</w:t>
            </w:r>
            <w:r>
              <w:rPr>
                <w:rStyle w:val="IndexLink"/>
                <w:rtl w:val="true"/>
              </w:rPr>
              <w:tab/>
            </w:r>
            <w:r>
              <w:rPr>
                <w:rStyle w:val="IndexLink"/>
              </w:rPr>
              <w:t>357</w:t>
            </w:r>
          </w:hyperlink>
        </w:p>
        <w:p>
          <w:pPr>
            <w:pStyle w:val="Contents4"/>
            <w:tabs>
              <w:tab w:val="clear" w:pos="8176"/>
              <w:tab w:val="right" w:pos="9026" w:leader="dot"/>
            </w:tabs>
            <w:rPr/>
          </w:pPr>
          <w:hyperlink w:anchor="__RefHeading___Toc10412635_2142443653">
            <w:r>
              <w:rPr>
                <w:webHidden/>
                <w:rStyle w:val="IndexLink"/>
                <w:rtl w:val="true"/>
              </w:rPr>
              <w:t>القسم الثاني الصفاتُ السلبيّة</w:t>
            </w:r>
            <w:r>
              <w:rPr>
                <w:rStyle w:val="IndexLink"/>
                <w:rtl w:val="true"/>
              </w:rPr>
              <w:tab/>
            </w:r>
            <w:r>
              <w:rPr>
                <w:rStyle w:val="IndexLink"/>
              </w:rPr>
              <w:t>359</w:t>
            </w:r>
          </w:hyperlink>
        </w:p>
        <w:p>
          <w:pPr>
            <w:pStyle w:val="Contents5"/>
            <w:tabs>
              <w:tab w:val="clear" w:pos="7892"/>
              <w:tab w:val="right" w:pos="9026" w:leader="dot"/>
            </w:tabs>
            <w:rPr/>
          </w:pPr>
          <w:hyperlink w:anchor="__RefHeading___Toc10412637_2142443653">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10412639_2142443653">
            <w:r>
              <w:rPr>
                <w:webHidden/>
                <w:rStyle w:val="IndexLink"/>
                <w:rtl w:val="true"/>
              </w:rPr>
              <w:t>ال‍ فَصلُ الأوّل في نَفيِ الحاجَةِ عنه تَعالىٰ و إثباتِه غَنيّاً</w:t>
            </w:r>
            <w:r>
              <w:rPr>
                <w:rStyle w:val="IndexLink"/>
                <w:rtl w:val="true"/>
              </w:rPr>
              <w:tab/>
            </w:r>
            <w:r>
              <w:rPr>
                <w:rStyle w:val="IndexLink"/>
              </w:rPr>
              <w:t>361</w:t>
            </w:r>
          </w:hyperlink>
        </w:p>
        <w:p>
          <w:pPr>
            <w:pStyle w:val="Contents6"/>
            <w:tabs>
              <w:tab w:val="clear" w:pos="7609"/>
              <w:tab w:val="right" w:pos="9026" w:leader="dot"/>
            </w:tabs>
            <w:rPr/>
          </w:pPr>
          <w:hyperlink w:anchor="__RefHeading___Toc10412641_2142443653">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10412643_2142443653">
            <w:r>
              <w:rPr>
                <w:webHidden/>
                <w:rStyle w:val="IndexLink"/>
                <w:rtl w:val="true"/>
              </w:rPr>
              <w:t>أدلّة نفي الشهوة و النِفار عنه تعالى</w:t>
            </w:r>
            <w:r>
              <w:rPr>
                <w:rStyle w:val="IndexLink"/>
                <w:rtl w:val="true"/>
              </w:rPr>
              <w:tab/>
            </w:r>
            <w:r>
              <w:rPr>
                <w:rStyle w:val="IndexLink"/>
              </w:rPr>
              <w:t>362</w:t>
            </w:r>
          </w:hyperlink>
        </w:p>
        <w:p>
          <w:pPr>
            <w:pStyle w:val="Contents6"/>
            <w:tabs>
              <w:tab w:val="clear" w:pos="7609"/>
              <w:tab w:val="right" w:pos="9026" w:leader="dot"/>
            </w:tabs>
            <w:rPr/>
          </w:pPr>
          <w:hyperlink w:anchor="__RefHeading___Toc10412645_2142443653">
            <w:r>
              <w:rPr>
                <w:webHidden/>
                <w:rStyle w:val="IndexLink"/>
                <w:rtl w:val="true"/>
              </w:rPr>
              <w:t>الدليل الأوّل</w:t>
            </w:r>
            <w:r>
              <w:rPr>
                <w:rStyle w:val="IndexLink"/>
                <w:rtl w:val="true"/>
              </w:rPr>
              <w:tab/>
            </w:r>
            <w:r>
              <w:rPr>
                <w:rStyle w:val="IndexLink"/>
              </w:rPr>
              <w:t>362</w:t>
            </w:r>
          </w:hyperlink>
        </w:p>
        <w:p>
          <w:pPr>
            <w:pStyle w:val="Contents6"/>
            <w:tabs>
              <w:tab w:val="clear" w:pos="7609"/>
              <w:tab w:val="right" w:pos="9026" w:leader="dot"/>
            </w:tabs>
            <w:rPr/>
          </w:pPr>
          <w:hyperlink w:anchor="__RefHeading___Toc10412647_2142443653">
            <w:r>
              <w:rPr>
                <w:webHidden/>
                <w:rStyle w:val="IndexLink"/>
                <w:rtl w:val="true"/>
              </w:rPr>
              <w:t>الدليل الثاني</w:t>
            </w:r>
            <w:r>
              <w:rPr>
                <w:rStyle w:val="IndexLink"/>
                <w:rtl w:val="true"/>
              </w:rPr>
              <w:tab/>
            </w:r>
            <w:r>
              <w:rPr>
                <w:rStyle w:val="IndexLink"/>
              </w:rPr>
              <w:t>366</w:t>
            </w:r>
          </w:hyperlink>
        </w:p>
        <w:p>
          <w:pPr>
            <w:pStyle w:val="Contents6"/>
            <w:tabs>
              <w:tab w:val="clear" w:pos="7609"/>
              <w:tab w:val="right" w:pos="9026" w:leader="dot"/>
            </w:tabs>
            <w:rPr/>
          </w:pPr>
          <w:hyperlink w:anchor="__RefHeading___Toc10412649_2142443653">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10412651_2142443653">
            <w:r>
              <w:rPr>
                <w:webHidden/>
                <w:rStyle w:val="IndexLink"/>
                <w:rtl w:val="true"/>
              </w:rPr>
              <w:t>نفي دلالة الفعل علىٰ كونه تعالىٰ مشتهياً أو نافراً</w:t>
            </w:r>
            <w:r>
              <w:rPr>
                <w:rStyle w:val="IndexLink"/>
                <w:rtl w:val="true"/>
              </w:rPr>
              <w:tab/>
            </w:r>
            <w:r>
              <w:rPr>
                <w:rStyle w:val="IndexLink"/>
              </w:rPr>
              <w:t>366</w:t>
            </w:r>
          </w:hyperlink>
        </w:p>
        <w:p>
          <w:pPr>
            <w:pStyle w:val="Contents6"/>
            <w:tabs>
              <w:tab w:val="clear" w:pos="7609"/>
              <w:tab w:val="right" w:pos="9026" w:leader="dot"/>
            </w:tabs>
            <w:rPr/>
          </w:pPr>
          <w:hyperlink w:anchor="__RefHeading___Toc10412653_2142443653">
            <w:r>
              <w:rPr>
                <w:webHidden/>
                <w:rStyle w:val="IndexLink"/>
                <w:rtl w:val="true"/>
              </w:rPr>
              <w:t>الدليل الثالث</w:t>
            </w:r>
            <w:r>
              <w:rPr>
                <w:rStyle w:val="IndexLink"/>
                <w:rtl w:val="true"/>
              </w:rPr>
              <w:tab/>
            </w:r>
            <w:r>
              <w:rPr>
                <w:rStyle w:val="IndexLink"/>
              </w:rPr>
              <w:t>367</w:t>
            </w:r>
          </w:hyperlink>
        </w:p>
        <w:p>
          <w:pPr>
            <w:pStyle w:val="Contents6"/>
            <w:tabs>
              <w:tab w:val="clear" w:pos="7609"/>
              <w:tab w:val="right" w:pos="9026" w:leader="dot"/>
            </w:tabs>
            <w:rPr/>
          </w:pPr>
          <w:hyperlink w:anchor="__RefHeading___Toc10412655_2142443653">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10412657_2142443653">
            <w:r>
              <w:rPr>
                <w:webHidden/>
                <w:rStyle w:val="IndexLink"/>
                <w:rtl w:val="true"/>
              </w:rPr>
              <w:t>و قد يُسأَلُ علىٰ هذا الدليلِ أسئلةٌ‌</w:t>
            </w:r>
            <w:r>
              <w:rPr>
                <w:rStyle w:val="IndexLink"/>
                <w:rtl w:val="true"/>
              </w:rPr>
              <w:t>:</w:t>
              <w:tab/>
            </w:r>
            <w:r>
              <w:rPr>
                <w:rStyle w:val="IndexLink"/>
              </w:rPr>
              <w:t>368</w:t>
            </w:r>
          </w:hyperlink>
        </w:p>
        <w:p>
          <w:pPr>
            <w:pStyle w:val="Contents6"/>
            <w:tabs>
              <w:tab w:val="clear" w:pos="7609"/>
              <w:tab w:val="right" w:pos="9026" w:leader="dot"/>
            </w:tabs>
            <w:rPr/>
          </w:pPr>
          <w:hyperlink w:anchor="__RefHeading___Toc10412659_2142443653">
            <w:r>
              <w:rPr>
                <w:webHidden/>
                <w:rStyle w:val="IndexLink"/>
                <w:rtl w:val="true"/>
              </w:rPr>
              <w:t>الدليل الرابع</w:t>
            </w:r>
            <w:r>
              <w:rPr>
                <w:rStyle w:val="IndexLink"/>
                <w:rtl w:val="true"/>
              </w:rPr>
              <w:tab/>
            </w:r>
            <w:r>
              <w:rPr>
                <w:rStyle w:val="IndexLink"/>
              </w:rPr>
              <w:t>371</w:t>
            </w:r>
          </w:hyperlink>
        </w:p>
        <w:p>
          <w:pPr>
            <w:pStyle w:val="Contents5"/>
            <w:tabs>
              <w:tab w:val="clear" w:pos="7892"/>
              <w:tab w:val="right" w:pos="9026" w:leader="dot"/>
            </w:tabs>
            <w:rPr/>
          </w:pPr>
          <w:hyperlink w:anchor="__RefHeading___Toc10412661_2142443653">
            <w:r>
              <w:rPr>
                <w:webHidden/>
                <w:rStyle w:val="IndexLink"/>
                <w:rtl w:val="true"/>
              </w:rPr>
              <w:t>الفصلُ الثاني في نَفي الجسميّةِ عنه تَعالىٰ‌</w:t>
            </w:r>
            <w:r>
              <w:rPr>
                <w:rStyle w:val="IndexLink"/>
                <w:rtl w:val="true"/>
              </w:rPr>
              <w:tab/>
            </w:r>
            <w:r>
              <w:rPr>
                <w:rStyle w:val="IndexLink"/>
              </w:rPr>
              <w:t>373</w:t>
            </w:r>
          </w:hyperlink>
        </w:p>
        <w:p>
          <w:pPr>
            <w:pStyle w:val="Contents6"/>
            <w:tabs>
              <w:tab w:val="clear" w:pos="7609"/>
              <w:tab w:val="right" w:pos="9026" w:leader="dot"/>
            </w:tabs>
            <w:rPr/>
          </w:pPr>
          <w:hyperlink w:anchor="__RefHeading___Toc10412663_2142443653">
            <w:r>
              <w:rPr>
                <w:webHidden/>
                <w:rStyle w:val="IndexLink"/>
              </w:rPr>
              <w:t>1</w:t>
            </w:r>
            <w:r>
              <w:rPr>
                <w:rStyle w:val="IndexLink"/>
                <w:rtl w:val="true"/>
              </w:rPr>
              <w:t xml:space="preserve"> </w:t>
            </w:r>
            <w:r>
              <w:rPr>
                <w:rStyle w:val="IndexLink"/>
                <w:rtl w:val="true"/>
              </w:rPr>
              <w:t>فصلٌ في أنّه تَعالىٰ لا يُشبِهُ الأجسامَ و الجَواهرَ</w:t>
            </w:r>
            <w:r>
              <w:rPr>
                <w:rStyle w:val="IndexLink"/>
                <w:rtl w:val="true"/>
              </w:rPr>
              <w:tab/>
            </w:r>
            <w:r>
              <w:rPr>
                <w:rStyle w:val="IndexLink"/>
              </w:rPr>
              <w:t>373</w:t>
            </w:r>
          </w:hyperlink>
        </w:p>
        <w:p>
          <w:pPr>
            <w:pStyle w:val="Contents6"/>
            <w:tabs>
              <w:tab w:val="clear" w:pos="7609"/>
              <w:tab w:val="right" w:pos="9026" w:leader="dot"/>
            </w:tabs>
            <w:rPr/>
          </w:pPr>
          <w:hyperlink w:anchor="__RefHeading___Toc10412665_2142443653">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10412667_2142443653">
            <w:r>
              <w:rPr>
                <w:webHidden/>
                <w:rStyle w:val="IndexLink"/>
                <w:rtl w:val="true"/>
              </w:rPr>
              <w:t>ادلّة نفي الجسميّة عنه تعالىٰ‌</w:t>
            </w:r>
            <w:r>
              <w:rPr>
                <w:rStyle w:val="IndexLink"/>
                <w:rtl w:val="true"/>
              </w:rPr>
              <w:tab/>
            </w:r>
            <w:r>
              <w:rPr>
                <w:rStyle w:val="IndexLink"/>
              </w:rPr>
              <w:t>374</w:t>
            </w:r>
          </w:hyperlink>
        </w:p>
        <w:p>
          <w:pPr>
            <w:pStyle w:val="Contents6"/>
            <w:tabs>
              <w:tab w:val="clear" w:pos="7609"/>
              <w:tab w:val="right" w:pos="9026" w:leader="dot"/>
            </w:tabs>
            <w:rPr/>
          </w:pPr>
          <w:hyperlink w:anchor="__RefHeading___Toc10412669_2142443653">
            <w:r>
              <w:rPr>
                <w:webHidden/>
                <w:rStyle w:val="IndexLink"/>
              </w:rPr>
              <w:t>2</w:t>
            </w:r>
            <w:r>
              <w:rPr>
                <w:rStyle w:val="IndexLink"/>
                <w:rtl w:val="true"/>
              </w:rPr>
              <w:t xml:space="preserve"> </w:t>
            </w:r>
            <w:r>
              <w:rPr>
                <w:rStyle w:val="IndexLink"/>
                <w:rtl w:val="true"/>
              </w:rPr>
              <w:t>فَصلٌ في أنّ احتمالَ الأعراضِ و الكَونَ‌ في الجهاتِ و الحركةَ و السُّكونَ و القُربَ و البُعدَ مُستَحيلٌ عليه</w:t>
            </w:r>
            <w:r>
              <w:rPr>
                <w:rStyle w:val="IndexLink"/>
                <w:rtl w:val="true"/>
              </w:rPr>
              <w:tab/>
            </w:r>
            <w:r>
              <w:rPr>
                <w:rStyle w:val="IndexLink"/>
              </w:rPr>
              <w:t>386</w:t>
            </w:r>
          </w:hyperlink>
        </w:p>
        <w:p>
          <w:pPr>
            <w:pStyle w:val="Contents6"/>
            <w:tabs>
              <w:tab w:val="clear" w:pos="7609"/>
              <w:tab w:val="right" w:pos="9026" w:leader="dot"/>
            </w:tabs>
            <w:rPr/>
          </w:pPr>
          <w:hyperlink w:anchor="__RefHeading___Toc10412671_2142443653">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10412673_2142443653">
            <w:r>
              <w:rPr>
                <w:webHidden/>
                <w:rStyle w:val="IndexLink"/>
                <w:rtl w:val="true"/>
              </w:rPr>
              <w:t>في بيان أنّ التحيّز يقتضى احتمال الأعراض</w:t>
            </w:r>
            <w:r>
              <w:rPr>
                <w:rStyle w:val="IndexLink"/>
                <w:rtl w:val="true"/>
              </w:rPr>
              <w:tab/>
            </w:r>
            <w:r>
              <w:rPr>
                <w:rStyle w:val="IndexLink"/>
              </w:rPr>
              <w:t>387</w:t>
            </w:r>
          </w:hyperlink>
        </w:p>
        <w:p>
          <w:pPr>
            <w:pStyle w:val="Contents6"/>
            <w:tabs>
              <w:tab w:val="clear" w:pos="7609"/>
              <w:tab w:val="right" w:pos="9026" w:leader="dot"/>
            </w:tabs>
            <w:rPr/>
          </w:pPr>
          <w:hyperlink w:anchor="__RefHeading___Toc10412675_2142443653">
            <w:r>
              <w:rPr>
                <w:webHidden/>
                <w:rStyle w:val="IndexLink"/>
                <w:rtl w:val="true"/>
              </w:rPr>
              <w:t>في بيان أنّ التحيّز يقتضي الكون في الجهات</w:t>
            </w:r>
            <w:r>
              <w:rPr>
                <w:rStyle w:val="IndexLink"/>
                <w:rtl w:val="true"/>
              </w:rPr>
              <w:tab/>
            </w:r>
            <w:r>
              <w:rPr>
                <w:rStyle w:val="IndexLink"/>
              </w:rPr>
              <w:t>389</w:t>
            </w:r>
          </w:hyperlink>
        </w:p>
        <w:p>
          <w:pPr>
            <w:pStyle w:val="Contents6"/>
            <w:tabs>
              <w:tab w:val="clear" w:pos="7609"/>
              <w:tab w:val="right" w:pos="9026" w:leader="dot"/>
            </w:tabs>
            <w:rPr/>
          </w:pPr>
          <w:hyperlink w:anchor="__RefHeading___Toc10412677_2142443653">
            <w:r>
              <w:rPr>
                <w:webHidden/>
                <w:rStyle w:val="IndexLink"/>
                <w:rtl w:val="true"/>
              </w:rPr>
              <w:t>في بيان استحالة حلول الأعراض فيه تعالىٰ‌</w:t>
            </w:r>
            <w:r>
              <w:rPr>
                <w:rStyle w:val="IndexLink"/>
                <w:rtl w:val="true"/>
              </w:rPr>
              <w:tab/>
            </w:r>
            <w:r>
              <w:rPr>
                <w:rStyle w:val="IndexLink"/>
              </w:rPr>
              <w:t>390</w:t>
            </w:r>
          </w:hyperlink>
        </w:p>
        <w:p>
          <w:pPr>
            <w:pStyle w:val="Contents6"/>
            <w:tabs>
              <w:tab w:val="clear" w:pos="7609"/>
              <w:tab w:val="right" w:pos="9026" w:leader="dot"/>
            </w:tabs>
            <w:rPr/>
          </w:pPr>
          <w:hyperlink w:anchor="__RefHeading___Toc10412679_2142443653">
            <w:r>
              <w:rPr>
                <w:webHidden/>
                <w:rStyle w:val="IndexLink"/>
              </w:rPr>
              <w:t>3</w:t>
            </w:r>
            <w:r>
              <w:rPr>
                <w:rStyle w:val="IndexLink"/>
                <w:rtl w:val="true"/>
              </w:rPr>
              <w:t xml:space="preserve"> </w:t>
            </w:r>
            <w:r>
              <w:rPr>
                <w:rStyle w:val="IndexLink"/>
                <w:rtl w:val="true"/>
              </w:rPr>
              <w:t>فَصلٌ في استحالةِ كَونِه تَعالىٰ في جهةٍ مِن غَيرِ أن يَكونَ شاغِلاً لها</w:t>
            </w:r>
            <w:r>
              <w:rPr>
                <w:rStyle w:val="IndexLink"/>
                <w:rtl w:val="true"/>
              </w:rPr>
              <w:tab/>
            </w:r>
            <w:r>
              <w:rPr>
                <w:rStyle w:val="IndexLink"/>
              </w:rPr>
              <w:t>392</w:t>
            </w:r>
          </w:hyperlink>
        </w:p>
        <w:p>
          <w:pPr>
            <w:pStyle w:val="Contents6"/>
            <w:tabs>
              <w:tab w:val="clear" w:pos="7609"/>
              <w:tab w:val="right" w:pos="9026" w:leader="dot"/>
            </w:tabs>
            <w:rPr/>
          </w:pPr>
          <w:hyperlink w:anchor="__RefHeading___Toc10412681_2142443653">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10412683_2142443653">
            <w:r>
              <w:rPr>
                <w:webHidden/>
                <w:rStyle w:val="IndexLink"/>
                <w:rtl w:val="true"/>
              </w:rPr>
              <w:t>في بيان بطلان المعنى الظاهري لكونه تعالىٰ فوق العرش</w:t>
            </w:r>
            <w:r>
              <w:rPr>
                <w:rStyle w:val="IndexLink"/>
                <w:rtl w:val="true"/>
              </w:rPr>
              <w:tab/>
            </w:r>
            <w:r>
              <w:rPr>
                <w:rStyle w:val="IndexLink"/>
              </w:rPr>
              <w:t>392</w:t>
            </w:r>
          </w:hyperlink>
        </w:p>
        <w:p>
          <w:pPr>
            <w:pStyle w:val="Contents6"/>
            <w:tabs>
              <w:tab w:val="clear" w:pos="7609"/>
              <w:tab w:val="right" w:pos="9026" w:leader="dot"/>
            </w:tabs>
            <w:rPr/>
          </w:pPr>
          <w:hyperlink w:anchor="__RefHeading___Toc10412685_2142443653">
            <w:r>
              <w:rPr>
                <w:webHidden/>
                <w:rStyle w:val="IndexLink"/>
              </w:rPr>
              <w:t>4</w:t>
            </w:r>
            <w:r>
              <w:rPr>
                <w:rStyle w:val="IndexLink"/>
                <w:rtl w:val="true"/>
              </w:rPr>
              <w:t xml:space="preserve"> </w:t>
            </w:r>
            <w:r>
              <w:rPr>
                <w:rStyle w:val="IndexLink"/>
                <w:rtl w:val="true"/>
              </w:rPr>
              <w:t>فَصلٌ في أنّه تَعالىٰ لا يُشبِهُ شَيئاً مِن الأعراضِ‌</w:t>
            </w:r>
            <w:r>
              <w:rPr>
                <w:rStyle w:val="IndexLink"/>
                <w:rtl w:val="true"/>
              </w:rPr>
              <w:tab/>
            </w:r>
            <w:r>
              <w:rPr>
                <w:rStyle w:val="IndexLink"/>
              </w:rPr>
              <w:t>395</w:t>
            </w:r>
          </w:hyperlink>
        </w:p>
        <w:p>
          <w:pPr>
            <w:pStyle w:val="Contents6"/>
            <w:tabs>
              <w:tab w:val="clear" w:pos="7609"/>
              <w:tab w:val="right" w:pos="9026" w:leader="dot"/>
            </w:tabs>
            <w:rPr/>
          </w:pPr>
          <w:hyperlink w:anchor="__RefHeading___Toc10412687_2142443653">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10412689_2142443653">
            <w:r>
              <w:rPr>
                <w:webHidden/>
                <w:rStyle w:val="IndexLink"/>
                <w:rtl w:val="true"/>
              </w:rPr>
              <w:t>نفي أن يُشبِهَ تعالىٰ عرضاً غيرَ معقول</w:t>
            </w:r>
            <w:r>
              <w:rPr>
                <w:rStyle w:val="IndexLink"/>
                <w:rtl w:val="true"/>
              </w:rPr>
              <w:t>:</w:t>
              <w:tab/>
            </w:r>
            <w:r>
              <w:rPr>
                <w:rStyle w:val="IndexLink"/>
              </w:rPr>
              <w:t>397</w:t>
            </w:r>
          </w:hyperlink>
        </w:p>
        <w:p>
          <w:pPr>
            <w:pStyle w:val="Contents6"/>
            <w:tabs>
              <w:tab w:val="clear" w:pos="7609"/>
              <w:tab w:val="right" w:pos="9026" w:leader="dot"/>
            </w:tabs>
            <w:rPr/>
          </w:pPr>
          <w:hyperlink w:anchor="__RefHeading___Toc10412691_2142443653">
            <w:r>
              <w:rPr>
                <w:webHidden/>
                <w:rStyle w:val="IndexLink"/>
              </w:rPr>
              <w:t>5</w:t>
            </w:r>
            <w:r>
              <w:rPr>
                <w:rStyle w:val="IndexLink"/>
                <w:rtl w:val="true"/>
              </w:rPr>
              <w:t xml:space="preserve"> </w:t>
            </w:r>
            <w:r>
              <w:rPr>
                <w:rStyle w:val="IndexLink"/>
                <w:rtl w:val="true"/>
              </w:rPr>
              <w:t>فَصلٌ في أنّه تَعالىٰ لا يَصِحُّ أن يَحُلَّ غَيرَه</w:t>
            </w:r>
            <w:r>
              <w:rPr>
                <w:rStyle w:val="IndexLink"/>
                <w:rtl w:val="true"/>
              </w:rPr>
              <w:tab/>
            </w:r>
            <w:r>
              <w:rPr>
                <w:rStyle w:val="IndexLink"/>
              </w:rPr>
              <w:t>398</w:t>
            </w:r>
          </w:hyperlink>
        </w:p>
        <w:p>
          <w:pPr>
            <w:pStyle w:val="Contents6"/>
            <w:tabs>
              <w:tab w:val="clear" w:pos="7609"/>
              <w:tab w:val="right" w:pos="9026" w:leader="dot"/>
            </w:tabs>
            <w:rPr/>
          </w:pPr>
          <w:hyperlink w:anchor="__RefHeading___Toc10412693_2142443653">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10412695_2142443653">
            <w:r>
              <w:rPr>
                <w:webHidden/>
                <w:rStyle w:val="IndexLink"/>
                <w:rtl w:val="true"/>
              </w:rPr>
              <w:t>فساد كونه تعالىٰ حالاًّ لمعنىٰ‌</w:t>
            </w:r>
            <w:r>
              <w:rPr>
                <w:rStyle w:val="IndexLink"/>
                <w:rtl w:val="true"/>
              </w:rPr>
              <w:tab/>
            </w:r>
            <w:r>
              <w:rPr>
                <w:rStyle w:val="IndexLink"/>
              </w:rPr>
              <w:t>400</w:t>
            </w:r>
          </w:hyperlink>
        </w:p>
        <w:p>
          <w:pPr>
            <w:pStyle w:val="Contents6"/>
            <w:tabs>
              <w:tab w:val="clear" w:pos="7609"/>
              <w:tab w:val="right" w:pos="9026" w:leader="dot"/>
            </w:tabs>
            <w:rPr/>
          </w:pPr>
          <w:hyperlink w:anchor="__RefHeading___Toc10412697_2142443653">
            <w:r>
              <w:rPr>
                <w:webHidden/>
                <w:rStyle w:val="IndexLink"/>
                <w:rtl w:val="true"/>
              </w:rPr>
              <w:t>فساد اقتضاء الصفة الذاتيّة لحلوله تعالى</w:t>
            </w:r>
            <w:r>
              <w:rPr>
                <w:rStyle w:val="IndexLink"/>
                <w:rtl w:val="true"/>
              </w:rPr>
              <w:tab/>
            </w:r>
            <w:r>
              <w:rPr>
                <w:rStyle w:val="IndexLink"/>
              </w:rPr>
              <w:t>404</w:t>
            </w:r>
          </w:hyperlink>
        </w:p>
        <w:p>
          <w:pPr>
            <w:pStyle w:val="Contents6"/>
            <w:tabs>
              <w:tab w:val="clear" w:pos="7609"/>
              <w:tab w:val="right" w:pos="9026" w:leader="dot"/>
            </w:tabs>
            <w:rPr/>
          </w:pPr>
          <w:hyperlink w:anchor="__RefHeading___Toc10412699_2142443653">
            <w:r>
              <w:rPr>
                <w:webHidden/>
                <w:rStyle w:val="IndexLink"/>
                <w:rtl w:val="true"/>
              </w:rPr>
              <w:t>في بيان أنّ حلوله تعالىٰ لو صحَّ‌، لكان لصفةٍ ترجع إلىٰ نفسه، لا كالأعراض</w:t>
            </w:r>
            <w:r>
              <w:rPr>
                <w:rStyle w:val="IndexLink"/>
                <w:rtl w:val="true"/>
              </w:rPr>
              <w:tab/>
            </w:r>
            <w:r>
              <w:rPr>
                <w:rStyle w:val="IndexLink"/>
              </w:rPr>
              <w:t>405</w:t>
            </w:r>
          </w:hyperlink>
        </w:p>
        <w:p>
          <w:pPr>
            <w:pStyle w:val="Contents6"/>
            <w:tabs>
              <w:tab w:val="clear" w:pos="7609"/>
              <w:tab w:val="right" w:pos="9026" w:leader="dot"/>
            </w:tabs>
            <w:rPr/>
          </w:pPr>
          <w:hyperlink w:anchor="__RefHeading___Toc10412701_2142443653">
            <w:r>
              <w:rPr>
                <w:webHidden/>
                <w:rStyle w:val="IndexLink"/>
              </w:rPr>
              <w:t>6</w:t>
            </w:r>
            <w:r>
              <w:rPr>
                <w:rStyle w:val="IndexLink"/>
                <w:rtl w:val="true"/>
              </w:rPr>
              <w:t xml:space="preserve"> </w:t>
            </w:r>
            <w:r>
              <w:rPr>
                <w:rStyle w:val="IndexLink"/>
                <w:rtl w:val="true"/>
              </w:rPr>
              <w:t>فَصلٌ فيما يَتعلَّقُ بالعبارةِ‌ في هذا البابِ‌</w:t>
            </w:r>
            <w:r>
              <w:rPr>
                <w:rStyle w:val="IndexLink"/>
                <w:rtl w:val="true"/>
              </w:rPr>
              <w:tab/>
            </w:r>
            <w:r>
              <w:rPr>
                <w:rStyle w:val="IndexLink"/>
              </w:rPr>
              <w:t>406</w:t>
            </w:r>
          </w:hyperlink>
        </w:p>
        <w:p>
          <w:pPr>
            <w:pStyle w:val="Contents6"/>
            <w:tabs>
              <w:tab w:val="clear" w:pos="7609"/>
              <w:tab w:val="right" w:pos="9026" w:leader="dot"/>
            </w:tabs>
            <w:rPr/>
          </w:pPr>
          <w:hyperlink w:anchor="__RefHeading___Toc10412703_2142443653">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10412705_2142443653">
            <w:r>
              <w:rPr>
                <w:webHidden/>
                <w:rStyle w:val="IndexLink"/>
                <w:rtl w:val="true"/>
              </w:rPr>
              <w:t>البحث الأوّل</w:t>
            </w:r>
            <w:r>
              <w:rPr>
                <w:rStyle w:val="IndexLink"/>
                <w:rtl w:val="true"/>
              </w:rPr>
              <w:t xml:space="preserve">: </w:t>
            </w:r>
            <w:r>
              <w:rPr>
                <w:rStyle w:val="IndexLink"/>
                <w:rtl w:val="true"/>
              </w:rPr>
              <w:t>استحالة معنى الجسم عليه تعالى</w:t>
            </w:r>
            <w:r>
              <w:rPr>
                <w:rStyle w:val="IndexLink"/>
                <w:rtl w:val="true"/>
              </w:rPr>
              <w:tab/>
            </w:r>
            <w:r>
              <w:rPr>
                <w:rStyle w:val="IndexLink"/>
              </w:rPr>
              <w:t>406</w:t>
            </w:r>
          </w:hyperlink>
        </w:p>
        <w:p>
          <w:pPr>
            <w:pStyle w:val="Contents6"/>
            <w:tabs>
              <w:tab w:val="clear" w:pos="7609"/>
              <w:tab w:val="right" w:pos="9026" w:leader="dot"/>
            </w:tabs>
            <w:rPr/>
          </w:pPr>
          <w:hyperlink w:anchor="__RefHeading___Toc10412707_2142443653">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10412709_2142443653">
            <w:r>
              <w:rPr>
                <w:webHidden/>
                <w:rStyle w:val="IndexLink"/>
                <w:rtl w:val="true"/>
              </w:rPr>
              <w:t xml:space="preserve">في بيان ورود لفظة </w:t>
            </w:r>
            <w:r>
              <w:rPr>
                <w:rStyle w:val="IndexLink"/>
                <w:rtl w:val="true"/>
              </w:rPr>
              <w:t>«</w:t>
            </w:r>
            <w:r>
              <w:rPr>
                <w:rStyle w:val="IndexLink"/>
                <w:rtl w:val="true"/>
              </w:rPr>
              <w:t>أجسَم</w:t>
            </w:r>
            <w:r>
              <w:rPr>
                <w:rStyle w:val="IndexLink"/>
                <w:rtl w:val="true"/>
              </w:rPr>
              <w:t xml:space="preserve">» </w:t>
            </w:r>
            <w:r>
              <w:rPr>
                <w:rStyle w:val="IndexLink"/>
                <w:rtl w:val="true"/>
              </w:rPr>
              <w:t>في كلام العرب</w:t>
            </w:r>
            <w:r>
              <w:rPr>
                <w:rStyle w:val="IndexLink"/>
                <w:rtl w:val="true"/>
              </w:rPr>
              <w:tab/>
            </w:r>
            <w:r>
              <w:rPr>
                <w:rStyle w:val="IndexLink"/>
              </w:rPr>
              <w:t>407</w:t>
            </w:r>
          </w:hyperlink>
        </w:p>
        <w:p>
          <w:pPr>
            <w:pStyle w:val="Contents6"/>
            <w:tabs>
              <w:tab w:val="clear" w:pos="7609"/>
              <w:tab w:val="right" w:pos="9026" w:leader="dot"/>
            </w:tabs>
            <w:rPr/>
          </w:pPr>
          <w:hyperlink w:anchor="__RefHeading___Toc10412711_2142443653">
            <w:r>
              <w:rPr>
                <w:webHidden/>
                <w:rStyle w:val="IndexLink"/>
                <w:rtl w:val="true"/>
              </w:rPr>
              <w:t>في بيان بطلان بعض التعريفات المذكورة للجسم</w:t>
            </w:r>
            <w:r>
              <w:rPr>
                <w:rStyle w:val="IndexLink"/>
                <w:rtl w:val="true"/>
              </w:rPr>
              <w:tab/>
            </w:r>
            <w:r>
              <w:rPr>
                <w:rStyle w:val="IndexLink"/>
              </w:rPr>
              <w:t>409</w:t>
            </w:r>
          </w:hyperlink>
        </w:p>
        <w:p>
          <w:pPr>
            <w:pStyle w:val="Contents6"/>
            <w:tabs>
              <w:tab w:val="clear" w:pos="7609"/>
              <w:tab w:val="right" w:pos="9026" w:leader="dot"/>
            </w:tabs>
            <w:rPr/>
          </w:pPr>
          <w:hyperlink w:anchor="__RefHeading___Toc10412713_2142443653">
            <w:r>
              <w:rPr>
                <w:webHidden/>
                <w:rStyle w:val="IndexLink"/>
                <w:rtl w:val="true"/>
              </w:rPr>
              <w:t>البحث الثاني</w:t>
            </w:r>
            <w:r>
              <w:rPr>
                <w:rStyle w:val="IndexLink"/>
                <w:rtl w:val="true"/>
              </w:rPr>
              <w:t xml:space="preserve">: </w:t>
            </w:r>
            <w:r>
              <w:rPr>
                <w:rStyle w:val="IndexLink"/>
                <w:rtl w:val="true"/>
              </w:rPr>
              <w:t xml:space="preserve">بطلان إطلاق لفظة </w:t>
            </w:r>
            <w:r>
              <w:rPr>
                <w:rStyle w:val="IndexLink"/>
                <w:rtl w:val="true"/>
              </w:rPr>
              <w:t>«</w:t>
            </w:r>
            <w:r>
              <w:rPr>
                <w:rStyle w:val="IndexLink"/>
                <w:rtl w:val="true"/>
              </w:rPr>
              <w:t>جسم</w:t>
            </w:r>
            <w:r>
              <w:rPr>
                <w:rStyle w:val="IndexLink"/>
                <w:rtl w:val="true"/>
              </w:rPr>
              <w:t xml:space="preserve">» </w:t>
            </w:r>
            <w:r>
              <w:rPr>
                <w:rStyle w:val="IndexLink"/>
                <w:rtl w:val="true"/>
              </w:rPr>
              <w:t>عليه تعالىٰ‌، علىٰ نحو اللقب</w:t>
            </w:r>
            <w:r>
              <w:rPr>
                <w:rStyle w:val="IndexLink"/>
                <w:rtl w:val="true"/>
              </w:rPr>
              <w:tab/>
            </w:r>
            <w:r>
              <w:rPr>
                <w:rStyle w:val="IndexLink"/>
              </w:rPr>
              <w:t>410</w:t>
            </w:r>
          </w:hyperlink>
        </w:p>
        <w:p>
          <w:pPr>
            <w:pStyle w:val="Contents6"/>
            <w:tabs>
              <w:tab w:val="clear" w:pos="7609"/>
              <w:tab w:val="right" w:pos="9026" w:leader="dot"/>
            </w:tabs>
            <w:rPr/>
          </w:pPr>
          <w:hyperlink w:anchor="__RefHeading___Toc10412715_2142443653">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10412717_2142443653">
            <w:r>
              <w:rPr>
                <w:webHidden/>
                <w:rStyle w:val="IndexLink"/>
                <w:rtl w:val="true"/>
              </w:rPr>
              <w:t>نفي أن يكون لفظ الجلالة لقباً</w:t>
            </w:r>
            <w:r>
              <w:rPr>
                <w:rStyle w:val="IndexLink"/>
                <w:rtl w:val="true"/>
              </w:rPr>
              <w:tab/>
            </w:r>
            <w:r>
              <w:rPr>
                <w:rStyle w:val="IndexLink"/>
              </w:rPr>
              <w:t>411</w:t>
            </w:r>
          </w:hyperlink>
        </w:p>
        <w:p>
          <w:pPr>
            <w:pStyle w:val="Contents6"/>
            <w:tabs>
              <w:tab w:val="clear" w:pos="7609"/>
              <w:tab w:val="right" w:pos="9026" w:leader="dot"/>
            </w:tabs>
            <w:rPr/>
          </w:pPr>
          <w:hyperlink w:anchor="__RefHeading___Toc10412719_2142443653">
            <w:r>
              <w:rPr>
                <w:webHidden/>
                <w:rStyle w:val="IndexLink"/>
                <w:rtl w:val="true"/>
              </w:rPr>
              <w:t xml:space="preserve">نفيُ أن يكونَ لفظُ </w:t>
            </w:r>
            <w:r>
              <w:rPr>
                <w:rStyle w:val="IndexLink"/>
                <w:rtl w:val="true"/>
              </w:rPr>
              <w:t>«</w:t>
            </w:r>
            <w:r>
              <w:rPr>
                <w:rStyle w:val="IndexLink"/>
                <w:rtl w:val="true"/>
              </w:rPr>
              <w:t>شيء</w:t>
            </w:r>
            <w:r>
              <w:rPr>
                <w:rStyle w:val="IndexLink"/>
                <w:rtl w:val="true"/>
              </w:rPr>
              <w:t xml:space="preserve">» </w:t>
            </w:r>
            <w:r>
              <w:rPr>
                <w:rStyle w:val="IndexLink"/>
                <w:rtl w:val="true"/>
              </w:rPr>
              <w:t>لقباً</w:t>
            </w:r>
            <w:r>
              <w:rPr>
                <w:rStyle w:val="IndexLink"/>
                <w:rtl w:val="true"/>
              </w:rPr>
              <w:tab/>
            </w:r>
            <w:r>
              <w:rPr>
                <w:rStyle w:val="IndexLink"/>
              </w:rPr>
              <w:t>412</w:t>
            </w:r>
          </w:hyperlink>
        </w:p>
        <w:p>
          <w:pPr>
            <w:pStyle w:val="Contents6"/>
            <w:tabs>
              <w:tab w:val="clear" w:pos="7609"/>
              <w:tab w:val="right" w:pos="9026" w:leader="dot"/>
            </w:tabs>
            <w:rPr/>
          </w:pPr>
          <w:hyperlink w:anchor="__RefHeading___Toc10412721_2142443653">
            <w:r>
              <w:rPr>
                <w:webHidden/>
                <w:rStyle w:val="IndexLink"/>
                <w:rtl w:val="true"/>
              </w:rPr>
              <w:t>حقيقة بعض الصفات الخَبَريّة</w:t>
            </w:r>
            <w:r>
              <w:rPr>
                <w:rStyle w:val="IndexLink"/>
                <w:rtl w:val="true"/>
              </w:rPr>
              <w:tab/>
            </w:r>
            <w:r>
              <w:rPr>
                <w:rStyle w:val="IndexLink"/>
              </w:rPr>
              <w:t>413</w:t>
            </w:r>
          </w:hyperlink>
        </w:p>
        <w:p>
          <w:pPr>
            <w:pStyle w:val="Contents6"/>
            <w:tabs>
              <w:tab w:val="clear" w:pos="7609"/>
              <w:tab w:val="right" w:pos="9026" w:leader="dot"/>
            </w:tabs>
            <w:rPr/>
          </w:pPr>
          <w:hyperlink w:anchor="__RefHeading___Toc10412723_2142443653">
            <w:r>
              <w:rPr>
                <w:webHidden/>
                <w:rStyle w:val="IndexLink"/>
                <w:rtl w:val="true"/>
              </w:rPr>
              <w:t>تأويل بعض الآيات المتشابهات الدالّة على الصفات الخبريّة</w:t>
            </w:r>
            <w:r>
              <w:rPr>
                <w:rStyle w:val="IndexLink"/>
                <w:rtl w:val="true"/>
              </w:rPr>
              <w:tab/>
            </w:r>
            <w:r>
              <w:rPr>
                <w:rStyle w:val="IndexLink"/>
              </w:rPr>
              <w:t>415</w:t>
            </w:r>
          </w:hyperlink>
        </w:p>
        <w:p>
          <w:pPr>
            <w:pStyle w:val="Contents5"/>
            <w:tabs>
              <w:tab w:val="clear" w:pos="7892"/>
              <w:tab w:val="right" w:pos="9026" w:leader="dot"/>
            </w:tabs>
            <w:rPr/>
          </w:pPr>
          <w:hyperlink w:anchor="__RefHeading___Toc10412725_2142443653">
            <w:r>
              <w:rPr>
                <w:webHidden/>
                <w:rStyle w:val="IndexLink"/>
                <w:rtl w:val="true"/>
              </w:rPr>
              <w:t>الفصلُ الثالث الكلامُ في نَفيِ الرّؤيَةِ عنه و جميعِ ضُروبِ الإدراكِ</w:t>
            </w:r>
            <w:r>
              <w:rPr>
                <w:rStyle w:val="IndexLink"/>
                <w:rtl w:val="true"/>
              </w:rPr>
              <w:tab/>
            </w:r>
            <w:r>
              <w:rPr>
                <w:rStyle w:val="IndexLink"/>
              </w:rPr>
              <w:t>417</w:t>
            </w:r>
          </w:hyperlink>
        </w:p>
        <w:p>
          <w:pPr>
            <w:pStyle w:val="Contents6"/>
            <w:tabs>
              <w:tab w:val="clear" w:pos="7609"/>
              <w:tab w:val="right" w:pos="9026" w:leader="dot"/>
            </w:tabs>
            <w:rPr/>
          </w:pPr>
          <w:hyperlink w:anchor="__RefHeading___Toc10412727_2142443653">
            <w:r>
              <w:rPr>
                <w:webHidden/>
                <w:rStyle w:val="IndexLink"/>
                <w:rtl w:val="true"/>
              </w:rPr>
              <w:t>اشارة</w:t>
            </w:r>
            <w:r>
              <w:rPr>
                <w:rStyle w:val="IndexLink"/>
                <w:rtl w:val="true"/>
              </w:rPr>
              <w:tab/>
            </w:r>
            <w:r>
              <w:rPr>
                <w:rStyle w:val="IndexLink"/>
              </w:rPr>
              <w:t>417</w:t>
            </w:r>
          </w:hyperlink>
        </w:p>
        <w:p>
          <w:pPr>
            <w:pStyle w:val="Contents6"/>
            <w:tabs>
              <w:tab w:val="clear" w:pos="7609"/>
              <w:tab w:val="right" w:pos="9026" w:leader="dot"/>
            </w:tabs>
            <w:rPr/>
          </w:pPr>
          <w:hyperlink w:anchor="__RefHeading___Toc10412729_2142443653">
            <w:r>
              <w:rPr>
                <w:webHidden/>
                <w:rStyle w:val="IndexLink"/>
                <w:rtl w:val="true"/>
              </w:rPr>
              <w:t>تمهيد</w:t>
            </w:r>
            <w:r>
              <w:rPr>
                <w:rStyle w:val="IndexLink"/>
                <w:rtl w:val="true"/>
              </w:rPr>
              <w:tab/>
            </w:r>
            <w:r>
              <w:rPr>
                <w:rStyle w:val="IndexLink"/>
              </w:rPr>
              <w:t>417</w:t>
            </w:r>
          </w:hyperlink>
        </w:p>
        <w:p>
          <w:pPr>
            <w:pStyle w:val="Contents6"/>
            <w:tabs>
              <w:tab w:val="clear" w:pos="7609"/>
              <w:tab w:val="right" w:pos="9026" w:leader="dot"/>
            </w:tabs>
            <w:rPr/>
          </w:pPr>
          <w:hyperlink w:anchor="__RefHeading___Toc10412731_2142443653">
            <w:r>
              <w:rPr>
                <w:webHidden/>
                <w:rStyle w:val="IndexLink"/>
              </w:rPr>
              <w:t>1</w:t>
            </w:r>
            <w:r>
              <w:rPr>
                <w:rStyle w:val="IndexLink"/>
                <w:rtl w:val="true"/>
              </w:rPr>
              <w:t xml:space="preserve"> </w:t>
            </w:r>
            <w:r>
              <w:rPr>
                <w:rStyle w:val="IndexLink"/>
                <w:rtl w:val="true"/>
              </w:rPr>
              <w:t xml:space="preserve">فَصلٌ في أنّه </w:t>
            </w:r>
            <w:r>
              <w:rPr>
                <w:rStyle w:val="IndexLink"/>
                <w:rtl w:val="true"/>
              </w:rPr>
              <w:t>(</w:t>
            </w:r>
            <w:r>
              <w:rPr>
                <w:rStyle w:val="IndexLink"/>
              </w:rPr>
              <w:t>117</w:t>
            </w:r>
            <w:r>
              <w:rPr>
                <w:rStyle w:val="IndexLink"/>
                <w:rtl w:val="true"/>
              </w:rPr>
              <w:t xml:space="preserve">) </w:t>
            </w:r>
            <w:r>
              <w:rPr>
                <w:rStyle w:val="IndexLink"/>
                <w:rtl w:val="true"/>
              </w:rPr>
              <w:t>تَعالىٰ يَستَحيلُ رؤيَتُه</w:t>
            </w:r>
            <w:r>
              <w:rPr>
                <w:rStyle w:val="IndexLink"/>
                <w:rtl w:val="true"/>
              </w:rPr>
              <w:tab/>
            </w:r>
            <w:r>
              <w:rPr>
                <w:rStyle w:val="IndexLink"/>
              </w:rPr>
              <w:t>417</w:t>
            </w:r>
          </w:hyperlink>
        </w:p>
        <w:p>
          <w:pPr>
            <w:pStyle w:val="Contents6"/>
            <w:tabs>
              <w:tab w:val="clear" w:pos="7609"/>
              <w:tab w:val="right" w:pos="9026" w:leader="dot"/>
            </w:tabs>
            <w:rPr/>
          </w:pPr>
          <w:hyperlink w:anchor="__RefHeading___Toc10412733_2142443653">
            <w:r>
              <w:rPr>
                <w:webHidden/>
                <w:rStyle w:val="IndexLink"/>
                <w:rtl w:val="true"/>
              </w:rPr>
              <w:t>اشارة</w:t>
            </w:r>
            <w:r>
              <w:rPr>
                <w:rStyle w:val="IndexLink"/>
                <w:rtl w:val="true"/>
              </w:rPr>
              <w:tab/>
            </w:r>
            <w:r>
              <w:rPr>
                <w:rStyle w:val="IndexLink"/>
              </w:rPr>
              <w:t>417</w:t>
            </w:r>
          </w:hyperlink>
        </w:p>
        <w:p>
          <w:pPr>
            <w:pStyle w:val="Contents6"/>
            <w:tabs>
              <w:tab w:val="clear" w:pos="7609"/>
              <w:tab w:val="right" w:pos="9026" w:leader="dot"/>
            </w:tabs>
            <w:rPr/>
          </w:pPr>
          <w:hyperlink w:anchor="__RefHeading___Toc10412735_2142443653">
            <w:r>
              <w:rPr>
                <w:webHidden/>
                <w:rStyle w:val="IndexLink"/>
                <w:rtl w:val="true"/>
              </w:rPr>
              <w:t>و هذه الجُملةُ نَحتاجُ فيها إلىٰ بيانِ أشياءَ‌</w:t>
            </w:r>
            <w:r>
              <w:rPr>
                <w:rStyle w:val="IndexLink"/>
                <w:rtl w:val="true"/>
              </w:rPr>
              <w:t>:</w:t>
              <w:tab/>
            </w:r>
            <w:r>
              <w:rPr>
                <w:rStyle w:val="IndexLink"/>
              </w:rPr>
              <w:t>418</w:t>
            </w:r>
          </w:hyperlink>
        </w:p>
        <w:p>
          <w:pPr>
            <w:pStyle w:val="Contents6"/>
            <w:tabs>
              <w:tab w:val="clear" w:pos="7609"/>
              <w:tab w:val="right" w:pos="9026" w:leader="dot"/>
            </w:tabs>
            <w:rPr/>
          </w:pPr>
          <w:hyperlink w:anchor="__RefHeading___Toc10412737_2142443653">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10412739_2142443653">
            <w:r>
              <w:rPr>
                <w:webHidden/>
                <w:rStyle w:val="IndexLink"/>
                <w:rtl w:val="true"/>
              </w:rPr>
              <w:t>أوّلاً</w:t>
            </w:r>
            <w:r>
              <w:rPr>
                <w:rStyle w:val="IndexLink"/>
                <w:rtl w:val="true"/>
              </w:rPr>
              <w:t xml:space="preserve">: </w:t>
            </w:r>
            <w:r>
              <w:rPr>
                <w:rStyle w:val="IndexLink"/>
                <w:rtl w:val="true"/>
              </w:rPr>
              <w:t>في أنّ الرائي إنّما يَرَى الوجود صفةً هو عليها</w:t>
            </w:r>
            <w:r>
              <w:rPr>
                <w:rStyle w:val="IndexLink"/>
                <w:rtl w:val="true"/>
              </w:rPr>
              <w:tab/>
            </w:r>
            <w:r>
              <w:rPr>
                <w:rStyle w:val="IndexLink"/>
              </w:rPr>
              <w:t>418</w:t>
            </w:r>
          </w:hyperlink>
        </w:p>
        <w:p>
          <w:pPr>
            <w:pStyle w:val="Contents6"/>
            <w:tabs>
              <w:tab w:val="clear" w:pos="7609"/>
              <w:tab w:val="right" w:pos="9026" w:leader="dot"/>
            </w:tabs>
            <w:rPr/>
          </w:pPr>
          <w:hyperlink w:anchor="__RefHeading___Toc10412741_2142443653">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10412743_2142443653">
            <w:r>
              <w:rPr>
                <w:webHidden/>
                <w:rStyle w:val="IndexLink"/>
                <w:rtl w:val="true"/>
              </w:rPr>
              <w:t>أدلّة بطلان أن تكون الرؤية لمعنىٰ‌</w:t>
            </w:r>
            <w:r>
              <w:rPr>
                <w:rStyle w:val="IndexLink"/>
                <w:rtl w:val="true"/>
              </w:rPr>
              <w:tab/>
            </w:r>
            <w:r>
              <w:rPr>
                <w:rStyle w:val="IndexLink"/>
              </w:rPr>
              <w:t>419</w:t>
            </w:r>
          </w:hyperlink>
        </w:p>
        <w:p>
          <w:pPr>
            <w:pStyle w:val="Contents6"/>
            <w:tabs>
              <w:tab w:val="clear" w:pos="7609"/>
              <w:tab w:val="right" w:pos="9026" w:leader="dot"/>
            </w:tabs>
            <w:rPr/>
          </w:pPr>
          <w:hyperlink w:anchor="__RefHeading___Toc10412745_2142443653">
            <w:r>
              <w:rPr>
                <w:webHidden/>
                <w:rStyle w:val="IndexLink"/>
                <w:rtl w:val="true"/>
              </w:rPr>
              <w:t>في بطلان أن يُرىٰ تعالىٰ بحاسّة سادسة</w:t>
            </w:r>
            <w:r>
              <w:rPr>
                <w:rStyle w:val="IndexLink"/>
                <w:rtl w:val="true"/>
              </w:rPr>
              <w:tab/>
            </w:r>
            <w:r>
              <w:rPr>
                <w:rStyle w:val="IndexLink"/>
              </w:rPr>
              <w:t>424</w:t>
            </w:r>
          </w:hyperlink>
        </w:p>
        <w:p>
          <w:pPr>
            <w:pStyle w:val="Contents6"/>
            <w:tabs>
              <w:tab w:val="clear" w:pos="7609"/>
              <w:tab w:val="right" w:pos="9026" w:leader="dot"/>
            </w:tabs>
            <w:rPr/>
          </w:pPr>
          <w:hyperlink w:anchor="__RefHeading___Toc10412747_2142443653">
            <w:r>
              <w:rPr>
                <w:webHidden/>
                <w:rStyle w:val="IndexLink"/>
                <w:rtl w:val="true"/>
              </w:rPr>
              <w:t>ثانياً</w:t>
            </w:r>
            <w:r>
              <w:rPr>
                <w:rStyle w:val="IndexLink"/>
                <w:rtl w:val="true"/>
              </w:rPr>
              <w:t xml:space="preserve">: </w:t>
            </w:r>
            <w:r>
              <w:rPr>
                <w:rStyle w:val="IndexLink"/>
                <w:rtl w:val="true"/>
              </w:rPr>
              <w:t>في بيان ارتفاع الموانع التي تمنع من الرؤية عنه تعالىٰ‌</w:t>
            </w:r>
            <w:r>
              <w:rPr>
                <w:rStyle w:val="IndexLink"/>
                <w:rtl w:val="true"/>
              </w:rPr>
              <w:tab/>
            </w:r>
            <w:r>
              <w:rPr>
                <w:rStyle w:val="IndexLink"/>
              </w:rPr>
              <w:t>425</w:t>
            </w:r>
          </w:hyperlink>
        </w:p>
        <w:p>
          <w:pPr>
            <w:pStyle w:val="Contents6"/>
            <w:tabs>
              <w:tab w:val="clear" w:pos="7609"/>
              <w:tab w:val="right" w:pos="9026" w:leader="dot"/>
            </w:tabs>
            <w:rPr/>
          </w:pPr>
          <w:hyperlink w:anchor="__RefHeading___Toc10412749_2142443653">
            <w:r>
              <w:rPr>
                <w:webHidden/>
                <w:rStyle w:val="IndexLink"/>
                <w:rtl w:val="true"/>
              </w:rPr>
              <w:t>ثالثاً</w:t>
            </w:r>
            <w:r>
              <w:rPr>
                <w:rStyle w:val="IndexLink"/>
                <w:rtl w:val="true"/>
              </w:rPr>
              <w:t xml:space="preserve">: </w:t>
            </w:r>
            <w:r>
              <w:rPr>
                <w:rStyle w:val="IndexLink"/>
                <w:rtl w:val="true"/>
              </w:rPr>
              <w:t>نفي أن يكون تعالىٰ مرئيّاً في نفسه</w:t>
            </w:r>
            <w:r>
              <w:rPr>
                <w:rStyle w:val="IndexLink"/>
                <w:rtl w:val="true"/>
              </w:rPr>
              <w:tab/>
            </w:r>
            <w:r>
              <w:rPr>
                <w:rStyle w:val="IndexLink"/>
              </w:rPr>
              <w:t>430</w:t>
            </w:r>
          </w:hyperlink>
        </w:p>
        <w:p>
          <w:pPr>
            <w:pStyle w:val="Contents6"/>
            <w:tabs>
              <w:tab w:val="clear" w:pos="7609"/>
              <w:tab w:val="right" w:pos="9026" w:leader="dot"/>
            </w:tabs>
            <w:rPr/>
          </w:pPr>
          <w:hyperlink w:anchor="__RefHeading___Toc10412751_2142443653">
            <w:r>
              <w:rPr>
                <w:webHidden/>
                <w:rStyle w:val="IndexLink"/>
                <w:rtl w:val="true"/>
              </w:rPr>
              <w:t>رابعاً</w:t>
            </w:r>
            <w:r>
              <w:rPr>
                <w:rStyle w:val="IndexLink"/>
                <w:rtl w:val="true"/>
              </w:rPr>
              <w:t xml:space="preserve">: </w:t>
            </w:r>
            <w:r>
              <w:rPr>
                <w:rStyle w:val="IndexLink"/>
                <w:rtl w:val="true"/>
              </w:rPr>
              <w:t>في بيان أنّ الرؤية متىٰ صحّت وجبت</w:t>
            </w:r>
            <w:r>
              <w:rPr>
                <w:rStyle w:val="IndexLink"/>
                <w:rtl w:val="true"/>
              </w:rPr>
              <w:tab/>
            </w:r>
            <w:r>
              <w:rPr>
                <w:rStyle w:val="IndexLink"/>
              </w:rPr>
              <w:t>430</w:t>
            </w:r>
          </w:hyperlink>
        </w:p>
        <w:p>
          <w:pPr>
            <w:pStyle w:val="Contents6"/>
            <w:tabs>
              <w:tab w:val="clear" w:pos="7609"/>
              <w:tab w:val="right" w:pos="9026" w:leader="dot"/>
            </w:tabs>
            <w:rPr/>
          </w:pPr>
          <w:hyperlink w:anchor="__RefHeading___Toc10412753_2142443653">
            <w:r>
              <w:rPr>
                <w:webHidden/>
                <w:rStyle w:val="IndexLink"/>
                <w:rtl w:val="true"/>
              </w:rPr>
              <w:t>اشارة</w:t>
            </w:r>
            <w:r>
              <w:rPr>
                <w:rStyle w:val="IndexLink"/>
                <w:rtl w:val="true"/>
              </w:rPr>
              <w:tab/>
            </w:r>
            <w:r>
              <w:rPr>
                <w:rStyle w:val="IndexLink"/>
              </w:rPr>
              <w:t>430</w:t>
            </w:r>
          </w:hyperlink>
        </w:p>
        <w:p>
          <w:pPr>
            <w:pStyle w:val="Contents6"/>
            <w:tabs>
              <w:tab w:val="clear" w:pos="7609"/>
              <w:tab w:val="right" w:pos="9026" w:leader="dot"/>
            </w:tabs>
            <w:rPr/>
          </w:pPr>
          <w:hyperlink w:anchor="__RefHeading___Toc10412755_2142443653">
            <w:r>
              <w:rPr>
                <w:webHidden/>
                <w:rStyle w:val="IndexLink"/>
                <w:rtl w:val="true"/>
              </w:rPr>
              <w:t>في بيان أنّ العلم بانتفاء المدرَك مستند إلى العلم بأنّه إذا حضر وجب إدراكه</w:t>
            </w:r>
            <w:r>
              <w:rPr>
                <w:rStyle w:val="IndexLink"/>
                <w:rtl w:val="true"/>
              </w:rPr>
              <w:tab/>
            </w:r>
            <w:r>
              <w:rPr>
                <w:rStyle w:val="IndexLink"/>
              </w:rPr>
              <w:t>432</w:t>
            </w:r>
          </w:hyperlink>
        </w:p>
        <w:p>
          <w:pPr>
            <w:pStyle w:val="Contents6"/>
            <w:tabs>
              <w:tab w:val="clear" w:pos="7609"/>
              <w:tab w:val="right" w:pos="9026" w:leader="dot"/>
            </w:tabs>
            <w:rPr/>
          </w:pPr>
          <w:hyperlink w:anchor="__RefHeading___Toc10412757_2142443653">
            <w:r>
              <w:rPr>
                <w:webHidden/>
                <w:rStyle w:val="IndexLink"/>
                <w:rtl w:val="true"/>
              </w:rPr>
              <w:t>في أنّ العلم الأوّل إنّما يستند إلى العلم الثاني فيما إذا كان طريقه الإدراك، لا مطلقاً</w:t>
            </w:r>
            <w:r>
              <w:rPr>
                <w:rStyle w:val="IndexLink"/>
                <w:rtl w:val="true"/>
              </w:rPr>
              <w:tab/>
            </w:r>
            <w:r>
              <w:rPr>
                <w:rStyle w:val="IndexLink"/>
              </w:rPr>
              <w:t>433</w:t>
            </w:r>
          </w:hyperlink>
        </w:p>
        <w:p>
          <w:pPr>
            <w:pStyle w:val="Contents6"/>
            <w:tabs>
              <w:tab w:val="clear" w:pos="7609"/>
              <w:tab w:val="right" w:pos="9026" w:leader="dot"/>
            </w:tabs>
            <w:rPr/>
          </w:pPr>
          <w:hyperlink w:anchor="__RefHeading___Toc10412759_2142443653">
            <w:r>
              <w:rPr>
                <w:webHidden/>
                <w:rStyle w:val="IndexLink"/>
                <w:rtl w:val="true"/>
              </w:rPr>
              <w:t>في بيان أنّ علمنا بالمدرَكات طريقُهُ الإدراك، و أنّه ليس مُبتدأً بلا طريق</w:t>
            </w:r>
            <w:r>
              <w:rPr>
                <w:rStyle w:val="IndexLink"/>
                <w:rtl w:val="true"/>
              </w:rPr>
              <w:tab/>
            </w:r>
            <w:r>
              <w:rPr>
                <w:rStyle w:val="IndexLink"/>
              </w:rPr>
              <w:t>435</w:t>
            </w:r>
          </w:hyperlink>
        </w:p>
        <w:p>
          <w:pPr>
            <w:pStyle w:val="Contents6"/>
            <w:tabs>
              <w:tab w:val="clear" w:pos="7609"/>
              <w:tab w:val="right" w:pos="9026" w:leader="dot"/>
            </w:tabs>
            <w:rPr/>
          </w:pPr>
          <w:hyperlink w:anchor="__RefHeading___Toc10412761_2142443653">
            <w:r>
              <w:rPr>
                <w:webHidden/>
                <w:rStyle w:val="IndexLink"/>
                <w:rtl w:val="true"/>
              </w:rPr>
              <w:t>بيان حال المخالفين في المسألة</w:t>
            </w:r>
            <w:r>
              <w:rPr>
                <w:rStyle w:val="IndexLink"/>
                <w:rtl w:val="true"/>
              </w:rPr>
              <w:tab/>
            </w:r>
            <w:r>
              <w:rPr>
                <w:rStyle w:val="IndexLink"/>
              </w:rPr>
              <w:t>437</w:t>
            </w:r>
          </w:hyperlink>
        </w:p>
        <w:p>
          <w:pPr>
            <w:pStyle w:val="Contents6"/>
            <w:tabs>
              <w:tab w:val="clear" w:pos="7609"/>
              <w:tab w:val="right" w:pos="9026" w:leader="dot"/>
            </w:tabs>
            <w:rPr/>
          </w:pPr>
          <w:hyperlink w:anchor="__RefHeading___Toc10412763_2142443653">
            <w:r>
              <w:rPr>
                <w:webHidden/>
                <w:rStyle w:val="IndexLink"/>
                <w:rtl w:val="true"/>
              </w:rPr>
              <w:t>في بيان أنّ بعض العلوم طريقها الضرورة على سبيل الابتداء، أو الاستدلال</w:t>
            </w:r>
            <w:r>
              <w:rPr>
                <w:rStyle w:val="IndexLink"/>
                <w:rtl w:val="true"/>
              </w:rPr>
              <w:tab/>
            </w:r>
            <w:r>
              <w:rPr>
                <w:rStyle w:val="IndexLink"/>
              </w:rPr>
              <w:t>439</w:t>
            </w:r>
          </w:hyperlink>
        </w:p>
        <w:p>
          <w:pPr>
            <w:pStyle w:val="Contents6"/>
            <w:tabs>
              <w:tab w:val="clear" w:pos="7609"/>
              <w:tab w:val="right" w:pos="9026" w:leader="dot"/>
            </w:tabs>
            <w:rPr/>
          </w:pPr>
          <w:hyperlink w:anchor="__RefHeading___Toc10412765_2142443653">
            <w:r>
              <w:rPr>
                <w:webHidden/>
                <w:rStyle w:val="IndexLink"/>
                <w:rtl w:val="true"/>
              </w:rPr>
              <w:t>في بيان عدم انفكاك العلمَين المبحوث عنهما فيما سبق</w:t>
            </w:r>
            <w:r>
              <w:rPr>
                <w:rStyle w:val="IndexLink"/>
                <w:rtl w:val="true"/>
              </w:rPr>
              <w:tab/>
            </w:r>
            <w:r>
              <w:rPr>
                <w:rStyle w:val="IndexLink"/>
              </w:rPr>
              <w:t>440</w:t>
            </w:r>
          </w:hyperlink>
        </w:p>
        <w:p>
          <w:pPr>
            <w:pStyle w:val="Contents6"/>
            <w:tabs>
              <w:tab w:val="clear" w:pos="7609"/>
              <w:tab w:val="right" w:pos="9026" w:leader="dot"/>
            </w:tabs>
            <w:rPr/>
          </w:pPr>
          <w:hyperlink w:anchor="__RefHeading___Toc10412767_2142443653">
            <w:r>
              <w:rPr>
                <w:webHidden/>
                <w:rStyle w:val="IndexLink"/>
                <w:rtl w:val="true"/>
              </w:rPr>
              <w:t>نفي أن يكون العلم بالمدرَكات ناشئاً من فعل العلم في القلب</w:t>
            </w:r>
            <w:r>
              <w:rPr>
                <w:rStyle w:val="IndexLink"/>
                <w:rtl w:val="true"/>
              </w:rPr>
              <w:tab/>
            </w:r>
            <w:r>
              <w:rPr>
                <w:rStyle w:val="IndexLink"/>
              </w:rPr>
              <w:t>441</w:t>
            </w:r>
          </w:hyperlink>
        </w:p>
        <w:p>
          <w:pPr>
            <w:pStyle w:val="Contents6"/>
            <w:tabs>
              <w:tab w:val="clear" w:pos="7609"/>
              <w:tab w:val="right" w:pos="9026" w:leader="dot"/>
            </w:tabs>
            <w:rPr/>
          </w:pPr>
          <w:hyperlink w:anchor="__RefHeading___Toc10412769_2142443653">
            <w:r>
              <w:rPr>
                <w:webHidden/>
                <w:rStyle w:val="IndexLink"/>
                <w:rtl w:val="true"/>
              </w:rPr>
              <w:t>في بيان دور الشعاع الخارج من البصر في الرؤية</w:t>
            </w:r>
            <w:r>
              <w:rPr>
                <w:rStyle w:val="IndexLink"/>
                <w:rtl w:val="true"/>
              </w:rPr>
              <w:tab/>
            </w:r>
            <w:r>
              <w:rPr>
                <w:rStyle w:val="IndexLink"/>
              </w:rPr>
              <w:t>442</w:t>
            </w:r>
          </w:hyperlink>
        </w:p>
        <w:p>
          <w:pPr>
            <w:pStyle w:val="Contents6"/>
            <w:tabs>
              <w:tab w:val="clear" w:pos="7609"/>
              <w:tab w:val="right" w:pos="9026" w:leader="dot"/>
            </w:tabs>
            <w:rPr/>
          </w:pPr>
          <w:hyperlink w:anchor="__RefHeading___Toc10412771_2142443653">
            <w:r>
              <w:rPr>
                <w:webHidden/>
                <w:rStyle w:val="IndexLink"/>
                <w:rtl w:val="true"/>
              </w:rPr>
              <w:t>خامساً</w:t>
            </w:r>
            <w:r>
              <w:rPr>
                <w:rStyle w:val="IndexLink"/>
                <w:rtl w:val="true"/>
              </w:rPr>
              <w:t xml:space="preserve">: </w:t>
            </w:r>
            <w:r>
              <w:rPr>
                <w:rStyle w:val="IndexLink"/>
                <w:rtl w:val="true"/>
              </w:rPr>
              <w:t>في أنّنا غير رائين له تعالىٰ‌</w:t>
            </w:r>
            <w:r>
              <w:rPr>
                <w:rStyle w:val="IndexLink"/>
                <w:rtl w:val="true"/>
              </w:rPr>
              <w:tab/>
            </w:r>
            <w:r>
              <w:rPr>
                <w:rStyle w:val="IndexLink"/>
              </w:rPr>
              <w:t>444</w:t>
            </w:r>
          </w:hyperlink>
        </w:p>
        <w:p>
          <w:pPr>
            <w:pStyle w:val="Contents6"/>
            <w:tabs>
              <w:tab w:val="clear" w:pos="7609"/>
              <w:tab w:val="right" w:pos="9026" w:leader="dot"/>
            </w:tabs>
            <w:rPr/>
          </w:pPr>
          <w:hyperlink w:anchor="__RefHeading___Toc10412773_2142443653">
            <w:r>
              <w:rPr>
                <w:webHidden/>
                <w:rStyle w:val="IndexLink"/>
                <w:rtl w:val="true"/>
              </w:rPr>
              <w:t>اشارة</w:t>
            </w:r>
            <w:r>
              <w:rPr>
                <w:rStyle w:val="IndexLink"/>
                <w:rtl w:val="true"/>
              </w:rPr>
              <w:tab/>
            </w:r>
            <w:r>
              <w:rPr>
                <w:rStyle w:val="IndexLink"/>
              </w:rPr>
              <w:t>444</w:t>
            </w:r>
          </w:hyperlink>
        </w:p>
        <w:p>
          <w:pPr>
            <w:pStyle w:val="Contents6"/>
            <w:tabs>
              <w:tab w:val="clear" w:pos="7609"/>
              <w:tab w:val="right" w:pos="9026" w:leader="dot"/>
            </w:tabs>
            <w:rPr/>
          </w:pPr>
          <w:hyperlink w:anchor="__RefHeading___Toc10412775_2142443653">
            <w:r>
              <w:rPr>
                <w:webHidden/>
                <w:rStyle w:val="IndexLink"/>
                <w:rtl w:val="true"/>
              </w:rPr>
              <w:t>دليلٌ آخَرُ</w:t>
            </w:r>
            <w:r>
              <w:rPr>
                <w:rStyle w:val="IndexLink"/>
                <w:rtl w:val="true"/>
              </w:rPr>
              <w:t>:</w:t>
              <w:tab/>
            </w:r>
            <w:r>
              <w:rPr>
                <w:rStyle w:val="IndexLink"/>
              </w:rPr>
              <w:t>444</w:t>
            </w:r>
          </w:hyperlink>
        </w:p>
        <w:p>
          <w:pPr>
            <w:pStyle w:val="Contents6"/>
            <w:tabs>
              <w:tab w:val="clear" w:pos="7609"/>
              <w:tab w:val="right" w:pos="9026" w:leader="dot"/>
            </w:tabs>
            <w:rPr/>
          </w:pPr>
          <w:hyperlink w:anchor="__RefHeading___Toc10412777_2142443653">
            <w:r>
              <w:rPr>
                <w:webHidden/>
                <w:rStyle w:val="IndexLink"/>
                <w:rtl w:val="true"/>
              </w:rPr>
              <w:t>دليلٌ آخَرُ</w:t>
            </w:r>
            <w:r>
              <w:rPr>
                <w:rStyle w:val="IndexLink"/>
                <w:rtl w:val="true"/>
              </w:rPr>
              <w:t>:</w:t>
              <w:tab/>
            </w:r>
            <w:r>
              <w:rPr>
                <w:rStyle w:val="IndexLink"/>
              </w:rPr>
              <w:t>446</w:t>
            </w:r>
          </w:hyperlink>
        </w:p>
        <w:p>
          <w:pPr>
            <w:pStyle w:val="Contents6"/>
            <w:tabs>
              <w:tab w:val="clear" w:pos="7609"/>
              <w:tab w:val="right" w:pos="9026" w:leader="dot"/>
            </w:tabs>
            <w:rPr/>
          </w:pPr>
          <w:hyperlink w:anchor="__RefHeading___Toc10412779_2142443653">
            <w:r>
              <w:rPr>
                <w:webHidden/>
                <w:rStyle w:val="IndexLink"/>
                <w:rtl w:val="true"/>
              </w:rPr>
              <w:t>إبطال تفسير الإدراك المنفيّ في الآية بالإحاطة</w:t>
            </w:r>
            <w:r>
              <w:rPr>
                <w:rStyle w:val="IndexLink"/>
                <w:rtl w:val="true"/>
              </w:rPr>
              <w:tab/>
            </w:r>
            <w:r>
              <w:rPr>
                <w:rStyle w:val="IndexLink"/>
              </w:rPr>
              <w:t>448</w:t>
            </w:r>
          </w:hyperlink>
        </w:p>
        <w:p>
          <w:pPr>
            <w:pStyle w:val="Contents6"/>
            <w:tabs>
              <w:tab w:val="clear" w:pos="7609"/>
              <w:tab w:val="right" w:pos="9026" w:leader="dot"/>
            </w:tabs>
            <w:rPr/>
          </w:pPr>
          <w:hyperlink w:anchor="__RefHeading___Toc10412781_2142443653">
            <w:r>
              <w:rPr>
                <w:webHidden/>
                <w:rStyle w:val="IndexLink"/>
                <w:rtl w:val="true"/>
              </w:rPr>
              <w:t>نفي أن يكون الإدراك بالبصر بمعنىٰ رؤية مخصوصة</w:t>
            </w:r>
            <w:r>
              <w:rPr>
                <w:rStyle w:val="IndexLink"/>
                <w:rtl w:val="true"/>
              </w:rPr>
              <w:tab/>
            </w:r>
            <w:r>
              <w:rPr>
                <w:rStyle w:val="IndexLink"/>
              </w:rPr>
              <w:t>449</w:t>
            </w:r>
          </w:hyperlink>
        </w:p>
        <w:p>
          <w:pPr>
            <w:pStyle w:val="Contents6"/>
            <w:tabs>
              <w:tab w:val="clear" w:pos="7609"/>
              <w:tab w:val="right" w:pos="9026" w:leader="dot"/>
            </w:tabs>
            <w:rPr/>
          </w:pPr>
          <w:hyperlink w:anchor="__RefHeading___Toc10412783_2142443653">
            <w:r>
              <w:rPr>
                <w:webHidden/>
                <w:rStyle w:val="IndexLink"/>
                <w:rtl w:val="true"/>
              </w:rPr>
              <w:t>نفي أن يكون الإدراك المنفيّ بالآية معنىً خاصّاً غير الرؤية، و بيان معنيَين للإدراك</w:t>
            </w:r>
            <w:r>
              <w:rPr>
                <w:rStyle w:val="IndexLink"/>
                <w:rtl w:val="true"/>
              </w:rPr>
              <w:tab/>
            </w:r>
            <w:r>
              <w:rPr>
                <w:rStyle w:val="IndexLink"/>
              </w:rPr>
              <w:t>449</w:t>
            </w:r>
          </w:hyperlink>
        </w:p>
        <w:p>
          <w:pPr>
            <w:pStyle w:val="Contents6"/>
            <w:tabs>
              <w:tab w:val="clear" w:pos="7609"/>
              <w:tab w:val="right" w:pos="9026" w:leader="dot"/>
            </w:tabs>
            <w:rPr/>
          </w:pPr>
          <w:hyperlink w:anchor="__RefHeading___Toc10412785_2142443653">
            <w:r>
              <w:rPr>
                <w:webHidden/>
                <w:rStyle w:val="IndexLink"/>
                <w:rtl w:val="true"/>
              </w:rPr>
              <w:t>أقسام ما تمدّح به تعالىٰ بنفيه و إثباته</w:t>
            </w:r>
            <w:r>
              <w:rPr>
                <w:rStyle w:val="IndexLink"/>
                <w:rtl w:val="true"/>
              </w:rPr>
              <w:tab/>
            </w:r>
            <w:r>
              <w:rPr>
                <w:rStyle w:val="IndexLink"/>
              </w:rPr>
              <w:t>452</w:t>
            </w:r>
          </w:hyperlink>
        </w:p>
        <w:p>
          <w:pPr>
            <w:pStyle w:val="Contents6"/>
            <w:tabs>
              <w:tab w:val="clear" w:pos="7609"/>
              <w:tab w:val="right" w:pos="9026" w:leader="dot"/>
            </w:tabs>
            <w:rPr/>
          </w:pPr>
          <w:hyperlink w:anchor="__RefHeading___Toc10412787_2142443653">
            <w:r>
              <w:rPr>
                <w:webHidden/>
                <w:rStyle w:val="IndexLink"/>
                <w:rtl w:val="true"/>
              </w:rPr>
              <w:t>بيان وجهٍ إجمالي و آخر تفصيلي لصحّة التمدّح بنفي الرؤية</w:t>
            </w:r>
            <w:r>
              <w:rPr>
                <w:rStyle w:val="IndexLink"/>
                <w:rtl w:val="true"/>
              </w:rPr>
              <w:tab/>
            </w:r>
            <w:r>
              <w:rPr>
                <w:rStyle w:val="IndexLink"/>
              </w:rPr>
              <w:t>454</w:t>
            </w:r>
          </w:hyperlink>
        </w:p>
        <w:p>
          <w:pPr>
            <w:pStyle w:val="Contents6"/>
            <w:tabs>
              <w:tab w:val="clear" w:pos="7609"/>
              <w:tab w:val="right" w:pos="9026" w:leader="dot"/>
            </w:tabs>
            <w:rPr/>
          </w:pPr>
          <w:hyperlink w:anchor="__RefHeading___Toc10412789_2142443653">
            <w:r>
              <w:rPr>
                <w:webHidden/>
                <w:rStyle w:val="IndexLink"/>
                <w:rtl w:val="true"/>
              </w:rPr>
              <w:t xml:space="preserve">بيان وجه تمدّحه تعالىٰ بنفي الإدراك، مع مشاركة غيره </w:t>
            </w:r>
            <w:r>
              <w:rPr>
                <w:rStyle w:val="IndexLink"/>
                <w:rtl w:val="true"/>
              </w:rPr>
              <w:t xml:space="preserve">- </w:t>
            </w:r>
            <w:r>
              <w:rPr>
                <w:rStyle w:val="IndexLink"/>
                <w:rtl w:val="true"/>
              </w:rPr>
              <w:t xml:space="preserve">ممّا لا يصحّ عليه المدح </w:t>
            </w:r>
            <w:r>
              <w:rPr>
                <w:rStyle w:val="IndexLink"/>
                <w:rtl w:val="true"/>
              </w:rPr>
              <w:t xml:space="preserve">- </w:t>
            </w:r>
            <w:r>
              <w:rPr>
                <w:rStyle w:val="IndexLink"/>
                <w:rtl w:val="true"/>
              </w:rPr>
              <w:t>له في ذلك</w:t>
            </w:r>
            <w:r>
              <w:rPr>
                <w:rStyle w:val="IndexLink"/>
                <w:rtl w:val="true"/>
              </w:rPr>
              <w:tab/>
            </w:r>
            <w:r>
              <w:rPr>
                <w:rStyle w:val="IndexLink"/>
              </w:rPr>
              <w:t>455</w:t>
            </w:r>
          </w:hyperlink>
        </w:p>
        <w:p>
          <w:pPr>
            <w:pStyle w:val="Contents6"/>
            <w:tabs>
              <w:tab w:val="clear" w:pos="7609"/>
              <w:tab w:val="right" w:pos="9026" w:leader="dot"/>
            </w:tabs>
            <w:rPr/>
          </w:pPr>
          <w:hyperlink w:anchor="__RefHeading___Toc10412791_2142443653">
            <w:r>
              <w:rPr>
                <w:webHidden/>
                <w:rStyle w:val="IndexLink"/>
                <w:rtl w:val="true"/>
              </w:rPr>
              <w:t>بيان عدم الفرق بين نفي إدراك الأبصار أو المبصرين في محلّ بحثنا</w:t>
            </w:r>
            <w:r>
              <w:rPr>
                <w:rStyle w:val="IndexLink"/>
                <w:rtl w:val="true"/>
              </w:rPr>
              <w:tab/>
            </w:r>
            <w:r>
              <w:rPr>
                <w:rStyle w:val="IndexLink"/>
              </w:rPr>
              <w:t>458</w:t>
            </w:r>
          </w:hyperlink>
        </w:p>
        <w:p>
          <w:pPr>
            <w:pStyle w:val="Contents6"/>
            <w:tabs>
              <w:tab w:val="clear" w:pos="7609"/>
              <w:tab w:val="right" w:pos="9026" w:leader="dot"/>
            </w:tabs>
            <w:rPr/>
          </w:pPr>
          <w:hyperlink w:anchor="__RefHeading___Toc10412793_2142443653">
            <w:r>
              <w:rPr>
                <w:webHidden/>
                <w:rStyle w:val="IndexLink"/>
                <w:rtl w:val="true"/>
              </w:rPr>
              <w:t>بيان دلالة الآية علىٰ نفي الإدراك عن بعض المدرِكين</w:t>
            </w:r>
            <w:r>
              <w:rPr>
                <w:rStyle w:val="IndexLink"/>
                <w:rtl w:val="true"/>
              </w:rPr>
              <w:tab/>
            </w:r>
            <w:r>
              <w:rPr>
                <w:rStyle w:val="IndexLink"/>
              </w:rPr>
              <w:t>459</w:t>
            </w:r>
          </w:hyperlink>
        </w:p>
        <w:p>
          <w:pPr>
            <w:pStyle w:val="Contents6"/>
            <w:tabs>
              <w:tab w:val="clear" w:pos="7609"/>
              <w:tab w:val="right" w:pos="9026" w:leader="dot"/>
            </w:tabs>
            <w:rPr/>
          </w:pPr>
          <w:hyperlink w:anchor="__RefHeading___Toc10412795_2142443653">
            <w:r>
              <w:rPr>
                <w:webHidden/>
                <w:rStyle w:val="IndexLink"/>
              </w:rPr>
              <w:t>2</w:t>
            </w:r>
            <w:r>
              <w:rPr>
                <w:rStyle w:val="IndexLink"/>
                <w:rtl w:val="true"/>
              </w:rPr>
              <w:t xml:space="preserve"> </w:t>
            </w:r>
            <w:r>
              <w:rPr>
                <w:rStyle w:val="IndexLink"/>
                <w:rtl w:val="true"/>
              </w:rPr>
              <w:t>فَصلٌ في أنّه غَيرُ مَرئيٍّ في نَفسِه</w:t>
            </w:r>
            <w:r>
              <w:rPr>
                <w:rStyle w:val="IndexLink"/>
                <w:rtl w:val="true"/>
              </w:rPr>
              <w:tab/>
            </w:r>
            <w:r>
              <w:rPr>
                <w:rStyle w:val="IndexLink"/>
              </w:rPr>
              <w:t>460</w:t>
            </w:r>
          </w:hyperlink>
        </w:p>
        <w:p>
          <w:pPr>
            <w:pStyle w:val="Contents6"/>
            <w:tabs>
              <w:tab w:val="clear" w:pos="7609"/>
              <w:tab w:val="right" w:pos="9026" w:leader="dot"/>
            </w:tabs>
            <w:rPr/>
          </w:pPr>
          <w:hyperlink w:anchor="__RefHeading___Toc10412797_2142443653">
            <w:r>
              <w:rPr>
                <w:webHidden/>
                <w:rStyle w:val="IndexLink"/>
                <w:rtl w:val="true"/>
              </w:rPr>
              <w:t>اشارة</w:t>
            </w:r>
            <w:r>
              <w:rPr>
                <w:rStyle w:val="IndexLink"/>
                <w:rtl w:val="true"/>
              </w:rPr>
              <w:tab/>
            </w:r>
            <w:r>
              <w:rPr>
                <w:rStyle w:val="IndexLink"/>
              </w:rPr>
              <w:t>460</w:t>
            </w:r>
          </w:hyperlink>
        </w:p>
        <w:p>
          <w:pPr>
            <w:pStyle w:val="Contents6"/>
            <w:tabs>
              <w:tab w:val="clear" w:pos="7609"/>
              <w:tab w:val="right" w:pos="9026" w:leader="dot"/>
            </w:tabs>
            <w:rPr/>
          </w:pPr>
          <w:hyperlink w:anchor="__RefHeading___Toc10412799_2142443653">
            <w:r>
              <w:rPr>
                <w:webHidden/>
                <w:rStyle w:val="IndexLink"/>
                <w:rtl w:val="true"/>
              </w:rPr>
              <w:t>نفي إمكان أن يَرىٰ تعالىٰ نفسَه، مع استحالة رؤيتنا له</w:t>
            </w:r>
            <w:r>
              <w:rPr>
                <w:rStyle w:val="IndexLink"/>
                <w:rtl w:val="true"/>
              </w:rPr>
              <w:tab/>
            </w:r>
            <w:r>
              <w:rPr>
                <w:rStyle w:val="IndexLink"/>
              </w:rPr>
              <w:t>462</w:t>
            </w:r>
          </w:hyperlink>
        </w:p>
        <w:p>
          <w:pPr>
            <w:pStyle w:val="Contents6"/>
            <w:tabs>
              <w:tab w:val="clear" w:pos="7609"/>
              <w:tab w:val="right" w:pos="9026" w:leader="dot"/>
            </w:tabs>
            <w:rPr/>
          </w:pPr>
          <w:hyperlink w:anchor="__RefHeading___Toc10412801_2142443653">
            <w:r>
              <w:rPr>
                <w:webHidden/>
                <w:rStyle w:val="IndexLink"/>
              </w:rPr>
              <w:t>3</w:t>
            </w:r>
            <w:r>
              <w:rPr>
                <w:rStyle w:val="IndexLink"/>
                <w:rtl w:val="true"/>
              </w:rPr>
              <w:t xml:space="preserve"> </w:t>
            </w:r>
            <w:r>
              <w:rPr>
                <w:rStyle w:val="IndexLink"/>
                <w:rtl w:val="true"/>
              </w:rPr>
              <w:t>فَصلٌ في أنّ الإدراكَ بسائرِ الحَواسِّ لا يَجوزُ عليه تَعالىٰ‌</w:t>
            </w:r>
            <w:r>
              <w:rPr>
                <w:rStyle w:val="IndexLink"/>
                <w:rtl w:val="true"/>
              </w:rPr>
              <w:tab/>
            </w:r>
            <w:r>
              <w:rPr>
                <w:rStyle w:val="IndexLink"/>
              </w:rPr>
              <w:t>465</w:t>
            </w:r>
          </w:hyperlink>
        </w:p>
        <w:p>
          <w:pPr>
            <w:pStyle w:val="Contents6"/>
            <w:tabs>
              <w:tab w:val="clear" w:pos="7609"/>
              <w:tab w:val="right" w:pos="9026" w:leader="dot"/>
            </w:tabs>
            <w:rPr/>
          </w:pPr>
          <w:hyperlink w:anchor="__RefHeading___Toc10412803_2142443653">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10412805_2142443653">
            <w:r>
              <w:rPr>
                <w:webHidden/>
                <w:rStyle w:val="IndexLink"/>
                <w:rtl w:val="true"/>
              </w:rPr>
              <w:t>أقسام الحواسّ الخمس، و كيفيّة الإدراك بها، و شروط ذلك</w:t>
            </w:r>
            <w:r>
              <w:rPr>
                <w:rStyle w:val="IndexLink"/>
                <w:rtl w:val="true"/>
              </w:rPr>
              <w:tab/>
            </w:r>
            <w:r>
              <w:rPr>
                <w:rStyle w:val="IndexLink"/>
              </w:rPr>
              <w:t>466</w:t>
            </w:r>
          </w:hyperlink>
        </w:p>
        <w:p>
          <w:pPr>
            <w:pStyle w:val="Contents6"/>
            <w:tabs>
              <w:tab w:val="clear" w:pos="7609"/>
              <w:tab w:val="right" w:pos="9026" w:leader="dot"/>
            </w:tabs>
            <w:rPr/>
          </w:pPr>
          <w:hyperlink w:anchor="__RefHeading___Toc10412807_2142443653">
            <w:r>
              <w:rPr>
                <w:webHidden/>
                <w:rStyle w:val="IndexLink"/>
              </w:rPr>
              <w:t>4</w:t>
            </w:r>
            <w:r>
              <w:rPr>
                <w:rStyle w:val="IndexLink"/>
                <w:rtl w:val="true"/>
              </w:rPr>
              <w:t xml:space="preserve"> </w:t>
            </w:r>
            <w:r>
              <w:rPr>
                <w:rStyle w:val="IndexLink"/>
                <w:rtl w:val="true"/>
              </w:rPr>
              <w:t>فَصلٌ في ذِكرِ أقوىٰ ما يَتعلَّقُ به المُخالِفُ بالرؤيةِ‌، و الكلامِ عليه</w:t>
            </w:r>
            <w:r>
              <w:rPr>
                <w:rStyle w:val="IndexLink"/>
                <w:rtl w:val="true"/>
              </w:rPr>
              <w:tab/>
            </w:r>
            <w:r>
              <w:rPr>
                <w:rStyle w:val="IndexLink"/>
              </w:rPr>
              <w:t>468</w:t>
            </w:r>
          </w:hyperlink>
        </w:p>
        <w:p>
          <w:pPr>
            <w:pStyle w:val="Contents6"/>
            <w:tabs>
              <w:tab w:val="clear" w:pos="7609"/>
              <w:tab w:val="right" w:pos="9026" w:leader="dot"/>
            </w:tabs>
            <w:rPr/>
          </w:pPr>
          <w:hyperlink w:anchor="__RefHeading___Toc10412809_2142443653">
            <w:r>
              <w:rPr>
                <w:webHidden/>
                <w:rStyle w:val="IndexLink"/>
                <w:rtl w:val="true"/>
              </w:rPr>
              <w:t>اشارة</w:t>
            </w:r>
            <w:r>
              <w:rPr>
                <w:rStyle w:val="IndexLink"/>
                <w:rtl w:val="true"/>
              </w:rPr>
              <w:tab/>
            </w:r>
            <w:r>
              <w:rPr>
                <w:rStyle w:val="IndexLink"/>
              </w:rPr>
              <w:t>468</w:t>
            </w:r>
          </w:hyperlink>
        </w:p>
        <w:p>
          <w:pPr>
            <w:pStyle w:val="Contents6"/>
            <w:tabs>
              <w:tab w:val="clear" w:pos="7609"/>
              <w:tab w:val="right" w:pos="9026" w:leader="dot"/>
            </w:tabs>
            <w:rPr/>
          </w:pPr>
          <w:hyperlink w:anchor="__RefHeading___Toc10412811_2142443653">
            <w:r>
              <w:rPr>
                <w:webHidden/>
                <w:rStyle w:val="IndexLink"/>
                <w:rtl w:val="true"/>
              </w:rPr>
              <w:t>الجَوابُ عن الشُّبهةِ الأُولى</w:t>
            </w:r>
            <w:r>
              <w:rPr>
                <w:rStyle w:val="IndexLink"/>
                <w:rtl w:val="true"/>
              </w:rPr>
              <w:t>:</w:t>
              <w:tab/>
            </w:r>
            <w:r>
              <w:rPr>
                <w:rStyle w:val="IndexLink"/>
              </w:rPr>
              <w:t>470</w:t>
            </w:r>
          </w:hyperlink>
        </w:p>
        <w:p>
          <w:pPr>
            <w:pStyle w:val="Contents6"/>
            <w:tabs>
              <w:tab w:val="clear" w:pos="7609"/>
              <w:tab w:val="right" w:pos="9026" w:leader="dot"/>
            </w:tabs>
            <w:rPr/>
          </w:pPr>
          <w:hyperlink w:anchor="__RefHeading___Toc10412813_2142443653">
            <w:r>
              <w:rPr>
                <w:webHidden/>
                <w:rStyle w:val="IndexLink"/>
                <w:rtl w:val="true"/>
              </w:rPr>
              <w:t>و الجَوابُ عن الشُّبهة الثانية</w:t>
            </w:r>
            <w:r>
              <w:rPr>
                <w:rStyle w:val="IndexLink"/>
                <w:rtl w:val="true"/>
              </w:rPr>
              <w:t>:</w:t>
              <w:tab/>
            </w:r>
            <w:r>
              <w:rPr>
                <w:rStyle w:val="IndexLink"/>
              </w:rPr>
              <w:t>471</w:t>
            </w:r>
          </w:hyperlink>
        </w:p>
        <w:p>
          <w:pPr>
            <w:pStyle w:val="Contents6"/>
            <w:tabs>
              <w:tab w:val="clear" w:pos="7609"/>
              <w:tab w:val="right" w:pos="9026" w:leader="dot"/>
            </w:tabs>
            <w:rPr/>
          </w:pPr>
          <w:hyperlink w:anchor="__RefHeading___Toc10412815_2142443653">
            <w:r>
              <w:rPr>
                <w:webHidden/>
                <w:rStyle w:val="IndexLink"/>
                <w:rtl w:val="true"/>
              </w:rPr>
              <w:t>و الجَوابُ عن الشُّبهةِ الثالثةِ‌</w:t>
            </w:r>
            <w:r>
              <w:rPr>
                <w:rStyle w:val="IndexLink"/>
                <w:rtl w:val="true"/>
              </w:rPr>
              <w:t>:</w:t>
              <w:tab/>
            </w:r>
            <w:r>
              <w:rPr>
                <w:rStyle w:val="IndexLink"/>
              </w:rPr>
              <w:t>472</w:t>
            </w:r>
          </w:hyperlink>
        </w:p>
        <w:p>
          <w:pPr>
            <w:pStyle w:val="Contents6"/>
            <w:tabs>
              <w:tab w:val="clear" w:pos="7609"/>
              <w:tab w:val="right" w:pos="9026" w:leader="dot"/>
            </w:tabs>
            <w:rPr/>
          </w:pPr>
          <w:hyperlink w:anchor="__RefHeading___Toc10412817_2142443653">
            <w:r>
              <w:rPr>
                <w:webHidden/>
                <w:rStyle w:val="IndexLink"/>
                <w:rtl w:val="true"/>
              </w:rPr>
              <w:t>و الجَوابُ عن الشُّبهةِ الرابعةِ‌</w:t>
            </w:r>
            <w:r>
              <w:rPr>
                <w:rStyle w:val="IndexLink"/>
                <w:rtl w:val="true"/>
              </w:rPr>
              <w:t>:</w:t>
              <w:tab/>
            </w:r>
            <w:r>
              <w:rPr>
                <w:rStyle w:val="IndexLink"/>
              </w:rPr>
              <w:t>473</w:t>
            </w:r>
          </w:hyperlink>
        </w:p>
        <w:p>
          <w:pPr>
            <w:pStyle w:val="Contents6"/>
            <w:tabs>
              <w:tab w:val="clear" w:pos="7609"/>
              <w:tab w:val="right" w:pos="9026" w:leader="dot"/>
            </w:tabs>
            <w:rPr/>
          </w:pPr>
          <w:hyperlink w:anchor="__RefHeading___Toc10412819_2142443653">
            <w:r>
              <w:rPr>
                <w:webHidden/>
                <w:rStyle w:val="IndexLink"/>
                <w:rtl w:val="true"/>
              </w:rPr>
              <w:t>و الجَوابُ عن الشُّبهةِ الخامسةِ‌</w:t>
            </w:r>
            <w:r>
              <w:rPr>
                <w:rStyle w:val="IndexLink"/>
                <w:rtl w:val="true"/>
              </w:rPr>
              <w:t>:</w:t>
              <w:tab/>
            </w:r>
            <w:r>
              <w:rPr>
                <w:rStyle w:val="IndexLink"/>
              </w:rPr>
              <w:t>473</w:t>
            </w:r>
          </w:hyperlink>
        </w:p>
        <w:p>
          <w:pPr>
            <w:pStyle w:val="Contents6"/>
            <w:tabs>
              <w:tab w:val="clear" w:pos="7609"/>
              <w:tab w:val="right" w:pos="9026" w:leader="dot"/>
            </w:tabs>
            <w:rPr/>
          </w:pPr>
          <w:hyperlink w:anchor="__RefHeading___Toc10412821_2142443653">
            <w:r>
              <w:rPr>
                <w:webHidden/>
                <w:rStyle w:val="IndexLink"/>
                <w:rtl w:val="true"/>
              </w:rPr>
              <w:t>اشارة</w:t>
            </w:r>
            <w:r>
              <w:rPr>
                <w:rStyle w:val="IndexLink"/>
                <w:rtl w:val="true"/>
              </w:rPr>
              <w:tab/>
            </w:r>
            <w:r>
              <w:rPr>
                <w:rStyle w:val="IndexLink"/>
              </w:rPr>
              <w:t>473</w:t>
            </w:r>
          </w:hyperlink>
        </w:p>
        <w:p>
          <w:pPr>
            <w:pStyle w:val="Contents6"/>
            <w:tabs>
              <w:tab w:val="clear" w:pos="7609"/>
              <w:tab w:val="right" w:pos="9026" w:leader="dot"/>
            </w:tabs>
            <w:rPr/>
          </w:pPr>
          <w:hyperlink w:anchor="__RefHeading___Toc10412823_2142443653">
            <w:r>
              <w:rPr>
                <w:webHidden/>
                <w:rStyle w:val="IndexLink"/>
                <w:rtl w:val="true"/>
              </w:rPr>
              <w:t xml:space="preserve">تأويل </w:t>
            </w:r>
            <w:r>
              <w:rPr>
                <w:rStyle w:val="IndexLink"/>
                <w:rtl w:val="true"/>
              </w:rPr>
              <w:t>«</w:t>
            </w:r>
            <w:r>
              <w:rPr>
                <w:rStyle w:val="IndexLink"/>
                <w:rtl w:val="true"/>
              </w:rPr>
              <w:t>النظر</w:t>
            </w:r>
            <w:r>
              <w:rPr>
                <w:rStyle w:val="IndexLink"/>
                <w:rtl w:val="true"/>
              </w:rPr>
              <w:t xml:space="preserve">» </w:t>
            </w:r>
            <w:r>
              <w:rPr>
                <w:rStyle w:val="IndexLink"/>
                <w:rtl w:val="true"/>
              </w:rPr>
              <w:t>الوارد في الآية</w:t>
            </w:r>
            <w:r>
              <w:rPr>
                <w:rStyle w:val="IndexLink"/>
                <w:rtl w:val="true"/>
              </w:rPr>
              <w:t xml:space="preserve">: </w:t>
            </w:r>
            <w:r>
              <w:rPr>
                <w:rStyle w:val="IndexLink"/>
                <w:rtl w:val="true"/>
              </w:rPr>
              <w:t xml:space="preserve">ب‍ </w:t>
            </w:r>
            <w:r>
              <w:rPr>
                <w:rStyle w:val="IndexLink"/>
                <w:rtl w:val="true"/>
              </w:rPr>
              <w:t>«</w:t>
            </w:r>
            <w:r>
              <w:rPr>
                <w:rStyle w:val="IndexLink"/>
                <w:rtl w:val="true"/>
              </w:rPr>
              <w:t>الانتظار</w:t>
            </w:r>
            <w:r>
              <w:rPr>
                <w:rStyle w:val="IndexLink"/>
                <w:rtl w:val="true"/>
              </w:rPr>
              <w:t>»</w:t>
              <w:tab/>
            </w:r>
            <w:r>
              <w:rPr>
                <w:rStyle w:val="IndexLink"/>
              </w:rPr>
              <w:t>475</w:t>
            </w:r>
          </w:hyperlink>
        </w:p>
        <w:p>
          <w:pPr>
            <w:pStyle w:val="Contents6"/>
            <w:tabs>
              <w:tab w:val="clear" w:pos="7609"/>
              <w:tab w:val="right" w:pos="9026" w:leader="dot"/>
            </w:tabs>
            <w:rPr/>
          </w:pPr>
          <w:hyperlink w:anchor="__RefHeading___Toc10412825_2142443653">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10412827_2142443653">
            <w:r>
              <w:rPr>
                <w:webHidden/>
                <w:rStyle w:val="IndexLink"/>
                <w:rtl w:val="true"/>
              </w:rPr>
              <w:t xml:space="preserve">نفي المعنى الظاهري للفظة </w:t>
            </w:r>
            <w:r>
              <w:rPr>
                <w:rStyle w:val="IndexLink"/>
                <w:rtl w:val="true"/>
              </w:rPr>
              <w:t>«</w:t>
            </w:r>
            <w:r>
              <w:rPr>
                <w:rStyle w:val="IndexLink"/>
                <w:rtl w:val="true"/>
              </w:rPr>
              <w:t>وجوه</w:t>
            </w:r>
            <w:r>
              <w:rPr>
                <w:rStyle w:val="IndexLink"/>
                <w:rtl w:val="true"/>
              </w:rPr>
              <w:t xml:space="preserve">» </w:t>
            </w:r>
            <w:r>
              <w:rPr>
                <w:rStyle w:val="IndexLink"/>
                <w:rtl w:val="true"/>
              </w:rPr>
              <w:t>الواردة في الآية</w:t>
            </w:r>
            <w:r>
              <w:rPr>
                <w:rStyle w:val="IndexLink"/>
                <w:rtl w:val="true"/>
              </w:rPr>
              <w:tab/>
            </w:r>
            <w:r>
              <w:rPr>
                <w:rStyle w:val="IndexLink"/>
              </w:rPr>
              <w:t>476</w:t>
            </w:r>
          </w:hyperlink>
        </w:p>
        <w:p>
          <w:pPr>
            <w:pStyle w:val="Contents6"/>
            <w:tabs>
              <w:tab w:val="clear" w:pos="7609"/>
              <w:tab w:val="right" w:pos="9026" w:leader="dot"/>
            </w:tabs>
            <w:rPr/>
          </w:pPr>
          <w:hyperlink w:anchor="__RefHeading___Toc10412829_2142443653">
            <w:r>
              <w:rPr>
                <w:webHidden/>
                <w:rStyle w:val="IndexLink"/>
                <w:rtl w:val="true"/>
              </w:rPr>
              <w:t>بيان الفرق بين مدلول تعليق الإدراك بالبصر، و مدلول تعليق النظر بالوجه</w:t>
            </w:r>
            <w:r>
              <w:rPr>
                <w:rStyle w:val="IndexLink"/>
                <w:rtl w:val="true"/>
              </w:rPr>
              <w:tab/>
            </w:r>
            <w:r>
              <w:rPr>
                <w:rStyle w:val="IndexLink"/>
              </w:rPr>
              <w:t>477</w:t>
            </w:r>
          </w:hyperlink>
        </w:p>
        <w:p>
          <w:pPr>
            <w:pStyle w:val="Contents6"/>
            <w:tabs>
              <w:tab w:val="clear" w:pos="7609"/>
              <w:tab w:val="right" w:pos="9026" w:leader="dot"/>
            </w:tabs>
            <w:rPr/>
          </w:pPr>
          <w:hyperlink w:anchor="__RefHeading___Toc10412831_2142443653">
            <w:r>
              <w:rPr>
                <w:webHidden/>
                <w:rStyle w:val="IndexLink"/>
                <w:rtl w:val="true"/>
              </w:rPr>
              <w:t>بيان وجه وصف الوجوه بالنضارة في الآية</w:t>
            </w:r>
            <w:r>
              <w:rPr>
                <w:rStyle w:val="IndexLink"/>
                <w:rtl w:val="true"/>
              </w:rPr>
              <w:tab/>
            </w:r>
            <w:r>
              <w:rPr>
                <w:rStyle w:val="IndexLink"/>
              </w:rPr>
              <w:t>479</w:t>
            </w:r>
          </w:hyperlink>
        </w:p>
        <w:p>
          <w:pPr>
            <w:pStyle w:val="Contents6"/>
            <w:tabs>
              <w:tab w:val="clear" w:pos="7609"/>
              <w:tab w:val="right" w:pos="9026" w:leader="dot"/>
            </w:tabs>
            <w:rPr/>
          </w:pPr>
          <w:hyperlink w:anchor="__RefHeading___Toc10412833_2142443653">
            <w:r>
              <w:rPr>
                <w:webHidden/>
                <w:rStyle w:val="IndexLink"/>
                <w:rtl w:val="true"/>
              </w:rPr>
              <w:t>عدم التلازم بين اتّحاد معنى اللفظين و بين اتّحاد تصرّفهما</w:t>
            </w:r>
            <w:r>
              <w:rPr>
                <w:rStyle w:val="IndexLink"/>
                <w:rtl w:val="true"/>
              </w:rPr>
              <w:tab/>
            </w:r>
            <w:r>
              <w:rPr>
                <w:rStyle w:val="IndexLink"/>
              </w:rPr>
              <w:t>480</w:t>
            </w:r>
          </w:hyperlink>
        </w:p>
        <w:p>
          <w:pPr>
            <w:pStyle w:val="Contents6"/>
            <w:tabs>
              <w:tab w:val="clear" w:pos="7609"/>
              <w:tab w:val="right" w:pos="9026" w:leader="dot"/>
            </w:tabs>
            <w:rPr/>
          </w:pPr>
          <w:hyperlink w:anchor="__RefHeading___Toc10412835_2142443653">
            <w:r>
              <w:rPr>
                <w:webHidden/>
                <w:rStyle w:val="IndexLink"/>
                <w:rtl w:val="true"/>
              </w:rPr>
              <w:t>جواز التأويل مع اقتضاء الضرورة</w:t>
            </w:r>
            <w:r>
              <w:rPr>
                <w:rStyle w:val="IndexLink"/>
                <w:rtl w:val="true"/>
              </w:rPr>
              <w:tab/>
            </w:r>
            <w:r>
              <w:rPr>
                <w:rStyle w:val="IndexLink"/>
              </w:rPr>
              <w:t>481</w:t>
            </w:r>
          </w:hyperlink>
        </w:p>
        <w:p>
          <w:pPr>
            <w:pStyle w:val="Contents6"/>
            <w:tabs>
              <w:tab w:val="clear" w:pos="7609"/>
              <w:tab w:val="right" w:pos="9026" w:leader="dot"/>
            </w:tabs>
            <w:rPr/>
          </w:pPr>
          <w:hyperlink w:anchor="__RefHeading___Toc10412837_2142443653">
            <w:r>
              <w:rPr>
                <w:webHidden/>
                <w:rStyle w:val="IndexLink"/>
                <w:rtl w:val="true"/>
              </w:rPr>
              <w:t>في بيان التأويل الثاني للآية</w:t>
            </w:r>
            <w:r>
              <w:rPr>
                <w:rStyle w:val="IndexLink"/>
                <w:rtl w:val="true"/>
              </w:rPr>
              <w:tab/>
            </w:r>
            <w:r>
              <w:rPr>
                <w:rStyle w:val="IndexLink"/>
              </w:rPr>
              <w:t>482</w:t>
            </w:r>
          </w:hyperlink>
        </w:p>
        <w:p>
          <w:pPr>
            <w:pStyle w:val="Contents6"/>
            <w:tabs>
              <w:tab w:val="clear" w:pos="7609"/>
              <w:tab w:val="right" w:pos="9026" w:leader="dot"/>
            </w:tabs>
            <w:rPr/>
          </w:pPr>
          <w:hyperlink w:anchor="__RefHeading___Toc10412839_2142443653">
            <w:r>
              <w:rPr>
                <w:webHidden/>
                <w:rStyle w:val="IndexLink"/>
                <w:rtl w:val="true"/>
              </w:rPr>
              <w:t>اشارة</w:t>
            </w:r>
            <w:r>
              <w:rPr>
                <w:rStyle w:val="IndexLink"/>
                <w:rtl w:val="true"/>
              </w:rPr>
              <w:tab/>
            </w:r>
            <w:r>
              <w:rPr>
                <w:rStyle w:val="IndexLink"/>
              </w:rPr>
              <w:t>482</w:t>
            </w:r>
          </w:hyperlink>
        </w:p>
        <w:p>
          <w:pPr>
            <w:pStyle w:val="Contents6"/>
            <w:tabs>
              <w:tab w:val="clear" w:pos="7609"/>
              <w:tab w:val="right" w:pos="9026" w:leader="dot"/>
            </w:tabs>
            <w:rPr/>
          </w:pPr>
          <w:hyperlink w:anchor="__RefHeading___Toc10412841_2142443653">
            <w:r>
              <w:rPr>
                <w:webHidden/>
                <w:rStyle w:val="IndexLink"/>
                <w:rtl w:val="true"/>
              </w:rPr>
              <w:t>بيان جواز اجتماع الانتظار مع السرور و النعمة</w:t>
            </w:r>
            <w:r>
              <w:rPr>
                <w:rStyle w:val="IndexLink"/>
                <w:rtl w:val="true"/>
              </w:rPr>
              <w:tab/>
            </w:r>
            <w:r>
              <w:rPr>
                <w:rStyle w:val="IndexLink"/>
              </w:rPr>
              <w:t>483</w:t>
            </w:r>
          </w:hyperlink>
        </w:p>
        <w:p>
          <w:pPr>
            <w:pStyle w:val="Contents6"/>
            <w:tabs>
              <w:tab w:val="clear" w:pos="7609"/>
              <w:tab w:val="right" w:pos="9026" w:leader="dot"/>
            </w:tabs>
            <w:rPr/>
          </w:pPr>
          <w:hyperlink w:anchor="__RefHeading___Toc10412843_2142443653">
            <w:r>
              <w:rPr>
                <w:webHidden/>
                <w:rStyle w:val="IndexLink"/>
                <w:rtl w:val="true"/>
              </w:rPr>
              <w:t>بيان جواز اجتماع الانتظار مع القطع و العلم</w:t>
            </w:r>
            <w:r>
              <w:rPr>
                <w:rStyle w:val="IndexLink"/>
                <w:rtl w:val="true"/>
              </w:rPr>
              <w:tab/>
            </w:r>
            <w:r>
              <w:rPr>
                <w:rStyle w:val="IndexLink"/>
              </w:rPr>
              <w:t>484</w:t>
            </w:r>
          </w:hyperlink>
        </w:p>
        <w:p>
          <w:pPr>
            <w:pStyle w:val="Contents6"/>
            <w:tabs>
              <w:tab w:val="clear" w:pos="7609"/>
              <w:tab w:val="right" w:pos="9026" w:leader="dot"/>
            </w:tabs>
            <w:rPr/>
          </w:pPr>
          <w:hyperlink w:anchor="__RefHeading___Toc10412845_2142443653">
            <w:r>
              <w:rPr>
                <w:webHidden/>
                <w:rStyle w:val="IndexLink"/>
                <w:rtl w:val="true"/>
              </w:rPr>
              <w:t>في بيان التأويل الثالث للآية</w:t>
            </w:r>
            <w:r>
              <w:rPr>
                <w:rStyle w:val="IndexLink"/>
                <w:rtl w:val="true"/>
              </w:rPr>
              <w:tab/>
            </w:r>
            <w:r>
              <w:rPr>
                <w:rStyle w:val="IndexLink"/>
              </w:rPr>
              <w:t>484</w:t>
            </w:r>
          </w:hyperlink>
        </w:p>
        <w:p>
          <w:pPr>
            <w:pStyle w:val="Contents6"/>
            <w:tabs>
              <w:tab w:val="clear" w:pos="7609"/>
              <w:tab w:val="right" w:pos="9026" w:leader="dot"/>
            </w:tabs>
            <w:rPr/>
          </w:pPr>
          <w:hyperlink w:anchor="__RefHeading___Toc10412847_2142443653">
            <w:r>
              <w:rPr>
                <w:webHidden/>
                <w:rStyle w:val="IndexLink"/>
                <w:rtl w:val="true"/>
              </w:rPr>
              <w:t>اشارة</w:t>
            </w:r>
            <w:r>
              <w:rPr>
                <w:rStyle w:val="IndexLink"/>
                <w:rtl w:val="true"/>
              </w:rPr>
              <w:tab/>
            </w:r>
            <w:r>
              <w:rPr>
                <w:rStyle w:val="IndexLink"/>
              </w:rPr>
              <w:t>484</w:t>
            </w:r>
          </w:hyperlink>
        </w:p>
        <w:p>
          <w:pPr>
            <w:pStyle w:val="Contents6"/>
            <w:tabs>
              <w:tab w:val="clear" w:pos="7609"/>
              <w:tab w:val="right" w:pos="9026" w:leader="dot"/>
            </w:tabs>
            <w:rPr/>
          </w:pPr>
          <w:hyperlink w:anchor="__RefHeading___Toc10412849_2142443653">
            <w:r>
              <w:rPr>
                <w:webHidden/>
                <w:rStyle w:val="IndexLink"/>
                <w:rtl w:val="true"/>
              </w:rPr>
              <w:t>جواز حمل النظر علىٰ الرؤية تجوّزاً</w:t>
            </w:r>
            <w:r>
              <w:rPr>
                <w:rStyle w:val="IndexLink"/>
                <w:rtl w:val="true"/>
              </w:rPr>
              <w:tab/>
            </w:r>
            <w:r>
              <w:rPr>
                <w:rStyle w:val="IndexLink"/>
              </w:rPr>
              <w:t>485</w:t>
            </w:r>
          </w:hyperlink>
        </w:p>
        <w:p>
          <w:pPr>
            <w:pStyle w:val="Contents6"/>
            <w:tabs>
              <w:tab w:val="clear" w:pos="7609"/>
              <w:tab w:val="right" w:pos="9026" w:leader="dot"/>
            </w:tabs>
            <w:rPr/>
          </w:pPr>
          <w:hyperlink w:anchor="__RefHeading___Toc10412851_2142443653">
            <w:r>
              <w:rPr>
                <w:webHidden/>
                <w:rStyle w:val="IndexLink"/>
                <w:rtl w:val="true"/>
              </w:rPr>
              <w:t>و الجَوابُ عن الشُّبهةِ السادسةِ‌</w:t>
            </w:r>
            <w:r>
              <w:rPr>
                <w:rStyle w:val="IndexLink"/>
                <w:rtl w:val="true"/>
              </w:rPr>
              <w:t>:</w:t>
              <w:tab/>
            </w:r>
            <w:r>
              <w:rPr>
                <w:rStyle w:val="IndexLink"/>
              </w:rPr>
              <w:t>486</w:t>
            </w:r>
          </w:hyperlink>
        </w:p>
        <w:p>
          <w:pPr>
            <w:pStyle w:val="Contents6"/>
            <w:tabs>
              <w:tab w:val="clear" w:pos="7609"/>
              <w:tab w:val="right" w:pos="9026" w:leader="dot"/>
            </w:tabs>
            <w:rPr/>
          </w:pPr>
          <w:hyperlink w:anchor="__RefHeading___Toc10412853_2142443653">
            <w:r>
              <w:rPr>
                <w:webHidden/>
                <w:rStyle w:val="IndexLink"/>
                <w:rtl w:val="true"/>
              </w:rPr>
              <w:t>اشارة</w:t>
            </w:r>
            <w:r>
              <w:rPr>
                <w:rStyle w:val="IndexLink"/>
                <w:rtl w:val="true"/>
              </w:rPr>
              <w:tab/>
            </w:r>
            <w:r>
              <w:rPr>
                <w:rStyle w:val="IndexLink"/>
              </w:rPr>
              <w:t>486</w:t>
            </w:r>
          </w:hyperlink>
        </w:p>
        <w:p>
          <w:pPr>
            <w:pStyle w:val="Contents6"/>
            <w:tabs>
              <w:tab w:val="clear" w:pos="7609"/>
              <w:tab w:val="right" w:pos="9026" w:leader="dot"/>
            </w:tabs>
            <w:rPr/>
          </w:pPr>
          <w:hyperlink w:anchor="__RefHeading___Toc10412855_2142443653">
            <w:r>
              <w:rPr>
                <w:webHidden/>
                <w:rStyle w:val="IndexLink"/>
                <w:rtl w:val="true"/>
              </w:rPr>
              <w:t>الفرق بين سؤال رؤيته تعالىٰ‌، و سؤال أن يكون جسماً و ما شابه ذلك</w:t>
            </w:r>
            <w:r>
              <w:rPr>
                <w:rStyle w:val="IndexLink"/>
                <w:rtl w:val="true"/>
              </w:rPr>
              <w:tab/>
            </w:r>
            <w:r>
              <w:rPr>
                <w:rStyle w:val="IndexLink"/>
              </w:rPr>
              <w:t>487</w:t>
            </w:r>
          </w:hyperlink>
        </w:p>
        <w:p>
          <w:pPr>
            <w:pStyle w:val="Contents6"/>
            <w:tabs>
              <w:tab w:val="clear" w:pos="7609"/>
              <w:tab w:val="right" w:pos="9026" w:leader="dot"/>
            </w:tabs>
            <w:rPr/>
          </w:pPr>
          <w:hyperlink w:anchor="__RefHeading___Toc10412857_2142443653">
            <w:r>
              <w:rPr>
                <w:webHidden/>
                <w:rStyle w:val="IndexLink"/>
                <w:rtl w:val="true"/>
              </w:rPr>
              <w:t>بيان الوجه في توبة موسىٰ عليه السلام</w:t>
            </w:r>
            <w:r>
              <w:rPr>
                <w:rStyle w:val="IndexLink"/>
                <w:rtl w:val="true"/>
              </w:rPr>
              <w:tab/>
            </w:r>
            <w:r>
              <w:rPr>
                <w:rStyle w:val="IndexLink"/>
              </w:rPr>
              <w:t>488</w:t>
            </w:r>
          </w:hyperlink>
        </w:p>
        <w:p>
          <w:pPr>
            <w:pStyle w:val="Contents6"/>
            <w:tabs>
              <w:tab w:val="clear" w:pos="7609"/>
              <w:tab w:val="right" w:pos="9026" w:leader="dot"/>
            </w:tabs>
            <w:rPr/>
          </w:pPr>
          <w:hyperlink w:anchor="__RefHeading___Toc10412859_2142443653">
            <w:r>
              <w:rPr>
                <w:webHidden/>
                <w:rStyle w:val="IndexLink"/>
                <w:rtl w:val="true"/>
              </w:rPr>
              <w:t>بيان وجه تعليق الرؤية باستقرار الجبل</w:t>
            </w:r>
            <w:r>
              <w:rPr>
                <w:rStyle w:val="IndexLink"/>
                <w:rtl w:val="true"/>
              </w:rPr>
              <w:tab/>
            </w:r>
            <w:r>
              <w:rPr>
                <w:rStyle w:val="IndexLink"/>
              </w:rPr>
              <w:t>489</w:t>
            </w:r>
          </w:hyperlink>
        </w:p>
        <w:p>
          <w:pPr>
            <w:pStyle w:val="Contents6"/>
            <w:tabs>
              <w:tab w:val="clear" w:pos="7609"/>
              <w:tab w:val="right" w:pos="9026" w:leader="dot"/>
            </w:tabs>
            <w:rPr/>
          </w:pPr>
          <w:hyperlink w:anchor="__RefHeading___Toc10412861_2142443653">
            <w:r>
              <w:rPr>
                <w:webHidden/>
                <w:rStyle w:val="IndexLink"/>
                <w:rtl w:val="true"/>
              </w:rPr>
              <w:t>و الجَوابُ عن الشُّبهَةِ السابعةِ‌</w:t>
            </w:r>
            <w:r>
              <w:rPr>
                <w:rStyle w:val="IndexLink"/>
                <w:rtl w:val="true"/>
              </w:rPr>
              <w:t>:</w:t>
              <w:tab/>
            </w:r>
            <w:r>
              <w:rPr>
                <w:rStyle w:val="IndexLink"/>
              </w:rPr>
              <w:t>490</w:t>
            </w:r>
          </w:hyperlink>
        </w:p>
        <w:p>
          <w:pPr>
            <w:pStyle w:val="Contents6"/>
            <w:tabs>
              <w:tab w:val="clear" w:pos="7609"/>
              <w:tab w:val="right" w:pos="9026" w:leader="dot"/>
            </w:tabs>
            <w:rPr/>
          </w:pPr>
          <w:hyperlink w:anchor="__RefHeading___Toc10412863_2142443653">
            <w:r>
              <w:rPr>
                <w:webHidden/>
                <w:rStyle w:val="IndexLink"/>
                <w:rtl w:val="true"/>
              </w:rPr>
              <w:t>اشارة</w:t>
            </w:r>
            <w:r>
              <w:rPr>
                <w:rStyle w:val="IndexLink"/>
                <w:rtl w:val="true"/>
              </w:rPr>
              <w:tab/>
            </w:r>
            <w:r>
              <w:rPr>
                <w:rStyle w:val="IndexLink"/>
              </w:rPr>
              <w:t>490</w:t>
            </w:r>
          </w:hyperlink>
        </w:p>
        <w:p>
          <w:pPr>
            <w:pStyle w:val="Contents6"/>
            <w:tabs>
              <w:tab w:val="clear" w:pos="7609"/>
              <w:tab w:val="right" w:pos="9026" w:leader="dot"/>
            </w:tabs>
            <w:rPr/>
          </w:pPr>
          <w:hyperlink w:anchor="__RefHeading___Toc10412865_2142443653">
            <w:r>
              <w:rPr>
                <w:webHidden/>
                <w:rStyle w:val="IndexLink"/>
                <w:rtl w:val="true"/>
              </w:rPr>
              <w:t xml:space="preserve">في بيان عدم حاجة الرؤية </w:t>
            </w:r>
            <w:r>
              <w:rPr>
                <w:rStyle w:val="IndexLink"/>
                <w:rtl w:val="true"/>
              </w:rPr>
              <w:t xml:space="preserve">- </w:t>
            </w:r>
            <w:r>
              <w:rPr>
                <w:rStyle w:val="IndexLink"/>
                <w:rtl w:val="true"/>
              </w:rPr>
              <w:t xml:space="preserve">بمعنىٰ العلم </w:t>
            </w:r>
            <w:r>
              <w:rPr>
                <w:rStyle w:val="IndexLink"/>
                <w:rtl w:val="true"/>
              </w:rPr>
              <w:t xml:space="preserve">- </w:t>
            </w:r>
            <w:r>
              <w:rPr>
                <w:rStyle w:val="IndexLink"/>
                <w:rtl w:val="true"/>
              </w:rPr>
              <w:t>إلىٰ مفعولَين</w:t>
            </w:r>
            <w:r>
              <w:rPr>
                <w:rStyle w:val="IndexLink"/>
                <w:rtl w:val="true"/>
              </w:rPr>
              <w:tab/>
            </w:r>
            <w:r>
              <w:rPr>
                <w:rStyle w:val="IndexLink"/>
              </w:rPr>
              <w:t>492</w:t>
            </w:r>
          </w:hyperlink>
        </w:p>
        <w:p>
          <w:pPr>
            <w:pStyle w:val="Contents6"/>
            <w:tabs>
              <w:tab w:val="clear" w:pos="7609"/>
              <w:tab w:val="right" w:pos="9026" w:leader="dot"/>
            </w:tabs>
            <w:rPr/>
          </w:pPr>
          <w:hyperlink w:anchor="__RefHeading___Toc10412867_2142443653">
            <w:r>
              <w:rPr>
                <w:webHidden/>
                <w:rStyle w:val="IndexLink"/>
                <w:rtl w:val="true"/>
              </w:rPr>
              <w:t>فرق العلم الضروري عند أهل الجنّة و أهل النار</w:t>
            </w:r>
            <w:r>
              <w:rPr>
                <w:rStyle w:val="IndexLink"/>
                <w:rtl w:val="true"/>
              </w:rPr>
              <w:tab/>
            </w:r>
            <w:r>
              <w:rPr>
                <w:rStyle w:val="IndexLink"/>
              </w:rPr>
              <w:t>493</w:t>
            </w:r>
          </w:hyperlink>
        </w:p>
        <w:p>
          <w:pPr>
            <w:pStyle w:val="Contents2"/>
            <w:tabs>
              <w:tab w:val="clear" w:pos="8743"/>
              <w:tab w:val="right" w:pos="9026" w:leader="dot"/>
            </w:tabs>
            <w:rPr/>
          </w:pPr>
          <w:hyperlink w:anchor="__RefHeading___Toc10412869_2142443653">
            <w:r>
              <w:rPr>
                <w:webHidden/>
                <w:rStyle w:val="IndexLink"/>
                <w:rtl w:val="true"/>
              </w:rPr>
              <w:t>فهرس المطالب</w:t>
            </w:r>
            <w:r>
              <w:rPr>
                <w:rStyle w:val="IndexLink"/>
                <w:rtl w:val="true"/>
              </w:rPr>
              <w:tab/>
            </w:r>
            <w:r>
              <w:rPr>
                <w:rStyle w:val="IndexLink"/>
              </w:rPr>
              <w:t>495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26_175963"/>
      <w:bookmarkStart w:id="1" w:name="pg15626_175963"/>
      <w:bookmarkEnd w:id="1"/>
    </w:p>
    <w:p>
      <w:pPr>
        <w:pStyle w:val="Heading2"/>
        <w:numPr>
          <w:ilvl w:val="1"/>
          <w:numId w:val="1"/>
        </w:numPr>
        <w:rPr/>
      </w:pPr>
      <w:bookmarkStart w:id="2" w:name="pg15626_175963"/>
      <w:bookmarkStart w:id="3" w:name="__RefHeading___Toc10412079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ع‍ل‍ی‌ب‍ن‌ ح‍س‍ی‍ن‌،‏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الملخص فی اصول‌الدین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ع‍ل‍ی‌‌ب‍ن‌‌الح‍س‍ی‍ن‌الموسوی‌ع‍ل‍م‌ال‍ه‍دی‌ ؛ تحقیق عده‌ من‌المحققین؛ اشراف محمدحسین الدرایتی؛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همایش‌های علمی و پژوهش‌های آزاد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الموتمرالدولی لذکری‌الفیه‌الشریف‌المرتضی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مولفات‌الشریف‌المرتضی‏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978-600-06-0396-0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978-600-06-0397-7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Tawhid (Unity of God)</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w:t>
      </w:r>
    </w:p>
    <w:p>
      <w:pPr>
        <w:pStyle w:val="BookText"/>
        <w:rPr/>
      </w:pPr>
      <w:r>
        <w:rPr>
          <w:rFonts w:eastAsia="Times New Roman" w:cs="Times New Roman" w:ascii="Times New Roman" w:hAnsi="Times New Roman"/>
          <w:color w:val="111111"/>
          <w:sz w:val="28"/>
          <w:szCs w:val="28"/>
          <w:lang w:val="en-US" w:bidi="en-US"/>
        </w:rPr>
        <w:t>God-- Attributes</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Imamite Shi'ah -- Doctrines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Justice (Pillars of Islam)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درای‍ت‍ی‌، م‍ح‍م‍دح‍س‍ی‍ن‌،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Research foundation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همایش‌های علمی و پژوهش‌های آزاد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lang w:bidi="fa-IR"/>
        </w:rPr>
        <w:t>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۵۵۵۹۷۲۲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12081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الملخّص في أُصول الدين الشريف المرتضى</w:t>
      </w:r>
    </w:p>
    <w:p>
      <w:pPr>
        <w:pStyle w:val="BookText"/>
        <w:rPr/>
      </w:pPr>
      <w:r>
        <w:rPr>
          <w:rFonts w:ascii="Amiri" w:hAnsi="Amiri" w:eastAsia="Amiri" w:cs="Amiri"/>
          <w:color w:val="111111"/>
          <w:sz w:val="28"/>
          <w:sz w:val="28"/>
          <w:szCs w:val="28"/>
          <w:rtl w:val="true"/>
          <w:lang w:bidi="ar-SA"/>
        </w:rPr>
        <w:t>عليّ بن الحسين الموسوي، علم الهدى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عدّة من المحقّقين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مؤلّفات الشريف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26_175967"/>
      <w:bookmarkStart w:id="8" w:name="pg15626_175967"/>
      <w:bookmarkEnd w:id="8"/>
    </w:p>
    <w:p>
      <w:pPr>
        <w:pStyle w:val="Heading2"/>
        <w:numPr>
          <w:ilvl w:val="1"/>
          <w:numId w:val="1"/>
        </w:numPr>
        <w:rPr/>
      </w:pPr>
      <w:bookmarkStart w:id="9" w:name="pg15626_175967"/>
      <w:bookmarkStart w:id="10" w:name="__RefHeading___Toc10412083_2142443653"/>
      <w:bookmarkStart w:id="11" w:name="_Toc3"/>
      <w:bookmarkEnd w:id="9"/>
      <w:bookmarkEnd w:id="10"/>
      <w:r>
        <w:rPr>
          <w:rtl w:val="true"/>
        </w:rPr>
        <w:t>الفهرس الإجمالي</w:t>
      </w:r>
      <w:bookmarkEnd w:id="11"/>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نماذج من تصاوير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الملخّص في أُصول الدين</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إثبات الصانع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حدوثِ الأَجسامِ‌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إثباتِ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الثبوتيّة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مُحدِثَ الأجسامِ قادِرٌ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مُحكِم الأفعالِ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صانِعَ الأجسامِ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اللّٰهَ تَعالىٰ مُدرِكٌ للمُدرَكاتِ سَميعٌ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اللّٰهَ تَعالىٰ 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صانِعَ العالَمِ 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أحكامِ الصفاتِ الثبوتيّةِ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الحاجَةِ عنه تَعالىٰ و إثباتِه غَنيّاً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الجسميّةِ عنه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نَفيِ الرّؤيَةِ عنه و جميعِ ضُروبِ الإدراكِ‌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bookmarkStart w:id="12" w:name="pg15626_175969"/>
    </w:p>
    <w:p>
      <w:pPr>
        <w:pStyle w:val="Heading2"/>
        <w:numPr>
          <w:ilvl w:val="1"/>
          <w:numId w:val="1"/>
        </w:numPr>
        <w:rPr/>
      </w:pPr>
      <w:bookmarkStart w:id="13" w:name="__RefHeading___Toc10412085_2142443653"/>
      <w:bookmarkStart w:id="14" w:name="_Toc4"/>
      <w:bookmarkEnd w:id="12"/>
      <w:bookmarkEnd w:id="13"/>
      <w:r>
        <w:rPr>
          <w:rtl w:val="true"/>
        </w:rPr>
        <w:t>مقدّمة التحقيق</w:t>
      </w:r>
      <w:bookmarkEnd w:id="14"/>
    </w:p>
    <w:p>
      <w:pPr>
        <w:pStyle w:val="Heading3"/>
        <w:numPr>
          <w:ilvl w:val="2"/>
          <w:numId w:val="1"/>
        </w:numPr>
        <w:rPr/>
      </w:pPr>
      <w:bookmarkStart w:id="15" w:name="__RefHeading___Toc10412087_2142443653"/>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لقد مرّ علم الكلام خلال تاريخه الطويل بمراحل متعدّدة، تنقّل فيها بين مراحل بدائيّة ليصل إلى مراحل أكثر تطوّراً، و لينتهي إلى مراحل شهدت تطوّراً مذهِلاً على يد كبار المتكلّمين من مختلف الفرق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بدأ علم الكلام بطرح مسائل جزئيّة مثل شرعيّة إمامة بعض الأشخاص، أو كفر و إيمان أشخاص آخرين، ليصل فيما بعد إلى طرح نظريّات عامّة حول الإمامة و صفات الإمام، و حقيقة الإيمان و الكفر، و غير ذلك من الأبحاث، لينتهي إلى طرح أفكار و آراء غاية في العمق و الدقة، ممّا عكست مدى الثراء العلمي و الخصوبة الفكريّة التي كان يعيشها المسلمون في عصرٍ كانوا يتربّعون فيه على عرش العالَم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علم الكلام عند الإماميّة بنفس المراحل الفكريّة، بدأت من مراحل بدائيّة لتصل إلى مرحلة التنظير على يد كبار المتكلّمين، و على رأسهم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و أبرز و أخطر متكلّمٍ إماميٍّ في عصره بلا منازع، و غيره من المتكلّمين من أمثال عليّ بن إسماعيل المِيثمي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أوائل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يونس بن </w:t>
      </w:r>
      <w:bookmarkStart w:id="17" w:name="pg15626_175970"/>
    </w:p>
    <w:p>
      <w:pPr>
        <w:pStyle w:val="BookText"/>
        <w:rPr/>
      </w:pPr>
      <w:bookmarkEnd w:id="17"/>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أبي سهل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 ممّن تطول بهم قائمة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وصلت النوبة 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يشهد علم الكلام تطوّراً جديداً لم يتوقّف مع وفاته، بل استمرّت و تيرة تطوّره على يد أعلام كبار من تلاميذه، و على رأسهم الشريف الأجلّ المرتضى علم الهدى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شهد علم الكلام على يد الشريف المرتضى قفزةً نوعيّةً‌، و تطوّراً كبيراً من حيث عمق الطرح، و دقّة الاستدلال، و تفصيل المطالب، فقد أسّس لمدرسةٍ كلاميّة ألقت بظلالها على مَن جاء بعده من متكلّمي الإماميّة في بغداد، و الريّ‌، و حلب، و غيرها، و فرضت هيبتها عليهم مدّة قرنَيْن من الزمان أو أكثر من ذلك، إنّها مدرسة الشريف المرتضى</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0412089_2142443653"/>
      <w:bookmarkStart w:id="19" w:name="_Toc6"/>
      <w:bookmarkEnd w:id="18"/>
      <w:r>
        <w:rPr>
          <w:rtl w:val="true"/>
        </w:rPr>
        <w:t>منهجية البحث عند الشريف المرتضى</w:t>
      </w:r>
      <w:bookmarkEnd w:id="19"/>
    </w:p>
    <w:p>
      <w:pPr>
        <w:pStyle w:val="BookText"/>
        <w:rPr/>
      </w:pPr>
      <w:r>
        <w:rPr>
          <w:rFonts w:ascii="Amiri" w:hAnsi="Amiri" w:eastAsia="Amiri" w:cs="Amiri"/>
          <w:color w:val="111111"/>
          <w:sz w:val="28"/>
          <w:sz w:val="28"/>
          <w:szCs w:val="28"/>
          <w:rtl w:val="true"/>
          <w:lang w:bidi="ar-SA"/>
        </w:rPr>
        <w:t xml:space="preserve">قرّر الشريف المرتضى بناء منظومته الفكريّة الكلاميّة على أساس قاعدة محكمة و رصينة، فكان أفضل أساس لذلك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اعتماد العلم و اليقين و اتّباعهما ممّا قد قرّره الإسلام بكلّ وضوح،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فقد نهى عن اعتماد غير العلم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جعل الشريف المرتضى من العلم وجهته التي يتوجّه إليها، و رائده الذي يسير على هداه، فكلّ ما أدّى به إلى العلم أخذ به و تبنّاه، و كلّ ما لم يؤدّ به إلى ذلك رفضه و 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الهدف الأسمى الذي تتحرّك </w:t>
      </w:r>
    </w:p>
    <w:p>
      <w:pPr>
        <w:pStyle w:val="BookText"/>
        <w:rPr/>
      </w:pPr>
      <w:r>
        <w:rPr>
          <w:rFonts w:ascii="Amiri" w:hAnsi="Amiri" w:eastAsia="Amiri" w:cs="Amiri"/>
          <w:color w:val="111111"/>
          <w:sz w:val="28"/>
          <w:sz w:val="28"/>
          <w:szCs w:val="28"/>
          <w:rtl w:val="true"/>
          <w:lang w:bidi="ar-SA"/>
        </w:rPr>
        <w:t>مدرسة الشريف المرتضى نحوه، و الأساس الذي تتعامل من خلاله مع مختلف النظريّات و الأدوات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أثر اتباع هذه المنهجيّة العلميّة بجلاء في تعامل الشريف المرتضى مع الأدوات الفكريّة المتّبعة في البحث الكلامي، فرفض اعتماد خبر الواحد لمجرّد أنّه لا يفيد العلم، بينما اعتمد على الخبر المتواتر، و الإجماع، و العقل، لكونها أدوات تمهّد السبيل للمتكلّم للوصول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نرى أثر ذلك في إيمانه بنظريّة الصرفة مثلاً؛ فإنّها باعتقاده تؤمّن عنصر العلم بكون القرآن معجزة، بحيث تجعل الباحث يجزم و يقطع بذلك، خلافاً للنظريّات الأُخرى المطروحة في هذا المجال كالفصاحة و النظم؛ فإنّها برأيه لا توفّر هذا العنصر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جهةٍ أُخرى، فإنّ عدم إيمان الشريف المرتضى بقيمة الخبر الواحد لا يعني إعراضه عن اتّباع السنّة بالمرّة، فإنّ خبر الواحد لا يمثّل الطريقَ الوحيد للوصول إلى السنّة، بل لقد اتّبع الشريف المرتضى طرقاً بديلة مكّنَتْهُ من تحصيل السنّة من دون الرجوع إلى خبر الواحد، و ذلك من خلال الاعتماد على الخبر المتواتر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الخبر المتواتر فقد تقدّم أنّه يوفّر عنصر العلم، و لذلك سُمح له بالدخول إلى منظومة الشريف المرتضى كأداة من أدوات التعرّف على الآراء الكلاميّة الموجودة في السنّة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الإجماع فقد كان له دورٌ مهمٌّ في استنباط جملة من النظريّات الكلاميّة </w:t>
      </w:r>
    </w:p>
    <w:p>
      <w:pPr>
        <w:pStyle w:val="BookText"/>
        <w:rPr/>
      </w:pPr>
      <w:r>
        <w:rPr>
          <w:rFonts w:ascii="Amiri" w:hAnsi="Amiri" w:eastAsia="Amiri" w:cs="Amiri"/>
          <w:color w:val="111111"/>
          <w:sz w:val="28"/>
          <w:sz w:val="28"/>
          <w:szCs w:val="28"/>
          <w:rtl w:val="true"/>
          <w:lang w:bidi="ar-SA"/>
        </w:rPr>
        <w:t>التي آمن بها الشريف المرتضى، فهو لم يكن يعتمد على الإجماع في مجال الفقه فحسب، بل تعدّاه إلى مجال علم الكلام، فقام بالاستدلال على عددٍ كبير من الآراء الكلاميّة بالإجماع</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الإجماع برأيه يكشفُ عن رأي الإمام المعصوم الغائب عليه السلام، و بذلك يكون كاشفاً عن السنّة؛ باعتبار أنّ رأي المعصوم سواءً كان النبيّ صلّى اللّٰه عليه و آله أو أحد الأئمّة الاثني عشر عليهم السلام يمثّل رأي السنّة، فإنّ السنّة عند الإماميّة غير منحصرة بالرسول صلّى اللّٰه عليه و آله بل تشمل الأئمّة عليهم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انفتح المجال أمام الشريف المرتضى للوصول إلى السنّة، الأمر الذي عوّض له بعض ما فقده من آراء نتيجةَ رفضه لقيمة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 فهو الأداة العلميّة المهمّة التي كان لها دورٌ أساس في استنباط الكثير من الآراء الكلاميّة في مدرسة الشريف المرتضى، و كان لها بروزٌ و ألقٌ خاصّ ممّا سمح للكثيرين أن ينعتوا هذه المدرسة بالعقلانيّة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وصف تستحقّه هذه المدرسة بامتياز، فهو يعكس إلى حدٍّ كبير أهمّ معالم هذه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ينبغي التنويه إلى نقطةٍ مهمّة، و هي هل كان اعتماد الشريف المرتضى على العقل اعتماداً مطلقاً شاملاً لكل المسائل الكلاميّة، أم أنّ هناك دائرةً معيّنةً يتحرّك العقل في داخلها، و لا يتجاوز حدودها؟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لا نجد جواباً صريحاً على هذا السؤال في كتب و رسائل الشريف المرتضى، و لكن إذا راجعنا مجمل أفكاره، و أجَلنا النظر في الأُسس التي ابتنت عليها مدرسته الكلاميّة لوجدنا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أدواتٍ أُخرى يعتمد عليها في استنباط الأفكار الكلاميّة، و هي الخبر المتواتر و الإجماع، و الخاصيّة </w:t>
      </w:r>
      <w:bookmarkStart w:id="20" w:name="pg15626_175973"/>
    </w:p>
    <w:p>
      <w:pPr>
        <w:pStyle w:val="BookText"/>
        <w:rPr/>
      </w:pPr>
      <w:bookmarkEnd w:id="20"/>
      <w:r>
        <w:rPr>
          <w:rFonts w:ascii="Amiri" w:hAnsi="Amiri" w:eastAsia="Amiri" w:cs="Amiri"/>
          <w:color w:val="111111"/>
          <w:sz w:val="28"/>
          <w:sz w:val="28"/>
          <w:szCs w:val="28"/>
          <w:rtl w:val="true"/>
          <w:lang w:bidi="ar-SA"/>
        </w:rPr>
        <w:t xml:space="preserve">التي تتمتّع بها هاتان الأداتان هي كشفهما عن رأي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رأي الرسول صلّى اللّٰه عليه و آله أو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قطعيّة، أيّ أنّهما تكشفان عن رأي المعصوم عليه السلام و كأنّنا جُلوس أمامه نستمع كلامه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يعرف الشريف المرتضى كمتكلّمٍ مؤمن، يعرف أنّه لا يجرؤ على مخالفة قول الإمام عليه السلام الذي يؤمن بعصمته، و يرى أنّه على حقٍّ في كلّ ما يقوله و يعتقد به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معرفة رأي المعصوم عليه السلام لا يبقى مجالٌ لإعمال العقل، و هذا لا يعني أنّ ما يُؤخذ من الدين قد يخالف العقل، لا أبداً، بل معناه أنّه مع معرفة رأي المعصوم عليه السلام المطابق للواقع، لا يبقى مبرّر لاعتماد العقل، و خاصّة في المجالات التي يُحجم العقل عن مساسها و الدخول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يبقى المجال أمام العقل مفتوحاً في المجالات التي ليس فيها خبرٌ متواتر أو إجماع، ليدلو بدلوه و يبدي رأيه، و هي مجالاتٌ واسعة و آفاقٌ رحبة، تتّضح للقارئ لمدرسة الشريف المرتضى الكلاميّة التي اعتمدت على العقل بصورةٍ كبيرةٍ حتّى استحقّت أن توصف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بالعقلانيّة</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0412091_2142443653"/>
      <w:bookmarkStart w:id="22" w:name="_Toc7"/>
      <w:bookmarkEnd w:id="21"/>
      <w:r>
        <w:rPr>
          <w:rtl w:val="true"/>
        </w:rPr>
        <w:t>علاقة الشريف المرتضى بالمعتزلة</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المسائل التي طال الحديث حولها، و التي يرجع تاريخها إلى ما يقارب عصر الشريف المرتضى، و ربّما إلى عصره، هي مسألة علاقته بالمعتزلة، و خاصّة معتزلة البصرة، و مدى تأثّره بهم، حتّى عدّه البعض من المعتزلة، و وضعه في ضمن طبقاتهم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ما زال الكلام حول هذا الموضوع مستمرّاً، فصار يحلو لبعض المعاصرين أن يصف الشريف المرتضى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أبي هاشم الجبّائي، و لعلّه لا نجد من سمّى الشريف المرتضى بهذه التسمية قبل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للبتّ في هذا الموضوع ينبغي تحديد ما يسمّى بمحل النزاع كي لا يتشتّت البحث و يخرج من إطاره العلمي إلى دائرة الاتّهام و سوء الطويّة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كلّ شيءٍ يجب معرفة معنى الاعتزال، فقد عرّف أبو الحسين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المعتزليَّ بأنّه الذي يؤمن بأُصول الاعتزال الخمسة،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والعدل، و الوعيد، و المنزلة بين المنزلتَيْن، و الأمر بالمعروف و النهي عن المنكر، و أنّ من لا يؤمن بواحدٍ منها فهو خارج من دائرة الاعتزال، حيث قال الخيّاط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يستحقّ أحدٌ منهم اسم الاعتزال حتّى يجمع القول بالأُصول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كملت فيه هذه الخصال فهو معتزلي</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من الواضح للمُراجع لأفكار الشريف المرتضى يجده يرفض أصلَيْن من أُصول المعتزلة رفضاً باتّاً، و هما الوعيد، و المنزلة بين المنزلَتيْن</w:t>
      </w:r>
      <w:r>
        <w:rPr>
          <w:rStyle w:val="FootnoteAnchor"/>
          <w:rtl w:val="true"/>
        </w:rPr>
        <w:footnoteReference w:id="8"/>
      </w:r>
      <w:r>
        <w:rPr>
          <w:rFonts w:ascii="Amiri" w:hAnsi="Amiri" w:eastAsia="Amiri" w:cs="Amiri"/>
          <w:color w:val="111111"/>
          <w:sz w:val="28"/>
          <w:sz w:val="28"/>
          <w:szCs w:val="28"/>
          <w:rtl w:val="true"/>
          <w:lang w:bidi="ar-SA"/>
        </w:rPr>
        <w:t>، و بقي إلى آخر لحظةٍ من حياته مصرّاً على رفضهما و اعتبارهما أصلين باطلين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لا يمكن اعتباره معتزليّاً و ذلك وفقاً للتعريف الآنف للاعتزال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تعريف آخر للاعتزال جعل كلّ مَن يؤمن بالتوحيد و العدل، و لم يؤمن بما يوجب العداوة معتزلياً، فقد قال أبو القاسم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صار في يومنا هذا سمةً لمن قال بالتوحيد و العدل، و لم يَعتقد مِن سائر المقالات ما يزيل الولاية و </w:t>
      </w:r>
    </w:p>
    <w:p>
      <w:pPr>
        <w:pStyle w:val="BookText"/>
        <w:rPr/>
      </w:pPr>
      <w:r>
        <w:rPr>
          <w:rFonts w:ascii="Amiri" w:hAnsi="Amiri" w:eastAsia="Amiri" w:cs="Amiri"/>
          <w:color w:val="111111"/>
          <w:sz w:val="28"/>
          <w:sz w:val="28"/>
          <w:szCs w:val="28"/>
          <w:rtl w:val="true"/>
          <w:lang w:bidi="ar-SA"/>
        </w:rPr>
        <w:t>يوجب العداوة، و زال عمّن خالف التوحيد و العدل، و إن قال بالمنزلة بين المنزلتَيْن، هذا ضرار و أصحابه يقولون بذلك، و ليس تلزمهم سمة الاعتزال، و لا يقبلهم أهله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القيد الذي وضعه البلخي، و هو أنْ يَعتقد مِن سائر المقالات بما يزيل الولاية و يوجب العداوة، أنّ هذا القيد يُخرج الشريف المرتضى من حقيقة الاعتزال، فهو يختلف في العديد من المقالات مع المعتزلة بنحوٍ يُخرجه عن ولايتهم، و يُدخله في عداوتهم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أبرز تلك المقالات الإمامة، فقد وقف الشريف المرتضى في هذه المسألة وجهاً لوجه مع المعتزلة، و لم يتهاون في مخالفتهم و ردّ مقالتهم في الإمامة، و طرح رؤيته التي تمثّل رؤية الإماميّة حول هذا الموضوع، و كتابه الشافي في الإمامة خيرُ شاهدٍ على ذلك، و هو كفيل بجلب عداوة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 كلّ هذا كان واضحاً لدى الكثيرين ممّن وسم الشريف المرتضى بالاعتزال، و لكنّهم مع ذلك أصرّوا على دعواهم، و هذا الأمر يرجع إلى أنّهم وجدوا شَبَهاً كبيراً بين آراء الشريف المرتضى في مجالي التوحيد و العدل و مسائل ما يسمّى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الكلام، و بين آراء المعتزلة و خاصّة معتزلة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على فرض تسليمه فهو استحداثٌ لاصطلاح جديد يجعل كلّ مَن يؤمن بالتوحيد و العدل بأيّ نحوٍ من الأنحاء معتزليّاً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ينبغي لمن أراد إطلاقه على مثل الشريف المرتضى أن يبيّن مراده منه، و في المقابل يحقّ للآخرين أن يقبلوا بهذا الاصطلاح أو أنْ ينكروه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بالطبع على فرض التسليم بتأثّر الشريف المرتضى بالمعتزلة في مجالَي التوحيد و العدل، لكنّه أمر غير مسلّم بصورةٍ مطلقة، و لا بدّ من تفصيل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أصل القول بالتوحيد و العدل، فإنّ هذين الأصلين من الأُصول العريقة في مدرسة أئمّة أهل البيت عليهم السلام التي ينتمي إليها الشريف المرتضى، فهذه المدرسة هي الوِرْدُ الذي يصدر منه المرتضى، و النبعُ الذي يَغرف منه، فهو قد اقتبس هذَيْن الأصلَيْن من المدرسة التي ينتمي إليها، و لا يوجد أيّ مبرّرٍ معقولٍ لافتراض أخذه لهما من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هذَيْن الأصلَيْن لم يكونا يوماً حكراً على المعتزلة، و ما كانا قطّ من بنات أفكارهم؛ كي يصبح كلّ مَن آمن بهما تبعاً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الشريفُ المرتضى رحمه اللّٰه كلمتَه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أُصول التوحيد و العدل مأخوذةٌ من كلام أمير المؤمنين عليه السلام، و خُطبه، و أنّها تتضمّن من ذلك ما لا مزيد عليه، و لا غاية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تأمّل المأثور في ذلك من كلامه عَلم أنّ جميع ما أسهب المتكلّمون من بعد في تصنيفه و جمعه إنّما هو تفصيلٌ لتلك الجُمَل، و شرحٌ لتلك الأُصول، و روي عن الأئمّة من أبنائه عليهم السلام من ذلك ما لا يكاد يُحاط به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الوقوف عليه و طلبه أصاب منه الكثير الغزير الذي في بعضه شفاء للصدور السقيمة، و نتاج للعقول العقيمة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تفاصيل مسائل التوحيد و العدل، فالكثير منها ممّا تواترت به الأخبار عن </w:t>
      </w:r>
    </w:p>
    <w:p>
      <w:pPr>
        <w:pStyle w:val="BookText"/>
        <w:rPr/>
      </w:pPr>
      <w:r>
        <w:rPr>
          <w:rFonts w:ascii="Amiri" w:hAnsi="Amiri" w:eastAsia="Amiri" w:cs="Amiri"/>
          <w:color w:val="111111"/>
          <w:sz w:val="28"/>
          <w:sz w:val="28"/>
          <w:szCs w:val="28"/>
          <w:rtl w:val="true"/>
          <w:lang w:bidi="ar-SA"/>
        </w:rPr>
        <w:t>أئمّة أهل البيت عليهم السلام، أو قام عليه إجماع الإماميّة، أو كان له وجودٌ بين الإماميّة، مثل نفي الرؤية، أو نفي التكليف بما لا يطاق، و غيرها، فإنّ مجرد وجود تشابه بين هذه المسائل عند الشريف المرتضى و المعتزلة لا يعني أنّه صار تابعاً لهم، بل إنّ تَبَنِّيهِ لهذه المسائل ناشئٌ من وجود أصلٍ لها في تراث الإماميّة، فيكون بذلك تابعاً للمدرسة الإماميّة، لا للمعتزلة؛ فقد تقدّم أنّه مع وجود خبرٍ متواتر أو إجماعٍ حول مسألة فهذا يكشف عن رأي المعصوم عليه السلام الذي لا يخالفه الشريف المرتضى في أيّ حالٍ من الأحوال، و لا تسمح له مدرسته الفكريّة بذلك، فيكون بذلك تابعاً لقول المعصوم عليه السلام بدلاً من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التشابه بين آراء الإماميّة المُجمَع عليها بينهم و بين المعتزلة، فينبغي إرجاعها إلى اتّحاد المصادر الفكريّة لكلا المدرستَيْن، و هذا المصدر هو مدرسةُ أئمّة أهل البيت عليهم السلام، و خاصّة أمير المؤمنين عليه السلام الذي يفاخر الإماميّة و المعتزلة بالانتماء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أعجب منكم يا معاشر المعتزلة، تتكلّمون فيما قد شارككم الناس فيه من العدل و التوحيد أحسن كلام، حتّى إذا صرتم إلى الكلام في الإمامة و الإرجاء صرتم فيهما عامّةً حشويّةً تخبطون خبطَ عشواء، لا تدرون ما تأتون و ما تذرون، و لكن لا أعجب العجب من ذلك، و أنتم إنّما جوّدتم فيما عاونكم عليه غيركم، و استفدتموه من سواكم، و قصرتم فيما تفرّدتم به، لا سيّما في نصرة الباطل الذي لا يقدر على نصرته في الحقيقة قادر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بقي عددٌ من المسائل التي آمن بها الشريف المرتضى و المعتزلة، و لم نجد لها مصدراً محدّداً في تراث الإماميّة، ففي هذه الحالة لا مناصَ من القول بمتابعة الشريف المرتضى لهم، و لكن هذه المسائل محدودة و قليلة، فممّا وقفنا عليه من المسائل الكلاميّة في مجال التوحيد و العدل و التي قد حصل فيها تأثّر من المعتزلة هي مسألة حقيقة الإرادة، و حقيقة السمع و البصر، و لكن هذا العدد الضئيل من المسائل لا يسمح لنا بأنْ نصفَ الشريفَ المرتضى بأنّه معتزليٌّ أو بهشميٌّ‌، حتّى على فرض إمكان جعل معنى جديد للاعتزال، بحيث يشمل مسألتَيْن أو مسائل محدودة يحصل فيها تأثّرٌ بالمعتزلة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مسألة الأحوال فهي غير واضحة في فكر الشريف المرتضى، فهو لا يرفضها و لا يقبل بها بصراحة، و عباراته تحتمل الطرفين، أي تحتمل القول بالأحوال، و القول بعينيّة الذات و الصفات، فلا يمكن الجزم بأنّه قد تبنّى القولَ بالأحوال، و أنّه قد تأثّر بذلك بالمعتزلة، و لنذكر بعض عباراته في هذا المجال، فقد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استحقاقه تعالى ما تقدّم ذكره من الصفات، و أنّه يستحقها لذاته لا لمعانٍ‌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بطلت أقسام المعاني كلّها لم يبقَ إلّاأن يكون مستحقّاً لها لذاته، أو لما هو عليه في ذاته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مستحقّاً لها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القول بالعينيّة،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لما هو عليه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القول بالأحوال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قال حول صفة القدرة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أنْ يكون قادراً لنفسه، أو لما عليه في </w:t>
      </w:r>
      <w:bookmarkStart w:id="23" w:name="pg15626_175979"/>
    </w:p>
    <w:p>
      <w:pPr>
        <w:pStyle w:val="BookText"/>
        <w:rPr/>
      </w:pPr>
      <w:bookmarkEnd w:id="23"/>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بيّنا أنّ كونه قادراً إذا كان للنفس، أو لما يرجع إلى النفس</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أقواله التي تحتمل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دعوى تأثّر الشريف المرتضى بالمعتزلة في مجال المسائل الكلاميّة، و أمّا متابعته لهم في بعض الأدلّة التي أقاموها، فهو لا يعني أنّه متأثّرٌ بهم في أصل الفكرة، فقد تكون له أدلّة معيّنة، مثل التواتر أو الإجماع هي التي دَعَتْهُ إلى تبنّي الفكرة، سوى أنّه استعان بأدلّة المعتزلة لتأييدها، و هذا لا يعني أنّه متأثّرٌ في أصل الفكرة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تمّ التأكد من أنّ السبب الوحيد الذي دعاه لتبنّي الفكرة هو الأدلّة التي أخذها من المعتزلة، فهذا يعني أنّه متأثّرٌ بهم في تبنّيها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تأثّره بأدبيّاتهم، و لغتهم، و أُسلوبهم في طرح الأفكار و مناقشتها و الاستدلال عليها، فلا ضير في ذلك، و هو لا يعني تأثّره بهم، بل هو أمرٌ متعارفٌ في كلّ عصرٍ أن يتمّ الاستعانة بأدبيّات ذلك العصر و لغته، و قد كانت لغة العلم العقلانيّة السائدة في عصر الشريف المرتضى و التي تتلائم مع فكره و مدرسته هي لغة المعتزلة، و هذا لا يعني أنّه صار معتزليّاً لمجرّد متابعته 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ينبغي التريّث قبل اتّهام الشريف المرتضى بالاعتزال، أو إطلاق اسم معتزليّ أو بهشميّ عليه</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0412093_2142443653"/>
      <w:bookmarkStart w:id="25" w:name="_Toc8"/>
      <w:bookmarkEnd w:id="24"/>
      <w:r>
        <w:rPr>
          <w:rtl w:val="true"/>
        </w:rPr>
        <w:t>هذا الكتاب</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بدأ الشريف المرتضى بإملاء كتاب الملخّص كانت نيّته أن يقوم باستعراض جميع المسائل الكلاميّة بصورة 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قد تمّ له ما أمّل </w:t>
      </w:r>
    </w:p>
    <w:p>
      <w:pPr>
        <w:pStyle w:val="BookText"/>
        <w:rPr/>
      </w:pPr>
      <w:r>
        <w:rPr>
          <w:rFonts w:ascii="Amiri" w:hAnsi="Amiri" w:eastAsia="Amiri" w:cs="Amiri"/>
          <w:color w:val="111111"/>
          <w:sz w:val="28"/>
          <w:sz w:val="28"/>
          <w:szCs w:val="28"/>
          <w:rtl w:val="true"/>
          <w:lang w:bidi="ar-SA"/>
        </w:rPr>
        <w:t xml:space="preserve">لكان يتحوّل الكتاب إلى أوسع كتابٍ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عصر الشريف المرتضى، فنحن لم نعهد كتاباً كلاميّاً بهذا الحجم و العمق و التفصيل قد كُتب قبل ذلك بين الإماميّة، فهي إذن محاولةٌ رائدةٌ و جريئةٌ و فريدةٌ من 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ممّا يؤسف له أنّ الشريف المرتضى لم يوفّقْ لإكمال إملاء الكتاب؛ فقد نصّ البُصروي و الشيخ الطوسي على أنّه ناقصٌ و لم يتمّ‌</w:t>
      </w:r>
      <w:r>
        <w:rPr>
          <w:rStyle w:val="FootnoteAnchor"/>
          <w:rtl w:val="true"/>
        </w:rPr>
        <w:footnoteReference w:id="15"/>
      </w:r>
      <w:r>
        <w:rPr>
          <w:rFonts w:ascii="Amiri" w:hAnsi="Amiri" w:eastAsia="Amiri" w:cs="Amiri"/>
          <w:color w:val="111111"/>
          <w:sz w:val="28"/>
          <w:sz w:val="28"/>
          <w:szCs w:val="28"/>
          <w:rtl w:val="true"/>
          <w:lang w:bidi="ar-SA"/>
        </w:rPr>
        <w:t xml:space="preserve">، كما جاء في نهاية الكتاب في نهاية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تمييز وجوه الأفعال الراجعة إلى فاعلها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ما خرج من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ينقطع البحث فجأة، و هو صريح في عدم تمام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نعرف السبب الذي منع من إتمام الكتاب بالدقّة، و قد أشار الشريف المرتضى في خاتمة كتاب الذخيرة إلى سبب ذلك و لكن بصورة مغلقة،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وقف تمام إملاء الملخّص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لعوائق الزمان التي لا 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النيّة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من تلك العوائق كثرة الاشتغالات التي كانت تفرضها عليه مكانته الاجتماعيّة، كنقيب للطالبيّين، و متولٍّ لشؤون الحجّ و المظالم</w:t>
      </w:r>
      <w:r>
        <w:rPr>
          <w:rStyle w:val="FootnoteAnchor"/>
          <w:rtl w:val="true"/>
        </w:rPr>
        <w:footnoteReference w:id="17"/>
      </w:r>
      <w:r>
        <w:rPr>
          <w:rFonts w:ascii="Amiri" w:hAnsi="Amiri" w:eastAsia="Amiri" w:cs="Amiri"/>
          <w:color w:val="111111"/>
          <w:sz w:val="28"/>
          <w:sz w:val="28"/>
          <w:szCs w:val="28"/>
          <w:rtl w:val="true"/>
          <w:lang w:bidi="ar-SA"/>
        </w:rPr>
        <w:t>، أو النزاعات الطائفيّة التي كانت تنشب بين الفينة و الأُخرى في بغداد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يبدو أنّه لم يوفّق أبداً لإتمام الكتاب، فقد أشار في الذريعة الّذي ألّفه في أُخريات حياته، أي في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الملخّص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استقصاء هذه الجملة لا يليق بهذا الموضع، و قد بسطناه في كتاب الذخيرة، و فيما خرج </w:t>
      </w:r>
    </w:p>
    <w:p>
      <w:pPr>
        <w:pStyle w:val="BookText"/>
        <w:rPr/>
      </w:pPr>
      <w:r>
        <w:rPr>
          <w:rFonts w:ascii="Amiri" w:hAnsi="Amiri" w:eastAsia="Amiri" w:cs="Amiri"/>
          <w:color w:val="111111"/>
          <w:sz w:val="28"/>
          <w:sz w:val="28"/>
          <w:szCs w:val="28"/>
          <w:rtl w:val="true"/>
          <w:lang w:bidi="ar-SA"/>
        </w:rPr>
        <w:t>من كتاب الملخّص</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بأنّ الكتابَ لم يتمّ إلى ذلك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لقد قام الشريفُ المرتضى بإكمال كتابه من خلال إملاء كتابٍ آخر، و هو كتاب الذخيرة، فعندما كان مشغولاً بإملاء كتاب الملخّص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دورةٌ كلاميّةٌ مفصّلة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بإملاء دورةٍ كلاميّةٍ مختصرةٍ‌، و التي ظهرت فيما بعد بصورة كتاب الذخيرة، و لكن عندما انقطع إملاء الملخّص، قرّر أن يقوم بتفصيل أبحاث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الموضع الذي انقطع فيه إملاء الملخّص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المستوى من التفصيل الذي قام به في الملخّص، و ذلك لكي يسدّ الفراغ الذي تركه انقطاعُ إملاء الملخّص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صار ما خرج من كتاب الملخّص و القسمُ المفصّل من الذخيرة يشكّلان بمجموعهما دورة كلاميّة تفصيليّة كاملة، لا يخلو منها بحثٌ من الأبحاث الكلاميّة المهمّة، حتّى يمكن اعتبارهما كتاباً كلاميّاً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الشريف المرتضى في خاتمة الذخيرة إلى كلّ هذه الأُمور،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أوائل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أواخره تفاوتٌ ظاهر؛ فإنّ أوّله على غاية الاختصار، و البسطُ و الشرحُ معتَمَدان في أواخره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العذر في ذلك أنَّا بدأنا بإملائه، و النيّة فيه الاختصار الشديد؛ تعويلاً على أنّ الاستيفاء و الاستقصاء يكونان في كتاب الملخّص، فلمّا وقف تمام إملاء الملخّص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لعوائق الزمان التي لا 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النيّة في كتابنا هذا، و زدنا في بسطه و شرحه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جُمع بين ما خرج من كتاب الملخّص، و جُعل ما انتهى إليه كأنّه </w:t>
      </w:r>
    </w:p>
    <w:p>
      <w:pPr>
        <w:pStyle w:val="BookText"/>
        <w:rPr/>
      </w:pPr>
      <w:r>
        <w:rPr>
          <w:rFonts w:ascii="Amiri" w:hAnsi="Amiri" w:eastAsia="Amiri" w:cs="Amiri"/>
          <w:color w:val="111111"/>
          <w:sz w:val="28"/>
          <w:sz w:val="28"/>
          <w:szCs w:val="28"/>
          <w:rtl w:val="true"/>
          <w:lang w:bidi="ar-SA"/>
        </w:rPr>
        <w:t>أوّل لهذا الكتاب، وُجد بذلك الكلام في جميع أبواب الأُصول مستوفىً و مستقصىً‌</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جاء في بداية الجزء الرابع من النسخة الوحيدة للملخّص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انتهاء استنساخ ما خرج من الملخّص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نبدأ بعون اللّٰه و قوّته في هذا الجزء بذكر أوّل الكلام المبسوط من الكتاب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الذخيرة، المخالِف لما بُني عليه صدرُه من الإيجاز و الاختصار، ليكون تماماً للكتاب الملخّص، من حيث انتهى الإملاء منه، حسبما رآه مصنّفهما و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هذا صريح في أنّ الذخيرة تكملةٌ للملخّص، و أنّ زمان تأليفهما كان متلاصقاً، فالجزء المختصر من الذخيرة كان متزامناً مع إملاء الملخّص، و أمّا الجزء المفصّل منه فقد بدأ بعد انقطاع إملاء الملخّص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فالقدر الذي خرج من الكتاب الملخّص يشكّل حوالي نصف المشروع الذي بدأه الشريف المرتضى، و هو يعكس إلى حدٍّ كبير آراء الشريف المرتضى بصورة تفصيليّة في مجال التوحيد، و الصفات الإلهيّة، و شيء مهمّ من مباحث العدل، كما يعكس النضج الذي بلغه العقل الإمامي في ذلك العصر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الشريف المرتضى كان يملي مطالب هذا الكتاب من خلال دروس يلقيها على تلامذته، كما هو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جاءت في عبارته الآنفة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كان يكتب البحث قبل إلقائه ثمّ يقرؤه على تلاميذه، أو يلخّص مطالبه لهم، كما يحتمل أنّه كان يكتب البحث بعد إلقائه شفهيّاً على الطلّاب، و مناقشتِه من قِبَلهم</w:t>
      </w:r>
      <w:r>
        <w:rPr>
          <w:rFonts w:eastAsia="Amiri" w:cs="Amiri" w:ascii="Amiri" w:hAnsi="Amiri"/>
          <w:color w:val="111111"/>
          <w:sz w:val="28"/>
          <w:szCs w:val="28"/>
          <w:rtl w:val="true"/>
          <w:lang w:bidi="ar-SA"/>
        </w:rPr>
        <w:t xml:space="preserve">. </w:t>
      </w:r>
      <w:bookmarkStart w:id="26" w:name="pg15626_175983"/>
    </w:p>
    <w:p>
      <w:pPr>
        <w:pStyle w:val="Heading3"/>
        <w:numPr>
          <w:ilvl w:val="2"/>
          <w:numId w:val="1"/>
        </w:numPr>
        <w:rPr/>
      </w:pPr>
      <w:bookmarkStart w:id="27" w:name="__RefHeading___Toc10412095_2142443653"/>
      <w:bookmarkStart w:id="28" w:name="_Toc9"/>
      <w:bookmarkEnd w:id="26"/>
      <w:bookmarkEnd w:id="27"/>
      <w:r>
        <w:rPr>
          <w:rtl w:val="true"/>
        </w:rPr>
        <w:t>فهرسة أبحاث الكتاب</w:t>
      </w:r>
      <w:bookmarkEnd w:id="28"/>
    </w:p>
    <w:p>
      <w:pPr>
        <w:pStyle w:val="BookText"/>
        <w:rPr/>
      </w:pPr>
      <w:r>
        <w:rPr>
          <w:rFonts w:ascii="Amiri" w:hAnsi="Amiri" w:eastAsia="Amiri" w:cs="Amiri"/>
          <w:color w:val="111111"/>
          <w:sz w:val="28"/>
          <w:sz w:val="28"/>
          <w:szCs w:val="28"/>
          <w:rtl w:val="true"/>
          <w:lang w:bidi="ar-SA"/>
        </w:rPr>
        <w:t>ثمّ إنّ الكتابَ مقسّمٌ إلى ثلاثة أبواب رئيسيّة، و كلٌّ منها يحتوي على فصول،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إثبات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ينقسم إلى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حدوث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إثبات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ينقسم إلى قسمَيْن رئيسيَّيْن، و كلّ قسمٍ يحتوي على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الثبوتيّة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يحتوي على فصول تعرّضت إلى صفات القدرة، و العلم، و الحياة، و 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الوجود، و القِدَم، و أحكام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يحتوي على فصول تعرّضت إلى البحث عن نفي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نفي الجسميّة، و نفي الرؤية، و نفي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الردّ على الأديان المخالِفة 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العدل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يحتوي على فصول دارت أبحاثها حول بيان ضروب الأفعال و أقسامها، و أنّه تعالى قادرٌ على القبيح، إضافةً إلى بحوث مفصّلة حول الإرادة، و الكلام، و المخلوق</w:t>
      </w:r>
      <w:r>
        <w:rPr>
          <w:rFonts w:eastAsia="Amiri" w:cs="Amiri" w:ascii="Amiri" w:hAnsi="Amiri"/>
          <w:color w:val="111111"/>
          <w:sz w:val="28"/>
          <w:szCs w:val="28"/>
          <w:rtl w:val="true"/>
          <w:lang w:bidi="ar-SA"/>
        </w:rPr>
        <w:t xml:space="preserve">. </w:t>
      </w:r>
      <w:bookmarkStart w:id="29" w:name="pg15626_175984"/>
    </w:p>
    <w:p>
      <w:pPr>
        <w:pStyle w:val="BookText"/>
        <w:rPr/>
      </w:pPr>
      <w:bookmarkEnd w:id="29"/>
      <w:r>
        <w:rPr>
          <w:rFonts w:ascii="Amiri" w:hAnsi="Amiri" w:eastAsia="Amiri" w:cs="Amiri"/>
          <w:color w:val="111111"/>
          <w:sz w:val="28"/>
          <w:sz w:val="28"/>
          <w:szCs w:val="28"/>
          <w:rtl w:val="true"/>
          <w:lang w:bidi="ar-SA"/>
        </w:rPr>
        <w:t xml:space="preserve">و قد تعرّض في الفصل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فصل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معظم أبحاث الفعل المباشر، و أمّا الفعل المتولد فلم يبحثه بسبب انقطاع إملاء الكتاب، و لكنه قام بالبحث عنه في كتاب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بقيتْ أبحاث أُخرى كان الشريف المرتضى قد وعد ببحثها في باب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إلى ذلك في تمهيد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لم يوفّقْ لذلك لانقطاع الكتاب، مثل 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الأصلح، و اللطف، و العوض، و التكليف، و هي أبحاث قام بتفصيل البحث عنها في الذخيرة أيضاً، ليتمّ بذلك باب العدل</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0412097_2142443653"/>
      <w:bookmarkStart w:id="31" w:name="_Toc10"/>
      <w:bookmarkEnd w:id="30"/>
      <w:r>
        <w:rPr>
          <w:rtl w:val="true"/>
        </w:rPr>
        <w:t>عنوان الكتاب</w:t>
      </w:r>
      <w:bookmarkEnd w:id="31"/>
    </w:p>
    <w:p>
      <w:pPr>
        <w:pStyle w:val="Heading4"/>
        <w:numPr>
          <w:ilvl w:val="3"/>
          <w:numId w:val="1"/>
        </w:numPr>
        <w:rPr/>
      </w:pPr>
      <w:bookmarkStart w:id="32" w:name="__RefHeading___Toc10412099_2142443653"/>
      <w:bookmarkStart w:id="33" w:name="_Toc11"/>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سمّاه البُصروي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بأنّه ناقصٌ‌</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النجاشيُّ اسمه الكامل،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الملخّص في أُصول الدين</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الملخّص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يتمّه</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سمّاه ابن شهر آشوب تبعاً للطوسي، و أضاف عليه كلمةً واحدةً‌، حيث قال واصفاً الكتاب بأنّه حَسَنٌ‌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الشريف المرتضى فقد سمّاه في كتبه و رسائله بهذه الأسماء كلّها، فسمّاه في أكثر الأحيان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الملخّص</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و سمّاه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الملخّص في الأُصول</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كما سمّاه</w:t>
      </w:r>
      <w:r>
        <w:rPr>
          <w:rFonts w:eastAsia="Amiri" w:cs="Amiri" w:ascii="Amiri" w:hAnsi="Amiri"/>
          <w:color w:val="111111"/>
          <w:sz w:val="28"/>
          <w:szCs w:val="28"/>
          <w:rtl w:val="true"/>
          <w:lang w:bidi="ar-SA"/>
        </w:rPr>
        <w:t xml:space="preserve">: </w:t>
      </w:r>
      <w:bookmarkStart w:id="34" w:name="pg15626_175985"/>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الملخّص في أُصول الدين</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الاسم الأخير هو الأفضل و الأكمل، و إنّما سمّي بالأسماء الأُخرى بهدف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فالراجح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الملخّص في أُصول الدين</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0412101_2142443653"/>
      <w:bookmarkStart w:id="36" w:name="_Toc12"/>
      <w:bookmarkEnd w:id="35"/>
      <w:r>
        <w:rPr>
          <w:rtl w:val="true"/>
        </w:rPr>
        <w:t xml:space="preserve">الوجه في تسميته ب‍ </w:t>
      </w:r>
      <w:r>
        <w:rPr>
          <w:rtl w:val="true"/>
        </w:rPr>
        <w:t>«</w:t>
      </w:r>
      <w:r>
        <w:rPr>
          <w:rtl w:val="true"/>
        </w:rPr>
        <w:t>الملخّص</w:t>
      </w:r>
      <w:r>
        <w:rPr>
          <w:rtl w:val="true"/>
        </w:rPr>
        <w:t>»:</w:t>
      </w:r>
      <w:bookmarkEnd w:id="36"/>
    </w:p>
    <w:p>
      <w:pPr>
        <w:pStyle w:val="BookText"/>
        <w:rPr/>
      </w:pPr>
      <w:r>
        <w:rPr>
          <w:rFonts w:ascii="Amiri" w:hAnsi="Amiri" w:eastAsia="Amiri" w:cs="Amiri"/>
          <w:color w:val="111111"/>
          <w:sz w:val="28"/>
          <w:sz w:val="28"/>
          <w:szCs w:val="28"/>
          <w:rtl w:val="true"/>
          <w:lang w:bidi="ar-SA"/>
        </w:rPr>
        <w:t xml:space="preserve">ثمّ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تعني هنا الاختصار، و إنّما تعني التهذيب و الترتيب و التبيين، فإنّ هذا أحد معنيَي التلخيص، قال ابن منظور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التبيين و الشرح،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لخصت الشيء و لحصته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و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استقصيت في بيانه و شرحه و تحبيره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 لي خبرك، أي بيِّنه لي شيئاً بعد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عليّ عليه السلام أنّه قعد لتلخيص ما التبس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 و الاختصار،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لخّصت القول، أي اقتصرت فيه، و اختصرت منه ما يُحتاج إليه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على أنّ المراد بالتلخيص في كتاب الملخّص هو التبيين و التهذيب، لا الاختصار، ما تقدّم من أنّه قد قام بتفصيل الأبحاث في هذا الكتاب و لم يقم باختصارها، فقد تقدّم كلامه في خاتمة الذخيرة بأنّه اختصر الذخيرة في البداية؛ تعويلاً على أن يكون الاستيفاء و الاستقصاء في الملخّص، كما صرّح بذلك في خاتمة جُمَل العلم و العمل،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أراد التزيّدَ في علم أُصول الدين، و الغوصَ إلى أعماقه و تغلغل شعابه، فعليه بكتابنا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الذخيرة، </w:t>
      </w:r>
      <w:bookmarkStart w:id="37" w:name="pg15626_175986"/>
    </w:p>
    <w:p>
      <w:pPr>
        <w:pStyle w:val="BookText"/>
        <w:rPr/>
      </w:pPr>
      <w:bookmarkEnd w:id="37"/>
      <w:r>
        <w:rPr>
          <w:rFonts w:ascii="Amiri" w:hAnsi="Amiri" w:eastAsia="Amiri" w:cs="Amiri"/>
          <w:color w:val="111111"/>
          <w:sz w:val="28"/>
          <w:sz w:val="28"/>
          <w:szCs w:val="28"/>
          <w:rtl w:val="true"/>
          <w:lang w:bidi="ar-SA"/>
        </w:rPr>
        <w:t>فإن آثر الزيادةَ و الاستقصاء فعليه بكتابنا الملخّص</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 يقم الشريفُ المرتضى باختصار الأبحاث الكلاميّة في كتابه الملخّص، و إنّما قام بترتيب تلك الأبحاث و تهذيبها و تبيينها، و هو المقصود بالتلخيص</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0412103_2142443653"/>
      <w:bookmarkStart w:id="39" w:name="_Toc13"/>
      <w:bookmarkEnd w:id="38"/>
      <w:r>
        <w:rPr>
          <w:rtl w:val="true"/>
        </w:rPr>
        <w:t>نسبة الكتاب إلىٰ مصنّفه</w:t>
      </w:r>
      <w:bookmarkEnd w:id="39"/>
    </w:p>
    <w:p>
      <w:pPr>
        <w:pStyle w:val="BookText"/>
        <w:rPr/>
      </w:pPr>
      <w:r>
        <w:rPr>
          <w:rFonts w:ascii="Amiri" w:hAnsi="Amiri" w:eastAsia="Amiri" w:cs="Amiri"/>
          <w:color w:val="111111"/>
          <w:sz w:val="28"/>
          <w:sz w:val="28"/>
          <w:szCs w:val="28"/>
          <w:rtl w:val="true"/>
          <w:lang w:bidi="ar-SA"/>
        </w:rPr>
        <w:t>لا شكّ في نسبة الملخّص إلى الشريف المرتضى؛ فقد نسبه إليه تلامذَتُهُ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البُصروي، و النجاشي، و الطوسي، كما تقدّم، و هُم أدرى بكتب شيخهم و أُستاذهم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لقد أرجع إليه الشريف المرتضى في كتبه الأُخرى المعلوم نسبتها إليه، مثل الذخيرة</w:t>
      </w:r>
      <w:r>
        <w:rPr>
          <w:rStyle w:val="FootnoteAnchor"/>
          <w:rtl w:val="true"/>
        </w:rPr>
        <w:footnoteReference w:id="29"/>
      </w:r>
      <w:r>
        <w:rPr>
          <w:rFonts w:ascii="Amiri" w:hAnsi="Amiri" w:eastAsia="Amiri" w:cs="Amiri"/>
          <w:color w:val="111111"/>
          <w:sz w:val="28"/>
          <w:sz w:val="28"/>
          <w:szCs w:val="28"/>
          <w:rtl w:val="true"/>
          <w:lang w:bidi="ar-SA"/>
        </w:rPr>
        <w:t>، و جُمَل العلم و العمل</w:t>
      </w:r>
      <w:r>
        <w:rPr>
          <w:rStyle w:val="FootnoteAnchor"/>
          <w:rtl w:val="true"/>
        </w:rPr>
        <w:footnoteReference w:id="30"/>
      </w:r>
      <w:r>
        <w:rPr>
          <w:rFonts w:ascii="Amiri" w:hAnsi="Amiri" w:eastAsia="Amiri" w:cs="Amiri"/>
          <w:color w:val="111111"/>
          <w:sz w:val="28"/>
          <w:sz w:val="28"/>
          <w:szCs w:val="28"/>
          <w:rtl w:val="true"/>
          <w:lang w:bidi="ar-SA"/>
        </w:rPr>
        <w:t>، و الذريعة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أرجع في الملخّص إلى بعض رسائله المعلومة نسبتها إليه، مثل رسالة الكلام فيما يتناهى و لا يتناهى التي ردّ فيها على يحيى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 هي من رسائله التي لا شكّ فيها، فقد نسبها البُصروي إليه و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الردّ على يحيى بن عدي النصراني فيما يتناهى و لا يتناهى</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أرجع إلى رسالةٍ أُخرى له ردّ فيها أيضاً على رسالة ليحيى بن عدي في طبيعة الممكن</w:t>
      </w:r>
      <w:r>
        <w:rPr>
          <w:rStyle w:val="FootnoteAnchor"/>
          <w:rtl w:val="true"/>
        </w:rPr>
        <w:footnoteReference w:id="34"/>
      </w:r>
      <w:r>
        <w:rPr>
          <w:rFonts w:ascii="Amiri" w:hAnsi="Amiri" w:eastAsia="Amiri" w:cs="Amiri"/>
          <w:color w:val="111111"/>
          <w:sz w:val="28"/>
          <w:sz w:val="28"/>
          <w:szCs w:val="28"/>
          <w:rtl w:val="true"/>
          <w:lang w:bidi="ar-SA"/>
        </w:rPr>
        <w:t>، و التي سمّاها البُصروي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يحيى في طبيعة الممكن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40" w:name="pg15626_175987"/>
    </w:p>
    <w:p>
      <w:pPr>
        <w:pStyle w:val="BookText"/>
        <w:rPr/>
      </w:pPr>
      <w:bookmarkEnd w:id="40"/>
      <w:r>
        <w:rPr>
          <w:rFonts w:ascii="Amiri" w:hAnsi="Amiri" w:eastAsia="Amiri" w:cs="Amiri"/>
          <w:color w:val="111111"/>
          <w:sz w:val="28"/>
          <w:sz w:val="28"/>
          <w:szCs w:val="28"/>
          <w:rtl w:val="true"/>
          <w:lang w:bidi="ar-SA"/>
        </w:rPr>
        <w:t>و أرجع أيضاً إلى إحدى رسائله حول نفي الرؤية بالأبصار</w:t>
      </w:r>
      <w:r>
        <w:rPr>
          <w:rStyle w:val="FootnoteAnchor"/>
          <w:rtl w:val="true"/>
        </w:rPr>
        <w:footnoteReference w:id="36"/>
      </w:r>
      <w:r>
        <w:rPr>
          <w:rFonts w:ascii="Amiri" w:hAnsi="Amiri" w:eastAsia="Amiri" w:cs="Amiri"/>
          <w:color w:val="111111"/>
          <w:sz w:val="28"/>
          <w:sz w:val="28"/>
          <w:szCs w:val="28"/>
          <w:rtl w:val="true"/>
          <w:lang w:bidi="ar-SA"/>
        </w:rPr>
        <w:t>، و هذه الرسالة موجودة في نهاية المجلس الثاني من أماليه التي لا شكّ في نسبتها إليه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لا يبقى مجال للشكّ في نسبة الكتاب إلى الشريف المرتضى</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0412105_2142443653"/>
      <w:bookmarkStart w:id="42" w:name="_Toc14"/>
      <w:bookmarkEnd w:id="41"/>
      <w:r>
        <w:rPr>
          <w:rtl w:val="true"/>
        </w:rPr>
        <w:t>تاريخ تأليف الكتاب</w:t>
      </w:r>
      <w:bookmarkEnd w:id="42"/>
    </w:p>
    <w:p>
      <w:pPr>
        <w:pStyle w:val="BookText"/>
        <w:rPr/>
      </w:pPr>
      <w:r>
        <w:rPr>
          <w:rFonts w:ascii="Amiri" w:hAnsi="Amiri" w:eastAsia="Amiri" w:cs="Amiri"/>
          <w:color w:val="111111"/>
          <w:sz w:val="28"/>
          <w:sz w:val="28"/>
          <w:szCs w:val="28"/>
          <w:rtl w:val="true"/>
          <w:lang w:bidi="ar-SA"/>
        </w:rPr>
        <w:t xml:space="preserve">لا يوجد دليلٌ واضحٌ يحدّد لنا تاريخ تأليف الملخّص بصورة دقيقة، و لكن يمكن ترجيح أن يكون قد تمّت كتابته ما بين السنوات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 قبل ذلك أو بعده بقليل، ويمكن أن نقيم على ذلك بعض الشواهد الاحتماليّة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أرجع الشريف المرتضى في كتاب الذخيرة إلى كتابيه الأمالي</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فرغ منه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المقنع في الغيبة</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كتبه للوزير المغربي</w:t>
      </w:r>
      <w:r>
        <w:rPr>
          <w:rStyle w:val="FootnoteAnchor"/>
          <w:rtl w:val="true"/>
        </w:rPr>
        <w:footnoteReference w:id="40"/>
      </w:r>
      <w:r>
        <w:rPr>
          <w:rFonts w:ascii="Amiri" w:hAnsi="Amiri" w:eastAsia="Amiri" w:cs="Amiri"/>
          <w:color w:val="111111"/>
          <w:sz w:val="28"/>
          <w:sz w:val="28"/>
          <w:szCs w:val="28"/>
          <w:rtl w:val="true"/>
          <w:lang w:bidi="ar-SA"/>
        </w:rPr>
        <w:t xml:space="preserve">الذي صار وزيراً في بغداد بين سنتي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يعني أنّه تمّ تأليف الذخيرة بعد هذه السنوات تقريباً، فيكون تأليف الملخّص متزامناً تقريباً مع هذه السنوات؛ فقد تقدّم أنّ تأليف الملخّص متقدّم على الذخيرة، و أنّ زمانَي تأليفهما متلاصقان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أرجع الشريفُ المرتضى إلى الملخّص في جواب سؤال حول قِدَم العالم أرسله إليه المحقق الكراجكي، و كان سبب إرسال الكراجكي للسؤال هو دخوله في مناظرة مع أحد الأشخاص عندما كان في الرملة، فوجّه ذاك الشخص إشكالاً، أجاب عنه الكراجكي، و لكنه لم يكن مقتنعاً بالجواب، فأرسل الإشكال </w:t>
      </w:r>
    </w:p>
    <w:p>
      <w:pPr>
        <w:pStyle w:val="BookText"/>
        <w:rPr/>
      </w:pPr>
      <w:r>
        <w:rPr>
          <w:rFonts w:ascii="Amiri" w:hAnsi="Amiri" w:eastAsia="Amiri" w:cs="Amiri"/>
          <w:color w:val="111111"/>
          <w:sz w:val="28"/>
          <w:sz w:val="28"/>
          <w:szCs w:val="28"/>
          <w:rtl w:val="true"/>
          <w:lang w:bidi="ar-SA"/>
        </w:rPr>
        <w:t>إلى الشريف المرتضى في بغداد كي يجيب عليه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 مراجعتنا لحياة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أنّه كان موجوداً في الرملة بين السنوات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تخلّلتها زيارة إلى بيت اللّٰه الحرام</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مناظرة الكراجكي مع ذلك الشخص التي وقعت في الرملة، قد وقعت في هذه السنوات، و أنّ الشريف المرتضى قد أرجع في جوابه لسؤال الكراجكي إلى الملخّص، فهذا يعني أنّ تأليف الملخّص قد تمّ في هذه السنوات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الراجح أنّ تأليف الملخّص قد تمّ تقريباً في بدايات العقد الثاني من القرن الخامس، أو في منتصف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نضيف إلى ذلك أنّ تأليف الملخّص قد تمّ بعد الشافي؛ فقد تقدّم أنّ تأليف كتاب الملخّص متقدّم زمنيّاً على تأليف كتاب الذخيرة، و لكن قبل انتهاء الملخّص كان الشريف المرتضى قد بدأ بكتابة الذخيرة، و هذا يعني أنّ الملخّص متقدّم زمنيّاً على الذخيرة، و لكن في فترةٍ حصل تداخل في زمن تأليف الكتابَيْن، أي أنّ تاريخَي تأليف الكتابَيْن كانا متلاصقَيْن، و لا يوجد بينهما فاصل زمني، هذا من جهة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أُخرى، لقد أرجع الشريف المرتضى في الذخيرة إلى كتابه الصرفة</w:t>
      </w:r>
      <w:r>
        <w:rPr>
          <w:rStyle w:val="FootnoteAnchor"/>
          <w:rtl w:val="true"/>
        </w:rPr>
        <w:footnoteReference w:id="43"/>
      </w:r>
      <w:r>
        <w:rPr>
          <w:rFonts w:ascii="Amiri" w:hAnsi="Amiri" w:eastAsia="Amiri" w:cs="Amiri"/>
          <w:color w:val="111111"/>
          <w:sz w:val="28"/>
          <w:sz w:val="28"/>
          <w:szCs w:val="28"/>
          <w:rtl w:val="true"/>
          <w:lang w:bidi="ar-SA"/>
        </w:rPr>
        <w:t>، و هذا يعني أنّ تأليفَ الصرفة متقدّمٌ زمنيّاً أيضاً على الذخيرة، فيمكن أن يكون تأليف الصرفة متزامناً مع تأليف الملخّص المتقدّم أيضاً على الذخيرة، كما يمكن أن يكون الصرفة متقدّماً على الملخّص أيضاً</w:t>
      </w:r>
      <w:r>
        <w:rPr>
          <w:rFonts w:eastAsia="Amiri" w:cs="Amiri" w:ascii="Amiri" w:hAnsi="Amiri"/>
          <w:color w:val="111111"/>
          <w:sz w:val="28"/>
          <w:szCs w:val="28"/>
          <w:rtl w:val="true"/>
          <w:lang w:bidi="ar-SA"/>
        </w:rPr>
        <w:t xml:space="preserve">. </w:t>
      </w:r>
      <w:bookmarkStart w:id="43" w:name="pg15626_175989"/>
    </w:p>
    <w:p>
      <w:pPr>
        <w:pStyle w:val="BookText"/>
        <w:rPr/>
      </w:pPr>
      <w:bookmarkEnd w:id="43"/>
      <w:r>
        <w:rPr>
          <w:rFonts w:ascii="Amiri" w:hAnsi="Amiri" w:eastAsia="Amiri" w:cs="Amiri"/>
          <w:color w:val="111111"/>
          <w:sz w:val="28"/>
          <w:sz w:val="28"/>
          <w:szCs w:val="28"/>
          <w:rtl w:val="true"/>
          <w:lang w:bidi="ar-SA"/>
        </w:rPr>
        <w:t>و لكن لا يمكن أن يكون الصرفة متأخّراً عن الملخّص؛ لأنه تقدّم أنّ الملخّص و الذخيرة كانا متلاصقين من حيث تاريخ التأليف، فإذا صار الصرفة متأخّراً عن الملخّص، فهذا يعني أنّ تأليفه متزامنٌ مع تأليف الذخيرة، و هو لا يتلائم مع الإرجاع إلى الصرفة في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ثالثة، لقد أرجع الشريفُ المرتضى في كتاب الصرفة إلى كتابه الشافي</w:t>
      </w:r>
      <w:r>
        <w:rPr>
          <w:rStyle w:val="FootnoteAnchor"/>
          <w:rtl w:val="true"/>
        </w:rPr>
        <w:footnoteReference w:id="44"/>
      </w:r>
      <w:r>
        <w:rPr>
          <w:rFonts w:ascii="Amiri" w:hAnsi="Amiri" w:eastAsia="Amiri" w:cs="Amiri"/>
          <w:color w:val="111111"/>
          <w:sz w:val="28"/>
          <w:sz w:val="28"/>
          <w:szCs w:val="28"/>
          <w:rtl w:val="true"/>
          <w:lang w:bidi="ar-SA"/>
        </w:rPr>
        <w:t xml:space="preserve">الذي انتهى من تأليفه 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45"/>
      </w:r>
      <w:r>
        <w:rPr>
          <w:rFonts w:ascii="Amiri" w:hAnsi="Amiri" w:eastAsia="Amiri" w:cs="Amiri"/>
          <w:color w:val="111111"/>
          <w:sz w:val="28"/>
          <w:sz w:val="28"/>
          <w:szCs w:val="28"/>
          <w:rtl w:val="true"/>
          <w:lang w:bidi="ar-SA"/>
        </w:rPr>
        <w:t>، و هذا يعني أنّ تأليف الصرفة متأخّرٌ عن هذا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صحّ ما تقدّم من أنّ تأليفَ الصرفة و الملخّص متزامنان، أو أنّ الصرفةَ متقدّمٌ على الملخّص لا متأخّر، فهذا يعني أنّ تأليفَ الملخّص تمّ بعد 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أيضاً، أي بعد تأليف كتاب الشافي</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0412107_2142443653"/>
      <w:bookmarkStart w:id="45" w:name="_Toc15"/>
      <w:bookmarkEnd w:id="44"/>
      <w:r>
        <w:rPr>
          <w:rtl w:val="true"/>
        </w:rPr>
        <w:t>جهود حول الكتاب</w:t>
      </w:r>
      <w:bookmarkEnd w:id="45"/>
    </w:p>
    <w:p>
      <w:pPr>
        <w:pStyle w:val="BookText"/>
        <w:rPr/>
      </w:pPr>
      <w:r>
        <w:rPr>
          <w:rFonts w:ascii="Amiri" w:hAnsi="Amiri" w:eastAsia="Amiri" w:cs="Amiri"/>
          <w:color w:val="111111"/>
          <w:sz w:val="28"/>
          <w:sz w:val="28"/>
          <w:szCs w:val="28"/>
          <w:rtl w:val="true"/>
          <w:lang w:bidi="ar-SA"/>
        </w:rPr>
        <w:t>يمكننا من خلال التتبّع في مطاوي الكتب أن نرصدَ بعض الأعمال التي دارت حول كتاب الملخّص من خلال إتمامه أو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أوّل مَن حاولَ إكمال الكتاب هو الشريف المرتضى نفسه، فقد قام بإكماله من خلال تأليف كتابٍ آخر، و هو الذخيرة في علم الكلام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نشير إلى عملَيْن تعرّضا إلى الملخّص بالإتمام و الشرح، و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الملخّص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الميرزا عبد اللّٰه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الكتاب عن بعض الفضلاء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يعلى حمزة بن محمّد، المعروف بسلّار، و هو ديلميّ من تلاميذ المرتضى، و له تتمّة الملخّص للمرتضى و غيره من التصانيف، و مات بعد وفاة المرتضى</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إلّاأنّ الأفندي شكّك في نسبة هذا الكتاب إلى سلّار، و احتمل أن يكون المؤلّف هو أبو يعلى حمزة بن محمّد الجعفري، و أنّه قد حصل خلطٌ بينه و بين سلّار بسبب تشابه كنيتهما</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 قبل ذلك أنّ أبا يعلى حمزة بن محمّد الجعفري صهر الشيخ المفيد هو نفس أبي طالب حمزة بن محمّد بن أحمد بن عبد اللّٰه الجعفري</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الملاحَظ أنّ صهر الشيخ المفيد هو أبو يعلى محمّد بن الحسن بن حمزة الجعفري</w:t>
      </w:r>
      <w:r>
        <w:rPr>
          <w:rStyle w:val="FootnoteAnchor"/>
          <w:rtl w:val="true"/>
        </w:rPr>
        <w:footnoteReference w:id="49"/>
      </w:r>
      <w:r>
        <w:rPr>
          <w:rFonts w:ascii="Amiri" w:hAnsi="Amiri" w:eastAsia="Amiri" w:cs="Amiri"/>
          <w:color w:val="111111"/>
          <w:sz w:val="28"/>
          <w:sz w:val="28"/>
          <w:szCs w:val="28"/>
          <w:rtl w:val="true"/>
          <w:lang w:bidi="ar-SA"/>
        </w:rPr>
        <w:t>، و ليس أبا يعلى حمزة بن محمّد الجعفري، و الظاهر أنّه قد حصل خلطٌ بين الشخصَيْن، كما احتمل الأفندي أيضاً ذلك</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فهناك ثلاثة احتمالات حول مؤلّف تتمّة الملخّص</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الشيخ أبو يعلىٰ حمزة بن عبد العزيز الديلمي،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الذي يضعّف هذا الاحتمال أنّ اسم سلّار هو حمزة بن عبد العزيز، لا حمزة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المحقّق الطهراني استقرب احتمال أن يكون المؤلّف هو سلّار، و أكّد على أنّ خطأ ذلك الفاضل في اسم أب سلّار، لا يدلّ على </w:t>
      </w:r>
    </w:p>
    <w:p>
      <w:pPr>
        <w:pStyle w:val="BookText"/>
        <w:rPr/>
      </w:pPr>
      <w:r>
        <w:rPr>
          <w:rFonts w:ascii="Amiri" w:hAnsi="Amiri" w:eastAsia="Amiri" w:cs="Amiri"/>
          <w:color w:val="111111"/>
          <w:sz w:val="28"/>
          <w:sz w:val="28"/>
          <w:szCs w:val="28"/>
          <w:rtl w:val="true"/>
          <w:lang w:bidi="ar-SA"/>
        </w:rPr>
        <w:t>عدم كون سلّار مؤلّفاً للكتاب؛ فإنّ تتلمذ سلّار على الشريف المرتضى و تتّبعه لتصانيفه و انتصاره له مشهورٌ، فإنّه الرادّ على أبي الحسين البصري في نقضه للشافي تأليف أُستاذه المرتضى</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محمّد بن الحسن بن حمزة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الشيخ المفيد، و الذي قد يؤيّد أن يكون هذا الجعفري مؤلّفاً للتتمّة هو أنّ النجاشي قد نسب إليه كتاباً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w:t>
      </w:r>
      <w:r>
        <w:rPr>
          <w:rStyle w:val="FootnoteAnchor"/>
          <w:rtl w:val="true"/>
        </w:rPr>
        <w:footnoteReference w:id="52"/>
      </w:r>
      <w:r>
        <w:rPr>
          <w:rFonts w:ascii="Amiri" w:hAnsi="Amiri" w:eastAsia="Amiri" w:cs="Amiri"/>
          <w:color w:val="111111"/>
          <w:sz w:val="28"/>
          <w:sz w:val="28"/>
          <w:szCs w:val="28"/>
          <w:rtl w:val="true"/>
          <w:lang w:bidi="ar-SA"/>
        </w:rPr>
        <w:t>، و لعلّه نفس تتمّة الملخّص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يضعّفه أنّ اسم الجعفري هو محمّد بن الحسن بن حمزة، لا حمزة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أبو طالب أو أبو يعلى حمزة بن محمّد بن أحمد بن عبد اللّٰه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ذهب المحقّق الطهراني إلى أنّه من معاصري الشيخ منتجب الدين الرازي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و هذا لا يتناسب مع عبارة ذلك الفاضل التي نقلها الميرزا الأفندي، حيث قال عن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تلاميذ الشريف المرتضى، كما يظهر منها معاصرة المؤلّف للمرتضى، حيث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مات بعد وفاة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الجعفري المذكور هنا متأخّرٌ عنه بقرنٍ من الزمان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من المحتمل أنّ مؤلّف التتمّة هو الشيخ سلّار، كما يحتمل أنّه شخصٌ آخر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يعلى حمزة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الحسن بن أحمد بن عليّ بن المعلّم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العديم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كتابٌ في الأُصول شَرَحَ فيه الملخّص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احتمل محقّق الكتاب أنْ يكون المقصود بالملخّص هو كتاب</w:t>
      </w:r>
    </w:p>
    <w:p>
      <w:pPr>
        <w:pStyle w:val="BookText"/>
        <w:rPr/>
      </w:pPr>
      <w:r>
        <w:rPr>
          <w:rFonts w:ascii="Amiri" w:hAnsi="Amiri" w:eastAsia="Amiri" w:cs="Amiri"/>
          <w:color w:val="111111"/>
          <w:sz w:val="28"/>
          <w:sz w:val="28"/>
          <w:szCs w:val="28"/>
          <w:rtl w:val="true"/>
          <w:lang w:bidi="ar-SA"/>
        </w:rPr>
        <w:t>الملخّص في أُصول الدين للشريف المرتضى</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يعرف علماء حلب من الإماميّة، و مدى تأثّرهم بأفكار الشريف المرتضى، و متابعتهم لآرائه، و اهتمامهم بتراثه، يستطيع أنْ يطمئنَّ بأنّ المراد بكتاب الملخّص المذكور في عبارة ابن العديم هو ملخّص الشريف المرتضى، خاصّة و أنّ الشيخ ابن المعلّم الحلبي الشارح لكتاب الملخّص هو من تلامذة الشيخ أبي الصلاح الحلبي</w:t>
      </w:r>
      <w:r>
        <w:rPr>
          <w:rStyle w:val="FootnoteAnchor"/>
          <w:rtl w:val="true"/>
        </w:rPr>
        <w:footnoteReference w:id="55"/>
      </w:r>
      <w:r>
        <w:rPr>
          <w:rFonts w:ascii="Amiri" w:hAnsi="Amiri" w:eastAsia="Amiri" w:cs="Amiri"/>
          <w:color w:val="111111"/>
          <w:sz w:val="28"/>
          <w:sz w:val="28"/>
          <w:szCs w:val="28"/>
          <w:rtl w:val="true"/>
          <w:lang w:bidi="ar-SA"/>
        </w:rPr>
        <w:t>، أحد أبرز تلامذة الشريف المرتضى و المتأثّرين بفكره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كتاب آخر من المحتمل أن يكون ناظراً إلى كتاب الملخّص، و هو كتاب التعليق في علم الكلام، للشيخ قطب الدين أبي جعفر محمّد بن الحسن المُقري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احتمل محقّق الكتاب أنْ يكون تعليقاً على كتاب الملخّص؛ و ذلك للتطابق بين فصوله و عناوينه، و أُسلوب مطالبه و سياقها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يطالع هذا الكتاب و يعرف مدى تأثّر مؤلّفه بأفكار الشريف المرتضى، لا يستبعد هذا الاحتمال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الملخّص</w:t>
      </w:r>
      <w:r>
        <w:rPr>
          <w:rStyle w:val="FootnoteAnchor"/>
          <w:rtl w:val="true"/>
        </w:rPr>
        <w:footnoteReference w:id="57"/>
      </w:r>
      <w:r>
        <w:rPr>
          <w:rFonts w:ascii="Amiri" w:hAnsi="Amiri" w:eastAsia="Amiri" w:cs="Amiri"/>
          <w:color w:val="111111"/>
          <w:sz w:val="28"/>
          <w:sz w:val="28"/>
          <w:szCs w:val="28"/>
          <w:rtl w:val="true"/>
          <w:lang w:bidi="ar-SA"/>
        </w:rPr>
        <w:t>، و لكن الظاهر أنّه لا علاقة له بملخّص الشريف المرتضى، بل هو ناظرٌ إلى كتاب الملخّص للفخر الرازي في الحكمة و المنطق</w:t>
      </w:r>
      <w:r>
        <w:rPr>
          <w:rStyle w:val="FootnoteAnchor"/>
          <w:rtl w:val="true"/>
        </w:rPr>
        <w:footnoteReference w:id="58"/>
      </w:r>
      <w:r>
        <w:rPr>
          <w:rFonts w:ascii="Amiri" w:hAnsi="Amiri" w:eastAsia="Amiri" w:cs="Amiri"/>
          <w:color w:val="111111"/>
          <w:sz w:val="28"/>
          <w:sz w:val="28"/>
          <w:szCs w:val="28"/>
          <w:rtl w:val="true"/>
          <w:lang w:bidi="ar-SA"/>
        </w:rPr>
        <w:t xml:space="preserve">، و كأنّ العلّامة الحلّي أراد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تحصيل </w:t>
      </w:r>
      <w:bookmarkStart w:id="46" w:name="pg15626_175993"/>
    </w:p>
    <w:p>
      <w:pPr>
        <w:pStyle w:val="BookText"/>
        <w:rPr/>
      </w:pPr>
      <w:bookmarkEnd w:id="46"/>
      <w:r>
        <w:rPr>
          <w:rFonts w:ascii="Amiri" w:hAnsi="Amiri" w:eastAsia="Amiri" w:cs="Amiri"/>
          <w:color w:val="111111"/>
          <w:sz w:val="28"/>
          <w:sz w:val="28"/>
          <w:szCs w:val="28"/>
          <w:rtl w:val="true"/>
          <w:lang w:bidi="ar-SA"/>
        </w:rPr>
        <w:t>الملخّص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محاكاة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أُستاذه الخواجة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لخّص فيه كتاباً آخر من كتب الفخر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بحاجة إلى دراسة فكر و تراث العلّامة الحلّي لمعرفة الفرق الموجود بين أفكاره و أفكار الشريف المرتضى، فإنّ الدارس لذلك يضعف عنده احتمال أن يقوم العلّامة بالاهتمام بكتابٍ كلامي للمرتضى من هذا النوع</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0412109_2142443653"/>
      <w:bookmarkStart w:id="48" w:name="_Toc16"/>
      <w:bookmarkEnd w:id="47"/>
      <w:r>
        <w:rPr>
          <w:rtl w:val="true"/>
        </w:rPr>
        <w:t>مَن اقتنى الكتاب و اهتمّ به</w:t>
      </w:r>
      <w:bookmarkEnd w:id="48"/>
    </w:p>
    <w:p>
      <w:pPr>
        <w:pStyle w:val="BookText"/>
        <w:rPr/>
      </w:pPr>
      <w:r>
        <w:rPr>
          <w:rFonts w:ascii="Amiri" w:hAnsi="Amiri" w:eastAsia="Amiri" w:cs="Amiri"/>
          <w:color w:val="111111"/>
          <w:sz w:val="28"/>
          <w:sz w:val="28"/>
          <w:szCs w:val="28"/>
          <w:rtl w:val="true"/>
          <w:lang w:bidi="ar-SA"/>
        </w:rPr>
        <w:t>على الرغم من كون كتاب الملخّص ناقصاً، إلّاأنّ المقدار الذي خرج منه كان جديراً باهتمام العلماء به من خلال إتمامه أو شرحه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الشريف المرتضى مِنْ أوّل مَن اهتمّ بهذا الكتاب من خلال إرجاعه إليه في مختلف كتبه و رسائله، فقد أرجع إليه في الذخيرة</w:t>
      </w:r>
      <w:r>
        <w:rPr>
          <w:rStyle w:val="FootnoteAnchor"/>
          <w:rtl w:val="true"/>
        </w:rPr>
        <w:footnoteReference w:id="59"/>
      </w:r>
      <w:r>
        <w:rPr>
          <w:rFonts w:ascii="Amiri" w:hAnsi="Amiri" w:eastAsia="Amiri" w:cs="Amiri"/>
          <w:color w:val="111111"/>
          <w:sz w:val="28"/>
          <w:sz w:val="28"/>
          <w:szCs w:val="28"/>
          <w:rtl w:val="true"/>
          <w:lang w:bidi="ar-SA"/>
        </w:rPr>
        <w:t>، و جُمَل العلم و العمل</w:t>
      </w:r>
      <w:r>
        <w:rPr>
          <w:rStyle w:val="FootnoteAnchor"/>
          <w:rtl w:val="true"/>
        </w:rPr>
        <w:footnoteReference w:id="60"/>
      </w:r>
      <w:r>
        <w:rPr>
          <w:rFonts w:ascii="Amiri" w:hAnsi="Amiri" w:eastAsia="Amiri" w:cs="Amiri"/>
          <w:color w:val="111111"/>
          <w:sz w:val="28"/>
          <w:sz w:val="28"/>
          <w:szCs w:val="28"/>
          <w:rtl w:val="true"/>
          <w:lang w:bidi="ar-SA"/>
        </w:rPr>
        <w:t>، و الذريعة</w:t>
      </w:r>
      <w:r>
        <w:rPr>
          <w:rStyle w:val="FootnoteAnchor"/>
          <w:rtl w:val="true"/>
        </w:rPr>
        <w:footnoteReference w:id="61"/>
      </w:r>
      <w:r>
        <w:rPr>
          <w:rFonts w:ascii="Amiri" w:hAnsi="Amiri" w:eastAsia="Amiri" w:cs="Amiri"/>
          <w:color w:val="111111"/>
          <w:sz w:val="28"/>
          <w:sz w:val="28"/>
          <w:szCs w:val="28"/>
          <w:rtl w:val="true"/>
          <w:lang w:bidi="ar-SA"/>
        </w:rPr>
        <w:t>، و المسائل الطبريّات</w:t>
      </w:r>
      <w:r>
        <w:rPr>
          <w:rStyle w:val="FootnoteAnchor"/>
          <w:rtl w:val="true"/>
        </w:rPr>
        <w:footnoteReference w:id="62"/>
      </w:r>
      <w:r>
        <w:rPr>
          <w:rFonts w:ascii="Amiri" w:hAnsi="Amiri" w:eastAsia="Amiri" w:cs="Amiri"/>
          <w:color w:val="111111"/>
          <w:sz w:val="28"/>
          <w:sz w:val="28"/>
          <w:szCs w:val="28"/>
          <w:rtl w:val="true"/>
          <w:lang w:bidi="ar-SA"/>
        </w:rPr>
        <w:t>، و الطرابلسيّات الأُولى</w:t>
      </w:r>
      <w:r>
        <w:rPr>
          <w:rStyle w:val="FootnoteAnchor"/>
          <w:rtl w:val="true"/>
        </w:rPr>
        <w:footnoteReference w:id="63"/>
      </w:r>
      <w:r>
        <w:rPr>
          <w:rFonts w:ascii="Amiri" w:hAnsi="Amiri" w:eastAsia="Amiri" w:cs="Amiri"/>
          <w:color w:val="111111"/>
          <w:sz w:val="28"/>
          <w:sz w:val="28"/>
          <w:szCs w:val="28"/>
          <w:rtl w:val="true"/>
          <w:lang w:bidi="ar-SA"/>
        </w:rPr>
        <w:t>، و الثالثة</w:t>
      </w:r>
      <w:r>
        <w:rPr>
          <w:rStyle w:val="FootnoteAnchor"/>
          <w:rtl w:val="true"/>
        </w:rPr>
        <w:footnoteReference w:id="64"/>
      </w:r>
      <w:r>
        <w:rPr>
          <w:rFonts w:ascii="Amiri" w:hAnsi="Amiri" w:eastAsia="Amiri" w:cs="Amiri"/>
          <w:color w:val="111111"/>
          <w:sz w:val="28"/>
          <w:sz w:val="28"/>
          <w:szCs w:val="28"/>
          <w:rtl w:val="true"/>
          <w:lang w:bidi="ar-SA"/>
        </w:rPr>
        <w:t>، و في جواب مسألةٍ حول قِدَم العالم نقلها الكراجكي في كتابه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 تلا الشريفَ المرتضىٰ في الاهتمام بالملخّص، و الاشارة إليه، فمنهم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أشار إلى الملخّص في كتابه تمهيد الأُصول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أنّ الشيخ 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شخصاً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يعلى حمزة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بتأليف تتمّة الملخّص، و قد تقدّمت الاحتمالات الموجودة حول مؤلّف هذه التتمّة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 تأثّر بالملخّص ابن سنان الخفاجي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تعرّض في كتابه سرّ الفصاحة إلى بحوث كلاميّة حول حقيقة الكلام، و إذا قمنا بمقارنة ما جاء في هذا الكتاب مع بحث الكلام الإلهي من الملخّص، لوجدنا تطابقاً كبيراً بين الآراء و حتّى ألفاظ الكتابَيْن، حتّى لقد تمّت الاستعانة في فصل الكلام الإلهي من التحقيق الجديد لكتاب الملخّص بهذا الفصل من كتاب سرّ الفصاحة، و هو يدلّ على مدى تأثّر ابن سنان بالملخّص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يزيد احتمال تأثّره هو أن المُراجع لكتابه سرّ الفصاحة يجد تطابقاً كبيراً بين آرائه و آراء الشريف المرتضى، مثل رأيه حول حقيقة الصوت و الكلام و ما يتعلّق بذلك، و القول بالصرفة، و نفي حجّيّة المفاهيم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أنّ الشيخ أبا عليّ الحسن بن أحمد بن عليّ بن المعلّم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بشرح الملخّص، و هو يدلّ على اهتمامٍ خاصٍّ بالكتاب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 اهتمّ بالكتاب، و نقل نصوصاً منه المُقري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أشار إلى الملخّص و نقل منه نصَّين</w:t>
      </w:r>
      <w:r>
        <w:rPr>
          <w:rStyle w:val="FootnoteAnchor"/>
          <w:rtl w:val="true"/>
        </w:rPr>
        <w:footnoteReference w:id="67"/>
      </w:r>
      <w:r>
        <w:rPr>
          <w:rFonts w:ascii="Amiri" w:hAnsi="Amiri" w:eastAsia="Amiri" w:cs="Amiri"/>
          <w:color w:val="111111"/>
          <w:sz w:val="28"/>
          <w:sz w:val="28"/>
          <w:szCs w:val="28"/>
          <w:rtl w:val="true"/>
          <w:lang w:bidi="ar-SA"/>
        </w:rPr>
        <w:t>، و المُراجع لكتب المُقري يجد مدى تأثّره بالشريف المرتضى، و تطابق آرائهما الكلاميّة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تقدّم أنّ الشيخ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الملخّص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يظهر من ذلك أنّه قد شاهد الكتاب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 اهتمّ بكتاب الملخّص، و بالتراث الكلامي للشريف المرتضى بصورة عامّة، جماعةٌ من اليهود كانوا يعرفون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كانوا مرتبطين بدار العلم القَرَّائينيّة في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أُورشليم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قاموا في حوالي القرن الخامس أو السادس باستنساخ نسخة من كتاب الملخّص كتبوها بخطٍّ عبري، و لعلّهم استنسخوها في مدينة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بقيت على الأقلّ ورقتان من هذه النسخة ما زالتا محفوظتين في مكتبة سان بطرسبورغ كما سوف يأتي ذلك عند التعريف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ذلك اختفى الملخّص لعدّة قرون، فلا نجد له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تتبّعنا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الحلّة، و لا في غيرها من مراكز الإماميّة، ليعود إلى ظهورٍ ضعيفٍ في بداية القرن الحادي عشر، حيث قام أحدهم بكتابة نسخةٍ منه، انتهى من كتابة الجزء الثاني منها في سنة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غير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يبدو أنّ أحداً لم يهتم بهذا الكتاب، فعاد الاختفاء مرّةً أُخرى، و خاصّة بعد سقوط أوراق من بداية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استقرّت هذه النسخة من الملخّص فيما بعد في مكتبة شيخ الإسلام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ندري مدى انتفاعه بهذا الكتاب في بحوثه و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شاهد المحقّق الطهراني هذه النسخة في مكتبة الشيخ الزنجاني</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منذ طباعة الكتاب حوالي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صار محطّاً لاهتمام الباحثين في مجال علم الكلام و تاريخه، إلّاأنّ وجود مشاكل متعدّدة في هذه الطبعة عوّق إمكان الانتفاع الكامل بالكتاب، و نأمل أن تكون الطبعة الجديدة التي بُذلت فيها جهودٌ كبيرة، فاتحةَ عهدٍ جديد للانتفاع بهذا الكتاب الثمين</w:t>
      </w:r>
      <w:r>
        <w:rPr>
          <w:rFonts w:eastAsia="Amiri" w:cs="Amiri" w:ascii="Amiri" w:hAnsi="Amiri"/>
          <w:color w:val="111111"/>
          <w:sz w:val="28"/>
          <w:szCs w:val="28"/>
          <w:rtl w:val="true"/>
          <w:lang w:bidi="ar-SA"/>
        </w:rPr>
        <w:t xml:space="preserve">. </w:t>
      </w:r>
      <w:bookmarkStart w:id="49" w:name="pg15626_175996"/>
    </w:p>
    <w:p>
      <w:pPr>
        <w:pStyle w:val="Heading3"/>
        <w:numPr>
          <w:ilvl w:val="2"/>
          <w:numId w:val="1"/>
        </w:numPr>
        <w:rPr/>
      </w:pPr>
      <w:bookmarkStart w:id="50" w:name="__RefHeading___Toc10412111_2142443653"/>
      <w:bookmarkStart w:id="51" w:name="_Toc17"/>
      <w:bookmarkEnd w:id="49"/>
      <w:bookmarkEnd w:id="50"/>
      <w:r>
        <w:rPr>
          <w:rtl w:val="true"/>
        </w:rPr>
        <w:t>نسخة الكتاب</w:t>
      </w:r>
      <w:bookmarkEnd w:id="51"/>
    </w:p>
    <w:p>
      <w:pPr>
        <w:pStyle w:val="BookText"/>
        <w:rPr/>
      </w:pPr>
      <w:r>
        <w:rPr>
          <w:rFonts w:ascii="Amiri" w:hAnsi="Amiri" w:eastAsia="Amiri" w:cs="Amiri"/>
          <w:color w:val="111111"/>
          <w:sz w:val="28"/>
          <w:sz w:val="28"/>
          <w:szCs w:val="28"/>
          <w:rtl w:val="true"/>
          <w:lang w:bidi="ar-SA"/>
        </w:rPr>
        <w:t>لقد تتبّعنا قبل قليل وجود نسخ من الملخّص في بغداد و حلب و الريّ و ربما في القدس، إلى نهايات القرن السادس، إلّاأنّ شيئاً من هذه النسخ لم يصلنا، ما عدا ورقتين من النسخة العبريّة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وصل إلينا نسخة واحدة فقط من القرن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تعريفٌ بنسخة الكتاب الوحيدة، و بالورقتين المُشار اليهما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نسخة مجلس الشورى بطهران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وصلت إلينا نسخةٌ واحدة نسخت في سنة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بواسطة شخصٍ مجهول، و في مكان مجهول أيضاً، و قد تقدّم أنّ هذه النسخة وصلت إلى مكتبة شيخ الإسلام الزنجاني، إلى أن انتهى بها المطاف إلى مكتبة مجلس الشورى في طهران، حيث هي الآن مودعة فيها، و تحمل الرقم </w:t>
      </w:r>
      <w:r>
        <w:rPr>
          <w:rFonts w:eastAsia="Amiri" w:cs="Amiri" w:ascii="Amiri" w:hAnsi="Amiri"/>
          <w:color w:val="111111"/>
          <w:sz w:val="28"/>
          <w:szCs w:val="28"/>
          <w:lang w:bidi="ar-SA"/>
        </w:rPr>
        <w:t>10073</w:t>
      </w:r>
      <w:r>
        <w:rPr>
          <w:rFonts w:ascii="Amiri" w:hAnsi="Amiri" w:eastAsia="Amiri" w:cs="Amiri"/>
          <w:color w:val="111111"/>
          <w:sz w:val="28"/>
          <w:sz w:val="28"/>
          <w:szCs w:val="28"/>
          <w:rtl w:val="true"/>
          <w:lang w:bidi="ar-SA"/>
        </w:rPr>
        <w:t xml:space="preserve">، و تحتوي على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إضافة إلى صفحةٍ أخيرة واحدة تحتوي على أربعة أسطر، فيكون مجموع صفحات النسخة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في كلّ صفحة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تحتفظ بمصوّرة هذه النسخة الثمينة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السيّد المرعشي، برقم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إحياء الميراث الإسلامي، برقم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النسخة قد سقط منها شيء من بدايتها، يشتمل على مقدّمة الكتاب و شيءٍ من برهان حدوث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تعتبر هذه النسخة واحدة من أردأ النسخ، من حيث </w:t>
      </w:r>
    </w:p>
    <w:p>
      <w:pPr>
        <w:pStyle w:val="BookText"/>
        <w:rPr/>
      </w:pPr>
      <w:r>
        <w:rPr>
          <w:rFonts w:ascii="Amiri" w:hAnsi="Amiri" w:eastAsia="Amiri" w:cs="Amiri"/>
          <w:color w:val="111111"/>
          <w:sz w:val="28"/>
          <w:sz w:val="28"/>
          <w:szCs w:val="28"/>
          <w:rtl w:val="true"/>
          <w:lang w:bidi="ar-SA"/>
        </w:rPr>
        <w:t xml:space="preserve">كثرة السقط و التصحيف الذي وصل إلى العشرات بل إلى المئات من الموارد، حتّى عثر على موارد قد تمّ فيها نقل مقاطع كبيرة من الكتاب من مواضعها الأصلية و إلحاقها بمواضع هي أجنبية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 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 هو أمرٌ لا يمكن التعرّف عليه إلّامن خلال التدقيق في عبارة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أدّى هذا الخلل إلى عدم استفادة الباحثين من الكتاب و الإعراض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تبدأ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سقوط ما سقط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قِدمُها يرجع إلى ذاتها، و متى ادّعى ذلك في بعض الفعل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تنتهي فجأة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الإلجاء الراجع إلى المضارّ و المنافع فقد يجوز تغيّره و خروج ما هو إلجاء منه عن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المُلجأ إلى الهرب 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قُسّم الكتاب في هذه النسخة إلى أربعة أجزاء، و هو تقسيم غير علمي كما سوف يأتي، و الأجزاء 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من بداية الكتاب، و جاء في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الأوّل من الكتاب الملخّص في أُصول الدين، و يتلوه في الجزء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 يدلّ على الاشتراك في صفة من صفات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الفراغ من تسويد هذا الجزء، و الحمد للّٰه ربّ العالمين، و صلّى اللّٰه على محمّدٍ و آله، و سلّم تسليماً كثيراً كثيراً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نهايته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يتلوه فصل في الدلالة، على أنّه تعالى لا يختار فعل القبيح في الجزء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نسخه في رابع شهر ذي قعدة الحرام سنة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غير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الحمد للّٰه ربّ العالمين، و العاقبة للمتّقين، و صلّى اللّٰه على سيّدنا محمّد و آله الطاهرين، و حسبنا اللّٰه كافياً و معيناً و أميناً و هادياً و نصيراً، حسبنا اللّٰه و نعم الوكيل، 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خرج من هذا الكتاب، يتلوه بعون اللّٰه في أوّل الجزء الرابع فصل في إفساد قولهم في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صلواته على نبيّه محمّدٍ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بدايته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هو ثقتي و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نبدأ بعون اللّٰه و قوّته في هذا الجزء بذكر أوّل الكلام المبسوط من الكتاب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الذخيرة، المخالف لما بُني عليه صدره من الإيجاز و الاختصار، ليكون تماماً للكتاب الملخّص، من حيث انتهى الإملاء منه، حسبما رآه مصنّفهما و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عزّ و جلّ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من خاتمة الجزء الثالث أنّ كتاب الملخّص قد انتهى بنهاية هذا الجزء، حيث جاء التصريح بأنّه آخر ما خرج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التصريح في بداية الجزء الرابع بأنّ هذا الجزء يبدأ ببداية القسم المفصّل و المطوّل من كتاب الذخيرة؛ لكي يكون تكملةً للمطالب التي لم يتعرّض إليها المصنّف في الملخّص</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هذه النسخة لا تحتوي إلّاعلى شيءٍ يسير من بداية الذخيرة، حيث تنتهي عند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المطبوع من الذخيرة، أيّ أنّها تحتوي على حوالي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صفحة من الذخيرة فقط، فإنّ نصّ الذخيرة المطبوع سابقاً يبدأ من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و ما قبل ذلك يشتمل على مقدّمة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تقطيع الكتاب إلى أربعة أجزاء تقطيعٌ غير علمي، فقد وُضع نصفٌ 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لا يستحقّ هذه الأحول لمعانٍ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الجزء الأوّل و نصفه الآخر في بداية الجزء الثاني، أي أنّه قد تمّ إنهاء الجزء الأوّل في أثناء البحث عن ذلك الفصل و قبل إكتمال الفكرة، و هو أمرٌ غير علميّ‌، و لا يقوم به مثل الشريف المرتضى، بل لعلّه قام به بعض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لم يتمّ في هذه الطبعة تقسيم الكتاب إلى أربعة اجزاء، و إنّما أشير إلى ما هو موجود في النسخة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ورقتا سان بطرسبورغ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العثور في ضمن بعض الأوراق المخطوطة المحفوظة في مكتبة سان بطرسبورغ، و التي كتبت فيها كتبٌ عربيّة بخطٍّ عبري، تمّ العثور على ورقتين من نهايات كتاب الملخّص، كان يُتصوّر أنّهما ورقتان من كتاب المحيط في التكليف، و لكن بعد مقارنتهما مع المطبوع من كتاب الملخّص تبيّن أنّهما منه، و لا ندري لعلّ هناك أوراقاً أُخرى من هذه النسخة قد اختلطت مع أوراق كتب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قام غريغور شوارب من جامعة برلين الحرّة بالتعريف بهاتَيْن الورقتَيْن من خلال مقال 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هاتان الورقتان محفوظتان في ضمن مجموعة فيركوفيتش الثانية في المكتبة </w:t>
      </w:r>
      <w:bookmarkStart w:id="52" w:name="pg15626_176000"/>
    </w:p>
    <w:p>
      <w:pPr>
        <w:pStyle w:val="BookText"/>
        <w:rPr/>
      </w:pPr>
      <w:bookmarkEnd w:id="52"/>
      <w:r>
        <w:rPr>
          <w:rFonts w:ascii="Amiri" w:hAnsi="Amiri" w:eastAsia="Amiri" w:cs="Amiri"/>
          <w:color w:val="111111"/>
          <w:sz w:val="28"/>
          <w:sz w:val="28"/>
          <w:szCs w:val="28"/>
          <w:rtl w:val="true"/>
          <w:lang w:bidi="ar-SA"/>
        </w:rPr>
        <w:t xml:space="preserve">الوطنيّة الروسيّة الواقعة في مدينة سان بطرسبورغ، و تحملان الرقم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Ms Yevr. -Arab. rver.-Arab.I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الورقتان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مقياس كلّ صفحة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 في كلٍّ منها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 تحديد تاريخ نسخها بالقرن الحادي عشر، أو بدايات القرن الثاني عشر الميلاديَّيْن، أي حوالي القرن الخامس أو السادس الهجريَّيْن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قام شوارب في مقاله المُشار إليه بمقابلة هاتَيْن الورقتَيْن مع الطبعة السابقة للملخّص، و أثبت الاختلافات التي تبلغ حوالي عشرين مورداً، و التي تبدأ من الصفحة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الثاني للملخّص، إلى الصفحة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المُلاحَظ وجود خطأ في أحد هذه الموارد،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مقدور القدرتين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كتبها الناسخ العبري بهذه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مقدوراً لقدرتين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قد ظنّ أن الألف متعلقة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هي متعلقة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بزحزحة الألف، و ألصقها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مقدور</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0412113_2142443653"/>
      <w:bookmarkStart w:id="54" w:name="_Toc18"/>
      <w:bookmarkEnd w:id="53"/>
      <w:r>
        <w:rPr>
          <w:rtl w:val="true"/>
        </w:rPr>
        <w:t>العمل في الكتاب</w:t>
      </w:r>
      <w:bookmarkEnd w:id="54"/>
    </w:p>
    <w:p>
      <w:pPr>
        <w:pStyle w:val="BookText"/>
        <w:rPr/>
      </w:pPr>
      <w:r>
        <w:rPr>
          <w:rFonts w:ascii="Amiri" w:hAnsi="Amiri" w:eastAsia="Amiri" w:cs="Amiri"/>
          <w:color w:val="111111"/>
          <w:sz w:val="28"/>
          <w:sz w:val="28"/>
          <w:szCs w:val="28"/>
          <w:rtl w:val="true"/>
          <w:lang w:bidi="ar-SA"/>
        </w:rPr>
        <w:t>لقد بُذلت في تحقيق هذا الكتاب جهود كبيرة، فإنّ المطالع للنسخة الوحيدة للكتاب يجد مدى صعوبة العمل؛ و ذلك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المطالب الكلاميّة المطروحة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الكتاب إلى آراء كلاميّة كانت متداولة في مدرسة بغداد، و هي آراء متقدّمة لم يعتد عليها الكثير من الباحثين في عصرنا ممّن اعتادوا على الآراء الكلاميّة لمدرسة الحلّة، و خاصّة آراء العلّامة الحلّي؛ و لذلك صارت قراءة و فهم الكثير من بحوث هذا الكتاب بحاجةٍ إلى بذل جهود مضاعفة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الشريف المرتضىٰ رحمه اللّٰه الصعبة، و أُسلوبه النثري المعقّد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نسخةٍ فريدةٍ لا ثاني لها، حيث لم يُعثر على نسخة أُخرىٰ‌، و هو أمر زاد في صعوبة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رداءة النسخة كما تقدّم، فقد احتوت على عددٍ كبير جدّاً من موارد السقط، و التصحيف، و البياض، و رداءة الخطّ، و لعلّ ذلك راجع إلى عدم كون الناسخ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فإنّها النسخة الوحيدة المتبقّية لهذا الكتاب، و لولاها لكان الكتاب قد ضاع في متاهات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الأعمال الذي تمّ القيام بها في هذا الكتاب، فهي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مقابلة الكتاب مع نسخته الفريدة مقابلة متأنّية و دقيقة، و ذلك ثلاث مرّات من قبل ثلاث من المحقّقين المتمكّنين؛ زيادةً في الضبط، و تجنّباً من الخطأ و الغلط، و عبّرنا عن النسخة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بسبب عدم وجود نسخةٍ أُخرى للكتاب، و وجود مصاعب كثيرة في فهم نصّ الكتاب كما تقدّم، لذلك تمّت الاستعانة بالنصوص الشبيهة بنصّ كتاب الملخّص، مثل كتاب المغني للقاضي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المسائل السلّارية للشريف المرتضى، و تمهيد الأُصول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شرح الأُصول الخمسة لأحمد بن الحسين بن أبي هاشم الحسيني الرازي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مانكديم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التوحيد المنسوب إلى أبي رشيد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سرّ الفصاحة لابن سنان الخفاجي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التعليق في علم الكلام للمُقري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ساعدت هذه الطريقة بصورةٍ كبيرة جدّاً على قراءة و فهم نصّ الملخّص بصورةٍ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موارد الخلاف الموجودة في الورقتَيْن التي نقلها شوارب في مقاله المُشار اليه، و إثباتها في المتن أو الهامش، كلّ موردٍ بحسبه، و قد أُشير إلى تلك </w:t>
      </w:r>
    </w:p>
    <w:p>
      <w:pPr>
        <w:pStyle w:val="BookText"/>
        <w:rPr/>
      </w:pPr>
      <w:r>
        <w:rPr>
          <w:rFonts w:ascii="Amiri" w:hAnsi="Amiri" w:eastAsia="Amiri" w:cs="Amiri"/>
          <w:color w:val="111111"/>
          <w:sz w:val="28"/>
          <w:sz w:val="28"/>
          <w:szCs w:val="28"/>
          <w:rtl w:val="true"/>
          <w:lang w:bidi="ar-SA"/>
        </w:rPr>
        <w:t xml:space="preserve">الورقتَيْن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سان بطرسبورغ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في نسخة سان بطرسبورغ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يُجعل لها رمز خاص و ذلك لقلّة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محاولة ترميم ما سقط من بداية النسخة، و ذلك بهدف أن يكون القارئ على بيّنةٍ من أمره عندما يبدأ بقراءة الكتاب، فقد تقدّم أنّ نسخة الكتاب قد سقط منها شيءٌ من بدايتها، ممّا جعل فهم البحث الذي تبدأ به مبهماً، كما تمّ ترميم أجزاء أُخرى مبثوثة في ثنايا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كلمات إلى النصّ بسبب اقتضاء السياق، و وضعها بين معقوفين من دون الإشارة إلى ذلك في الهامش في كثير من الأحيان؛ فإنّ وضع الكلمة بين معقوفَيْن يكفي للدلالة على أنّها ليست من النصّ‌، و إنّما تمّت إضافتها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تقطيع النصّ بصورةٍ علميّة، إضافة إلى ترقيم الكثير من محتويات الكتاب، كالاستدلالات، و الإشكالات، و أجوبة الشبهات، و غير ذلك؛ فإنّ الكتابَ مكتوبٌ بصورةٍ مرتّبةٍ و دقيقةٍ جداً، إلّاأنّ خلوّه من الترقيم قد يجعل البعض يظنّ أنّه خالٍ من الترتيب، و لكن من خلال الترقيم سوف يتّضح مدى الترتيب الدقيق لمطالب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عناوين تفصيليّة إلى الكثير من بحوث الكتاب، و وضعها بين معقوفَيْن، ممّا يساعد كثيراً على فهم مطالب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ما استلزم تخريجه من الآيات و الروايات و الأقوال و الآثار، و ما شابه ذلك، اعتماداً على أهمّ المصادر و أقدمها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تعليقات مهمّة، تساعد علىٰ فهم النصّ‌، و توضّح العبارات المعقدة و المبهمة، نظراً لقِدم النصّ و مصطلحاته المنقرضة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تشكيل الكلمات و إعراب الكتاب؛ وفقاً لقواعد اللغة العربية، و هي أيضاً </w:t>
      </w:r>
      <w:bookmarkStart w:id="55" w:name="pg15626_176003"/>
    </w:p>
    <w:p>
      <w:pPr>
        <w:pStyle w:val="BookText"/>
        <w:rPr/>
      </w:pPr>
      <w:bookmarkEnd w:id="55"/>
      <w:r>
        <w:rPr>
          <w:rFonts w:ascii="Amiri" w:hAnsi="Amiri" w:eastAsia="Amiri" w:cs="Amiri"/>
          <w:color w:val="111111"/>
          <w:sz w:val="28"/>
          <w:sz w:val="28"/>
          <w:szCs w:val="28"/>
          <w:rtl w:val="true"/>
          <w:lang w:bidi="ar-SA"/>
        </w:rPr>
        <w:t>بدورها تساعد في فهم النصّ بصورة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المفردات المشكلة و الكلمات الغريبة، من مصادر اللغة القديمة، و كذلك شرح المصطلحات الكلاميّة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الأعلام الواردة أسماؤهم في متن الكتاب ترجمةً مختصرةً‌، و كذلك التعريف بالفرق و المذاهب الكلاميّة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مطالب الكتاب إلىٰ أبواب و فصول، فمع أنّ النسخة غير مبوّبة إلّا أنّ ترتيب مطالبها دقيق جدّاً، فقسّمناها إلى ثلاثة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إثبات الصانع، و فيه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الصفات، و هو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الثبوتيّة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الصفات السلبيّة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العدل، و فيه خمسة 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 أرقام صفحات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معقوفَيْن في داخل النصّ‌، و أرقام الطبعة السابقة للملخص في خارج النصّ على جانب الصفحة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إعداد فهارس فنّية عامّة و متنوّعة في آخر الكتاب، تسهيلاً للوصول إلى مطالب الكتاب</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0412115_2142443653"/>
      <w:bookmarkStart w:id="57" w:name="_Toc19"/>
      <w:bookmarkEnd w:id="56"/>
      <w:r>
        <w:rPr>
          <w:rtl w:val="true"/>
        </w:rPr>
        <w:t>كلمة شكر</w:t>
      </w:r>
      <w:bookmarkEnd w:id="57"/>
    </w:p>
    <w:p>
      <w:pPr>
        <w:pStyle w:val="BookText"/>
        <w:rPr/>
      </w:pPr>
      <w:r>
        <w:rPr>
          <w:rFonts w:ascii="Amiri" w:hAnsi="Amiri" w:eastAsia="Amiri" w:cs="Amiri"/>
          <w:color w:val="111111"/>
          <w:sz w:val="28"/>
          <w:sz w:val="28"/>
          <w:szCs w:val="28"/>
          <w:rtl w:val="true"/>
          <w:lang w:bidi="ar-SA"/>
        </w:rPr>
        <w:t>و ختاماً ينبغي أن نتقدّم بالشكر الجزيل لكلّ من اشترك في تحقيق الكتاب، و نخصّ منهم بالذكر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جواد الفاضل البخشايشي، حيث قام بمقابلة النسخة و المساهمة في تقويم النصّ‌، و تكميل التخريجات، و ترجمة الأعلام المذكورين في الكتاب، و شرح الكلمات و المفردات الصعبة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حب اللّٰه النجفي، حيث تولّىٰ تقويم النصّ‌، و تشكيل الكلمات، و وضع الحركات عليها، مع ملاحظة النسخة و الرجوع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رضا الأنصاري؛ حيث سلّم لنا عمله علىٰ الكتاب مع إجراء بعض التعديلات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 أمير حسين السعيدي لاستخراجه الفهارس الفنيّة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حسين الدرايتي لتولّيه إدارة مشروع تحقيق مصنّفات الشريف المرتضىٰ رحمه اللّٰه عامّة، و هذا الكتاب خاصّة، و متابعته مراحل العمل و الإشراف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نحن فإضافة إلىٰ كتابة المقدّمة، قمنا بالمراجعة النهائية العلميّة مع ملاحظة نسخة الكتاب، كما قمنا بتقطيع الكتاب و وضع عناوين لأهمّ مطالبه، اضافة إلىٰ بعض التعليقات العلميّة و التوضيحات التي أُضيفت إلى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حيدر البياتي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bookmarkStart w:id="58" w:name="pg15626_17600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10412117_2142443653"/>
      <w:bookmarkStart w:id="60" w:name="_Toc20"/>
      <w:bookmarkEnd w:id="58"/>
      <w:bookmarkEnd w:id="59"/>
      <w:r>
        <w:rPr>
          <w:rtl w:val="true"/>
        </w:rPr>
        <w:t>نماذج من تصاوير النسخة</w:t>
      </w:r>
      <w:bookmarkEnd w:id="60"/>
    </w:p>
    <w:p>
      <w:pPr>
        <w:pStyle w:val="BookText"/>
        <w:rPr/>
      </w:pPr>
      <w:r>
        <w:rPr>
          <w:rFonts w:ascii="Amiri" w:hAnsi="Amiri" w:eastAsia="Amiri" w:cs="Amiri"/>
          <w:color w:val="111111"/>
          <w:sz w:val="28"/>
          <w:sz w:val="28"/>
          <w:szCs w:val="28"/>
          <w:rtl w:val="true"/>
          <w:lang w:bidi="ar-SA"/>
        </w:rPr>
        <w:t>الصورة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2" o:detectmouseclick="t"/>
                <v:stroke color="#3465a4" joinstyle="round" endcap="flat"/>
                <w10:wrap type="none"/>
              </v:shape>
            </w:pict>
          </mc:Fallback>
        </mc:AlternateContent>
      </w:r>
      <w:bookmarkStart w:id="61" w:name="pg15626_176011"/>
    </w:p>
    <w:p>
      <w:pPr>
        <w:pStyle w:val="Heading2"/>
        <w:numPr>
          <w:ilvl w:val="1"/>
          <w:numId w:val="1"/>
        </w:numPr>
        <w:rPr/>
      </w:pPr>
      <w:bookmarkStart w:id="62" w:name="__RefHeading___Toc10412119_2142443653"/>
      <w:bookmarkStart w:id="63" w:name="_Toc21"/>
      <w:bookmarkEnd w:id="61"/>
      <w:bookmarkEnd w:id="62"/>
      <w:r>
        <w:rPr>
          <w:rtl w:val="true"/>
        </w:rPr>
        <w:t>الملخّص في أُصول الدين</w:t>
      </w:r>
      <w:bookmarkEnd w:id="6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10412121_2142443653"/>
      <w:bookmarkStart w:id="65" w:name="_Toc22"/>
      <w:bookmarkEnd w:id="64"/>
      <w:r>
        <w:rPr>
          <w:rtl w:val="true"/>
        </w:rPr>
        <w:t>اشارة</w:t>
      </w:r>
      <w:bookmarkEnd w:id="6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5626_176013"/>
      <w:bookmarkStart w:id="67" w:name="pg15626_176013"/>
      <w:bookmarkEnd w:id="67"/>
    </w:p>
    <w:p>
      <w:pPr>
        <w:pStyle w:val="BookText"/>
        <w:rPr/>
      </w:pPr>
      <w:bookmarkStart w:id="68" w:name="pg15626_176013"/>
      <w:bookmarkEnd w:id="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71"/>
      </w:r>
    </w:p>
    <w:p>
      <w:pPr>
        <w:pStyle w:val="Heading3"/>
        <w:numPr>
          <w:ilvl w:val="2"/>
          <w:numId w:val="1"/>
        </w:numPr>
        <w:rPr/>
      </w:pPr>
      <w:bookmarkStart w:id="69" w:name="__RefHeading___Toc10412123_2142443653"/>
      <w:bookmarkStart w:id="70" w:name="_Toc23"/>
      <w:bookmarkEnd w:id="69"/>
      <w:r>
        <w:rPr>
          <w:rtl w:val="true"/>
        </w:rPr>
        <w:t>البابُ الأوّل الكلامُ في إثبات الصانعِ‌</w:t>
      </w:r>
      <w:bookmarkEnd w:id="7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 w:name="__RefHeading___Toc10412125_2142443653"/>
      <w:bookmarkStart w:id="72" w:name="_Toc24"/>
      <w:bookmarkEnd w:id="71"/>
      <w:r>
        <w:rPr>
          <w:rtl w:val="true"/>
        </w:rPr>
        <w:t>اشارة</w:t>
      </w:r>
      <w:bookmarkEnd w:id="7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5626_176015"/>
      <w:bookmarkStart w:id="74" w:name="pg15626_176015"/>
      <w:bookmarkEnd w:id="74"/>
    </w:p>
    <w:p>
      <w:pPr>
        <w:pStyle w:val="Heading4"/>
        <w:numPr>
          <w:ilvl w:val="3"/>
          <w:numId w:val="1"/>
        </w:numPr>
        <w:rPr/>
      </w:pPr>
      <w:bookmarkStart w:id="75" w:name="pg15626_176015"/>
      <w:bookmarkStart w:id="76" w:name="__RefHeading___Toc10412127_2142443653"/>
      <w:bookmarkStart w:id="77" w:name="_Toc25"/>
      <w:bookmarkEnd w:id="75"/>
      <w:bookmarkEnd w:id="76"/>
      <w:r>
        <w:rPr>
          <w:rtl w:val="true"/>
        </w:rPr>
        <w:t>الفصلُ الأوّل في الدَّلالةِ علىٰ حدوثِ الأَجسامِ‌</w:t>
      </w:r>
      <w:bookmarkEnd w:id="77"/>
    </w:p>
    <w:p>
      <w:pPr>
        <w:pStyle w:val="Heading5"/>
        <w:numPr>
          <w:ilvl w:val="4"/>
          <w:numId w:val="1"/>
        </w:numPr>
        <w:rPr/>
      </w:pPr>
      <w:bookmarkStart w:id="78" w:name="__RefHeading___Toc10412129_2142443653"/>
      <w:bookmarkStart w:id="79" w:name="_Toc26"/>
      <w:bookmarkEnd w:id="78"/>
      <w:r>
        <w:rPr>
          <w:rtl w:val="true"/>
        </w:rPr>
        <w:t>اشارة</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الدَّلالةِ علىٰ حدوثِ الأَجسامِ‌</w:t>
      </w:r>
      <w:r>
        <w:rPr>
          <w:rFonts w:eastAsia="Amiri" w:cs="Amiri" w:ascii="Amiri" w:hAnsi="Amiri"/>
          <w:color w:val="111111"/>
          <w:sz w:val="28"/>
          <w:szCs w:val="28"/>
          <w:rtl w:val="true"/>
          <w:lang w:bidi="ar-SA"/>
        </w:rPr>
        <w:t>]</w:t>
      </w:r>
      <w:r>
        <w:rPr>
          <w:rStyle w:val="FootnoteAnchor"/>
          <w:rtl w:val="true"/>
        </w:rPr>
        <w:footnoteReference w:id="72"/>
      </w:r>
    </w:p>
    <w:p>
      <w:pPr>
        <w:pStyle w:val="Heading5"/>
        <w:numPr>
          <w:ilvl w:val="4"/>
          <w:numId w:val="1"/>
        </w:numPr>
        <w:rPr/>
      </w:pPr>
      <w:bookmarkStart w:id="80" w:name="__RefHeading___Toc10412131_2142443653"/>
      <w:bookmarkStart w:id="81" w:name="_Toc27"/>
      <w:bookmarkEnd w:id="80"/>
      <w:r>
        <w:rPr>
          <w:rtl w:val="true"/>
        </w:rPr>
        <w:t>الكلام على الدعوى الأُولىٰ‌</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على الدعوى الأُولىٰ‌</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 أمّا الدليل على إثبات هذه المعاني، و كونها غير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مفاد الدعوى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الجسم ينتقل من جهة إلى أُخرى، فلابدّ من وجود أمر جعله ينتقل إلى تلك الجهة المعيّنة، و هذا الأمر لا يخلو من أن يكون نفس الجسم، أو وجوده، أو حدوثه، أو عدمه، أو عدم معنى، أو وجود معنى، أو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ذلك الأمر هو نفس الجسم أو وجوده أو حدوثه؛ و ذلك لأنّ هذه الأُمور كانت حاصلة قبل الانتقال إلى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عدم الجسم؛ لأنّ العدم يمنع من انتقال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عدمَ معنى؛ لأنّ عدم المعنى لا اختصاص له بجسم دون آخر، و لا بجهة دون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الفاعلَ‌؛ لأنّ الفاعل إذا كان قادراً على الصفة كان قادراً على الذات، فإنّ مَن يقدر على جعل الكلام خبراً أو أمراً فهو قادر على نفس الكلام، فلو كان الجسم منتقلاً بالفاعل، لوجب أن يكون الفاعل قادراً على إيجاد الجسم نفسه، و قد علمنا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 هذه الشقوق إلّاأن يكون الانتقال لوجود معنى في الجسم، 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جُمَل العلم و العمل،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تمهيد الأُصول،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10412133_2142443653"/>
      <w:bookmarkStart w:id="83" w:name="_Toc28"/>
      <w:bookmarkEnd w:id="82"/>
      <w:r>
        <w:rPr>
          <w:rtl w:val="true"/>
        </w:rPr>
        <w:t>الكلام على الدعوى الثانية</w:t>
      </w:r>
      <w:bookmarkEnd w:id="83"/>
    </w:p>
    <w:p>
      <w:pPr>
        <w:pStyle w:val="Heading6"/>
        <w:numPr>
          <w:ilvl w:val="5"/>
          <w:numId w:val="1"/>
        </w:numPr>
        <w:rPr/>
      </w:pPr>
      <w:bookmarkStart w:id="84" w:name="__RefHeading___Toc10412135_2142443653"/>
      <w:bookmarkStart w:id="85" w:name="_Toc29"/>
      <w:bookmarkEnd w:id="84"/>
      <w:r>
        <w:rPr>
          <w:rtl w:val="true"/>
        </w:rPr>
        <w:t>اشارة</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على الدعوى الثانية</w:t>
      </w:r>
      <w:r>
        <w:rPr>
          <w:rFonts w:eastAsia="Amiri" w:cs="Amiri" w:ascii="Amiri" w:hAnsi="Amiri"/>
          <w:color w:val="111111"/>
          <w:sz w:val="28"/>
          <w:szCs w:val="28"/>
          <w:rtl w:val="true"/>
          <w:lang w:bidi="ar-SA"/>
        </w:rPr>
        <w:t>]</w:t>
      </w:r>
      <w:r>
        <w:rPr>
          <w:rStyle w:val="FootnoteAnchor"/>
          <w:rtl w:val="true"/>
        </w:rPr>
        <w:footnoteReference w:id="74"/>
      </w:r>
    </w:p>
    <w:p>
      <w:pPr>
        <w:pStyle w:val="Heading6"/>
        <w:numPr>
          <w:ilvl w:val="5"/>
          <w:numId w:val="1"/>
        </w:numPr>
        <w:rPr/>
      </w:pPr>
      <w:bookmarkStart w:id="86" w:name="__RefHeading___Toc10412137_2142443653"/>
      <w:bookmarkStart w:id="87" w:name="_Toc30"/>
      <w:bookmarkEnd w:id="86"/>
      <w:r>
        <w:rPr>
          <w:rtl w:val="true"/>
        </w:rPr>
        <w:t>في الدلالة علىٰ أنّ القديم لا يجوز عليه العدم</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الدلالة علىٰ أنّ القديم لا يجوز عليه العدم</w:t>
      </w:r>
      <w:r>
        <w:rPr>
          <w:rFonts w:eastAsia="Amiri" w:cs="Amiri" w:ascii="Amiri" w:hAnsi="Amiri"/>
          <w:color w:val="111111"/>
          <w:sz w:val="28"/>
          <w:szCs w:val="28"/>
          <w:rtl w:val="true"/>
          <w:lang w:bidi="ar-SA"/>
        </w:rPr>
        <w:t>]</w:t>
      </w:r>
      <w:r>
        <w:rPr>
          <w:rStyle w:val="FootnoteAnchor"/>
          <w:rtl w:val="true"/>
        </w:rPr>
        <w:footnoteReference w:id="75"/>
      </w:r>
    </w:p>
    <w:p>
      <w:pPr>
        <w:pStyle w:val="Heading6"/>
        <w:numPr>
          <w:ilvl w:val="5"/>
          <w:numId w:val="1"/>
        </w:numPr>
        <w:rPr/>
      </w:pPr>
      <w:bookmarkStart w:id="88" w:name="__RefHeading___Toc10412139_2142443653"/>
      <w:bookmarkStart w:id="89" w:name="_Toc31"/>
      <w:bookmarkEnd w:id="88"/>
      <w:r>
        <w:rPr>
          <w:rtl w:val="true"/>
        </w:rPr>
        <w:t>في الدلالة علىٰ أنّ القديم قديم لنفسه</w:t>
      </w:r>
      <w:bookmarkEnd w:id="89"/>
    </w:p>
    <w:p>
      <w:pPr>
        <w:pStyle w:val="Heading6"/>
        <w:numPr>
          <w:ilvl w:val="5"/>
          <w:numId w:val="1"/>
        </w:numPr>
        <w:rPr/>
      </w:pPr>
      <w:bookmarkStart w:id="90" w:name="__RefHeading___Toc10412141_2142443653"/>
      <w:bookmarkStart w:id="91" w:name="_Toc32"/>
      <w:bookmarkEnd w:id="90"/>
      <w:r>
        <w:rPr>
          <w:rtl w:val="true"/>
        </w:rPr>
        <w:t>اشارة</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الدلالة علىٰ أنّ القديم قديم لنفسه</w:t>
      </w:r>
      <w:r>
        <w:rPr>
          <w:rFonts w:eastAsia="Amiri" w:cs="Amiri" w:ascii="Amiri" w:hAnsi="Amiri"/>
          <w:color w:val="111111"/>
          <w:sz w:val="28"/>
          <w:szCs w:val="28"/>
          <w:rtl w:val="true"/>
          <w:lang w:bidi="ar-SA"/>
        </w:rPr>
        <w:t>]</w:t>
      </w:r>
      <w:r>
        <w:rPr>
          <w:rStyle w:val="FootnoteAnchor"/>
          <w:rtl w:val="true"/>
        </w:rPr>
        <w:footnoteReference w:id="76"/>
      </w:r>
    </w:p>
    <w:p>
      <w:pPr>
        <w:pStyle w:val="Heading6"/>
        <w:numPr>
          <w:ilvl w:val="5"/>
          <w:numId w:val="1"/>
        </w:numPr>
        <w:rPr/>
      </w:pPr>
      <w:bookmarkStart w:id="92" w:name="__RefHeading___Toc10412143_2142443653"/>
      <w:bookmarkStart w:id="93" w:name="_Toc33"/>
      <w:bookmarkEnd w:id="92"/>
      <w:r>
        <w:rPr>
          <w:rtl w:val="true"/>
        </w:rPr>
        <w:t>الدليل الأوّل</w:t>
      </w:r>
      <w:bookmarkEnd w:id="9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قِدَمها يَرجِعُ إلىٰ ذاتِها، و متَى ادُّعيَ ذلكَ في بعضِ العِللِ‌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5626_176017"/>
    </w:p>
    <w:p>
      <w:pPr>
        <w:pStyle w:val="BookText"/>
        <w:rPr/>
      </w:pPr>
      <w:bookmarkEnd w:id="94"/>
      <w:r>
        <w:rPr>
          <w:rFonts w:ascii="Amiri" w:hAnsi="Amiri" w:eastAsia="Amiri" w:cs="Amiri"/>
          <w:color w:val="111111"/>
          <w:sz w:val="28"/>
          <w:sz w:val="28"/>
          <w:szCs w:val="28"/>
          <w:rtl w:val="true"/>
          <w:lang w:bidi="ar-SA"/>
        </w:rPr>
        <w:t>فلا وَجهَ له</w:t>
      </w:r>
      <w:r>
        <w:rPr>
          <w:rStyle w:val="FootnoteAnchor"/>
          <w:rtl w:val="true"/>
        </w:rPr>
        <w:footnoteReference w:id="78"/>
      </w:r>
      <w:r>
        <w:rPr>
          <w:rFonts w:ascii="Amiri" w:hAnsi="Amiri" w:eastAsia="Amiri" w:cs="Amiri"/>
          <w:color w:val="111111"/>
          <w:sz w:val="28"/>
          <w:sz w:val="28"/>
          <w:szCs w:val="28"/>
          <w:rtl w:val="true"/>
          <w:lang w:bidi="ar-SA"/>
        </w:rPr>
        <w:t>، إلّالأنّ وجودَها واجبٌ لها</w:t>
      </w:r>
      <w:r>
        <w:rPr>
          <w:rStyle w:val="FootnoteAnchor"/>
          <w:rtl w:val="true"/>
        </w:rPr>
        <w:footnoteReference w:id="79"/>
      </w:r>
      <w:r>
        <w:rPr>
          <w:rFonts w:ascii="Amiri" w:hAnsi="Amiri" w:eastAsia="Amiri" w:cs="Amiri"/>
          <w:color w:val="111111"/>
          <w:sz w:val="28"/>
          <w:sz w:val="28"/>
          <w:szCs w:val="28"/>
          <w:rtl w:val="true"/>
          <w:lang w:bidi="ar-SA"/>
        </w:rPr>
        <w:t>، و يَجِبُ عَنهُ‌</w:t>
      </w:r>
      <w:r>
        <w:rPr>
          <w:rStyle w:val="FootnoteAnchor"/>
          <w:rtl w:val="true"/>
        </w:rPr>
        <w:footnoteReference w:id="80"/>
      </w:r>
      <w:r>
        <w:rPr>
          <w:rFonts w:ascii="Amiri" w:hAnsi="Amiri" w:eastAsia="Amiri" w:cs="Amiri"/>
          <w:color w:val="111111"/>
          <w:sz w:val="28"/>
          <w:sz w:val="28"/>
          <w:szCs w:val="28"/>
          <w:rtl w:val="true"/>
          <w:lang w:bidi="ar-SA"/>
        </w:rPr>
        <w:t>إثباتُ القَديمِ الأوّلِ قَديماً لنفسِه و اطِّراحُ إثباتِ شيءٍ مِن العِللِ‌؛ لأنّ الصفتَينِ المُستَحَقّتَينِ علىٰ وَجهٍ واحدٍ لا يَجوزُ أن تَختَلفا في المُقتَضي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بَطَلَ أن يَكونَ قَديماً لعِلّةٍ أو فاعلٍ‌، فلَم يَبقَ إلّاأنّه قَديمٌ لنفسِه، و أنّه لا وَجهَ يَستَحِقُّ مِنه الصفاتِ إلّاما ذَكَرناه</w:t>
      </w:r>
      <w:r>
        <w:rPr>
          <w:rFonts w:eastAsia="Amiri" w:cs="Amiri" w:ascii="Amiri" w:hAnsi="Amiri"/>
          <w:color w:val="111111"/>
          <w:sz w:val="28"/>
          <w:szCs w:val="28"/>
          <w:rtl w:val="true"/>
          <w:lang w:bidi="ar-SA"/>
        </w:rPr>
        <w:t>.</w:t>
      </w:r>
      <w:r>
        <w:rPr>
          <w:rStyle w:val="FootnoteAnchor"/>
          <w:rtl w:val="true"/>
        </w:rPr>
        <w:footnoteReference w:id="81"/>
      </w:r>
    </w:p>
    <w:p>
      <w:pPr>
        <w:pStyle w:val="Heading6"/>
        <w:numPr>
          <w:ilvl w:val="5"/>
          <w:numId w:val="1"/>
        </w:numPr>
        <w:rPr/>
      </w:pPr>
      <w:bookmarkStart w:id="95" w:name="__RefHeading___Toc10412145_2142443653"/>
      <w:bookmarkStart w:id="96" w:name="_Toc34"/>
      <w:bookmarkEnd w:id="95"/>
      <w:r>
        <w:rPr>
          <w:rtl w:val="true"/>
        </w:rPr>
        <w:t>الدليل الثاني</w:t>
      </w:r>
      <w:bookmarkEnd w:id="9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أيضاً علىٰ أنّ القَديمَ قَديمٌ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أنّه بهذه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97" w:name="pg15626_176018"/>
    </w:p>
    <w:p>
      <w:pPr>
        <w:pStyle w:val="BookText"/>
        <w:rPr/>
      </w:pPr>
      <w:bookmarkEnd w:id="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تَستَنِدُ إليه</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يُخالِفُ غَيرَه من المُحدَثاتِ‌؛ أ لا تَرىٰ أنّه قد وجبَ الوجودُ له فيما لَم يَزَل مِن غَيرِ فاعلٍ و لا عِلَّةٍ‌، و لا يَجِبُ لشيءٍ مِن المُحدَثاتِ الوجودُ إلّابتوَسُّطِ فاعلٍ؟ فلا بُدَّ مِن كَونِ هذه الصفةِ أو ما تَستَنِدُ</w:t>
      </w:r>
      <w:r>
        <w:rPr>
          <w:rStyle w:val="FootnoteAnchor"/>
          <w:rtl w:val="true"/>
        </w:rPr>
        <w:footnoteReference w:id="83"/>
      </w:r>
      <w:r>
        <w:rPr>
          <w:rFonts w:ascii="Amiri" w:hAnsi="Amiri" w:eastAsia="Amiri" w:cs="Amiri"/>
          <w:color w:val="111111"/>
          <w:sz w:val="28"/>
          <w:sz w:val="28"/>
          <w:szCs w:val="28"/>
          <w:rtl w:val="true"/>
          <w:lang w:bidi="ar-SA"/>
        </w:rPr>
        <w:t>إليه مِن أخَصِّ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الصفةَ نفسيّةٌ و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المعنىٰ بعَينِه، فوجبَ صحّةُ ما ذَكَرناه مِن كَونِه قَديماً لنفسِه</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0412147_2142443653"/>
      <w:bookmarkStart w:id="99" w:name="_Toc35"/>
      <w:bookmarkEnd w:id="98"/>
      <w:r>
        <w:rPr>
          <w:rtl w:val="true"/>
        </w:rPr>
        <w:t>في الدلالة علىٰ عدم انفكاك الصفة النفسيّة عن الموصوف</w:t>
      </w:r>
      <w:bookmarkEnd w:id="99"/>
    </w:p>
    <w:p>
      <w:pPr>
        <w:pStyle w:val="Heading6"/>
        <w:numPr>
          <w:ilvl w:val="5"/>
          <w:numId w:val="1"/>
        </w:numPr>
        <w:rPr/>
      </w:pPr>
      <w:bookmarkStart w:id="100" w:name="__RefHeading___Toc10412149_2142443653"/>
      <w:bookmarkStart w:id="101" w:name="_Toc36"/>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فأمّا الذي يَدُلُّ على أنّ الصفةَ النفسيّةَ لا يَخرجُ عنها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w:t>
      </w:r>
    </w:p>
    <w:p>
      <w:pPr>
        <w:pStyle w:val="BookText"/>
        <w:rPr/>
      </w:pPr>
      <w:r>
        <w:rPr>
          <w:rFonts w:ascii="Amiri" w:hAnsi="Amiri" w:eastAsia="Amiri" w:cs="Amiri"/>
          <w:color w:val="111111"/>
          <w:sz w:val="28"/>
          <w:sz w:val="28"/>
          <w:szCs w:val="28"/>
          <w:rtl w:val="true"/>
          <w:lang w:bidi="ar-SA"/>
        </w:rPr>
        <w:t>المُقتَضِيَ أو الموجِبَ إذا كان حاصلاً مُستمِرّاً في كُلِّ حالٍ‌، فلا بُدَّ أن يكونَ ما اقتَضاه أو أوجَبَه حاصلاً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المَرجِعُ في صفةِ النفسِ إلَى الذاتِ التي لا تَخرجُ مِن كَونِها</w:t>
      </w:r>
      <w:r>
        <w:rPr>
          <w:rStyle w:val="FootnoteAnchor"/>
          <w:rtl w:val="true"/>
        </w:rPr>
        <w:footnoteReference w:id="84"/>
      </w:r>
      <w:r>
        <w:rPr>
          <w:rFonts w:ascii="Amiri" w:hAnsi="Amiri" w:eastAsia="Amiri" w:cs="Amiri"/>
          <w:color w:val="111111"/>
          <w:sz w:val="28"/>
          <w:sz w:val="28"/>
          <w:szCs w:val="28"/>
          <w:rtl w:val="true"/>
          <w:lang w:bidi="ar-SA"/>
        </w:rPr>
        <w:t>نَفساً و ذاتاً في كُلِّ حالٍ‌، فواجبٌ أن لا تَخرُجَ‌</w:t>
      </w:r>
      <w:r>
        <w:rPr>
          <w:rStyle w:val="FootnoteAnchor"/>
          <w:rtl w:val="true"/>
        </w:rPr>
        <w:footnoteReference w:id="85"/>
      </w:r>
      <w:r>
        <w:rPr>
          <w:rFonts w:ascii="Amiri" w:hAnsi="Amiri" w:eastAsia="Amiri" w:cs="Amiri"/>
          <w:color w:val="111111"/>
          <w:sz w:val="28"/>
          <w:sz w:val="28"/>
          <w:szCs w:val="28"/>
          <w:rtl w:val="true"/>
          <w:lang w:bidi="ar-SA"/>
        </w:rPr>
        <w:t>عن الصفةِ التي تَستَنِدُ إلَى النفسِ في كُلِّ حالٍ‌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صفاتِ العِللِ متىٰ كان موجِبُها حاصلاً فلا بُدَّ مِن ثُبوتِها، و إنّما تَنتَفي بانتفاءِ موجِبِها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القولُ في صفاتِ النفسِ‌؛ ألا تَرىٰ أنّ السوادَ لمّا كانَ سواداً لنفسِه، لم يَخرُجْ عن كَونِه سواداً في حالِ عدمٍ و لا وجودٍ و إن خَرَجَ عن كَونِه موجوداً؟ إلّاأنّه استَحَقَّ كَونَهُ سواداً لنفسِه، و لَم يَستَحِقَّ كَونَه موجوداً لنفسِه، و القَديمُ يَستَحِقُّ كَونَه موجوداً على الوجهِ الذي استَحَقَّ السوادُ كَونَه سواداً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القَديمُ عندَكم مُدرِكاً لنفسِه و إن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مُدْرِكاً</w:t>
      </w:r>
      <w:r>
        <w:rPr>
          <w:rStyle w:val="FootnoteAnchor"/>
          <w:rtl w:val="true"/>
        </w:rPr>
        <w:footnoteReference w:id="86"/>
      </w:r>
      <w:r>
        <w:rPr>
          <w:rFonts w:ascii="Amiri" w:hAnsi="Amiri" w:eastAsia="Amiri" w:cs="Amiri"/>
          <w:color w:val="111111"/>
          <w:sz w:val="28"/>
          <w:sz w:val="28"/>
          <w:szCs w:val="28"/>
          <w:rtl w:val="true"/>
          <w:lang w:bidi="ar-SA"/>
        </w:rPr>
        <w:t>و جازَ وجودُه و إن لَم يَكُن مُدرِكاً؟ فكَيفَ قَضَيتُم بأنّ صفاتِ النفسِ لا يَخرُجُ عنها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هاشمٍ‌</w:t>
      </w:r>
      <w:r>
        <w:rPr>
          <w:rStyle w:val="FootnoteAnchor"/>
          <w:rtl w:val="true"/>
        </w:rPr>
        <w:footnoteReference w:id="87"/>
      </w:r>
      <w:r>
        <w:rPr>
          <w:rFonts w:ascii="Amiri" w:hAnsi="Amiri" w:eastAsia="Amiri" w:cs="Amiri"/>
          <w:color w:val="111111"/>
          <w:sz w:val="28"/>
          <w:sz w:val="28"/>
          <w:szCs w:val="28"/>
          <w:rtl w:val="true"/>
          <w:lang w:bidi="ar-SA"/>
        </w:rPr>
        <w:t>فلا يَلزَمُهُ هذا الكلامُ‌؛ لأنّه لا يُثبِتُ القَديمَ مُدرِكاً لنفسِه،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مدرِكٌ لا لنفسِه و لا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يَقتَضي كونَه مُدرِكاً متىٰ وُجِدَ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القَديمَ مُدرِكٌ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عن هذا السؤالِ بأن يَقولَ‌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صفاتِ النفسِ إنّما تَجِبُ إذا صَحَّت، و مَتىٰ خَرَجَت عن الصحّةِ لم تَجِبْ‌، بلِ استَحالت، فيكونُ القَديمُ تَعالىٰ مُدرِكاً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w:t>
      </w:r>
      <w:r>
        <w:rPr>
          <w:rStyle w:val="FootnoteAnchor"/>
          <w:rtl w:val="true"/>
        </w:rPr>
        <w:footnoteReference w:id="88"/>
      </w:r>
      <w:r>
        <w:rPr>
          <w:rFonts w:ascii="IRNazanin" w:hAnsi="IRNazanin" w:eastAsia="IRNazanin"/>
          <w:color w:val="111111"/>
          <w:sz w:val="28"/>
          <w:sz w:val="28"/>
          <w:szCs w:val="28"/>
          <w:rtl w:val="true"/>
          <w:lang w:bidi="fa-IR"/>
        </w:rPr>
        <w:t>، فهو</w:t>
      </w:r>
      <w:r>
        <w:rPr>
          <w:rStyle w:val="FootnoteAnchor"/>
          <w:rtl w:val="true"/>
        </w:rPr>
        <w:footnoteReference w:id="89"/>
      </w:r>
      <w:r>
        <w:rPr>
          <w:rFonts w:ascii="Amiri" w:hAnsi="Amiri" w:eastAsia="Amiri" w:cs="Amiri"/>
          <w:color w:val="111111"/>
          <w:sz w:val="28"/>
          <w:sz w:val="28"/>
          <w:szCs w:val="28"/>
          <w:rtl w:val="true"/>
          <w:lang w:bidi="ar-SA"/>
        </w:rPr>
        <w:t>متىٰ صَحَّ وجبَ‌؛ لأنّ المُدرَكَ إذا كانَ مَوجوداً و صَحَّ كَونُه مُدرِكاً له وجبَتِ الصفةُ له، و مَتىٰ لَم يَكُن مَوجوداً لَم تَجِبِ الصفةُ‌؛ لأنّ المَعدومَ يَستَحيلُ أن يَكونَ مُدرَكاً</w:t>
      </w:r>
      <w:r>
        <w:rPr>
          <w:rFonts w:eastAsia="Amiri" w:cs="Amiri" w:ascii="Amiri" w:hAnsi="Amiri"/>
          <w:color w:val="111111"/>
          <w:sz w:val="28"/>
          <w:szCs w:val="28"/>
          <w:rtl w:val="true"/>
          <w:lang w:bidi="ar-SA"/>
        </w:rPr>
        <w:t xml:space="preserve">. </w:t>
      </w:r>
      <w:bookmarkStart w:id="102" w:name="pg15626_176020"/>
    </w:p>
    <w:p>
      <w:pPr>
        <w:pStyle w:val="BookText"/>
        <w:rPr/>
      </w:pPr>
      <w:bookmarkEnd w:id="102"/>
      <w:r>
        <w:rPr>
          <w:rFonts w:ascii="Amiri" w:hAnsi="Amiri" w:eastAsia="Amiri" w:cs="Amiri"/>
          <w:color w:val="111111"/>
          <w:sz w:val="28"/>
          <w:sz w:val="28"/>
          <w:szCs w:val="28"/>
          <w:rtl w:val="true"/>
          <w:lang w:bidi="ar-SA"/>
        </w:rPr>
        <w:t xml:space="preserve">و إذا ثَبَتَ ما ذَكَرناه،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القَديمِ صحيحاً في كُلِّ حالٍ علىٰ وَجهٍ‌</w:t>
      </w:r>
    </w:p>
    <w:p>
      <w:pPr>
        <w:pStyle w:val="BookText"/>
        <w:rPr/>
      </w:pPr>
      <w:r>
        <w:rPr>
          <w:rFonts w:ascii="Amiri" w:hAnsi="Amiri" w:eastAsia="Amiri" w:cs="Amiri"/>
          <w:color w:val="111111"/>
          <w:sz w:val="28"/>
          <w:sz w:val="28"/>
          <w:szCs w:val="28"/>
          <w:rtl w:val="true"/>
          <w:lang w:bidi="ar-SA"/>
        </w:rPr>
        <w:t>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استحالةَ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في بعضِها، وجبَ أن يَكونَ وجودُه حاصلاً في كُلِّ حالٍ‌؛ لأنّ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الصحّةَ في صفاتِ النفسِ‌</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10412151_2142443653"/>
      <w:bookmarkStart w:id="104" w:name="_Toc37"/>
      <w:bookmarkEnd w:id="103"/>
      <w:r>
        <w:rPr>
          <w:rtl w:val="true"/>
        </w:rPr>
        <w:t>دليل آخر علىٰ نفي جواز العدم عن القديم</w:t>
      </w:r>
      <w:bookmarkEnd w:id="104"/>
    </w:p>
    <w:p>
      <w:pPr>
        <w:pStyle w:val="BookText"/>
        <w:rPr/>
      </w:pPr>
      <w:r>
        <w:rPr>
          <w:rFonts w:ascii="Amiri" w:hAnsi="Amiri" w:eastAsia="Amiri" w:cs="Amiri"/>
          <w:color w:val="111111"/>
          <w:sz w:val="28"/>
          <w:sz w:val="28"/>
          <w:szCs w:val="28"/>
          <w:rtl w:val="true"/>
          <w:lang w:bidi="ar-SA"/>
        </w:rPr>
        <w:t>و الذي يَدُلُّ أيضاً</w:t>
      </w:r>
      <w:r>
        <w:rPr>
          <w:rStyle w:val="FootnoteAnchor"/>
          <w:rtl w:val="true"/>
        </w:rPr>
        <w:footnoteReference w:id="92"/>
      </w:r>
      <w:r>
        <w:rPr>
          <w:rFonts w:ascii="Amiri" w:hAnsi="Amiri" w:eastAsia="Amiri" w:cs="Amiri"/>
          <w:color w:val="111111"/>
          <w:sz w:val="28"/>
          <w:sz w:val="28"/>
          <w:szCs w:val="28"/>
          <w:rtl w:val="true"/>
          <w:lang w:bidi="ar-SA"/>
        </w:rPr>
        <w:t>علىٰ أنّ القَديمَ لا يَجوزُ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ذاتٍ وُجِدَت أكثَرَ مِن وقتٍ واحدٍ، لَم يَجُز عدمُها إلّابضِدٍّ أو ما يَجرِي مَجرَى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حُكمُ جَميعِ الذواتِ الباقياتِ‌، كالسوادِ و التأليفِ و ما أشبَهَهما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يَجوزُ عدمُ بعضِ الذواتِ بغَيرِ ضِدٍّ، متى اختصَّت في الوجودِ بوقتٍ واحدٍ، كالصوتِ و الإرادةِ و ما أشبَهَهما</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 إذا كانَ حُكمُ القَديمِ حُكمَ الذواتِ الباقياتِ‌، وجَبَ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يَستَمِرَّ به الوجودُ، و لا يَنتَفيَ في حالٍ مِن الأحوال؛ لأنّه لا ضِدَّ له</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10412153_2142443653"/>
      <w:bookmarkStart w:id="106" w:name="_Toc38"/>
      <w:bookmarkEnd w:id="105"/>
      <w:r>
        <w:rPr>
          <w:rtl w:val="true"/>
        </w:rPr>
        <w:t>نفي الضدّ عن القديم</w:t>
      </w:r>
      <w:bookmarkEnd w:id="106"/>
    </w:p>
    <w:p>
      <w:pPr>
        <w:pStyle w:val="Heading6"/>
        <w:numPr>
          <w:ilvl w:val="5"/>
          <w:numId w:val="1"/>
        </w:numPr>
        <w:rPr/>
      </w:pPr>
      <w:bookmarkStart w:id="107" w:name="__RefHeading___Toc10412155_2142443653"/>
      <w:bookmarkStart w:id="108" w:name="_Toc39"/>
      <w:bookmarkEnd w:id="107"/>
      <w:r>
        <w:rPr>
          <w:rtl w:val="true"/>
        </w:rPr>
        <w:t>الدليل الأوّل</w:t>
      </w:r>
      <w:bookmarkEnd w:id="108"/>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أحَلتُم أن يَكونَ للقَديمِ ضِدٌّ؟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عُلِمَ أنّ كُلَّ ضِدٍّ فمِن حُكمِه الرّاجِعِ إلىٰ ذاتِه أن يَمنَعَ بوجودِه مِن وجودِ ضِدِّه، و هذا أخَصُّ أوصافِ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له</w:t>
      </w:r>
      <w:r>
        <w:rPr>
          <w:rStyle w:val="FootnoteAnchor"/>
          <w:rtl w:val="true"/>
        </w:rPr>
        <w:footnoteReference w:id="94"/>
      </w:r>
      <w:r>
        <w:rPr>
          <w:rFonts w:ascii="Amiri" w:hAnsi="Amiri" w:eastAsia="Amiri" w:cs="Amiri"/>
          <w:color w:val="111111"/>
          <w:sz w:val="28"/>
          <w:sz w:val="28"/>
          <w:szCs w:val="28"/>
          <w:rtl w:val="true"/>
          <w:lang w:bidi="ar-SA"/>
        </w:rPr>
        <w:t xml:space="preserve">ضِدٌّ لَوجبَ أن يَكونَ ضِدُّه </w:t>
      </w:r>
    </w:p>
    <w:p>
      <w:pPr>
        <w:pStyle w:val="BookText"/>
        <w:rPr/>
      </w:pPr>
      <w:r>
        <w:rPr>
          <w:rFonts w:ascii="Amiri" w:hAnsi="Amiri" w:eastAsia="Amiri" w:cs="Amiri"/>
          <w:color w:val="111111"/>
          <w:sz w:val="28"/>
          <w:sz w:val="28"/>
          <w:szCs w:val="28"/>
          <w:rtl w:val="true"/>
          <w:lang w:bidi="ar-SA"/>
        </w:rPr>
        <w:t xml:space="preserve">مُحدَثاً؛ لأنّه لَو كانَ قَديماً لَوجبَ مِنه اجتماعُ الضِّدَّينِ في الوجودِ، و لا يَجوزُ أن يَكونَ مُحدَثاً و هو ضِدٌّ للقَديمِ‌؛ لأنّه كانَ يَجِبُ أن يَكونَ وجودُ القَديمِ الذي هو ضِدُّه فيما لَم يَزَل غَيرَ مانعٍ مِن وجودِه؛ لأنّ وجودَه و هو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 لأمرٍ يَرجِعُ إليه لا إلىٰ ضِدِّه</w:t>
      </w:r>
      <w:r>
        <w:rPr>
          <w:rStyle w:val="FootnoteAnchor"/>
          <w:rtl w:val="true"/>
        </w:rPr>
        <w:footnoteReference w:id="95"/>
      </w:r>
      <w:r>
        <w:rPr>
          <w:rFonts w:ascii="Amiri" w:hAnsi="Amiri" w:eastAsia="Amiri" w:cs="Amiri"/>
          <w:color w:val="111111"/>
          <w:sz w:val="28"/>
          <w:sz w:val="28"/>
          <w:szCs w:val="28"/>
          <w:rtl w:val="true"/>
          <w:lang w:bidi="ar-SA"/>
        </w:rPr>
        <w:t>، و قد ثَبَتَ أنّ مِن حُكمِ كُلِّ ضِدَّينِ أن يَمنَعَ وجودُ كُلِّ واحدٍ مِنهما مِن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انتَفىٰ‌</w:t>
      </w:r>
      <w:r>
        <w:rPr>
          <w:rStyle w:val="FootnoteAnchor"/>
          <w:rtl w:val="true"/>
        </w:rPr>
        <w:footnoteReference w:id="96"/>
      </w:r>
      <w:r>
        <w:rPr>
          <w:rFonts w:ascii="Amiri" w:hAnsi="Amiri" w:eastAsia="Amiri" w:cs="Amiri"/>
          <w:color w:val="111111"/>
          <w:sz w:val="28"/>
          <w:sz w:val="28"/>
          <w:szCs w:val="28"/>
          <w:rtl w:val="true"/>
          <w:lang w:bidi="ar-SA"/>
        </w:rPr>
        <w:t>بما يَجرِي مَجرَى الضِّدِّ،</w:t>
      </w:r>
      <w:r>
        <w:rPr>
          <w:rStyle w:val="FootnoteAnchor"/>
          <w:rtl w:val="true"/>
        </w:rPr>
        <w:footnoteReference w:id="97"/>
      </w:r>
      <w:r>
        <w:rPr>
          <w:rFonts w:ascii="Amiri" w:hAnsi="Amiri" w:eastAsia="Amiri" w:cs="Amiri"/>
          <w:color w:val="111111"/>
          <w:sz w:val="28"/>
          <w:sz w:val="28"/>
          <w:szCs w:val="28"/>
          <w:rtl w:val="true"/>
          <w:lang w:bidi="ar-SA"/>
        </w:rPr>
        <w:t>و قد أقرَرْتُم بأنّه وُجِدَ في الثاني‌؟</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يَنتَفي بوجودِ ما يَجري مَجرَى الضِّدِّ، هو كالعِلمِ الّذي يَنتَفي بوجودِ المَوتِ‌، و إن لَم يَكُن ضِدّاً للعِلمِ‌، بل هو ضدٌّ للحياةِ التي يحتاجُ إليها</w:t>
      </w:r>
      <w:r>
        <w:rPr>
          <w:rStyle w:val="FootnoteAnchor"/>
          <w:rtl w:val="true"/>
        </w:rPr>
        <w:footnoteReference w:id="98"/>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كانتفاءِ التأليفِ عِندَ انتفاءِ المجاوَرةِ‌؛ لِحاجَةِ التأليفِ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القَديمُ لا يَحتاجُ في وجودِه إلىٰ غَيرِه، فَبَطَلَ فيه هذا الوَجهُ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وجهٌ يَقتَضي بُطلانَه؛</w:t>
      </w:r>
      <w:r>
        <w:rPr>
          <w:rStyle w:val="FootnoteAnchor"/>
          <w:rtl w:val="true"/>
        </w:rPr>
        <w:footnoteReference w:id="99"/>
      </w:r>
      <w:r>
        <w:rPr>
          <w:rFonts w:ascii="Amiri" w:hAnsi="Amiri" w:eastAsia="Amiri" w:cs="Amiri"/>
          <w:color w:val="111111"/>
          <w:sz w:val="28"/>
          <w:sz w:val="28"/>
          <w:szCs w:val="28"/>
          <w:rtl w:val="true"/>
          <w:lang w:bidi="ar-SA"/>
        </w:rPr>
        <w:t>فوجبَ أن يَكونَ وجودُه مُستَمِرّاً، و أن لا يُعدَمَ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أن يَستَدِلّوا بذلكَ علىٰ مَن خالَفَ في قِدَم الأعراضِ‌، و مَن يُخالِفُ في ذلكَ يُثبِتُ العَرَضَ قَديماً، و إنِ احتاجَ إلىٰ غَيرِه‌؟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في قِدَمِ الكَونِ‌</w:t>
      </w:r>
      <w:r>
        <w:rPr>
          <w:rStyle w:val="FootnoteAnchor"/>
          <w:rtl w:val="true"/>
        </w:rPr>
        <w:footnoteReference w:id="100"/>
      </w:r>
      <w:r>
        <w:rPr>
          <w:rFonts w:ascii="Amiri" w:hAnsi="Amiri" w:eastAsia="Amiri" w:cs="Amiri"/>
          <w:color w:val="111111"/>
          <w:sz w:val="28"/>
          <w:sz w:val="28"/>
          <w:szCs w:val="28"/>
          <w:rtl w:val="true"/>
          <w:lang w:bidi="ar-SA"/>
        </w:rPr>
        <w:t xml:space="preserve">لا يُمكِنُه أن يُثبِتَه مُحتاجاً إلّاإلىٰ مَحَلِّه فَقَط؛ </w:t>
      </w:r>
      <w:bookmarkStart w:id="109" w:name="pg15626_176022"/>
    </w:p>
    <w:p>
      <w:pPr>
        <w:pStyle w:val="BookText"/>
        <w:rPr/>
      </w:pPr>
      <w:bookmarkEnd w:id="109"/>
      <w:r>
        <w:rPr>
          <w:rFonts w:ascii="Amiri" w:hAnsi="Amiri" w:eastAsia="Amiri" w:cs="Amiri"/>
          <w:color w:val="111111"/>
          <w:sz w:val="28"/>
          <w:sz w:val="28"/>
          <w:szCs w:val="28"/>
          <w:rtl w:val="true"/>
          <w:lang w:bidi="ar-SA"/>
        </w:rPr>
        <w:t xml:space="preserve">لأنّه لا يَحتاجُ إلىٰ أكثَرَ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مَحَلُّه مَوجوداً غَيرَ مُنتَفٍ‌، فيَجِبُ استمرارُ وجودِه إلّابضِدٍّ يَطرَأُ عَلَيه؛ لأنّ انتفاءَه بما يَجري مَجرَى الضِّدِّ إنّما يَكونُ بأن يَنتَفيَ مَحَلُّه فيَنتَفيَ لأجلِه، و إذا كانَ مَحَلُّه قَديماً فوجودُه مُستَمِرٌّ لا يَخرُجُ عنه إلّا بضِدٍّ</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10412157_2142443653"/>
      <w:bookmarkStart w:id="111" w:name="_Toc40"/>
      <w:bookmarkEnd w:id="110"/>
      <w:r>
        <w:rPr>
          <w:rtl w:val="true"/>
        </w:rPr>
        <w:t>الدليل الثاني</w:t>
      </w:r>
      <w:bookmarkEnd w:id="111"/>
    </w:p>
    <w:p>
      <w:pPr>
        <w:pStyle w:val="BookText"/>
        <w:rPr/>
      </w:pPr>
      <w:r>
        <w:rPr>
          <w:rFonts w:ascii="Amiri" w:hAnsi="Amiri" w:eastAsia="Amiri" w:cs="Amiri"/>
          <w:color w:val="111111"/>
          <w:sz w:val="28"/>
          <w:sz w:val="28"/>
          <w:szCs w:val="28"/>
          <w:rtl w:val="true"/>
          <w:lang w:bidi="ar-SA"/>
        </w:rPr>
        <w:t>و ممّا يَدُلُّ أيضاً علىٰ أنّ القَديمَ لا ضِدَّ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حَقِّ كُلِّ ضِدَّينِ أن يَكونَ لِكُلِّ واحدٍ مِنهما صفةٌ تَرجِعُ‌</w:t>
      </w:r>
      <w:r>
        <w:rPr>
          <w:rStyle w:val="FootnoteAnchor"/>
          <w:rtl w:val="true"/>
        </w:rPr>
        <w:footnoteReference w:id="101"/>
      </w:r>
      <w:r>
        <w:rPr>
          <w:rFonts w:ascii="Amiri" w:hAnsi="Amiri" w:eastAsia="Amiri" w:cs="Amiri"/>
          <w:color w:val="111111"/>
          <w:sz w:val="28"/>
          <w:sz w:val="28"/>
          <w:szCs w:val="28"/>
          <w:rtl w:val="true"/>
          <w:lang w:bidi="ar-SA"/>
        </w:rPr>
        <w:t>إلىٰ ذاتِه بالعَكسِ مِن صفةِ ضِدِّه، و هذا أخَصُّ صفاتِ التَّضادِّ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للقَديمِ ضِدٌّ لَوجبَ ذلكَ فيه، و هذا يَقتَضي أن يَكونَ ذلكَ الضِّدُّ مَعدُوماً لِما هو</w:t>
      </w:r>
      <w:r>
        <w:rPr>
          <w:rStyle w:val="FootnoteAnchor"/>
          <w:rtl w:val="true"/>
        </w:rPr>
        <w:footnoteReference w:id="102"/>
      </w:r>
      <w:r>
        <w:rPr>
          <w:rFonts w:ascii="Amiri" w:hAnsi="Amiri" w:eastAsia="Amiri" w:cs="Amiri"/>
          <w:color w:val="111111"/>
          <w:sz w:val="28"/>
          <w:sz w:val="28"/>
          <w:szCs w:val="28"/>
          <w:rtl w:val="true"/>
          <w:lang w:bidi="ar-SA"/>
        </w:rPr>
        <w:t>عَلَيه في ذاته، حتّىٰ يَكونَ بعَكسِ صفةِ القَديمِ تَعالىٰ‌، و هذا محالٌ‌</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كون الضدّ المعدوم معدوماً</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لَهُ‌،</w:t>
      </w:r>
      <w:r>
        <w:rPr>
          <w:rStyle w:val="FootnoteAnchor"/>
          <w:rtl w:val="true"/>
        </w:rPr>
        <w:footnoteReference w:id="105"/>
      </w:r>
      <w:r>
        <w:rPr>
          <w:rFonts w:ascii="Amiri" w:hAnsi="Amiri" w:eastAsia="Amiri" w:cs="Amiri"/>
          <w:color w:val="111111"/>
          <w:sz w:val="28"/>
          <w:sz w:val="28"/>
          <w:szCs w:val="28"/>
          <w:rtl w:val="true"/>
          <w:lang w:bidi="ar-SA"/>
        </w:rPr>
        <w:t>فَضلاً عن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معدومٌ لِما هو عَلَيه في ذاتِه</w:t>
      </w:r>
      <w:r>
        <w:rPr>
          <w:rFonts w:eastAsia="Amiri" w:cs="Amiri" w:ascii="Amiri" w:hAnsi="Amiri"/>
          <w:color w:val="111111"/>
          <w:sz w:val="28"/>
          <w:szCs w:val="28"/>
          <w:rtl w:val="true"/>
          <w:lang w:bidi="ar-SA"/>
        </w:rPr>
        <w:t>.</w:t>
      </w:r>
      <w:r>
        <w:rPr>
          <w:rStyle w:val="FootnoteAnchor"/>
          <w:rtl w:val="true"/>
        </w:rPr>
        <w:footnoteReference w:id="106"/>
      </w:r>
      <w:bookmarkStart w:id="112" w:name="pg15626_176023"/>
    </w:p>
    <w:p>
      <w:pPr>
        <w:pStyle w:val="BookText"/>
        <w:rPr/>
      </w:pPr>
      <w:bookmarkEnd w:id="112"/>
      <w:r>
        <w:rPr>
          <w:rFonts w:ascii="Amiri" w:hAnsi="Amiri" w:eastAsia="Amiri" w:cs="Amiri"/>
          <w:color w:val="111111"/>
          <w:sz w:val="28"/>
          <w:sz w:val="28"/>
          <w:szCs w:val="28"/>
          <w:rtl w:val="true"/>
          <w:lang w:bidi="ar-SA"/>
        </w:rPr>
        <w:t xml:space="preserve">و لأنّه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نفيُ‌</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الضِّدِّ المعدومِ ضِدَّه و إن لَم يَخرُجْ عن صفةِ العدمِ‌؛ لأنّ خُروجَه عن صفةِ العدمِ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الصفةِ التي تُضادُّ القَديمَ بكَونِه عَلَيها، و في عِلمِنا بِاستحالةِ نَفيِ المعدومِ لغيرِه دَلالةٌ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هذا القولِ‌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 w:name="__RefHeading___Toc10412159_2142443653"/>
      <w:bookmarkStart w:id="114" w:name="_Toc41"/>
      <w:bookmarkEnd w:id="113"/>
      <w:r>
        <w:rPr>
          <w:rtl w:val="true"/>
        </w:rPr>
        <w:t>الكلامُ علَى الدعوَى الثالثةِ‌</w:t>
      </w:r>
      <w:r>
        <w:rPr>
          <w:rtl w:val="true"/>
        </w:rPr>
        <w:t>:</w:t>
      </w:r>
      <w:bookmarkEnd w:id="114"/>
    </w:p>
    <w:p>
      <w:pPr>
        <w:pStyle w:val="Heading6"/>
        <w:numPr>
          <w:ilvl w:val="5"/>
          <w:numId w:val="1"/>
        </w:numPr>
        <w:rPr/>
      </w:pPr>
      <w:bookmarkStart w:id="115" w:name="__RefHeading___Toc10412161_2142443653"/>
      <w:bookmarkStart w:id="116" w:name="_Toc42"/>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و أمّا الذي يَدُلُّ علىٰ أنّ الأجسامَ و الجَواهرَ لا تَخلُو مِن المَعاني التي بها تَكونُ‌</w:t>
      </w:r>
      <w:r>
        <w:rPr>
          <w:rStyle w:val="FootnoteAnchor"/>
          <w:rtl w:val="true"/>
        </w:rPr>
        <w:footnoteReference w:id="111"/>
      </w:r>
      <w:r>
        <w:rPr>
          <w:rFonts w:ascii="Amiri" w:hAnsi="Amiri" w:eastAsia="Amiri" w:cs="Amiri"/>
          <w:color w:val="111111"/>
          <w:sz w:val="28"/>
          <w:sz w:val="28"/>
          <w:szCs w:val="28"/>
          <w:rtl w:val="true"/>
          <w:lang w:bidi="ar-SA"/>
        </w:rPr>
        <w:t>في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خَلَت مِنها لَخَلَت مِن أحكامِها،</w:t>
      </w:r>
      <w:r>
        <w:rPr>
          <w:rStyle w:val="FootnoteAnchor"/>
          <w:rtl w:val="true"/>
        </w:rPr>
        <w:footnoteReference w:id="112"/>
      </w:r>
      <w:r>
        <w:rPr>
          <w:rFonts w:ascii="Amiri" w:hAnsi="Amiri" w:eastAsia="Amiri" w:cs="Amiri"/>
          <w:color w:val="111111"/>
          <w:sz w:val="28"/>
          <w:sz w:val="28"/>
          <w:szCs w:val="28"/>
          <w:rtl w:val="true"/>
          <w:lang w:bidi="ar-SA"/>
        </w:rPr>
        <w:t>و في عِلمِنا باستحالةِ خُلوِّها مِن الأحكامِ دليلٌ على استحالةِ خُلوِّها مِن الذواتِ‌؛</w:t>
      </w:r>
      <w:r>
        <w:rPr>
          <w:rStyle w:val="FootnoteAnchor"/>
          <w:rtl w:val="true"/>
        </w:rPr>
        <w:footnoteReference w:id="113"/>
      </w:r>
      <w:r>
        <w:rPr>
          <w:rFonts w:ascii="Amiri" w:hAnsi="Amiri" w:eastAsia="Amiri" w:cs="Amiri"/>
          <w:color w:val="111111"/>
          <w:sz w:val="28"/>
          <w:sz w:val="28"/>
          <w:szCs w:val="28"/>
          <w:rtl w:val="true"/>
          <w:lang w:bidi="ar-SA"/>
        </w:rPr>
        <w:t>لأنّ ما أَوجَبَ أحَدَ الأَمرَينِ موجِبٌ الآخَرَ؛ لتَعلُّقِ كُلِّ واحدٍ مِنهما بصاحبِه</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10412163_2142443653"/>
      <w:bookmarkStart w:id="118" w:name="_Toc43"/>
      <w:bookmarkEnd w:id="117"/>
      <w:r>
        <w:rPr>
          <w:rtl w:val="true"/>
        </w:rPr>
        <w:t>عدم خلوّ الجسم من الكون في الجهات</w:t>
      </w:r>
      <w:bookmarkEnd w:id="118"/>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أنّ الجسمَ و الجَوهرَ لا يَخلُو في حالِ وجودِه مِن أحكامِ هذه المَعاني؛ لِيَتِمَّ ما قَصَدتُموه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وجودُ الجسمِ أو الجَوهرِ و هو غَيرُ كائِنٍ في جِهةٍ من الجِهاتِ‌، لَم يَجُز ذلكَ عَلَيه إلّاو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مُتَحَيِّزٍ؛ لأنَّ تَحيُّزَه يوجِبُ أن يَكونَ في جهةٍ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تَحيُّزِه و هو موجودٌ، لَخرجَ عن كَونِه جَوهَراً؛ لأنّ كَونَه جَوهراً </w:t>
      </w:r>
      <w:bookmarkStart w:id="119" w:name="pg15626_176024"/>
    </w:p>
    <w:p>
      <w:pPr>
        <w:pStyle w:val="BookText"/>
        <w:rPr/>
      </w:pPr>
      <w:bookmarkEnd w:id="119"/>
      <w:r>
        <w:rPr>
          <w:rFonts w:ascii="Amiri" w:hAnsi="Amiri" w:eastAsia="Amiri" w:cs="Amiri"/>
          <w:color w:val="111111"/>
          <w:sz w:val="28"/>
          <w:sz w:val="28"/>
          <w:szCs w:val="28"/>
          <w:rtl w:val="true"/>
          <w:lang w:bidi="ar-SA"/>
        </w:rPr>
        <w:t xml:space="preserve">يوجِبُ تَحيُّزَه بِشَرطِ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خُروجِه من صفتِه الذاتيّةِ قَلبُ جنسِه، فوجبَ بما ذَكَرناه أن يَكونَ وجودُ الجَوهرِ خالياً</w:t>
      </w:r>
      <w:r>
        <w:rPr>
          <w:rStyle w:val="FootnoteAnchor"/>
          <w:rtl w:val="true"/>
        </w:rPr>
        <w:footnoteReference w:id="114"/>
      </w:r>
      <w:r>
        <w:rPr>
          <w:rFonts w:ascii="Amiri" w:hAnsi="Amiri" w:eastAsia="Amiri" w:cs="Amiri"/>
          <w:color w:val="111111"/>
          <w:sz w:val="28"/>
          <w:sz w:val="28"/>
          <w:szCs w:val="28"/>
          <w:rtl w:val="true"/>
          <w:lang w:bidi="ar-SA"/>
        </w:rPr>
        <w:t>مِن الأكوانِ مؤَدّياً</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بالترتيبِ الذي رتَّبناه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قَلبِ جنسِه</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10412165_2142443653"/>
      <w:bookmarkStart w:id="121" w:name="_Toc44"/>
      <w:bookmarkEnd w:id="120"/>
      <w:r>
        <w:rPr>
          <w:rtl w:val="true"/>
        </w:rPr>
        <w:t>وجوب تحيّز الجوهر بذاته</w:t>
      </w:r>
      <w:bookmarkEnd w:id="12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زَعَمتُم أنّه متىٰ وُجِدَ وجبَ أن يَكونَ متحيِّزاً، و أنّ تَحيُّزَه يَرجِعُ إلىٰ ذاتِه‌؟ ثُمَّ لِمَ زَعَمتُم أنّه إذا كان متحيِّزاً وجبَ أن يَكونَ في جهةٍ؟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يَدُلُّ علَى الأوّلِ‌</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أن يَكونَ تَحيُّزُه إنّما وجبَ لوجودِه، أو لحُدوثِه، أو لحُدوثِه علىٰ وَجهٍ‌، أو لعدمه، أو لعدمِ معنىً‌، أو لوجودِ معنىً‌، أو بالفاعلِ‌، أو لنفسِه، أو لِما هو عَلَيه في نفسِه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يَجوزُ أن يَكونَ متحيِّزاً لوجودهِ‌</w:t>
      </w:r>
      <w:r>
        <w:rPr>
          <w:rStyle w:val="FootnoteAnchor"/>
          <w:rtl w:val="true"/>
        </w:rPr>
        <w:footnoteReference w:id="118"/>
      </w:r>
      <w:r>
        <w:rPr>
          <w:rFonts w:ascii="Amiri" w:hAnsi="Amiri" w:eastAsia="Amiri" w:cs="Amiri"/>
          <w:color w:val="111111"/>
          <w:sz w:val="28"/>
          <w:sz w:val="28"/>
          <w:szCs w:val="28"/>
          <w:rtl w:val="true"/>
          <w:lang w:bidi="ar-SA"/>
        </w:rPr>
        <w:t>لأنّه يَجِبُ مِنه أن يكونَ كُلُّ ما شارَكَه في الوجودِ متحيِّزاً، و هذا يَقتَضي أن يَكونَ السوادُ و سائِرُ الأعراضِ بِهذه الصفةِ‌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مَن قالَ بذلكَ فقد سَلَّمَ لنا</w:t>
      </w:r>
      <w:r>
        <w:rPr>
          <w:rStyle w:val="FootnoteAnchor"/>
          <w:rtl w:val="true"/>
        </w:rPr>
        <w:footnoteReference w:id="119"/>
      </w:r>
      <w:r>
        <w:rPr>
          <w:rFonts w:ascii="Amiri" w:hAnsi="Amiri" w:eastAsia="Amiri" w:cs="Amiri"/>
          <w:color w:val="111111"/>
          <w:sz w:val="28"/>
          <w:sz w:val="28"/>
          <w:szCs w:val="28"/>
          <w:rtl w:val="true"/>
          <w:lang w:bidi="ar-SA"/>
        </w:rPr>
        <w:t>غرضَنا في هذا البابِ‌؛ لأنّه قد اعتَرَفَ بأنّ الجَوهرَ مع وجودِه لا بُدَّ مِن تَحيُّزِه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قَصَدناه في المعنى، و إن </w:t>
      </w:r>
    </w:p>
    <w:p>
      <w:pPr>
        <w:pStyle w:val="BookText"/>
        <w:rPr/>
      </w:pPr>
      <w:r>
        <w:rPr>
          <w:rFonts w:ascii="Amiri" w:hAnsi="Amiri" w:eastAsia="Amiri" w:cs="Amiri"/>
          <w:color w:val="111111"/>
          <w:sz w:val="28"/>
          <w:sz w:val="28"/>
          <w:szCs w:val="28"/>
          <w:rtl w:val="true"/>
          <w:lang w:bidi="ar-SA"/>
        </w:rPr>
        <w:t>كانَ مُخالِفاً؛ لأنّه قَصَدَ إلىٰ ما جَعلناه شَرطاً</w:t>
      </w:r>
      <w:r>
        <w:rPr>
          <w:rStyle w:val="FootnoteAnchor"/>
          <w:rtl w:val="true"/>
        </w:rPr>
        <w:footnoteReference w:id="120"/>
      </w:r>
      <w:r>
        <w:rPr>
          <w:rFonts w:ascii="Amiri" w:hAnsi="Amiri" w:eastAsia="Amiri" w:cs="Amiri"/>
          <w:color w:val="111111"/>
          <w:sz w:val="28"/>
          <w:sz w:val="28"/>
          <w:szCs w:val="28"/>
          <w:rtl w:val="true"/>
          <w:lang w:bidi="ar-SA"/>
        </w:rPr>
        <w:t>، فجَعَله مُقتَضياً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متحيِّزاً لِحُدوثِه؛ لمِثلِ ما ذَكَرناه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في وجودِ ذلكَ أيضاً اعترافاً بالحُدوثِ‌</w:t>
      </w:r>
      <w:r>
        <w:rPr>
          <w:rStyle w:val="FootnoteAnchor"/>
          <w:rtl w:val="true"/>
        </w:rPr>
        <w:footnoteReference w:id="121"/>
      </w:r>
      <w:r>
        <w:rPr>
          <w:rFonts w:ascii="Amiri" w:hAnsi="Amiri" w:eastAsia="Amiri" w:cs="Amiri"/>
          <w:color w:val="111111"/>
          <w:sz w:val="28"/>
          <w:sz w:val="28"/>
          <w:szCs w:val="28"/>
          <w:rtl w:val="true"/>
          <w:lang w:bidi="ar-SA"/>
        </w:rPr>
        <w:t>الذي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بالحُدوثِ حالُ حدوثِه التي</w:t>
      </w:r>
      <w:r>
        <w:rPr>
          <w:rStyle w:val="FootnoteAnchor"/>
          <w:rtl w:val="true"/>
        </w:rPr>
        <w:footnoteReference w:id="122"/>
      </w:r>
      <w:r>
        <w:rPr>
          <w:rFonts w:ascii="Amiri" w:hAnsi="Amiri" w:eastAsia="Amiri" w:cs="Amiri"/>
          <w:color w:val="111111"/>
          <w:sz w:val="28"/>
          <w:sz w:val="28"/>
          <w:szCs w:val="28"/>
          <w:rtl w:val="true"/>
          <w:lang w:bidi="ar-SA"/>
        </w:rPr>
        <w:t>تجدَّدَ له الوجودُ فيها، فيَجِبُ مِنه استحالةُ تَحيُّزِه في حالِ البقاء، و قد عَلِمنا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كذلكَ‌</w:t>
      </w:r>
      <w:r>
        <w:rPr>
          <w:rStyle w:val="FootnoteAnchor"/>
          <w:rtl w:val="true"/>
        </w:rPr>
        <w:footnoteReference w:id="123"/>
      </w:r>
      <w:r>
        <w:rPr>
          <w:rFonts w:ascii="Amiri" w:hAnsi="Amiri" w:eastAsia="Amiri" w:cs="Amiri"/>
          <w:color w:val="111111"/>
          <w:sz w:val="28"/>
          <w:sz w:val="28"/>
          <w:szCs w:val="28"/>
          <w:rtl w:val="true"/>
          <w:lang w:bidi="ar-SA"/>
        </w:rPr>
        <w:t xml:space="preserve">لحُدوثِه علىٰ وَجهٍ يُشارُ إليه مِن وجوهِ الحُدوثِ‌؛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وجهَ يُشارُ إليه من وجوه الحدوث</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يَقتَضي كَونَه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أيضاً كانَ لا يَمتَنِعُ حُدوثُه علىٰ وَجهٍ آخَرَ، فلا يَكونُ متحيِّزاً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لا بُدَّ مِن اختصاصِه في الوجودِ بصفةٍ يَتميَّزُ بها، فيَجِبُ أن يَكونَ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وُجِد و لَيسَ هو بمتحيّز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بصفةِ جنسٍ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يَمتَنِعُ علىٰ هذا أن يَحدُثَ علَى الوجهِ الذي يَقتَضي كَونَه مِثلاً؛ لأنّه لا تَنافيَ بَينَ صفةِ السوادِ و بَينَ صفةِ التحيُّزِ</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 نحنُ نبيِّنُ فيما يأتي أنّه لا يَجوزُ أن يكونَ بصفةِ جنسَينِ‌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كذلك لعدمِه؛</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لأنّ العدمَ مُحِيلٌ للتحيُّزِ، فَكَيفَ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موجِباً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أن يَكونَ كذلكَ لعدمِ معنىً‌،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بكونه متحيّزاً أن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يَكونَ في الجهةِ لوجودِ معنىً فيه؛ فإنّ‌</w:t>
      </w:r>
      <w:r>
        <w:rPr>
          <w:rStyle w:val="FootnoteAnchor"/>
          <w:rtl w:val="true"/>
        </w:rPr>
        <w:footnoteReference w:id="128"/>
      </w:r>
      <w:r>
        <w:rPr>
          <w:rFonts w:ascii="Amiri" w:hAnsi="Amiri" w:eastAsia="Amiri" w:cs="Amiri"/>
          <w:color w:val="111111"/>
          <w:sz w:val="28"/>
          <w:sz w:val="28"/>
          <w:szCs w:val="28"/>
          <w:rtl w:val="true"/>
          <w:lang w:bidi="ar-SA"/>
        </w:rPr>
        <w:t>المعنىٰ متى عُدِمَ مِنه لَم يوجِبْ كَونَه علَى الصفةِ‌</w:t>
      </w:r>
      <w:r>
        <w:rPr>
          <w:rStyle w:val="FootnoteAnchor"/>
          <w:rtl w:val="true"/>
        </w:rPr>
        <w:footnoteReference w:id="129"/>
      </w:r>
      <w:r>
        <w:rPr>
          <w:rFonts w:ascii="Amiri" w:hAnsi="Amiri" w:eastAsia="Amiri" w:cs="Amiri"/>
          <w:color w:val="111111"/>
          <w:sz w:val="28"/>
          <w:sz w:val="28"/>
          <w:szCs w:val="28"/>
          <w:rtl w:val="true"/>
          <w:lang w:bidi="ar-SA"/>
        </w:rPr>
        <w:t>لعدمِ أن يَكونَ‌</w:t>
      </w:r>
      <w:r>
        <w:rPr>
          <w:rStyle w:val="FootnoteAnchor"/>
          <w:rtl w:val="true"/>
        </w:rPr>
        <w:footnoteReference w:id="130"/>
      </w:r>
      <w:r>
        <w:rPr>
          <w:rFonts w:ascii="Amiri" w:hAnsi="Amiri" w:eastAsia="Amiri" w:cs="Amiri"/>
          <w:color w:val="111111"/>
          <w:sz w:val="28"/>
          <w:sz w:val="28"/>
          <w:szCs w:val="28"/>
          <w:rtl w:val="true"/>
          <w:lang w:bidi="ar-SA"/>
        </w:rPr>
        <w:t>كُلُّ معنىً معدومٍ يوجِبُ‌</w:t>
      </w:r>
      <w:r>
        <w:rPr>
          <w:rStyle w:val="FootnoteAnchor"/>
          <w:rtl w:val="true"/>
        </w:rPr>
        <w:footnoteReference w:id="131"/>
      </w:r>
      <w:r>
        <w:rPr>
          <w:rFonts w:ascii="Amiri" w:hAnsi="Amiri" w:eastAsia="Amiri" w:cs="Amiri"/>
          <w:color w:val="111111"/>
          <w:sz w:val="28"/>
          <w:sz w:val="28"/>
          <w:szCs w:val="28"/>
          <w:rtl w:val="true"/>
          <w:lang w:bidi="ar-SA"/>
        </w:rPr>
        <w:t>له شيئاً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سُلِّمَ‌</w:t>
      </w:r>
      <w:r>
        <w:rPr>
          <w:rStyle w:val="FootnoteAnchor"/>
          <w:rtl w:val="true"/>
        </w:rPr>
        <w:footnoteReference w:id="132"/>
      </w:r>
      <w:r>
        <w:rPr>
          <w:rFonts w:ascii="Amiri" w:hAnsi="Amiri" w:eastAsia="Amiri" w:cs="Amiri"/>
          <w:color w:val="111111"/>
          <w:sz w:val="28"/>
          <w:sz w:val="28"/>
          <w:szCs w:val="28"/>
          <w:rtl w:val="true"/>
          <w:lang w:bidi="ar-SA"/>
        </w:rPr>
        <w:t xml:space="preserve">أنّه متحيِّزٌ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فقَد سُلِّمَ‌</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لنا ما نريدُه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استحالة</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وجودِه مِن غَيرِ أن يَكونَ متحيِّزاً؛ لأنّه لا بَدَلَ‌</w:t>
      </w:r>
      <w:r>
        <w:rPr>
          <w:rStyle w:val="FootnoteAnchor"/>
          <w:rtl w:val="true"/>
        </w:rPr>
        <w:footnoteReference w:id="135"/>
      </w:r>
      <w:r>
        <w:rPr>
          <w:rFonts w:ascii="Amiri" w:hAnsi="Amiri" w:eastAsia="Amiri" w:cs="Amiri"/>
          <w:color w:val="111111"/>
          <w:sz w:val="28"/>
          <w:sz w:val="28"/>
          <w:szCs w:val="28"/>
          <w:rtl w:val="true"/>
          <w:lang w:bidi="ar-SA"/>
        </w:rPr>
        <w:t>لعدمِ ذلكَ المعنىٰ‌، فيَجِبُ أن يَكونَ الجَوهرُ مَعَ وجودِه أبَداً متحيِّزاً، فهذا الذي نُريدُه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متحيِّزاً لوجودِ معنىً‌؛ لأنّ ذلكَ المعنىٰ لا يوجِبُ كَونَه بهذه الصفةِ‌،</w:t>
      </w:r>
      <w:r>
        <w:rPr>
          <w:rStyle w:val="FootnoteAnchor"/>
          <w:rtl w:val="true"/>
        </w:rPr>
        <w:footnoteReference w:id="136"/>
      </w:r>
      <w:r>
        <w:rPr>
          <w:rFonts w:ascii="Amiri" w:hAnsi="Amiri" w:eastAsia="Amiri" w:cs="Amiri"/>
          <w:color w:val="111111"/>
          <w:sz w:val="28"/>
          <w:sz w:val="28"/>
          <w:szCs w:val="28"/>
          <w:rtl w:val="true"/>
          <w:lang w:bidi="ar-SA"/>
        </w:rPr>
        <w:t>إلّابأن يَختَصَّه غايةَ الاختصاصِ‌، فلا يَخلو ذلكَ الاختصاصُ بَينَهما مِن أن يَكونَ‌؛ بالحُلولِ‌، أو بالمُجاوَرةِ‌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الأمرَينِ يوجِبُ تَقدُّمَ التحيُّزِ؛ لأنّ ما حَلَّ‌</w:t>
      </w:r>
      <w:r>
        <w:rPr>
          <w:rStyle w:val="FootnoteAnchor"/>
          <w:rtl w:val="true"/>
        </w:rPr>
        <w:footnoteReference w:id="137"/>
      </w:r>
      <w:r>
        <w:rPr>
          <w:rFonts w:ascii="Amiri" w:hAnsi="Amiri" w:eastAsia="Amiri" w:cs="Amiri"/>
          <w:color w:val="111111"/>
          <w:sz w:val="28"/>
          <w:sz w:val="28"/>
          <w:szCs w:val="28"/>
          <w:rtl w:val="true"/>
          <w:lang w:bidi="ar-SA"/>
        </w:rPr>
        <w:t xml:space="preserve">غَيرَه لا يكونُ إلّامتحيِّزاً، و كذلكَ ما جاوَرَه، فكيفَ يَجوزُ أن يَكونَ‌ </w:t>
      </w:r>
    </w:p>
    <w:p>
      <w:pPr>
        <w:pStyle w:val="BookText"/>
        <w:rPr/>
      </w:pPr>
      <w:r>
        <w:rPr>
          <w:rFonts w:ascii="Amiri" w:hAnsi="Amiri" w:eastAsia="Amiri" w:cs="Amiri"/>
          <w:color w:val="111111"/>
          <w:sz w:val="28"/>
          <w:sz w:val="28"/>
          <w:szCs w:val="28"/>
          <w:rtl w:val="true"/>
          <w:lang w:bidi="ar-SA"/>
        </w:rPr>
        <w:t>التحيُّزُ موجَباً عن أمرٍ يَجِبُ تَقدُّمُ التحيُّزِ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متحيِّزاً لمعنىً‌، لَكانَ القولُ في ذلك المعنىٰ كالقولِ فيه؛</w:t>
      </w:r>
      <w:r>
        <w:rPr>
          <w:rStyle w:val="FootnoteAnchor"/>
          <w:rtl w:val="true"/>
        </w:rPr>
        <w:footnoteReference w:id="138"/>
      </w:r>
      <w:r>
        <w:rPr>
          <w:rFonts w:ascii="Amiri" w:hAnsi="Amiri" w:eastAsia="Amiri" w:cs="Amiri"/>
          <w:color w:val="111111"/>
          <w:sz w:val="28"/>
          <w:sz w:val="28"/>
          <w:szCs w:val="28"/>
          <w:rtl w:val="true"/>
          <w:lang w:bidi="ar-SA"/>
        </w:rPr>
        <w:t>لأنّه لا بُدَّ مِن استحقاقِ ذلك المعنىٰ صفةً تَقتَضي إيجابَه لتحَيُّزِ الجَوهرِ، فلا يَخلو مِن أن يَكونَ استحقَّها لِمعنىً آخَرَ، فيؤَدّي ذلكَ إلىٰ إثباتِ مَعانٍ لا نهايةَ لها، و إن كان استحقَّها لنفسِه، فيَجِبُ أن يَكونَ التحيُّزُ</w:t>
      </w:r>
      <w:r>
        <w:rPr>
          <w:rStyle w:val="FootnoteAnchor"/>
          <w:rtl w:val="true"/>
        </w:rPr>
        <w:footnoteReference w:id="139"/>
      </w:r>
      <w:r>
        <w:rPr>
          <w:rFonts w:ascii="Amiri" w:hAnsi="Amiri" w:eastAsia="Amiri" w:cs="Amiri"/>
          <w:color w:val="111111"/>
          <w:sz w:val="28"/>
          <w:sz w:val="28"/>
          <w:szCs w:val="28"/>
          <w:rtl w:val="true"/>
          <w:lang w:bidi="ar-SA"/>
        </w:rPr>
        <w:t>أيضاً مُستَحَقّاً</w:t>
      </w:r>
      <w:r>
        <w:rPr>
          <w:rStyle w:val="FootnoteAnchor"/>
          <w:rtl w:val="true"/>
        </w:rPr>
        <w:footnoteReference w:id="140"/>
      </w:r>
      <w:r>
        <w:rPr>
          <w:rFonts w:ascii="Amiri" w:hAnsi="Amiri" w:eastAsia="Amiri" w:cs="Amiri"/>
          <w:color w:val="111111"/>
          <w:sz w:val="28"/>
          <w:sz w:val="28"/>
          <w:szCs w:val="28"/>
          <w:rtl w:val="true"/>
          <w:lang w:bidi="ar-SA"/>
        </w:rPr>
        <w:t xml:space="preserve">علىٰ هذا الوجهِ‌؛ لأنّ طريقةَ </w:t>
      </w:r>
      <w:r>
        <w:rPr>
          <w:rStyle w:val="FootnoteAnchor"/>
          <w:rtl w:val="true"/>
        </w:rPr>
        <w:footnoteReference w:id="141"/>
      </w:r>
      <w:r>
        <w:rPr>
          <w:rFonts w:ascii="Amiri" w:hAnsi="Amiri" w:eastAsia="Amiri" w:cs="Amiri"/>
          <w:color w:val="111111"/>
          <w:sz w:val="28"/>
          <w:sz w:val="28"/>
          <w:szCs w:val="28"/>
          <w:rtl w:val="true"/>
          <w:lang w:bidi="ar-SA"/>
        </w:rPr>
        <w:t>الاستحقاقِ واحدةٌ‌، و هذا الوجهُ يُبطِلُ أن يَكونَ الجَوهرُ متحيِّزاً لمعنىً‌؛ سَواءٌ كان ذلكَ المعنىٰ حالاًّ فيه، أو في غَيرِه، أو موجوداً</w:t>
      </w:r>
      <w:r>
        <w:rPr>
          <w:rStyle w:val="FootnoteAnchor"/>
          <w:rtl w:val="true"/>
        </w:rPr>
        <w:footnoteReference w:id="142"/>
      </w:r>
      <w:r>
        <w:rPr>
          <w:rFonts w:ascii="Amiri" w:hAnsi="Amiri" w:eastAsia="Amiri" w:cs="Amiri"/>
          <w:color w:val="111111"/>
          <w:sz w:val="28"/>
          <w:sz w:val="28"/>
          <w:szCs w:val="28"/>
          <w:rtl w:val="true"/>
          <w:lang w:bidi="ar-SA"/>
        </w:rPr>
        <w:t>لا في مَحلٍّ‌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متحيِّزاً لمعنىً لَوجبَ أن يَكونَ السوادُ سواداً لمعنىً‌؛</w:t>
      </w:r>
      <w:r>
        <w:rPr>
          <w:rStyle w:val="FootnoteAnchor"/>
          <w:rtl w:val="true"/>
        </w:rPr>
        <w:footnoteReference w:id="143"/>
      </w:r>
      <w:r>
        <w:rPr>
          <w:rFonts w:ascii="Amiri" w:hAnsi="Amiri" w:eastAsia="Amiri" w:cs="Amiri"/>
          <w:color w:val="111111"/>
          <w:sz w:val="28"/>
          <w:sz w:val="28"/>
          <w:szCs w:val="28"/>
          <w:rtl w:val="true"/>
          <w:lang w:bidi="ar-SA"/>
        </w:rPr>
        <w:t>لأنّ كيفيّةَ استحقاقِ الصفتَينِ‌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 هذا يؤَدّي إلىٰ جَوازِ كونِ الذاتِ الواحدةِ جَوهراً</w:t>
      </w:r>
      <w:r>
        <w:rPr>
          <w:rStyle w:val="FootnoteAnchor"/>
          <w:rtl w:val="true"/>
        </w:rPr>
        <w:footnoteReference w:id="144"/>
      </w:r>
      <w:r>
        <w:rPr>
          <w:rFonts w:ascii="Amiri" w:hAnsi="Amiri" w:eastAsia="Amiri" w:cs="Amiri"/>
          <w:color w:val="111111"/>
          <w:sz w:val="28"/>
          <w:sz w:val="28"/>
          <w:szCs w:val="28"/>
          <w:rtl w:val="true"/>
          <w:lang w:bidi="ar-SA"/>
        </w:rPr>
        <w:t>سواداً؛ بأن يُعقَلَ المعنَيانِ اللّذانِ بهما تَكونُ‌</w:t>
      </w:r>
      <w:r>
        <w:rPr>
          <w:rStyle w:val="FootnoteAnchor"/>
          <w:rtl w:val="true"/>
        </w:rPr>
        <w:footnoteReference w:id="145"/>
      </w:r>
      <w:r>
        <w:rPr>
          <w:rFonts w:ascii="Amiri" w:hAnsi="Amiri" w:eastAsia="Amiri" w:cs="Amiri"/>
          <w:color w:val="111111"/>
          <w:sz w:val="28"/>
          <w:sz w:val="28"/>
          <w:szCs w:val="28"/>
          <w:rtl w:val="true"/>
          <w:lang w:bidi="ar-SA"/>
        </w:rPr>
        <w:t>علىٰ هاتَينِ الصفتَينِ‌؛ لأنّه لا تَنافيَ بَينَهما، و لا ما يَجري مَجرَى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سنبيِّنُ بَعدَ هٰذا الموضعِ بُطلانَ ذلك، فإن كانا واحدةً‌</w:t>
      </w:r>
      <w:r>
        <w:rPr>
          <w:rStyle w:val="FootnoteAnchor"/>
          <w:rtl w:val="true"/>
        </w:rPr>
        <w:footnoteReference w:id="146"/>
      </w:r>
      <w:r>
        <w:rPr>
          <w:rFonts w:ascii="Amiri" w:hAnsi="Amiri" w:eastAsia="Amiri" w:cs="Amiri"/>
          <w:color w:val="111111"/>
          <w:sz w:val="28"/>
          <w:sz w:val="28"/>
          <w:szCs w:val="28"/>
          <w:rtl w:val="true"/>
          <w:lang w:bidi="ar-SA"/>
        </w:rPr>
        <w:t>لا يَجوزُ أن تكونَ‌</w:t>
      </w:r>
      <w:r>
        <w:rPr>
          <w:rStyle w:val="FootnoteAnchor"/>
          <w:rtl w:val="true"/>
        </w:rPr>
        <w:footnoteReference w:id="147"/>
      </w:r>
      <w:r>
        <w:rPr>
          <w:rFonts w:ascii="Amiri" w:hAnsi="Amiri" w:eastAsia="Amiri" w:cs="Amiri"/>
          <w:color w:val="111111"/>
          <w:sz w:val="28"/>
          <w:sz w:val="28"/>
          <w:szCs w:val="28"/>
          <w:rtl w:val="true"/>
          <w:lang w:bidi="ar-SA"/>
        </w:rPr>
        <w:t>بهاتَينِ الصفتَينِ‌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متحيِّزاً لِمعنىً لم يَمتَنِعْ‌</w:t>
      </w:r>
      <w:r>
        <w:rPr>
          <w:rStyle w:val="FootnoteAnchor"/>
          <w:rtl w:val="true"/>
        </w:rPr>
        <w:footnoteReference w:id="148"/>
      </w:r>
      <w:r>
        <w:rPr>
          <w:rFonts w:ascii="Amiri" w:hAnsi="Amiri" w:eastAsia="Amiri" w:cs="Amiri"/>
          <w:color w:val="111111"/>
          <w:sz w:val="28"/>
          <w:sz w:val="28"/>
          <w:szCs w:val="28"/>
          <w:rtl w:val="true"/>
          <w:lang w:bidi="ar-SA"/>
        </w:rPr>
        <w:t>أن يَتزايدَ المَعنىٰ‌، فيَتزايدَ حُكمُه،</w:t>
      </w:r>
      <w:r>
        <w:rPr>
          <w:rStyle w:val="FootnoteAnchor"/>
          <w:rtl w:val="true"/>
        </w:rPr>
        <w:footnoteReference w:id="149"/>
      </w:r>
      <w:r>
        <w:rPr>
          <w:rFonts w:ascii="Amiri" w:hAnsi="Amiri" w:eastAsia="Amiri" w:cs="Amiri"/>
          <w:color w:val="111111"/>
          <w:sz w:val="28"/>
          <w:sz w:val="28"/>
          <w:szCs w:val="28"/>
          <w:rtl w:val="true"/>
          <w:lang w:bidi="ar-SA"/>
        </w:rPr>
        <w:t>و هذا يَقتَضي أن يَتزايدَ حَجمُ الجَوهرِ و جُثّتُه مِن غَيرِ انضمامِ جَواهرَ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يَدُلُّ علىٰ أنّه لا يَكونُ متحيِّزاً بالفاعل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كذلكَ بالفاعلِ‌، لَجازَ أن يَجعلَه الفاعلُ متحيِّزاً سواداً؛ لأنّ صفةَ التصرّف تابعةٌ لِما</w:t>
      </w:r>
      <w:r>
        <w:rPr>
          <w:rStyle w:val="FootnoteAnchor"/>
          <w:rtl w:val="true"/>
        </w:rPr>
        <w:footnoteReference w:id="150"/>
      </w:r>
      <w:r>
        <w:rPr>
          <w:rFonts w:ascii="Amiri" w:hAnsi="Amiri" w:eastAsia="Amiri" w:cs="Amiri"/>
          <w:color w:val="111111"/>
          <w:sz w:val="28"/>
          <w:sz w:val="28"/>
          <w:szCs w:val="28"/>
          <w:rtl w:val="true"/>
          <w:lang w:bidi="ar-SA"/>
        </w:rPr>
        <w:t>يَكونُ بالفاعلِ‌</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لأنّه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متىٰ وُجِدَ كانَ متحيِّزاً،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يتمكّن الفاعلُ من جَعْله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ذلكَ‌</w:t>
      </w:r>
      <w:r>
        <w:rPr>
          <w:rStyle w:val="FootnoteAnchor"/>
          <w:rtl w:val="true"/>
        </w:rPr>
        <w:footnoteReference w:id="152"/>
      </w:r>
      <w:r>
        <w:rPr>
          <w:rFonts w:ascii="Amiri" w:hAnsi="Amiri" w:eastAsia="Amiri" w:cs="Amiri"/>
          <w:color w:val="111111"/>
          <w:sz w:val="28"/>
          <w:sz w:val="28"/>
          <w:szCs w:val="28"/>
          <w:rtl w:val="true"/>
          <w:lang w:bidi="ar-SA"/>
        </w:rPr>
        <w:t>، كانَ القائلُ به مسلِّماً للمعنىٰ‌، مخالِفاً في عبارةٍ‌</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جوازِ كونِه متحيِّزاً سواداً، ما يؤَدّي إلىٰ كَونِه موجوداً معدوماً في حالةٍ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 ذلك؛ لأنّه إذا كانَ بهاتَينِ الصفتَينِ‌، ثُمّ وُجِدَ البياضُ الذي هو مُنافٍ للسوادِ، فيَجِبُ انتفاءُ هذه الذاتِ مِن حَيثُ كانَت سواداً، و بقاؤها مِن حَيثُ كانَت متحيِّزةً‌؛ لأنّ البياضَ لا يُنافي التحيُّزَ، و هذا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أدّىٰ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بأنّ التحيُّزَ مستَنِدٌ إلَى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الذات</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يَنتَفي مِن الوَجهَينِ جَميعاً؛</w:t>
      </w:r>
      <w:r>
        <w:rPr>
          <w:rStyle w:val="FootnoteAnchor"/>
          <w:rtl w:val="true"/>
        </w:rPr>
        <w:footnoteReference w:id="155"/>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واحدةٌ‌</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إذا وَجبَ انتفاؤها مِن وَجهٍ وَجَب انتفاؤها مِنَ الآخَرِ علىٰ طريقِ التَّبَعِ له، </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عندَ غَيرِه التضادّ؛ لأنّ العِلمَ يَنتَفي عندَ وجودِ المَوتِ و إن لَم يَكُن ضِدّاً له، و الكَونَ يَنتَفي عندَ عدمِ الجَوهرِ و إن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ضِدّاً له، و إنّما ينتفيان بالتبع لا للتضادِّ</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الذواتِ الباقيةِ لا يَجوزُ أن يَكونَ إلّابالتّضادِّ؛ إمّا بواسطةٍ أو بغَيرِ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يَحْرُسْ هذا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اقتَضىٰ كلامُه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ضَرباً إلَى الجَهالاتِ‌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انتفاءُ العلمِ عندَ ما ضادَّ الحياةَ فلأنّ‌</w:t>
      </w:r>
      <w:r>
        <w:rPr>
          <w:rStyle w:val="FootnoteAnchor"/>
          <w:rtl w:val="true"/>
        </w:rPr>
        <w:footnoteReference w:id="160"/>
      </w:r>
      <w:r>
        <w:rPr>
          <w:rFonts w:ascii="Amiri" w:hAnsi="Amiri" w:eastAsia="Amiri" w:cs="Amiri"/>
          <w:color w:val="111111"/>
          <w:sz w:val="28"/>
          <w:sz w:val="28"/>
          <w:szCs w:val="28"/>
          <w:rtl w:val="true"/>
          <w:lang w:bidi="ar-SA"/>
        </w:rPr>
        <w:t xml:space="preserve">العِلمَ يَحتاجُ إلَى الحياةِ في وجودِه، فما نَفاها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العِلمِ‌؛ لأنّه نَفىٰ ما يَحتاجُ العِلمُ في وجودِه إليه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القولُ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يَحتاجُ في وجودِه إلَى الجَوهرِ، فما نَفَى الجَوهرَ يَجِبُ أن يَنتَفيَ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هذه سبيلَ الذاتِ الواحدةِ إذا</w:t>
      </w:r>
      <w:r>
        <w:rPr>
          <w:rStyle w:val="FootnoteAnchor"/>
          <w:rtl w:val="true"/>
        </w:rPr>
        <w:footnoteReference w:id="161"/>
      </w:r>
      <w:r>
        <w:rPr>
          <w:rFonts w:ascii="Amiri" w:hAnsi="Amiri" w:eastAsia="Amiri" w:cs="Amiri"/>
          <w:color w:val="111111"/>
          <w:sz w:val="28"/>
          <w:sz w:val="28"/>
          <w:szCs w:val="28"/>
          <w:rtl w:val="true"/>
          <w:lang w:bidi="ar-SA"/>
        </w:rPr>
        <w:t>كانت متحيِّزةً سواداً؛ لأنّ كَونَها بإحدَى هاتَينِ الصفتَينِ لا يَحتاجُ إلَى الأُخرىٰ‌؛ ألا تَرىٰ أنّ جوازَ كَونِها سواداً مِن غَير أن تَكونَ‌</w:t>
      </w:r>
      <w:r>
        <w:rPr>
          <w:rStyle w:val="FootnoteAnchor"/>
          <w:rtl w:val="true"/>
        </w:rPr>
        <w:footnoteReference w:id="162"/>
      </w:r>
      <w:r>
        <w:rPr>
          <w:rFonts w:ascii="Amiri" w:hAnsi="Amiri" w:eastAsia="Amiri" w:cs="Amiri"/>
          <w:color w:val="111111"/>
          <w:sz w:val="28"/>
          <w:sz w:val="28"/>
          <w:szCs w:val="28"/>
          <w:rtl w:val="true"/>
          <w:lang w:bidi="ar-SA"/>
        </w:rPr>
        <w:t>متحيِّزةً‌، كجوازِ كَونِها متحيّزةً مِن غَيرِ أن تَكونَ سواداً؟ و امتناعُ ذلك في العِلمِ و الحَياةِ لاستحالةِ كَونِ العالِمِ عالِماً مِن غَيرِ أن يَكونَ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متحيِّزاً</w:t>
      </w:r>
      <w:r>
        <w:rPr>
          <w:rStyle w:val="FootnoteAnchor"/>
          <w:rtl w:val="true"/>
        </w:rPr>
        <w:footnoteReference w:id="163"/>
      </w:r>
      <w:r>
        <w:rPr>
          <w:rFonts w:ascii="Amiri" w:hAnsi="Amiri" w:eastAsia="Amiri" w:cs="Amiri"/>
          <w:color w:val="111111"/>
          <w:sz w:val="28"/>
          <w:sz w:val="28"/>
          <w:szCs w:val="28"/>
          <w:rtl w:val="true"/>
          <w:lang w:bidi="ar-SA"/>
        </w:rPr>
        <w:t>إن لَم يَحتَجْ إلىٰ كونِه سواداً كحاجةِ العِلمِ إلَى الحَياةِ‌، فإنّ كَونَه متحيِّزاً و سواداً معاً يَحتاجُ إلىٰ وجودِه؛ فإذا طرأَ ضِدُّ السوادِ، و انتَفىٰ مِن</w:t>
      </w:r>
    </w:p>
    <w:p>
      <w:pPr>
        <w:pStyle w:val="BookText"/>
        <w:rPr/>
      </w:pPr>
      <w:r>
        <w:rPr>
          <w:rFonts w:ascii="Amiri" w:hAnsi="Amiri" w:eastAsia="Amiri" w:cs="Amiri"/>
          <w:color w:val="111111"/>
          <w:sz w:val="28"/>
          <w:sz w:val="28"/>
          <w:szCs w:val="28"/>
          <w:rtl w:val="true"/>
          <w:lang w:bidi="ar-SA"/>
        </w:rPr>
        <w:t>حيثُ كانَ سواداً، و خرجَ عن الوجودِ، خرجَ أيضاً عن التحيُّزِ؛ لانتفاءِ الوجودِ الذي تَحتاجُ إليه كُلُّ واحدةٍ مِن الصفتَينِ‌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إذا كانَت بهاتَينِ الصفتَينِ‌، فهي مِن حيثُ كانَت متحيِّزةً يَصِحُّ بقاؤها، و يَجِبُ لها استمرارُ الوجودِ إلىٰ أن يَطرأَ ما يُنافي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هي مِن حيثُ كانت سواداً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طرأَ</w:t>
      </w:r>
      <w:r>
        <w:rPr>
          <w:rStyle w:val="FootnoteAnchor"/>
          <w:rtl w:val="true"/>
        </w:rPr>
        <w:footnoteReference w:id="164"/>
      </w:r>
      <w:r>
        <w:rPr>
          <w:rFonts w:ascii="Amiri" w:hAnsi="Amiri" w:eastAsia="Amiri" w:cs="Amiri"/>
          <w:color w:val="111111"/>
          <w:sz w:val="28"/>
          <w:sz w:val="28"/>
          <w:szCs w:val="28"/>
          <w:rtl w:val="true"/>
          <w:lang w:bidi="ar-SA"/>
        </w:rPr>
        <w:t>ما يُنافي</w:t>
      </w:r>
      <w:r>
        <w:rPr>
          <w:rStyle w:val="FootnoteAnchor"/>
          <w:rtl w:val="true"/>
        </w:rPr>
        <w:footnoteReference w:id="165"/>
      </w:r>
      <w:r>
        <w:rPr>
          <w:rFonts w:ascii="Amiri" w:hAnsi="Amiri" w:eastAsia="Amiri" w:cs="Amiri"/>
          <w:color w:val="111111"/>
          <w:sz w:val="28"/>
          <w:sz w:val="28"/>
          <w:szCs w:val="28"/>
          <w:rtl w:val="true"/>
          <w:lang w:bidi="ar-SA"/>
        </w:rPr>
        <w:t>السوادَ و يَختَصُّ بمُضادّتِه</w:t>
      </w:r>
      <w:r>
        <w:rPr>
          <w:rStyle w:val="FootnoteAnchor"/>
          <w:rtl w:val="true"/>
        </w:rPr>
        <w:footnoteReference w:id="166"/>
      </w:r>
      <w:r>
        <w:rPr>
          <w:rFonts w:ascii="Amiri" w:hAnsi="Amiri" w:eastAsia="Amiri" w:cs="Amiri"/>
          <w:color w:val="111111"/>
          <w:sz w:val="28"/>
          <w:sz w:val="28"/>
          <w:szCs w:val="28"/>
          <w:rtl w:val="true"/>
          <w:lang w:bidi="ar-SA"/>
        </w:rPr>
        <w:t>، فقَد جُعِل في هذه الذاتِ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يَقتَضي انتفاءَها، و الآخَرُ يَقتَضي استمرارَ وجودِها، فيَجِبُ أن تكونَ‌</w:t>
      </w:r>
      <w:r>
        <w:rPr>
          <w:rStyle w:val="FootnoteAnchor"/>
          <w:rtl w:val="true"/>
        </w:rPr>
        <w:footnoteReference w:id="167"/>
      </w:r>
      <w:r>
        <w:rPr>
          <w:rFonts w:ascii="Amiri" w:hAnsi="Amiri" w:eastAsia="Amiri" w:cs="Amiri"/>
          <w:color w:val="111111"/>
          <w:sz w:val="28"/>
          <w:sz w:val="28"/>
          <w:szCs w:val="28"/>
          <w:rtl w:val="true"/>
          <w:lang w:bidi="ar-SA"/>
        </w:rPr>
        <w:t xml:space="preserve">موجودةً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معدومةً علىٰ ما ألزَمنا؛ لأنّها لَيسَ هي بأن تَنتفيَ‌</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لأجلِ الوجهِ المُوجِبِ للانتفاءِ‌</w:t>
      </w:r>
      <w:r>
        <w:rPr>
          <w:rStyle w:val="FootnoteAnchor"/>
          <w:rtl w:val="true"/>
        </w:rPr>
        <w:footnoteReference w:id="169"/>
      </w:r>
      <w:r>
        <w:rPr>
          <w:rFonts w:ascii="Amiri" w:hAnsi="Amiri" w:eastAsia="Amiri" w:cs="Amiri"/>
          <w:color w:val="111111"/>
          <w:sz w:val="28"/>
          <w:sz w:val="28"/>
          <w:szCs w:val="28"/>
          <w:rtl w:val="true"/>
          <w:lang w:bidi="ar-SA"/>
        </w:rPr>
        <w:t>بأَولىٰ مِن أن تَثبُتَ‌</w:t>
      </w:r>
      <w:r>
        <w:rPr>
          <w:rStyle w:val="FootnoteAnchor"/>
          <w:rtl w:val="true"/>
        </w:rPr>
        <w:footnoteReference w:id="170"/>
      </w:r>
      <w:r>
        <w:rPr>
          <w:rFonts w:ascii="Amiri" w:hAnsi="Amiri" w:eastAsia="Amiri" w:cs="Amiri"/>
          <w:color w:val="111111"/>
          <w:sz w:val="28"/>
          <w:sz w:val="28"/>
          <w:szCs w:val="28"/>
          <w:rtl w:val="true"/>
          <w:lang w:bidi="ar-SA"/>
        </w:rPr>
        <w:t>و يَستمِرَّ لها الوجودُ لأجلِ الوجهِ الذي يَقتَضي استمرارَ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بالانتفاءِ أَولىٰ‌؛ لأنّ الوَجهَ المُقتَضيَ للانتفاءِ طارٍ، و ما يَقتَضي الاستمرارَ باقٍ‌، و الطاري أَولىٰ بالتأثير مِن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تَقولونَ في انتفاءِ الضِّدِّ بضِدِّه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الطاريَ بالتأثيرِ أَولىٰ مِن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الطاريَ أَولىٰ بالتأثيرِ مِن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 الذي تُقابِلُ‌</w:t>
      </w:r>
      <w:r>
        <w:rPr>
          <w:rStyle w:val="FootnoteAnchor"/>
          <w:rtl w:val="true"/>
        </w:rPr>
        <w:footnoteReference w:id="172"/>
      </w:r>
      <w:r>
        <w:rPr>
          <w:rFonts w:ascii="Amiri" w:hAnsi="Amiri" w:eastAsia="Amiri" w:cs="Amiri"/>
          <w:color w:val="111111"/>
          <w:sz w:val="28"/>
          <w:sz w:val="28"/>
          <w:szCs w:val="28"/>
          <w:rtl w:val="true"/>
          <w:lang w:bidi="ar-SA"/>
        </w:rPr>
        <w:t xml:space="preserve">فيه صفةُ كُلِّ واحدٍ مِن الضِّدَّينِ لصفةِ الآخَرِ و يَترَجَّحُ حُكمُ الطاري، فيَكونُ بالوجودِ أحقَّ لِطُرُوِّه، و هذا بخِلافِ ما تَكلَّمنا عَلَيه؛ لأنّ الذاتَ إذا كانَت متحيِّزةً سواداً، ففيها وَجهانِ‌، كُلُّ واحدٍ مِنهما يَقتَضي استمرارَ وجودِها، و الضِّدُّ الطاري إنّما يُقابلُ أحَدَ هاتَينِ الصفَتينِ دونَ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يَجِبُ أن يَترجَّحَ وجودُه لَو لَم يَكُن في هذه الذاتِ ما</w:t>
      </w:r>
      <w:r>
        <w:rPr>
          <w:rStyle w:val="FootnoteAnchor"/>
          <w:rtl w:val="true"/>
        </w:rPr>
        <w:footnoteReference w:id="173"/>
      </w:r>
      <w:r>
        <w:rPr>
          <w:rFonts w:ascii="Amiri" w:hAnsi="Amiri" w:eastAsia="Amiri" w:cs="Amiri"/>
          <w:color w:val="111111"/>
          <w:sz w:val="28"/>
          <w:sz w:val="28"/>
          <w:szCs w:val="28"/>
          <w:rtl w:val="true"/>
          <w:lang w:bidi="ar-SA"/>
        </w:rPr>
        <w:t>يَقتَضي استمرارَ وجودِها إلّا هذا الوجهَ الواحدَ الذي يُقابِلُه</w:t>
      </w:r>
      <w:r>
        <w:rPr>
          <w:rStyle w:val="FootnoteAnchor"/>
          <w:rtl w:val="true"/>
        </w:rPr>
        <w:footnoteReference w:id="174"/>
      </w:r>
      <w:r>
        <w:rPr>
          <w:rFonts w:ascii="Amiri" w:hAnsi="Amiri" w:eastAsia="Amiri" w:cs="Amiri"/>
          <w:color w:val="111111"/>
          <w:sz w:val="28"/>
          <w:sz w:val="28"/>
          <w:szCs w:val="28"/>
          <w:rtl w:val="true"/>
          <w:lang w:bidi="ar-SA"/>
        </w:rPr>
        <w:t xml:space="preserve">بصفتهِ‌، و يَترجَّحُ عَلَيه بطُروِّه، ففارَقَ‌ </w:t>
      </w:r>
    </w:p>
    <w:p>
      <w:pPr>
        <w:pStyle w:val="BookText"/>
        <w:rPr/>
      </w:pPr>
      <w:r>
        <w:rPr>
          <w:rFonts w:ascii="Amiri" w:hAnsi="Amiri" w:eastAsia="Amiri" w:cs="Amiri"/>
          <w:color w:val="111111"/>
          <w:sz w:val="28"/>
          <w:sz w:val="28"/>
          <w:szCs w:val="28"/>
          <w:rtl w:val="true"/>
          <w:lang w:bidi="ar-SA"/>
        </w:rPr>
        <w:t>ذلك ما نَقولُه</w:t>
      </w:r>
      <w:r>
        <w:rPr>
          <w:rStyle w:val="FootnoteAnchor"/>
          <w:rtl w:val="true"/>
        </w:rPr>
        <w:footnoteReference w:id="175"/>
      </w:r>
      <w:r>
        <w:rPr>
          <w:rFonts w:ascii="Amiri" w:hAnsi="Amiri" w:eastAsia="Amiri" w:cs="Amiri"/>
          <w:color w:val="111111"/>
          <w:sz w:val="28"/>
          <w:sz w:val="28"/>
          <w:szCs w:val="28"/>
          <w:rtl w:val="true"/>
          <w:lang w:bidi="ar-SA"/>
        </w:rPr>
        <w:t>في الطاري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علىٰ مَن مَنَعَ مِن كَونِ الذاتِ الواحدةِ جَوهراً سواداً مِن أجلِ أنّه يُؤَدّي إلى ما ذَكَرتُموه مِن وجودِها و انتفائِها في حالةٍ واحدةٍ‌؛ لأنّ ما يؤَدّي إلَى المُحالِ يَجِبُ الامتناعُ مِنه‌؟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يَجوزُ أن نَمنَعَ مِن القولِ لأجلِ ما يؤَدّي إليه مِن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التَّمسُّكِ بالأصلِ المؤَدّي إلىٰ ذلكَ القولِ‌، بل الواجبُ إذا امتَنَعنا مِن الفاسدِ أن</w:t>
      </w:r>
    </w:p>
    <w:p>
      <w:pPr>
        <w:pStyle w:val="BookText"/>
        <w:rPr/>
      </w:pPr>
      <w:r>
        <w:rPr>
          <w:rFonts w:ascii="Amiri" w:hAnsi="Amiri" w:eastAsia="Amiri" w:cs="Amiri"/>
          <w:color w:val="111111"/>
          <w:sz w:val="28"/>
          <w:sz w:val="28"/>
          <w:szCs w:val="28"/>
          <w:rtl w:val="true"/>
          <w:lang w:bidi="ar-SA"/>
        </w:rPr>
        <w:t>نَمتَنِعَ ممّا يُؤَدّي إليه و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 الأمرَ علىٰ ما ذَكَرناه لَساغَ لكُلِّ مُبطِلٍ أن يَتمسَّكَ بباطلِه، و يَمتَنِعَ ممّا يؤَدِّيه إليه مِن الفَسادِ، و يَعتَلَّ بمِثلِ ما ذَكَره السائلُ‌؛ حتّىٰ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قُدَرنا تَتعلَّقُ بالأجسامِ‌، و إنّما لا يَقَعُ مِنّا فِعلُ الأجسامِ‌؛ لِما يؤَدّي إليه مِن اجتماعِ جَوهرَينِ في حَيِّزٍ واحدٍ إن فَعَلناها علىٰ سَبيلِ المُباشَرةِ‌، أو امتلاءِ الظروفِ‌</w:t>
      </w:r>
      <w:r>
        <w:rPr>
          <w:rStyle w:val="FootnoteAnchor"/>
          <w:rtl w:val="true"/>
        </w:rPr>
        <w:footnoteReference w:id="176"/>
      </w:r>
      <w:r>
        <w:rPr>
          <w:rFonts w:ascii="Amiri" w:hAnsi="Amiri" w:eastAsia="Amiri" w:cs="Amiri"/>
          <w:color w:val="111111"/>
          <w:sz w:val="28"/>
          <w:sz w:val="28"/>
          <w:szCs w:val="28"/>
          <w:rtl w:val="true"/>
          <w:lang w:bidi="ar-SA"/>
        </w:rPr>
        <w:t>الفارغةِ متَى اعتَمَدنا فيها اعتماداً متّصلاً إن فَعَلناها علىٰ سَبيلِ التوليد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يَتمسَّكُ هذا بالقولِ المؤَدّي إليه مِن اعتقادِ أنّ القُدرةَ مُعلَّقةٌ بالجسمِ‌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هذا باطلاً،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يُطرَحَ القولُ بتَعلُّقِ القدرةِ بالأجسامِ‌، و لا يُتمسَّكَ بذلكَ مَعَ الامتناعِ ممّا يؤَدّي إليه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أيضاً علىٰ مَن ذهبَ إلىٰ أنّ التحيُّزَ يَكونُ بالفاعلِ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امتَنَعَ ممّا يؤَدّي إليه هذا القولُ مِن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يَمتَنِعَ مِن أصلِ القولِ المؤَدّي إلَى الفَسادِ، و هو إثباتُهُ للتحيُّزِ مُستَنِداً إلَى الفاعلِ‌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تَمنَعونَ مِن وجودِ الحياةِ في مَوضِعِ الاتّصالِ بَينَ زَيدٍ 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يؤدّي إليهِ من فسادٍ، فكيفَ عِبتُم مِثلَه</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نمتنع من وجود الحياة بحيث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Style w:val="FootnoteAnchor"/>
          <w:rtl w:val="true"/>
        </w:rPr>
        <w:footnoteReference w:id="178"/>
      </w:r>
      <w:r>
        <w:rPr>
          <w:rFonts w:ascii="Amiri" w:hAnsi="Amiri" w:eastAsia="Amiri" w:cs="Amiri"/>
          <w:color w:val="111111"/>
          <w:sz w:val="28"/>
          <w:sz w:val="28"/>
          <w:szCs w:val="28"/>
          <w:rtl w:val="true"/>
          <w:lang w:bidi="ar-SA"/>
        </w:rPr>
        <w:t xml:space="preserve">يؤَدّي إليه مِن الفَسادِ، بل لوَجهٍ ثابتٍ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لِحَيَّينِ في حُكمِ المتنافي؛ لأنّ مِن شأنِ ما يكونُ بعضاً لزيدٍ ألّايَكونَ بعضاً لغَيرِه، فإن أمكَنَ أن يُشارَ في امتناعِ كَونِ الجَوهرِ سواداً إلىٰ وَجهٍ ثابتٍ يَمنَعُ مِن ذلكَ‌، مِن غَيرِ اعتمادٍ علىٰ ما يؤَدّي إليه مِن الفَسادِ، فليُذكَرْ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يَدُلُّ أيضاً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التَحيُّزَ لا يَكونُ بالفاعلِ‌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صفةٍ تَكونُ عَلَيها الذاتُ بالفاعلِ لا يَختَصُّ بها بعضُ القادرينَ دونَ بعضٍ‌، فلَو كان التحيُّزُ بالفاعلِ لَتأَتّىٰ مِنّا أن نَجعَلَ الذاتَ عَلَيه، كما يَصِحُّ مِنّا و يَتأَتّىٰ‌</w:t>
      </w:r>
      <w:r>
        <w:rPr>
          <w:rStyle w:val="FootnoteAnchor"/>
          <w:rtl w:val="true"/>
        </w:rPr>
        <w:footnoteReference w:id="179"/>
      </w:r>
      <w:r>
        <w:rPr>
          <w:rFonts w:ascii="Amiri" w:hAnsi="Amiri" w:eastAsia="Amiri" w:cs="Amiri"/>
          <w:color w:val="111111"/>
          <w:sz w:val="28"/>
          <w:sz w:val="28"/>
          <w:szCs w:val="28"/>
          <w:rtl w:val="true"/>
          <w:lang w:bidi="ar-SA"/>
        </w:rPr>
        <w:t>في كُلِّ ما يَكونُ بالفاعلِ‌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تَعذُّرِ ذلك دليلٌ علىٰ فَسادِ القول</w:t>
      </w:r>
      <w:r>
        <w:rPr>
          <w:rStyle w:val="FootnoteAnchor"/>
          <w:rtl w:val="true"/>
        </w:rPr>
        <w:footnoteReference w:id="180"/>
      </w:r>
      <w:r>
        <w:rPr>
          <w:rFonts w:ascii="Amiri" w:hAnsi="Amiri" w:eastAsia="Amiri" w:cs="Amiri"/>
          <w:color w:val="111111"/>
          <w:sz w:val="28"/>
          <w:sz w:val="28"/>
          <w:szCs w:val="28"/>
          <w:rtl w:val="true"/>
          <w:lang w:bidi="ar-SA"/>
        </w:rPr>
        <w:t>بأنّ التحيُّزَ بالفاعلِ‌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لَو كانَ متحيِّزاً بالفاعلِ لَكانَ جاعلُه متحيِّزاً موجِداً لذاتِه؛ لأنّا قَد بيّنّا فيما مضىٰ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جَعَلَ الذاتَ علىٰ صفةِ الفاعلِ‌، لا بُدَّ مِن أن يَكونَ هو المُحدِثَ لها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آلَ الأمرُ إلىٰ حُدوثِ الجَوهرِ، فهو</w:t>
      </w:r>
      <w:r>
        <w:rPr>
          <w:rStyle w:val="FootnoteAnchor"/>
          <w:rtl w:val="true"/>
        </w:rPr>
        <w:footnoteReference w:id="181"/>
      </w:r>
      <w:r>
        <w:rPr>
          <w:rFonts w:ascii="Amiri" w:hAnsi="Amiri" w:eastAsia="Amiri" w:cs="Amiri"/>
          <w:color w:val="111111"/>
          <w:sz w:val="28"/>
          <w:sz w:val="28"/>
          <w:szCs w:val="28"/>
          <w:rtl w:val="true"/>
          <w:lang w:bidi="ar-SA"/>
        </w:rPr>
        <w:t>الذي أَجرَينا بِحَمْلِه هذا الكلامِ إليه</w:t>
      </w:r>
      <w:r>
        <w:rPr>
          <w:rFonts w:eastAsia="Amiri" w:cs="Amiri" w:ascii="Amiri" w:hAnsi="Amiri"/>
          <w:color w:val="111111"/>
          <w:sz w:val="28"/>
          <w:szCs w:val="28"/>
          <w:rtl w:val="true"/>
          <w:lang w:bidi="ar-SA"/>
        </w:rPr>
        <w:t>.</w:t>
      </w:r>
      <w:r>
        <w:rPr>
          <w:rStyle w:val="FootnoteAnchor"/>
          <w:rtl w:val="true"/>
        </w:rPr>
        <w:footnoteReference w:id="182"/>
      </w:r>
      <w:bookmarkStart w:id="122" w:name="pg15626_176034"/>
    </w:p>
    <w:p>
      <w:pPr>
        <w:pStyle w:val="BookText"/>
        <w:rPr/>
      </w:pPr>
      <w:bookmarkEnd w:id="12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بَعدَ ما أفسَدناه مِن الأقسامِ‌، إلّاأن يَكونَ متحيِّزاً لنفسِه بلا</w:t>
      </w:r>
    </w:p>
    <w:p>
      <w:pPr>
        <w:pStyle w:val="BookText"/>
        <w:rPr/>
      </w:pPr>
      <w:r>
        <w:rPr>
          <w:rFonts w:ascii="Amiri" w:hAnsi="Amiri" w:eastAsia="Amiri" w:cs="Amiri"/>
          <w:color w:val="111111"/>
          <w:sz w:val="28"/>
          <w:sz w:val="28"/>
          <w:szCs w:val="28"/>
          <w:rtl w:val="true"/>
          <w:lang w:bidi="ar-SA"/>
        </w:rPr>
        <w:t>واسطةٍ‌؛</w:t>
      </w:r>
      <w:r>
        <w:rPr>
          <w:rStyle w:val="FootnoteAnchor"/>
          <w:rtl w:val="true"/>
        </w:rPr>
        <w:footnoteReference w:id="183"/>
      </w:r>
      <w:r>
        <w:rPr>
          <w:rFonts w:ascii="Amiri" w:hAnsi="Amiri" w:eastAsia="Amiri" w:cs="Amiri"/>
          <w:color w:val="111111"/>
          <w:sz w:val="28"/>
          <w:sz w:val="28"/>
          <w:szCs w:val="28"/>
          <w:rtl w:val="true"/>
          <w:lang w:bidi="ar-SA"/>
        </w:rPr>
        <w:t>لأنّ كَونَه متحيِّزاً لِما هو عَلَيه في نفسِه هو الصحيحُ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هذينِ الوَجهَينِ كانَ تَمَّ ما قَصَدناه مِن أنّ الجَوهرَ متىٰ وُجِدَ وجبَ كَونُه متحيِّزاً، و أنّه مع الوجودِ لا يَجوزُ فيه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w:t>
      </w:r>
      <w:r>
        <w:rPr>
          <w:rStyle w:val="FootnoteAnchor"/>
          <w:rtl w:val="true"/>
        </w:rPr>
        <w:footnoteReference w:id="184"/>
      </w:r>
      <w:r>
        <w:rPr>
          <w:rFonts w:ascii="Amiri" w:hAnsi="Amiri" w:eastAsia="Amiri" w:cs="Amiri"/>
          <w:color w:val="111111"/>
          <w:sz w:val="28"/>
          <w:sz w:val="28"/>
          <w:szCs w:val="28"/>
          <w:rtl w:val="true"/>
          <w:lang w:bidi="ar-SA"/>
        </w:rPr>
        <w:t>يُمكِنُ أن يُتبيَّنَ أنّ التحيُّزَ لا يَرجِعُ إلَى النفسِ بغَيرِ واسطةٍ‌ متىٰ ثَبَتَ حُدوثُ الجَوهرِ، و أنّ له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عدمٍ و حالةَ وجودٍ، و أنّه كانَ في حالِ العدمِ غَيرَ متحيِّزٍ، ثُمّ اختَصَّ مع الوجودِ بالتحيُّزِ، فيُعلَمُ‌</w:t>
      </w:r>
      <w:r>
        <w:rPr>
          <w:rStyle w:val="FootnoteAnchor"/>
          <w:rtl w:val="true"/>
        </w:rPr>
        <w:footnoteReference w:id="185"/>
      </w:r>
      <w:r>
        <w:rPr>
          <w:rFonts w:ascii="Amiri" w:hAnsi="Amiri" w:eastAsia="Amiri" w:cs="Amiri"/>
          <w:color w:val="111111"/>
          <w:sz w:val="28"/>
          <w:sz w:val="28"/>
          <w:szCs w:val="28"/>
          <w:rtl w:val="true"/>
          <w:lang w:bidi="ar-SA"/>
        </w:rPr>
        <w:t>بذلك أنّ التحيُّزَ لا يَستَنِدُ إلَى النفسِ مِن 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تَبيَّنَ مِنَ الكلامِ على حُدوثِ الجَوهرِ لا يَجوزُ أن نَستعمِلَه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مع مَن يُخالِف في قِدَمِه، لا سيَّما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لنا دَلالةُ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أنّ التحيُّزَ راجعٌ إلَى الذاتِ‌، و أنّه واجبٌ مع الوجودِ</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10412167_2142443653"/>
      <w:bookmarkStart w:id="124" w:name="_Toc45"/>
      <w:bookmarkEnd w:id="123"/>
      <w:r>
        <w:rPr>
          <w:rtl w:val="true"/>
        </w:rPr>
        <w:t>وجوب كون المتحيّز في جهةٍ‌</w:t>
      </w:r>
      <w:bookmarkEnd w:id="124"/>
    </w:p>
    <w:p>
      <w:pPr>
        <w:pStyle w:val="Heading6"/>
        <w:numPr>
          <w:ilvl w:val="5"/>
          <w:numId w:val="1"/>
        </w:numPr>
        <w:rPr/>
      </w:pPr>
      <w:bookmarkStart w:id="125" w:name="__RefHeading___Toc10412169_2142443653"/>
      <w:bookmarkStart w:id="126" w:name="_Toc46"/>
      <w:bookmarkEnd w:id="125"/>
      <w:r>
        <w:rPr>
          <w:rtl w:val="true"/>
        </w:rPr>
        <w:t>اشارة</w:t>
      </w:r>
      <w:bookmarkEnd w:id="12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المتحيِّزَ وجبَ أن يَكونَ في جهةٍ مِن الجِهاتِ‌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هو أنّه معلومٌ ضَرورةً أنّ ما هذه صفتُه مِن الذواتِ لا بُدَّ مِن أن يَكونَ في جهةٍ ما، و لا إشكالَ فيما يَجري هذا المَجرىٰ مِن العلومِ المُستَقِرّةِ في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الشيوخُ هذا و قَرَّبوه، بأن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معلومٌ ضَرورةً في كُلِّ جَوهرٍ يُشارُ إليه، أنّه لو وُجِدَ جَوهرٌ آخَرُ معه لَكانَ بَعيداً مِنه أو قريباً، و لا يُمكِنُ واسطةٌ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الاختصاصَ بالجهةِ مع التحيُّزِ واجبٌ لا نَجِدُ له محيلاً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تَدَّعونَ عِلمَ الضرورةِ في ذلكَ‌، و أصحابُ الهَيولىٰ‌</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 المتّصل القارُّ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الطبيعي، و هو الجوهر القابل للأبعاد الثلاثة، أي الطول و العرض و العُمق، و هو محلّ للأوّل، و هذا الجسم مركّبٌ من الهيولىٰ‌، و هي الجوهر القابل؛ و من الصورة، و هي الجوهر المتّصل بذاته، وقد وجّه الشيخ الرئيس ذلك في إلهيات 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الجسم قد ثبت أنّه متّصل و يعرض له الانفصال، و المتّصل لا يقبل الانفصال و إلّالكان الشيء قابلاً لعدمه، فلابدّ من شيء قابل للاتّصال و الانفصال و هو الهيولىٰ‌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الجسم من حيث هو متّصل هو بالفعل، و من حيث هو مستعدٌّ أيّ استعداد كان فهو بالقوّة، فالذي له الفعل غير الذي له القوّة، أعني الهيولى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تفصيل كلماتهم و آرائهم في مناهج اليقين في أُصول الدين للعلّامة الحلّي،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يَدَّعونَ أنّ الجَواهرَ لمّا كانَت هَيولىٰ غَيرَ مصوَّرةٍ‌، كانَت خاليةً مِن الأعراضِ‌، و غَيرَ مختصّةٍ بجهةٍ مِن الجِهاتِ؟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أن يكونَ هؤلاءِ القومُ إنّما اعتَقَدوا ما ذَكَرتُموه في الجَواهرِ؛ لأنّهم جَعَلوها في حُكمِ المعدومِ‌</w:t>
      </w:r>
      <w:r>
        <w:rPr>
          <w:rStyle w:val="FootnoteAnchor"/>
          <w:rtl w:val="true"/>
        </w:rPr>
        <w:footnoteReference w:id="190"/>
      </w:r>
      <w:r>
        <w:rPr>
          <w:rFonts w:ascii="Amiri" w:hAnsi="Amiri" w:eastAsia="Amiri" w:cs="Amiri"/>
          <w:color w:val="111111"/>
          <w:sz w:val="28"/>
          <w:sz w:val="28"/>
          <w:szCs w:val="28"/>
          <w:rtl w:val="true"/>
          <w:lang w:bidi="ar-SA"/>
        </w:rPr>
        <w:t xml:space="preserve">و إن أطلَقوا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العبارةَ‌ </w:t>
      </w:r>
    </w:p>
    <w:p>
      <w:pPr>
        <w:pStyle w:val="BookText"/>
        <w:rPr/>
      </w:pPr>
      <w:r>
        <w:rPr>
          <w:rFonts w:ascii="Amiri" w:hAnsi="Amiri" w:eastAsia="Amiri" w:cs="Amiri"/>
          <w:color w:val="111111"/>
          <w:sz w:val="28"/>
          <w:sz w:val="28"/>
          <w:szCs w:val="28"/>
          <w:rtl w:val="true"/>
          <w:lang w:bidi="ar-SA"/>
        </w:rPr>
        <w:t>لا اعتبارَ لها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الموجودُ عند القومِ يَنقَسِمُ أقساماً كثيرةً‌</w:t>
      </w:r>
      <w:r>
        <w:rPr>
          <w:rStyle w:val="FootnoteAnchor"/>
          <w:rtl w:val="true"/>
        </w:rPr>
        <w:footnoteReference w:id="191"/>
      </w:r>
      <w:r>
        <w:rPr>
          <w:rFonts w:ascii="Amiri" w:hAnsi="Amiri" w:eastAsia="Amiri" w:cs="Amiri"/>
          <w:color w:val="111111"/>
          <w:sz w:val="28"/>
          <w:sz w:val="28"/>
          <w:szCs w:val="28"/>
          <w:rtl w:val="true"/>
          <w:lang w:bidi="ar-SA"/>
        </w:rPr>
        <w:t>، و رُبَّما أَثبَتوا المعدومَ موجوداً علىٰ بعضِ مَعاني الوجودِ عندَهم</w:t>
      </w:r>
      <w:r>
        <w:rPr>
          <w:rStyle w:val="FootnoteAnchor"/>
          <w:rtl w:val="true"/>
        </w:rPr>
        <w:footnoteReference w:id="192"/>
      </w:r>
      <w:r>
        <w:rPr>
          <w:rFonts w:ascii="Amiri" w:hAnsi="Amiri" w:eastAsia="Amiri" w:cs="Amiri"/>
          <w:color w:val="111111"/>
          <w:sz w:val="28"/>
          <w:sz w:val="28"/>
          <w:szCs w:val="28"/>
          <w:rtl w:val="true"/>
          <w:lang w:bidi="ar-SA"/>
        </w:rPr>
        <w:t>، و لَيسَ نُنكِرُ أن يَنفِيَ قُربَ أحَدِ الجَوهَرَينِ مِن الآخَرِ أو بُعدَه مِنه مَن اعتَقَد فيهما أنّهما معدومانِ‌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الخِلافَ في المَعاني غَيرُ الخلافِ في الأحوالِ التي تَجِبُ عن المَعاني، و أصحابُ الهَيولىٰ إنّما خالَفوا في المَعاني، و نَفَوا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ادَّعَوها للأجسامِ عنها كُلَّ المَعاني و الصوَرِ، و إن كانوا مع اعتقادِهم وجودَها لا بُدَّ مِن أن</w:t>
      </w:r>
    </w:p>
    <w:p>
      <w:pPr>
        <w:pStyle w:val="BookText"/>
        <w:rPr/>
      </w:pPr>
      <w:r>
        <w:rPr>
          <w:rFonts w:ascii="Amiri" w:hAnsi="Amiri" w:eastAsia="Amiri" w:cs="Amiri"/>
          <w:color w:val="111111"/>
          <w:sz w:val="28"/>
          <w:sz w:val="28"/>
          <w:szCs w:val="28"/>
          <w:rtl w:val="true"/>
          <w:lang w:bidi="ar-SA"/>
        </w:rPr>
        <w:t>يَعتَقِدوا أنّها في جهةٍ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w:t>
      </w:r>
      <w:r>
        <w:rPr>
          <w:rStyle w:val="FootnoteAnchor"/>
          <w:rtl w:val="true"/>
        </w:rPr>
        <w:footnoteReference w:id="193"/>
      </w:r>
      <w:r>
        <w:rPr>
          <w:rFonts w:ascii="Amiri" w:hAnsi="Amiri" w:eastAsia="Amiri" w:cs="Amiri"/>
          <w:color w:val="111111"/>
          <w:sz w:val="28"/>
          <w:sz w:val="28"/>
          <w:szCs w:val="28"/>
          <w:rtl w:val="true"/>
          <w:lang w:bidi="ar-SA"/>
        </w:rPr>
        <w:t xml:space="preserve">لَم يَكُن كذلكَ و تلكَ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بانَ أنّ تعميمَهم للمَعاني في بعضِ الأحوالِ لا يَقتَضي دَفعَ ما ذَكَرناه من اختصاصِ الأجسامِ بالجهاتِ‌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الدليلُ قد دَلَّ علىٰ أنّ هذه الحالَ لا تَحصُلُ للأجسامِ في وقتٍ مِن الأوقاتِ إلّافي المَعاني، ثَبَتَ أنّ الأجسامَ كما لم تَخلُ مِن هذه الأحوالِ لَم تَخلُ مِن المَعاني، و زالَ الخِلافُ علىٰ كُلِّ حالٍ‌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 في الجوابِ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الهَيولى إنّما جازَ أن يَعتَقِدوا في الأجسامِ في تلكَ الحال أنّها لَم تَكُن مجتَمِعةً و لا متفرِّقةً‌، مِن حَيثُ اعتَقَدوا أنّها كالشيءِ الواحدِ، و أنّه لا تأليفَ فيها؛ فيَتبَعُ اعتقادُهم لنفيِ كونِها مجتَمِعَةً أو متفرِّقةً اعتقادَهُم الفاسِدَ أنّها كالشيءِ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بالدليلِ أنّ ما هو بصفةِ‌ </w:t>
      </w:r>
    </w:p>
    <w:p>
      <w:pPr>
        <w:pStyle w:val="BookText"/>
        <w:rPr/>
      </w:pPr>
      <w:r>
        <w:rPr>
          <w:rFonts w:ascii="Amiri" w:hAnsi="Amiri" w:eastAsia="Amiri" w:cs="Amiri"/>
          <w:color w:val="111111"/>
          <w:sz w:val="28"/>
          <w:sz w:val="28"/>
          <w:szCs w:val="28"/>
          <w:rtl w:val="true"/>
          <w:lang w:bidi="ar-SA"/>
        </w:rPr>
        <w:t>الجسمِ لا يَجوزُ أن يَكونَ شيئاً واحداً، بَطَلَ ما ذَهَبوا إليه؛ و هذا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أنّ الجَوهرَ لا يَخلُو مِن الأكوانِ‌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وَجَدنا ما يَمنَعُ مِن كَونِ الجَوهرِ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الجسمِ بحَيثُ كَونُه مِن الخَوارجِ‌</w:t>
      </w:r>
      <w:r>
        <w:rPr>
          <w:rStyle w:val="FootnoteAnchor"/>
          <w:rtl w:val="true"/>
        </w:rPr>
        <w:footnoteReference w:id="194"/>
      </w:r>
      <w:r>
        <w:rPr>
          <w:rFonts w:ascii="Amiri" w:hAnsi="Amiri" w:eastAsia="Amiri" w:cs="Amiri"/>
          <w:color w:val="111111"/>
          <w:sz w:val="28"/>
          <w:sz w:val="28"/>
          <w:szCs w:val="28"/>
          <w:rtl w:val="true"/>
          <w:lang w:bidi="ar-SA"/>
        </w:rPr>
        <w:t>يَمنعُ مِن وجودِه فيه؛ ألا تَرىٰ أنّ الفاعلَ للجَوهرِ لا يُوصَفُ بالقُدَرةِ علىٰ أن يَفعَلَ بفعلِه كَونَه هناكَ؟ و إذا زالَ الجَوهر عن تلك الجِهةِ‌، جازَ إيجادهُ فيها مِن حَيثُ صَحَّ إيجادُ كَونِه في تلك الجهةِ‌، فوَضَحَ بذلكَ أنّ الجَوهرَ و الكَونَ كالشيءِ الواحدِ، و وجبَ أن لا تخلُوَ الجَواهرُ مِن الأكوانِ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تَدَّعون أنّهما كالشيءِ الواحدِ، و عِنْدَكُم أنّه غَيرُ مُمتَنِعٍ أن يَقصِدَ الفاعلُ للجَوهرِ إلىٰ فِعلِه في جهةٍ يَعلَمُ أنّ غَيرَه يَعتَمِدُ في تلكَ الحالِ فيها</w:t>
      </w:r>
      <w:r>
        <w:rPr>
          <w:rStyle w:val="FootnoteAnchor"/>
          <w:rtl w:val="true"/>
        </w:rPr>
        <w:footnoteReference w:id="195"/>
      </w:r>
      <w:r>
        <w:rPr>
          <w:rFonts w:ascii="Amiri" w:hAnsi="Amiri" w:eastAsia="Amiri" w:cs="Amiri"/>
          <w:color w:val="111111"/>
          <w:sz w:val="28"/>
          <w:sz w:val="28"/>
          <w:szCs w:val="28"/>
          <w:rtl w:val="true"/>
          <w:lang w:bidi="ar-SA"/>
        </w:rPr>
        <w:t>، و لا يَجِبُ أن يَقصِدَ مع فِعلِ الجَوهرِ إلى فِعلِ الكَونِ؟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جِئنا إليه لا يُخِلُّ بما ذَكَرناه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و الكَونَ كالشيءِ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اختُلِفَ بَينَ الأمرَينِ‌،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الجَوهرَ يَختَصُّ في حالِ وجودِه بصفةٍ‌</w:t>
      </w:r>
      <w:r>
        <w:rPr>
          <w:rStyle w:val="FootnoteAnchor"/>
          <w:rtl w:val="true"/>
        </w:rPr>
        <w:footnoteReference w:id="196"/>
      </w:r>
      <w:r>
        <w:rPr>
          <w:rFonts w:ascii="Amiri" w:hAnsi="Amiri" w:eastAsia="Amiri" w:cs="Amiri"/>
          <w:color w:val="111111"/>
          <w:sz w:val="28"/>
          <w:sz w:val="28"/>
          <w:szCs w:val="28"/>
          <w:rtl w:val="true"/>
          <w:lang w:bidi="ar-SA"/>
        </w:rPr>
        <w:t>مِن الصفاتِ‌، و هي كَونُه في جهةٍ ما مِن الجِهاتِ‌، و إذا لَم يَكُن في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أن لا يَكونَ قد وجبَ أنّه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الألوان، و لَيسَ للجسمِ و لا للجَوهرِ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فتنتفي</w:t>
      </w:r>
      <w:r>
        <w:rPr>
          <w:rStyle w:val="FootnoteAnchor"/>
          <w:rtl w:val="true"/>
        </w:rPr>
        <w:footnoteReference w:id="197"/>
      </w:r>
      <w:r>
        <w:rPr>
          <w:rFonts w:ascii="Amiri" w:hAnsi="Amiri" w:eastAsia="Amiri" w:cs="Amiri"/>
          <w:color w:val="111111"/>
          <w:sz w:val="28"/>
          <w:sz w:val="28"/>
          <w:szCs w:val="28"/>
          <w:rtl w:val="true"/>
          <w:lang w:bidi="ar-SA"/>
        </w:rPr>
        <w:t>الصفاتُ فيها؛ لأنّه</w:t>
      </w:r>
      <w:r>
        <w:rPr>
          <w:rStyle w:val="FootnoteAnchor"/>
          <w:rtl w:val="true"/>
        </w:rPr>
        <w:footnoteReference w:id="198"/>
      </w:r>
      <w:r>
        <w:rPr>
          <w:rFonts w:ascii="Amiri" w:hAnsi="Amiri" w:eastAsia="Amiri" w:cs="Amiri"/>
          <w:color w:val="111111"/>
          <w:sz w:val="28"/>
          <w:sz w:val="28"/>
          <w:szCs w:val="28"/>
          <w:rtl w:val="true"/>
          <w:lang w:bidi="ar-SA"/>
        </w:rPr>
        <w:t>لا يَخلُو مِن اللّونِ‌، فوجبَ افتراقُ الأمرَينِ‌</w:t>
      </w:r>
      <w:r>
        <w:rPr>
          <w:rFonts w:eastAsia="Amiri" w:cs="Amiri" w:ascii="Amiri" w:hAnsi="Amiri"/>
          <w:color w:val="111111"/>
          <w:sz w:val="28"/>
          <w:szCs w:val="28"/>
          <w:rtl w:val="true"/>
          <w:lang w:bidi="ar-SA"/>
        </w:rPr>
        <w:t xml:space="preserve">. </w:t>
      </w:r>
      <w:bookmarkStart w:id="127" w:name="pg15626_176038"/>
    </w:p>
    <w:p>
      <w:pPr>
        <w:pStyle w:val="BookText"/>
        <w:rPr/>
      </w:pPr>
      <w:bookmarkEnd w:id="127"/>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زَعمتُم أنّه لا صفةَ له تَقتَضي</w:t>
      </w:r>
      <w:r>
        <w:rPr>
          <w:rStyle w:val="FootnoteAnchor"/>
          <w:rtl w:val="true"/>
        </w:rPr>
        <w:footnoteReference w:id="199"/>
      </w:r>
      <w:r>
        <w:rPr>
          <w:rFonts w:ascii="Amiri" w:hAnsi="Amiri" w:eastAsia="Amiri" w:cs="Amiri"/>
          <w:color w:val="111111"/>
          <w:sz w:val="28"/>
          <w:sz w:val="28"/>
          <w:szCs w:val="28"/>
          <w:rtl w:val="true"/>
          <w:lang w:bidi="ar-SA"/>
        </w:rPr>
        <w:t>ما ذَكَرتُموه‌؟</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يَخلُو لَو كانَ محتاجاً إلَى اللون، مِن أن يَحتاجَ إليه في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صفة زائدة</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مِن الصفاتِ التي يَجِبُ حُصولُها في حالِ وجودِه، أو في بعضِ الأحكامِ التي تَحصُلُ‌</w:t>
      </w:r>
      <w:r>
        <w:rPr>
          <w:rStyle w:val="FootnoteAnchor"/>
          <w:rtl w:val="true"/>
        </w:rPr>
        <w:footnoteReference w:id="201"/>
      </w:r>
      <w:r>
        <w:rPr>
          <w:rFonts w:ascii="Amiri" w:hAnsi="Amiri" w:eastAsia="Amiri" w:cs="Amiri"/>
          <w:color w:val="111111"/>
          <w:sz w:val="28"/>
          <w:sz w:val="28"/>
          <w:szCs w:val="28"/>
          <w:rtl w:val="true"/>
          <w:lang w:bidi="ar-SA"/>
        </w:rPr>
        <w:t>في الوجودِ و الصّفاتِ‌؛ مِثلِ كَونِه متحيِّزاً في جهةٍ مِن الجِهاتِ‌، و كَونِه على الصفةِ التي تَرجِعُ إلىٰ ذاتِه، و هي المُستَفادةُ‌</w:t>
      </w:r>
      <w:r>
        <w:rPr>
          <w:rStyle w:val="FootnoteAnchor"/>
          <w:rtl w:val="true"/>
        </w:rPr>
        <w:footnoteReference w:id="202"/>
      </w:r>
      <w:r>
        <w:rPr>
          <w:rFonts w:ascii="Amiri" w:hAnsi="Amiri" w:eastAsia="Amiri" w:cs="Amiri"/>
          <w:color w:val="111111"/>
          <w:sz w:val="28"/>
          <w:sz w:val="28"/>
          <w:szCs w:val="28"/>
          <w:rtl w:val="true"/>
          <w:lang w:bidi="ar-SA"/>
        </w:rPr>
        <w:t xml:space="preserve">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كَونِه</w:t>
      </w:r>
      <w:r>
        <w:rPr>
          <w:rStyle w:val="FootnoteAnchor"/>
          <w:rtl w:val="true"/>
        </w:rPr>
        <w:footnoteReference w:id="203"/>
      </w:r>
      <w:r>
        <w:rPr>
          <w:rFonts w:ascii="Amiri" w:hAnsi="Amiri" w:eastAsia="Amiri" w:cs="Amiri"/>
          <w:color w:val="111111"/>
          <w:sz w:val="28"/>
          <w:sz w:val="28"/>
          <w:szCs w:val="28"/>
          <w:rtl w:val="true"/>
          <w:lang w:bidi="ar-SA"/>
        </w:rPr>
        <w:t>مُحتَمِلاً للأعراضِ‌، و كَونِه مُدرَكاً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الجَوهرُ موجِباً لِلَّوْنِ‌</w:t>
      </w:r>
      <w:r>
        <w:rPr>
          <w:rStyle w:val="FootnoteAnchor"/>
          <w:rtl w:val="true"/>
        </w:rPr>
        <w:footnoteReference w:id="204"/>
      </w:r>
      <w:r>
        <w:rPr>
          <w:rFonts w:ascii="Amiri" w:hAnsi="Amiri" w:eastAsia="Amiri" w:cs="Amiri"/>
          <w:color w:val="111111"/>
          <w:sz w:val="28"/>
          <w:sz w:val="28"/>
          <w:szCs w:val="28"/>
          <w:rtl w:val="true"/>
          <w:lang w:bidi="ar-SA"/>
        </w:rPr>
        <w:t>إيجابَ السببِ للمُسبَّبِ أو العلّةِ للمعلولِ‌</w:t>
      </w:r>
      <w:r>
        <w:rPr>
          <w:rFonts w:eastAsia="Amiri" w:cs="Amiri" w:ascii="Amiri" w:hAnsi="Amiri"/>
          <w:color w:val="111111"/>
          <w:sz w:val="28"/>
          <w:szCs w:val="28"/>
          <w:rtl w:val="true"/>
          <w:lang w:bidi="ar-SA"/>
        </w:rPr>
        <w:t>.</w:t>
      </w:r>
      <w:r>
        <w:rPr>
          <w:rStyle w:val="FootnoteAnchor"/>
          <w:rtl w:val="true"/>
        </w:rPr>
        <w:footnoteReference w:id="205"/>
      </w:r>
    </w:p>
    <w:p>
      <w:pPr>
        <w:pStyle w:val="Heading6"/>
        <w:numPr>
          <w:ilvl w:val="5"/>
          <w:numId w:val="1"/>
        </w:numPr>
        <w:rPr/>
      </w:pPr>
      <w:bookmarkStart w:id="128" w:name="__RefHeading___Toc10412171_2142443653"/>
      <w:bookmarkStart w:id="129" w:name="_Toc47"/>
      <w:bookmarkEnd w:id="128"/>
      <w:r>
        <w:rPr>
          <w:rtl w:val="true"/>
        </w:rPr>
        <w:t>إبطال الشقّ الأوّل</w:t>
      </w:r>
      <w:bookmarkEnd w:id="12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يَجوزُ أن يَحتاجَ إليه في وجودِه؛ لأنّ اللَّونَ يَحتاجُ إلَى الجَوهرِ في وجودِه، و مُحالٌ أن يَحتاجَ الشيءُ إلىٰ غَيرِه مِن</w:t>
      </w:r>
      <w:r>
        <w:rPr>
          <w:rStyle w:val="FootnoteAnchor"/>
          <w:rtl w:val="true"/>
        </w:rPr>
        <w:footnoteReference w:id="206"/>
      </w:r>
      <w:r>
        <w:rPr>
          <w:rFonts w:ascii="Amiri" w:hAnsi="Amiri" w:eastAsia="Amiri" w:cs="Amiri"/>
          <w:color w:val="111111"/>
          <w:sz w:val="28"/>
          <w:sz w:val="28"/>
          <w:szCs w:val="28"/>
          <w:rtl w:val="true"/>
          <w:lang w:bidi="ar-SA"/>
        </w:rPr>
        <w:t>وَجهٍ يَحتاجُ ذلك</w:t>
      </w:r>
      <w:r>
        <w:rPr>
          <w:rStyle w:val="FootnoteAnchor"/>
          <w:rtl w:val="true"/>
        </w:rPr>
        <w:footnoteReference w:id="207"/>
      </w:r>
      <w:r>
        <w:rPr>
          <w:rFonts w:ascii="Amiri" w:hAnsi="Amiri" w:eastAsia="Amiri" w:cs="Amiri"/>
          <w:color w:val="111111"/>
          <w:sz w:val="28"/>
          <w:sz w:val="28"/>
          <w:szCs w:val="28"/>
          <w:rtl w:val="true"/>
          <w:lang w:bidi="ar-SA"/>
        </w:rPr>
        <w:t xml:space="preserve">الغَيرِ إليه مِن </w:t>
      </w:r>
    </w:p>
    <w:p>
      <w:pPr>
        <w:pStyle w:val="BookText"/>
        <w:rPr/>
      </w:pPr>
      <w:r>
        <w:rPr>
          <w:rFonts w:ascii="Amiri" w:hAnsi="Amiri" w:eastAsia="Amiri" w:cs="Amiri"/>
          <w:color w:val="111111"/>
          <w:sz w:val="28"/>
          <w:sz w:val="28"/>
          <w:szCs w:val="28"/>
          <w:rtl w:val="true"/>
          <w:lang w:bidi="ar-SA"/>
        </w:rPr>
        <w:t>ذلك الوَجهِ‌؛ لأنّه يؤَدّي إلىٰ حاجةِ الشيءِ 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يَحتاجَ إليه في كَونِه متحيّزاً؛ لأنّ اللَّونَ يَحتاجُ إلَى الجَوهرِ مِن هذا الوَجهِ‌؛ ألا تَرىٰ أنّه لا يَصِحُّ أن يَحُلَّه إلّابَعدَ أن يَكونَ متحيِّزاً؟</w:t>
      </w:r>
    </w:p>
    <w:p>
      <w:pPr>
        <w:pStyle w:val="BookText"/>
        <w:rPr/>
      </w:pPr>
      <w:r>
        <w:rPr>
          <w:rFonts w:ascii="Amiri" w:hAnsi="Amiri" w:eastAsia="Amiri" w:cs="Amiri"/>
          <w:color w:val="111111"/>
          <w:sz w:val="28"/>
          <w:sz w:val="28"/>
          <w:szCs w:val="28"/>
          <w:rtl w:val="true"/>
          <w:lang w:bidi="ar-SA"/>
        </w:rPr>
        <w:t>و لأنّه كانَ يَجِبُ أن يَحتاجَ إلىٰ جنسٍ مِن الألوان مخصوصٍ‌؛ لأنّه لَيسَ لجُملةِ الألوان صفةٌ مشترَكٌ فيها، يَصِحُّ أن يَحتاجَ الجَوهرُ إلىٰ ما كانَ بتلكَ الصفةِ‌</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أثبتناه أنسب للسياق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نَقولُ في حاجةِ التأليفِ إلى الأكوان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المُجاوِرةِ‌، و أنّ الأكوان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المختلفةَ تَقومُ في حاجةِ التَّآلُفِ مَقاماً واحداً؛ مِن حَيثُ كان التأليفُ يَحتاجُ إلىٰ كَونِ الجَوهَرينِ مُتَجاوِرَينِ‌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الألوان لا يُخِلُّ بهذه الصفةِ‌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هذا الوَجهُ أيضاً يُبطِلُ حاجتَه إليه في وجودِه، زائداً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تَحيُّزَ الجَوهرِ إنّما</w:t>
      </w:r>
      <w:r>
        <w:rPr>
          <w:rStyle w:val="FootnoteAnchor"/>
          <w:rtl w:val="true"/>
        </w:rPr>
        <w:footnoteReference w:id="209"/>
      </w:r>
      <w:r>
        <w:rPr>
          <w:rFonts w:ascii="Amiri" w:hAnsi="Amiri" w:eastAsia="Amiri" w:cs="Amiri"/>
          <w:color w:val="111111"/>
          <w:sz w:val="28"/>
          <w:sz w:val="28"/>
          <w:szCs w:val="28"/>
          <w:rtl w:val="true"/>
          <w:lang w:bidi="ar-SA"/>
        </w:rPr>
        <w:t>يوجِبُه صفةُ جنسِه بشَرطِ الوجودِ،</w:t>
      </w:r>
      <w:r>
        <w:rPr>
          <w:rStyle w:val="FootnoteAnchor"/>
          <w:rtl w:val="true"/>
        </w:rPr>
        <w:footnoteReference w:id="210"/>
      </w:r>
      <w:r>
        <w:rPr>
          <w:rFonts w:ascii="Amiri" w:hAnsi="Amiri" w:eastAsia="Amiri" w:cs="Amiri"/>
          <w:color w:val="111111"/>
          <w:sz w:val="28"/>
          <w:sz w:val="28"/>
          <w:szCs w:val="28"/>
          <w:rtl w:val="true"/>
          <w:lang w:bidi="ar-SA"/>
        </w:rPr>
        <w:t>فمُحالٌ أن يَكونَ لهذه الصفةِ مؤثِّرٌ</w:t>
      </w:r>
      <w:r>
        <w:rPr>
          <w:rStyle w:val="FootnoteAnchor"/>
          <w:rtl w:val="true"/>
        </w:rPr>
        <w:footnoteReference w:id="211"/>
      </w:r>
      <w:r>
        <w:rPr>
          <w:rFonts w:ascii="Amiri" w:hAnsi="Amiri" w:eastAsia="Amiri" w:cs="Amiri"/>
          <w:color w:val="111111"/>
          <w:sz w:val="28"/>
          <w:sz w:val="28"/>
          <w:szCs w:val="28"/>
          <w:rtl w:val="true"/>
          <w:lang w:bidi="ar-SA"/>
        </w:rPr>
        <w:t>آخَرُ سِوى ما ذَكَرناه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يَجوزُ أن يَحتاجَ إليه في كَونِه جَوهراً؛ لأنّ هذه الصفةَ تَرجِعُ إلىٰ ذاتِه، و يَجِبُ حُصولُه عَلَيها في حالِ العدمِ‌،</w:t>
      </w:r>
      <w:r>
        <w:rPr>
          <w:rStyle w:val="FootnoteAnchor"/>
          <w:rtl w:val="true"/>
        </w:rPr>
        <w:footnoteReference w:id="212"/>
      </w:r>
      <w:r>
        <w:rPr>
          <w:rFonts w:ascii="Amiri" w:hAnsi="Amiri" w:eastAsia="Amiri" w:cs="Amiri"/>
          <w:color w:val="111111"/>
          <w:sz w:val="28"/>
          <w:sz w:val="28"/>
          <w:szCs w:val="28"/>
          <w:rtl w:val="true"/>
          <w:lang w:bidi="ar-SA"/>
        </w:rPr>
        <w:t xml:space="preserve">و مُحالٌ أن يَحتاجَ إلَى اللون في الصفةِ الثابتةِ‌ </w:t>
      </w:r>
    </w:p>
    <w:p>
      <w:pPr>
        <w:pStyle w:val="BookText"/>
        <w:rPr/>
      </w:pPr>
      <w:r>
        <w:rPr>
          <w:rFonts w:ascii="Amiri" w:hAnsi="Amiri" w:eastAsia="Amiri" w:cs="Amiri"/>
          <w:color w:val="111111"/>
          <w:sz w:val="28"/>
          <w:sz w:val="28"/>
          <w:szCs w:val="28"/>
          <w:rtl w:val="true"/>
          <w:lang w:bidi="ar-SA"/>
        </w:rPr>
        <w:t>في حالِ العدمِ‌؛ لأنّ اللون لا يَصِحُّ أن يَختَصَّ به و هو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يَجوزُ أَن يَحتاجَ إلَى اللونِ في كَونهِ في بعضِ الجِهاتِ‌</w:t>
      </w:r>
      <w:r>
        <w:rPr>
          <w:rStyle w:val="FootnoteAnchor"/>
          <w:rtl w:val="true"/>
        </w:rPr>
        <w:footnoteReference w:id="213"/>
      </w:r>
      <w:r>
        <w:rPr>
          <w:rFonts w:ascii="Amiri" w:hAnsi="Amiri" w:eastAsia="Amiri" w:cs="Amiri"/>
          <w:color w:val="111111"/>
          <w:sz w:val="28"/>
          <w:sz w:val="28"/>
          <w:szCs w:val="28"/>
          <w:rtl w:val="true"/>
          <w:lang w:bidi="ar-SA"/>
        </w:rPr>
        <w:t>لأنّه قد ثَبَتَ حاجتُه</w:t>
      </w:r>
    </w:p>
    <w:p>
      <w:pPr>
        <w:pStyle w:val="BookText"/>
        <w:rPr/>
      </w:pPr>
      <w:r>
        <w:rPr>
          <w:rFonts w:ascii="Amiri" w:hAnsi="Amiri" w:eastAsia="Amiri" w:cs="Amiri"/>
          <w:color w:val="111111"/>
          <w:sz w:val="28"/>
          <w:sz w:val="28"/>
          <w:szCs w:val="28"/>
          <w:rtl w:val="true"/>
          <w:lang w:bidi="ar-SA"/>
        </w:rPr>
        <w:t>إلَى الكَونِ في هذه الصفةِ‌، و مُحالٌ أن يَحتاجَ إلَى الكَونِ و اللون مَعاً في الصفةِ الواحدةِ‌؛ لأنّ الجنسَينِ المُختَلِفَينِ لا يوجِبانِ صفةً واحدةً‌؛ مِن قِبَلِ أنّ اختلافَ جنسَيهما يَقتَضي اختلافَ ما يَجِبُ عنهما، إذا كانَ الإيجابُ يَرجِعُ إلىٰ ما عَلَيه الذاتُ‌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يَجِبُ أن يَثبُتَ مِن الألوان بعَددِ الجِهاتِ‌، كما يَجِبُ مِثلُه في الأكوانِ‌، و قد عَلِمنا اختلافَ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الألوان منحصِرَةُ الأجناسِ‌، و الجِهاتُ لا انحصارَ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هذا القولِ استحالةُ تَنَقُّلِه في الجِهاتِ و هو مُلَوَّنٌ بلَونٍ واحدٍ، و استحالةُ تَعاقُبِ الألوانِ المُختَلفةِ عَلَيه و هو في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ذلك الدليلُ علىٰ أنّه لا يَحتاجُ إلَى اللون في كَونِه في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كَونُه مُحتَمِلاً للأعراضِ‌،</w:t>
      </w:r>
      <w:r>
        <w:rPr>
          <w:rStyle w:val="FootnoteAnchor"/>
          <w:rtl w:val="true"/>
        </w:rPr>
        <w:footnoteReference w:id="215"/>
      </w:r>
      <w:r>
        <w:rPr>
          <w:rFonts w:ascii="Amiri" w:hAnsi="Amiri" w:eastAsia="Amiri" w:cs="Amiri"/>
          <w:color w:val="111111"/>
          <w:sz w:val="28"/>
          <w:sz w:val="28"/>
          <w:szCs w:val="28"/>
          <w:rtl w:val="true"/>
          <w:lang w:bidi="ar-SA"/>
        </w:rPr>
        <w:t>فإن أُريد به اختصاصُه بالصفةِ التي معها يَحتَمِلُ‌، فتلكَ الصفةُ هي التحيُّزُ، و قد دَلَلنا علىٰ أنّه لا يَحتاجُ إلَى اللون فيها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أنّ اللون يَجِبُ وجودُه لاحتمالِه له، و لتَحيُّزِ وجودِه فيه، فذلكَ يوجِبُ وجودَ ما لا نِهايةَ له مِن الجنسِ الواحدِ؛ لاحتمالِه لكلِّ قَدرٍ زائدٍ</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أُشيرَ إليه، و لأنّ السوادَ أيضاً لا يَكونُ بالوجودِ فيه أَولىٰ مِن البياضِ‌؛ لأنّ احتمالَه لهما علىٰ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كَونُه مُدرَكاً،</w:t>
      </w:r>
      <w:r>
        <w:rPr>
          <w:rStyle w:val="FootnoteAnchor"/>
          <w:rtl w:val="true"/>
        </w:rPr>
        <w:footnoteReference w:id="217"/>
      </w:r>
      <w:r>
        <w:rPr>
          <w:rFonts w:ascii="Amiri" w:hAnsi="Amiri" w:eastAsia="Amiri" w:cs="Amiri"/>
          <w:color w:val="111111"/>
          <w:sz w:val="28"/>
          <w:sz w:val="28"/>
          <w:szCs w:val="28"/>
          <w:rtl w:val="true"/>
          <w:lang w:bidi="ar-SA"/>
        </w:rPr>
        <w:t>فإنّما يُدرَكُ لِتحيُّزِه،</w:t>
      </w:r>
      <w:r>
        <w:rPr>
          <w:rStyle w:val="FootnoteAnchor"/>
          <w:rtl w:val="true"/>
        </w:rPr>
        <w:footnoteReference w:id="218"/>
      </w:r>
      <w:r>
        <w:rPr>
          <w:rFonts w:ascii="Amiri" w:hAnsi="Amiri" w:eastAsia="Amiri" w:cs="Amiri"/>
          <w:color w:val="111111"/>
          <w:sz w:val="28"/>
          <w:sz w:val="28"/>
          <w:szCs w:val="28"/>
          <w:rtl w:val="true"/>
          <w:lang w:bidi="ar-SA"/>
        </w:rPr>
        <w:t>و قد بيّنّا أنّه لا يَحتاجُ إلى اللون في ذلك</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لأنّ تَحقِيقَ كونِه مُدرَكاً يَرجِعُ إلىٰ غَيرِه لا إليه، فكيفَ يُعلِّلُه بعِلّةٍ‌</w:t>
      </w:r>
      <w:r>
        <w:rPr>
          <w:rStyle w:val="FootnoteAnchor"/>
          <w:rtl w:val="true"/>
        </w:rPr>
        <w:footnoteReference w:id="220"/>
      </w:r>
      <w:r>
        <w:rPr>
          <w:rFonts w:ascii="Amiri" w:hAnsi="Amiri" w:eastAsia="Amiri" w:cs="Amiri"/>
          <w:color w:val="111111"/>
          <w:sz w:val="28"/>
          <w:sz w:val="28"/>
          <w:szCs w:val="28"/>
          <w:rtl w:val="true"/>
          <w:lang w:bidi="ar-SA"/>
        </w:rPr>
        <w:t>تَرجِعُ‌</w:t>
      </w:r>
      <w:r>
        <w:rPr>
          <w:rStyle w:val="FootnoteAnchor"/>
          <w:rtl w:val="true"/>
        </w:rPr>
        <w:footnoteReference w:id="221"/>
      </w:r>
      <w:r>
        <w:rPr>
          <w:rFonts w:ascii="Amiri" w:hAnsi="Amiri" w:eastAsia="Amiri" w:cs="Amiri"/>
          <w:color w:val="111111"/>
          <w:sz w:val="28"/>
          <w:sz w:val="28"/>
          <w:szCs w:val="28"/>
          <w:rtl w:val="true"/>
          <w:lang w:bidi="ar-SA"/>
        </w:rPr>
        <w:t>إليه‌؟</w:t>
      </w:r>
    </w:p>
    <w:p>
      <w:pPr>
        <w:pStyle w:val="BookText"/>
        <w:rPr/>
      </w:pPr>
      <w:r>
        <w:rPr>
          <w:rFonts w:ascii="Amiri" w:hAnsi="Amiri" w:eastAsia="Amiri" w:cs="Amiri"/>
          <w:color w:val="111111"/>
          <w:sz w:val="28"/>
          <w:sz w:val="28"/>
          <w:szCs w:val="28"/>
          <w:rtl w:val="true"/>
          <w:lang w:bidi="ar-SA"/>
        </w:rPr>
        <w:t>علىٰ أنّ إدراكَ الشيءِ‌ يَرجِعُ إلىٰ ما هو عَلَيه في ذاتِه، و يُدرَكُ علىٰ أخَصِّ أوصافِه، فأيُّ تأثيرٍ للّونِ في إدراكِ الجَوهرِ، و هو مُستَنِدٌ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عَلِمنا أنّ الجَوهرَ يُدرَكُ لَمساً كما يُدرَكُ بالبَصَرِ، و إن لَم يَتعلَّقْ إدراكُه لَمساً باللون، فكيفَ يَكونُ اللون مُقتضِياً لإدراكِه‌؟</w:t>
      </w:r>
      <w:r>
        <w:rPr>
          <w:rStyle w:val="FootnoteAnchor"/>
          <w:rtl w:val="true"/>
        </w:rPr>
        <w:footnoteReference w:id="22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يُدرِكُه إلّاعلىٰ 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وَقَعَ النِّزاعُ‌، و هو نفسُ الدعوىٰ‌؛ لأنّا قد نُدرِكُ ما لا هيئةَ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لِحَقِّ الأجيرِ</w:t>
      </w:r>
      <w:r>
        <w:rPr>
          <w:rStyle w:val="FootnoteAnchor"/>
          <w:rtl w:val="true"/>
        </w:rPr>
        <w:footnoteReference w:id="223"/>
      </w:r>
      <w:r>
        <w:rPr>
          <w:rFonts w:ascii="Amiri" w:hAnsi="Amiri" w:eastAsia="Amiri" w:cs="Amiri"/>
          <w:color w:val="111111"/>
          <w:sz w:val="28"/>
          <w:sz w:val="28"/>
          <w:szCs w:val="28"/>
          <w:rtl w:val="true"/>
          <w:lang w:bidi="ar-SA"/>
        </w:rPr>
        <w:t>و لأنّا قد نُدرِكُ الجسمَ بحاسّةِ اللمسِ علىٰ غَيرِ هيئتِه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130" w:name="pg15626_176042"/>
    </w:p>
    <w:p>
      <w:pPr>
        <w:pStyle w:val="BookText"/>
        <w:rPr/>
      </w:pPr>
      <w:bookmarkEnd w:id="130"/>
      <w:r>
        <w:rPr>
          <w:rFonts w:ascii="Amiri" w:hAnsi="Amiri" w:eastAsia="Amiri" w:cs="Amiri"/>
          <w:color w:val="111111"/>
          <w:sz w:val="28"/>
          <w:sz w:val="28"/>
          <w:szCs w:val="28"/>
          <w:rtl w:val="true"/>
          <w:lang w:bidi="ar-SA"/>
        </w:rPr>
        <w:t>علىٰ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يَخلو مِن اللون؛ لأنّه ذو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الشيءِ بنفسِه؛ لأنّ معنَى الهَيئةِ معنَى اللون، و لَيسَ ذلكَ يَجري مَجرىٰ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يَخلُو مِن الكَونِ‌؛</w:t>
      </w:r>
    </w:p>
    <w:p>
      <w:pPr>
        <w:pStyle w:val="BookText"/>
        <w:rPr/>
      </w:pPr>
      <w:r>
        <w:rPr>
          <w:rFonts w:ascii="Amiri" w:hAnsi="Amiri" w:eastAsia="Amiri" w:cs="Amiri"/>
          <w:color w:val="111111"/>
          <w:sz w:val="28"/>
          <w:sz w:val="28"/>
          <w:szCs w:val="28"/>
          <w:rtl w:val="true"/>
          <w:lang w:bidi="ar-SA"/>
        </w:rPr>
        <w:t>لِاختصاصِه ببعضِ المُحاذِياتِ‌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لَيسَ تعليلاً للشيءِ بنفسِه؛ لأنّ كَونَه في الجِهةِ حالٌ معقولةٌ تَجِبُ‌</w:t>
      </w:r>
      <w:r>
        <w:rPr>
          <w:rStyle w:val="FootnoteAnchor"/>
          <w:rtl w:val="true"/>
        </w:rPr>
        <w:footnoteReference w:id="225"/>
      </w:r>
      <w:r>
        <w:rPr>
          <w:rFonts w:ascii="Amiri" w:hAnsi="Amiri" w:eastAsia="Amiri" w:cs="Amiri"/>
          <w:color w:val="111111"/>
          <w:sz w:val="28"/>
          <w:sz w:val="28"/>
          <w:szCs w:val="28"/>
          <w:rtl w:val="true"/>
          <w:lang w:bidi="ar-SA"/>
        </w:rPr>
        <w:t>له عَلى الكَونِ‌، و كونَه ذا هَيئةٍ لا يُعقَلُ مِنه إلّاوجودُ اللونِ فيه</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10412173_2142443653"/>
      <w:bookmarkStart w:id="132" w:name="_Toc48"/>
      <w:bookmarkEnd w:id="131"/>
      <w:r>
        <w:rPr>
          <w:rtl w:val="true"/>
        </w:rPr>
        <w:t>إبطال الشقّ الثاني</w:t>
      </w:r>
      <w:bookmarkEnd w:id="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الجَوهرُ مُوَلِّداً للَّونِ‌؛</w:t>
      </w:r>
      <w:r>
        <w:rPr>
          <w:rStyle w:val="FootnoteAnchor"/>
          <w:rtl w:val="true"/>
        </w:rPr>
        <w:footnoteReference w:id="226"/>
      </w:r>
      <w:r>
        <w:rPr>
          <w:rFonts w:ascii="Amiri" w:hAnsi="Amiri" w:eastAsia="Amiri" w:cs="Amiri"/>
          <w:color w:val="111111"/>
          <w:sz w:val="28"/>
          <w:sz w:val="28"/>
          <w:szCs w:val="28"/>
          <w:rtl w:val="true"/>
          <w:lang w:bidi="ar-SA"/>
        </w:rPr>
        <w:t>لأنّه لَو وَلَّدَه لَم يَكُن بأن يُوَلِّدَ السوادَ أَولىٰ مِن البياضِ‌؛ لأنّه لا اختصاصَ له بأحدِهما دونَ الآخَرِ، و هذا يُؤَدّي إلىٰ تَوليدِه في حالةٍ واحدةٍ لألوانٍ مُتَضادَّةٍ‌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وَلَّد الاعتمادُ</w:t>
      </w:r>
      <w:r>
        <w:rPr>
          <w:rStyle w:val="FootnoteAnchor"/>
          <w:rtl w:val="true"/>
        </w:rPr>
        <w:footnoteReference w:id="227"/>
      </w:r>
      <w:r>
        <w:rPr>
          <w:rFonts w:ascii="Amiri" w:hAnsi="Amiri" w:eastAsia="Amiri" w:cs="Amiri"/>
          <w:color w:val="111111"/>
          <w:sz w:val="28"/>
          <w:sz w:val="28"/>
          <w:szCs w:val="28"/>
          <w:rtl w:val="true"/>
          <w:lang w:bidi="ar-SA"/>
        </w:rPr>
        <w:t>الحَرَكةَ‌، لم يَكُن بأن يُولِّدَها في جهةٍ أَولىٰ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الاعتمادَ يَختَصُّ بالجهةِ‌، فيُوَلِّدُ ما يُوَلِّدُه فيها، و ليس كذلك حُكمُ الجَوهرِ لَو كانَ مُوَلِّدَ اللَّونِ‌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يجوزُ أن يَكونَ اللون موجَباً عن الجوهرِ إيجابَ العلّةِ للمعلولِ‌؛ لأنّ العلّةَ لا توجِبُ وجودَ الذاتِ‌، و إنّما توجِبُ الأحوالَ‌،</w:t>
      </w:r>
      <w:r>
        <w:rPr>
          <w:rStyle w:val="FootnoteAnchor"/>
          <w:rtl w:val="true"/>
        </w:rPr>
        <w:footnoteReference w:id="228"/>
      </w:r>
      <w:r>
        <w:rPr>
          <w:rFonts w:ascii="Amiri" w:hAnsi="Amiri" w:eastAsia="Amiri" w:cs="Amiri"/>
          <w:color w:val="111111"/>
          <w:sz w:val="28"/>
          <w:sz w:val="28"/>
          <w:szCs w:val="28"/>
          <w:rtl w:val="true"/>
          <w:lang w:bidi="ar-SA"/>
        </w:rPr>
        <w:t xml:space="preserve">و اللونُ ذاتٌ‌؛ فكيفَ يَجِبُ عن علّةٍ؟ </w:t>
      </w:r>
    </w:p>
    <w:p>
      <w:pPr>
        <w:pStyle w:val="BookText"/>
        <w:rPr/>
      </w:pPr>
      <w:r>
        <w:rPr>
          <w:rFonts w:ascii="Amiri" w:hAnsi="Amiri" w:eastAsia="Amiri" w:cs="Amiri"/>
          <w:color w:val="111111"/>
          <w:sz w:val="28"/>
          <w:sz w:val="28"/>
          <w:szCs w:val="28"/>
          <w:rtl w:val="true"/>
          <w:lang w:bidi="ar-SA"/>
        </w:rPr>
        <w:t>و أنّ‌</w:t>
      </w:r>
      <w:r>
        <w:rPr>
          <w:rStyle w:val="FootnoteAnchor"/>
          <w:rtl w:val="true"/>
        </w:rPr>
        <w:footnoteReference w:id="229"/>
      </w:r>
      <w:r>
        <w:rPr>
          <w:rFonts w:ascii="Amiri" w:hAnsi="Amiri" w:eastAsia="Amiri" w:cs="Amiri"/>
          <w:color w:val="111111"/>
          <w:sz w:val="28"/>
          <w:sz w:val="28"/>
          <w:szCs w:val="28"/>
          <w:rtl w:val="true"/>
          <w:lang w:bidi="ar-SA"/>
        </w:rPr>
        <w:t>كُلَّ‌</w:t>
      </w:r>
      <w:r>
        <w:rPr>
          <w:rStyle w:val="FootnoteAnchor"/>
          <w:rtl w:val="true"/>
        </w:rPr>
        <w:footnoteReference w:id="230"/>
      </w:r>
      <w:r>
        <w:rPr>
          <w:rFonts w:ascii="Amiri" w:hAnsi="Amiri" w:eastAsia="Amiri" w:cs="Amiri"/>
          <w:color w:val="111111"/>
          <w:sz w:val="28"/>
          <w:sz w:val="28"/>
          <w:szCs w:val="28"/>
          <w:rtl w:val="true"/>
          <w:lang w:bidi="ar-SA"/>
        </w:rPr>
        <w:t>ما لا توجِبُه</w:t>
      </w:r>
      <w:r>
        <w:rPr>
          <w:rStyle w:val="FootnoteAnchor"/>
          <w:rtl w:val="true"/>
        </w:rPr>
        <w:footnoteReference w:id="231"/>
      </w:r>
      <w:r>
        <w:rPr>
          <w:rFonts w:ascii="Amiri" w:hAnsi="Amiri" w:eastAsia="Amiri" w:cs="Amiri"/>
          <w:color w:val="111111"/>
          <w:sz w:val="28"/>
          <w:sz w:val="28"/>
          <w:szCs w:val="28"/>
          <w:rtl w:val="true"/>
          <w:lang w:bidi="ar-SA"/>
        </w:rPr>
        <w:t>العلّةُ لا يَتعلّقُ‌</w:t>
      </w:r>
      <w:r>
        <w:rPr>
          <w:rStyle w:val="FootnoteAnchor"/>
          <w:rtl w:val="true"/>
        </w:rPr>
        <w:footnoteReference w:id="232"/>
      </w:r>
      <w:r>
        <w:rPr>
          <w:rFonts w:ascii="Amiri" w:hAnsi="Amiri" w:eastAsia="Amiri" w:cs="Amiri"/>
          <w:color w:val="111111"/>
          <w:sz w:val="28"/>
          <w:sz w:val="28"/>
          <w:szCs w:val="28"/>
          <w:rtl w:val="true"/>
          <w:lang w:bidi="ar-SA"/>
        </w:rPr>
        <w:t>بالفاعلِ‌، و قد عَلِمنا تَعلُّقَ اللونِ بالفاعلِ‌؛ فكيفَ يَكونُ موجَباً عن علّةٍ؟</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33"/>
      </w:r>
      <w:r>
        <w:rPr>
          <w:rFonts w:ascii="Amiri" w:hAnsi="Amiri" w:eastAsia="Amiri" w:cs="Amiri"/>
          <w:color w:val="111111"/>
          <w:sz w:val="28"/>
          <w:sz w:val="28"/>
          <w:szCs w:val="28"/>
          <w:rtl w:val="true"/>
          <w:lang w:bidi="ar-SA"/>
        </w:rPr>
        <w:t>لو وجبَ اللون عن الجَوهرِ إيجابَ العلّةِ‌، لَم يَكُنِ السوادُ بأن يَجِبَ عنه أَولىٰ مِن البياضِ‌؛ لِنَفيِ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العلّةَ لا توجِبُ بالشيءِ وجودَه، و قد عَلِمنا حُلولَ الألوانِ المُتَضادَّةِ في الجَوهرِ، فكيفَ تَجِبُ مع تَضادِّها عنه‌؟</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اعتَمَدتُم في حُدوثِ الأجسامِ علَى الأكوانِ دونَ الحركةِ و السكونِ و الاجتماعِ و الافتراقِ‌، و قد اعتَمَدَ ذلكَ جَماعةُ مَنْ تَقدَّمَ مِنَ الشيوخِ؟ و هَل يَصِحُّ الاعتمادُ علَى الكُلِّ‌، أو فيه ما لا يَصِحُّ اعتمادُه‌؟</w:t>
      </w:r>
      <w:r>
        <w:rPr>
          <w:rStyle w:val="FootnoteAnchor"/>
          <w:rtl w:val="true"/>
        </w:rPr>
        <w:footnoteReference w:id="23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الاعتبارِ فيما يَدُلُّ علىٰ حُدوثِ الأجسامِ مِن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بجنسِه و لا باسمِه، و إنّما الاعتبارُ بإثباتِ حُدوثِه، مع أنّ الجسمَ لم يَخلُ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عُدولُنا إلىٰ ذِكرِ الأكوان هو لوَجهٍ صحيحٍ‌، و ذلكَ أنّ الجسمَ و الجَوهرَ لا يَخلُو في وقتٍ مِن الأوقاتِ مِن المعنَى الذي يَستَحِقُّ هذه التَّسميةَ‌؛ لأنّها عبارةٌ عمّا كانَ به في المكانِ‌</w:t>
      </w:r>
      <w:r>
        <w:rPr>
          <w:rFonts w:eastAsia="Amiri" w:cs="Amiri" w:ascii="Amiri" w:hAnsi="Amiri"/>
          <w:color w:val="111111"/>
          <w:sz w:val="28"/>
          <w:szCs w:val="28"/>
          <w:rtl w:val="true"/>
          <w:lang w:bidi="ar-SA"/>
        </w:rPr>
        <w:t xml:space="preserve">. </w:t>
      </w:r>
      <w:bookmarkStart w:id="133" w:name="pg15626_176044"/>
    </w:p>
    <w:p>
      <w:pPr>
        <w:pStyle w:val="Heading6"/>
        <w:numPr>
          <w:ilvl w:val="5"/>
          <w:numId w:val="1"/>
        </w:numPr>
        <w:rPr/>
      </w:pPr>
      <w:bookmarkStart w:id="134" w:name="__RefHeading___Toc10412175_2142443653"/>
      <w:bookmarkStart w:id="135" w:name="_Toc49"/>
      <w:bookmarkEnd w:id="133"/>
      <w:bookmarkEnd w:id="134"/>
      <w:r>
        <w:rPr>
          <w:rtl w:val="true"/>
        </w:rPr>
        <w:t>الكلام على الدعوى الرابعة</w:t>
      </w:r>
      <w:bookmarkEnd w:id="135"/>
    </w:p>
    <w:p>
      <w:pPr>
        <w:pStyle w:val="Heading6"/>
        <w:numPr>
          <w:ilvl w:val="5"/>
          <w:numId w:val="1"/>
        </w:numPr>
        <w:rPr/>
      </w:pPr>
      <w:bookmarkStart w:id="136" w:name="__RefHeading___Toc10412177_2142443653"/>
      <w:bookmarkStart w:id="137" w:name="_Toc50"/>
      <w:bookmarkEnd w:id="136"/>
      <w:r>
        <w:rPr>
          <w:rtl w:val="true"/>
        </w:rPr>
        <w:t>اشارة</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على الدعوى الرابعة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إذا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يَتقدَّمْه، و اعتقادُ قِدَمِها يَقتَضي عِلماً بوجودِها قَبلَ وجودِ هذه الذاتِ التي أشَرنا إليها، فصارَ اعتقادُ قِدَمِ ما لَم يَتقدَّمِ المُحدَثَ يَقتَضِي اعتقادَ وجودِ الذاتِ و عدمِها في حالةٍ واحدةٍ‌، و كلُّ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لا استدلالٌ‌؛ لأنّ الأمرَ في ذلكَ أوضَحُ مِن أن يُستَدَلَّ عَلَيه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القضيّة التي ذَكَرناها بين كَونِ الجسمِ غَيرَ متقدِّمٍ في الوجودِ لذاتٍ‌</w:t>
      </w:r>
      <w:r>
        <w:rPr>
          <w:rStyle w:val="FootnoteAnchor"/>
          <w:rtl w:val="true"/>
        </w:rPr>
        <w:footnoteReference w:id="238"/>
      </w:r>
      <w:r>
        <w:rPr>
          <w:rFonts w:ascii="Amiri" w:hAnsi="Amiri" w:eastAsia="Amiri" w:cs="Amiri"/>
          <w:color w:val="111111"/>
          <w:sz w:val="28"/>
          <w:sz w:val="28"/>
          <w:szCs w:val="28"/>
          <w:rtl w:val="true"/>
          <w:lang w:bidi="ar-SA"/>
        </w:rPr>
        <w:t>واحدةٍ مُحدَثةٍ أو لذَواتٍ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فَرقَ بَينَ أن يُقارِنَ شيئاً مِنها قَبلَ شيءٍ‌، أو لا يَكونَ كذلكَ‌، في أنّ حُدوثَه واجبٌ علىٰ سائرِ الوجوهِ‌</w:t>
      </w:r>
      <w:r>
        <w:rPr>
          <w:rStyle w:val="FootnoteAnchor"/>
          <w:rtl w:val="true"/>
        </w:rPr>
        <w:footnoteReference w:id="239"/>
      </w:r>
      <w:r>
        <w:rPr>
          <w:rFonts w:ascii="Amiri" w:hAnsi="Amiri" w:eastAsia="Amiri" w:cs="Amiri"/>
          <w:color w:val="111111"/>
          <w:sz w:val="28"/>
          <w:sz w:val="28"/>
          <w:szCs w:val="28"/>
          <w:rtl w:val="true"/>
          <w:lang w:bidi="ar-SA"/>
        </w:rPr>
        <w:t>لأنّ العلّةَ الموجبةَ لذلكَ لا تَختَلِفُ‌</w:t>
      </w:r>
      <w:r>
        <w:rPr>
          <w:rStyle w:val="FootnoteAnchor"/>
          <w:rtl w:val="true"/>
        </w:rPr>
        <w:footnoteReference w:id="240"/>
      </w:r>
      <w:r>
        <w:rPr>
          <w:rFonts w:ascii="Amiri" w:hAnsi="Amiri" w:eastAsia="Amiri" w:cs="Amiri"/>
          <w:color w:val="111111"/>
          <w:sz w:val="28"/>
          <w:sz w:val="28"/>
          <w:szCs w:val="28"/>
          <w:rtl w:val="true"/>
          <w:lang w:bidi="ar-SA"/>
        </w:rPr>
        <w:t xml:space="preserve">باختلافِ هذه الوجوهِ‌، و إن كانَ متىٰ قارَنَ شيءٌ قَبلَ‌ </w:t>
      </w:r>
      <w:bookmarkStart w:id="138" w:name="pg15626_176045"/>
    </w:p>
    <w:p>
      <w:pPr>
        <w:pStyle w:val="BookText"/>
        <w:rPr/>
      </w:pPr>
      <w:bookmarkEnd w:id="138"/>
      <w:r>
        <w:rPr>
          <w:rFonts w:ascii="Amiri" w:hAnsi="Amiri" w:eastAsia="Amiri" w:cs="Amiri"/>
          <w:color w:val="111111"/>
          <w:sz w:val="28"/>
          <w:sz w:val="28"/>
          <w:szCs w:val="28"/>
          <w:rtl w:val="true"/>
          <w:lang w:bidi="ar-SA"/>
        </w:rPr>
        <w:t>شيءٍ‌، فإنّ الذي يَدُلُّ علىٰ حُدوثِه هو الحادِثُ الذي لَم يَتقدَّمْه إلىٰ سِواه، دونَ ما تَقدَّمَه و قارَنَ غَيرَه</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10412179_2142443653"/>
      <w:bookmarkStart w:id="140" w:name="_Toc51"/>
      <w:bookmarkEnd w:id="139"/>
      <w:r>
        <w:rPr>
          <w:rtl w:val="true"/>
        </w:rPr>
        <w:t>في بيان حقيقة العلم بأنّ عدم تقدّم الأجسام على الحوادث يستلزم حدوثها</w:t>
      </w:r>
      <w:bookmarkEnd w:id="140"/>
    </w:p>
    <w:p>
      <w:pPr>
        <w:pStyle w:val="BookText"/>
        <w:rPr/>
      </w:pPr>
      <w:r>
        <w:rPr>
          <w:rFonts w:ascii="Amiri" w:hAnsi="Amiri" w:eastAsia="Amiri" w:cs="Amiri"/>
          <w:color w:val="111111"/>
          <w:sz w:val="28"/>
          <w:sz w:val="28"/>
          <w:szCs w:val="28"/>
          <w:rtl w:val="true"/>
          <w:lang w:bidi="ar-SA"/>
        </w:rPr>
        <w:t>فأمّا الكلامُ في أنّ العِلمَ بذلكَ‌</w:t>
      </w:r>
      <w:r>
        <w:rPr>
          <w:rStyle w:val="FootnoteAnchor"/>
          <w:rtl w:val="true"/>
        </w:rPr>
        <w:footnoteReference w:id="241"/>
      </w:r>
      <w:r>
        <w:rPr>
          <w:rFonts w:ascii="Amiri" w:hAnsi="Amiri" w:eastAsia="Amiri" w:cs="Amiri"/>
          <w:color w:val="111111"/>
          <w:sz w:val="28"/>
          <w:sz w:val="28"/>
          <w:szCs w:val="28"/>
          <w:rtl w:val="true"/>
          <w:lang w:bidi="ar-SA"/>
        </w:rPr>
        <w:t>ضَروريٌّ أو مُكتَسَبٌ‌، فالذي يَجِبُ أن يقالَ 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العِلمَ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يتقدَّمِ المُحدَثَ يَجِبُ أن يَكونَ مُحدَثاً</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ضَروريٌّ يَتناوَلُ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بهذه الصفةِ مِن غَيرِ تفصيلٍ‌، فمتىٰ عَلِمنا في ذاتٍ بعَينِها</w:t>
      </w:r>
      <w:r>
        <w:rPr>
          <w:rStyle w:val="FootnoteAnchor"/>
          <w:rtl w:val="true"/>
        </w:rPr>
        <w:footnoteReference w:id="243"/>
      </w:r>
      <w:r>
        <w:rPr>
          <w:rFonts w:ascii="Amiri" w:hAnsi="Amiri" w:eastAsia="Amiri" w:cs="Amiri"/>
          <w:color w:val="111111"/>
          <w:sz w:val="28"/>
          <w:sz w:val="28"/>
          <w:szCs w:val="28"/>
          <w:rtl w:val="true"/>
          <w:lang w:bidi="ar-SA"/>
        </w:rPr>
        <w:t>بالتأمُّل أنّها لم تَتقدَّمِ الحَوادثَ‌، فلا بُدَّ مِن أن نَفعَلَ‌</w:t>
      </w:r>
      <w:r>
        <w:rPr>
          <w:rStyle w:val="FootnoteAnchor"/>
          <w:rtl w:val="true"/>
        </w:rPr>
        <w:footnoteReference w:id="244"/>
      </w:r>
      <w:r>
        <w:rPr>
          <w:rFonts w:ascii="Amiri" w:hAnsi="Amiri" w:eastAsia="Amiri" w:cs="Amiri"/>
          <w:color w:val="111111"/>
          <w:sz w:val="28"/>
          <w:sz w:val="28"/>
          <w:szCs w:val="28"/>
          <w:rtl w:val="true"/>
          <w:lang w:bidi="ar-SA"/>
        </w:rPr>
        <w:t>اعتقاداً بأنّها</w:t>
      </w:r>
      <w:r>
        <w:rPr>
          <w:rStyle w:val="FootnoteAnchor"/>
          <w:rtl w:val="true"/>
        </w:rPr>
        <w:footnoteReference w:id="245"/>
      </w:r>
      <w:r>
        <w:rPr>
          <w:rFonts w:ascii="Amiri" w:hAnsi="Amiri" w:eastAsia="Amiri" w:cs="Amiri"/>
          <w:color w:val="111111"/>
          <w:sz w:val="28"/>
          <w:sz w:val="28"/>
          <w:szCs w:val="28"/>
          <w:rtl w:val="true"/>
          <w:lang w:bidi="ar-SA"/>
        </w:rPr>
        <w:t>مُحدَثةٌ‌</w:t>
      </w:r>
      <w:r>
        <w:rPr>
          <w:rStyle w:val="FootnoteAnchor"/>
          <w:rtl w:val="true"/>
        </w:rPr>
        <w:footnoteReference w:id="246"/>
      </w:r>
      <w:r>
        <w:rPr>
          <w:rFonts w:ascii="Amiri" w:hAnsi="Amiri" w:eastAsia="Amiri" w:cs="Amiri"/>
          <w:color w:val="111111"/>
          <w:sz w:val="28"/>
          <w:sz w:val="28"/>
          <w:szCs w:val="28"/>
          <w:rtl w:val="true"/>
          <w:lang w:bidi="ar-SA"/>
        </w:rPr>
        <w:t>، و يَكونَ عِلماً</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لتقدّمِ العِلمِ بالجملةِ التي ذَكَرناها،</w:t>
      </w:r>
      <w:r>
        <w:rPr>
          <w:rStyle w:val="FootnoteAnchor"/>
          <w:rtl w:val="true"/>
        </w:rPr>
        <w:footnoteReference w:id="249"/>
      </w:r>
      <w:r>
        <w:rPr>
          <w:rFonts w:ascii="Amiri" w:hAnsi="Amiri" w:eastAsia="Amiri" w:cs="Amiri"/>
          <w:color w:val="111111"/>
          <w:sz w:val="28"/>
          <w:sz w:val="28"/>
          <w:szCs w:val="28"/>
          <w:rtl w:val="true"/>
          <w:lang w:bidi="ar-SA"/>
        </w:rPr>
        <w:t>و يَجري ذلكَ مَجرىٰ عِلمِ العاقلِ بأنّ الظلمَ قبيحٌ في أنّ ما عَلِمَه</w:t>
      </w:r>
      <w:r>
        <w:rPr>
          <w:rStyle w:val="FootnoteAnchor"/>
          <w:rtl w:val="true"/>
        </w:rPr>
        <w:footnoteReference w:id="250"/>
      </w:r>
      <w:r>
        <w:rPr>
          <w:rFonts w:ascii="Amiri" w:hAnsi="Amiri" w:eastAsia="Amiri" w:cs="Amiri"/>
          <w:color w:val="111111"/>
          <w:sz w:val="28"/>
          <w:sz w:val="28"/>
          <w:szCs w:val="28"/>
          <w:rtl w:val="true"/>
          <w:lang w:bidi="ar-SA"/>
        </w:rPr>
        <w:t xml:space="preserve">جُملةً يَتناولُ قُبحَ ما اختصَّ مِن </w:t>
      </w:r>
    </w:p>
    <w:p>
      <w:pPr>
        <w:pStyle w:val="BookText"/>
        <w:rPr/>
      </w:pPr>
      <w:r>
        <w:rPr>
          <w:rFonts w:ascii="Amiri" w:hAnsi="Amiri" w:eastAsia="Amiri" w:cs="Amiri"/>
          <w:color w:val="111111"/>
          <w:sz w:val="28"/>
          <w:sz w:val="28"/>
          <w:szCs w:val="28"/>
          <w:rtl w:val="true"/>
          <w:lang w:bidi="ar-SA"/>
        </w:rPr>
        <w:t>الأفعالِ بصفةِ الظلمِ‌، فإذا عَلِمَ مِن بَعدُ بالدليلِ في فِعلٍ بعَينهِ أنّه بصفةِ الظلمِ‌، فَصَّل عَلَيها لقُبحِه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يَجوزُ أن يَكونَ العِلمُ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مُحدَثٌ مِن حيثُ لَم يتقدَّم الحوادثَ‌</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عِلمَ استدلالٍ‌؛ لأنّه لَو كانَ كذلكَ لَجازَ أن لا يَحصُلَ بتَركِ النظَرِ في دليلِه، مع العِلمِ بأنّه لَم يَتقدَّمِ المَعانيَ المُحدَثةَ‌، و قد عَلِمنا أنّه لا بُدَّ مِن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ضَروريّاً كما قُلناه في العِلمِ المتعلِّقِ بالجُملةِ‌؛</w:t>
      </w:r>
      <w:r>
        <w:rPr>
          <w:rStyle w:val="FootnoteAnchor"/>
          <w:rtl w:val="true"/>
        </w:rPr>
        <w:footnoteReference w:id="253"/>
      </w:r>
      <w:r>
        <w:rPr>
          <w:rFonts w:ascii="Amiri" w:hAnsi="Amiri" w:eastAsia="Amiri" w:cs="Amiri"/>
          <w:color w:val="111111"/>
          <w:sz w:val="28"/>
          <w:sz w:val="28"/>
          <w:szCs w:val="28"/>
          <w:rtl w:val="true"/>
          <w:lang w:bidi="ar-SA"/>
        </w:rPr>
        <w:t xml:space="preserve">لأنّه كانَ يَجِبُ أن لا يَفتَقِرَ إلَى العِلمِ بإثباتِ المَعاني و حُدوثِها، و أنّ الجسمَ لَم يَتقدَّمْها، بل كانَ يَجِبُ حُصولُه في كُلِّ حالٍ‌؛ ألا تَرىٰ أنّ العِلمَ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يَتقدَّمِ المُحْدَثَ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الجُملةِ كانَ ضَروريّاً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فهو كان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 قد عَلِمنا أنّ حدوثَ الجسمِ لا يَعلَمُه إلّامَن عَلِمَ ما ذَكَرناه مِنَ العِلمِ بتَقدُّمِ المَعاني المُحدَثةِ‌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أبا هاشمٍ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بتَقدُّمِ المَعاني المُحدَثةِ‌</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يَصيرُ مُتَعلِّقاً به بحُدوثِ الجسمِ‌، بَعدَ أن لَم يَكُن متعلِّقاً به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لا يَجوزُ؛ لأنّه يُؤَدّي إلىٰ قَلبِ جنسٍ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إلى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بَطَلَ أن يَكونَ ضَروريّاً و مُستَدَلّاً عَلَيه، ثَبَتَ ما قُلناه</w:t>
      </w:r>
      <w:r>
        <w:rPr>
          <w:rStyle w:val="FootnoteAnchor"/>
          <w:rtl w:val="true"/>
        </w:rPr>
        <w:footnoteReference w:id="256"/>
      </w:r>
      <w:r>
        <w:rPr>
          <w:rFonts w:ascii="Amiri" w:hAnsi="Amiri" w:eastAsia="Amiri" w:cs="Amiri"/>
          <w:color w:val="111111"/>
          <w:sz w:val="28"/>
          <w:sz w:val="28"/>
          <w:szCs w:val="28"/>
          <w:rtl w:val="true"/>
          <w:lang w:bidi="ar-SA"/>
        </w:rPr>
        <w:t>مِن أنّه مُكتَسَبٌ‌؛</w:t>
      </w:r>
      <w:r>
        <w:rPr>
          <w:rStyle w:val="FootnoteAnchor"/>
          <w:rtl w:val="true"/>
        </w:rPr>
        <w:footnoteReference w:id="257"/>
      </w:r>
      <w:r>
        <w:rPr>
          <w:rFonts w:ascii="Amiri" w:hAnsi="Amiri" w:eastAsia="Amiri" w:cs="Amiri"/>
          <w:color w:val="111111"/>
          <w:sz w:val="28"/>
          <w:sz w:val="28"/>
          <w:szCs w:val="28"/>
          <w:rtl w:val="true"/>
          <w:lang w:bidi="ar-SA"/>
        </w:rPr>
        <w:t>و معنىٰ قولِنا بِذلكَ المعنىٰ‌</w:t>
      </w:r>
      <w:r>
        <w:rPr>
          <w:rStyle w:val="FootnoteAnchor"/>
          <w:rtl w:val="true"/>
        </w:rPr>
        <w:footnoteReference w:id="258"/>
      </w:r>
      <w:r>
        <w:rPr>
          <w:rFonts w:ascii="Amiri" w:hAnsi="Amiri" w:eastAsia="Amiri" w:cs="Amiri"/>
          <w:color w:val="111111"/>
          <w:sz w:val="28"/>
          <w:sz w:val="28"/>
          <w:szCs w:val="28"/>
          <w:rtl w:val="true"/>
          <w:lang w:bidi="ar-SA"/>
        </w:rPr>
        <w:t>أنّ العاقلَ يَفعَلُه؛ لتَقدُّمِ عِلمِه بما ذَكَرناه كما سَمَّيناه،</w:t>
      </w:r>
      <w:r>
        <w:rPr>
          <w:rStyle w:val="FootnoteAnchor"/>
          <w:rtl w:val="true"/>
        </w:rPr>
        <w:footnoteReference w:id="259"/>
      </w:r>
      <w:r>
        <w:rPr>
          <w:rFonts w:ascii="Amiri" w:hAnsi="Amiri" w:eastAsia="Amiri" w:cs="Amiri"/>
          <w:color w:val="111111"/>
          <w:sz w:val="28"/>
          <w:sz w:val="28"/>
          <w:szCs w:val="28"/>
          <w:rtl w:val="true"/>
          <w:lang w:bidi="ar-SA"/>
        </w:rPr>
        <w:t>كما يَفعَلُه المُتَنبِّهُ مِن نَومِه مِن العلومِ التي يَعودُ بها إلىٰ ما كانَ عَلَيه مُكتَسَبةً‌؛ مِن حَيثُ فَعَلها؛ لكَونِه ذاكِراً لأحوالِه، و صارَ ما يَفعَلُه مِن</w:t>
      </w:r>
      <w:r>
        <w:rPr>
          <w:rStyle w:val="FootnoteAnchor"/>
          <w:rtl w:val="true"/>
        </w:rPr>
        <w:footnoteReference w:id="260"/>
      </w:r>
      <w:r>
        <w:rPr>
          <w:rFonts w:ascii="Amiri" w:hAnsi="Amiri" w:eastAsia="Amiri" w:cs="Amiri"/>
          <w:color w:val="111111"/>
          <w:sz w:val="28"/>
          <w:sz w:val="28"/>
          <w:szCs w:val="28"/>
          <w:rtl w:val="true"/>
          <w:lang w:bidi="ar-SA"/>
        </w:rPr>
        <w:t>الاعتقادِ عِلماً لهذا الوَجهِ‌، كما صارَ ما يَفعَلُه المُعتَقِدُ للتفصيلِ مِن بابِ المُحدَثِ عِلماً؛ لتَقدُّمِ عِلمِه بالجُملةِ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هذا العِلمُ ضَروريّاً و كانَ مُكتَسَباً، فألّا جازَ ارتفاعُه، و ألّايَختاره بعضُ العقلاءِ؟</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العاقلِ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إذا لَم تَتقدَّمِ‌</w:t>
      </w:r>
      <w:r>
        <w:rPr>
          <w:rStyle w:val="FootnoteAnchor"/>
          <w:rtl w:val="true"/>
        </w:rPr>
        <w:footnoteReference w:id="261"/>
      </w:r>
      <w:r>
        <w:rPr>
          <w:rFonts w:ascii="Amiri" w:hAnsi="Amiri" w:eastAsia="Amiri" w:cs="Amiri"/>
          <w:color w:val="111111"/>
          <w:sz w:val="28"/>
          <w:sz w:val="28"/>
          <w:szCs w:val="28"/>
          <w:rtl w:val="true"/>
          <w:lang w:bidi="ar-SA"/>
        </w:rPr>
        <w:t>المُحدَثَ فهي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Style w:val="FootnoteAnchor"/>
          <w:rtl w:val="true"/>
        </w:rPr>
        <w:footnoteReference w:id="262"/>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جُمَلٌ‌</w:t>
      </w:r>
      <w:r>
        <w:rPr>
          <w:rStyle w:val="FootnoteAnchor"/>
          <w:rtl w:val="true"/>
        </w:rPr>
        <w:footnoteReference w:id="263"/>
      </w:r>
      <w:r>
        <w:rPr>
          <w:rFonts w:ascii="Amiri" w:hAnsi="Amiri" w:eastAsia="Amiri" w:cs="Amiri"/>
          <w:color w:val="111111"/>
          <w:sz w:val="28"/>
          <w:sz w:val="28"/>
          <w:szCs w:val="28"/>
          <w:rtl w:val="true"/>
          <w:lang w:bidi="ar-SA"/>
        </w:rPr>
        <w:t>، داعٍ قويٌّ‌</w:t>
      </w:r>
      <w:r>
        <w:rPr>
          <w:rStyle w:val="FootnoteAnchor"/>
          <w:rtl w:val="true"/>
        </w:rPr>
        <w:footnoteReference w:id="264"/>
      </w:r>
      <w:r>
        <w:rPr>
          <w:rFonts w:ascii="Amiri" w:hAnsi="Amiri" w:eastAsia="Amiri" w:cs="Amiri"/>
          <w:color w:val="111111"/>
          <w:sz w:val="28"/>
          <w:sz w:val="28"/>
          <w:szCs w:val="28"/>
          <w:rtl w:val="true"/>
          <w:lang w:bidi="ar-SA"/>
        </w:rPr>
        <w:t>إلىٰ فِعلِ اعتقادِ حُدوثِ ما له هذه الصفةُ‌؛ ليُطابِقَ التفصيلُ الجُملةَ المُقرَّرةَ في العقلِ‌</w:t>
      </w:r>
      <w:r>
        <w:rPr>
          <w:rFonts w:eastAsia="Amiri" w:cs="Amiri" w:ascii="Amiri" w:hAnsi="Amiri"/>
          <w:color w:val="111111"/>
          <w:sz w:val="28"/>
          <w:szCs w:val="28"/>
          <w:rtl w:val="true"/>
          <w:lang w:bidi="ar-SA"/>
        </w:rPr>
        <w:t xml:space="preserve">. </w:t>
      </w:r>
      <w:bookmarkStart w:id="141" w:name="pg15626_176048"/>
    </w:p>
    <w:p>
      <w:pPr>
        <w:pStyle w:val="BookText"/>
        <w:rPr/>
      </w:pPr>
      <w:bookmarkEnd w:id="141"/>
      <w:r>
        <w:rPr>
          <w:rFonts w:ascii="Amiri" w:hAnsi="Amiri" w:eastAsia="Amiri" w:cs="Amiri"/>
          <w:color w:val="111111"/>
          <w:sz w:val="28"/>
          <w:sz w:val="28"/>
          <w:szCs w:val="28"/>
          <w:rtl w:val="true"/>
          <w:lang w:bidi="ar-SA"/>
        </w:rPr>
        <w:t xml:space="preserve">و لا يَجوزُ أن لا يفعلَ ذلكَ إلّابدُخول شُبهةٍ عَلَيه في صفةِ هذه الذاتِ‌؛ ألا تَرىٰ أنّ القائلَ لمّا كانَ متقرِّراً في عقلِه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صفةُ الظلم فهو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متىٰ عَلِم في بعضِ الأفعال</w:t>
      </w:r>
      <w:r>
        <w:rPr>
          <w:rStyle w:val="FootnoteAnchor"/>
          <w:rtl w:val="true"/>
        </w:rPr>
        <w:footnoteReference w:id="26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صفةَ الظلمِ أنْ لا يفعل اعتقاداً لقُبحِه، و أنّه إنّما يَصِحُّ أن لا يفعل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w:t>
      </w:r>
      <w:r>
        <w:rPr>
          <w:rStyle w:val="FootnoteAnchor"/>
          <w:rtl w:val="true"/>
        </w:rPr>
        <w:footnoteReference w:id="266"/>
      </w:r>
      <w:r>
        <w:rPr>
          <w:rFonts w:ascii="Amiri" w:hAnsi="Amiri" w:eastAsia="Amiri" w:cs="Amiri"/>
          <w:color w:val="111111"/>
          <w:sz w:val="28"/>
          <w:sz w:val="28"/>
          <w:szCs w:val="28"/>
          <w:rtl w:val="true"/>
          <w:lang w:bidi="ar-SA"/>
        </w:rPr>
        <w:t>شُبهةٍ عَلَيه في صفةِ الفعل، حتّى تُخرِجَه</w:t>
      </w:r>
      <w:r>
        <w:rPr>
          <w:rStyle w:val="FootnoteAnchor"/>
          <w:rtl w:val="true"/>
        </w:rPr>
        <w:footnoteReference w:id="267"/>
      </w:r>
      <w:r>
        <w:rPr>
          <w:rFonts w:ascii="Amiri" w:hAnsi="Amiri" w:eastAsia="Amiri" w:cs="Amiri"/>
          <w:color w:val="111111"/>
          <w:sz w:val="28"/>
          <w:sz w:val="28"/>
          <w:szCs w:val="28"/>
          <w:rtl w:val="true"/>
          <w:lang w:bidi="ar-SA"/>
        </w:rPr>
        <w:t>مِن مطابقَةِ الجُملةِ المتقرِّرةِ في عقلِه‌؟</w:t>
      </w:r>
      <w:r>
        <w:rPr>
          <w:rStyle w:val="FootnoteAnchor"/>
          <w:rtl w:val="true"/>
        </w:rPr>
        <w:footnoteReference w:id="268"/>
      </w:r>
      <w:r>
        <w:rPr>
          <w:rFonts w:ascii="Amiri" w:hAnsi="Amiri" w:eastAsia="Amiri" w:cs="Amiri"/>
          <w:color w:val="111111"/>
          <w:sz w:val="28"/>
          <w:sz w:val="28"/>
          <w:szCs w:val="28"/>
          <w:rtl w:val="true"/>
          <w:lang w:bidi="ar-SA"/>
        </w:rPr>
        <w:t xml:space="preserve">فإذا كانَ الأمرُ علىٰ ما ذَكَرناه،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العِلمُ الذي أشَرنا إليه مُكتَسَباً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يَجوزَ ارتفاعُه على كُلِّ حالٍ‌</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10412181_2142443653"/>
      <w:bookmarkStart w:id="143" w:name="_Toc52"/>
      <w:bookmarkEnd w:id="142"/>
      <w:r>
        <w:rPr>
          <w:rtl w:val="true"/>
        </w:rPr>
        <w:t>ذهاب ابن الراوندي إلى قِدَم الأجسام مع عدم تقدّمها على المعاني المحدَثة</w:t>
      </w:r>
      <w:bookmarkEnd w:id="143"/>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العِلمُ الذي ذَكَرتُموه واجباً حُصولُه</w:t>
      </w:r>
      <w:r>
        <w:rPr>
          <w:rStyle w:val="FootnoteAnchor"/>
          <w:rtl w:val="true"/>
        </w:rPr>
        <w:footnoteReference w:id="269"/>
      </w:r>
      <w:r>
        <w:rPr>
          <w:rFonts w:ascii="Amiri" w:hAnsi="Amiri" w:eastAsia="Amiri" w:cs="Amiri"/>
          <w:color w:val="111111"/>
          <w:sz w:val="28"/>
          <w:sz w:val="28"/>
          <w:szCs w:val="28"/>
          <w:rtl w:val="true"/>
          <w:lang w:bidi="ar-SA"/>
        </w:rPr>
        <w:t xml:space="preserve">مع تَقدُّمِ العلومِ الثلاثةِ التي ذَكَرتُموها،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خالَفَ بعضُ العقلاءِ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الروَنديِّ‌</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اعتَقدَ أنّ الجسمَ قَديمٌ‌، و إن لم يَتقدَّمِ المَعانيَ المُحْدَثةَ‌</w:t>
      </w:r>
      <w:r>
        <w:rPr>
          <w:rFonts w:eastAsia="Amiri" w:cs="Amiri" w:ascii="Amiri" w:hAnsi="Amiri"/>
          <w:color w:val="111111"/>
          <w:sz w:val="28"/>
          <w:szCs w:val="28"/>
          <w:rtl w:val="true"/>
          <w:lang w:bidi="ar-SA"/>
        </w:rPr>
        <w:t xml:space="preserve">. </w:t>
      </w:r>
      <w:bookmarkStart w:id="144" w:name="pg15626_176049"/>
    </w:p>
    <w:p>
      <w:pPr>
        <w:pStyle w:val="BookText"/>
        <w:rPr/>
      </w:pPr>
      <w:bookmarkEnd w:id="144"/>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ابنِ الروَنديّ في التحقيقِ يَرجِعُ إلىٰ إحدَى</w:t>
      </w:r>
      <w:r>
        <w:rPr>
          <w:rStyle w:val="FootnoteAnchor"/>
          <w:rtl w:val="true"/>
        </w:rPr>
        <w:footnoteReference w:id="271"/>
      </w:r>
      <w:r>
        <w:rPr>
          <w:rFonts w:ascii="Amiri" w:hAnsi="Amiri" w:eastAsia="Amiri" w:cs="Amiri"/>
          <w:color w:val="111111"/>
          <w:sz w:val="28"/>
          <w:sz w:val="28"/>
          <w:szCs w:val="28"/>
          <w:rtl w:val="true"/>
          <w:lang w:bidi="ar-SA"/>
        </w:rPr>
        <w:t>الدَّعاوَى المتقدِّمةِ‌؛</w:t>
      </w:r>
      <w:r>
        <w:rPr>
          <w:rStyle w:val="FootnoteAnchor"/>
          <w:rtl w:val="true"/>
        </w:rPr>
        <w:footnoteReference w:id="272"/>
      </w:r>
      <w:r>
        <w:rPr>
          <w:rFonts w:ascii="Amiri" w:hAnsi="Amiri" w:eastAsia="Amiri" w:cs="Amiri"/>
          <w:color w:val="111111"/>
          <w:sz w:val="28"/>
          <w:sz w:val="28"/>
          <w:szCs w:val="28"/>
          <w:rtl w:val="true"/>
          <w:lang w:bidi="ar-SA"/>
        </w:rPr>
        <w:t>لأنّه يَزعُمُ أنّ الجِسمَ لَم يَزَل يُقارِنُ حادثاً قَبلَ حادثٍ بلا أوّلٍ‌، و هذا قولٌ في المعنىٰ بِتَقدُّمِ المَعاني؛ ألا تَرىٰ أنّه قد صَرَّح بأنّ فيها ما وجودُه كوجودِ الجسمِ القديمِ عندَه‌؟ و ما وجودُه كوجودِ القديمِ لا بُدَّ أن يَكونَ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اعتبارَ بإطلاقِه بأنّها مُحدَثةٌ‌؛ لأنّه قد سَلَبَ معنىٰ ما أعطاه بالقولِ‌، و الاعتبارُ بالمَعاني دونَ العباراتِ‌</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10412183_2142443653"/>
      <w:bookmarkStart w:id="146" w:name="_Toc53"/>
      <w:bookmarkEnd w:id="145"/>
      <w:r>
        <w:rPr>
          <w:rtl w:val="true"/>
        </w:rPr>
        <w:t xml:space="preserve">بيان كيفيّة دلالة </w:t>
      </w:r>
      <w:r>
        <w:rPr>
          <w:rtl w:val="true"/>
        </w:rPr>
        <w:t>«</w:t>
      </w:r>
      <w:r>
        <w:rPr>
          <w:rtl w:val="true"/>
        </w:rPr>
        <w:t>عدم تقدّم المحدَث</w:t>
      </w:r>
      <w:r>
        <w:rPr>
          <w:rtl w:val="true"/>
        </w:rPr>
        <w:t xml:space="preserve">» </w:t>
      </w:r>
      <w:r>
        <w:rPr>
          <w:rtl w:val="true"/>
        </w:rPr>
        <w:t>على الحدوث</w:t>
      </w:r>
      <w:bookmarkEnd w:id="146"/>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أن يُقارِنَ الجسمُ العَرَضَ فلا يَكونَ عَرَضاً، فألّا</w:t>
      </w:r>
      <w:r>
        <w:rPr>
          <w:rStyle w:val="FootnoteAnchor"/>
          <w:rtl w:val="true"/>
        </w:rPr>
        <w:footnoteReference w:id="273"/>
      </w:r>
      <w:r>
        <w:rPr>
          <w:rFonts w:ascii="Amiri" w:hAnsi="Amiri" w:eastAsia="Amiri" w:cs="Amiri"/>
          <w:color w:val="111111"/>
          <w:sz w:val="28"/>
          <w:sz w:val="28"/>
          <w:szCs w:val="28"/>
          <w:rtl w:val="true"/>
          <w:lang w:bidi="ar-SA"/>
        </w:rPr>
        <w:t>جازَ أن يُقارِنَ المُحدَثَ و لا يكونَ مُحدَثاً؟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سؤالُ مَن لَم يتحقَّقْ مَعنىٰ كلامِنا؛ لأنّا لَم نُوجِبْ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الجسمُ مُحدَثاً مِن حَيث ما يَتقدَّمُ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شأنِ كُلِّ شيءٍ لَم يَتقدَّمْ غَيرَه أن يَكونَ بِمِثلِ صفتِه، فَيلزَمنا هذا الكلامُ‌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أَوجَبنا ذلكَ‌؛ لأنّ وَصفَنا القَديمَ بأنّه قَديمٌ يُفيدُ</w:t>
      </w:r>
      <w:r>
        <w:rPr>
          <w:rStyle w:val="FootnoteAnchor"/>
          <w:rtl w:val="true"/>
        </w:rPr>
        <w:footnoteReference w:id="274"/>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بَعدَ عدمٍ‌، و الذاتانِ‌</w:t>
      </w:r>
      <w:r>
        <w:rPr>
          <w:rStyle w:val="FootnoteAnchor"/>
          <w:rtl w:val="true"/>
        </w:rPr>
        <w:footnoteReference w:id="275"/>
      </w:r>
      <w:r>
        <w:rPr>
          <w:rFonts w:ascii="Amiri" w:hAnsi="Amiri" w:eastAsia="Amiri" w:cs="Amiri"/>
          <w:color w:val="111111"/>
          <w:sz w:val="28"/>
          <w:sz w:val="28"/>
          <w:szCs w:val="28"/>
          <w:rtl w:val="true"/>
          <w:lang w:bidi="ar-SA"/>
        </w:rPr>
        <w:t>إذا لَم تَتقدَّمْ‌</w:t>
      </w:r>
      <w:r>
        <w:rPr>
          <w:rStyle w:val="FootnoteAnchor"/>
          <w:rtl w:val="true"/>
        </w:rPr>
        <w:footnoteReference w:id="276"/>
      </w:r>
      <w:r>
        <w:rPr>
          <w:rFonts w:ascii="Amiri" w:hAnsi="Amiri" w:eastAsia="Amiri" w:cs="Amiri"/>
          <w:color w:val="111111"/>
          <w:sz w:val="28"/>
          <w:sz w:val="28"/>
          <w:szCs w:val="28"/>
          <w:rtl w:val="true"/>
          <w:lang w:bidi="ar-SA"/>
        </w:rPr>
        <w:t>إحداهما الأُخرىٰ‌، فمُحالٌ أن تَكونَ‌</w:t>
      </w:r>
      <w:r>
        <w:rPr>
          <w:rStyle w:val="FootnoteAnchor"/>
          <w:rtl w:val="true"/>
        </w:rPr>
        <w:footnoteReference w:id="277"/>
      </w:r>
      <w:r>
        <w:rPr>
          <w:rFonts w:ascii="Amiri" w:hAnsi="Amiri" w:eastAsia="Amiri" w:cs="Amiri"/>
          <w:color w:val="111111"/>
          <w:sz w:val="28"/>
          <w:sz w:val="28"/>
          <w:szCs w:val="28"/>
          <w:rtl w:val="true"/>
          <w:lang w:bidi="ar-SA"/>
        </w:rPr>
        <w:t xml:space="preserve">إحداهما قَديمةً‌ </w:t>
      </w:r>
    </w:p>
    <w:p>
      <w:pPr>
        <w:pStyle w:val="BookText"/>
        <w:rPr/>
      </w:pPr>
      <w:r>
        <w:rPr>
          <w:rFonts w:ascii="Amiri" w:hAnsi="Amiri" w:eastAsia="Amiri" w:cs="Amiri"/>
          <w:color w:val="111111"/>
          <w:sz w:val="28"/>
          <w:sz w:val="28"/>
          <w:szCs w:val="28"/>
          <w:rtl w:val="true"/>
          <w:lang w:bidi="ar-SA"/>
        </w:rPr>
        <w:t>و الأُخرىٰ مُحدَثةً‌، بل لا بُدَّ مِن كَونِهما معاً إمّا قَديمتَينِ أو مُحدَثتَينِ‌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سَبيلَ ما سألتم عنه؛ لأنّ واصِفَ العَرَضِ بأنّه عَرَضٌ لَيسَ بمُفيدٍ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أو</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لتأخُّرٍ، كما ذَكَرناه في وَصفِ القَديمِ و المُحدَثِ‌، و إنّما يُفيدُ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مخصوصٍ‌، و الشيءُ إذا قارَنَ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يتقدّمه، فهو</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ممّا لا يَجِبُ أن يَكونَ مِن قَبيلِه، و لا علىٰ‌</w:t>
      </w:r>
    </w:p>
    <w:p>
      <w:pPr>
        <w:pStyle w:val="BookText"/>
        <w:rPr/>
      </w:pPr>
      <w:r>
        <w:rPr>
          <w:rFonts w:ascii="Amiri" w:hAnsi="Amiri" w:eastAsia="Amiri" w:cs="Amiri"/>
          <w:color w:val="111111"/>
          <w:sz w:val="28"/>
          <w:sz w:val="28"/>
          <w:szCs w:val="28"/>
          <w:rtl w:val="true"/>
          <w:lang w:bidi="ar-SA"/>
        </w:rPr>
        <w:t xml:space="preserve">سائرِ صفاتِه؛ ألا تَرىٰ أنّا إذا فَرَضنا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عَمْراً</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لَم يَتقدَّمْ ميلادُه ميلادَ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فواجبٌ أن يَكونَ مقدارُ عُمُرِهما واحداً، و لا يَجِبُ‌</w:t>
      </w:r>
      <w:r>
        <w:rPr>
          <w:rStyle w:val="FootnoteAnchor"/>
          <w:rtl w:val="true"/>
        </w:rPr>
        <w:footnoteReference w:id="283"/>
      </w:r>
      <w:r>
        <w:rPr>
          <w:rFonts w:ascii="Amiri" w:hAnsi="Amiri" w:eastAsia="Amiri" w:cs="Amiri"/>
          <w:color w:val="111111"/>
          <w:sz w:val="28"/>
          <w:sz w:val="28"/>
          <w:szCs w:val="28"/>
          <w:rtl w:val="true"/>
          <w:lang w:bidi="ar-SA"/>
        </w:rPr>
        <w:t xml:space="preserve">قياساً علىٰ ذلكَ إذا كانَ أحَدُهما فاعلاً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فاعليّةَ الآخر، و هذا</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يُسار</w:t>
      </w:r>
      <w:r>
        <w:rPr>
          <w:rStyle w:val="FootnoteAnchor"/>
          <w:rtl w:val="true"/>
        </w:rPr>
        <w:footnoteReference w:id="285"/>
      </w:r>
      <w:r>
        <w:rPr>
          <w:rFonts w:ascii="Amiri" w:hAnsi="Amiri" w:eastAsia="Amiri" w:cs="Amiri"/>
          <w:color w:val="111111"/>
          <w:sz w:val="28"/>
          <w:sz w:val="28"/>
          <w:szCs w:val="28"/>
          <w:rtl w:val="true"/>
          <w:lang w:bidi="ar-SA"/>
        </w:rPr>
        <w:t>في هذا البابِ بكَونِ الفاعلِ واحداً إذا وجبَ حُصولُ الكَونِ مع حُصولِ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أبا هاشم قد مَنَعَ مِن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يَكونَ فاعلُ الجَوهرِ غَيرَ فاعلِ الكَونِ‌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 هذه المسألةُ مَبنيّةٌ علىٰ أصلٍ‌، و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شَرطِ تَوليدِ الاعتمادِ الكَونَ في المَحَلِّ‌، أن يَكونَ مَحَلُّه مُماسّاً لمَحَلِّ الكَونِ‌، إلّافي حالِ وجودِهِ‌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صَحَّ هذا الأصلُ‌، جازَ خِلافُ قولِ أبي هاشمٍ‌؛ لأنّ كُلَّ معنىً احتاجَ إلىٰ غيرِه صَحَّ مِن القَديمِ تَعالىٰ إيجادُه إذا وُجِدَ المُحتاجُ إليه، و إن كانَ مِن فِعلِ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لَم يَصِحَّ هذا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شَرطِ تَوليدِ الاعتمادِ أن يَكونَ مَحَلُّهُ مُماسّاً لمَحَلِّ الكَونِ قَبلَ حالِ وجودِه، صَحَّ ما قالَه أبو هاشمٍ‌، و سَقَطَ السؤالُ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صحّةِ ذلك و فَسادِه نظَرٌ، لَيسَ هذا مَوضِعٌ يَقتَضيه؛</w:t>
      </w:r>
      <w:r>
        <w:rPr>
          <w:rStyle w:val="FootnoteAnchor"/>
          <w:rtl w:val="true"/>
        </w:rPr>
        <w:footnoteReference w:id="287"/>
      </w:r>
      <w:r>
        <w:rPr>
          <w:rFonts w:ascii="Amiri" w:hAnsi="Amiri" w:eastAsia="Amiri" w:cs="Amiri"/>
          <w:color w:val="111111"/>
          <w:sz w:val="28"/>
          <w:sz w:val="28"/>
          <w:szCs w:val="28"/>
          <w:rtl w:val="true"/>
          <w:lang w:bidi="ar-SA"/>
        </w:rPr>
        <w:t>لأنّا قد بيّنّا صحّةَ ما أَورَدناه علَى الوَجهَينِ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الكَونُ عندَكم غَيرَ الجوهرِ، فهَلّا صَحَّ مِن فاعلِ الجَوهرِ أن يَفعلَهَ و إن لَم يَفعَلْ معه الكَونَ‌؛ لأنّ هذا حُكمُ كُلِّ غَيرَينِ تَعَلَّقا بقُدرةِ القادرِ؟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إلى فِعلِ الجوهرِ، و كان مُضمَّناً لغَيرِه، وجبَ أن يَقصِدَ إلىٰ فعلِ ذلكَ الغَيرِ؛ لحاجةِ ما قَصَدَ مِن الجوهرِ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كمَن قَصَدَ إلىٰ فِعلِ العَرَضِ المُختصِّ ببعضِ المَحالِّ‌، في أنّه لا بُدَّ مِن أن يَكونَ قاصداً إلىٰ فعلِ ذلكَ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يَتِمُّ ما 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w:t>
      </w:r>
      <w:r>
        <w:rPr>
          <w:rStyle w:val="FootnoteAnchor"/>
          <w:rtl w:val="true"/>
        </w:rPr>
        <w:footnoteReference w:id="288"/>
      </w:r>
      <w:r>
        <w:rPr>
          <w:rFonts w:ascii="Amiri" w:hAnsi="Amiri" w:eastAsia="Amiri" w:cs="Amiri"/>
          <w:color w:val="111111"/>
          <w:sz w:val="28"/>
          <w:sz w:val="28"/>
          <w:szCs w:val="28"/>
          <w:rtl w:val="true"/>
          <w:lang w:bidi="ar-SA"/>
        </w:rPr>
        <w:t>قَصَدَ إلىٰ فِعلِ مُسبَّبٍ لا يوجَدُ إلّاعن سببٍ مخصوصٍ‌، لا بُدَّ مِن أن يَكونَ قاصداً إلىٰ فِعلِ ذلك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كُنّا قد بيّنّا حاجةَ الجَوهرِ إلَى الكَونِ و أنّهما كالشيءِ الواحدِ، فلا بُدَّ مِن أن يَكونَ القاصدُ إلىٰ فِعلِ الجَوهرِ قاصداً إلَى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الجَوهرُ إلَى الكَونِ‌، و الكَونُ مُحتاجٌ إلَى الجَوهرِ بغيرِ شُبهةٍ‌، فقَد احتاجَ كُلُّ واحدٍ مِنهما إلَى الآخَرِ، و هذا متَناقِضٌ‌</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يتعيَّنُ‌</w:t>
      </w:r>
      <w:r>
        <w:rPr>
          <w:rStyle w:val="FootnoteAnchor"/>
          <w:rtl w:val="true"/>
        </w:rPr>
        <w:footnoteReference w:id="289"/>
      </w:r>
      <w:r>
        <w:rPr>
          <w:rFonts w:ascii="Amiri" w:hAnsi="Amiri" w:eastAsia="Amiri" w:cs="Amiri"/>
          <w:color w:val="111111"/>
          <w:sz w:val="28"/>
          <w:sz w:val="28"/>
          <w:szCs w:val="28"/>
          <w:rtl w:val="true"/>
          <w:lang w:bidi="ar-SA"/>
        </w:rPr>
        <w:t xml:space="preserve">ما يَحتاجُ إليه الجَوهرُ مِن الأكوانِ و يَتخصَّصُ‌، كتعيُّنِ ما </w:t>
      </w:r>
      <w:bookmarkStart w:id="147" w:name="pg15626_176052"/>
    </w:p>
    <w:p>
      <w:pPr>
        <w:pStyle w:val="BookText"/>
        <w:rPr/>
      </w:pPr>
      <w:bookmarkEnd w:id="147"/>
      <w:r>
        <w:rPr>
          <w:rFonts w:ascii="Amiri" w:hAnsi="Amiri" w:eastAsia="Amiri" w:cs="Amiri"/>
          <w:color w:val="111111"/>
          <w:sz w:val="28"/>
          <w:sz w:val="28"/>
          <w:szCs w:val="28"/>
          <w:rtl w:val="true"/>
          <w:lang w:bidi="ar-SA"/>
        </w:rPr>
        <w:t>يحتَاجُ إليه الكَونُ مِن الجَوهرِ؛ لأنّ الجَوهرَ لا يَحتاجُ إلَى كَونٍ‌</w:t>
      </w:r>
      <w:r>
        <w:rPr>
          <w:rStyle w:val="FootnoteAnchor"/>
          <w:rtl w:val="true"/>
        </w:rPr>
        <w:footnoteReference w:id="290"/>
      </w:r>
      <w:r>
        <w:rPr>
          <w:rFonts w:ascii="Amiri" w:hAnsi="Amiri" w:eastAsia="Amiri" w:cs="Amiri"/>
          <w:color w:val="111111"/>
          <w:sz w:val="28"/>
          <w:sz w:val="28"/>
          <w:szCs w:val="28"/>
          <w:rtl w:val="true"/>
          <w:lang w:bidi="ar-SA"/>
        </w:rPr>
        <w:t xml:space="preserve">بعَينِه، و إنّما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 مّا غَيرِ متعيِّنٍ‌، و الكَونُ هو الذي يَحتاجُ إلىٰ جَوهرٍ متعيِّنٍ‌؛ و لهذا يَجوزُ وجودُ الجَوهرِ مع عدمِ الكَونِ الذي يَحتاجُ إليه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الكَونُ المعيَّنُ الموجودُ في الجَوهرِ يُحتاجُ إليه في هذه الحالِ‌، و الكَونُ مع ذلكَ يَحتاجُ إليه</w:t>
      </w:r>
      <w:r>
        <w:rPr>
          <w:rStyle w:val="FootnoteAnchor"/>
          <w:rtl w:val="true"/>
        </w:rPr>
        <w:footnoteReference w:id="291"/>
      </w:r>
      <w:r>
        <w:rPr>
          <w:rFonts w:ascii="Amiri" w:hAnsi="Amiri" w:eastAsia="Amiri" w:cs="Amiri"/>
          <w:color w:val="111111"/>
          <w:sz w:val="28"/>
          <w:sz w:val="28"/>
          <w:szCs w:val="28"/>
          <w:rtl w:val="true"/>
          <w:lang w:bidi="ar-SA"/>
        </w:rPr>
        <w:t>بعَينِه‌؟ فَقد عادَ الأمرُ إلىٰ حاجةِ كلِّ واحدٍ مِنهما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و إنِ احتاجَ إلَى الكَونِ المعيَّنِ الموجودِ فيه، فإنّما احتاجَ إليه ليَكونَ به في جهةٍ مخصوصةٍ لا لوجودِه، و الكَونُ إنّما يَحتاجُ إلَى الجَوهرِ في وجودِه، فاختَلفَت جهةُ الحاجةِ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اختَلفَت الجهةُ صحَّت الحاجةُ‌، و لَم تَجرِ في الفَسادِ مَجرىٰ أن يَحتاجَ كُلُّ واحدٍ مِنهما إلَى الآخَرِ مِن وَجهٍ واحدٍ</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10412185_2142443653"/>
      <w:bookmarkStart w:id="149" w:name="_Toc54"/>
      <w:bookmarkEnd w:id="148"/>
      <w:r>
        <w:rPr>
          <w:rtl w:val="true"/>
        </w:rPr>
        <w:t>عدم خلوّ الجوهر من الأكوان</w:t>
      </w:r>
      <w:bookmarkEnd w:id="14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فهَبوا</w:t>
      </w:r>
      <w:r>
        <w:rPr>
          <w:rStyle w:val="FootnoteAnchor"/>
          <w:rtl w:val="true"/>
        </w:rPr>
        <w:footnoteReference w:id="292"/>
      </w:r>
      <w:r>
        <w:rPr>
          <w:rFonts w:ascii="Amiri" w:hAnsi="Amiri" w:eastAsia="Amiri" w:cs="Amiri"/>
          <w:color w:val="111111"/>
          <w:sz w:val="28"/>
          <w:sz w:val="28"/>
          <w:szCs w:val="28"/>
          <w:rtl w:val="true"/>
          <w:lang w:bidi="ar-SA"/>
        </w:rPr>
        <w:t xml:space="preserve">أنّه مسلَّمٌ لكم أنّ الجَوهرَ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وجودِه</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في جهةٍ مِن الجهاتِ‌، لِمَ زَعَمتُم أنّ ذلكَ يَقتَضي أنّه</w:t>
      </w:r>
      <w:r>
        <w:rPr>
          <w:rStyle w:val="FootnoteAnchor"/>
          <w:rtl w:val="true"/>
        </w:rPr>
        <w:footnoteReference w:id="294"/>
      </w:r>
      <w:r>
        <w:rPr>
          <w:rFonts w:ascii="Amiri" w:hAnsi="Amiri" w:eastAsia="Amiri" w:cs="Amiri"/>
          <w:color w:val="111111"/>
          <w:sz w:val="28"/>
          <w:sz w:val="28"/>
          <w:szCs w:val="28"/>
          <w:rtl w:val="true"/>
          <w:lang w:bidi="ar-SA"/>
        </w:rPr>
        <w:t>لَم يَخلُ في حالٍ مِن الأحوالِ مِن الأكوانِ؟ و ما أَنكَرتُم أن يَكونَ الجَوهرُ في حالِ حُدوثِه إنّما اختَصَّ بالجهةِ بالفاعلِ‌، و إن كانَ في حالِ بقائِه و انتقالِه إلَى الأماكنِ يَكونُ فيها لمعنىً‌</w:t>
      </w:r>
      <w:r>
        <w:rPr>
          <w:rStyle w:val="FootnoteAnchor"/>
          <w:rtl w:val="true"/>
        </w:rPr>
        <w:footnoteReference w:id="295"/>
      </w:r>
      <w:r>
        <w:rPr>
          <w:rFonts w:ascii="Amiri" w:hAnsi="Amiri" w:eastAsia="Amiri" w:cs="Amiri"/>
          <w:color w:val="111111"/>
          <w:sz w:val="28"/>
          <w:sz w:val="28"/>
          <w:szCs w:val="28"/>
          <w:rtl w:val="true"/>
          <w:lang w:bidi="ar-SA"/>
        </w:rPr>
        <w:t xml:space="preserve">؟ فإنّ‌ </w:t>
      </w:r>
    </w:p>
    <w:p>
      <w:pPr>
        <w:pStyle w:val="BookText"/>
        <w:rPr/>
      </w:pPr>
      <w:r>
        <w:rPr>
          <w:rFonts w:ascii="Amiri" w:hAnsi="Amiri" w:eastAsia="Amiri" w:cs="Amiri"/>
          <w:color w:val="111111"/>
          <w:sz w:val="28"/>
          <w:sz w:val="28"/>
          <w:szCs w:val="28"/>
          <w:rtl w:val="true"/>
          <w:lang w:bidi="ar-SA"/>
        </w:rPr>
        <w:t>الذي أبطَلتُم به أن يَكونَ في أحوالِ بقائِه مختَصّاً بالجهاتِ بالفاعلِ لا يَتناوَلُ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لا يَكونُ شُبهةً لِمَن خالَفَ في حُدوثِ الأجسامِ‌؛ لأنّ اعتراضَه مَبنيٌّ علىٰ تَسليمِ حُدوثِها، و إنّما يَصِحُّ أن يَكونَ اعتراضاً ممّن نَفَى الأعراضَ و وافَقَ في حُدوثِ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يُبطِلُه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عَلِمنا أنّ الجَوهرَ إذا نَقَلناه مِن هذه الجهةِ التي ذُكِرَت، ثُمّ أعَدناه إليها، فإنّه لا يَكونُ فيها إلّابمعنىً‌؛ لأنّ كَونَه في حالِ البَقاءِ مُستَقِلّاً بالفاعلِ مِن غَيرِ تَوسُّطِ معنىً قد ظَهَرَ بُطلانُه، و سُلِّمَ أيضاً في السؤالِ‌، و هو إذا انتَقَلَ إليها لَم يَحصُل مِن الحالِ إلّاما كانَ له في الابتداءِ بعَينِه، و الصفتانِ المتماثِلَتانِ المتّفِقَتانِ في كيفيَّةِ الاستحقاقِ لا يَجوزُ أن يُستَحَقّا مِن وَجهَينِ مختلِفَينِ‌، فلا بُدَّ أن يَكونَ المُقتَضي لهما</w:t>
      </w:r>
      <w:r>
        <w:rPr>
          <w:rStyle w:val="FootnoteAnchor"/>
          <w:rtl w:val="true"/>
        </w:rPr>
        <w:footnoteReference w:id="296"/>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الحالَ التي تَحصُلُ‌</w:t>
      </w:r>
      <w:r>
        <w:rPr>
          <w:rStyle w:val="FootnoteAnchor"/>
          <w:rtl w:val="true"/>
        </w:rPr>
        <w:footnoteReference w:id="297"/>
      </w:r>
      <w:r>
        <w:rPr>
          <w:rFonts w:ascii="Amiri" w:hAnsi="Amiri" w:eastAsia="Amiri" w:cs="Amiri"/>
          <w:color w:val="111111"/>
          <w:sz w:val="28"/>
          <w:sz w:val="28"/>
          <w:szCs w:val="28"/>
          <w:rtl w:val="true"/>
          <w:lang w:bidi="ar-SA"/>
        </w:rPr>
        <w:t>للجَوهرِ في الجهةِ المخصوصةِ التي كانَ فيها في حالِ الحُدوثِ مُماثِلَةٌ‌</w:t>
      </w:r>
    </w:p>
    <w:p>
      <w:pPr>
        <w:pStyle w:val="BookText"/>
        <w:rPr/>
      </w:pPr>
      <w:r>
        <w:rPr>
          <w:rFonts w:ascii="Amiri" w:hAnsi="Amiri" w:eastAsia="Amiri" w:cs="Amiri"/>
          <w:color w:val="111111"/>
          <w:sz w:val="28"/>
          <w:sz w:val="28"/>
          <w:szCs w:val="28"/>
          <w:rtl w:val="true"/>
          <w:lang w:bidi="ar-SA"/>
        </w:rPr>
        <w:t>للحالِ التي تَحصُلُ له فيها في حالِ البَقاءِ‌، و كيفيّةُ الاستحقاقِ أيضاً واحدة؛ لأنّه في حالِ الحُدوثِ كانَ يَجوزُ أن يَحصُلَ في غَيرِها بَدَلاً مِنها، كما هو كذلكَ في حالِ البَقاءِ‌، فيَجِبُ أن يَكونَ الموجِبُ للصفتَينِ واحداً غَيرَ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بَطَلَ أن يَكونَ في حالِ البقاءِ في الجهةِ بالفاعلِ‌، فهو</w:t>
      </w:r>
      <w:r>
        <w:rPr>
          <w:rStyle w:val="FootnoteAnchor"/>
          <w:rtl w:val="true"/>
        </w:rPr>
        <w:footnoteReference w:id="298"/>
      </w:r>
      <w:r>
        <w:rPr>
          <w:rFonts w:ascii="Amiri" w:hAnsi="Amiri" w:eastAsia="Amiri" w:cs="Amiri"/>
          <w:color w:val="111111"/>
          <w:sz w:val="28"/>
          <w:sz w:val="28"/>
          <w:szCs w:val="28"/>
          <w:rtl w:val="true"/>
          <w:lang w:bidi="ar-SA"/>
        </w:rPr>
        <w:t>كذلكَ في حالِ الحُدوثِ‌</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يَدُلُّ أيضاً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الجسمِ في المُحاذاةِ‌</w:t>
      </w:r>
      <w:r>
        <w:rPr>
          <w:rStyle w:val="FootnoteAnchor"/>
          <w:rtl w:val="true"/>
        </w:rPr>
        <w:footnoteReference w:id="299"/>
      </w:r>
      <w:r>
        <w:rPr>
          <w:rFonts w:ascii="Amiri" w:hAnsi="Amiri" w:eastAsia="Amiri" w:cs="Amiri"/>
          <w:color w:val="111111"/>
          <w:sz w:val="28"/>
          <w:sz w:val="28"/>
          <w:szCs w:val="28"/>
          <w:rtl w:val="true"/>
          <w:lang w:bidi="ar-SA"/>
        </w:rPr>
        <w:t xml:space="preserve">يَصِحُّ التَّزايُدُ فيه؛ </w:t>
      </w:r>
    </w:p>
    <w:p>
      <w:pPr>
        <w:pStyle w:val="BookText"/>
        <w:rPr/>
      </w:pPr>
      <w:r>
        <w:rPr>
          <w:rFonts w:ascii="Amiri" w:hAnsi="Amiri" w:eastAsia="Amiri" w:cs="Amiri"/>
          <w:color w:val="111111"/>
          <w:sz w:val="28"/>
          <w:sz w:val="28"/>
          <w:szCs w:val="28"/>
          <w:rtl w:val="true"/>
          <w:lang w:bidi="ar-SA"/>
        </w:rPr>
        <w:t>و لهذا يَمنَعُ الأقوىٰ مِنه الأضعَفَ‌، و ما صَحَّ التزايُدُ فيه لا يَكونُ بالفاعلِ كالحُدوثِ‌، و هذا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عن هذِه الشُّبهةِ‌،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الجِسمَ في أوّلِ أحوالِ وجودِه يَكونُ في المُحاذاةِ بالفاعلِ‌، لَم يَقدَحْ ذلكَ في إثباتِ حُدوثِه و نَفيِ قِدَمِه؛ لأنّه إذا كانَ في الحالِ الثانيةِ لا يَكونُ في المُحاذاةِ إلّابمعنىً مُحدَثٍ‌،</w:t>
      </w:r>
      <w:r>
        <w:rPr>
          <w:rStyle w:val="FootnoteAnchor"/>
          <w:rtl w:val="true"/>
        </w:rPr>
        <w:footnoteReference w:id="300"/>
      </w:r>
      <w:r>
        <w:rPr>
          <w:rFonts w:ascii="Amiri" w:hAnsi="Amiri" w:eastAsia="Amiri" w:cs="Amiri"/>
          <w:color w:val="111111"/>
          <w:sz w:val="28"/>
          <w:sz w:val="28"/>
          <w:szCs w:val="28"/>
          <w:rtl w:val="true"/>
          <w:lang w:bidi="ar-SA"/>
        </w:rPr>
        <w:t>فحُدوثُه واجبٌ هو؛ لأنّ ما يَتقدَّمُ المُحدَثَ‌</w:t>
      </w:r>
      <w:r>
        <w:rPr>
          <w:rStyle w:val="FootnoteAnchor"/>
          <w:rtl w:val="true"/>
        </w:rPr>
        <w:footnoteReference w:id="301"/>
      </w:r>
      <w:r>
        <w:rPr>
          <w:rFonts w:ascii="Amiri" w:hAnsi="Amiri" w:eastAsia="Amiri" w:cs="Amiri"/>
          <w:color w:val="111111"/>
          <w:sz w:val="28"/>
          <w:sz w:val="28"/>
          <w:szCs w:val="28"/>
          <w:rtl w:val="true"/>
          <w:lang w:bidi="ar-SA"/>
        </w:rPr>
        <w:t>بوقتٍ واحدٍ، لا يَكونُ إلّا مُحدَثاً غَيرَ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يُحتاجُ إليه؛ لأنّ السائلَ عن هذهِ المسألةِ قد سَلَّمَ حُدوثَ الجسمِ لَفظاً و معنىً‌، و مسألتُه مَبنيّةٌ علىٰ هذا الأصلِ‌؛ فأيُّ معنىً لاستخراجِها فيما يَلزَمُه، و مسألتُه مَبنيّةٌ عَلَيه، و هو يُصرِّح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يخلو مِنَ الكَونِ‌، و إذا أجَزتُم خُلُوَّه مِن الأكوانِ فأَجيزوا خُلوَّه عن الأَلوانِ‌</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سَوَّينا بَينَ الأمرَينِ و أحَلْنا خُلوَّه مِن الكَونِ و اللَّونِ معاً، لَكانَ ذلكَ غَيرَ قادحٍ فيما نُريدُ إثباتَه مِن حُدوثِه؛ ألا تَرىٰ أنّ السائلَ إذا طالَبَنا</w:t>
      </w:r>
      <w:r>
        <w:rPr>
          <w:rStyle w:val="FootnoteAnchor"/>
          <w:rtl w:val="true"/>
        </w:rPr>
        <w:footnoteReference w:id="303"/>
      </w:r>
      <w:r>
        <w:rPr>
          <w:rFonts w:ascii="Amiri" w:hAnsi="Amiri" w:eastAsia="Amiri" w:cs="Amiri"/>
          <w:color w:val="111111"/>
          <w:sz w:val="28"/>
          <w:sz w:val="28"/>
          <w:szCs w:val="28"/>
          <w:rtl w:val="true"/>
          <w:lang w:bidi="ar-SA"/>
        </w:rPr>
        <w:t>بإجازةِ خُلوِّه من اللَّونِ‌</w:t>
      </w:r>
      <w:r>
        <w:rPr>
          <w:rStyle w:val="FootnoteAnchor"/>
          <w:rtl w:val="true"/>
        </w:rPr>
        <w:footnoteReference w:id="304"/>
      </w:r>
      <w:r>
        <w:rPr>
          <w:rFonts w:ascii="Amiri" w:hAnsi="Amiri" w:eastAsia="Amiri" w:cs="Amiri"/>
          <w:color w:val="111111"/>
          <w:sz w:val="28"/>
          <w:sz w:val="28"/>
          <w:szCs w:val="28"/>
          <w:rtl w:val="true"/>
          <w:lang w:bidi="ar-SA"/>
        </w:rPr>
        <w:t xml:space="preserve">، فالواجبُ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نجيز</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أن يَكونَ الآخَرُ كذلكَ‌، </w:t>
      </w:r>
      <w:bookmarkStart w:id="150" w:name="pg15626_176055"/>
    </w:p>
    <w:p>
      <w:pPr>
        <w:pStyle w:val="BookText"/>
        <w:rPr/>
      </w:pPr>
      <w:bookmarkEnd w:id="150"/>
      <w:r>
        <w:rPr>
          <w:rFonts w:ascii="Amiri" w:hAnsi="Amiri" w:eastAsia="Amiri" w:cs="Amiri"/>
          <w:color w:val="111111"/>
          <w:sz w:val="28"/>
          <w:sz w:val="28"/>
          <w:szCs w:val="28"/>
          <w:rtl w:val="true"/>
          <w:lang w:bidi="ar-SA"/>
        </w:rPr>
        <w:t>و لا إذا كانَ أحَدُهما قُرَشيّاً</w:t>
      </w:r>
      <w:r>
        <w:rPr>
          <w:rStyle w:val="FootnoteAnchor"/>
          <w:rtl w:val="true"/>
        </w:rPr>
        <w:footnoteReference w:id="306"/>
      </w:r>
      <w:r>
        <w:rPr>
          <w:rFonts w:ascii="Amiri" w:hAnsi="Amiri" w:eastAsia="Amiri" w:cs="Amiri"/>
          <w:color w:val="111111"/>
          <w:sz w:val="28"/>
          <w:sz w:val="28"/>
          <w:szCs w:val="28"/>
          <w:rtl w:val="true"/>
          <w:lang w:bidi="ar-SA"/>
        </w:rPr>
        <w:t>أن يَكونَ الآخَرُ علىٰ صفتِه‌؟</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 هذا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يتقدَّمِ الجسمُ ما لا يَبقىٰ و لَم يَكُن ممّا لا يَبقىٰ‌،</w:t>
      </w:r>
      <w:r>
        <w:rPr>
          <w:rStyle w:val="FootnoteAnchor"/>
          <w:rtl w:val="true"/>
        </w:rPr>
        <w:footnoteReference w:id="308"/>
      </w:r>
      <w:r>
        <w:rPr>
          <w:rFonts w:ascii="Amiri" w:hAnsi="Amiri" w:eastAsia="Amiri" w:cs="Amiri"/>
          <w:color w:val="111111"/>
          <w:sz w:val="28"/>
          <w:sz w:val="28"/>
          <w:szCs w:val="28"/>
          <w:rtl w:val="true"/>
          <w:lang w:bidi="ar-SA"/>
        </w:rPr>
        <w:t>فكذلكَ لا يَتقدَّمُ المُحدَثَ و لا يَكونُ مُحدَثاً</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و عن سائرِ ما يَسألونَ عنه علىٰ هذا الوَجهِ‌</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10412187_2142443653"/>
      <w:bookmarkStart w:id="152" w:name="_Toc55"/>
      <w:bookmarkEnd w:id="151"/>
      <w:r>
        <w:rPr>
          <w:rtl w:val="true"/>
        </w:rPr>
        <w:t>تناهي الحوادث الماضية و المستقبلة، و بيان الفرق بينها</w:t>
      </w:r>
      <w:bookmarkEnd w:id="152"/>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أَنكَرتُم أن تَكونَ الحوادثُ غَيرَ مُتناهِيَةٍ‌، و لِمَ زَعَمتُم لها أوّلاً؟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 بالحُدوثِ يَقتَضي تَناهِيَها؛ لأنّ المُحدَثَ لا بُدَّ مِن أن يَكونَ فاعِلُه قد</w:t>
      </w:r>
      <w:r>
        <w:rPr>
          <w:rStyle w:val="FootnoteAnchor"/>
          <w:rtl w:val="true"/>
        </w:rPr>
        <w:footnoteReference w:id="310"/>
      </w:r>
      <w:r>
        <w:rPr>
          <w:rFonts w:ascii="Amiri" w:hAnsi="Amiri" w:eastAsia="Amiri" w:cs="Amiri"/>
          <w:color w:val="111111"/>
          <w:sz w:val="28"/>
          <w:sz w:val="28"/>
          <w:szCs w:val="28"/>
          <w:rtl w:val="true"/>
          <w:lang w:bidi="ar-SA"/>
        </w:rPr>
        <w:t>فَرَغَ مِنه، و لَم يَبقَ مِنهُ شيءٌ يُنتظَرُ وجودُه</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تَناهىٰ‌</w:t>
      </w:r>
      <w:r>
        <w:rPr>
          <w:rStyle w:val="FootnoteAnchor"/>
          <w:rtl w:val="true"/>
        </w:rPr>
        <w:footnoteReference w:id="312"/>
      </w:r>
      <w:r>
        <w:rPr>
          <w:rFonts w:ascii="Amiri" w:hAnsi="Amiri" w:eastAsia="Amiri" w:cs="Amiri"/>
          <w:color w:val="111111"/>
          <w:sz w:val="28"/>
          <w:sz w:val="28"/>
          <w:szCs w:val="28"/>
          <w:rtl w:val="true"/>
          <w:lang w:bidi="ar-SA"/>
        </w:rPr>
        <w:t>حُدوثُه و انقطَعَ‌، فلا</w:t>
      </w:r>
      <w:r>
        <w:rPr>
          <w:rStyle w:val="FootnoteAnchor"/>
          <w:rtl w:val="true"/>
        </w:rPr>
        <w:footnoteReference w:id="313"/>
      </w:r>
      <w:r>
        <w:rPr>
          <w:rFonts w:ascii="Amiri" w:hAnsi="Amiri" w:eastAsia="Amiri" w:cs="Amiri"/>
          <w:color w:val="111111"/>
          <w:sz w:val="28"/>
          <w:sz w:val="28"/>
          <w:szCs w:val="28"/>
          <w:rtl w:val="true"/>
          <w:lang w:bidi="ar-SA"/>
        </w:rPr>
        <w:t xml:space="preserve">بُدّ </w:t>
      </w:r>
    </w:p>
    <w:p>
      <w:pPr>
        <w:pStyle w:val="BookText"/>
        <w:rPr/>
      </w:pPr>
      <w:r>
        <w:rPr>
          <w:rFonts w:ascii="Amiri" w:hAnsi="Amiri" w:eastAsia="Amiri" w:cs="Amiri"/>
          <w:color w:val="111111"/>
          <w:sz w:val="28"/>
          <w:sz w:val="28"/>
          <w:szCs w:val="28"/>
          <w:rtl w:val="true"/>
          <w:lang w:bidi="ar-SA"/>
        </w:rPr>
        <w:t>مِن أن يَكونَ له أوّلٌ و آخِرٌ؛ فَمَن وَصفَه بالحُدوثِ و نَفىٰ تناهِيَهُ ظَهَرت مُناقَضتُه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علىٰ هذا تَناهي الحوادثِ المُستقبَلةِ‌، و أن يَكونَ نَعيمُ أهلِ الجَنّة و عِقابُ أهلِ النار مُنقَطِعَينِ‌، علىٰ ما يَزالُ يُلزِمونَنا</w:t>
      </w:r>
      <w:r>
        <w:rPr>
          <w:rStyle w:val="FootnoteAnchor"/>
          <w:rtl w:val="true"/>
        </w:rPr>
        <w:footnoteReference w:id="314"/>
      </w:r>
      <w:r>
        <w:rPr>
          <w:rFonts w:ascii="Amiri" w:hAnsi="Amiri" w:eastAsia="Amiri" w:cs="Amiri"/>
          <w:color w:val="111111"/>
          <w:sz w:val="28"/>
          <w:sz w:val="28"/>
          <w:szCs w:val="28"/>
          <w:rtl w:val="true"/>
          <w:lang w:bidi="ar-SA"/>
        </w:rPr>
        <w:t>إيّاه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أنّ الفَرقَ بَينَ الأمرَينِ واضِحٌ‌؛ لأنّ المُستَقبلَ مِن الحوادثِ ما</w:t>
      </w:r>
      <w:r>
        <w:rPr>
          <w:rStyle w:val="FootnoteAnchor"/>
          <w:rtl w:val="true"/>
        </w:rPr>
        <w:footnoteReference w:id="316"/>
      </w:r>
      <w:r>
        <w:rPr>
          <w:rFonts w:ascii="Amiri" w:hAnsi="Amiri" w:eastAsia="Amiri" w:cs="Amiri"/>
          <w:color w:val="111111"/>
          <w:sz w:val="28"/>
          <w:sz w:val="28"/>
          <w:szCs w:val="28"/>
          <w:rtl w:val="true"/>
          <w:lang w:bidi="ar-SA"/>
        </w:rPr>
        <w:t>دخَلَت</w:t>
      </w:r>
      <w:r>
        <w:rPr>
          <w:rStyle w:val="FootnoteAnchor"/>
          <w:rtl w:val="true"/>
        </w:rPr>
        <w:footnoteReference w:id="317"/>
      </w:r>
      <w:r>
        <w:rPr>
          <w:rFonts w:ascii="Amiri" w:hAnsi="Amiri" w:eastAsia="Amiri" w:cs="Amiri"/>
          <w:color w:val="111111"/>
          <w:sz w:val="28"/>
          <w:sz w:val="28"/>
          <w:szCs w:val="28"/>
          <w:rtl w:val="true"/>
          <w:lang w:bidi="ar-SA"/>
        </w:rPr>
        <w:t>حقيقتُه في الوجودِ، و لا فرَغَ فاعلُه منه، و لا يَلزَمُ أن يَكونَ مُتناهِياً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الماضي مِن الحوادثِ قد انقَطَعَ وجودُه، و فَرَغَ فاعلُه منه، فلابُدَّ مِن تَناهيهِ‌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 في المُستَقبَل مِثلَ ما قُلناه في الماضي، فنَحكُمُ بتَناهي كُلِّ ما وُجِدَ مِنه، كما حَكَمنا بتناهِي الماضي؛ لأنّ العِلّةَ في تَناهي الجميعِ واحدةٌ‌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النعيمَ و العِقابَ غَيرُ مُنقَطِعَينِ‌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 فاعلَها يَفعلُ مِنهما</w:t>
      </w:r>
      <w:r>
        <w:rPr>
          <w:rStyle w:val="FootnoteAnchor"/>
          <w:rtl w:val="true"/>
        </w:rPr>
        <w:footnoteReference w:id="318"/>
      </w:r>
      <w:r>
        <w:rPr>
          <w:rFonts w:ascii="Amiri" w:hAnsi="Amiri" w:eastAsia="Amiri" w:cs="Amiri"/>
          <w:color w:val="111111"/>
          <w:sz w:val="28"/>
          <w:sz w:val="28"/>
          <w:szCs w:val="28"/>
          <w:rtl w:val="true"/>
          <w:lang w:bidi="ar-SA"/>
        </w:rPr>
        <w:t>الشيءَ بَعدَ الشيءِ‌، و لا يُريدُ نَفيَ النهايةِ عن الموجود فيهما؛ و لهذا جازَ أن يكونَ لا آخِرَ للأفعالِ‌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قياساً علىٰ ذلكَ أن لا يَكونَ لها أوّلٌ‌؛ مِن حَيثُ كانَ نَفيُ‌</w:t>
      </w:r>
      <w:r>
        <w:rPr>
          <w:rStyle w:val="FootnoteAnchor"/>
          <w:rtl w:val="true"/>
        </w:rPr>
        <w:footnoteReference w:id="319"/>
      </w:r>
      <w:r>
        <w:rPr>
          <w:rFonts w:ascii="Amiri" w:hAnsi="Amiri" w:eastAsia="Amiri" w:cs="Amiri"/>
          <w:color w:val="111111"/>
          <w:sz w:val="28"/>
          <w:sz w:val="28"/>
          <w:szCs w:val="28"/>
          <w:rtl w:val="true"/>
          <w:lang w:bidi="ar-SA"/>
        </w:rPr>
        <w:t>الآخِرِ لا يَقتَضي وجودُه</w:t>
      </w:r>
      <w:r>
        <w:rPr>
          <w:rStyle w:val="FootnoteAnchor"/>
          <w:rtl w:val="true"/>
        </w:rPr>
        <w:footnoteReference w:id="320"/>
      </w:r>
      <w:r>
        <w:rPr>
          <w:rFonts w:ascii="Amiri" w:hAnsi="Amiri" w:eastAsia="Amiri" w:cs="Amiri"/>
          <w:color w:val="111111"/>
          <w:sz w:val="28"/>
          <w:sz w:val="28"/>
          <w:szCs w:val="28"/>
          <w:rtl w:val="true"/>
          <w:lang w:bidi="ar-SA"/>
        </w:rPr>
        <w:t>ما لا يَتناهى، و نَفيُ الأوّلِ يَقتَضي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يَدُلُّ علىٰ أنّ الحوادثَ أوّلَ أوانِها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لا أوّلَ لها لَوجبَ أن يَكونَ فاعلُها لَم يَفعَلْ شَيئاً مِنها إلّابَعدَ أن فَعَلَ ما لا نِهايةَ له، و هذا ممّا لا يَصِحُّ‌؛ لأنّه لَو صَحَّ ذلكَ ماضياً لَصَحَّ مستقبَلاً، و في عِلمِنا باستحالةِ أن يَبتدئَ بفِعلِ ما لا نِهايةَ له، ثُمّ يَفعلَ بَعدَ ذلكَ فِعلاً مِن الأفعالِ‌، دليلٌ علىٰ تَناهي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جَمعتُم بَينَ‌</w:t>
      </w:r>
      <w:r>
        <w:rPr>
          <w:rStyle w:val="FootnoteAnchor"/>
          <w:rtl w:val="true"/>
        </w:rPr>
        <w:footnoteReference w:id="321"/>
      </w:r>
      <w:r>
        <w:rPr>
          <w:rFonts w:ascii="Amiri" w:hAnsi="Amiri" w:eastAsia="Amiri" w:cs="Amiri"/>
          <w:color w:val="111111"/>
          <w:sz w:val="28"/>
          <w:sz w:val="28"/>
          <w:szCs w:val="28"/>
          <w:rtl w:val="true"/>
          <w:lang w:bidi="ar-SA"/>
        </w:rPr>
        <w:t>الماضي و المُستَقبَلِ في هذا البابِ؟</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المُضِيَّ و الاستقبالَ مِن أوصافِ الزمانِ‌، لا تأثيرَ له في استحالةِ ما يَجري هذا المَجرىٰ و لا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لا ماضيَ إلّاو قَد كان مُستَقبَلاً، كما أنّه لا مُستَقبَلَ إلّاو سَيصيرُ ماضياً، فيَجِبُ أن يكونَ كلُّ شَرطٍ استَحالَ معه إحداثُ الفِعلِ في المستقبَلِ‌، يَستَحيلُ معه</w:t>
      </w:r>
      <w:r>
        <w:rPr>
          <w:rStyle w:val="FootnoteAnchor"/>
          <w:rtl w:val="true"/>
        </w:rPr>
        <w:footnoteReference w:id="322"/>
      </w:r>
      <w:r>
        <w:rPr>
          <w:rFonts w:ascii="Amiri" w:hAnsi="Amiri" w:eastAsia="Amiri" w:cs="Amiri"/>
          <w:color w:val="111111"/>
          <w:sz w:val="28"/>
          <w:sz w:val="28"/>
          <w:szCs w:val="28"/>
          <w:rtl w:val="true"/>
          <w:lang w:bidi="ar-SA"/>
        </w:rPr>
        <w:t xml:space="preserve">ذلكَ فيما مَضىٰ‌؛ ألا تَرىٰ أنّه لمّا استَحالَ في المُستَقبَلِ وقوعُ الفِعلِ مِن غَيرِ قادرٍ، استَحالَ مِثلُه في الماضي،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 أن يَتعلَّقَ وجودُ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مستَقبَلاً بوجودِ</w:t>
      </w:r>
      <w:r>
        <w:rPr>
          <w:rStyle w:val="FootnoteAnchor"/>
          <w:rtl w:val="true"/>
        </w:rPr>
        <w:footnoteReference w:id="323"/>
      </w:r>
      <w:r>
        <w:rPr>
          <w:rFonts w:ascii="Amiri" w:hAnsi="Amiri" w:eastAsia="Amiri" w:cs="Amiri"/>
          <w:color w:val="111111"/>
          <w:sz w:val="28"/>
          <w:sz w:val="28"/>
          <w:szCs w:val="28"/>
          <w:rtl w:val="true"/>
          <w:lang w:bidi="ar-SA"/>
        </w:rPr>
        <w:t xml:space="preserve">الضِّدَّينِ‌، استحالَ ذلكَ ماضياً؟ فلَو جازَ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لأحَدٍ أن يُفرِّقَ فيما لا نِهايةَ له بينَ‌</w:t>
      </w:r>
      <w:r>
        <w:rPr>
          <w:rStyle w:val="FootnoteAnchor"/>
          <w:rtl w:val="true"/>
        </w:rPr>
        <w:footnoteReference w:id="324"/>
      </w:r>
      <w:r>
        <w:rPr>
          <w:rFonts w:ascii="Amiri" w:hAnsi="Amiri" w:eastAsia="Amiri" w:cs="Amiri"/>
          <w:color w:val="111111"/>
          <w:sz w:val="28"/>
          <w:sz w:val="28"/>
          <w:szCs w:val="28"/>
          <w:rtl w:val="true"/>
          <w:lang w:bidi="ar-SA"/>
        </w:rPr>
        <w:t>الماضي و المستَقبَلِ‌، لَجازَ لغَيرِه أن يُفرِّقَ في سائرِ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الدليلُ علىٰ صحّةِ استحالةِ ما ذَكَرتُموه في المُستَقبَلِ‌، حتّىٰ يَصِحَّ بِناؤُكم الماضيَ عَلَيه‌؟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مِن بعضِ القادرينَ أن يَبتدئَ فيَفعَلَ ما لا نِهايةَ له، لَصَحَّ مِن كُلِّ‌ </w:t>
      </w:r>
    </w:p>
    <w:p>
      <w:pPr>
        <w:pStyle w:val="BookText"/>
        <w:rPr/>
      </w:pPr>
      <w:r>
        <w:rPr>
          <w:rFonts w:ascii="Amiri" w:hAnsi="Amiri" w:eastAsia="Amiri" w:cs="Amiri"/>
          <w:color w:val="111111"/>
          <w:sz w:val="28"/>
          <w:sz w:val="28"/>
          <w:szCs w:val="28"/>
          <w:rtl w:val="true"/>
          <w:lang w:bidi="ar-SA"/>
        </w:rPr>
        <w:t>قادرٍ مِثلُ ذلكَ‌؛ لأنّه لا وجهَ معقولٌ يُمكِنُ أن يُذْكَرَ في اختلافِ القادرينَ في هذا البابِ‌، و هذا يوجِبُ أن يَصِحَّ مِن أحَدِنا أن يَبتدئَ فيَدخُلَ داراً بَعدَ دُخولِه ما لا نِهايةَ له مِن الدُّورِ، و يَقتَضي أن يُصدَّقَ مَن أخبَرَنا بذلكَ عن نفسِه، أو يُجوَّزَ صِدقُه، كما يُجوَّزُ تصديقُ المُخبِرِ عن كُلِّ أمرٍ جائزٍ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ذلكَ مستَحيلاً مِنّا، و أخبرَ بما</w:t>
      </w:r>
      <w:r>
        <w:rPr>
          <w:rStyle w:val="FootnoteAnchor"/>
          <w:rtl w:val="true"/>
        </w:rPr>
        <w:footnoteReference w:id="325"/>
      </w:r>
      <w:r>
        <w:rPr>
          <w:rFonts w:ascii="Amiri" w:hAnsi="Amiri" w:eastAsia="Amiri" w:cs="Amiri"/>
          <w:color w:val="111111"/>
          <w:sz w:val="28"/>
          <w:sz w:val="28"/>
          <w:szCs w:val="28"/>
          <w:rtl w:val="true"/>
          <w:lang w:bidi="ar-SA"/>
        </w:rPr>
        <w:t>يُقطَعُ علىٰ كَذِبِه، عَلِمنا أنّه لَم يَجُز ماضياً؛ لمساواةِ الماضي للمستَقبَلِ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تَعلُّقَهم في هذا المثالِ الذي ذَكَرناه أنّه مستَقبَلٌ و ما أجازَه ماضٍ‌، لا يُغني شيئاً مع ما بَيّنّاه مِن تَساوي حُكمِ الماضي و المُستَقبَلِ في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أبدَلْنا</w:t>
      </w:r>
      <w:r>
        <w:rPr>
          <w:rStyle w:val="FootnoteAnchor"/>
          <w:rtl w:val="true"/>
        </w:rPr>
        <w:footnoteReference w:id="326"/>
      </w:r>
      <w:r>
        <w:rPr>
          <w:rFonts w:ascii="Amiri" w:hAnsi="Amiri" w:eastAsia="Amiri" w:cs="Amiri"/>
          <w:color w:val="111111"/>
          <w:sz w:val="28"/>
          <w:sz w:val="28"/>
          <w:szCs w:val="28"/>
          <w:rtl w:val="true"/>
          <w:lang w:bidi="ar-SA"/>
        </w:rPr>
        <w:t xml:space="preserve">لفظَ المثالِ الذي أَورَدناه إلىٰ لفظِ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بدَلالتِه إذ</w:t>
      </w:r>
      <w:r>
        <w:rPr>
          <w:rStyle w:val="FootnoteAnchor"/>
          <w:rtl w:val="true"/>
        </w:rPr>
        <w:footnoteReference w:id="327"/>
      </w:r>
      <w:r>
        <w:rPr>
          <w:rFonts w:ascii="Amiri" w:hAnsi="Amiri" w:eastAsia="Amiri" w:cs="Amiri"/>
          <w:color w:val="111111"/>
          <w:sz w:val="28"/>
          <w:sz w:val="28"/>
          <w:szCs w:val="28"/>
          <w:rtl w:val="true"/>
          <w:lang w:bidi="ar-SA"/>
        </w:rPr>
        <w:t>كانَ بلفظِ الاستقبالِ‌، لَعَلِمنا بأنّ القائلَ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أدخُلْ هذه الدارَ إلّابَعدَ أن دَخَلتُ ما لا نِهايةَ له مِن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أدخُلْ داراً إلّابَعدَ أن دَخَلتُ داراً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متىٰ دَخَلَ داراً كاذبٌ في قولهِ‌، و إن شَرطَه الذي عَقَدَه في دخولِ الدارِ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وضوحُ الكَلامِ مِن كُلِّ وجهٍ‌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استَقصَينا الكلامَ في هذا المعنىٰ‌، و ذكرنا فيه وجوهاً كثيرةً و زياداتٍ يَقتَضيها الكلامُ‌، في مَقالةٍ ليَحيَى بنِ عَدِيٍّ النَّصرانيِّ المَنطِقيِّ‌</w:t>
      </w:r>
      <w:r>
        <w:rPr>
          <w:rStyle w:val="FootnoteAnchor"/>
          <w:rtl w:val="true"/>
        </w:rPr>
        <w:footnoteReference w:id="328"/>
      </w:r>
      <w:r>
        <w:rPr>
          <w:rFonts w:ascii="Amiri" w:hAnsi="Amiri" w:eastAsia="Amiri" w:cs="Amiri"/>
          <w:color w:val="111111"/>
          <w:sz w:val="28"/>
          <w:sz w:val="28"/>
          <w:szCs w:val="28"/>
          <w:rtl w:val="true"/>
          <w:lang w:bidi="ar-SA"/>
        </w:rPr>
        <w:t xml:space="preserve">، و سَمَّيناها ب‍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فيما يَتناهىٰ و لا يَتناهى</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w:t>
      </w:r>
      <w:r>
        <w:rPr>
          <w:rStyle w:val="FootnoteAnchor"/>
          <w:rtl w:val="true"/>
        </w:rPr>
        <w:footnoteReference w:id="3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ذَكَرناه</w:t>
      </w:r>
      <w:r>
        <w:rPr>
          <w:rStyle w:val="FootnoteAnchor"/>
          <w:rtl w:val="true"/>
        </w:rPr>
        <w:footnoteReference w:id="331"/>
      </w:r>
      <w:r>
        <w:rPr>
          <w:rFonts w:ascii="Amiri" w:hAnsi="Amiri" w:eastAsia="Amiri" w:cs="Amiri"/>
          <w:color w:val="111111"/>
          <w:sz w:val="28"/>
          <w:sz w:val="28"/>
          <w:szCs w:val="28"/>
          <w:rtl w:val="true"/>
          <w:lang w:bidi="ar-SA"/>
        </w:rPr>
        <w:t>هنا كفايةٌ‌</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5626_176061"/>
      <w:bookmarkStart w:id="154" w:name="pg15626_176061"/>
      <w:bookmarkEnd w:id="154"/>
    </w:p>
    <w:p>
      <w:pPr>
        <w:pStyle w:val="Heading4"/>
        <w:numPr>
          <w:ilvl w:val="3"/>
          <w:numId w:val="1"/>
        </w:numPr>
        <w:rPr/>
      </w:pPr>
      <w:bookmarkStart w:id="155" w:name="pg15626_176061"/>
      <w:bookmarkStart w:id="156" w:name="__RefHeading___Toc10412189_2142443653"/>
      <w:bookmarkStart w:id="157" w:name="_Toc56"/>
      <w:bookmarkEnd w:id="155"/>
      <w:bookmarkEnd w:id="156"/>
      <w:r>
        <w:rPr>
          <w:rtl w:val="true"/>
        </w:rPr>
        <w:t>ال‍ فصل الثاني في الدَّلالةِ علىٰ إثباتِ المُحدِثِ‌</w:t>
      </w:r>
      <w:bookmarkEnd w:id="157"/>
    </w:p>
    <w:p>
      <w:pPr>
        <w:pStyle w:val="Heading5"/>
        <w:numPr>
          <w:ilvl w:val="4"/>
          <w:numId w:val="1"/>
        </w:numPr>
        <w:rPr/>
      </w:pPr>
      <w:bookmarkStart w:id="158" w:name="__RefHeading___Toc10412191_2142443653"/>
      <w:bookmarkStart w:id="159" w:name="_Toc57"/>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الذي يَظهَرُ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كالقيامِ و القعودِ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حُدوثُه بما دَلَلنا به علىٰ حُدوثِ جَميعِ الأعراضِ‌، فثَبَتَ تَعلُّقُ ذلكَ بنا، و حاجتُه إلينا في حُدوثِه، دونَ سائِر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حاجةَ كُلِّ مُحدَثٍ إلىٰ‌</w:t>
      </w:r>
    </w:p>
    <w:p>
      <w:pPr>
        <w:pStyle w:val="BookText"/>
        <w:rPr/>
      </w:pPr>
      <w:r>
        <w:rPr>
          <w:rFonts w:ascii="Amiri" w:hAnsi="Amiri" w:eastAsia="Amiri" w:cs="Amiri"/>
          <w:color w:val="111111"/>
          <w:sz w:val="28"/>
          <w:sz w:val="28"/>
          <w:szCs w:val="28"/>
          <w:rtl w:val="true"/>
          <w:lang w:bidi="ar-SA"/>
        </w:rPr>
        <w:t>مُحدِثٍ‌؛ للمشارَكةِ في علّةِ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أنّ هذه الأفعالَ تَتعلَّقُ بكم بَعدَ أن تُفسِّروا معنىٰ هذا التعلُّقِ‌، و أنّها مُحتاجةٌ إليكم في حُدوثِها دونَ غيرِه</w:t>
      </w:r>
      <w:r>
        <w:rPr>
          <w:rStyle w:val="FootnoteAnchor"/>
          <w:rtl w:val="true"/>
        </w:rPr>
        <w:footnoteReference w:id="332"/>
      </w:r>
      <w:r>
        <w:rPr>
          <w:rFonts w:ascii="Amiri" w:hAnsi="Amiri" w:eastAsia="Amiri" w:cs="Amiri"/>
          <w:color w:val="111111"/>
          <w:sz w:val="28"/>
          <w:sz w:val="28"/>
          <w:szCs w:val="28"/>
          <w:rtl w:val="true"/>
          <w:lang w:bidi="ar-SA"/>
        </w:rPr>
        <w:t>، و أنّ ما شارَكَها في الحُدوثِ يَحتاجُ إلىٰ محدِثٍ‌</w:t>
      </w:r>
      <w:r>
        <w:rPr>
          <w:rFonts w:eastAsia="Amiri" w:cs="Amiri" w:ascii="Amiri" w:hAnsi="Amiri"/>
          <w:color w:val="111111"/>
          <w:sz w:val="28"/>
          <w:szCs w:val="28"/>
          <w:rtl w:val="true"/>
          <w:lang w:bidi="ar-SA"/>
        </w:rPr>
        <w:t>!</w:t>
      </w:r>
      <w:r>
        <w:rPr>
          <w:rStyle w:val="FootnoteAnchor"/>
          <w:rtl w:val="true"/>
        </w:rPr>
        <w:footnoteReference w:id="333"/>
      </w:r>
    </w:p>
    <w:p>
      <w:pPr>
        <w:pStyle w:val="Heading5"/>
        <w:numPr>
          <w:ilvl w:val="4"/>
          <w:numId w:val="1"/>
        </w:numPr>
        <w:rPr/>
      </w:pPr>
      <w:bookmarkStart w:id="160" w:name="__RefHeading___Toc10412193_2142443653"/>
      <w:bookmarkStart w:id="161" w:name="_Toc58"/>
      <w:bookmarkEnd w:id="160"/>
      <w:r>
        <w:rPr>
          <w:rtl w:val="true"/>
        </w:rPr>
        <w:t>البحث الأوّل</w:t>
      </w:r>
      <w:r>
        <w:rPr>
          <w:rtl w:val="true"/>
        </w:rPr>
        <w:t xml:space="preserve">: </w:t>
      </w:r>
      <w:r>
        <w:rPr>
          <w:rtl w:val="true"/>
        </w:rPr>
        <w:t>حاجة تصرّفاتنا إلينا، و تعلّقها بنا</w:t>
      </w:r>
      <w:bookmarkEnd w:id="16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تَصرُّفَنا يَجِبُ وقوعُه و انتفاؤه بحَسَبِ أحوالِنا، مع السَّلامةِ و ارتفاعِ المَوانعِ‌؛ ألا تَرىٰ أنّ أحَدَنا متىٰ أرادَ القيامَ و دَعا الداعي إليه و كان قادراً عَلَيه و غيرَ ممنوعٍ مِنه، فلا بُدَّ مِن وقوعِ القيامِ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كَرِهَه و صَرَفَه الصارفُ عنه، لا بُدَّ مِن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نَقطَعُ علىٰ وقوعِ الأكلِ مِن الجائعِ الذي يَحضُرُه </w:t>
      </w:r>
    </w:p>
    <w:p>
      <w:pPr>
        <w:pStyle w:val="BookText"/>
        <w:rPr/>
      </w:pPr>
      <w:r>
        <w:rPr>
          <w:rFonts w:ascii="Amiri" w:hAnsi="Amiri" w:eastAsia="Amiri" w:cs="Amiri"/>
          <w:color w:val="111111"/>
          <w:sz w:val="28"/>
          <w:sz w:val="28"/>
          <w:szCs w:val="28"/>
          <w:rtl w:val="true"/>
          <w:lang w:bidi="ar-SA"/>
        </w:rPr>
        <w:t xml:space="preserve">الطعامُ‌، و يُمَكَّنُ مِن تَناوُلِه، فإن عَرَضَ له عارضٌ و 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يَعتقِدَ أنّ الطعامَ مسمومٌ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الأمرُ في وقوعِه و انتفائِه بحَسَبِ أحوالِه في كَونِه عالِماً؛ لأنّ الكتابةَ لا تَقَعُ مِن الأُمّيِّ‌؛ لأنّه لا يَعلَمُها، و تَقَعُ ممّن يَعلَمُها</w:t>
      </w:r>
      <w:r>
        <w:rPr>
          <w:rStyle w:val="FootnoteAnchor"/>
          <w:rtl w:val="true"/>
        </w:rPr>
        <w:footnoteReference w:id="334"/>
      </w:r>
      <w:r>
        <w:rPr>
          <w:rFonts w:ascii="Amiri" w:hAnsi="Amiri" w:eastAsia="Amiri" w:cs="Amiri"/>
          <w:color w:val="111111"/>
          <w:sz w:val="28"/>
          <w:sz w:val="28"/>
          <w:szCs w:val="28"/>
          <w:rtl w:val="true"/>
          <w:lang w:bidi="ar-SA"/>
        </w:rPr>
        <w:t xml:space="preserve">مِن نساجةٍ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تأليفٍ‌</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التعلُّقُ الذي نُشيرُ إليه، و هو معلومٌ ضَرورةً لسائرِ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أنّ التصرُّفَ مُحتاج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بهذه الصِّفةِ‌، لَم يَجِبْ له هذا التعلُّقُ الذي ذَكَرناه، كما أنّ ألوانَنا و هيئاتِنا لمّا لَم تَكُن مُحتاجةً إلينا لَم تَقَعْ بحَسَبِ أحوالِنا، و لا كانَ لنا معها هذا التعلُّقُ الذي يَحصُلُ مع تَصرُّفِنا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أفعالُ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كقيامِه و قُعودِه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تَكُن مُحتاجةً إلينا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تَتعلَّقْ بأحوالِنا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يَدُلُّ علىٰ ثُبوتِ حاجةِ التصرُّفِ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يُريدُ الإنسانُ مِن أفعالِه ما</w:t>
      </w:r>
      <w:r>
        <w:rPr>
          <w:rStyle w:val="FootnoteAnchor"/>
          <w:rtl w:val="true"/>
        </w:rPr>
        <w:footnoteReference w:id="336"/>
      </w:r>
      <w:r>
        <w:rPr>
          <w:rFonts w:ascii="Amiri" w:hAnsi="Amiri" w:eastAsia="Amiri" w:cs="Amiri"/>
          <w:color w:val="111111"/>
          <w:sz w:val="28"/>
          <w:sz w:val="28"/>
          <w:szCs w:val="28"/>
          <w:rtl w:val="true"/>
          <w:lang w:bidi="ar-SA"/>
        </w:rPr>
        <w:t>لا يَقَعُ‌، فكيف ادَّعَيتُم وجوبَ ذلكَ؟</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يَجوزُ أن يُريدَ ما لا يَقَعُ مع السلامةِ و ارتفاعِ الموانعِ‌، و إنّما لا يَقَعُ ما يُريدُه، بأن لا يَكونَ قادراً عليه، أو بأن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سَقَطَ بما اشتَرطناه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اعتراضُهم بوقوعِ‌</w:t>
      </w:r>
      <w:r>
        <w:rPr>
          <w:rStyle w:val="FootnoteAnchor"/>
          <w:rtl w:val="true"/>
        </w:rPr>
        <w:footnoteReference w:id="338"/>
      </w:r>
      <w:r>
        <w:rPr>
          <w:rFonts w:ascii="Amiri" w:hAnsi="Amiri" w:eastAsia="Amiri" w:cs="Amiri"/>
          <w:color w:val="111111"/>
          <w:sz w:val="28"/>
          <w:sz w:val="28"/>
          <w:szCs w:val="28"/>
          <w:rtl w:val="true"/>
          <w:lang w:bidi="ar-SA"/>
        </w:rPr>
        <w:t xml:space="preserve">تَصَرُّفِ العبد بحَسَبِ إرادةِ المَولىٰ‌، و تَصَرُّفِ الرَّعيّةِ بحَسَبِ إرادةِ المَلِكِ‌، و وقوعِ‌ </w:t>
      </w:r>
    </w:p>
    <w:p>
      <w:pPr>
        <w:pStyle w:val="BookText"/>
        <w:rPr/>
      </w:pPr>
      <w:r>
        <w:rPr>
          <w:rFonts w:ascii="Amiri" w:hAnsi="Amiri" w:eastAsia="Amiri" w:cs="Amiri"/>
          <w:color w:val="111111"/>
          <w:sz w:val="28"/>
          <w:sz w:val="28"/>
          <w:szCs w:val="28"/>
          <w:rtl w:val="true"/>
          <w:lang w:bidi="ar-SA"/>
        </w:rPr>
        <w:t xml:space="preserve">ما يُريدُه أهلُ الجَنّةِ مِنَ اللّهِ تَعالىٰ علىٰ حَسَبِ ما يُريدونَه،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وقوعِ أفعالِ المُلجَإ بحَسَبِ إرادةِ المُلجِئ</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سائِرَ ما طَعَنوا به و إن حَصَلَت فيه الموافَقةُ‌</w:t>
      </w:r>
      <w:r>
        <w:rPr>
          <w:rStyle w:val="FootnoteAnchor"/>
          <w:rtl w:val="true"/>
        </w:rPr>
        <w:footnoteReference w:id="340"/>
      </w:r>
      <w:r>
        <w:rPr>
          <w:rFonts w:ascii="Amiri" w:hAnsi="Amiri" w:eastAsia="Amiri" w:cs="Amiri"/>
          <w:color w:val="111111"/>
          <w:sz w:val="28"/>
          <w:sz w:val="28"/>
          <w:szCs w:val="28"/>
          <w:rtl w:val="true"/>
          <w:lang w:bidi="ar-SA"/>
        </w:rPr>
        <w:t>فهي</w:t>
      </w:r>
      <w:r>
        <w:rPr>
          <w:rStyle w:val="FootnoteAnchor"/>
          <w:rtl w:val="true"/>
        </w:rPr>
        <w:footnoteReference w:id="341"/>
      </w:r>
      <w:r>
        <w:rPr>
          <w:rFonts w:ascii="Amiri" w:hAnsi="Amiri" w:eastAsia="Amiri" w:cs="Amiri"/>
          <w:color w:val="111111"/>
          <w:sz w:val="28"/>
          <w:sz w:val="28"/>
          <w:szCs w:val="28"/>
          <w:rtl w:val="true"/>
          <w:lang w:bidi="ar-SA"/>
        </w:rPr>
        <w:t>غَيرُ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اعتبرنا في وُقوعِ أفعالِنا</w:t>
      </w:r>
      <w:r>
        <w:rPr>
          <w:rStyle w:val="FootnoteAnchor"/>
          <w:rtl w:val="true"/>
        </w:rPr>
        <w:footnoteReference w:id="342"/>
      </w:r>
      <w:r>
        <w:rPr>
          <w:rFonts w:ascii="Amiri" w:hAnsi="Amiri" w:eastAsia="Amiri" w:cs="Amiri"/>
          <w:color w:val="111111"/>
          <w:sz w:val="28"/>
          <w:sz w:val="28"/>
          <w:szCs w:val="28"/>
          <w:rtl w:val="true"/>
          <w:lang w:bidi="ar-SA"/>
        </w:rPr>
        <w:t xml:space="preserve">بحَسَبِ أحوالِنا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غَيرُ حاصلٍ هاهنا؛</w:t>
      </w:r>
    </w:p>
    <w:p>
      <w:pPr>
        <w:pStyle w:val="BookText"/>
        <w:rPr/>
      </w:pPr>
      <w:r>
        <w:rPr>
          <w:rFonts w:ascii="Amiri" w:hAnsi="Amiri" w:eastAsia="Amiri" w:cs="Amiri"/>
          <w:color w:val="111111"/>
          <w:sz w:val="28"/>
          <w:sz w:val="28"/>
          <w:szCs w:val="28"/>
          <w:rtl w:val="true"/>
          <w:lang w:bidi="ar-SA"/>
        </w:rPr>
        <w:t>ألا تَرىٰ أنّ طاعةَ العبدِ المَولىٰ و الرَّعيةِ المَلِكَ غَيرُ واجبةٍ‌، و إنّما تَحصُلُ منهم الطاعةُ بحَسَبِ اعتقادِهم فيها المَنفَعةَ و دَفعَ المَضَرّةِ‌، و لهذا لَو اعتَقَدَ العبدُ أو واحدٌ مِن الرعيَّةِ أنّ طاعةَ المَولىٰ أو المَلِكِ تَضُرُّه ضَرَراً عظيماً لا يَتَلافاه لَعَصاه، و كذلكَ لَو ألزَمَه مَولاه الكتابةَ و هو أُمّيٌّ لم يُطِعْه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عادَ الأمرُ إلىٰ أنّ تَصَرُّفَهم بحَسَبِ أحوالِهم، لا بحَسَبِ أحوالِ مَن يُطيعونَه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هذا المَوضِعِ أن نَجِدَ مَن يُخالِفُ مَولاه أو مَلِكَه في فِعلٍ واحدٍ، في الفَرقِ بَينَ الأَمرَينِ‌؛ لأنّ المُخالَفةَ لا يمكن</w:t>
      </w:r>
      <w:r>
        <w:rPr>
          <w:rStyle w:val="FootnoteAnchor"/>
          <w:rtl w:val="true"/>
        </w:rPr>
        <w:footnoteReference w:id="343"/>
      </w:r>
      <w:r>
        <w:rPr>
          <w:rFonts w:ascii="Amiri" w:hAnsi="Amiri" w:eastAsia="Amiri" w:cs="Amiri"/>
          <w:color w:val="111111"/>
          <w:sz w:val="28"/>
          <w:sz w:val="28"/>
          <w:szCs w:val="28"/>
          <w:rtl w:val="true"/>
          <w:lang w:bidi="ar-SA"/>
        </w:rPr>
        <w:t>أن يُوجِدها</w:t>
      </w:r>
      <w:r>
        <w:rPr>
          <w:rStyle w:val="FootnoteAnchor"/>
          <w:rtl w:val="true"/>
        </w:rPr>
        <w:footnoteReference w:id="344"/>
      </w:r>
      <w:r>
        <w:rPr>
          <w:rFonts w:ascii="Amiri" w:hAnsi="Amiri" w:eastAsia="Amiri" w:cs="Amiri"/>
          <w:color w:val="111111"/>
          <w:sz w:val="28"/>
          <w:sz w:val="28"/>
          <w:szCs w:val="28"/>
          <w:rtl w:val="true"/>
          <w:lang w:bidi="ar-SA"/>
        </w:rPr>
        <w:t>بإزاءِ ذلكَ من يُريدُ شيئاً مِن نَفسِه و لا يَقَعُ مع السَّلامةِ‌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وقوعُ ما يُريدُه</w:t>
      </w:r>
      <w:r>
        <w:rPr>
          <w:rStyle w:val="FootnoteAnchor"/>
          <w:rtl w:val="true"/>
        </w:rPr>
        <w:footnoteReference w:id="345"/>
      </w:r>
      <w:r>
        <w:rPr>
          <w:rFonts w:ascii="Amiri" w:hAnsi="Amiri" w:eastAsia="Amiri" w:cs="Amiri"/>
          <w:color w:val="111111"/>
          <w:sz w:val="28"/>
          <w:sz w:val="28"/>
          <w:szCs w:val="28"/>
          <w:rtl w:val="true"/>
          <w:lang w:bidi="ar-SA"/>
        </w:rPr>
        <w:t>أهلُ الجَنّةِ‌، فمعلومٌ أنّه غَيرُ واجبِ الوجودِ الذي أرَدناه، و إنّما يَفعَلُه</w:t>
      </w:r>
      <w:r>
        <w:rPr>
          <w:rStyle w:val="FootnoteAnchor"/>
          <w:rtl w:val="true"/>
        </w:rPr>
        <w:footnoteReference w:id="346"/>
      </w:r>
      <w:r>
        <w:rPr>
          <w:rFonts w:ascii="Amiri" w:hAnsi="Amiri" w:eastAsia="Amiri" w:cs="Amiri"/>
          <w:color w:val="111111"/>
          <w:sz w:val="28"/>
          <w:sz w:val="28"/>
          <w:szCs w:val="28"/>
          <w:rtl w:val="true"/>
          <w:lang w:bidi="ar-SA"/>
        </w:rPr>
        <w:t>القديمُ بحَسَبِ ما وَعَدَهم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يُبيِّنُ أنّه غَيرُ واجبٍ‌، أنّهم لَو </w:t>
      </w:r>
    </w:p>
    <w:p>
      <w:pPr>
        <w:pStyle w:val="BookText"/>
        <w:rPr/>
      </w:pPr>
      <w:r>
        <w:rPr>
          <w:rFonts w:ascii="Amiri" w:hAnsi="Amiri" w:eastAsia="Amiri" w:cs="Amiri"/>
          <w:color w:val="111111"/>
          <w:sz w:val="28"/>
          <w:sz w:val="28"/>
          <w:szCs w:val="28"/>
          <w:rtl w:val="true"/>
          <w:lang w:bidi="ar-SA"/>
        </w:rPr>
        <w:t>أرادوا أن يُفعَلَ بهم مِنَ الثَّوابِ أكثَرَ ممّا يَستَحِقّونَه،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أرادَ أحَدُهم أن يُسوّىٰ بَينَه و بَينَ النبيِّ صلّى اللّٰه عليه و آله في الثوابِ‌، لَما وَقَعَ ما يُريدُه؛ فبانَ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الاعتراضُ بوقوعِ أفعالِ المُلجَإ بحَسَبِ إرادةِ المُلجئِ‌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صحيحٍ أيضاً؛ لأنّ فِعلَ المُلجَإ لا يَقَعُ إلّابحَسَبِ أحوالِه، و إنّما الإلجاءُ إلَى الفِعلِ يُلجئُ إلىٰ إرادتِه، فالمُلجَأُ لا يَفعَلُ إلّاما أرادَه، و قَوِيَت</w:t>
      </w:r>
      <w:r>
        <w:rPr>
          <w:rStyle w:val="FootnoteAnchor"/>
          <w:rtl w:val="true"/>
        </w:rPr>
        <w:footnoteReference w:id="347"/>
      </w:r>
      <w:r>
        <w:rPr>
          <w:rFonts w:ascii="Amiri" w:hAnsi="Amiri" w:eastAsia="Amiri" w:cs="Amiri"/>
          <w:color w:val="111111"/>
          <w:sz w:val="28"/>
          <w:sz w:val="28"/>
          <w:szCs w:val="28"/>
          <w:rtl w:val="true"/>
          <w:lang w:bidi="ar-SA"/>
        </w:rPr>
        <w:t>دَواعيهِ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المُلجَأُ تَقَعُ أفعالُه بحَسَبِ إرادتِه و إرادةِ مُلجئِه، فَلِمَ حَكَمتُم بتعلُّقِ الفِعلِ به دونَ مُلجِئِه، و جهةُ التعلُّقِ التي</w:t>
      </w:r>
      <w:r>
        <w:rPr>
          <w:rStyle w:val="FootnoteAnchor"/>
          <w:rtl w:val="true"/>
        </w:rPr>
        <w:footnoteReference w:id="348"/>
      </w:r>
      <w:r>
        <w:rPr>
          <w:rFonts w:ascii="Amiri" w:hAnsi="Amiri" w:eastAsia="Amiri" w:cs="Amiri"/>
          <w:color w:val="111111"/>
          <w:sz w:val="28"/>
          <w:sz w:val="28"/>
          <w:szCs w:val="28"/>
          <w:rtl w:val="true"/>
          <w:lang w:bidi="ar-SA"/>
        </w:rPr>
        <w:t>اعتمدتُموها حاصلِةٌ فيهما معاً؟</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و إن كانَ علىٰ ما ذَكَروه، فالاعتبارُ بأحوالِ المُلجَإ دونَ المُلجئِ‌؛ لأنّه لَو كانَ المُلجَأُ</w:t>
      </w:r>
      <w:r>
        <w:rPr>
          <w:rStyle w:val="FootnoteAnchor"/>
          <w:rtl w:val="true"/>
        </w:rPr>
        <w:footnoteReference w:id="349"/>
      </w:r>
      <w:r>
        <w:rPr>
          <w:rFonts w:ascii="Amiri" w:hAnsi="Amiri" w:eastAsia="Amiri" w:cs="Amiri"/>
          <w:color w:val="111111"/>
          <w:sz w:val="28"/>
          <w:sz w:val="28"/>
          <w:szCs w:val="28"/>
          <w:rtl w:val="true"/>
          <w:lang w:bidi="ar-SA"/>
        </w:rPr>
        <w:t>علىٰ هذه</w:t>
      </w:r>
      <w:r>
        <w:rPr>
          <w:rStyle w:val="FootnoteAnchor"/>
          <w:rtl w:val="true"/>
        </w:rPr>
        <w:footnoteReference w:id="350"/>
      </w:r>
      <w:r>
        <w:rPr>
          <w:rFonts w:ascii="Amiri" w:hAnsi="Amiri" w:eastAsia="Amiri" w:cs="Amiri"/>
          <w:color w:val="111111"/>
          <w:sz w:val="28"/>
          <w:sz w:val="28"/>
          <w:szCs w:val="28"/>
          <w:rtl w:val="true"/>
          <w:lang w:bidi="ar-SA"/>
        </w:rPr>
        <w:t>الحالِ‌</w:t>
      </w:r>
      <w:r>
        <w:rPr>
          <w:rStyle w:val="FootnoteAnchor"/>
          <w:rtl w:val="true"/>
        </w:rPr>
        <w:footnoteReference w:id="351"/>
      </w:r>
      <w:r>
        <w:rPr>
          <w:rFonts w:ascii="Amiri" w:hAnsi="Amiri" w:eastAsia="Amiri" w:cs="Amiri"/>
          <w:color w:val="111111"/>
          <w:sz w:val="28"/>
          <w:sz w:val="28"/>
          <w:szCs w:val="28"/>
          <w:rtl w:val="true"/>
          <w:lang w:bidi="ar-SA"/>
        </w:rPr>
        <w:t>مِن غَيرِ أن يَكونَ المُلجئُ عَلَيها، لَم يُخِلَّ ذلكَ بوقوعِ الفعلِ و وجوبِ وقوعِهِ‌، و لَو كانَ المُلجئُ علىٰ هذه الحالِ و لَيسَ المُلجَأُ عَلَيها، لَما وَقَعَ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الاعتبارُ إنّما هو بحالِ المُلجَإ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مُخِلٌّ اختلافُها</w:t>
      </w:r>
      <w:r>
        <w:rPr>
          <w:rStyle w:val="FootnoteAnchor"/>
          <w:rtl w:val="true"/>
        </w:rPr>
        <w:footnoteReference w:id="352"/>
      </w:r>
      <w:r>
        <w:rPr>
          <w:rFonts w:ascii="Amiri" w:hAnsi="Amiri" w:eastAsia="Amiri" w:cs="Amiri"/>
          <w:color w:val="111111"/>
          <w:sz w:val="28"/>
          <w:sz w:val="28"/>
          <w:szCs w:val="28"/>
          <w:rtl w:val="true"/>
          <w:lang w:bidi="ar-SA"/>
        </w:rPr>
        <w:t xml:space="preserve">لوقوعِ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حالِ المُلجئِ‌</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يوضِحُ أيضاً ذلكَ ما ذكرناه مِن أنّه لَو أَلجَأَه و هو أُمّيٌّ إلى الكتابةِ‌، </w:t>
      </w:r>
    </w:p>
    <w:p>
      <w:pPr>
        <w:pStyle w:val="BookText"/>
        <w:rPr/>
      </w:pPr>
      <w:r>
        <w:rPr>
          <w:rFonts w:ascii="Amiri" w:hAnsi="Amiri" w:eastAsia="Amiri" w:cs="Amiri"/>
          <w:color w:val="111111"/>
          <w:sz w:val="28"/>
          <w:sz w:val="28"/>
          <w:szCs w:val="28"/>
          <w:rtl w:val="true"/>
          <w:lang w:bidi="ar-SA"/>
        </w:rPr>
        <w:t>لَم تَقَعْ‌</w:t>
      </w:r>
      <w:r>
        <w:rPr>
          <w:rStyle w:val="FootnoteAnchor"/>
          <w:rtl w:val="true"/>
        </w:rPr>
        <w:footnoteReference w:id="353"/>
      </w:r>
      <w:r>
        <w:rPr>
          <w:rFonts w:ascii="Amiri" w:hAnsi="Amiri" w:eastAsia="Amiri" w:cs="Amiri"/>
          <w:color w:val="111111"/>
          <w:sz w:val="28"/>
          <w:sz w:val="28"/>
          <w:szCs w:val="28"/>
          <w:rtl w:val="true"/>
          <w:lang w:bidi="ar-SA"/>
        </w:rPr>
        <w:t>مِنه؛ مِن حَيثُ لَم يكُن عالِماً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يَقَعُ بحَسَبِ قُصودِكم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هو فِعلاً لكُم؛ نَحوُ الحُمْرةِ و الخُضْرَةِ الّتي تَحصُلُ‌</w:t>
      </w:r>
      <w:r>
        <w:rPr>
          <w:rStyle w:val="FootnoteAnchor"/>
          <w:rtl w:val="true"/>
        </w:rPr>
        <w:footnoteReference w:id="354"/>
      </w:r>
      <w:r>
        <w:rPr>
          <w:rFonts w:ascii="Amiri" w:hAnsi="Amiri" w:eastAsia="Amiri" w:cs="Amiri"/>
          <w:color w:val="111111"/>
          <w:sz w:val="28"/>
          <w:sz w:val="28"/>
          <w:szCs w:val="28"/>
          <w:rtl w:val="true"/>
          <w:lang w:bidi="ar-SA"/>
        </w:rPr>
        <w:t>عندَ الضَّربِ؟ و هذا يَقتَضي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w:t>
      </w:r>
    </w:p>
    <w:p>
      <w:pPr>
        <w:pStyle w:val="BookText"/>
        <w:rPr/>
      </w:pPr>
      <w:r>
        <w:rPr>
          <w:rFonts w:ascii="Amiri" w:hAnsi="Amiri" w:eastAsia="Amiri" w:cs="Amiri"/>
          <w:color w:val="111111"/>
          <w:sz w:val="28"/>
          <w:sz w:val="28"/>
          <w:szCs w:val="28"/>
          <w:rtl w:val="true"/>
          <w:lang w:bidi="ar-SA"/>
        </w:rPr>
        <w:t>فَسادَ اعتبارِكم بما يَقَعُ عندَ القصدِ، أو أن تَكونَ الألوانُ مِنْ أفعالِكم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 كلامُنا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الفِعلُ حادثاً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يَجِبَ وقوعُه بحَسَبِ قُصودِنا و أحوالِنا، كالقيامِ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الشَّرطانِ لَم يَثبُتا معاً في اللَّونِ الحاصِلِ‌</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عندَ الضَّربِ‌؛ لأنّه لَم يَثبُتْ حُدوثُه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لَونُ‌</w:t>
      </w:r>
      <w:r>
        <w:rPr>
          <w:rStyle w:val="FootnoteAnchor"/>
          <w:rtl w:val="true"/>
        </w:rPr>
        <w:footnoteReference w:id="356"/>
      </w:r>
      <w:r>
        <w:rPr>
          <w:rFonts w:ascii="Amiri" w:hAnsi="Amiri" w:eastAsia="Amiri" w:cs="Amiri"/>
          <w:color w:val="111111"/>
          <w:sz w:val="28"/>
          <w:sz w:val="28"/>
          <w:szCs w:val="28"/>
          <w:rtl w:val="true"/>
          <w:lang w:bidi="ar-SA"/>
        </w:rPr>
        <w:t>الدَّمِ المُنزَعِجِ‌</w:t>
      </w:r>
      <w:r>
        <w:rPr>
          <w:rStyle w:val="FootnoteAnchor"/>
          <w:rtl w:val="true"/>
        </w:rPr>
        <w:footnoteReference w:id="357"/>
      </w:r>
      <w:r>
        <w:rPr>
          <w:rFonts w:ascii="Amiri" w:hAnsi="Amiri" w:eastAsia="Amiri" w:cs="Amiri"/>
          <w:color w:val="111111"/>
          <w:sz w:val="28"/>
          <w:sz w:val="28"/>
          <w:szCs w:val="28"/>
          <w:rtl w:val="true"/>
          <w:lang w:bidi="ar-SA"/>
        </w:rPr>
        <w:t>مِن مَكانِه المُجتَمِعِ إلىٰ مَكانٍ آخَرَ،</w:t>
      </w:r>
      <w:r>
        <w:rPr>
          <w:rStyle w:val="FootnoteAnchor"/>
          <w:rtl w:val="true"/>
        </w:rPr>
        <w:footnoteReference w:id="358"/>
      </w:r>
      <w:r>
        <w:rPr>
          <w:rFonts w:ascii="Amiri" w:hAnsi="Amiri" w:eastAsia="Amiri" w:cs="Amiri"/>
          <w:color w:val="111111"/>
          <w:sz w:val="28"/>
          <w:sz w:val="28"/>
          <w:szCs w:val="28"/>
          <w:rtl w:val="true"/>
          <w:lang w:bidi="ar-SA"/>
        </w:rPr>
        <w:t>و لهذا يَختَلِفُ بحَسَبِ صَلابةِ المَوضِعِ و رَخاوتِه، و كَثرةِ الدَّمِ و قِلَّتِه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فلَو كانَ حادثاً لَم يَلزَمْ علىٰ ما ذَكَرناه؛ لأنّه غَيرُ واجبٍ وقوعُه بحَسَبِ قُصودِنا؛ ألا تَرىٰ أنّ أحَدَنا لَو ضربَ العَينَ و ما أشبَهَها مِنَ المَواضِعِ الدَّقيقةِ‌، و قَصَدَ إلىٰ أنْ لا يَحصُلَ هذا اللَّونُ‌، لَما كانَ أيضاً لِقَصدِه تأثيرٌ، فعُلِمَ أنّه مُفارِقُ‌ </w:t>
      </w:r>
    </w:p>
    <w:p>
      <w:pPr>
        <w:pStyle w:val="BookText"/>
        <w:rPr/>
      </w:pPr>
      <w:r>
        <w:rPr>
          <w:rFonts w:ascii="Amiri" w:hAnsi="Amiri" w:eastAsia="Amiri" w:cs="Amiri"/>
          <w:color w:val="111111"/>
          <w:sz w:val="28"/>
          <w:sz w:val="28"/>
          <w:szCs w:val="28"/>
          <w:rtl w:val="true"/>
          <w:lang w:bidi="ar-SA"/>
        </w:rPr>
        <w:t>الأفعالِ الواقعةِ بحَسَبِ قُصودِنا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عندَكم أن يَفعَلَ القَديمُ تَعالىٰ فيكُم هذا التصرُّفَ بحَسَبِ قُصودِكم، و لَم يُمكِنْكم أن تَمتَنِعوا مِن أحوالِ كَونِه قادراً علىٰ ذلك، فأَلّا يَمنَعُكم</w:t>
      </w:r>
      <w:r>
        <w:rPr>
          <w:rStyle w:val="FootnoteAnchor"/>
          <w:rtl w:val="true"/>
        </w:rPr>
        <w:footnoteReference w:id="359"/>
      </w:r>
      <w:r>
        <w:rPr>
          <w:rFonts w:ascii="Amiri" w:hAnsi="Amiri" w:eastAsia="Amiri" w:cs="Amiri"/>
          <w:color w:val="111111"/>
          <w:sz w:val="28"/>
          <w:sz w:val="28"/>
          <w:szCs w:val="28"/>
          <w:rtl w:val="true"/>
          <w:lang w:bidi="ar-SA"/>
        </w:rPr>
        <w:t>ذلكَ مِن القَطعِ علىٰ تَعلُّقِ قُدَرِ</w:t>
      </w:r>
      <w:r>
        <w:rPr>
          <w:rStyle w:val="FootnoteAnchor"/>
          <w:rtl w:val="true"/>
        </w:rPr>
        <w:footnoteReference w:id="360"/>
      </w:r>
      <w:r>
        <w:rPr>
          <w:rFonts w:ascii="Amiri" w:hAnsi="Amiri" w:eastAsia="Amiri" w:cs="Amiri"/>
          <w:color w:val="111111"/>
          <w:sz w:val="28"/>
          <w:sz w:val="28"/>
          <w:szCs w:val="28"/>
          <w:rtl w:val="true"/>
          <w:lang w:bidi="ar-SA"/>
        </w:rPr>
        <w:t>التصرُّفِ بكم لهذا التَّجويزِ، و يُشَكِّكُكُم في وقوعِ ما جَزمتمُوه‌؟</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سؤالٍ لا يَصِحُّ إلّابَعدَ صحّةِ ما يَقدَحُ به فهو باطلٌ‌؛ لأنّ صحّتَه تَقتَضي صحّةَ ما اعتَرَضَ بالسؤالِ عَلَيه، و صحّةُ ذلكَ تَقتَضي بُطلانَ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القَديمَ تَعالىٰ لا يَصِحُّ إثباتُه بصِفاتِه إلّابَعدَ أن يَثبُتَ تَعلُّقُ ما يَظهَرُ مِن التصرُّفِ بنا</w:t>
      </w:r>
      <w:r>
        <w:rPr>
          <w:rStyle w:val="FootnoteAnchor"/>
          <w:rtl w:val="true"/>
        </w:rPr>
        <w:footnoteReference w:id="362"/>
      </w:r>
      <w:r>
        <w:rPr>
          <w:rFonts w:ascii="Amiri" w:hAnsi="Amiri" w:eastAsia="Amiri" w:cs="Amiri"/>
          <w:color w:val="111111"/>
          <w:sz w:val="28"/>
          <w:sz w:val="28"/>
          <w:szCs w:val="28"/>
          <w:rtl w:val="true"/>
          <w:lang w:bidi="ar-SA"/>
        </w:rPr>
        <w:t>، و حُدوثُه</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التجويز سدٌّ لباب إثبات الصّانع، فإنَّه مع تجويز أن لا يكون ما يظهر من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حادثاً بحسب قصدنا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بنا و محتاجاً إلينا، ولا يكونُ لنا فيه تأثيرٌ، لم يمكن الحكم بأنّ الحادث محتاجٌ إلى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لِيَبتَنيَ علىٰ ذلكَ حاجةُ كُلِّ مُحدَثٍ إلىٰ مُحدِثٍ‌، ثُمّ يَثبُتَ له مِن الصِّفاتِ ما تَقتَضِيه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طريقَ إلىٰ إثباتِ مُحدِثٍ للأجسامِ إلّابذا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الشُّيوخُ صحّةَ هذا</w:t>
      </w:r>
      <w:r>
        <w:rPr>
          <w:rStyle w:val="FootnoteAnchor"/>
          <w:rtl w:val="true"/>
        </w:rPr>
        <w:footnoteReference w:id="364"/>
      </w:r>
      <w:r>
        <w:rPr>
          <w:rFonts w:ascii="Amiri" w:hAnsi="Amiri" w:eastAsia="Amiri" w:cs="Amiri"/>
          <w:color w:val="111111"/>
          <w:sz w:val="28"/>
          <w:sz w:val="28"/>
          <w:szCs w:val="28"/>
          <w:rtl w:val="true"/>
          <w:lang w:bidi="ar-SA"/>
        </w:rPr>
        <w:t>الطريقِ في غَيرِ مَوضِعٍ‌، و لَعَلَّنا أن نَشرَحَها في</w:t>
      </w:r>
      <w:r>
        <w:rPr>
          <w:rStyle w:val="FootnoteAnchor"/>
          <w:rtl w:val="true"/>
        </w:rPr>
        <w:footnoteReference w:id="365"/>
      </w:r>
      <w:r>
        <w:rPr>
          <w:rFonts w:ascii="Amiri" w:hAnsi="Amiri" w:eastAsia="Amiri" w:cs="Amiri"/>
          <w:color w:val="111111"/>
          <w:sz w:val="28"/>
          <w:sz w:val="28"/>
          <w:szCs w:val="28"/>
          <w:rtl w:val="true"/>
          <w:lang w:bidi="ar-SA"/>
        </w:rPr>
        <w:t>باقي الكتابِ إن عَرَضَ ما يُحتاجُ فيه إلىٰ شَرحِها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إذا ثَبَتَ أنّه لا طَريقَ إلىٰ إثباتِ القَديمِ تَعالىٰ بصفاتِه</w:t>
      </w:r>
      <w:r>
        <w:rPr>
          <w:rStyle w:val="FootnoteAnchor"/>
          <w:rtl w:val="true"/>
        </w:rPr>
        <w:footnoteReference w:id="367"/>
      </w:r>
      <w:r>
        <w:rPr>
          <w:rFonts w:ascii="Amiri" w:hAnsi="Amiri" w:eastAsia="Amiri" w:cs="Amiri"/>
          <w:color w:val="111111"/>
          <w:sz w:val="28"/>
          <w:sz w:val="28"/>
          <w:szCs w:val="28"/>
          <w:rtl w:val="true"/>
          <w:lang w:bidi="ar-SA"/>
        </w:rPr>
        <w:t>إلّاما ذَكَرناه، فكيفَ يَصِحُّ أن يُعترضَ بما يَتضمَّنُ إثباتَ القَديمِ‌، علىٰ ما لَولا ثُبوتُه و صحّتُه لَما ثَبَتَ القَديمُ تَعالىٰ‌، و هو تَعلُّقُ التصرُّفِ بمَن ظَهَرَ مِنه‌؟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فهَبُوا أنّ السؤالَ فَسَدَ مِن هذا الوَجهِ إذا أُورِدَ هذا المَورِدَ، لكنْ إذا كنتم تُجَوِّزونَ قَبلَ إثباتِ القَديمِ تَعالىٰ بصفاتِه</w:t>
      </w:r>
      <w:r>
        <w:rPr>
          <w:rStyle w:val="FootnoteAnchor"/>
          <w:rtl w:val="true"/>
        </w:rPr>
        <w:footnoteReference w:id="368"/>
      </w:r>
      <w:r>
        <w:rPr>
          <w:rFonts w:ascii="Amiri" w:hAnsi="Amiri" w:eastAsia="Amiri" w:cs="Amiri"/>
          <w:color w:val="111111"/>
          <w:sz w:val="28"/>
          <w:sz w:val="28"/>
          <w:szCs w:val="28"/>
          <w:rtl w:val="true"/>
          <w:lang w:bidi="ar-SA"/>
        </w:rPr>
        <w:t>أن يَكونَ مُحدِثُ العالَمِ بهذه الصِّفاتِ‌؛ لأنَّ التجويزَ لا يَفتَقِرُ إلى الأدلّةِ‌، و إنّما يَفتَقِرُ إليها القَطعُ‌، فالسؤالُ باقٍ بحالِه؛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أن يَكونَ هذا التصرُّفُ فيكم مِن فِعلِ مَن جَوَّزتُم</w:t>
      </w:r>
      <w:r>
        <w:rPr>
          <w:rStyle w:val="FootnoteAnchor"/>
          <w:rtl w:val="true"/>
        </w:rPr>
        <w:footnoteReference w:id="369"/>
      </w:r>
      <w:r>
        <w:rPr>
          <w:rFonts w:ascii="Amiri" w:hAnsi="Amiri" w:eastAsia="Amiri" w:cs="Amiri"/>
          <w:color w:val="111111"/>
          <w:sz w:val="28"/>
          <w:sz w:val="28"/>
          <w:szCs w:val="28"/>
          <w:rtl w:val="true"/>
          <w:lang w:bidi="ar-SA"/>
        </w:rPr>
        <w:t>كَونَه قادراً علىٰ أن يَفعَلَه فيكم علىٰ هذا الوَجهِ‌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w:t>
      </w:r>
      <w:r>
        <w:rPr>
          <w:rStyle w:val="FootnoteAnchor"/>
          <w:rtl w:val="true"/>
        </w:rPr>
        <w:footnoteReference w:id="370"/>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أُورِدَ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قد ثَبَتَ تعلُّقُ هذا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وقوعُه بحَسَبِ أحوالِنا، فلَو كانَ له فاعلٌ غَيرُنا، لَم يَكُن بَينَه و بينه مِنْ تَعلُّقٍ‌</w:t>
      </w:r>
      <w:r>
        <w:rPr>
          <w:rStyle w:val="FootnoteAnchor"/>
          <w:rtl w:val="true"/>
        </w:rPr>
        <w:footnoteReference w:id="371"/>
      </w:r>
      <w:r>
        <w:rPr>
          <w:rFonts w:ascii="Amiri" w:hAnsi="Amiri" w:eastAsia="Amiri" w:cs="Amiri"/>
          <w:color w:val="111111"/>
          <w:sz w:val="28"/>
          <w:sz w:val="28"/>
          <w:szCs w:val="28"/>
          <w:rtl w:val="true"/>
          <w:lang w:bidi="ar-SA"/>
        </w:rPr>
        <w:t>أكثَرَ مِن التعلُّقِ الذي له معنا؛ لأنّه لا يُمكِنُ أن يُشارَ في تَعلُّقِ الفِعلِ بفاعلِه إلىٰ أوكَدَ ممّا</w:t>
      </w:r>
      <w:r>
        <w:rPr>
          <w:rStyle w:val="FootnoteAnchor"/>
          <w:rtl w:val="true"/>
        </w:rPr>
        <w:footnoteReference w:id="372"/>
      </w:r>
      <w:r>
        <w:rPr>
          <w:rFonts w:ascii="Amiri" w:hAnsi="Amiri" w:eastAsia="Amiri" w:cs="Amiri"/>
          <w:color w:val="111111"/>
          <w:sz w:val="28"/>
          <w:sz w:val="28"/>
          <w:szCs w:val="28"/>
          <w:rtl w:val="true"/>
          <w:lang w:bidi="ar-SA"/>
        </w:rPr>
        <w:t>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كُنّا لَو أثبَتنا له فاعلاً لَكانَ تعلُّقُه به علىٰ هذا </w:t>
      </w:r>
    </w:p>
    <w:p>
      <w:pPr>
        <w:pStyle w:val="BookText"/>
        <w:rPr/>
      </w:pPr>
      <w:r>
        <w:rPr>
          <w:rFonts w:ascii="Amiri" w:hAnsi="Amiri" w:eastAsia="Amiri" w:cs="Amiri"/>
          <w:color w:val="111111"/>
          <w:sz w:val="28"/>
          <w:sz w:val="28"/>
          <w:szCs w:val="28"/>
          <w:rtl w:val="true"/>
          <w:lang w:bidi="ar-SA"/>
        </w:rPr>
        <w:t>الوجهِ‌، وجبَ القَطعُ علىٰ كَونِه فِعلاً لمَن عُلِمَ تعلُّقُه به، دونَ غيرِه، و دونَ مَن جُوِّزَ ذلكَ فيه؛ لأنّه لَيسَ يُمكِنُ أن يَثبُتَ بهما؛ لاستحالةِ وقوعِ الفِعلِ من 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الفاعلِ لا بُدَّ أن يَكونَ معقولاً قَبلَ إضافةِ الفِعلِ إلىٰ فاعلٍ مخصوصٍ‌، فمَن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أن يَكونَ التصرُّفُ الذي يَظهَرُ منكَ فِعلَ غَيرِكَ فيكَ‌، لا بُدَّ أن يَكونَ عندَه كَيفيّةُ إضافةِ الفِعلِ إلىٰ فاعلِه و أحكامُه التي بها يَكونُ فِعلاً له، و لَيسَ يَعقِلُ أحَدٌ مِن ذلكَ إذا ما عَقَلَه إلّابتصرُّفِه</w:t>
      </w:r>
      <w:r>
        <w:rPr>
          <w:rStyle w:val="FootnoteAnchor"/>
          <w:rtl w:val="true"/>
        </w:rPr>
        <w:footnoteReference w:id="373"/>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يرجِعُ إلىٰ ما ذَكَرناه و أوضَحناه؛ أنّا قد بينّا وجوبَ وقوعِ تَصرُّفِه بحَسَبِ أحوالِه، فلَو كانَ فِعلاً لغَيرِه فَعَلَه علىٰ هذا الوجهِ فيه اختياراً لَما وَجَب ما ذَكَرناه؛ لأنّ وجوبَه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أدخَلَ شُبهةً في وجوبِ ذلكَ‌، و عَلَّقَه باختيارِ مُختارٍ، و كذلك سائِرُ الواجباتِ‌، فهذا</w:t>
      </w:r>
      <w:r>
        <w:rPr>
          <w:rStyle w:val="FootnoteAnchor"/>
          <w:rtl w:val="true"/>
        </w:rPr>
        <w:footnoteReference w:id="374"/>
      </w:r>
      <w:r>
        <w:rPr>
          <w:rFonts w:ascii="Amiri" w:hAnsi="Amiri" w:eastAsia="Amiri" w:cs="Amiri"/>
          <w:color w:val="111111"/>
          <w:sz w:val="28"/>
          <w:sz w:val="28"/>
          <w:szCs w:val="28"/>
          <w:rtl w:val="true"/>
          <w:lang w:bidi="ar-SA"/>
        </w:rPr>
        <w:t>يؤَدّي إلَى التجاهُلِ‌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وجوبُ وقوعِ التَّصرُّفِ بحَسَبِ قُصودِكم يَقتَضي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فِعلاً لكم، لَوجبَ أن يَكونَ ما لَيسَ بهذه الصفةِ لَيسَ بفِعلٍ لكم، و هذا يوجِبُ أن</w:t>
      </w:r>
    </w:p>
    <w:p>
      <w:pPr>
        <w:pStyle w:val="BookText"/>
        <w:rPr/>
      </w:pPr>
      <w:r>
        <w:rPr>
          <w:rFonts w:ascii="Amiri" w:hAnsi="Amiri" w:eastAsia="Amiri" w:cs="Amiri"/>
          <w:color w:val="111111"/>
          <w:sz w:val="28"/>
          <w:sz w:val="28"/>
          <w:szCs w:val="28"/>
          <w:rtl w:val="true"/>
          <w:lang w:bidi="ar-SA"/>
        </w:rPr>
        <w:t>يَكونَ تصرُّفُ الساهي و النائمِ فِعلاً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لَوجبَ أن تَكونَ‌</w:t>
      </w:r>
      <w:r>
        <w:rPr>
          <w:rStyle w:val="FootnoteAnchor"/>
          <w:rtl w:val="true"/>
        </w:rPr>
        <w:footnoteReference w:id="375"/>
      </w:r>
      <w:r>
        <w:rPr>
          <w:rFonts w:ascii="Amiri" w:hAnsi="Amiri" w:eastAsia="Amiri" w:cs="Amiri"/>
          <w:color w:val="111111"/>
          <w:sz w:val="28"/>
          <w:sz w:val="28"/>
          <w:szCs w:val="28"/>
          <w:rtl w:val="true"/>
          <w:lang w:bidi="ar-SA"/>
        </w:rPr>
        <w:t>الإرادةُ خارجةً مِن أفعالِ العبادِ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ما ذَكَرناهُ مِنَ الاعتبارِ إنّما هو دَلالةٌ لا حَدٌّ، و الدَّلالةُ لا يَجِبُ فيها العَكسُ‌</w:t>
      </w:r>
      <w:r>
        <w:rPr>
          <w:rStyle w:val="FootnoteAnchor"/>
          <w:rtl w:val="true"/>
        </w:rPr>
        <w:footnoteReference w:id="376"/>
      </w:r>
      <w:r>
        <w:rPr>
          <w:rFonts w:ascii="Amiri" w:hAnsi="Amiri" w:eastAsia="Amiri" w:cs="Amiri"/>
          <w:color w:val="111111"/>
          <w:sz w:val="28"/>
          <w:sz w:val="28"/>
          <w:szCs w:val="28"/>
          <w:rtl w:val="true"/>
          <w:lang w:bidi="ar-SA"/>
        </w:rPr>
        <w:t>، و إنّما يَجِبُ ذلكَ في الحُدودِ</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نَمنَعُ إثباتَ الحُكمَينِ المُتَماثِلَينِ بدَليلَينِ مُختَلِفَينِ‌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وجودُ مِثلِ مدلولِ الدَّلالةِ مع فَقدِها لا يَكونُ نقصاً، و إنّما النقصُ وجودُ الدَّلالةِ مع فَقدِ مدلولِها؛ لأنّ ذلكَ هو الذي يُخرِجُها مِن كَونِها دَلالةً‌؛ ألا تَرىٰ أنّا نُثبِتُ حُدوثَ الأجسامِ بدليلٍ لا يَتَأتّىٰ في حُدوثِ الأعراضِ‌، و إنّما نُثبِتُ حُدوثَ الأعراضِ بدليلٍ آخَرَ، و لا يَقتَضي ذلكَ فَساداً؟ لأنّ الدلالةَ كاشِفةٌ و لَيسَت بعِلّةٍ 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يَمتَنِعُ أن تَكشِفَ‌</w:t>
      </w:r>
      <w:r>
        <w:rPr>
          <w:rStyle w:val="FootnoteAnchor"/>
          <w:rtl w:val="true"/>
        </w:rPr>
        <w:footnoteReference w:id="378"/>
      </w:r>
      <w:r>
        <w:rPr>
          <w:rFonts w:ascii="Amiri" w:hAnsi="Amiri" w:eastAsia="Amiri" w:cs="Amiri"/>
          <w:color w:val="111111"/>
          <w:sz w:val="28"/>
          <w:sz w:val="28"/>
          <w:szCs w:val="28"/>
          <w:rtl w:val="true"/>
          <w:lang w:bidi="ar-SA"/>
        </w:rPr>
        <w:t>عن الأشياءِ المُتماثِلِة الأشياءُ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يَدُلُّ علىٰ إثباتِ تَصرُّفِ الساهي و النائمِ فِعلاً لهما، و علىٰ أنّ الإرادةَ فِعلٌ لكم،</w:t>
      </w:r>
      <w:r>
        <w:rPr>
          <w:rStyle w:val="FootnoteAnchor"/>
          <w:rtl w:val="true"/>
        </w:rPr>
        <w:footnoteReference w:id="379"/>
      </w:r>
      <w:r>
        <w:rPr>
          <w:rFonts w:ascii="Amiri" w:hAnsi="Amiri" w:eastAsia="Amiri" w:cs="Amiri"/>
          <w:color w:val="111111"/>
          <w:sz w:val="28"/>
          <w:sz w:val="28"/>
          <w:szCs w:val="28"/>
          <w:rtl w:val="true"/>
          <w:lang w:bidi="ar-SA"/>
        </w:rPr>
        <w:t>إذا كانَ ما ذكرتُموه مِن الطريقةِ لا تَتَأتّىٰ فيه‌؟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يَلزَمُ في هذا المَوضِعِ‌؛ لأنّ قَصدَنا يَتِمُّ مِن دونهِ‌؛ ألا تَرىٰ أنّا إنّما أجرَينا في هذا الكلامِ إلىٰ إثباتِ حَوادثَ تَتعلَّقُ بِنا مِن حَيثُ كانت مُحدَثةً‌؛ لِنَبنيَ علىٰ ذلكَ حاجةَ كُلِّ المُحدَثاتِ إلىٰ مُحدِثٍ؟ و هذا يَتِمُّ و إن لَم يَدُلَّ علىٰ أنّ جميعَ تَصَرُّفِنا في جميعِ الأفعالِ فِعلٌ لنا، غَيرَ أنّا نَتبرَّعُ بذِكرِه حَتّىٰ لا يَدخُلَ مِن جهتِه شُبهةٌ‌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الساهي أو النائمِ و إن لَم يَقَع بحَسَبِ قُصودِه، فمعلومٌ أنّه لَو كانَ عالِماً بالفِعلِ له و لمن يَقصِدُ إليه</w:t>
      </w:r>
      <w:r>
        <w:rPr>
          <w:rStyle w:val="FootnoteAnchor"/>
          <w:rtl w:val="true"/>
        </w:rPr>
        <w:footnoteReference w:id="380"/>
      </w:r>
      <w:r>
        <w:rPr>
          <w:rFonts w:ascii="Amiri" w:hAnsi="Amiri" w:eastAsia="Amiri" w:cs="Amiri"/>
          <w:color w:val="111111"/>
          <w:sz w:val="28"/>
          <w:sz w:val="28"/>
          <w:szCs w:val="28"/>
          <w:rtl w:val="true"/>
          <w:lang w:bidi="ar-SA"/>
        </w:rPr>
        <w:t>، و هو غَيرُ ساهٍ عنه، لَوقعَ بحَسَب قَصدِه، و يُخالِفُ في هذه القضيَّةِ فِعلَ غَيرِه الذي لا يَجِبُ ذلكَ فيه</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و لهذا 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يُحتَرَزُ</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مِن هذا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الاستدلالِ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تَصَرُّفاتِنا يَجِبُ وُقوعُها</w:t>
      </w:r>
      <w:r>
        <w:rPr>
          <w:rStyle w:val="FootnoteAnchor"/>
          <w:rtl w:val="true"/>
        </w:rPr>
        <w:footnoteReference w:id="383"/>
      </w:r>
      <w:r>
        <w:rPr>
          <w:rFonts w:ascii="Amiri" w:hAnsi="Amiri" w:eastAsia="Amiri" w:cs="Amiri"/>
          <w:color w:val="111111"/>
          <w:sz w:val="28"/>
          <w:sz w:val="28"/>
          <w:szCs w:val="28"/>
          <w:rtl w:val="true"/>
          <w:lang w:bidi="ar-SA"/>
        </w:rPr>
        <w:t>بحَسَبِ قُصودِنا إمّا حقيقةً أو تقديراً؛ فيُحتَرَزُ</w:t>
      </w:r>
      <w:r>
        <w:rPr>
          <w:rStyle w:val="FootnoteAnchor"/>
          <w:rtl w:val="true"/>
        </w:rPr>
        <w:footnoteReference w:id="384"/>
      </w:r>
      <w:r>
        <w:rPr>
          <w:rFonts w:ascii="Amiri" w:hAnsi="Amiri" w:eastAsia="Amiri" w:cs="Amiri"/>
          <w:color w:val="111111"/>
          <w:sz w:val="28"/>
          <w:sz w:val="28"/>
          <w:szCs w:val="28"/>
          <w:rtl w:val="true"/>
          <w:lang w:bidi="ar-SA"/>
        </w:rPr>
        <w:t xml:space="preserve">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تصرُّفِ السّاهي و مَن جَرىٰ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الساهيَ و إن لَم يَقَعْ‌</w:t>
      </w:r>
      <w:r>
        <w:rPr>
          <w:rStyle w:val="FootnoteAnchor"/>
          <w:rtl w:val="true"/>
        </w:rPr>
        <w:footnoteReference w:id="385"/>
      </w:r>
      <w:r>
        <w:rPr>
          <w:rFonts w:ascii="Amiri" w:hAnsi="Amiri" w:eastAsia="Amiri" w:cs="Amiri"/>
          <w:color w:val="111111"/>
          <w:sz w:val="28"/>
          <w:sz w:val="28"/>
          <w:szCs w:val="28"/>
          <w:rtl w:val="true"/>
          <w:lang w:bidi="ar-SA"/>
        </w:rPr>
        <w:t xml:space="preserve">تصرُّفُه بحَسَبِ قَصدِه،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حالٍ له أُخرىٰ‌، و هو كونُه قادراً؛ ألا تَرىٰ أنّ القويَّ إذا نامَ كأنّه يَقَعُ منه مِنَ التصرُّفِ و الاعتمادِ علىٰ مقدارِ قوّتِه، و لا يَقَعُ ذلكَ مِن الضعيفِ و المريضِ النائِمَينِ؟ فَعُلِمَ بذلكَ أنّ التصرُّفَ مِن فِعلِه؛ لوقوعهِ بحَسَبِ أحوالِه؛ لأنّ تصرُّفَ غَيرِه لا يَجِبُ وقوعُه بحَسَبِ كَونِه هو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الاستدلالُ بهذه الطريقةِ في أصلِ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إذا لَم يَثبُتْ كَونُ أحَدِنا فاعلاً، لَم يَصِحَّ إثباتُه قادراً؛ لأنّ التوصُّلَ إلىٰ إثباتِ حالِ القادرِ إنّما هو بصحّةِ الفِعلِ‌، فإذا لَم نَعلَمْ في أحَدِنا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ذلكَ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لا سَبيلَ إلى إثباتِه قادراً، فَضلاً عن أن نَعلَمَ وقوعَ تَصرُّفِه بحَسَبِ هذه الحالِ‌</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عَلِمنا</w:t>
      </w:r>
      <w:r>
        <w:rPr>
          <w:rStyle w:val="FootnoteAnchor"/>
          <w:rtl w:val="true"/>
        </w:rPr>
        <w:footnoteReference w:id="387"/>
      </w:r>
      <w:r>
        <w:rPr>
          <w:rFonts w:ascii="Amiri" w:hAnsi="Amiri" w:eastAsia="Amiri" w:cs="Amiri"/>
          <w:color w:val="111111"/>
          <w:sz w:val="28"/>
          <w:sz w:val="28"/>
          <w:szCs w:val="28"/>
          <w:rtl w:val="true"/>
          <w:lang w:bidi="ar-SA"/>
        </w:rPr>
        <w:t>بالطريقةِ المتقدِّمةِ أنّه فاعلٌ لِما يَقَعُ بحَسَبِ قُصودِه، و أثبتناهُ قادراً بقُدرةٍ يَجوزُ عليها، و عَلِمنا أنّ النَّومَ و السَّهوَ</w:t>
      </w:r>
      <w:r>
        <w:rPr>
          <w:rStyle w:val="FootnoteAnchor"/>
          <w:rtl w:val="true"/>
        </w:rPr>
        <w:footnoteReference w:id="388"/>
      </w:r>
      <w:r>
        <w:rPr>
          <w:rFonts w:ascii="Amiri" w:hAnsi="Amiri" w:eastAsia="Amiri" w:cs="Amiri"/>
          <w:color w:val="111111"/>
          <w:sz w:val="28"/>
          <w:sz w:val="28"/>
          <w:szCs w:val="28"/>
          <w:rtl w:val="true"/>
          <w:lang w:bidi="ar-SA"/>
        </w:rPr>
        <w:t xml:space="preserve">و ما جَرىٰ مَجراهما لا يَنفي القُدَرَ، صَحَّ لنا الاستدلالُ علىٰ أنّ تصرُّفَه في حالِ نَومِه واقعٌ بحَسَبِ الحالِ التي عَلِمنا </w:t>
      </w:r>
      <w:bookmarkStart w:id="162" w:name="pg15626_176071"/>
    </w:p>
    <w:p>
      <w:pPr>
        <w:pStyle w:val="BookText"/>
        <w:rPr/>
      </w:pPr>
      <w:bookmarkEnd w:id="162"/>
      <w:r>
        <w:rPr>
          <w:rFonts w:ascii="Amiri" w:hAnsi="Amiri" w:eastAsia="Amiri" w:cs="Amiri"/>
          <w:color w:val="111111"/>
          <w:sz w:val="28"/>
          <w:sz w:val="28"/>
          <w:szCs w:val="28"/>
          <w:rtl w:val="true"/>
          <w:lang w:bidi="ar-SA"/>
        </w:rPr>
        <w:t>حالَه في حالِ يَقَظَتِه، و أنّ النَّومَ لا يُضادُّها و لا يُخرِجُه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بذلكَ الاستدلالُ بهذه الطريقةِ في الثاني، دونَ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الإرادةُ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يَدُلُّ علىٰ أنّها فِعلُه، أنّها تَقَعُ تابعةً لدَواعيهِ‌؛ ألا تَرىٰ أنّ الداعِيَ الذي يَدعو إلَى الأكلِ يَدعوه إلىٰ فِعلِ إرادةِ الأكلِ‌، و الصارِفَ الذي يَصرِفُ عنه أو عن غَيرِه مِن الأفعالِ يَصرِفُه</w:t>
      </w:r>
      <w:r>
        <w:rPr>
          <w:rStyle w:val="FootnoteAnchor"/>
          <w:rtl w:val="true"/>
        </w:rPr>
        <w:footnoteReference w:id="389"/>
      </w:r>
      <w:r>
        <w:rPr>
          <w:rFonts w:ascii="Amiri" w:hAnsi="Amiri" w:eastAsia="Amiri" w:cs="Amiri"/>
          <w:color w:val="111111"/>
          <w:sz w:val="28"/>
          <w:sz w:val="28"/>
          <w:szCs w:val="28"/>
          <w:rtl w:val="true"/>
          <w:lang w:bidi="ar-SA"/>
        </w:rPr>
        <w:t xml:space="preserve">عَن فِعلِ الإرادةِ‌، و يَدعوه إلىٰ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10412195_2142443653"/>
      <w:bookmarkStart w:id="164" w:name="_Toc59"/>
      <w:bookmarkEnd w:id="163"/>
      <w:r>
        <w:rPr>
          <w:rtl w:val="true"/>
        </w:rPr>
        <w:t>البحث الثاني</w:t>
      </w:r>
      <w:r>
        <w:rPr>
          <w:rtl w:val="true"/>
        </w:rPr>
        <w:t xml:space="preserve">: </w:t>
      </w:r>
      <w:r>
        <w:rPr>
          <w:rtl w:val="true"/>
        </w:rPr>
        <w:t>في حاجة تصرّفاتنا إلينا في حدوثها</w:t>
      </w:r>
      <w:bookmarkEnd w:id="164"/>
    </w:p>
    <w:p>
      <w:pPr>
        <w:pStyle w:val="BookText"/>
        <w:rPr/>
      </w:pPr>
      <w:r>
        <w:rPr>
          <w:rFonts w:ascii="Amiri" w:hAnsi="Amiri" w:eastAsia="Amiri" w:cs="Amiri"/>
          <w:color w:val="111111"/>
          <w:sz w:val="28"/>
          <w:sz w:val="28"/>
          <w:szCs w:val="28"/>
          <w:rtl w:val="true"/>
          <w:lang w:bidi="ar-SA"/>
        </w:rPr>
        <w:t xml:space="preserve">و إذا ثَبَتَ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الذي يَظهَرُ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و تَعَلُّقُه بنا، فالذي يَدُلُّ علىٰ أنّه إنّما احتاجَ إلينا في ذلكَ‌</w:t>
      </w:r>
      <w:r>
        <w:rPr>
          <w:rStyle w:val="FootnoteAnchor"/>
          <w:rtl w:val="true"/>
        </w:rPr>
        <w:footnoteReference w:id="390"/>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391"/>
      </w:r>
      <w:r>
        <w:rPr>
          <w:rFonts w:ascii="Amiri" w:hAnsi="Amiri" w:eastAsia="Amiri" w:cs="Amiri"/>
          <w:color w:val="111111"/>
          <w:sz w:val="28"/>
          <w:sz w:val="28"/>
          <w:szCs w:val="28"/>
          <w:rtl w:val="true"/>
          <w:lang w:bidi="ar-SA"/>
        </w:rPr>
        <w:t>غَيرَ الحُدوثِ لَيسَ له هذا الحُكمُ الذي ذَكَرناه؛ ألا تَرىٰ أنّ العالِمَ مِنّا لمّا احتاجَ في كونِه عالِماً إلىٰ عِلمٍ‌، احتاجَ إليه في الصفة التي تَتجدَّدُ له عندَ وجودِه، و هي كونُه عالِماً، دونَ سائِر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السَّوادَ لمّا احتاجَ في انتفائِه إلَى البَياضِ‌، احتاجَ إليه فيما يَحصُلُ عندَ وجودِه، و هو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التصرُّفُ إذا كانَ مُحتاجاً إلينا، فيَجِبُ أن يَكونَ وجهُ حاجتِه مِن الصفةِ المُتجدِّدةِ له عندَ قُصودِنا، و هي الحُدوثُ‌</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ألّاأثبتُّم حاجةَ التصرُّفِ إليه مِن حيثُ كانَ كَسباً؟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الحاجةِ لصفةٍ مِن صِفاتِ الفِعلِ‌، يَقتَضي كَونَ تلكَ الصفةِ معقولةً للعقلِ‌؛ ألا تَرىٰ أنّا لمّا عَلَّقنا الحاجةَ بالحُدوثِ لَم نُحِلْ علىٰ أمرٍ مجهولٍ‌، بَل علىٰ ما يَعقِلُه كُلُّ عاقلٍ‌، و إنِ احتاجَ في المعرفةِ بتعلُّقِ الحاجةِ به إلىٰ ضَربٍ مِن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يُعقَلُ ما يَدَّعيهِ خُصومُنا مِن مَعنَى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مَن اعتَرَض بذلكَ أن يُعَقِّلَنا أوّلاً هذه الصفةَ‌، ثُمّ يُنازِعَ في تَعلُّقِ الحاجةِ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سنُشبِعُ الكلامَ في الكَسبِ‌، و نوضِحُه فيما يأتي مِن الكتابِ‌، بعَونِ اللّهِ و مَشيّتِه</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علىٰ أنّ الكَسبَ لَو كانَ معقولاً كما يَدَّعونَ‌</w:t>
      </w:r>
      <w:r>
        <w:rPr>
          <w:rStyle w:val="FootnoteAnchor"/>
          <w:rtl w:val="true"/>
        </w:rPr>
        <w:footnoteReference w:id="393"/>
      </w:r>
      <w:r>
        <w:rPr>
          <w:rFonts w:ascii="Amiri" w:hAnsi="Amiri" w:eastAsia="Amiri" w:cs="Amiri"/>
          <w:color w:val="111111"/>
          <w:sz w:val="28"/>
          <w:sz w:val="28"/>
          <w:szCs w:val="28"/>
          <w:rtl w:val="true"/>
          <w:lang w:bidi="ar-SA"/>
        </w:rPr>
        <w:t xml:space="preserve">، و جازَ تعلُّقُ الحاجةِ به، لَم يُنافِ ذلكَ تَعلُّقَها بالحُدوثِ‌؛ لأنّ غايةَ حالِ الكَسبِ أن يَكونَ لها مع التصرُّفِ مِن العَلاقةِ مِثلُ ما ذَكَرناه مِن الحُدوثِ‌؛ فالاعتراضُ بالكَسبِ في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اعتَبَرتُم في حالِ إضافةِ التصرُّفِ إليكم ما يَتجدَّدُ له عندَ قُصودِكم، فقد يَتجدَّدُ له غَيرَ الحُدوثِ صِفاتٌ كثيرةٌ‌؛ نَحوُ كَونِه خَبَراً أو أمراً أو حَسَناً و قَبيحاً و حالاًّ في المَحَلِّ و غَيرَ ذلكَ‌، فألا حَكَمتم بحاجتِه إلَى الفاعلِ في كُلِّ ذلك، أو فَرَّقتُم بَينَ ما ذَكَرتُموه و بَينَ الحُدوثِ؟</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ثَبَتَت حاجتُه إلينا في الحُدوثِ‌، فما يَتبَعُ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كالفَرعِ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يَكونَ مُحتاجاً إلينا فيه،</w:t>
      </w:r>
      <w:r>
        <w:rPr>
          <w:rStyle w:val="FootnoteAnchor"/>
          <w:rtl w:val="true"/>
        </w:rPr>
        <w:footnoteReference w:id="394"/>
      </w:r>
      <w:r>
        <w:rPr>
          <w:rFonts w:ascii="Amiri" w:hAnsi="Amiri" w:eastAsia="Amiri" w:cs="Amiri"/>
          <w:color w:val="111111"/>
          <w:sz w:val="28"/>
          <w:sz w:val="28"/>
          <w:szCs w:val="28"/>
          <w:rtl w:val="true"/>
          <w:lang w:bidi="ar-SA"/>
        </w:rPr>
        <w:t>إلّاأنّ الحُدوثَ هو الأصلُ‌</w:t>
      </w:r>
      <w:r>
        <w:rPr>
          <w:rFonts w:eastAsia="Amiri" w:cs="Amiri" w:ascii="Amiri" w:hAnsi="Amiri"/>
          <w:color w:val="111111"/>
          <w:sz w:val="28"/>
          <w:szCs w:val="28"/>
          <w:rtl w:val="true"/>
          <w:lang w:bidi="ar-SA"/>
        </w:rPr>
        <w:t xml:space="preserve">. </w:t>
      </w:r>
      <w:bookmarkStart w:id="165" w:name="pg15626_176073"/>
    </w:p>
    <w:p>
      <w:pPr>
        <w:pStyle w:val="BookText"/>
        <w:rPr/>
      </w:pPr>
      <w:bookmarkEnd w:id="165"/>
      <w:r>
        <w:rPr>
          <w:rFonts w:ascii="Amiri" w:hAnsi="Amiri" w:eastAsia="Amiri" w:cs="Amiri"/>
          <w:color w:val="111111"/>
          <w:sz w:val="28"/>
          <w:sz w:val="28"/>
          <w:szCs w:val="28"/>
          <w:rtl w:val="true"/>
          <w:lang w:bidi="ar-SA"/>
        </w:rPr>
        <w:t>و نَحنُ نُثبِتُ الفِعلَ مُحتاجاً إلى مَن ظَهَرَ منه في كَونِه خَبَراً أو أمراً أو حَسَناً و قبيحاً؛ لأنّ كُلَّ ذلك ممّا يَتبَعُ الحُدوثَ‌، و الحاجةُ في الحُدوثِ تَقتَضيهِ‌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حُلولُ الفِعلِ في المَحَلِّ‌</w:t>
      </w:r>
      <w:r>
        <w:rPr>
          <w:rStyle w:val="FootnoteAnchor"/>
          <w:rtl w:val="true"/>
        </w:rPr>
        <w:footnoteReference w:id="396"/>
      </w:r>
      <w:r>
        <w:rPr>
          <w:rFonts w:ascii="Amiri" w:hAnsi="Amiri" w:eastAsia="Amiri" w:cs="Amiri"/>
          <w:color w:val="111111"/>
          <w:sz w:val="28"/>
          <w:sz w:val="28"/>
          <w:szCs w:val="28"/>
          <w:rtl w:val="true"/>
          <w:lang w:bidi="ar-SA"/>
        </w:rPr>
        <w:t>فلَيسَ بصفةٍ زائدةٍ‌، و لَيسَ لِمَا حَلَّ المَحَلَّ مِن الأفعالِ صفةٌ زائدةٌ علَى الحُدوثِ‌، و تَتعلَّقُ‌</w:t>
      </w:r>
      <w:r>
        <w:rPr>
          <w:rStyle w:val="FootnoteAnchor"/>
          <w:rtl w:val="true"/>
        </w:rPr>
        <w:footnoteReference w:id="397"/>
      </w:r>
      <w:r>
        <w:rPr>
          <w:rFonts w:ascii="Amiri" w:hAnsi="Amiri" w:eastAsia="Amiri" w:cs="Amiri"/>
          <w:color w:val="111111"/>
          <w:sz w:val="28"/>
          <w:sz w:val="28"/>
          <w:szCs w:val="28"/>
          <w:rtl w:val="true"/>
          <w:lang w:bidi="ar-SA"/>
        </w:rPr>
        <w:t>الحاجةُ بها</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0412197_2142443653"/>
      <w:bookmarkStart w:id="167" w:name="_Toc60"/>
      <w:bookmarkEnd w:id="166"/>
      <w:r>
        <w:rPr>
          <w:rtl w:val="true"/>
        </w:rPr>
        <w:t>البحث الثالث</w:t>
      </w:r>
      <w:r>
        <w:rPr>
          <w:rtl w:val="true"/>
        </w:rPr>
        <w:t xml:space="preserve">: </w:t>
      </w:r>
      <w:r>
        <w:rPr>
          <w:rtl w:val="true"/>
        </w:rPr>
        <w:t>حاجة كل مُحدَث إلىٰ مُحدِث</w:t>
      </w:r>
      <w:bookmarkEnd w:id="167"/>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علىٰ أنّ كُلَّ مُحدَثٍ يَحتاجُ إلى مُحدِثٍ؟ و ما تُنكِرونَ أن تَكونَ الأجسامُ و إن شارَكَت أفعالَكم في الحُدوثِ‌، فإنّها تُخالِفُها في الحاجةِ إلى مُحدِثٍ‌؛ لمُخالِفَتها لها في الجنسِ؟</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أفعالَنا إنّما احتاجَت إلىٰ مُحدِثٍ لِحُدوثِها، لا لكَونِها مِن جنسٍ مخصوصٍ‌، و شارَكَتها الأجسامُ في علّةِ الحاجةِ‌، وجبَ أن تُشارِكَها</w:t>
      </w:r>
      <w:r>
        <w:rPr>
          <w:rStyle w:val="FootnoteAnchor"/>
          <w:rtl w:val="true"/>
        </w:rPr>
        <w:footnoteReference w:id="398"/>
      </w:r>
      <w:r>
        <w:rPr>
          <w:rFonts w:ascii="Amiri" w:hAnsi="Amiri" w:eastAsia="Amiri" w:cs="Amiri"/>
          <w:color w:val="111111"/>
          <w:sz w:val="28"/>
          <w:sz w:val="28"/>
          <w:szCs w:val="28"/>
          <w:rtl w:val="true"/>
          <w:lang w:bidi="ar-SA"/>
        </w:rPr>
        <w:t>في الحاجةِ‌؛ لأنّ المُشارَكةَ في العلّةِ تَقتَضي المُشارَكةَ في الحُكمِ الواجبِ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أفعالَنا أجناسٌ مُختَلِفةٌ‌، و هي مع اختلافِ أجناسِها تَحتاجُ إلَى المُحدِثِ‌، و لَيسَ مُخالَفةُ الأجسامِ لأجناسِ أفعالِنا بأكثَرَ مِن خِلافِ بعضِها لبعضٍ‌، و إذا كانَ اختلافُ أجناسِها لا يَمنَعُ مِن حاجةِ الجميعِ إلَى المُحدِثِ‌، وجبَ مِثله في الأجسامِ‌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تُنكِرون</w:t>
      </w:r>
      <w:r>
        <w:rPr>
          <w:rStyle w:val="FootnoteAnchor"/>
          <w:rtl w:val="true"/>
        </w:rPr>
        <w:footnoteReference w:id="399"/>
      </w:r>
      <w:r>
        <w:rPr>
          <w:rFonts w:ascii="Amiri" w:hAnsi="Amiri" w:eastAsia="Amiri" w:cs="Amiri"/>
          <w:color w:val="111111"/>
          <w:sz w:val="28"/>
          <w:sz w:val="28"/>
          <w:szCs w:val="28"/>
          <w:rtl w:val="true"/>
          <w:lang w:bidi="ar-SA"/>
        </w:rPr>
        <w:t xml:space="preserve">أن تَكونَ أفعالُكم إنّما احتاجَت إلَى المُحدِثِ‌؛ لأنّها </w:t>
      </w:r>
    </w:p>
    <w:p>
      <w:pPr>
        <w:pStyle w:val="BookText"/>
        <w:rPr/>
      </w:pPr>
      <w:r>
        <w:rPr>
          <w:rFonts w:ascii="Amiri" w:hAnsi="Amiri" w:eastAsia="Amiri" w:cs="Amiri"/>
          <w:color w:val="111111"/>
          <w:sz w:val="28"/>
          <w:sz w:val="28"/>
          <w:szCs w:val="28"/>
          <w:rtl w:val="true"/>
          <w:lang w:bidi="ar-SA"/>
        </w:rPr>
        <w:t xml:space="preserve">حَدَثَت مع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تَحدُثَ‌</w:t>
      </w:r>
      <w:r>
        <w:rPr>
          <w:rStyle w:val="FootnoteAnchor"/>
          <w:rtl w:val="true"/>
        </w:rPr>
        <w:footnoteReference w:id="400"/>
      </w:r>
      <w:r>
        <w:rPr>
          <w:rFonts w:ascii="Amiri" w:hAnsi="Amiri" w:eastAsia="Amiri" w:cs="Amiri"/>
          <w:color w:val="111111"/>
          <w:sz w:val="28"/>
          <w:sz w:val="28"/>
          <w:szCs w:val="28"/>
          <w:rtl w:val="true"/>
          <w:lang w:bidi="ar-SA"/>
        </w:rPr>
        <w:t>لأنّ حُدوثَها لَو وجبَ لَاستَغنَت عن مُحدِثٍ‌؛ و لهذا تَحتاجونَ في إثباتِ الحركةِ إلَى الدَّلالةِ علىٰ أنّ الجِسمَ تحرَّكَ مع جَوازِ أن لا 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يوجِبُ عَلَيكم أن تَدُلّوا علىٰ أنّ الأجسامَ لَم يَجِبْ حُدُوثُها، و إلّا فكلامُكم غَيرُ مُستَمِرٍّ و لا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 عن هذا السؤالِ بأن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نَحتاجُ في إثباتِ مُحدِثٍ لأفعالِنا إلىٰ ما نَحتاجُ إليه مِن إثباتِ الحركةِ‌؛ لأنّ أفعالَنا سَبَقَ العِلمَ بِتعلُّقِها بنا النظَرُ في أنّها حدثت</w:t>
      </w:r>
      <w:r>
        <w:rPr>
          <w:rStyle w:val="FootnoteAnchor"/>
          <w:rtl w:val="true"/>
        </w:rPr>
        <w:footnoteReference w:id="401"/>
      </w:r>
      <w:r>
        <w:rPr>
          <w:rFonts w:ascii="Amiri" w:hAnsi="Amiri" w:eastAsia="Amiri" w:cs="Amiri"/>
          <w:color w:val="111111"/>
          <w:sz w:val="28"/>
          <w:sz w:val="28"/>
          <w:szCs w:val="28"/>
          <w:rtl w:val="true"/>
          <w:lang w:bidi="ar-SA"/>
        </w:rPr>
        <w:t xml:space="preserve">مع جَوازِ أن لا تَحدُثَ‌، فيُستَدَلُّ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متعلِّقةٌ‌</w:t>
      </w:r>
      <w:r>
        <w:rPr>
          <w:rStyle w:val="FootnoteAnchor"/>
          <w:rtl w:val="true"/>
        </w:rPr>
        <w:footnoteReference w:id="402"/>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حُدوثَها جائزٌ غَيرُ واجبٍ‌؛ إذ لَو كانَ واجباً لَم يَحصُلْ هذا التعلُّقُ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استَدلَلنا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تَعلَّقَت بنا مِن حَيثُ كانَت مُحدَثةً‌</w:t>
      </w:r>
      <w:r>
        <w:rPr>
          <w:rStyle w:val="FootnoteAnchor"/>
          <w:rtl w:val="true"/>
        </w:rPr>
        <w:footnoteReference w:id="403"/>
      </w:r>
      <w:r>
        <w:rPr>
          <w:rFonts w:ascii="Amiri" w:hAnsi="Amiri" w:eastAsia="Amiri" w:cs="Amiri"/>
          <w:color w:val="111111"/>
          <w:sz w:val="28"/>
          <w:sz w:val="28"/>
          <w:szCs w:val="28"/>
          <w:rtl w:val="true"/>
          <w:lang w:bidi="ar-SA"/>
        </w:rPr>
        <w:t>، قَضَينا علىٰ كُلِّ مُحدَثٍ بالحاجةِ إلىٰ مُحدِثٍ قَبلَ النظَرِ في جَوازِ حُدوثِه أو وجوبِه</w:t>
      </w:r>
      <w:r>
        <w:rPr>
          <w:rStyle w:val="FootnoteAnchor"/>
          <w:rtl w:val="true"/>
        </w:rPr>
        <w:footnoteReference w:id="404"/>
      </w:r>
      <w:r>
        <w:rPr>
          <w:rFonts w:ascii="Amiri" w:hAnsi="Amiri" w:eastAsia="Amiri" w:cs="Amiri"/>
          <w:color w:val="111111"/>
          <w:sz w:val="28"/>
          <w:sz w:val="28"/>
          <w:szCs w:val="28"/>
          <w:rtl w:val="true"/>
          <w:lang w:bidi="ar-SA"/>
        </w:rPr>
        <w:t>، و إذا عَلِمنا حاجتَه إلَى المُحدِثِ عَلِمنا أنّ حُدوثَه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كسَبيلِ‌</w:t>
      </w:r>
      <w:r>
        <w:rPr>
          <w:rStyle w:val="FootnoteAnchor"/>
          <w:rtl w:val="true"/>
        </w:rPr>
        <w:footnoteReference w:id="405"/>
      </w:r>
      <w:r>
        <w:rPr>
          <w:rFonts w:ascii="Amiri" w:hAnsi="Amiri" w:eastAsia="Amiri" w:cs="Amiri"/>
          <w:color w:val="111111"/>
          <w:sz w:val="28"/>
          <w:sz w:val="28"/>
          <w:szCs w:val="28"/>
          <w:rtl w:val="true"/>
          <w:lang w:bidi="ar-SA"/>
        </w:rPr>
        <w:t xml:space="preserve">الحركةِ‌؛ لأنّا نَعلَمُ تَعلُّقَ كَونِ الجسمِ متحرِّكاً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كما نَعلَمُ تَعلُّقَ الفِعلِ بالواحدِ مِنّا، فلا بُدَّ مِن أن يُستَدَلَّ علىٰ جَوازِ الصفةِ‌، و أنّها غَيرُ واجبةٍ‌؛ لِيُعلَمَ استنادُها إلىٰ فاعلِها؛</w:t>
      </w:r>
      <w:r>
        <w:rPr>
          <w:rStyle w:val="FootnoteAnchor"/>
          <w:rtl w:val="true"/>
        </w:rPr>
        <w:footnoteReference w:id="407"/>
      </w:r>
      <w:r>
        <w:rPr>
          <w:rFonts w:ascii="Amiri" w:hAnsi="Amiri" w:eastAsia="Amiri" w:cs="Amiri"/>
          <w:color w:val="111111"/>
          <w:sz w:val="28"/>
          <w:sz w:val="28"/>
          <w:szCs w:val="28"/>
          <w:rtl w:val="true"/>
          <w:lang w:bidi="ar-SA"/>
        </w:rPr>
        <w:t>ففارَقَ ذلكَ بابَ إثباتِ المُحدِثِ‌</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 إن كانَ صحيحاً، فيُمكِنُ أن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عِلمِكم بتَعلُّقِ‌ </w:t>
      </w:r>
    </w:p>
    <w:p>
      <w:pPr>
        <w:pStyle w:val="BookText"/>
        <w:rPr/>
      </w:pPr>
      <w:r>
        <w:rPr>
          <w:rFonts w:ascii="Amiri" w:hAnsi="Amiri" w:eastAsia="Amiri" w:cs="Amiri"/>
          <w:color w:val="111111"/>
          <w:sz w:val="28"/>
          <w:sz w:val="28"/>
          <w:szCs w:val="28"/>
          <w:rtl w:val="true"/>
          <w:lang w:bidi="ar-SA"/>
        </w:rPr>
        <w:t xml:space="preserve">الأفعالِ بكم و حاجتِها إليكم، و استدلالِكم بذلكَ علىٰ أنّ حُدوثَها غَيرُ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w:t>
      </w:r>
      <w:r>
        <w:rPr>
          <w:rStyle w:val="FootnoteAnchor"/>
          <w:rtl w:val="true"/>
        </w:rPr>
        <w:footnoteReference w:id="408"/>
      </w:r>
      <w:r>
        <w:rPr>
          <w:rFonts w:ascii="Amiri" w:hAnsi="Amiri" w:eastAsia="Amiri" w:cs="Amiri"/>
          <w:color w:val="111111"/>
          <w:sz w:val="28"/>
          <w:sz w:val="28"/>
          <w:szCs w:val="28"/>
          <w:rtl w:val="true"/>
          <w:lang w:bidi="ar-SA"/>
        </w:rPr>
        <w:t>إنّما احتاجَت إليكم لِحُدوثِها مع جَوازِ أن لا تَحدُثَ‌</w:t>
      </w:r>
      <w:r>
        <w:rPr>
          <w:rStyle w:val="FootnoteAnchor"/>
          <w:rtl w:val="true"/>
        </w:rPr>
        <w:footnoteReference w:id="409"/>
      </w:r>
      <w:r>
        <w:rPr>
          <w:rFonts w:ascii="Amiri" w:hAnsi="Amiri" w:eastAsia="Amiri" w:cs="Amiri"/>
          <w:color w:val="111111"/>
          <w:sz w:val="28"/>
          <w:sz w:val="28"/>
          <w:szCs w:val="28"/>
          <w:rtl w:val="true"/>
          <w:lang w:bidi="ar-SA"/>
        </w:rPr>
        <w:t>لا لِمجرَّدِ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تَدفَعونَ ذلكَ و 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مِنّا لَم يَحتَجْ إلَى العِلمِ لِمجرَّدِ كَونِه عالِماً، بل لأنّه عَلِمَ مع جَوازِ أنْ لا يَعلَمَ‌، و كذلكَ تَقولونَ في القادرِ و الحَيِّ‌</w:t>
      </w:r>
      <w:r>
        <w:rPr>
          <w:rStyle w:val="FootnoteAnchor"/>
          <w:rtl w:val="true"/>
        </w:rPr>
        <w:footnoteReference w:id="4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لكم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لا يَجوزُ أن يَحتاجَ إلَى الفاعلِ في صفةٍ لا تَتجدَّدُ</w:t>
      </w:r>
      <w:r>
        <w:rPr>
          <w:rStyle w:val="FootnoteAnchor"/>
          <w:rtl w:val="true"/>
        </w:rPr>
        <w:footnoteReference w:id="411"/>
      </w:r>
      <w:r>
        <w:rPr>
          <w:rFonts w:ascii="Amiri" w:hAnsi="Amiri" w:eastAsia="Amiri" w:cs="Amiri"/>
          <w:color w:val="111111"/>
          <w:sz w:val="28"/>
          <w:sz w:val="28"/>
          <w:szCs w:val="28"/>
          <w:rtl w:val="true"/>
          <w:lang w:bidi="ar-SA"/>
        </w:rPr>
        <w:t>عندَ قَصدِه، و تَقولونَ‌</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الحُدوثَ هو المتجدِّدُ عندَ القَصدِ، دونَ كَونِه جائزَ</w:t>
      </w:r>
      <w:r>
        <w:rPr>
          <w:rStyle w:val="FootnoteAnchor"/>
          <w:rtl w:val="true"/>
        </w:rPr>
        <w:footnoteReference w:id="413"/>
      </w:r>
      <w:r>
        <w:rPr>
          <w:rFonts w:ascii="Amiri" w:hAnsi="Amiri" w:eastAsia="Amiri" w:cs="Amiri"/>
          <w:color w:val="111111"/>
          <w:sz w:val="28"/>
          <w:sz w:val="28"/>
          <w:szCs w:val="28"/>
          <w:rtl w:val="true"/>
          <w:lang w:bidi="ar-SA"/>
        </w:rPr>
        <w:t>الحُدوثِ و ممّا يَجوزُ أن لا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هذا يَلزَمُكم في العالِمِ و القادِرِ و مَن جَرىٰ مَجراهما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يَحتاجَ العالِمُ مِنّا إلَى العِلمِ في الصفةِ المتجدِّدةِ عندَ وجودِ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Style w:val="FootnoteAnchor"/>
          <w:rtl w:val="true"/>
        </w:rPr>
        <w:footnoteReference w:id="414"/>
      </w:r>
      <w:r>
        <w:rPr>
          <w:rFonts w:ascii="Amiri" w:hAnsi="Amiri" w:eastAsia="Amiri" w:cs="Amiri"/>
          <w:color w:val="111111"/>
          <w:sz w:val="28"/>
          <w:sz w:val="28"/>
          <w:szCs w:val="28"/>
          <w:rtl w:val="true"/>
          <w:lang w:bidi="ar-SA"/>
        </w:rPr>
        <w:t>كَونُه عالِماً، دونَ كَونِه ممّن يَجوزُ أن يَعلَمَ و أن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هذا يوجِبُ الدَّلالةَ علىٰ أنّ الأجسامَ لا يَجِبُ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نَدُلُّ علىٰ ذلكَ لِتَزولَ الشُّبهَةُ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وجودُ الجسمِ لَم يُفصَلْ‌</w:t>
      </w:r>
      <w:r>
        <w:rPr>
          <w:rStyle w:val="FootnoteAnchor"/>
          <w:rtl w:val="true"/>
        </w:rPr>
        <w:footnoteReference w:id="41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سائرِ الصِّفاتِ الراجعةِ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رَجَعَ وجوبُه</w:t>
      </w:r>
      <w:r>
        <w:rPr>
          <w:rStyle w:val="FootnoteAnchor"/>
          <w:rtl w:val="true"/>
        </w:rPr>
        <w:footnoteReference w:id="416"/>
      </w:r>
      <w:r>
        <w:rPr>
          <w:rFonts w:ascii="Amiri" w:hAnsi="Amiri" w:eastAsia="Amiri" w:cs="Amiri"/>
          <w:color w:val="111111"/>
          <w:sz w:val="28"/>
          <w:sz w:val="28"/>
          <w:szCs w:val="28"/>
          <w:rtl w:val="true"/>
          <w:lang w:bidi="ar-SA"/>
        </w:rPr>
        <w:t>إليها لَوجبَ أن يَكونَ مَوجوداً فيما لَم يَزَلْ‌، و ذلكَ يَقتَضي قِدَمَه، و قد ثَبَتَ حُدوثُه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لأحَدٍ أن يَجعَلَ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رَجَعَ إلىٰ كونِه</w:t>
      </w:r>
      <w:r>
        <w:rPr>
          <w:rStyle w:val="FootnoteAnchor"/>
          <w:rtl w:val="true"/>
        </w:rPr>
        <w:footnoteReference w:id="417"/>
      </w:r>
      <w:r>
        <w:rPr>
          <w:rFonts w:ascii="Amiri" w:hAnsi="Amiri" w:eastAsia="Amiri" w:cs="Amiri"/>
          <w:color w:val="111111"/>
          <w:sz w:val="28"/>
          <w:sz w:val="28"/>
          <w:szCs w:val="28"/>
          <w:rtl w:val="true"/>
          <w:lang w:bidi="ar-SA"/>
        </w:rPr>
        <w:t>مَشرُوطاً بالتحيّزِ</w:t>
      </w:r>
      <w:r>
        <w:rPr>
          <w:rStyle w:val="FootnoteAnchor"/>
          <w:rtl w:val="true"/>
        </w:rPr>
        <w:footnoteReference w:id="418"/>
      </w:r>
      <w:r>
        <w:rPr>
          <w:rFonts w:ascii="Amiri" w:hAnsi="Amiri" w:eastAsia="Amiri" w:cs="Amiri"/>
          <w:color w:val="111111"/>
          <w:sz w:val="28"/>
          <w:sz w:val="28"/>
          <w:szCs w:val="28"/>
          <w:rtl w:val="true"/>
          <w:lang w:bidi="ar-SA"/>
        </w:rPr>
        <w:t>، فإنّ‌</w:t>
      </w:r>
      <w:r>
        <w:rPr>
          <w:rStyle w:val="FootnoteAnchor"/>
          <w:rtl w:val="true"/>
        </w:rPr>
        <w:footnoteReference w:id="419"/>
      </w:r>
      <w:r>
        <w:rPr>
          <w:rFonts w:ascii="Amiri" w:hAnsi="Amiri" w:eastAsia="Amiri" w:cs="Amiri"/>
          <w:color w:val="111111"/>
          <w:sz w:val="28"/>
          <w:sz w:val="28"/>
          <w:szCs w:val="28"/>
          <w:rtl w:val="true"/>
          <w:lang w:bidi="ar-SA"/>
        </w:rPr>
        <w:t xml:space="preserve">التحيُّزَ له شَرطٌ معقولٌ و هو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فحُصولُه مَوقوفٌ علىٰ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الوجودُ</w:t>
      </w:r>
      <w:r>
        <w:rPr>
          <w:rStyle w:val="FootnoteAnchor"/>
          <w:rtl w:val="true"/>
        </w:rPr>
        <w:footnoteReference w:id="420"/>
      </w:r>
      <w:r>
        <w:rPr>
          <w:rFonts w:ascii="Amiri" w:hAnsi="Amiri" w:eastAsia="Amiri" w:cs="Amiri"/>
          <w:color w:val="111111"/>
          <w:sz w:val="28"/>
          <w:sz w:val="28"/>
          <w:szCs w:val="28"/>
          <w:rtl w:val="true"/>
          <w:lang w:bidi="ar-SA"/>
        </w:rPr>
        <w:t>مُحالٌ أن يُشرَطَ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قَدَرَ أن يَطعَنَ بهذه الشُّبهَةِ في إثباتِ الصانعِ فقَد أخطَأَ؛ لأنّ إثباتَه يَصِحُّ مع تَجويزِ وجوبِ وجودِ الأجسامِ‌؛ لأنّها لو وجبَ وجودُها، لَكانَ لا بُدَّ مِن كَونِها في جهةٍ مِن الجهاتِ‌، و قد دَلَّلنا على أنّ اختصاصَ الجَوهرِ بالجهةِ لا يَكونُ إلّا موجَباً عن الكَونِ‌، فلا بُدَّ مِن إثباتِ فاعلِ الكَونِ في الجَوهرِ الّذي وَجَبَ بالتقديرِ وجودُه، و لا بُدَّ أن يَكونَ مِن غَيرِ قَبيلِ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أنّ ذلكَ لا يَطعَنُ في إثباتِ الصانعِ‌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قد يُمكِنُ إثباتُ الصانعِ بالأعراضِ التي لا تَدخُلُ تَحتَ مقدورِنا؛ كَالألوانِ و الطُّعومِ و ما شاكَلَها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ثَبَتَ ذلكَ أمكَنَ أن يُجابَ عن الشُّبهةِ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وجودِ الأجسامِ ممّا يُبنىٰ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وجودُ الأجسامِ‌، لَوَجبَ‌</w:t>
      </w:r>
      <w:r>
        <w:rPr>
          <w:rStyle w:val="FootnoteAnchor"/>
          <w:rtl w:val="true"/>
        </w:rPr>
        <w:footnoteReference w:id="421"/>
      </w:r>
      <w:r>
        <w:rPr>
          <w:rFonts w:ascii="Amiri" w:hAnsi="Amiri" w:eastAsia="Amiri" w:cs="Amiri"/>
          <w:color w:val="111111"/>
          <w:sz w:val="28"/>
          <w:sz w:val="28"/>
          <w:szCs w:val="28"/>
          <w:rtl w:val="true"/>
          <w:lang w:bidi="ar-SA"/>
        </w:rPr>
        <w:t>أن تَكونَ مماثِلةً للقَديمِ الذي قد ثَبَتَ وجودُه بما يَخرُجُ‌</w:t>
      </w:r>
      <w:r>
        <w:rPr>
          <w:rStyle w:val="FootnoteAnchor"/>
          <w:rtl w:val="true"/>
        </w:rPr>
        <w:footnoteReference w:id="422"/>
      </w:r>
      <w:r>
        <w:rPr>
          <w:rFonts w:ascii="Amiri" w:hAnsi="Amiri" w:eastAsia="Amiri" w:cs="Amiri"/>
          <w:color w:val="111111"/>
          <w:sz w:val="28"/>
          <w:sz w:val="28"/>
          <w:szCs w:val="28"/>
          <w:rtl w:val="true"/>
          <w:lang w:bidi="ar-SA"/>
        </w:rPr>
        <w:t xml:space="preserve">عن مقدورِنا مِن الأعراضِ‌، فيُجعَلُ ذلكَ طريقةً يَصِحُّ الاعتمادُ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واضِحٌ بحَمدِ اللّٰهِ‌</w:t>
      </w:r>
      <w:r>
        <w:rPr>
          <w:rFonts w:eastAsia="Amiri" w:cs="Amiri" w:ascii="Amiri" w:hAnsi="Amiri"/>
          <w:color w:val="111111"/>
          <w:sz w:val="28"/>
          <w:szCs w:val="28"/>
          <w:rtl w:val="true"/>
          <w:lang w:bidi="ar-SA"/>
        </w:rPr>
        <w:t xml:space="preserve">. </w:t>
      </w:r>
      <w:bookmarkStart w:id="168" w:name="pg15626_176077"/>
    </w:p>
    <w:p>
      <w:pPr>
        <w:pStyle w:val="Heading3"/>
        <w:numPr>
          <w:ilvl w:val="2"/>
          <w:numId w:val="1"/>
        </w:numPr>
        <w:rPr/>
      </w:pPr>
      <w:bookmarkStart w:id="169" w:name="__RefHeading___Toc10412199_2142443653"/>
      <w:bookmarkStart w:id="170" w:name="_Toc61"/>
      <w:bookmarkEnd w:id="168"/>
      <w:bookmarkEnd w:id="169"/>
      <w:r>
        <w:rPr>
          <w:rtl w:val="true"/>
        </w:rPr>
        <w:t>البابُ الثاني الكلامُ في الصِّفاتِ‌</w:t>
      </w:r>
      <w:bookmarkEnd w:id="170"/>
    </w:p>
    <w:p>
      <w:pPr>
        <w:pStyle w:val="Heading4"/>
        <w:numPr>
          <w:ilvl w:val="3"/>
          <w:numId w:val="1"/>
        </w:numPr>
        <w:rPr/>
      </w:pPr>
      <w:bookmarkStart w:id="171" w:name="__RefHeading___Toc10412201_2142443653"/>
      <w:bookmarkStart w:id="172" w:name="_Toc62"/>
      <w:bookmarkEnd w:id="171"/>
      <w:r>
        <w:rPr>
          <w:rtl w:val="true"/>
        </w:rPr>
        <w:t>القسم الأوّل</w:t>
      </w:r>
      <w:r>
        <w:rPr>
          <w:rtl w:val="true"/>
        </w:rPr>
        <w:t xml:space="preserve">: </w:t>
      </w:r>
      <w:r>
        <w:rPr>
          <w:rtl w:val="true"/>
        </w:rPr>
        <w:t>الصفاتُ الثبوتيّةُ الذاتيّة</w:t>
      </w:r>
      <w:bookmarkEnd w:id="17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3" w:name="__RefHeading___Toc10412203_2142443653"/>
      <w:bookmarkStart w:id="174" w:name="_Toc63"/>
      <w:bookmarkEnd w:id="173"/>
      <w:r>
        <w:rPr>
          <w:rtl w:val="true"/>
        </w:rPr>
        <w:t>اشارة</w:t>
      </w:r>
      <w:bookmarkEnd w:id="17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5626_176079"/>
      <w:bookmarkStart w:id="176" w:name="pg15626_176079"/>
      <w:bookmarkEnd w:id="176"/>
    </w:p>
    <w:p>
      <w:pPr>
        <w:pStyle w:val="Heading5"/>
        <w:numPr>
          <w:ilvl w:val="4"/>
          <w:numId w:val="1"/>
        </w:numPr>
        <w:rPr/>
      </w:pPr>
      <w:bookmarkStart w:id="177" w:name="pg15626_176079"/>
      <w:bookmarkStart w:id="178" w:name="__RefHeading___Toc10412205_2142443653"/>
      <w:bookmarkStart w:id="179" w:name="_Toc64"/>
      <w:bookmarkEnd w:id="177"/>
      <w:bookmarkEnd w:id="178"/>
      <w:r>
        <w:rPr>
          <w:rtl w:val="true"/>
        </w:rPr>
        <w:t>ال‍ فصلُ الأوّل في الدَّلالةِ علىٰ أنّ مُحدِثَ الأجسامِ قادِرٌ</w:t>
      </w:r>
      <w:bookmarkEnd w:id="179"/>
    </w:p>
    <w:p>
      <w:pPr>
        <w:pStyle w:val="Heading6"/>
        <w:numPr>
          <w:ilvl w:val="5"/>
          <w:numId w:val="1"/>
        </w:numPr>
        <w:rPr/>
      </w:pPr>
      <w:bookmarkStart w:id="180" w:name="__RefHeading___Toc10412207_2142443653"/>
      <w:bookmarkStart w:id="181" w:name="_Toc65"/>
      <w:bookmarkEnd w:id="180"/>
      <w:r>
        <w:rPr>
          <w:rtl w:val="true"/>
        </w:rPr>
        <w:t>اشارة</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مُحدِثَ الأجسامِ قادِرٌ</w:t>
      </w:r>
      <w:r>
        <w:rPr>
          <w:rStyle w:val="FootnoteAnchor"/>
          <w:rtl w:val="true"/>
        </w:rPr>
        <w:footnoteReference w:id="423"/>
      </w:r>
    </w:p>
    <w:p>
      <w:pPr>
        <w:pStyle w:val="Heading6"/>
        <w:numPr>
          <w:ilvl w:val="5"/>
          <w:numId w:val="1"/>
        </w:numPr>
        <w:rPr/>
      </w:pPr>
      <w:bookmarkStart w:id="182" w:name="__RefHeading___Toc10412209_2142443653"/>
      <w:bookmarkStart w:id="183" w:name="_Toc66"/>
      <w:bookmarkEnd w:id="182"/>
      <w:r>
        <w:rPr>
          <w:rtl w:val="true"/>
        </w:rPr>
        <w:t>الدليل الأوّل</w:t>
      </w:r>
      <w:bookmarkEnd w:id="183"/>
    </w:p>
    <w:p>
      <w:pPr>
        <w:pStyle w:val="BookText"/>
        <w:rPr/>
      </w:pPr>
      <w:r>
        <w:rPr>
          <w:rFonts w:ascii="Amiri" w:hAnsi="Amiri" w:eastAsia="Amiri" w:cs="Amiri"/>
          <w:color w:val="111111"/>
          <w:sz w:val="28"/>
          <w:sz w:val="28"/>
          <w:szCs w:val="28"/>
          <w:rtl w:val="true"/>
          <w:lang w:bidi="ar-SA"/>
        </w:rPr>
        <w:t>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وَجَدنا في الشاهِدِ ذاتاً يتَأتّىٰ مِنها الفِعلُ‌، و ذاتاً اُخرىٰ تُشارِكُها في جميعِ صفاتِها المعقولةِ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كنَحوِ كَونِها موجودةً و حَيّةً و عالِمةً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فيَتعذَّرُ منها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يَختَصَّ مَن تَأتّىٰ مِنه الفِعلُ بحالٍ أو صفةٍ لَيسَت لِمَن تَعذَّرَ عَلَيه، لَم يَكُن بالتأتّي أَولىٰ مِنَ التعذُّرِ، و لا كانَ مَن تَعذَّرَ عَلَيه بذلكَ أَولىٰ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الاختصاصُ بحالٍ لَيسَت حاصلةً لِمَن تَعذَّرَ عَلَيه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وَجَدنا أهلَ اللُّغةِ يُسَمّون مَن كانَ علىٰ هذه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فأَثبَتنا الحالَ بالدَّلالةِ التي ذَكَرناها، و رَجَعنا في التسميةِ إلىٰ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أنّ مُحدِثَ الأجسامِ قد تأتّىٰ مِنه الفِعلُ‌، فيَجِبُ أن يَكونَ قادِراً؛ لأنّ مدلولَ الدَّلالةِ لا يَختَلِفُ‌</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الذي وَجَدتُموه في الشاهِدِ يَتعذَّرُ عَلَيه الفِعلُ‌، مع مُشارَكتِه </w:t>
      </w:r>
    </w:p>
    <w:p>
      <w:pPr>
        <w:pStyle w:val="BookText"/>
        <w:rPr/>
      </w:pPr>
      <w:r>
        <w:rPr>
          <w:rFonts w:ascii="Amiri" w:hAnsi="Amiri" w:eastAsia="Amiri" w:cs="Amiri"/>
          <w:color w:val="111111"/>
          <w:sz w:val="28"/>
          <w:sz w:val="28"/>
          <w:szCs w:val="28"/>
          <w:rtl w:val="true"/>
          <w:lang w:bidi="ar-SA"/>
        </w:rPr>
        <w:t>في الصفاتِ التي ذَكَرتُموها؟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المريضَ المُدْنِفَ‌</w:t>
      </w:r>
      <w:r>
        <w:rPr>
          <w:rStyle w:val="FootnoteAnchor"/>
          <w:rtl w:val="true"/>
        </w:rPr>
        <w:footnoteReference w:id="424"/>
      </w:r>
      <w:r>
        <w:rPr>
          <w:rFonts w:ascii="Amiri" w:hAnsi="Amiri" w:eastAsia="Amiri" w:cs="Amiri"/>
          <w:color w:val="111111"/>
          <w:sz w:val="28"/>
          <w:sz w:val="28"/>
          <w:szCs w:val="28"/>
          <w:rtl w:val="true"/>
          <w:lang w:bidi="ar-SA"/>
        </w:rPr>
        <w:t>قد يَنتَهي به الحالُ في المرضِ إلىٰ أن يَتعذَّرَ عليه تحريكُ أعضائِه، و تصريفُ يَدِه و رِجلِه، مع احتمالِ يَدِه للحركةِ‌؛ بدَلالةِ أنّ غَيرَه لَو حَرَّكَها لَتحرَّكَت،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لِخُروجِ اليَدِ عن احتمالِ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تَعذُّرُ الفعلِ تَمَّ ما أرَدناه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المريضَ إنّما لَم يَتَأتَّ مِنه تحريكُ يَدِه لِنُقصانِ قُدَرِه،</w:t>
      </w:r>
      <w:r>
        <w:rPr>
          <w:rStyle w:val="FootnoteAnchor"/>
          <w:rtl w:val="true"/>
        </w:rPr>
        <w:footnoteReference w:id="425"/>
      </w:r>
      <w:r>
        <w:rPr>
          <w:rFonts w:ascii="Amiri" w:hAnsi="Amiri" w:eastAsia="Amiri" w:cs="Amiri"/>
          <w:color w:val="111111"/>
          <w:sz w:val="28"/>
          <w:sz w:val="28"/>
          <w:szCs w:val="28"/>
          <w:rtl w:val="true"/>
          <w:lang w:bidi="ar-SA"/>
        </w:rPr>
        <w:t>و إنّه يَحتاجُ في تحريكِها إلىٰ زيادةِ قُدَرٍ، فلهذا لَم يَتأتَّ مِنه التحريكُ‌، دونَ خروجِه مِن كَونِه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تحريكَ الإنسانِ لِعُضوِ نَفسِه لا يَحتاجُ فيه إلىٰ زيادةِ قُدَرٍ لا يَجري تحريكُه لأعضائِه مَجرىٰ تحريكِه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يَثقُلُ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يَدِه متىٰ لَم يَكُن فيها ما يَجري مَجرَى المانعِ‌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لَو سَلَّمنا ذلكَ لَتَمَّ معه أيضاً ما نُريدُ؛ لأنّ المريضَ إذا تَعذَّرَ عَلَيه تحريكُ يَدِه لِنُقصانِ أحوالِه في كَونِه قادراً، فلا بُدَّ مِن أن تَكونَ‌</w:t>
      </w:r>
      <w:r>
        <w:rPr>
          <w:rStyle w:val="FootnoteAnchor"/>
          <w:rtl w:val="true"/>
        </w:rPr>
        <w:footnoteReference w:id="426"/>
      </w:r>
      <w:r>
        <w:rPr>
          <w:rFonts w:ascii="Amiri" w:hAnsi="Amiri" w:eastAsia="Amiri" w:cs="Amiri"/>
          <w:color w:val="111111"/>
          <w:sz w:val="28"/>
          <w:sz w:val="28"/>
          <w:szCs w:val="28"/>
          <w:rtl w:val="true"/>
          <w:lang w:bidi="ar-SA"/>
        </w:rPr>
        <w:t>صحّةُ الفِعلِ في الأصلِ تَقتَضي</w:t>
      </w:r>
      <w:r>
        <w:rPr>
          <w:rStyle w:val="FootnoteAnchor"/>
          <w:rtl w:val="true"/>
        </w:rPr>
        <w:footnoteReference w:id="427"/>
      </w:r>
      <w:r>
        <w:rPr>
          <w:rFonts w:ascii="Amiri" w:hAnsi="Amiri" w:eastAsia="Amiri" w:cs="Amiri"/>
          <w:color w:val="111111"/>
          <w:sz w:val="28"/>
          <w:sz w:val="28"/>
          <w:szCs w:val="28"/>
          <w:rtl w:val="true"/>
          <w:lang w:bidi="ar-SA"/>
        </w:rPr>
        <w:t xml:space="preserve">حالاً بها صَحَّ الفعلُ‌؛ لأنّه إذا كانَت زيادةُ الفِعلِ تَقتَضي زيادةَ القُدرَ و أحوالِ القادرِ، فصحّةُ أصلِ الفِعلِ تَقتَضي هذه الحالَ لا مَحالةَ‌؛ فإثباتُ المريضِ قادراً لا يَضُرُّ في هذا المَوضِعِ‌؛ ألا ترىٰ أنّا و إن لَم نُثبِتْهُ قادراً بما حَلَّ يَدَه، فإنّما نُثبِتُه </w:t>
      </w:r>
      <w:bookmarkStart w:id="184" w:name="pg15626_176081"/>
    </w:p>
    <w:p>
      <w:pPr>
        <w:pStyle w:val="BookText"/>
        <w:rPr/>
      </w:pPr>
      <w:bookmarkEnd w:id="184"/>
      <w:r>
        <w:rPr>
          <w:rFonts w:ascii="Amiri" w:hAnsi="Amiri" w:eastAsia="Amiri" w:cs="Amiri"/>
          <w:color w:val="111111"/>
          <w:sz w:val="28"/>
          <w:sz w:val="28"/>
          <w:szCs w:val="28"/>
          <w:rtl w:val="true"/>
          <w:lang w:bidi="ar-SA"/>
        </w:rPr>
        <w:t xml:space="preserve">قادراً بما يَحُلُّ قَلبَه، و إن لَم يَتأتَّ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قادراً بقُدَرِ</w:t>
      </w:r>
      <w:r>
        <w:rPr>
          <w:rStyle w:val="FootnoteAnchor"/>
          <w:rtl w:val="true"/>
        </w:rPr>
        <w:footnoteReference w:id="428"/>
      </w:r>
      <w:r>
        <w:rPr>
          <w:rFonts w:ascii="Amiri" w:hAnsi="Amiri" w:eastAsia="Amiri" w:cs="Amiri"/>
          <w:color w:val="111111"/>
          <w:sz w:val="28"/>
          <w:sz w:val="28"/>
          <w:szCs w:val="28"/>
          <w:rtl w:val="true"/>
          <w:lang w:bidi="ar-SA"/>
        </w:rPr>
        <w:t xml:space="preserve">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أعضائِه‌؟</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10412211_2142443653"/>
      <w:bookmarkStart w:id="186" w:name="_Toc67"/>
      <w:bookmarkEnd w:id="185"/>
      <w:r>
        <w:rPr>
          <w:rtl w:val="true"/>
        </w:rPr>
        <w:t>الدليل الثاني</w:t>
      </w:r>
      <w:bookmarkEnd w:id="186"/>
    </w:p>
    <w:p>
      <w:pPr>
        <w:pStyle w:val="BookText"/>
        <w:rPr/>
      </w:pPr>
      <w:r>
        <w:rPr>
          <w:rFonts w:ascii="Amiri" w:hAnsi="Amiri" w:eastAsia="Amiri" w:cs="Amiri"/>
          <w:color w:val="111111"/>
          <w:sz w:val="28"/>
          <w:sz w:val="28"/>
          <w:szCs w:val="28"/>
          <w:rtl w:val="true"/>
          <w:lang w:bidi="ar-SA"/>
        </w:rPr>
        <w:t>و قَد يُستَدَلُّ بهذه الدَّلالةِ علىٰ وَجهٍ يُطابِقُ الكلامَ الذي ذَكَرناه،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أحَدَنا يَتأتّىٰ مِنه حَملُ الخَفيفِ مِن الأجسامِ دونَ الثَّقيلِ‌، فلا بُدَّ مِن أن يَكونَ تَعذَّرَ عَلَيه لِنُقصانٍ عَلَيه فيما صَحَّحَ الفِعلَ‌</w:t>
      </w:r>
      <w:r>
        <w:rPr>
          <w:rStyle w:val="FootnoteAnchor"/>
          <w:rtl w:val="true"/>
        </w:rPr>
        <w:footnoteReference w:id="429"/>
      </w:r>
      <w:r>
        <w:rPr>
          <w:rFonts w:ascii="Amiri" w:hAnsi="Amiri" w:eastAsia="Amiri" w:cs="Amiri"/>
          <w:color w:val="111111"/>
          <w:sz w:val="28"/>
          <w:sz w:val="28"/>
          <w:szCs w:val="28"/>
          <w:rtl w:val="true"/>
          <w:lang w:bidi="ar-SA"/>
        </w:rPr>
        <w:t>عمّا يَحتاجُ إليه حَملُ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يَحتاجُ في زيادةِ الفِعلِ إلىٰ زيادةِ الصفةِ‌، احتيجَ في الأصلِ إلىٰ حُصولِ الصفةِ‌</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10412213_2142443653"/>
      <w:bookmarkStart w:id="188" w:name="_Toc68"/>
      <w:bookmarkEnd w:id="187"/>
      <w:r>
        <w:rPr>
          <w:rtl w:val="true"/>
        </w:rPr>
        <w:t>الدليل الثالث</w:t>
      </w:r>
      <w:bookmarkEnd w:id="188"/>
    </w:p>
    <w:p>
      <w:pPr>
        <w:pStyle w:val="Heading6"/>
        <w:numPr>
          <w:ilvl w:val="5"/>
          <w:numId w:val="1"/>
        </w:numPr>
        <w:rPr/>
      </w:pPr>
      <w:bookmarkStart w:id="189" w:name="__RefHeading___Toc10412215_2142443653"/>
      <w:bookmarkStart w:id="190" w:name="_Toc69"/>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و قد يُستَدَلُّ أيضاً علىٰ وجهٍ آخَرَ،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نَجِدُ أحَدَنا يَتعذَّرُ عَلَيه في بعضِ الأوقاتِ بعضُ الأفعالِ‌، و يَتأتّىٰ مِنه في وَقتٍ آخَرَ ذلكَ الفِعلُ بِعَينِه، فيُعلَمُ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التأتّي ما لَم يَحصُلْ له في حالِ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w:t>
      </w:r>
      <w:r>
        <w:rPr>
          <w:rStyle w:val="FootnoteAnchor"/>
          <w:rtl w:val="true"/>
        </w:rPr>
        <w:footnoteReference w:id="430"/>
      </w:r>
      <w:r>
        <w:rPr>
          <w:rFonts w:ascii="Amiri" w:hAnsi="Amiri" w:eastAsia="Amiri" w:cs="Amiri"/>
          <w:color w:val="111111"/>
          <w:sz w:val="28"/>
          <w:sz w:val="28"/>
          <w:szCs w:val="28"/>
          <w:rtl w:val="true"/>
          <w:lang w:bidi="ar-SA"/>
        </w:rPr>
        <w:t>الأدلّةِ تتقرَّرُ</w:t>
      </w:r>
      <w:r>
        <w:rPr>
          <w:rStyle w:val="FootnoteAnchor"/>
          <w:rtl w:val="true"/>
        </w:rPr>
        <w:footnoteReference w:id="431"/>
      </w:r>
      <w:r>
        <w:rPr>
          <w:rFonts w:ascii="Amiri" w:hAnsi="Amiri" w:eastAsia="Amiri" w:cs="Amiri"/>
          <w:color w:val="111111"/>
          <w:sz w:val="28"/>
          <w:sz w:val="28"/>
          <w:szCs w:val="28"/>
          <w:rtl w:val="true"/>
          <w:lang w:bidi="ar-SA"/>
        </w:rPr>
        <w:t>، و الجميعُ واضحٌ‌</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10412217_2142443653"/>
      <w:bookmarkStart w:id="192" w:name="_Toc70"/>
      <w:bookmarkEnd w:id="191"/>
      <w:r>
        <w:rPr>
          <w:rtl w:val="true"/>
        </w:rPr>
        <w:t>نفي أن يكون تأتّي الفعل للطبع لا لحال القادِر</w:t>
      </w:r>
      <w:bookmarkEnd w:id="19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يُنكِرونَ أن تَكونَ المُفارَقةُ بَينَ مَن تَأتّىٰ مِنه الفعلُ و بَينَ مَن تَعذَّرَ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لِطَبعٍ أو قُوّةٍ‌، لا لِحالِ القادرِ التي يُثبِتونَها؟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إذا صَحَّ مِن الجُملةِ دونَ آحادِها، فلا بُدَّ له مِن مُصَحِّحٍ يَرجِعُ إلىٰ مَن تَأتّىٰ مِنه الفِعلُ‌، و هي الجُملةُ دونَ آحادِها؛ فإنّ الطَّبعَ و القُوّةَ التي تَذكُرونَهما لا تَخلو مِن أحَدِ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يَكونَ معنىٰ حُكمِه مقصوراً علىٰ مَحَلِّه لا يَتعَدّاهُ إلَى الجُملةِ‌،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w:t>
      </w:r>
      <w:r>
        <w:rPr>
          <w:rStyle w:val="FootnoteAnchor"/>
          <w:rtl w:val="true"/>
        </w:rPr>
        <w:footnoteReference w:id="432"/>
      </w:r>
      <w:r>
        <w:rPr>
          <w:rFonts w:ascii="Amiri" w:hAnsi="Amiri" w:eastAsia="Amiri" w:cs="Amiri"/>
          <w:color w:val="111111"/>
          <w:sz w:val="28"/>
          <w:sz w:val="28"/>
          <w:szCs w:val="28"/>
          <w:rtl w:val="true"/>
          <w:lang w:bidi="ar-SA"/>
        </w:rPr>
        <w:t xml:space="preserve">المُشارَكةُ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الآحادِ</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للجُملةِ‌، حَتّىٰ يَرجِعَ حُكمُه إلَى الجُملةِ‌، و يوجِبَ لها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فهو</w:t>
      </w:r>
      <w:r>
        <w:rPr>
          <w:rStyle w:val="FootnoteAnchor"/>
          <w:rtl w:val="true"/>
        </w:rPr>
        <w:footnoteReference w:id="434"/>
      </w:r>
      <w:r>
        <w:rPr>
          <w:rFonts w:ascii="Amiri" w:hAnsi="Amiri" w:eastAsia="Amiri" w:cs="Amiri"/>
          <w:color w:val="111111"/>
          <w:sz w:val="28"/>
          <w:sz w:val="28"/>
          <w:szCs w:val="28"/>
          <w:rtl w:val="true"/>
          <w:lang w:bidi="ar-SA"/>
        </w:rPr>
        <w:t>باطِلٌ بما ذَكَرناه مِن اعتبارِ مَن تَأتّىٰ مِنه الفِعلُ‌؛ فإنّه إذا كانَ الجُملةَ دونَ أجزائِها، وجبَ أن يَكونَ المُصَحِّحُ راجعاً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الثاني، فهو خِلافٌ في عبارةٍ‌، و المعنى الذي أرَدناه قد صَحَّ‌، و العبارةُ لا مُضايَقةَ فيها</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كَونُ القديمِ قادراً يَقتَضي وجودَه، و مِثلُ المَقضيّ بحالٍ أن يَحصُلَ و لا يَكونَ مَقضيّاً؟ فيَجِبُ علىٰ هذا أن يكون كَونُ أحَدِنا قادراً يَقتَضي أيضاً وجودَه، و هذا يوجِبُ أن يَكونَ ما يَرجِعُ إلَى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كَونُه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يَرجِعَ إلَى الآحادِ، و هو الوجودُ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مَنَعنا أن تَقتَضيَ الصفةُ الراجِعةُ إلَى الجُملةِ ما يَرجِعُ إلَى الأبعاضِ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التأثيرِ لا اقتضاءَ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القادرِ قادراً إنّما يَقتَضي </w:t>
      </w:r>
      <w:bookmarkStart w:id="193" w:name="pg15626_176083"/>
    </w:p>
    <w:p>
      <w:pPr>
        <w:pStyle w:val="BookText"/>
        <w:rPr/>
      </w:pPr>
      <w:bookmarkEnd w:id="193"/>
      <w:r>
        <w:rPr>
          <w:rFonts w:ascii="Amiri" w:hAnsi="Amiri" w:eastAsia="Amiri" w:cs="Amiri"/>
          <w:color w:val="111111"/>
          <w:sz w:val="28"/>
          <w:sz w:val="28"/>
          <w:szCs w:val="28"/>
          <w:rtl w:val="true"/>
          <w:lang w:bidi="ar-SA"/>
        </w:rPr>
        <w:t>وجودَه اقتضاءَ الدَّلالةِ له، لا اقتضاءَ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 إذا صَحَّ مِن الجُملةِ‌، فلا بُدَّ مِن مؤَثِّرٍ في صحّتِه يَرجِعُ إلَى الجُملةِ‌</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10412219_2142443653"/>
      <w:bookmarkStart w:id="195" w:name="_Toc71"/>
      <w:bookmarkEnd w:id="194"/>
      <w:r>
        <w:rPr>
          <w:rtl w:val="true"/>
        </w:rPr>
        <w:t>دلالة تعذّر الفعل علىٰ انتفاء القدرة، و شرط ذلك</w:t>
      </w:r>
      <w:bookmarkEnd w:id="19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تَأتّي الفِعلِ يَدُلُّ علىٰ أنّ فاعلَه قادرٌ</w:t>
      </w:r>
      <w:r>
        <w:rPr>
          <w:rStyle w:val="FootnoteAnchor"/>
          <w:rtl w:val="true"/>
        </w:rPr>
        <w:footnoteReference w:id="436"/>
      </w:r>
      <w:r>
        <w:rPr>
          <w:rFonts w:ascii="Amiri" w:hAnsi="Amiri" w:eastAsia="Amiri" w:cs="Amiri"/>
          <w:color w:val="111111"/>
          <w:sz w:val="28"/>
          <w:sz w:val="28"/>
          <w:szCs w:val="28"/>
          <w:rtl w:val="true"/>
          <w:lang w:bidi="ar-SA"/>
        </w:rPr>
        <w:t>علَى اختصاصِه بالحالِ التي ذَكَرتُموها،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تَعذُّرَه يَدُلُّ علىٰ نَفيِ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في الأدلّةِ العَكسُ‌، فلَيسَ يَجِبُ إذا دَلَّ الشيءُ علىٰ حُكمٍ مِن الأحكامِ‌، أن يَدُلَّ عَكسُه على عَكسِ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تَعذُّرَ الفِعلِ بشَرطِ ارتفاعِ المَوانعِ يدُلُّ علىٰ أنّ مَن تَعذَّرَ عَلَيه لَيسَ بقادرٍ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الطريقُ إلىٰ أن تَعلَموا ذلكَ مِن حالِه‌؟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نَعلَمَ قُوّةَ دواعي أحَدِنا إلَى الفِعلِ و وفورَها، و ارتفاعَ الموانِعِ المعقولةِ‌، فنَحكُمَ بالتعذُّرِ، ثُمّ نَنظُرَ إن كان المتعذِّرُ هو جنسَ الفعلِ و مُجرَّدَ وجودِه، حَكَمنا بنَفيِ كَونِه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المتعذِّرُ وقوعَه علىٰ بعضِ الوجوهِ‌، حَكَمنا بارتفاعِ ما به يَقَعُ علىٰ ذلكَ الوجهِ‌؛ مِن علمٍ أو غَيرِه، و إن كانَ قادراً</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فألّا شَرَطتُم في صحّةِ الفِعلِ و وقوعِه و دَلالتِه على كونِه قادراً ما اشتَرَطتُموه في تَعذُّرِه مِن ارتِفاعِ المَوانعِ؟ </w:t>
      </w:r>
      <w:bookmarkStart w:id="196" w:name="pg15626_176084"/>
    </w:p>
    <w:p>
      <w:pPr>
        <w:pStyle w:val="BookText"/>
        <w:rPr/>
      </w:pPr>
      <w:bookmarkEnd w:id="196"/>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ذلك فيما ذَكَرتُموه لا معنىٰ له؛ لأنّ وقوعَ الفِعل يَنفي حُصولَ مانِعٍ منه، و لَيسَ كذلك تَعذُّرُه؛ لأنّه قد يَتعذَّرُ لمانِعٍ مع كونِ‌</w:t>
      </w:r>
      <w:r>
        <w:rPr>
          <w:rStyle w:val="FootnoteAnchor"/>
          <w:rtl w:val="true"/>
        </w:rPr>
        <w:footnoteReference w:id="438"/>
      </w:r>
      <w:r>
        <w:rPr>
          <w:rFonts w:ascii="Amiri" w:hAnsi="Amiri" w:eastAsia="Amiri" w:cs="Amiri"/>
          <w:color w:val="111111"/>
          <w:sz w:val="28"/>
          <w:sz w:val="28"/>
          <w:szCs w:val="28"/>
          <w:rtl w:val="true"/>
          <w:lang w:bidi="ar-SA"/>
        </w:rPr>
        <w:t>القادرِ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w:t>
      </w:r>
      <w:r>
        <w:rPr>
          <w:rStyle w:val="FootnoteAnchor"/>
          <w:rtl w:val="true"/>
        </w:rPr>
        <w:footnoteReference w:id="439"/>
      </w:r>
      <w:r>
        <w:rPr>
          <w:rFonts w:ascii="Amiri" w:hAnsi="Amiri" w:eastAsia="Amiri" w:cs="Amiri"/>
          <w:color w:val="111111"/>
          <w:sz w:val="28"/>
          <w:sz w:val="28"/>
          <w:szCs w:val="28"/>
          <w:rtl w:val="true"/>
          <w:lang w:bidi="ar-SA"/>
        </w:rPr>
        <w:t>يَتعذَّرُ لغَيرِ مانعٍ‌، فيَدُلُّ علَى انتفاءِ حالِ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المَوضِعانِ مختَلِفانِ‌، علىٰ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تُثبِتونَ الممنوعَ قادراً، و مُفارَقةُ مَن صَحَّ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Style w:val="FootnoteAnchor"/>
          <w:rtl w:val="true"/>
        </w:rPr>
        <w:footnoteReference w:id="440"/>
      </w:r>
      <w:r>
        <w:rPr>
          <w:rFonts w:ascii="Amiri" w:hAnsi="Amiri" w:eastAsia="Amiri" w:cs="Amiri"/>
          <w:color w:val="111111"/>
          <w:sz w:val="28"/>
          <w:sz w:val="28"/>
          <w:szCs w:val="28"/>
          <w:rtl w:val="true"/>
          <w:lang w:bidi="ar-SA"/>
        </w:rPr>
        <w:t>كمُفارَقتِه لغَيرِه ممّن تَنفونَ‌</w:t>
      </w:r>
      <w:r>
        <w:rPr>
          <w:rStyle w:val="FootnoteAnchor"/>
          <w:rtl w:val="true"/>
        </w:rPr>
        <w:footnoteReference w:id="441"/>
      </w:r>
      <w:r>
        <w:rPr>
          <w:rFonts w:ascii="Amiri" w:hAnsi="Amiri" w:eastAsia="Amiri" w:cs="Amiri"/>
          <w:color w:val="111111"/>
          <w:sz w:val="28"/>
          <w:sz w:val="28"/>
          <w:szCs w:val="28"/>
          <w:rtl w:val="true"/>
          <w:lang w:bidi="ar-SA"/>
        </w:rPr>
        <w:t>كَونَه قادراً؟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الممنوعَ إذا ارتَفَعَ المَنعُ‌، فَعَلَ و هو علىٰ ما كانَ عَلَيه مِن غَيرِ تَجدُّدِ حالٍ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لَيسَ بقادرٍ لا يَقَعُ مِنه الفِعلُ مع ارتفاعِ المَوانعِ إلّابتَجدُّدِ حالٍ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الفَرقُ بَينَ الأمرَينِ‌</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10412221_2142443653"/>
      <w:bookmarkStart w:id="198" w:name="_Toc72"/>
      <w:bookmarkEnd w:id="197"/>
      <w:r>
        <w:rPr>
          <w:rtl w:val="true"/>
        </w:rPr>
        <w:t>نفي أن يكون تعذّر الفعل ناشئاً من ثبوت حالٍ‌</w:t>
      </w:r>
      <w:bookmarkEnd w:id="19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تكونَ الحالُ‌</w:t>
      </w:r>
      <w:r>
        <w:rPr>
          <w:rStyle w:val="FootnoteAnchor"/>
          <w:rtl w:val="true"/>
        </w:rPr>
        <w:footnoteReference w:id="442"/>
      </w:r>
      <w:r>
        <w:rPr>
          <w:rFonts w:ascii="Amiri" w:hAnsi="Amiri" w:eastAsia="Amiri" w:cs="Amiri"/>
          <w:color w:val="111111"/>
          <w:sz w:val="28"/>
          <w:sz w:val="28"/>
          <w:szCs w:val="28"/>
          <w:rtl w:val="true"/>
          <w:lang w:bidi="ar-SA"/>
        </w:rPr>
        <w:t xml:space="preserve">إنّما 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عَلَيه الفِعلُ‌، و يَصِحُّ الفِعلُ ممَّن لَم يَكُن عَلَيها</w:t>
      </w:r>
      <w:r>
        <w:rPr>
          <w:rStyle w:val="FootnoteAnchor"/>
          <w:rtl w:val="true"/>
        </w:rPr>
        <w:footnoteReference w:id="444"/>
      </w:r>
      <w:r>
        <w:rPr>
          <w:rFonts w:ascii="Amiri" w:hAnsi="Amiri" w:eastAsia="Amiri" w:cs="Amiri"/>
          <w:color w:val="111111"/>
          <w:sz w:val="28"/>
          <w:sz w:val="28"/>
          <w:szCs w:val="28"/>
          <w:rtl w:val="true"/>
          <w:lang w:bidi="ar-SA"/>
        </w:rPr>
        <w:t>، بالعَكسِ ممّا</w:t>
      </w:r>
      <w:r>
        <w:rPr>
          <w:rStyle w:val="FootnoteAnchor"/>
          <w:rtl w:val="true"/>
        </w:rPr>
        <w:footnoteReference w:id="445"/>
      </w:r>
      <w:r>
        <w:rPr>
          <w:rFonts w:ascii="Amiri" w:hAnsi="Amiri" w:eastAsia="Amiri" w:cs="Amiri"/>
          <w:color w:val="111111"/>
          <w:sz w:val="28"/>
          <w:sz w:val="28"/>
          <w:szCs w:val="28"/>
          <w:rtl w:val="true"/>
          <w:lang w:bidi="ar-SA"/>
        </w:rPr>
        <w:t>تَقولونَه؛ لأنّكم تَزعُمونَ أنّ صحّةَ الفِعلِ تَرجِعُ إلىٰ إثباتِ حالٍ‌</w:t>
      </w:r>
      <w:r>
        <w:rPr>
          <w:rStyle w:val="FootnoteAnchor"/>
          <w:rtl w:val="true"/>
        </w:rPr>
        <w:footnoteReference w:id="446"/>
      </w:r>
      <w:r>
        <w:rPr>
          <w:rFonts w:ascii="Amiri" w:hAnsi="Amiri" w:eastAsia="Amiri" w:cs="Amiri"/>
          <w:color w:val="111111"/>
          <w:sz w:val="28"/>
          <w:sz w:val="28"/>
          <w:szCs w:val="28"/>
          <w:rtl w:val="true"/>
          <w:lang w:bidi="ar-SA"/>
        </w:rPr>
        <w:t>، و تَعذُّرَه يَرجِعُ إلىٰ نَفيِها، و تَزعُمونَ‌</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أنّه لا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للعاجزِ بكَونِه عاجزاً؟</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علىٰ ما سُئلنا عنه، لَكانَ المعدومُ مِنَ الجَواهرِ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علىٰ هذه الحالِ‌،</w:t>
      </w:r>
      <w:r>
        <w:rPr>
          <w:rStyle w:val="FootnoteAnchor"/>
          <w:rtl w:val="true"/>
        </w:rPr>
        <w:footnoteReference w:id="449"/>
      </w:r>
      <w:r>
        <w:rPr>
          <w:rFonts w:ascii="Amiri" w:hAnsi="Amiri" w:eastAsia="Amiri" w:cs="Amiri"/>
          <w:color w:val="111111"/>
          <w:sz w:val="28"/>
          <w:sz w:val="28"/>
          <w:szCs w:val="28"/>
          <w:rtl w:val="true"/>
          <w:lang w:bidi="ar-SA"/>
        </w:rPr>
        <w:t>أو أن لا يَكونَ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عَلَيها، وجبَ أن يَصِحَّ الفِعلُ مِنه؛ لأنّ صحّتَه علىٰ هذا الفَرضِ‌</w:t>
      </w:r>
    </w:p>
    <w:p>
      <w:pPr>
        <w:pStyle w:val="BookText"/>
        <w:rPr/>
      </w:pPr>
      <w:r>
        <w:rPr>
          <w:rFonts w:ascii="Amiri" w:hAnsi="Amiri" w:eastAsia="Amiri" w:cs="Amiri"/>
          <w:color w:val="111111"/>
          <w:sz w:val="28"/>
          <w:sz w:val="28"/>
          <w:szCs w:val="28"/>
          <w:rtl w:val="true"/>
          <w:lang w:bidi="ar-SA"/>
        </w:rPr>
        <w:t>يَقدَحُ نَفيَ هذه</w:t>
      </w:r>
      <w:r>
        <w:rPr>
          <w:rStyle w:val="FootnoteAnchor"/>
          <w:rtl w:val="true"/>
        </w:rPr>
        <w:footnoteReference w:id="450"/>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r>
        <w:rPr>
          <w:rStyle w:val="FootnoteAnchor"/>
          <w:rtl w:val="true"/>
        </w:rPr>
        <w:footnoteReference w:id="45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عَلَيها، فلا بُدَّ</w:t>
      </w:r>
      <w:r>
        <w:rPr>
          <w:rStyle w:val="FootnoteAnchor"/>
          <w:rtl w:val="true"/>
        </w:rPr>
        <w:footnoteReference w:id="452"/>
      </w:r>
      <w:r>
        <w:rPr>
          <w:rFonts w:ascii="Amiri" w:hAnsi="Amiri" w:eastAsia="Amiri" w:cs="Amiri"/>
          <w:color w:val="111111"/>
          <w:sz w:val="28"/>
          <w:sz w:val="28"/>
          <w:szCs w:val="28"/>
          <w:rtl w:val="true"/>
          <w:lang w:bidi="ar-SA"/>
        </w:rPr>
        <w:t>مِن رُجوعِها إلىٰ ذاتِه؛ لاستحالةِ أن يَرجِعَ فيه إلىٰ معنىً لا يوجِبُ لغَيرِه صفةً إلّابأن يَختَصَّ به نِهايةَ الاختصاصِ‌، فلا يَصِحُّ أن يَختَصَّ المعنىٰ بالجَوهرِ إلّابأن يَحُلَّه، و الجَوهرُ المعدومُ لا يَصِحُّ أن يَكونَ مَحَلاًّ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أيضاً أن تَرجِعَ الصفةُ فيه إلَى الفاعِلِ‌؛ لأنّها غَيرُ متجدِّدةٍ في رُجوعِها إلىٰ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أن تَكونَ‌</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الجَواهر، لا يَصِحُّ مِنها الفِعلُ و إن دَخَلَت في الوجودِ، و قد عَلِمنا خِلافَ ذلكَ‌</w:t>
      </w:r>
      <w:r>
        <w:rPr>
          <w:rFonts w:eastAsia="Amiri" w:cs="Amiri" w:ascii="Amiri" w:hAnsi="Amiri"/>
          <w:color w:val="111111"/>
          <w:sz w:val="28"/>
          <w:szCs w:val="28"/>
          <w:rtl w:val="true"/>
          <w:lang w:bidi="ar-SA"/>
        </w:rPr>
        <w:t>.</w:t>
      </w:r>
      <w:r>
        <w:rPr>
          <w:rStyle w:val="FootnoteAnchor"/>
          <w:rtl w:val="true"/>
        </w:rPr>
        <w:footnoteReference w:id="454"/>
      </w:r>
      <w:bookmarkStart w:id="199" w:name="pg15626_176086"/>
    </w:p>
    <w:p>
      <w:pPr>
        <w:pStyle w:val="BookText"/>
        <w:rPr/>
      </w:pPr>
      <w:bookmarkEnd w:id="199"/>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w:t>
      </w:r>
      <w:r>
        <w:rPr>
          <w:rStyle w:val="FootnoteAnchor"/>
          <w:rtl w:val="true"/>
        </w:rPr>
        <w:footnoteReference w:id="455"/>
      </w:r>
      <w:r>
        <w:rPr>
          <w:rFonts w:ascii="Amiri" w:hAnsi="Amiri" w:eastAsia="Amiri" w:cs="Amiri"/>
          <w:color w:val="111111"/>
          <w:sz w:val="28"/>
          <w:sz w:val="28"/>
          <w:szCs w:val="28"/>
          <w:rtl w:val="true"/>
          <w:lang w:bidi="ar-SA"/>
        </w:rPr>
        <w:t>و ما يَجري مَجراه، لا يَرجِعُ إلى الجُملةِ‌، و صحّةُ الفِعلِ تَرجِعُ‌</w:t>
      </w:r>
      <w:r>
        <w:rPr>
          <w:rStyle w:val="FootnoteAnchor"/>
          <w:rtl w:val="true"/>
        </w:rPr>
        <w:footnoteReference w:id="456"/>
      </w:r>
      <w:r>
        <w:rPr>
          <w:rFonts w:ascii="Amiri" w:hAnsi="Amiri" w:eastAsia="Amiri" w:cs="Amiri"/>
          <w:color w:val="111111"/>
          <w:sz w:val="28"/>
          <w:sz w:val="28"/>
          <w:szCs w:val="28"/>
          <w:rtl w:val="true"/>
          <w:lang w:bidi="ar-SA"/>
        </w:rPr>
        <w:t>إليها، فيَجِبُ أن يَكونَ المُقتَضي لصحّةِ الفِعلِ ما يَرجِعُ إلىٰ مَن صَحّ مِنه، و هو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النَّفيَ لا تَختَصُّ به ذاتٌ دونَ غَيرِها، و هذا يوجِبُ صِحّةَ الفعلِ الواحدِ مِن فاعلينَ كَثيرينَ‌، و ذلكَ مُحالٌ‌</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10412223_2142443653"/>
      <w:bookmarkStart w:id="201" w:name="_Toc73"/>
      <w:bookmarkEnd w:id="200"/>
      <w:r>
        <w:rPr>
          <w:rtl w:val="true"/>
        </w:rPr>
        <w:t>كيفيّة دلالة صحّة الفعل على القدرة</w:t>
      </w:r>
      <w:bookmarkEnd w:id="20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خَبِّرونا عن الفِعلِ‌، كَيفَ يَدُلُّ علىٰ أنّ مَن صَحَّ مِنه قادرٌ؟ و في أيِّ الأحوالِ يَقتَضي كَونَه قادراً؟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إذا كانَ مُبتَدأً، فإنّما يَدُلُّ علىٰ أنّ فاعلَه قادِرٌ قُبَيلَه بحالٍ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يدُلُّ ما وَقَعَ مِنَ القَديمِ تَعالىٰ مِنَ الأفعالِ‌؛ لأنّ مدلولَ الأدلّةِ لا يَختَلِفُ‌، و إنّما يُعلَمُ أنّه تَعالىٰ قادرٌ فيما لم يَزَلْ و لا يَزالُ بدَليلٍ آخَرَ، كما يُعلَمُ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علىٰ جَميعِ الأجناسِ و مِن كُلِّ جنسٍ علىٰ ما لا يَتناهىٰ بأدلّةٍ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الكلامُ في ذلك مفصَّلاً بعَونِ اللّٰهِ تَعالىٰ‌؛</w:t>
      </w:r>
      <w:r>
        <w:rPr>
          <w:rStyle w:val="FootnoteAnchor"/>
          <w:rtl w:val="true"/>
        </w:rPr>
        <w:footnoteReference w:id="457"/>
      </w:r>
      <w:r>
        <w:rPr>
          <w:rFonts w:ascii="Amiri" w:hAnsi="Amiri" w:eastAsia="Amiri" w:cs="Amiri"/>
          <w:color w:val="111111"/>
          <w:sz w:val="28"/>
          <w:sz w:val="28"/>
          <w:szCs w:val="28"/>
          <w:rtl w:val="true"/>
          <w:lang w:bidi="ar-SA"/>
        </w:rPr>
        <w:t>لأنّه مَبنيٌّ علَى استحقاقِه تَعالىٰ هذه الصفاتِ لنَفسِه</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10412225_2142443653"/>
      <w:bookmarkStart w:id="203" w:name="_Toc74"/>
      <w:bookmarkEnd w:id="202"/>
      <w:r>
        <w:rPr>
          <w:rtl w:val="true"/>
        </w:rPr>
        <w:t>اختصاص دلالة حدوث الفعل على القدرة فقط، لا أكثر</w:t>
      </w:r>
      <w:bookmarkEnd w:id="203"/>
    </w:p>
    <w:p>
      <w:pPr>
        <w:pStyle w:val="Heading6"/>
        <w:numPr>
          <w:ilvl w:val="5"/>
          <w:numId w:val="1"/>
        </w:numPr>
        <w:rPr/>
      </w:pPr>
      <w:bookmarkStart w:id="204" w:name="__RefHeading___Toc10412227_2142443653"/>
      <w:bookmarkStart w:id="205" w:name="_Toc75"/>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يَدُلُّ حُدوثُ الفِعلِ علىٰ أكثَرَ مِن كَونِ فاعلِه قادراً؟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يَقولُه أبو هاشِمٍ في ذلكَ أنّ الفِعلَ يَدُلُّ علىٰ كَونِ فاعلِه قادراً و حَيّاً </w:t>
      </w:r>
      <w:bookmarkStart w:id="206" w:name="pg15626_176087"/>
    </w:p>
    <w:p>
      <w:pPr>
        <w:pStyle w:val="BookText"/>
        <w:rPr/>
      </w:pPr>
      <w:bookmarkEnd w:id="206"/>
      <w:r>
        <w:rPr>
          <w:rFonts w:ascii="Amiri" w:hAnsi="Amiri" w:eastAsia="Amiri" w:cs="Amiri"/>
          <w:color w:val="111111"/>
          <w:sz w:val="28"/>
          <w:sz w:val="28"/>
          <w:szCs w:val="28"/>
          <w:rtl w:val="true"/>
          <w:lang w:bidi="ar-SA"/>
        </w:rPr>
        <w:t>و موجوداً، و رُبَّما مضىٰ في كلامِه ما يَقتَضي خِلافَ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أنّ مجرَّدَ حُدوثِ الفِعلِ لا يَدُلُّ علىٰ أكثَرَ مِن كَون فاعلِه قادراً، و إنّما يُعلَمُ كَونُه حَيّاً و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بدَلائل أُخرى غيرِ حُدوثِ الفِعلِ‌</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7" w:name="__RefHeading___Toc10412229_2142443653"/>
      <w:bookmarkStart w:id="208" w:name="_Toc76"/>
      <w:bookmarkEnd w:id="207"/>
      <w:r>
        <w:rPr>
          <w:rtl w:val="true"/>
        </w:rPr>
        <w:t>الدليل الأوّل</w:t>
      </w:r>
      <w:bookmarkEnd w:id="208"/>
    </w:p>
    <w:p>
      <w:pPr>
        <w:pStyle w:val="BookText"/>
        <w:rPr/>
      </w:pPr>
      <w:r>
        <w:rPr>
          <w:rFonts w:ascii="Amiri" w:hAnsi="Amiri" w:eastAsia="Amiri" w:cs="Amiri"/>
          <w:color w:val="111111"/>
          <w:sz w:val="28"/>
          <w:sz w:val="28"/>
          <w:szCs w:val="28"/>
          <w:rtl w:val="true"/>
          <w:lang w:bidi="ar-SA"/>
        </w:rPr>
        <w:t>و الذي يَدُلُّ على ما ذَكَرناه، أنّ الفِعلَ إنّما يَدُلُّ على الصفةِ التي لِكونِ الفاعلِ عَلَيها صَحَّ مِنه الفِعلُ‌؛ لأنّه لا تَعلُّقَ له إلّابهذه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صَحَّحَ الفِعلَ هو كَونُ‌</w:t>
      </w:r>
    </w:p>
    <w:p>
      <w:pPr>
        <w:pStyle w:val="BookText"/>
        <w:rPr/>
      </w:pPr>
      <w:r>
        <w:rPr>
          <w:rFonts w:ascii="Amiri" w:hAnsi="Amiri" w:eastAsia="Amiri" w:cs="Amiri"/>
          <w:color w:val="111111"/>
          <w:sz w:val="28"/>
          <w:sz w:val="28"/>
          <w:szCs w:val="28"/>
          <w:rtl w:val="true"/>
          <w:lang w:bidi="ar-SA"/>
        </w:rPr>
        <w:t xml:space="preserve">القادرِ قادراً دونَ غيرِه، و لَو جازَ أن يُدَّعىٰ دَلالةُ الفِعلِ علىٰ كَونِه موجوداً و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تَعلُّقَ له بهاتَينِ الصفتَينِ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أن يُدَّعىٰ دَلالتُه علىٰ صِفاتٍ كثيرةٍ و إن لَم يَكُن بَينَه و بَينَها 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يَدَّعيَ‌ أنّ صحّةَ الفِعلِ يؤثِّرُ فيها كَونُه موجوداً و حَيّاً؛ لأنّه لَو كانَ لِهاتَينِ الصفتَينِ تأثيرٌ في صحّةِ الفِعلِ مجتَمِعَةً مفتَرِقةً‌، لَوجبَ أن يَصِحَّ الفِعلُ ممّن حَصَلَت له الصفتانِ و إحداهما إذا ارتَفَعَتِ المَوانِعُ كما يَجِبُ صحّةُ الفِعلِ ممّن كانَ قادراً، و قد عَلِمنا خِلافَ ذلكَ‌</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10412231_2142443653"/>
      <w:bookmarkStart w:id="210" w:name="_Toc77"/>
      <w:bookmarkEnd w:id="209"/>
      <w:r>
        <w:rPr>
          <w:rtl w:val="true"/>
        </w:rPr>
        <w:t>الدليل الثاني</w:t>
      </w:r>
      <w:bookmarkEnd w:id="21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أنّ مجرَّدَ الفِعلِ لا يَدُلُّ علىٰ أكثَرَ مِن كَونِ فاعلِه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إذا وَقَعَ في دليلٍ واحدٍ مِن وَجهٍ واحدٍ و إن كَثُرَ</w:t>
      </w:r>
      <w:r>
        <w:rPr>
          <w:rStyle w:val="FootnoteAnchor"/>
          <w:rtl w:val="true"/>
        </w:rPr>
        <w:footnoteReference w:id="459"/>
      </w:r>
      <w:r>
        <w:rPr>
          <w:rFonts w:ascii="Amiri" w:hAnsi="Amiri" w:eastAsia="Amiri" w:cs="Amiri"/>
          <w:color w:val="111111"/>
          <w:sz w:val="28"/>
          <w:sz w:val="28"/>
          <w:szCs w:val="28"/>
          <w:rtl w:val="true"/>
          <w:lang w:bidi="ar-SA"/>
        </w:rPr>
        <w:t xml:space="preserve">، لا يُوَلِّدُ عُلوماً مختَلِفةً‌؛ ألَاتَرىٰ أنّ النظَرَ في إحكامِ الفِعلِ و اتِّساقِه مِن وَجهٍ واحدٍ و إن كَثُرَ، لا يُوَلِّدُ عُلوماً مختَلِفةً‌؛ مِن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كانَت الدَّلالةُ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واحدٍ</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أنتَجت</w:t>
      </w:r>
      <w:r>
        <w:rPr>
          <w:rStyle w:val="FootnoteAnchor"/>
          <w:rtl w:val="true"/>
        </w:rPr>
        <w:footnoteReference w:id="461"/>
      </w:r>
      <w:r>
        <w:rPr>
          <w:rFonts w:ascii="Amiri" w:hAnsi="Amiri" w:eastAsia="Amiri" w:cs="Amiri"/>
          <w:color w:val="111111"/>
          <w:sz w:val="28"/>
          <w:sz w:val="28"/>
          <w:szCs w:val="28"/>
          <w:rtl w:val="true"/>
          <w:lang w:bidi="ar-SA"/>
        </w:rPr>
        <w:t>علىٰ هذا أن يَكونَ النظَرُ إلىٰ مجرَّدِ الفِعلِ لا يُؤَدّي إلىٰ كَونِ فاعلِه قادراً و حَيّاً و موجوداً؛ لأنّ العُلومَ بهذه الصفاتِ مختَلِفةٌ‌</w:t>
      </w:r>
      <w:r>
        <w:rPr>
          <w:rFonts w:eastAsia="Amiri" w:cs="Amiri" w:ascii="Amiri" w:hAnsi="Amiri"/>
          <w:color w:val="111111"/>
          <w:sz w:val="28"/>
          <w:szCs w:val="28"/>
          <w:rtl w:val="true"/>
          <w:lang w:bidi="ar-SA"/>
        </w:rPr>
        <w:t xml:space="preserve">. </w:t>
      </w:r>
      <w:bookmarkStart w:id="211" w:name="pg15626_176089"/>
    </w:p>
    <w:p>
      <w:pPr>
        <w:pStyle w:val="Heading5"/>
        <w:numPr>
          <w:ilvl w:val="4"/>
          <w:numId w:val="1"/>
        </w:numPr>
        <w:rPr/>
      </w:pPr>
      <w:bookmarkStart w:id="212" w:name="__RefHeading___Toc10412233_2142443653"/>
      <w:bookmarkStart w:id="213" w:name="_Toc78"/>
      <w:bookmarkEnd w:id="211"/>
      <w:bookmarkEnd w:id="212"/>
      <w:r>
        <w:rPr>
          <w:rtl w:val="true"/>
        </w:rPr>
        <w:t>الفصلُ الثاني في الدلالَة على أنّ مُحكِم الأفعالِ عالِمٌ‌</w:t>
      </w:r>
      <w:bookmarkEnd w:id="213"/>
    </w:p>
    <w:p>
      <w:pPr>
        <w:pStyle w:val="Heading6"/>
        <w:numPr>
          <w:ilvl w:val="5"/>
          <w:numId w:val="1"/>
        </w:numPr>
        <w:rPr/>
      </w:pPr>
      <w:bookmarkStart w:id="214" w:name="__RefHeading___Toc10412235_2142443653"/>
      <w:bookmarkStart w:id="215" w:name="_Toc79"/>
      <w:bookmarkEnd w:id="214"/>
      <w:r>
        <w:rPr>
          <w:rtl w:val="true"/>
        </w:rPr>
        <w:t>اشارة</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الدلالَة على أنّ مُحكِم الأفعالِ عالِمٌ‌</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وَجدنا في الشاهدِ ذاتَينِ يَصحُّ من إحداهُما الفعلُ المُحكمُ‌، و يَتعذّرُ علىٰ الأُخرىٰ مع مشاركتِها لها في جميعِ صفاتِها مِن كونِها موجودةً حيّةً قادرةً‌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تختصَّ الذاتُ التي يصحُّ منها الإحكامُ بصفةٍ ليست حاصلةً للأُخرىٰ‌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ثبتَ أنّه لابدّ من صفةٍ‌، و وجدنا أهلَ اللغةِ يُسمُّونَ مَن كانَ علىٰ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أثبتنا الصفةَ عقلاً، و رجعنا في التسميةِ إلىٰ أهلِ اللغةِ‌</w:t>
      </w:r>
      <w:r>
        <w:rPr>
          <w:rFonts w:eastAsia="Amiri" w:cs="Amiri" w:ascii="Amiri" w:hAnsi="Amiri"/>
          <w:color w:val="111111"/>
          <w:sz w:val="28"/>
          <w:szCs w:val="28"/>
          <w:rtl w:val="true"/>
          <w:lang w:bidi="ar-SA"/>
        </w:rPr>
        <w:t>.]</w:t>
      </w:r>
      <w:r>
        <w:rPr>
          <w:rStyle w:val="FootnoteAnchor"/>
          <w:rtl w:val="true"/>
        </w:rPr>
        <w:footnoteReference w:id="46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أن يَعتَرِضَ علىٰ ما ذَكَرناه بالنظر</w:t>
      </w:r>
      <w:r>
        <w:rPr>
          <w:rStyle w:val="FootnoteAnchor"/>
          <w:rtl w:val="true"/>
        </w:rPr>
        <w:footnoteReference w:id="464"/>
      </w:r>
      <w:r>
        <w:rPr>
          <w:rFonts w:ascii="Amiri" w:hAnsi="Amiri" w:eastAsia="Amiri" w:cs="Amiri"/>
          <w:color w:val="111111"/>
          <w:sz w:val="28"/>
          <w:sz w:val="28"/>
          <w:szCs w:val="28"/>
          <w:rtl w:val="true"/>
          <w:lang w:bidi="ar-SA"/>
        </w:rPr>
        <w:t xml:space="preserve">في مُحكَمٍ مِن الفِعلِ‌، و أنّه </w:t>
      </w:r>
      <w:bookmarkStart w:id="216" w:name="pg15626_176090"/>
    </w:p>
    <w:p>
      <w:pPr>
        <w:pStyle w:val="BookText"/>
        <w:rPr/>
      </w:pPr>
      <w:bookmarkEnd w:id="216"/>
      <w:r>
        <w:rPr>
          <w:rFonts w:ascii="Amiri" w:hAnsi="Amiri" w:eastAsia="Amiri" w:cs="Amiri"/>
          <w:color w:val="111111"/>
          <w:sz w:val="28"/>
          <w:sz w:val="28"/>
          <w:szCs w:val="28"/>
          <w:rtl w:val="true"/>
          <w:lang w:bidi="ar-SA"/>
        </w:rPr>
        <w:t xml:space="preserve">يُستَدَلُّ به علىٰ أنّ فاعلَه قادرٌ و عالِمٌ في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الاستدلالِ‌</w:t>
      </w:r>
      <w:r>
        <w:rPr>
          <w:rStyle w:val="FootnoteAnchor"/>
          <w:rtl w:val="true"/>
        </w:rPr>
        <w:footnoteReference w:id="465"/>
      </w:r>
      <w:r>
        <w:rPr>
          <w:rFonts w:ascii="Amiri" w:hAnsi="Amiri" w:eastAsia="Amiri" w:cs="Amiri"/>
          <w:color w:val="111111"/>
          <w:sz w:val="28"/>
          <w:sz w:val="28"/>
          <w:szCs w:val="28"/>
          <w:rtl w:val="true"/>
          <w:lang w:bidi="ar-SA"/>
        </w:rPr>
        <w:t>علىٰ أنّ فاعِلَه قادرٌ و 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الفِعلَ المُحكَمَ لَم يَدُلَّ على الصفتَينِ مِن وَجهٍ واحدٍ، بل مِن وَجهَينِ‌؛ ألَا تَرىٰ أنّه دَلَّ بمجرَّدِ وقوعِه علىٰ أنّه قادرٌ، و يَكونُ خَبَراً علىٰ أنّه مريدٌ؟ و قد احتَرَزنا عن هذا السؤالِ في كلامِنا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وجهٍ واحدٍ</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10412237_2142443653"/>
      <w:bookmarkStart w:id="218" w:name="_Toc80"/>
      <w:bookmarkEnd w:id="217"/>
      <w:r>
        <w:rPr>
          <w:rtl w:val="true"/>
        </w:rPr>
        <w:t>نقل أدلّة أبي هاشم حول مقدار دلالة الفعل، و مناقشتها</w:t>
      </w:r>
      <w:bookmarkEnd w:id="218"/>
    </w:p>
    <w:p>
      <w:pPr>
        <w:pStyle w:val="BookText"/>
        <w:rPr/>
      </w:pPr>
      <w:r>
        <w:rPr>
          <w:rFonts w:ascii="Amiri" w:hAnsi="Amiri" w:eastAsia="Amiri" w:cs="Amiri"/>
          <w:color w:val="111111"/>
          <w:sz w:val="28"/>
          <w:sz w:val="28"/>
          <w:szCs w:val="28"/>
          <w:rtl w:val="true"/>
          <w:lang w:bidi="ar-SA"/>
        </w:rPr>
        <w:t>و قد تَعلَّقَ أبو هاشِمٍ في نُصرةِ قَولِه الذي حَكَيناهُ‌</w:t>
      </w:r>
      <w:r>
        <w:rPr>
          <w:rStyle w:val="FootnoteAnchor"/>
          <w:rtl w:val="true"/>
        </w:rPr>
        <w:footnoteReference w:id="466"/>
      </w:r>
      <w:r>
        <w:rPr>
          <w:rFonts w:ascii="Amiri" w:hAnsi="Amiri" w:eastAsia="Amiri" w:cs="Amiri"/>
          <w:color w:val="111111"/>
          <w:sz w:val="28"/>
          <w:sz w:val="28"/>
          <w:szCs w:val="28"/>
          <w:rtl w:val="true"/>
          <w:lang w:bidi="ar-SA"/>
        </w:rPr>
        <w:t>بأشياءَ‌</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كما لا يَصِحُّ إلّامِن قادرٍ، كذلكَ لا يَصِحُّ إلّامِن حَيٍّ موجودٍ، فيَجِبُ أن يدُلَّ علَى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أن يَعلَمَ أحَدٌ بالذاتِ قادرةً‌</w:t>
      </w:r>
      <w:r>
        <w:rPr>
          <w:rStyle w:val="FootnoteAnchor"/>
          <w:rtl w:val="true"/>
        </w:rPr>
        <w:footnoteReference w:id="468"/>
      </w:r>
      <w:r>
        <w:rPr>
          <w:rFonts w:ascii="Amiri" w:hAnsi="Amiri" w:eastAsia="Amiri" w:cs="Amiri"/>
          <w:color w:val="111111"/>
          <w:sz w:val="28"/>
          <w:sz w:val="28"/>
          <w:szCs w:val="28"/>
          <w:rtl w:val="true"/>
          <w:lang w:bidi="ar-SA"/>
        </w:rPr>
        <w:t>، و هو لا يَعلَمُ صحّةَ كَونِها قادرةً‌، و لا يَجوزُ أن يَعلَمَ صحّةَ كَونِها قادرةً و هو لا يَجِدُ</w:t>
      </w:r>
      <w:r>
        <w:rPr>
          <w:rStyle w:val="FootnoteAnchor"/>
          <w:rtl w:val="true"/>
        </w:rPr>
        <w:footnoteReference w:id="469"/>
      </w:r>
      <w:r>
        <w:rPr>
          <w:rFonts w:ascii="Amiri" w:hAnsi="Amiri" w:eastAsia="Amiri" w:cs="Amiri"/>
          <w:color w:val="111111"/>
          <w:sz w:val="28"/>
          <w:sz w:val="28"/>
          <w:szCs w:val="28"/>
          <w:rtl w:val="true"/>
          <w:lang w:bidi="ar-SA"/>
        </w:rPr>
        <w:t>أنّها حَيّةٌ‌؛ لأنّ العِلمَ بأنّ الحَيَّ حَيٌّ هو العِلمُ بأنّه يَصِحُّ أن يَقدِرَ و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لا يَجوزُ أن يُعلَمَ صحّةُ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الذاتِ قادرةً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حَيّةٍ‌، كذلكَ لا يَجوزُ أن تُعلَمَ‌</w:t>
      </w:r>
      <w:r>
        <w:rPr>
          <w:rStyle w:val="FootnoteAnchor"/>
          <w:rtl w:val="true"/>
        </w:rPr>
        <w:footnoteReference w:id="470"/>
      </w:r>
      <w:r>
        <w:rPr>
          <w:rFonts w:ascii="Amiri" w:hAnsi="Amiri" w:eastAsia="Amiri" w:cs="Amiri"/>
          <w:color w:val="111111"/>
          <w:sz w:val="28"/>
          <w:sz w:val="28"/>
          <w:szCs w:val="28"/>
          <w:rtl w:val="true"/>
          <w:lang w:bidi="ar-SA"/>
        </w:rPr>
        <w:t>قادرةً مِن غَيرِ أن تُعلَمَ حَيّةً موجودةً‌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 عن أوّلِ ما 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فيما يَدُلُّ الفِعلُ عليه هو ما يُصَحِّحُ‌</w:t>
      </w:r>
      <w:r>
        <w:rPr>
          <w:rStyle w:val="FootnoteAnchor"/>
          <w:rtl w:val="true"/>
        </w:rPr>
        <w:footnoteReference w:id="471"/>
      </w:r>
      <w:r>
        <w:rPr>
          <w:rFonts w:ascii="Amiri" w:hAnsi="Amiri" w:eastAsia="Amiri" w:cs="Amiri"/>
          <w:color w:val="111111"/>
          <w:sz w:val="28"/>
          <w:sz w:val="28"/>
          <w:szCs w:val="28"/>
          <w:rtl w:val="true"/>
          <w:lang w:bidi="ar-SA"/>
        </w:rPr>
        <w:t>الفِعلَ‌، و لَولا حُصولُه لَما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اعتبارَ بما صَحَّحَ ما صَحَّحَ الفِعلَ‌؛ ألا تَرىٰ أنّه كما أنّ القادرَ لَولا كَونُه حَيّاً موجوداً لَما صَحَّ كونُه قادراً، و كذلكَ لَولا وجودُ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لَولا حُصولُها</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 مع ذلكَ لا يَدُلُّ علىٰ جميعِ ما ذَكَرناه و إن كانَ له</w:t>
      </w:r>
      <w:r>
        <w:rPr>
          <w:rStyle w:val="FootnoteAnchor"/>
          <w:rtl w:val="true"/>
        </w:rPr>
        <w:footnoteReference w:id="473"/>
      </w:r>
      <w:r>
        <w:rPr>
          <w:rFonts w:ascii="Amiri" w:hAnsi="Amiri" w:eastAsia="Amiri" w:cs="Amiri"/>
          <w:color w:val="111111"/>
          <w:sz w:val="28"/>
          <w:sz w:val="28"/>
          <w:szCs w:val="28"/>
          <w:rtl w:val="true"/>
          <w:lang w:bidi="ar-SA"/>
        </w:rPr>
        <w:t>حظٌّ</w:t>
      </w:r>
      <w:r>
        <w:rPr>
          <w:rStyle w:val="FootnoteAnchor"/>
          <w:rtl w:val="true"/>
        </w:rPr>
        <w:footnoteReference w:id="474"/>
      </w:r>
      <w:r>
        <w:rPr>
          <w:rFonts w:ascii="Amiri" w:hAnsi="Amiri" w:eastAsia="Amiri" w:cs="Amiri"/>
          <w:color w:val="111111"/>
          <w:sz w:val="28"/>
          <w:sz w:val="28"/>
          <w:szCs w:val="28"/>
          <w:rtl w:val="true"/>
          <w:lang w:bidi="ar-SA"/>
        </w:rPr>
        <w:t>في تَصحيحِ ما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دليلُ حُدوثِ الجسمِ لا يَدُلُّ علىٰ أنّ له مُحدِثاً،</w:t>
      </w:r>
      <w:r>
        <w:rPr>
          <w:rStyle w:val="FootnoteAnchor"/>
          <w:rtl w:val="true"/>
        </w:rPr>
        <w:footnoteReference w:id="475"/>
      </w:r>
      <w:r>
        <w:rPr>
          <w:rFonts w:ascii="Amiri" w:hAnsi="Amiri" w:eastAsia="Amiri" w:cs="Amiri"/>
          <w:color w:val="111111"/>
          <w:sz w:val="28"/>
          <w:sz w:val="28"/>
          <w:szCs w:val="28"/>
          <w:rtl w:val="true"/>
          <w:lang w:bidi="ar-SA"/>
        </w:rPr>
        <w:t>و إن كانَ لَولا مُحدِثُه لَما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أنّ الذي تَعلَّقَ به غَيرُ لازمٍ‌، و أنّ الفِعلَ إنّما يَجِبُ أن يَدُلَّ علىٰ ما صَحَّحَه بغَيرِ واسطةٍ‌، و لا حَظَّ له في الدَّلالةِ علىٰ ما سِوىٰ ذلكَ‌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له فيما تَعَلَّقَ به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بأنّه حَيٌّ لَيسَ مُتعلَّقُه أنّه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قادراً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هو عِلمٌ بكَونِه علىٰ حالٍ تُصحِّحُ‌</w:t>
      </w:r>
      <w:r>
        <w:rPr>
          <w:rStyle w:val="FootnoteAnchor"/>
          <w:rtl w:val="true"/>
        </w:rPr>
        <w:footnoteReference w:id="476"/>
      </w:r>
      <w:r>
        <w:rPr>
          <w:rFonts w:ascii="Amiri" w:hAnsi="Amiri" w:eastAsia="Amiri" w:cs="Amiri"/>
          <w:color w:val="111111"/>
          <w:sz w:val="28"/>
          <w:sz w:val="28"/>
          <w:szCs w:val="28"/>
          <w:rtl w:val="true"/>
          <w:lang w:bidi="ar-SA"/>
        </w:rPr>
        <w:t>كَونَه قادراً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العِلمَ بأنّه عالِمٌ‌</w:t>
      </w:r>
      <w:r>
        <w:rPr>
          <w:rStyle w:val="FootnoteAnchor"/>
          <w:rtl w:val="true"/>
        </w:rPr>
        <w:footnoteReference w:id="477"/>
      </w:r>
      <w:r>
        <w:rPr>
          <w:rFonts w:ascii="Amiri" w:hAnsi="Amiri" w:eastAsia="Amiri" w:cs="Amiri"/>
          <w:color w:val="111111"/>
          <w:sz w:val="28"/>
          <w:sz w:val="28"/>
          <w:szCs w:val="28"/>
          <w:rtl w:val="true"/>
          <w:lang w:bidi="ar-SA"/>
        </w:rPr>
        <w:t xml:space="preserve">لَيسَ هو عِلماً بصحَّةِ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هو عِلمٌ بكَونِه علىٰ حالٍ يَصِحُّ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و ذلكَ أنّ الجاهلَ إنّما لَم يَتأتَّ مِنه الفِعلُ المُحكَمُ‌؛ لأنّه لَيسَ بعالِمٍ‌، و إن كانَ في كَونِه غَيرَ عالِمٍ يُصاحِبُ كَونَه جاهِلاً؛ ألا تَرىٰ أنّه قد يَتعذَّرُ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انتفاءِ العِلمِ و الجَهلِ جميعاً؟</w:t>
      </w:r>
      <w:r>
        <w:rPr>
          <w:rFonts w:eastAsia="Amiri" w:cs="Amiri" w:ascii="Amiri" w:hAnsi="Amiri"/>
          <w:color w:val="111111"/>
          <w:sz w:val="28"/>
          <w:szCs w:val="28"/>
          <w:rtl w:val="true"/>
          <w:lang w:bidi="ar-SA"/>
        </w:rPr>
        <w:t xml:space="preserve">! </w:t>
      </w:r>
      <w:bookmarkStart w:id="219" w:name="pg15626_176092"/>
    </w:p>
    <w:p>
      <w:pPr>
        <w:pStyle w:val="BookText"/>
        <w:rPr/>
      </w:pPr>
      <w:bookmarkEnd w:id="219"/>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طريقٍ يُعلَمُ في الغَيرِ أنّه جاهلٌ؟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يُضطَرَّ إلَى اعتقادٍ به يُعلَمُ بُطلانُه، و هذا مِثلُ عِلمِنا باعتقادِ المُجبِرَةِ و المُشَبِّهةِ لِمَناهيها إصراراً،</w:t>
      </w:r>
      <w:r>
        <w:rPr>
          <w:rStyle w:val="FootnoteAnchor"/>
          <w:rtl w:val="true"/>
        </w:rPr>
        <w:footnoteReference w:id="478"/>
      </w:r>
      <w:r>
        <w:rPr>
          <w:rFonts w:ascii="Amiri" w:hAnsi="Amiri" w:eastAsia="Amiri" w:cs="Amiri"/>
          <w:color w:val="111111"/>
          <w:sz w:val="28"/>
          <w:sz w:val="28"/>
          <w:szCs w:val="28"/>
          <w:rtl w:val="true"/>
          <w:lang w:bidi="ar-SA"/>
        </w:rPr>
        <w:t>و عَلِمنا بالدليلِ بُطلانَ ذلكَ الاعتقادِ</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10412239_2142443653"/>
      <w:bookmarkStart w:id="221" w:name="_Toc81"/>
      <w:bookmarkEnd w:id="220"/>
      <w:r>
        <w:rPr>
          <w:rtl w:val="true"/>
        </w:rPr>
        <w:t>عدم قيام الاعتقاد و الظنّ مقام العلم في صحّة الفعل المحكم</w:t>
      </w:r>
      <w:bookmarkEnd w:id="22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ألّاجَوَّزتُم أن يَقومَ الاعتقادُ أو الظَّنُّ مَقامَ العِلمِ‌</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أمّا الظنّ فهو ما قَوِي عند الظانّ كون المظنون علىٰ ما ظنّه، مع تجويز أن يكون علىٰ خلافه، و هو ليس من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العشر للشيخ الطوسي،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الحدود،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رسائل الشريف المرتضىٰ‌،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صحّةِ وقوعِ الفِعلِ مُحكَماً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فإذا كانَ تَعذُّرُ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بعضِ القادرينَ دونَ بعضٍ يَدُلُّ علىٰ مُفارَقةٍ‌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جازَ أن تَكونَ هذه المفارَقةُ هي الاعتقادَ و الظَّنَّ‌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الذي لَيسَ بعِلمٍ و الظَّنُّ‌، لا يَقتَضيانِ السُّكونَ‌</w:t>
      </w:r>
      <w:r>
        <w:rPr>
          <w:rStyle w:val="FootnoteAnchor"/>
          <w:rtl w:val="true"/>
        </w:rPr>
        <w:footnoteReference w:id="480"/>
      </w:r>
      <w:r>
        <w:rPr>
          <w:rFonts w:ascii="Amiri" w:hAnsi="Amiri" w:eastAsia="Amiri" w:cs="Amiri"/>
          <w:color w:val="111111"/>
          <w:sz w:val="28"/>
          <w:sz w:val="28"/>
          <w:szCs w:val="28"/>
          <w:rtl w:val="true"/>
          <w:lang w:bidi="ar-SA"/>
        </w:rPr>
        <w:t xml:space="preserve">الذي معه يَقَعُ‌ </w:t>
      </w:r>
    </w:p>
    <w:p>
      <w:pPr>
        <w:pStyle w:val="BookText"/>
        <w:rPr/>
      </w:pPr>
      <w:r>
        <w:rPr>
          <w:rFonts w:ascii="Amiri" w:hAnsi="Amiri" w:eastAsia="Amiri" w:cs="Amiri"/>
          <w:color w:val="111111"/>
          <w:sz w:val="28"/>
          <w:sz w:val="28"/>
          <w:szCs w:val="28"/>
          <w:rtl w:val="true"/>
          <w:lang w:bidi="ar-SA"/>
        </w:rPr>
        <w:t>التصرُّفُ في إحكامِ الفعلِ و اتّساقِهِ‌، فإذا كانَ الفِعلُ هو المُقتَضيَ لذلكَ دونَ غَيرِه، وجبَ أن يَنوبَ غَيرُه مَنابَه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جُنَّ أو سَكِرَ بَعدَ أن كانَ عالِماً بتَرتيبِ المَذاهِبِ أو</w:t>
      </w:r>
    </w:p>
    <w:p>
      <w:pPr>
        <w:pStyle w:val="BookText"/>
        <w:rPr/>
      </w:pPr>
      <w:r>
        <w:rPr>
          <w:rFonts w:ascii="Amiri" w:hAnsi="Amiri" w:eastAsia="Amiri" w:cs="Amiri"/>
          <w:color w:val="111111"/>
          <w:sz w:val="28"/>
          <w:sz w:val="28"/>
          <w:szCs w:val="28"/>
          <w:rtl w:val="true"/>
          <w:lang w:bidi="ar-SA"/>
        </w:rPr>
        <w:t>ببعضِ الصَّنائعِ‌، لا يَجوزُ أن يَقَعَ مِنه بَعدَ سُكرِه أو جُنونِه</w:t>
      </w:r>
      <w:r>
        <w:rPr>
          <w:rStyle w:val="FootnoteAnchor"/>
          <w:rtl w:val="true"/>
        </w:rPr>
        <w:footnoteReference w:id="481"/>
      </w:r>
      <w:r>
        <w:rPr>
          <w:rFonts w:ascii="Amiri" w:hAnsi="Amiri" w:eastAsia="Amiri" w:cs="Amiri"/>
          <w:color w:val="111111"/>
          <w:sz w:val="28"/>
          <w:sz w:val="28"/>
          <w:szCs w:val="28"/>
          <w:rtl w:val="true"/>
          <w:lang w:bidi="ar-SA"/>
        </w:rPr>
        <w:t>، مِن تَرتيبِ المَذاهِبِ و الصَّنعةِ‌، ما كانَ يَقَعُ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السُّكرُ و الجُنونُ لا يَنفيانِ الاعتقادَ، و إنّما يَنفيانِ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482"/>
      </w:r>
      <w:r>
        <w:rPr>
          <w:rFonts w:ascii="Amiri" w:hAnsi="Amiri" w:eastAsia="Amiri" w:cs="Amiri"/>
          <w:color w:val="111111"/>
          <w:sz w:val="28"/>
          <w:sz w:val="28"/>
          <w:szCs w:val="28"/>
          <w:rtl w:val="true"/>
          <w:lang w:bidi="ar-SA"/>
        </w:rPr>
        <w:t xml:space="preserve">ظَنَّ حُروفَ الكتابةِ علَى التفصيلِ‌، و لَم يَفعلها، يتَفاوَت حالُه في الكتابةِ‌، و كذلكَ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w:t>
      </w:r>
      <w:r>
        <w:rPr>
          <w:rStyle w:val="FootnoteAnchor"/>
          <w:rtl w:val="true"/>
        </w:rPr>
        <w:footnoteReference w:id="483"/>
      </w:r>
      <w:r>
        <w:rPr>
          <w:rFonts w:ascii="Amiri" w:hAnsi="Amiri" w:eastAsia="Amiri" w:cs="Amiri"/>
          <w:color w:val="111111"/>
          <w:sz w:val="28"/>
          <w:sz w:val="28"/>
          <w:szCs w:val="28"/>
          <w:rtl w:val="true"/>
          <w:lang w:bidi="ar-SA"/>
        </w:rPr>
        <w:t>بالجُملةِ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أيضاً صحّةَ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المُمارِسَ‌</w:t>
      </w:r>
      <w:r>
        <w:rPr>
          <w:rStyle w:val="FootnoteAnchor"/>
          <w:rtl w:val="true"/>
        </w:rPr>
        <w:footnoteReference w:id="484"/>
      </w:r>
      <w:r>
        <w:rPr>
          <w:rFonts w:ascii="Amiri" w:hAnsi="Amiri" w:eastAsia="Amiri" w:cs="Amiri"/>
          <w:color w:val="111111"/>
          <w:sz w:val="28"/>
          <w:sz w:val="28"/>
          <w:szCs w:val="28"/>
          <w:rtl w:val="true"/>
          <w:lang w:bidi="ar-SA"/>
        </w:rPr>
        <w:t>الصانعَ لا يَصِحُّ مِنه في أوّلِ وَهلةٍ و بأدنىٰ مُمارَسةٍ ما يَصِحُّ مِنه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أن يَحصُلَ الظَّنُّ بأدنىٰ مُمارَسةٍ‌، و إنّما العِلمُ هو الذي يَمتَنِعُ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الفِعلَ المُحكَمَ يَدُلُّ علَى اختصاصِ فاعلِه بصفةٍ‌، يَجِبُ إذا حَصَلَ الواحدُ مِنّا عَلَيها أن تَستَمِرَّ</w:t>
      </w:r>
      <w:r>
        <w:rPr>
          <w:rStyle w:val="FootnoteAnchor"/>
          <w:rtl w:val="true"/>
        </w:rPr>
        <w:footnoteReference w:id="485"/>
      </w:r>
      <w:r>
        <w:rPr>
          <w:rFonts w:ascii="Amiri" w:hAnsi="Amiri" w:eastAsia="Amiri" w:cs="Amiri"/>
          <w:color w:val="111111"/>
          <w:sz w:val="28"/>
          <w:sz w:val="28"/>
          <w:szCs w:val="28"/>
          <w:rtl w:val="true"/>
          <w:lang w:bidi="ar-SA"/>
        </w:rPr>
        <w:t>مع كمالِ عقلِه، حَتّى إذا زالَت أخَلَّ ذلكَ بكمالِ عقلِه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لا يَجوزُ في أحَدِنا أن تَتأتّىٰ‌</w:t>
      </w:r>
      <w:r>
        <w:rPr>
          <w:rStyle w:val="FootnoteAnchor"/>
          <w:rtl w:val="true"/>
        </w:rPr>
        <w:footnoteReference w:id="486"/>
      </w:r>
      <w:r>
        <w:rPr>
          <w:rFonts w:ascii="Amiri" w:hAnsi="Amiri" w:eastAsia="Amiri" w:cs="Amiri"/>
          <w:color w:val="111111"/>
          <w:sz w:val="28"/>
          <w:sz w:val="28"/>
          <w:szCs w:val="28"/>
          <w:rtl w:val="true"/>
          <w:lang w:bidi="ar-SA"/>
        </w:rPr>
        <w:t>مِنه الكتابةُ بُرهةً مِن الزمانِ‌، ثُمّ تَتعذَّرَ مع وُفورِ قُدَرِه و كَونِه مَحَلاًّ كامِلَ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 أنّ استمرارَ الاعتقادِ أو الظَّنِّ لا يَجِبُ لأمرٍ يَرجِعُ إلىٰ كمالِ العقلِ‌؛ لأنّ الاعتقادَ إن كان واقفاً علىٰ شُبهةٍ‌، فإنّ الانتقالَ عنه </w:t>
      </w:r>
      <w:bookmarkStart w:id="222" w:name="pg15626_176094"/>
    </w:p>
    <w:p>
      <w:pPr>
        <w:pStyle w:val="BookText"/>
        <w:rPr/>
      </w:pPr>
      <w:bookmarkEnd w:id="222"/>
      <w:r>
        <w:rPr>
          <w:rFonts w:ascii="Amiri" w:hAnsi="Amiri" w:eastAsia="Amiri" w:cs="Amiri"/>
          <w:color w:val="111111"/>
          <w:sz w:val="28"/>
          <w:sz w:val="28"/>
          <w:szCs w:val="28"/>
          <w:rtl w:val="true"/>
          <w:lang w:bidi="ar-SA"/>
        </w:rPr>
        <w:t>يَجوزُ مع كمالِ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إن كانَ تقليداً أو تبخيتاً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أيضاً في أنّ الانتقالَ علَى الظَّنِّ به مع كَمالِ العقلِ 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هذا وجبَ استمرارُ ما له صَحَّ الفِعلُ المُحكَمُ‌، و كانَت هذه القضيّةُ لا تَصِحُّ إلّافي العِلمِ دونَ الاعتقادِ؛ لصحّةِ استمرارِ أحَدِنا عالماً بأشياءَ كثيرةٍ مع كمالِ عقلِه، فصَحَّ ما ذَكَرناه</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10412241_2142443653"/>
      <w:bookmarkStart w:id="224" w:name="_Toc82"/>
      <w:bookmarkEnd w:id="223"/>
      <w:r>
        <w:rPr>
          <w:rtl w:val="true"/>
        </w:rPr>
        <w:t>أدلّة إثبات أنّه تعالىٰ عالِم</w:t>
      </w:r>
      <w:bookmarkEnd w:id="224"/>
    </w:p>
    <w:p>
      <w:pPr>
        <w:pStyle w:val="Heading6"/>
        <w:numPr>
          <w:ilvl w:val="5"/>
          <w:numId w:val="1"/>
        </w:numPr>
        <w:rPr/>
      </w:pPr>
      <w:bookmarkStart w:id="225" w:name="__RefHeading___Toc10412243_2142443653"/>
      <w:bookmarkStart w:id="226" w:name="_Toc83"/>
      <w:bookmarkEnd w:id="225"/>
      <w:r>
        <w:rPr>
          <w:rtl w:val="true"/>
        </w:rPr>
        <w:t>الدليل الأوّل</w:t>
      </w:r>
      <w:bookmarkEnd w:id="226"/>
    </w:p>
    <w:p>
      <w:pPr>
        <w:pStyle w:val="BookText"/>
        <w:rPr/>
      </w:pPr>
      <w:r>
        <w:rPr>
          <w:rFonts w:ascii="Amiri" w:hAnsi="Amiri" w:eastAsia="Amiri" w:cs="Amiri"/>
          <w:color w:val="111111"/>
          <w:sz w:val="28"/>
          <w:sz w:val="28"/>
          <w:szCs w:val="28"/>
          <w:rtl w:val="true"/>
          <w:lang w:bidi="ar-SA"/>
        </w:rPr>
        <w:t>و إذا ثَبَتَت</w:t>
      </w:r>
      <w:r>
        <w:rPr>
          <w:rStyle w:val="FootnoteAnchor"/>
          <w:rtl w:val="true"/>
        </w:rPr>
        <w:footnoteReference w:id="487"/>
      </w:r>
      <w:r>
        <w:rPr>
          <w:rFonts w:ascii="Amiri" w:hAnsi="Amiri" w:eastAsia="Amiri" w:cs="Amiri"/>
          <w:color w:val="111111"/>
          <w:sz w:val="28"/>
          <w:sz w:val="28"/>
          <w:szCs w:val="28"/>
          <w:rtl w:val="true"/>
          <w:lang w:bidi="ar-SA"/>
        </w:rPr>
        <w:t>هذه الجُملَةُ التي ذَكَرناها في دَلالةِ الفِعلِ الذي أوضَحناه علىٰ كَونِ فاعلِه عالِماً، و وَقَعَ مِنَ القَديمِ تَعالىٰ مِنَ الأفعالِ ما يَزيدُ</w:t>
      </w:r>
      <w:r>
        <w:rPr>
          <w:rStyle w:val="FootnoteAnchor"/>
          <w:rtl w:val="true"/>
        </w:rPr>
        <w:footnoteReference w:id="488"/>
      </w:r>
      <w:r>
        <w:rPr>
          <w:rFonts w:ascii="Amiri" w:hAnsi="Amiri" w:eastAsia="Amiri" w:cs="Amiri"/>
          <w:color w:val="111111"/>
          <w:sz w:val="28"/>
          <w:sz w:val="28"/>
          <w:szCs w:val="28"/>
          <w:rtl w:val="true"/>
          <w:lang w:bidi="ar-SA"/>
        </w:rPr>
        <w:t xml:space="preserve">في الإحكامِ علىٰ كُلِّ ما يَظهَرُ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و ما فيه مِن بَدائِعِ الحِكمةِ‌،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 أن يَكونَ عالِماً؛ لأنَّ مدلولَ الدَّلالةِ 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يَظهَرُ فيه الحِكمةُ هو التأليفُ و الترتيبُ دونَ مجرَّدِ الذواتِ‌، فما أَنكَرتُم أن يَكونَ فاعلُ هذه التأليفاتِ غَيرَ اللّٰهِ تَعالىٰ‌، فلا يَدُلَّ خَلقُ الإنسانِ و ما جَرىٰ مجراه علىٰ كَونِه عالِماً؟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سَقَطَ باعتبارِ أوّلِ حَيٍّ مخلوقٍ‌؛ لأنّه لا يُمكِنُ أنْ يُدَّعىٰ‌</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تأليفِه و تركيبِه ما ذُكِرَ مِن كَونِه فِعلاً لغَيرِ اللّٰهِ تَعالىٰ‌؛ لأنّا فَرَضنا كَونَه أوّلَ الأحياءِ‌، و إذا كانَ تأليفُ أوّلِ حَيٍّ كتأليفِ جَميعِ الأحياءِ في دَلالتِه علىٰ عِلمِ فاعلِه، ثَبَتَ ما أرَدناه</w:t>
      </w:r>
      <w:r>
        <w:rPr>
          <w:rFonts w:eastAsia="Amiri" w:cs="Amiri" w:ascii="Amiri" w:hAnsi="Amiri"/>
          <w:color w:val="111111"/>
          <w:sz w:val="28"/>
          <w:szCs w:val="28"/>
          <w:rtl w:val="true"/>
          <w:lang w:bidi="ar-SA"/>
        </w:rPr>
        <w:t xml:space="preserve">. </w:t>
      </w:r>
      <w:bookmarkStart w:id="227" w:name="pg15626_176095"/>
    </w:p>
    <w:p>
      <w:pPr>
        <w:pStyle w:val="Heading6"/>
        <w:numPr>
          <w:ilvl w:val="5"/>
          <w:numId w:val="1"/>
        </w:numPr>
        <w:rPr/>
      </w:pPr>
      <w:bookmarkStart w:id="228" w:name="__RefHeading___Toc10412245_2142443653"/>
      <w:bookmarkStart w:id="229" w:name="_Toc84"/>
      <w:bookmarkEnd w:id="227"/>
      <w:bookmarkEnd w:id="228"/>
      <w:r>
        <w:rPr>
          <w:rtl w:val="true"/>
        </w:rPr>
        <w:t>الدليل الثاني</w:t>
      </w:r>
      <w:bookmarkEnd w:id="229"/>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فإنّ التأليفَ لا يَقَعُ مِن غَيرِ القَديمِ تَعالىٰ إلّابآلاتٍ مخصوصةٍ‌؛ مِن حَيثُ كانَ القادرُ يَقدِرُ علىٰ بَعضِه</w:t>
      </w:r>
      <w:r>
        <w:rPr>
          <w:rStyle w:val="FootnoteAnchor"/>
          <w:rtl w:val="true"/>
        </w:rPr>
        <w:footnoteReference w:id="490"/>
      </w:r>
      <w:r>
        <w:rPr>
          <w:rFonts w:ascii="Amiri" w:hAnsi="Amiri" w:eastAsia="Amiri" w:cs="Amiri"/>
          <w:color w:val="111111"/>
          <w:sz w:val="28"/>
          <w:sz w:val="28"/>
          <w:szCs w:val="28"/>
          <w:rtl w:val="true"/>
          <w:lang w:bidi="ar-SA"/>
        </w:rPr>
        <w:t>لا يَصِحُّ أن يَفعَلَ ذلكَ إلّاعلىٰ هذا الوجهِ‌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الآلاتُ لا تَحصُلُ علَى الوجوهِ المخصوصةِ و التركيبِ حتّىٰ يَصِحَّ استعمالُها فيما ذَكَرناه، إلّامِن فِعلِ عالِمٍ حَكيمٍ‌؛ لأنَّ ظُهورَ الحِكمةِ فيها كَظُهورِها</w:t>
      </w:r>
      <w:r>
        <w:rPr>
          <w:rStyle w:val="FootnoteAnchor"/>
          <w:rtl w:val="true"/>
        </w:rPr>
        <w:footnoteReference w:id="492"/>
      </w:r>
      <w:r>
        <w:rPr>
          <w:rFonts w:ascii="Amiri" w:hAnsi="Amiri" w:eastAsia="Amiri" w:cs="Amiri"/>
          <w:color w:val="111111"/>
          <w:sz w:val="28"/>
          <w:sz w:val="28"/>
          <w:szCs w:val="28"/>
          <w:rtl w:val="true"/>
          <w:lang w:bidi="ar-SA"/>
        </w:rPr>
        <w:t>فيما يُستَعمَلُ فيها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فاعِلُها</w:t>
      </w:r>
      <w:r>
        <w:rPr>
          <w:rStyle w:val="FootnoteAnchor"/>
          <w:rtl w:val="true"/>
        </w:rPr>
        <w:footnoteReference w:id="493"/>
      </w:r>
      <w:r>
        <w:rPr>
          <w:rFonts w:ascii="Amiri" w:hAnsi="Amiri" w:eastAsia="Amiri" w:cs="Amiri"/>
          <w:color w:val="111111"/>
          <w:sz w:val="28"/>
          <w:sz w:val="28"/>
          <w:szCs w:val="28"/>
          <w:rtl w:val="true"/>
          <w:lang w:bidi="ar-SA"/>
        </w:rPr>
        <w:t>علىٰ هذا الوَجهِ‌</w:t>
      </w:r>
      <w:r>
        <w:rPr>
          <w:rStyle w:val="FootnoteAnchor"/>
          <w:rtl w:val="true"/>
        </w:rPr>
        <w:footnoteReference w:id="494"/>
      </w:r>
      <w:r>
        <w:rPr>
          <w:rFonts w:ascii="Amiri" w:hAnsi="Amiri" w:eastAsia="Amiri" w:cs="Amiri"/>
          <w:color w:val="111111"/>
          <w:sz w:val="28"/>
          <w:sz w:val="28"/>
          <w:szCs w:val="28"/>
          <w:rtl w:val="true"/>
          <w:lang w:bidi="ar-SA"/>
        </w:rPr>
        <w:t>أحَدَ القادِرينَ مِنّا، كانَ الكلامُ في هذه الآلاتِ كالكلامِ فيما تَقدَّمَها</w:t>
      </w:r>
      <w:r>
        <w:rPr>
          <w:rStyle w:val="FootnoteAnchor"/>
          <w:rtl w:val="true"/>
        </w:rPr>
        <w:footnoteReference w:id="495"/>
      </w:r>
      <w:r>
        <w:rPr>
          <w:rFonts w:ascii="Amiri" w:hAnsi="Amiri" w:eastAsia="Amiri" w:cs="Amiri"/>
          <w:color w:val="111111"/>
          <w:sz w:val="28"/>
          <w:sz w:val="28"/>
          <w:szCs w:val="28"/>
          <w:rtl w:val="true"/>
          <w:lang w:bidi="ar-SA"/>
        </w:rPr>
        <w:t xml:space="preserve">، و اتَّصَلَ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نِهايةَ‌؛ فلا بُدَّ مِن أن يَكونَ الفاعلُ لها القَديمَ الذي لا يَقدِرُ بقُدرةٍ‌</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أيضاً على أنّهُ عالِمٌ‌</w:t>
      </w:r>
      <w:r>
        <w:rPr>
          <w:rFonts w:eastAsia="Amiri" w:cs="Amiri" w:ascii="Amiri" w:hAnsi="Amiri"/>
          <w:color w:val="111111"/>
          <w:sz w:val="28"/>
          <w:szCs w:val="28"/>
          <w:rtl w:val="true"/>
          <w:lang w:bidi="ar-SA"/>
        </w:rPr>
        <w:t xml:space="preserve">. </w:t>
      </w:r>
      <w:bookmarkStart w:id="230" w:name="pg15626_176096"/>
    </w:p>
    <w:p>
      <w:pPr>
        <w:pStyle w:val="Heading6"/>
        <w:numPr>
          <w:ilvl w:val="5"/>
          <w:numId w:val="1"/>
        </w:numPr>
        <w:rPr/>
      </w:pPr>
      <w:bookmarkStart w:id="231" w:name="__RefHeading___Toc10412247_2142443653"/>
      <w:bookmarkStart w:id="232" w:name="_Toc85"/>
      <w:bookmarkEnd w:id="230"/>
      <w:bookmarkEnd w:id="231"/>
      <w:r>
        <w:rPr>
          <w:rtl w:val="true"/>
        </w:rPr>
        <w:t>الدليل الثالث</w:t>
      </w:r>
      <w:bookmarkEnd w:id="232"/>
    </w:p>
    <w:p>
      <w:pPr>
        <w:pStyle w:val="BookText"/>
        <w:rPr/>
      </w:pPr>
      <w:r>
        <w:rPr>
          <w:rFonts w:ascii="Amiri" w:hAnsi="Amiri" w:eastAsia="Amiri" w:cs="Amiri"/>
          <w:color w:val="111111"/>
          <w:sz w:val="28"/>
          <w:sz w:val="28"/>
          <w:szCs w:val="28"/>
          <w:rtl w:val="true"/>
          <w:lang w:bidi="ar-SA"/>
        </w:rPr>
        <w:t xml:space="preserve">و يَدُلُّ علىٰ ذلكَ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عالِماً، لَما صَحَّ أن يَخلُقَ القَدْرَ مِن الأجزاءِ التي يُحتاجُ‌</w:t>
      </w:r>
      <w:r>
        <w:rPr>
          <w:rStyle w:val="FootnoteAnchor"/>
          <w:rtl w:val="true"/>
        </w:rPr>
        <w:footnoteReference w:id="497"/>
      </w:r>
      <w:r>
        <w:rPr>
          <w:rFonts w:ascii="Amiri" w:hAnsi="Amiri" w:eastAsia="Amiri" w:cs="Amiri"/>
          <w:color w:val="111111"/>
          <w:sz w:val="28"/>
          <w:sz w:val="28"/>
          <w:szCs w:val="28"/>
          <w:rtl w:val="true"/>
          <w:lang w:bidi="ar-SA"/>
        </w:rPr>
        <w:t>إليها في بِنْيَة الحَيِّ‌، و لا القَدْرَ المُحتاجَ إليه مِن الحَياةِ و الرُّطوبةِ و اليُبوسةِ‌، و خَلقُ الأجزاءِ المُحتاجِ إليها</w:t>
      </w:r>
      <w:r>
        <w:rPr>
          <w:rStyle w:val="FootnoteAnchor"/>
          <w:rtl w:val="true"/>
        </w:rPr>
        <w:footnoteReference w:id="498"/>
      </w:r>
      <w:r>
        <w:rPr>
          <w:rFonts w:ascii="Amiri" w:hAnsi="Amiri" w:eastAsia="Amiri" w:cs="Amiri"/>
          <w:color w:val="111111"/>
          <w:sz w:val="28"/>
          <w:sz w:val="28"/>
          <w:szCs w:val="28"/>
          <w:rtl w:val="true"/>
          <w:lang w:bidi="ar-SA"/>
        </w:rPr>
        <w:t>مِن الحَياةِ و الرُّطوبةِ يَدُلُّ على أنّه عالِمٌ‌</w:t>
      </w:r>
      <w:r>
        <w:rPr>
          <w:rFonts w:eastAsia="Amiri" w:cs="Amiri" w:ascii="Amiri" w:hAnsi="Amiri"/>
          <w:color w:val="111111"/>
          <w:sz w:val="28"/>
          <w:szCs w:val="28"/>
          <w:rtl w:val="true"/>
          <w:lang w:bidi="ar-SA"/>
        </w:rPr>
        <w:t>.</w:t>
      </w:r>
      <w:r>
        <w:rPr>
          <w:rStyle w:val="FootnoteAnchor"/>
          <w:rtl w:val="true"/>
        </w:rPr>
        <w:footnoteReference w:id="499"/>
      </w:r>
    </w:p>
    <w:p>
      <w:pPr>
        <w:pStyle w:val="Heading6"/>
        <w:numPr>
          <w:ilvl w:val="5"/>
          <w:numId w:val="1"/>
        </w:numPr>
        <w:rPr/>
      </w:pPr>
      <w:bookmarkStart w:id="233" w:name="__RefHeading___Toc10412249_2142443653"/>
      <w:bookmarkStart w:id="234" w:name="_Toc86"/>
      <w:bookmarkEnd w:id="233"/>
      <w:r>
        <w:rPr>
          <w:rtl w:val="true"/>
        </w:rPr>
        <w:t>الدليل الرابع</w:t>
      </w:r>
      <w:bookmarkEnd w:id="234"/>
    </w:p>
    <w:p>
      <w:pPr>
        <w:pStyle w:val="BookText"/>
        <w:rPr/>
      </w:pPr>
      <w:r>
        <w:rPr>
          <w:rFonts w:ascii="Amiri" w:hAnsi="Amiri" w:eastAsia="Amiri" w:cs="Amiri"/>
          <w:color w:val="111111"/>
          <w:sz w:val="28"/>
          <w:sz w:val="28"/>
          <w:szCs w:val="28"/>
          <w:rtl w:val="true"/>
          <w:lang w:bidi="ar-SA"/>
        </w:rPr>
        <w:t>و يدُلُّ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الثِّمارِ المخصوصةِ‌</w:t>
      </w:r>
      <w:r>
        <w:rPr>
          <w:rStyle w:val="FootnoteAnchor"/>
          <w:rtl w:val="true"/>
        </w:rPr>
        <w:footnoteReference w:id="500"/>
      </w:r>
      <w:r>
        <w:rPr>
          <w:rFonts w:ascii="Amiri" w:hAnsi="Amiri" w:eastAsia="Amiri" w:cs="Amiri"/>
          <w:color w:val="111111"/>
          <w:sz w:val="28"/>
          <w:sz w:val="28"/>
          <w:szCs w:val="28"/>
          <w:rtl w:val="true"/>
          <w:lang w:bidi="ar-SA"/>
        </w:rPr>
        <w:t>، و خَلقُ الأشياءِ المخصوصةِ‌، و في أوانٍ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يَجري ذلكَ المَجرىٰ مؤذِّنٌ رَأَيناه يؤَذِّنُ في كُلِّ صَلاةٍ علَى التحديدِ، في أنّه لا بُدَّ أن يَكونَ عالِماً بأوقاتِ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لاختَلَفَ‌</w:t>
      </w:r>
      <w:r>
        <w:rPr>
          <w:rStyle w:val="FootnoteAnchor"/>
          <w:rtl w:val="true"/>
        </w:rPr>
        <w:footnoteReference w:id="501"/>
      </w:r>
      <w:r>
        <w:rPr>
          <w:rFonts w:ascii="Amiri" w:hAnsi="Amiri" w:eastAsia="Amiri" w:cs="Amiri"/>
          <w:color w:val="111111"/>
          <w:sz w:val="28"/>
          <w:sz w:val="28"/>
          <w:szCs w:val="28"/>
          <w:rtl w:val="true"/>
          <w:lang w:bidi="ar-SA"/>
        </w:rPr>
        <w:t xml:space="preserve">وقتُ أذانِه،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علىٰ طريقةٍ واحدةٍ‌</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10412251_2142443653"/>
      <w:bookmarkStart w:id="236" w:name="_Toc87"/>
      <w:bookmarkEnd w:id="235"/>
      <w:r>
        <w:rPr>
          <w:rtl w:val="true"/>
        </w:rPr>
        <w:t>الدليل الخامس</w:t>
      </w:r>
      <w:bookmarkEnd w:id="23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خَلقُه تَعالىٰ في الناسِ 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و استمرارُ ذلكَ علىٰ طريقةٍ واحدةٍ غَيرِ مختَلِفةٍ‌، و مِثلُ هذا لا يَقَعُ إلّامِن عالِمٍ‌؛ لأنّه جارٍ مَجرىٰ مَن أعلَمَ‌</w:t>
      </w:r>
      <w:r>
        <w:rPr>
          <w:rStyle w:val="FootnoteAnchor"/>
          <w:rtl w:val="true"/>
        </w:rPr>
        <w:footnoteReference w:id="502"/>
      </w:r>
      <w:r>
        <w:rPr>
          <w:rFonts w:ascii="Amiri" w:hAnsi="Amiri" w:eastAsia="Amiri" w:cs="Amiri"/>
          <w:color w:val="111111"/>
          <w:sz w:val="28"/>
          <w:sz w:val="28"/>
          <w:szCs w:val="28"/>
          <w:rtl w:val="true"/>
          <w:lang w:bidi="ar-SA"/>
        </w:rPr>
        <w:t xml:space="preserve">مِنّا علىٰ بَعضِ أجناسِ النباتِ بسَوادٍ، و علىٰ جنسٍ آخَرَ ببَياضٍ‌، و استمرَّ ذلكَ مِنه علىٰ طريقةٍ واحدةٍ‌، في أنّه لا بُدَّ مِن أن يَكونَ عالِماً حتّىٰ‌ </w:t>
      </w:r>
    </w:p>
    <w:p>
      <w:pPr>
        <w:pStyle w:val="BookText"/>
        <w:rPr/>
      </w:pPr>
      <w:r>
        <w:rPr>
          <w:rFonts w:ascii="Amiri" w:hAnsi="Amiri" w:eastAsia="Amiri" w:cs="Amiri"/>
          <w:color w:val="111111"/>
          <w:sz w:val="28"/>
          <w:sz w:val="28"/>
          <w:szCs w:val="28"/>
          <w:rtl w:val="true"/>
          <w:lang w:bidi="ar-SA"/>
        </w:rPr>
        <w:t xml:space="preserve">لا يَختَلِفَ وقوعُ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حالٍ يَدُلُّ الفِعلُ علىٰ أنّ فاعلَه عالِمٌ؟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عالِمٌ به في حالِ فِعلِه و قَبلَه بحالةٍ واحدةٍ إن</w:t>
      </w:r>
      <w:r>
        <w:rPr>
          <w:rStyle w:val="FootnoteAnchor"/>
          <w:rtl w:val="true"/>
        </w:rPr>
        <w:footnoteReference w:id="503"/>
      </w:r>
      <w:r>
        <w:rPr>
          <w:rFonts w:ascii="Amiri" w:hAnsi="Amiri" w:eastAsia="Amiri" w:cs="Amiri"/>
          <w:color w:val="111111"/>
          <w:sz w:val="28"/>
          <w:sz w:val="28"/>
          <w:szCs w:val="28"/>
          <w:rtl w:val="true"/>
          <w:lang w:bidi="ar-SA"/>
        </w:rPr>
        <w:t>كانَ مُبتَدَأً، و إن كان مُسبَّباً قُبَيلَ إيجادِ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أن يَكونَ عالِماً به قَبلَ وجودِه؛ لأنّه لَو لَم يكُن كذلكَ‌، لَما صَحَّ مِنه القَصدُ إلىٰ إيجادِ المُحكَمِ‌، و التعَمُّدُ له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أن يَكونَ عالِماً في الحالِ‌؛ لأنّه لَو لَم يَكُن كذلكَ‌، لَم يَقَعِ الفِعلُ المُحكَمُ في تلك الحالِ‌، مع صحّةِ وقوعِه غَيرَ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علىٰ وَجهٍ مع جَوازِ وقوعِه علىٰ غَيرِه، فلا بُدَّ</w:t>
      </w:r>
      <w:r>
        <w:rPr>
          <w:rStyle w:val="FootnoteAnchor"/>
          <w:rtl w:val="true"/>
        </w:rPr>
        <w:footnoteReference w:id="504"/>
      </w:r>
      <w:r>
        <w:rPr>
          <w:rFonts w:ascii="Amiri" w:hAnsi="Amiri" w:eastAsia="Amiri" w:cs="Amiri"/>
          <w:color w:val="111111"/>
          <w:sz w:val="28"/>
          <w:sz w:val="28"/>
          <w:szCs w:val="28"/>
          <w:rtl w:val="true"/>
          <w:lang w:bidi="ar-SA"/>
        </w:rPr>
        <w:t>مِن مُقتَضٍ لذلكَ حاصلٍ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تَقتَضيهِ‌</w:t>
      </w:r>
      <w:r>
        <w:rPr>
          <w:rStyle w:val="FootnoteAnchor"/>
          <w:rtl w:val="true"/>
        </w:rPr>
        <w:footnoteReference w:id="505"/>
      </w:r>
      <w:r>
        <w:rPr>
          <w:rFonts w:ascii="Amiri" w:hAnsi="Amiri" w:eastAsia="Amiri" w:cs="Amiri"/>
          <w:color w:val="111111"/>
          <w:sz w:val="28"/>
          <w:sz w:val="28"/>
          <w:szCs w:val="28"/>
          <w:rtl w:val="true"/>
          <w:lang w:bidi="ar-SA"/>
        </w:rPr>
        <w:t>دَلالَةُ الفِعلِ المُحكَمِ‌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به يَثبُتُ كَونُه تَعالىٰ عالِماً فيما لَم يَزَلْ و لا يَزالُ‌، و عالِماً بسائرِ المعلوماتِ‌، قادراً</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5626_176099"/>
      <w:bookmarkStart w:id="238" w:name="pg15626_176099"/>
      <w:bookmarkEnd w:id="238"/>
    </w:p>
    <w:p>
      <w:pPr>
        <w:pStyle w:val="Heading5"/>
        <w:numPr>
          <w:ilvl w:val="4"/>
          <w:numId w:val="1"/>
        </w:numPr>
        <w:rPr/>
      </w:pPr>
      <w:bookmarkStart w:id="239" w:name="pg15626_176099"/>
      <w:bookmarkStart w:id="240" w:name="__RefHeading___Toc10412253_2142443653"/>
      <w:bookmarkStart w:id="241" w:name="_Toc88"/>
      <w:bookmarkEnd w:id="239"/>
      <w:bookmarkEnd w:id="240"/>
      <w:r>
        <w:rPr>
          <w:rtl w:val="true"/>
        </w:rPr>
        <w:t>ال‍ فصل الثالث في الدَّلالةِ علىٰ أنّ صانِعَ الأجسامِ حَيٌّ‌</w:t>
      </w:r>
      <w:bookmarkEnd w:id="241"/>
    </w:p>
    <w:p>
      <w:pPr>
        <w:pStyle w:val="Heading6"/>
        <w:numPr>
          <w:ilvl w:val="5"/>
          <w:numId w:val="1"/>
        </w:numPr>
        <w:rPr/>
      </w:pPr>
      <w:bookmarkStart w:id="242" w:name="__RefHeading___Toc10412255_2142443653"/>
      <w:bookmarkStart w:id="243" w:name="_Toc89"/>
      <w:bookmarkEnd w:id="242"/>
      <w:r>
        <w:rPr>
          <w:rtl w:val="true"/>
        </w:rPr>
        <w:t>اشارة</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صانِعَ الأجسامِ حَيٌّ‌</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وَجَدنا في الشاهدِ ذاتَينِ يَصِحُّ مِن إحداهُما أن تَكونَ عالِمةً قادرةً‌، و مُستَحيلٌ علَى الأُخرىٰ ذلكَ‌؛ فلا بُدَّ مِن أن يَكونَ مَن صَحَّتِ الصفاتُ عَلَيه مُفارِقاً لِمَن استحالَت فيه بصفةٍ مِن الصفاتِ‌، علىٰ ما ذَكَرناهُ في بابِ القادرِ و العالِمِ‌</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xml:space="preserve">و إذا كانَ لا بُدَّ مِن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أهلَ اللُّغَةِ يُسَمّونَ مَن كانَ على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ثَبَتَ ما قَصَدناه مِنَ المعنىٰ و اللفظِ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إلىٰ هاتَينِ الذاتَينِ اللتَينِ أشَرتُم أنّ إحداهُما يَصِحُّ‌</w:t>
      </w:r>
      <w:r>
        <w:rPr>
          <w:rStyle w:val="FootnoteAnchor"/>
          <w:rtl w:val="true"/>
        </w:rPr>
        <w:footnoteReference w:id="510"/>
      </w:r>
      <w:r>
        <w:rPr>
          <w:rFonts w:ascii="Amiri" w:hAnsi="Amiri" w:eastAsia="Amiri" w:cs="Amiri"/>
          <w:color w:val="111111"/>
          <w:sz w:val="28"/>
          <w:sz w:val="28"/>
          <w:szCs w:val="28"/>
          <w:rtl w:val="true"/>
          <w:lang w:bidi="ar-SA"/>
        </w:rPr>
        <w:t>أن تكونَ قادرةً عالِمةً‌، و الأُخرىٰ يَستَحيلُ ذلكَ عليها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الجَماداتِ و ما جَرىٰ مَجراها لا يَجوزُ أن تَكونَ‌</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ما هِي</w:t>
      </w:r>
      <w:r>
        <w:rPr>
          <w:rStyle w:val="FootnoteAnchor"/>
          <w:rtl w:val="true"/>
        </w:rPr>
        <w:footnoteReference w:id="512"/>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قادرةً و لا عالِمةً‌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كمالِ العقلِ العِلمُ بما ذَكَرناه، و بالتفرقةِ بَينَ مَن يَصِحُّ ذلكَ عَلَيه و بَينَ ما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الواحِدُ منّا يَصِحُّ أن يَعلَمَ‌ </w:t>
      </w:r>
      <w:bookmarkStart w:id="244" w:name="pg15626_176100"/>
    </w:p>
    <w:p>
      <w:pPr>
        <w:pStyle w:val="BookText"/>
        <w:rPr/>
      </w:pPr>
      <w:bookmarkEnd w:id="244"/>
      <w:r>
        <w:rPr>
          <w:rFonts w:ascii="Amiri" w:hAnsi="Amiri" w:eastAsia="Amiri" w:cs="Amiri"/>
          <w:color w:val="111111"/>
          <w:sz w:val="28"/>
          <w:sz w:val="28"/>
          <w:szCs w:val="28"/>
          <w:rtl w:val="true"/>
          <w:lang w:bidi="ar-SA"/>
        </w:rPr>
        <w:t>ما لَيسَ هو الآنَ عالِماً به، و يَقدِرَ علىٰ ما لَيسَ هو الآنَ قادراً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فثَبَتَت المُفارَقةُ التي ذَكَرناها</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10412257_2142443653"/>
      <w:bookmarkStart w:id="246" w:name="_Toc90"/>
      <w:bookmarkEnd w:id="245"/>
      <w:r>
        <w:rPr>
          <w:rtl w:val="true"/>
        </w:rPr>
        <w:t>عدم كون المفارقة ناشئة من حصول العلم و القدرة</w:t>
      </w:r>
      <w:bookmarkEnd w:id="246"/>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المُفارَقةَ بَينَكم و بَينَ الجَمادِ هي راجِعةٌ إلىٰ حُصولِ هاتَينِ الصفتَينِ‌</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بقادرٍ و لا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الواحدُ مِنكم قادرٌ و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الأمرُ علىٰ هذا، و كانَت المُفارَقةُ هي بحُصولِ الصفتَينِ‌، لَما كانَ بَينَنا و بَينَ الجَمادِ فَرقٌ في صحّتِهما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القادرَ و العالِمَ مِنّا لا يُفارِقُ مَن لَيسَ بقادرٍ مِنّا و لا عالِمٍ‌، إلّابحُصولِ الصِّفتَينِ دونَ صحّتِهما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في الجَمادِ خِلافَ ذَلك، و أنّه مُفارِقٌ لنا في الصحّةِ‌، و لَولا أنّه كذلكَ لَجَرىٰ مَجرىٰ مُفارَقةِ مَن لَيسَ بعالِمٍ منّا للعالِمِ‌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أحَدَنا قد يَخرُجُ مِن</w:t>
      </w:r>
      <w:r>
        <w:rPr>
          <w:rStyle w:val="FootnoteAnchor"/>
          <w:rtl w:val="true"/>
        </w:rPr>
        <w:footnoteReference w:id="514"/>
      </w:r>
      <w:r>
        <w:rPr>
          <w:rFonts w:ascii="Amiri" w:hAnsi="Amiri" w:eastAsia="Amiri" w:cs="Amiri"/>
          <w:color w:val="111111"/>
          <w:sz w:val="28"/>
          <w:sz w:val="28"/>
          <w:szCs w:val="28"/>
          <w:rtl w:val="true"/>
          <w:lang w:bidi="ar-SA"/>
        </w:rPr>
        <w:t>كَونِه قادراً و عالِماً، و لا يَخرُجُ مِن صحّةِ كَونِه مُدرِكاً</w:t>
      </w:r>
      <w:r>
        <w:rPr>
          <w:rStyle w:val="FootnoteAnchor"/>
          <w:rtl w:val="true"/>
        </w:rPr>
        <w:footnoteReference w:id="515"/>
      </w:r>
      <w:r>
        <w:rPr>
          <w:rFonts w:ascii="Amiri" w:hAnsi="Amiri" w:eastAsia="Amiri" w:cs="Amiri"/>
          <w:color w:val="111111"/>
          <w:sz w:val="28"/>
          <w:sz w:val="28"/>
          <w:szCs w:val="28"/>
          <w:rtl w:val="true"/>
          <w:lang w:bidi="ar-SA"/>
        </w:rPr>
        <w:t>، و أنّه كالشيءِ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قد يَفقِدُ العِلمَ و القُدرةَ مِن بعضِه، و لا</w:t>
      </w:r>
      <w:r>
        <w:rPr>
          <w:rStyle w:val="FootnoteAnchor"/>
          <w:rtl w:val="true"/>
        </w:rPr>
        <w:footnoteReference w:id="516"/>
      </w:r>
      <w:r>
        <w:rPr>
          <w:rFonts w:ascii="Amiri" w:hAnsi="Amiri" w:eastAsia="Amiri" w:cs="Amiri"/>
          <w:color w:val="111111"/>
          <w:sz w:val="28"/>
          <w:sz w:val="28"/>
          <w:szCs w:val="28"/>
          <w:rtl w:val="true"/>
          <w:lang w:bidi="ar-SA"/>
        </w:rPr>
        <w:t>يَخرُجُ مِن صحّةِ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هذا يَقتَضي أنّه لَم يَكُن كالشيءِ الواحدِ، </w:t>
      </w:r>
      <w:bookmarkStart w:id="247" w:name="pg15626_176101"/>
    </w:p>
    <w:p>
      <w:pPr>
        <w:pStyle w:val="BookText"/>
        <w:rPr/>
      </w:pPr>
      <w:bookmarkEnd w:id="247"/>
      <w:r>
        <w:rPr>
          <w:rFonts w:ascii="Amiri" w:hAnsi="Amiri" w:eastAsia="Amiri" w:cs="Amiri"/>
          <w:color w:val="111111"/>
          <w:sz w:val="28"/>
          <w:sz w:val="28"/>
          <w:szCs w:val="28"/>
          <w:rtl w:val="true"/>
          <w:lang w:bidi="ar-SA"/>
        </w:rPr>
        <w:t>و يُفارِقِ الجَمادَ بكَونِه قادراً و عالِماً</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10412259_2142443653"/>
      <w:bookmarkStart w:id="249" w:name="_Toc91"/>
      <w:bookmarkEnd w:id="248"/>
      <w:r>
        <w:rPr>
          <w:rtl w:val="true"/>
        </w:rPr>
        <w:t>عدم صحّة إثبات صفة أُخرىٰ غير الحياة</w:t>
      </w:r>
      <w:bookmarkEnd w:id="249"/>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بعضُ الذَّواتِ يَصِحُّ أن يَكونَ حَيّاً دونَ بعضٍ؟ فإن لَم تُثبِتوا بَينَهما مُفارَقةً تَرجِعُ إلىٰ صفةٍ من الصفاتِ‌، فقولوا بمِثلِ ذلكَ فيمَن</w:t>
      </w:r>
      <w:r>
        <w:rPr>
          <w:rStyle w:val="FootnoteAnchor"/>
          <w:rtl w:val="true"/>
        </w:rPr>
        <w:footnoteReference w:id="517"/>
      </w:r>
      <w:r>
        <w:rPr>
          <w:rFonts w:ascii="Amiri" w:hAnsi="Amiri" w:eastAsia="Amiri" w:cs="Amiri"/>
          <w:color w:val="111111"/>
          <w:sz w:val="28"/>
          <w:sz w:val="28"/>
          <w:szCs w:val="28"/>
          <w:rtl w:val="true"/>
          <w:lang w:bidi="ar-SA"/>
        </w:rPr>
        <w:t>يَصِحُّ أن يَكونَ قادراً عالماً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يَصِحُّ‌</w:t>
      </w:r>
      <w:r>
        <w:rPr>
          <w:rStyle w:val="FootnoteAnchor"/>
          <w:rtl w:val="true"/>
        </w:rPr>
        <w:footnoteReference w:id="519"/>
      </w:r>
      <w:r>
        <w:rPr>
          <w:rFonts w:ascii="Amiri" w:hAnsi="Amiri" w:eastAsia="Amiri" w:cs="Amiri"/>
          <w:color w:val="111111"/>
          <w:sz w:val="28"/>
          <w:sz w:val="28"/>
          <w:szCs w:val="28"/>
          <w:rtl w:val="true"/>
          <w:lang w:bidi="ar-SA"/>
        </w:rPr>
        <w:t xml:space="preserve">أن تَكونَ حَيّةً‌، فلا بُدَّ فيها مِن أمرٍ مفقودٍ فيما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ذلكَ الأمرُ هو</w:t>
      </w:r>
      <w:r>
        <w:rPr>
          <w:rStyle w:val="FootnoteAnchor"/>
          <w:rtl w:val="true"/>
        </w:rPr>
        <w:footnoteReference w:id="521"/>
      </w:r>
      <w:r>
        <w:rPr>
          <w:rFonts w:ascii="Amiri" w:hAnsi="Amiri" w:eastAsia="Amiri" w:cs="Amiri"/>
          <w:color w:val="111111"/>
          <w:sz w:val="28"/>
          <w:sz w:val="28"/>
          <w:szCs w:val="28"/>
          <w:rtl w:val="true"/>
          <w:lang w:bidi="ar-SA"/>
        </w:rPr>
        <w:t>ما يَصِحُّ وجودُ الحياةِ معه مِن البِنيَةِ‌</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مُفارَقةٍ بَينَهما يَجِبُ أن يَكونَ حالاً مِن الأحوالِ‌، أو صفةً مِن الصفاتِ‌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يُمكِنُ أن يُقالَ مِثلُ ذلكَ فيمَن</w:t>
      </w:r>
      <w:r>
        <w:rPr>
          <w:rStyle w:val="FootnoteAnchor"/>
          <w:rtl w:val="true"/>
        </w:rPr>
        <w:footnoteReference w:id="523"/>
      </w:r>
      <w:r>
        <w:rPr>
          <w:rFonts w:ascii="Amiri" w:hAnsi="Amiri" w:eastAsia="Amiri" w:cs="Amiri"/>
          <w:color w:val="111111"/>
          <w:sz w:val="28"/>
          <w:sz w:val="28"/>
          <w:szCs w:val="28"/>
          <w:rtl w:val="true"/>
          <w:lang w:bidi="ar-SA"/>
        </w:rPr>
        <w:t xml:space="preserve">صَحَّ أن يَكونَ قادراً عالِماً؛ لأنّ‌ </w:t>
      </w:r>
    </w:p>
    <w:p>
      <w:pPr>
        <w:pStyle w:val="BookText"/>
        <w:rPr/>
      </w:pPr>
      <w:r>
        <w:rPr>
          <w:rFonts w:ascii="Amiri" w:hAnsi="Amiri" w:eastAsia="Amiri" w:cs="Amiri"/>
          <w:color w:val="111111"/>
          <w:sz w:val="28"/>
          <w:sz w:val="28"/>
          <w:szCs w:val="28"/>
          <w:rtl w:val="true"/>
          <w:lang w:bidi="ar-SA"/>
        </w:rPr>
        <w:t>المُصَحِّحَ لِهاتَينِ‌</w:t>
      </w:r>
      <w:r>
        <w:rPr>
          <w:rStyle w:val="FootnoteAnchor"/>
          <w:rtl w:val="true"/>
        </w:rPr>
        <w:footnoteReference w:id="524"/>
      </w:r>
      <w:r>
        <w:rPr>
          <w:rFonts w:ascii="Amiri" w:hAnsi="Amiri" w:eastAsia="Amiri" w:cs="Amiri"/>
          <w:color w:val="111111"/>
          <w:sz w:val="28"/>
          <w:sz w:val="28"/>
          <w:szCs w:val="28"/>
          <w:rtl w:val="true"/>
          <w:lang w:bidi="ar-SA"/>
        </w:rPr>
        <w:t>الصفتَينِ الراجعتَينِ إلَى الجُملةِ لا بُدَّ أن تَكونَ صفةً راجعةً إليها؛ لِما قَدَّمنا ذِكرَه</w:t>
      </w:r>
      <w:r>
        <w:rPr>
          <w:rStyle w:val="FootnoteAnchor"/>
          <w:rtl w:val="true"/>
        </w:rPr>
        <w:footnoteReference w:id="525"/>
      </w:r>
      <w:r>
        <w:rPr>
          <w:rFonts w:ascii="Amiri" w:hAnsi="Amiri" w:eastAsia="Amiri" w:cs="Amiri"/>
          <w:color w:val="111111"/>
          <w:sz w:val="28"/>
          <w:sz w:val="28"/>
          <w:szCs w:val="28"/>
          <w:rtl w:val="true"/>
          <w:lang w:bidi="ar-SA"/>
        </w:rPr>
        <w:t>مِن أنّ المُصَحِّحَ لصفةٍ أو المُقتَضيَ لها، لا بُدَّ أن يَكونَ راجعاً إلَى الموصوفِ بتلكَ الصفةِ‌، و أنّ الصفةَ لا تُصَحِّحُ‌</w:t>
      </w:r>
      <w:r>
        <w:rPr>
          <w:rStyle w:val="FootnoteAnchor"/>
          <w:rtl w:val="true"/>
        </w:rPr>
        <w:footnoteReference w:id="526"/>
      </w:r>
      <w:r>
        <w:rPr>
          <w:rFonts w:ascii="Amiri" w:hAnsi="Amiri" w:eastAsia="Amiri" w:cs="Amiri"/>
          <w:color w:val="111111"/>
          <w:sz w:val="28"/>
          <w:sz w:val="28"/>
          <w:szCs w:val="28"/>
          <w:rtl w:val="true"/>
          <w:lang w:bidi="ar-SA"/>
        </w:rPr>
        <w:t>أُخرىٰ إلّاإذا كانَ الموصوفُ بهما واحداً؛ ألا تَرىٰ أنّ الصفةَ التي يَختَصُّ بها زَيدٌ، لا يَجوزُ أن تَقتَضِيَ‌</w:t>
      </w:r>
      <w:r>
        <w:rPr>
          <w:rStyle w:val="FootnoteAnchor"/>
          <w:rtl w:val="true"/>
        </w:rPr>
        <w:footnoteReference w:id="527"/>
      </w:r>
      <w:r>
        <w:rPr>
          <w:rFonts w:ascii="Amiri" w:hAnsi="Amiri" w:eastAsia="Amiri" w:cs="Amiri"/>
          <w:color w:val="111111"/>
          <w:sz w:val="28"/>
          <w:sz w:val="28"/>
          <w:szCs w:val="28"/>
          <w:rtl w:val="true"/>
          <w:lang w:bidi="ar-SA"/>
        </w:rPr>
        <w:t>و لا تُصَحِّحَ‌</w:t>
      </w:r>
      <w:r>
        <w:rPr>
          <w:rStyle w:val="FootnoteAnchor"/>
          <w:rtl w:val="true"/>
        </w:rPr>
        <w:footnoteReference w:id="528"/>
      </w:r>
      <w:r>
        <w:rPr>
          <w:rFonts w:ascii="Amiri" w:hAnsi="Amiri" w:eastAsia="Amiri" w:cs="Amiri"/>
          <w:color w:val="111111"/>
          <w:sz w:val="28"/>
          <w:sz w:val="28"/>
          <w:szCs w:val="28"/>
          <w:rtl w:val="true"/>
          <w:lang w:bidi="ar-SA"/>
        </w:rPr>
        <w:t>صِفةً لَعمرٍو؛ مِن حَيثُ لَم يَكُن الموصوفُ بها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المَحَلِّ مع الجُملةِ حُكمُ زَيدٍ مع عَمرٍو، و مِثلُ هذا لا يَلزَمُ فيما صَحَّحَ كَونَه حيّاً؛ لأنّ الذاتَ لا تَكونُ جُملةً قَبلَ الحَياةِ‌؛ لأنّ الحياةَ هي التي تَدخُلُها في أن تكونَ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w:t>
      </w:r>
      <w:r>
        <w:rPr>
          <w:rStyle w:val="FootnoteAnchor"/>
          <w:rtl w:val="true"/>
        </w:rPr>
        <w:footnoteReference w:id="529"/>
      </w:r>
      <w:r>
        <w:rPr>
          <w:rFonts w:ascii="Amiri" w:hAnsi="Amiri" w:eastAsia="Amiri" w:cs="Amiri"/>
          <w:color w:val="111111"/>
          <w:sz w:val="28"/>
          <w:sz w:val="28"/>
          <w:szCs w:val="28"/>
          <w:rtl w:val="true"/>
          <w:lang w:bidi="ar-SA"/>
        </w:rPr>
        <w:t>الذي هو صحّةُ كَونِ هذه الأجزاءِ حَيّةً لَيسَ براجِعٍ إلىٰ جُملةٍ‌، فبَطَلَ في مُقتَضاه أن</w:t>
      </w:r>
      <w:r>
        <w:rPr>
          <w:rStyle w:val="FootnoteAnchor"/>
          <w:rtl w:val="true"/>
        </w:rPr>
        <w:footnoteReference w:id="530"/>
      </w:r>
      <w:r>
        <w:rPr>
          <w:rFonts w:ascii="Amiri" w:hAnsi="Amiri" w:eastAsia="Amiri" w:cs="Amiri"/>
          <w:color w:val="111111"/>
          <w:sz w:val="28"/>
          <w:sz w:val="28"/>
          <w:szCs w:val="28"/>
          <w:rtl w:val="true"/>
          <w:lang w:bidi="ar-SA"/>
        </w:rPr>
        <w:t>يَكونَ راجعاً إلى الجُملةِ‌، فلَم يَجِبْ أن يَكونَ ما يُصحِّحُ كَونَها حَيّةً يَجرِي مَجرىٰ‌</w:t>
      </w:r>
    </w:p>
    <w:p>
      <w:pPr>
        <w:pStyle w:val="BookText"/>
        <w:rPr/>
      </w:pPr>
      <w:r>
        <w:rPr>
          <w:rFonts w:ascii="Amiri" w:hAnsi="Amiri" w:eastAsia="Amiri" w:cs="Amiri"/>
          <w:color w:val="111111"/>
          <w:sz w:val="28"/>
          <w:sz w:val="28"/>
          <w:szCs w:val="28"/>
          <w:rtl w:val="true"/>
          <w:lang w:bidi="ar-SA"/>
        </w:rPr>
        <w:t>ما يُصحِّحُ كَونَها قادرةً عالِمةً في رُجوعِها إلَى الجُملةِ‌،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تَصِحُّ‌</w:t>
      </w:r>
      <w:r>
        <w:rPr>
          <w:rStyle w:val="FootnoteAnchor"/>
          <w:rtl w:val="true"/>
        </w:rPr>
        <w:footnoteReference w:id="531"/>
      </w:r>
      <w:r>
        <w:rPr>
          <w:rFonts w:ascii="Amiri" w:hAnsi="Amiri" w:eastAsia="Amiri" w:cs="Amiri"/>
          <w:color w:val="111111"/>
          <w:sz w:val="28"/>
          <w:sz w:val="28"/>
          <w:szCs w:val="28"/>
          <w:rtl w:val="true"/>
          <w:lang w:bidi="ar-SA"/>
        </w:rPr>
        <w:t>دَعواكُم أنّ ما يَختَصُّ المَحَلَّ لا يَرجِعُ حُكمُه إلَى الجُملةِ‌، و أنتُم تَعلَمونَ أنّ العِلمَ بوَجهٍ في بعضِ الجُملةِ‌، يوجِبُ‌</w:t>
      </w:r>
      <w:r>
        <w:rPr>
          <w:rStyle w:val="FootnoteAnchor"/>
          <w:rtl w:val="true"/>
        </w:rPr>
        <w:footnoteReference w:id="532"/>
      </w:r>
      <w:r>
        <w:rPr>
          <w:rFonts w:ascii="Amiri" w:hAnsi="Amiri" w:eastAsia="Amiri" w:cs="Amiri"/>
          <w:color w:val="111111"/>
          <w:sz w:val="28"/>
          <w:sz w:val="28"/>
          <w:szCs w:val="28"/>
          <w:rtl w:val="true"/>
          <w:lang w:bidi="ar-SA"/>
        </w:rPr>
        <w:t>الحالَ للجُملةِ‌، و كذلك القُدرةُ و الحَياةُ؟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ذَكَرتَه و بَينَ ما ذَكَرناه فَرقٌ واضحٌ‌؛ لأنّ العِلمَ و ما جَرىٰ مَجراه إنّما </w:t>
      </w:r>
      <w:bookmarkStart w:id="250" w:name="pg15626_176103"/>
    </w:p>
    <w:p>
      <w:pPr>
        <w:pStyle w:val="BookText"/>
        <w:rPr/>
      </w:pPr>
      <w:bookmarkEnd w:id="250"/>
      <w:r>
        <w:rPr>
          <w:rFonts w:ascii="Amiri" w:hAnsi="Amiri" w:eastAsia="Amiri" w:cs="Amiri"/>
          <w:color w:val="111111"/>
          <w:sz w:val="28"/>
          <w:sz w:val="28"/>
          <w:szCs w:val="28"/>
          <w:rtl w:val="true"/>
          <w:lang w:bidi="ar-SA"/>
        </w:rPr>
        <w:t>وجبَ فيه ذلكَ مِن حَيثُ كانَ عِلّةً في كَونِ الجُملةِ على الصفةِ التي يوجِبُها، و العِلّةُ لا توجِبُ معلولَها لبعضِ الذَّواتِ إلّابَعدَ أن يَختَصَّ بها غايةَ الاختصاصِ‌، و ذلكَ لا يَكونُ إلّابالحُلولِ‌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الذي أنكَرناه؛ لأنّا إنّما أَنكَرنا أن يُصحِّحَ ما يَرجِعُ إلَى الجُملةِ ما حُكمُه مقصورٌ علىٰ مَحَلِّه، و بيّنّا أنّ حُكمَ الجُملةِ مع المَحَلِّ حُكمُ زَيدٍ مع عَمرٍو، فكما لا يَجوزُ أن يَصِحَّ‌</w:t>
      </w:r>
      <w:r>
        <w:rPr>
          <w:rStyle w:val="FootnoteAnchor"/>
          <w:rtl w:val="true"/>
        </w:rPr>
        <w:footnoteReference w:id="533"/>
      </w:r>
      <w:r>
        <w:rPr>
          <w:rFonts w:ascii="Amiri" w:hAnsi="Amiri" w:eastAsia="Amiri" w:cs="Amiri"/>
          <w:color w:val="111111"/>
          <w:sz w:val="28"/>
          <w:sz w:val="28"/>
          <w:szCs w:val="28"/>
          <w:rtl w:val="true"/>
          <w:lang w:bidi="ar-SA"/>
        </w:rPr>
        <w:t>مِن زَيدٍ الفِعلُ أو غيرُه مِنَ الأحكامِ الراجعةِ إليه لأمرٍ عَلَيه عَمرٌو؛ مِن حَيثُ احتاجَ في مِثلِ ذلك إلىٰ ما يَرجِعُ إليه دونَ عَمروٍ، فكذلك</w:t>
      </w:r>
      <w:r>
        <w:rPr>
          <w:rStyle w:val="FootnoteAnchor"/>
          <w:rtl w:val="true"/>
        </w:rPr>
        <w:footnoteReference w:id="534"/>
      </w:r>
      <w:r>
        <w:rPr>
          <w:rFonts w:ascii="Amiri" w:hAnsi="Amiri" w:eastAsia="Amiri" w:cs="Amiri"/>
          <w:color w:val="111111"/>
          <w:sz w:val="28"/>
          <w:sz w:val="28"/>
          <w:szCs w:val="28"/>
          <w:rtl w:val="true"/>
          <w:lang w:bidi="ar-SA"/>
        </w:rPr>
        <w:t>لا يَجوزُ أن يُصحِّحَ الجُملَةَ ما يَرجِعُ إلَى المَحَلِّ‌، و لا يَرجِعُ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في إيجادِها ما يوجِبُه بخِلافِ ذلكَ‌، علىٰ ما ذَكَرناه</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10412261_2142443653"/>
      <w:bookmarkStart w:id="252" w:name="_Toc92"/>
      <w:bookmarkEnd w:id="251"/>
      <w:r>
        <w:rPr>
          <w:rtl w:val="true"/>
        </w:rPr>
        <w:t>كيفيّة اقتضاء القدرة للوجود</w:t>
      </w:r>
      <w:bookmarkEnd w:id="252"/>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أحَدِنا قادراً يَقتَضي كَونَه موجوداً</w:t>
      </w:r>
      <w:r>
        <w:rPr>
          <w:rStyle w:val="FootnoteAnchor"/>
          <w:rtl w:val="true"/>
        </w:rPr>
        <w:footnoteReference w:id="535"/>
      </w:r>
      <w:r>
        <w:rPr>
          <w:rFonts w:ascii="Amiri" w:hAnsi="Amiri" w:eastAsia="Amiri" w:cs="Amiri"/>
          <w:color w:val="111111"/>
          <w:sz w:val="28"/>
          <w:sz w:val="28"/>
          <w:szCs w:val="28"/>
          <w:rtl w:val="true"/>
          <w:lang w:bidi="ar-SA"/>
        </w:rPr>
        <w:t>؟ و كَونُه قادراً مِن الصفاتِ الراجعةِ إلىٰ جُملتِه، و لَيسَ كذلكَ كَونُه موجوداً؛ لأنّه راجعٌ إلىٰ أبعاضِه؛ و هذا بخِلافِ ما قُلتُم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أجَبنا عن هذا السؤالِ فيما تَقدَّمَ‌،</w:t>
      </w:r>
      <w:r>
        <w:rPr>
          <w:rStyle w:val="FootnoteAnchor"/>
          <w:rtl w:val="true"/>
        </w:rPr>
        <w:footnoteReference w:id="536"/>
      </w:r>
      <w:r>
        <w:rPr>
          <w:rFonts w:ascii="Amiri" w:hAnsi="Amiri" w:eastAsia="Amiri" w:cs="Amiri"/>
          <w:color w:val="111111"/>
          <w:sz w:val="28"/>
          <w:sz w:val="28"/>
          <w:szCs w:val="28"/>
          <w:rtl w:val="true"/>
          <w:lang w:bidi="ar-SA"/>
        </w:rPr>
        <w:t>و ذَكَرنا أنّ المُقتَضيَ لغَيرِه علىٰ سَبيلِ التأثيرِ، بخِلافِ ما يَقتَضي علىٰ سَبيلِ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القادرِ قادراً إنّما يَقتضي كَونَه مَوجوداً علىٰ سَبيلِ الدَّلالةِ‌، لا علىٰ سَبيلِ التأثيرِ، و الذي أَنكَرناه أن يَقتَضيَ ما يَرجِعُ إلَى المَحَلِّ ما يَرجِعُ إلَى الجُملةِ اقتضاءَ التأثيرِ؛ فبانَ الفَرقُ بَينَ الأمرَينِ‌</w:t>
      </w:r>
      <w:r>
        <w:rPr>
          <w:rFonts w:eastAsia="Amiri" w:cs="Amiri" w:ascii="Amiri" w:hAnsi="Amiri"/>
          <w:color w:val="111111"/>
          <w:sz w:val="28"/>
          <w:szCs w:val="28"/>
          <w:rtl w:val="true"/>
          <w:lang w:bidi="ar-SA"/>
        </w:rPr>
        <w:t xml:space="preserve">. </w:t>
      </w:r>
      <w:bookmarkStart w:id="253" w:name="pg15626_176104"/>
    </w:p>
    <w:p>
      <w:pPr>
        <w:pStyle w:val="BookText"/>
        <w:rPr/>
      </w:pPr>
      <w:bookmarkEnd w:id="253"/>
      <w:r>
        <w:rPr>
          <w:rFonts w:ascii="Amiri" w:hAnsi="Amiri" w:eastAsia="Amiri" w:cs="Amiri"/>
          <w:color w:val="111111"/>
          <w:sz w:val="28"/>
          <w:sz w:val="28"/>
          <w:szCs w:val="28"/>
          <w:rtl w:val="true"/>
          <w:lang w:bidi="ar-SA"/>
        </w:rPr>
        <w:t>علىٰ أنّ في أصحابِنا مَن يُجيبُ عن هذا السؤالِ‌،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الواحدِ مِنّا قادراً لا يَقتَضي كَونَه موجوداً؛ لِما</w:t>
      </w:r>
      <w:r>
        <w:rPr>
          <w:rStyle w:val="FootnoteAnchor"/>
          <w:rtl w:val="true"/>
        </w:rPr>
        <w:footnoteReference w:id="537"/>
      </w:r>
      <w:r>
        <w:rPr>
          <w:rFonts w:ascii="Amiri" w:hAnsi="Amiri" w:eastAsia="Amiri" w:cs="Amiri"/>
          <w:color w:val="111111"/>
          <w:sz w:val="28"/>
          <w:sz w:val="28"/>
          <w:szCs w:val="28"/>
          <w:rtl w:val="true"/>
          <w:lang w:bidi="ar-SA"/>
        </w:rPr>
        <w:t xml:space="preserve">قَدَّمناهُ مِن الأصلِ مِن رُجوعِهما إلىٰ مَوصوفَينِ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وجبَ في أحَدِنا أن يَكونَ مَوجوداً مِن حَيثُ كان قادراً بقُدرةٍ‌، و كانَت القُدرةُ لا تَختَصُّه إلّاأن تَحِلَّ‌</w:t>
      </w:r>
      <w:r>
        <w:rPr>
          <w:rStyle w:val="FootnoteAnchor"/>
          <w:rtl w:val="true"/>
        </w:rPr>
        <w:footnoteReference w:id="538"/>
      </w:r>
      <w:r>
        <w:rPr>
          <w:rFonts w:ascii="Amiri" w:hAnsi="Amiri" w:eastAsia="Amiri" w:cs="Amiri"/>
          <w:color w:val="111111"/>
          <w:sz w:val="28"/>
          <w:sz w:val="28"/>
          <w:szCs w:val="28"/>
          <w:rtl w:val="true"/>
          <w:lang w:bidi="ar-SA"/>
        </w:rPr>
        <w:t>بَعضَه، و المَحَلُّ لا يَكونُ إلّامَوجوداً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القَديمُ تَعالىٰ قادراً يَقتَضي كَونَه موجوداً؛ لأنّ الموصوفَ بالصفتَينِ جميعاً واحدٌ، و هذا أيضاً واضحٌ‌</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10412263_2142443653"/>
      <w:bookmarkStart w:id="255" w:name="_Toc93"/>
      <w:bookmarkEnd w:id="254"/>
      <w:r>
        <w:rPr>
          <w:rtl w:val="true"/>
        </w:rPr>
        <w:t>عدم استلزام الدليل على الحياة إثباتَ البِنية و التأليف للقديم</w:t>
      </w:r>
      <w:bookmarkEnd w:id="25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ذَكَرتُموه في إيجابِ كَونِ القادرِ حَيّاً، يَقتَضي أن يَكونَ‌</w:t>
      </w:r>
      <w:r>
        <w:rPr>
          <w:rStyle w:val="FootnoteAnchor"/>
          <w:rtl w:val="true"/>
        </w:rPr>
        <w:footnoteReference w:id="539"/>
      </w:r>
      <w:r>
        <w:rPr>
          <w:rFonts w:ascii="Amiri" w:hAnsi="Amiri" w:eastAsia="Amiri" w:cs="Amiri"/>
          <w:color w:val="111111"/>
          <w:sz w:val="28"/>
          <w:sz w:val="28"/>
          <w:szCs w:val="28"/>
          <w:rtl w:val="true"/>
          <w:lang w:bidi="ar-SA"/>
        </w:rPr>
        <w:t>القَديمُ جِسماً و مُرَكَّباً مِن جَواهِرَ</w:t>
      </w:r>
      <w:r>
        <w:rPr>
          <w:rStyle w:val="FootnoteAnchor"/>
          <w:rtl w:val="true"/>
        </w:rPr>
        <w:footnoteReference w:id="540"/>
      </w:r>
      <w:r>
        <w:rPr>
          <w:rFonts w:ascii="Amiri" w:hAnsi="Amiri" w:eastAsia="Amiri" w:cs="Amiri"/>
          <w:color w:val="111111"/>
          <w:sz w:val="28"/>
          <w:sz w:val="28"/>
          <w:szCs w:val="28"/>
          <w:rtl w:val="true"/>
          <w:lang w:bidi="ar-SA"/>
        </w:rPr>
        <w:t>و مَبنيّاً</w:t>
      </w:r>
      <w:r>
        <w:rPr>
          <w:rStyle w:val="FootnoteAnchor"/>
          <w:rtl w:val="true"/>
        </w:rPr>
        <w:footnoteReference w:id="541"/>
      </w:r>
      <w:r>
        <w:rPr>
          <w:rFonts w:ascii="Amiri" w:hAnsi="Amiri" w:eastAsia="Amiri" w:cs="Amiri"/>
          <w:color w:val="111111"/>
          <w:sz w:val="28"/>
          <w:sz w:val="28"/>
          <w:szCs w:val="28"/>
          <w:rtl w:val="true"/>
          <w:lang w:bidi="ar-SA"/>
        </w:rPr>
        <w:t>ضَرباً مِن البِنيَةِ‌؛ لأنّه كما أنّ مَن لَيسَ بِحَيٍّ‌</w:t>
      </w:r>
      <w:r>
        <w:rPr>
          <w:rStyle w:val="FootnoteAnchor"/>
          <w:rtl w:val="true"/>
        </w:rPr>
        <w:footnoteReference w:id="542"/>
      </w:r>
      <w:r>
        <w:rPr>
          <w:rFonts w:ascii="Amiri" w:hAnsi="Amiri" w:eastAsia="Amiri" w:cs="Amiri"/>
          <w:color w:val="111111"/>
          <w:sz w:val="28"/>
          <w:sz w:val="28"/>
          <w:szCs w:val="28"/>
          <w:rtl w:val="true"/>
          <w:lang w:bidi="ar-SA"/>
        </w:rPr>
        <w:t xml:space="preserve">في الشاهدِ، لا يَصِحُّ أن يَكونَ قادراً و لا عالِماً،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مُرَكَّباً مِن جَواهِرَ</w:t>
      </w:r>
      <w:r>
        <w:rPr>
          <w:rStyle w:val="FootnoteAnchor"/>
          <w:rtl w:val="true"/>
        </w:rPr>
        <w:footnoteReference w:id="543"/>
      </w:r>
      <w:r>
        <w:rPr>
          <w:rFonts w:ascii="Amiri" w:hAnsi="Amiri" w:eastAsia="Amiri" w:cs="Amiri"/>
          <w:color w:val="111111"/>
          <w:sz w:val="28"/>
          <w:sz w:val="28"/>
          <w:szCs w:val="28"/>
          <w:rtl w:val="true"/>
          <w:lang w:bidi="ar-SA"/>
        </w:rPr>
        <w:t>مَبنيّاً ضَرباً</w:t>
      </w:r>
      <w:r>
        <w:rPr>
          <w:rStyle w:val="FootnoteAnchor"/>
          <w:rtl w:val="true"/>
        </w:rPr>
        <w:footnoteReference w:id="544"/>
      </w:r>
      <w:r>
        <w:rPr>
          <w:rFonts w:ascii="Amiri" w:hAnsi="Amiri" w:eastAsia="Amiri" w:cs="Amiri"/>
          <w:color w:val="111111"/>
          <w:sz w:val="28"/>
          <w:sz w:val="28"/>
          <w:szCs w:val="28"/>
          <w:rtl w:val="true"/>
          <w:lang w:bidi="ar-SA"/>
        </w:rPr>
        <w:t xml:space="preserve">مِن البِنيةِ‌، لا يَصِحُّ أن يَكونَ حَيّاً و لا قادراً و لا عالِماً، فإمّا أن </w:t>
      </w:r>
    </w:p>
    <w:p>
      <w:pPr>
        <w:pStyle w:val="BookText"/>
        <w:rPr/>
      </w:pPr>
      <w:r>
        <w:rPr>
          <w:rFonts w:ascii="Amiri" w:hAnsi="Amiri" w:eastAsia="Amiri" w:cs="Amiri"/>
          <w:color w:val="111111"/>
          <w:sz w:val="28"/>
          <w:sz w:val="28"/>
          <w:szCs w:val="28"/>
          <w:rtl w:val="true"/>
          <w:lang w:bidi="ar-SA"/>
        </w:rPr>
        <w:t>يُثبِتوا للقَديمِ تَعالىٰ جَميعَ هذه الصفاتِ‌،</w:t>
      </w:r>
      <w:r>
        <w:rPr>
          <w:rStyle w:val="FootnoteAnchor"/>
          <w:rtl w:val="true"/>
        </w:rPr>
        <w:footnoteReference w:id="545"/>
      </w:r>
      <w:r>
        <w:rPr>
          <w:rFonts w:ascii="Amiri" w:hAnsi="Amiri" w:eastAsia="Amiri" w:cs="Amiri"/>
          <w:color w:val="111111"/>
          <w:sz w:val="28"/>
          <w:sz w:val="28"/>
          <w:szCs w:val="28"/>
          <w:rtl w:val="true"/>
          <w:lang w:bidi="ar-SA"/>
        </w:rPr>
        <w:t>أو يَمتَنِعوا مِن إثباتِ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نُعَوِّلْ في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حَيّاً و قادراً و عالِماً و سائِرِ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مُجرَّدِ الوجودِ؛ لِيَلزَمَنا ما ذَكَرتُموه، و إن ثَبَتَ له سائرُ ما وَجَدناه في الشاهدِ، و إنّما عَوَّلنا علىٰ طريقةٍ مِن الاستدلالِ‌، إذا تؤُمِّلَت لَم يَلزَم عَلَيها شيءٌ ممّا أُلزِمناه؛ و ذلكَ أنّ صحَّةَ الفِعلِ مِن الفاعلِ إذا اقتَضَت كَونَه علىٰ صفةٍ‌، تَرجِعُ‌</w:t>
      </w:r>
      <w:r>
        <w:rPr>
          <w:rStyle w:val="FootnoteAnchor"/>
          <w:rtl w:val="true"/>
        </w:rPr>
        <w:footnoteReference w:id="546"/>
      </w:r>
      <w:r>
        <w:rPr>
          <w:rFonts w:ascii="Amiri" w:hAnsi="Amiri" w:eastAsia="Amiri" w:cs="Amiri"/>
          <w:color w:val="111111"/>
          <w:sz w:val="28"/>
          <w:sz w:val="28"/>
          <w:szCs w:val="28"/>
          <w:rtl w:val="true"/>
          <w:lang w:bidi="ar-SA"/>
        </w:rPr>
        <w:t>إليه مِن حَيثُ كانَت الصحّةُ راجعةً إليه، و كانَ أهلُ اللُّغةِ يُسَمُّونَ مَن كانَ علىٰ هذه الصفةِ قادراً، لمّا صَحَّ مِنه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r>
        <w:rPr>
          <w:rStyle w:val="FootnoteAnchor"/>
          <w:rtl w:val="true"/>
        </w:rPr>
        <w:footnoteReference w:id="547"/>
      </w:r>
      <w:r>
        <w:rPr>
          <w:rFonts w:ascii="Amiri" w:hAnsi="Amiri" w:eastAsia="Amiri" w:cs="Amiri"/>
          <w:color w:val="111111"/>
          <w:sz w:val="28"/>
          <w:sz w:val="28"/>
          <w:szCs w:val="28"/>
          <w:rtl w:val="true"/>
          <w:lang w:bidi="ar-SA"/>
        </w:rPr>
        <w:t>القولُ في صحّةِ الفِعلِ المُحكَمِ و إيجابِها كَونَه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اقتَضَت</w:t>
      </w:r>
      <w:r>
        <w:rPr>
          <w:rStyle w:val="FootnoteAnchor"/>
          <w:rtl w:val="true"/>
        </w:rPr>
        <w:footnoteReference w:id="548"/>
      </w:r>
      <w:r>
        <w:rPr>
          <w:rFonts w:ascii="Amiri" w:hAnsi="Amiri" w:eastAsia="Amiri" w:cs="Amiri"/>
          <w:color w:val="111111"/>
          <w:sz w:val="28"/>
          <w:sz w:val="28"/>
          <w:szCs w:val="28"/>
          <w:rtl w:val="true"/>
          <w:lang w:bidi="ar-SA"/>
        </w:rPr>
        <w:t>صحّةُ كَونِه بهاتَينِ الصفتَينِ كَونَه حَيّاً، أثبَتناه أيضاً له، فلَم يَثبُتْ إلّا ما دَلَّ عَلَيه الفِعلُ‌؛ إمّا بنَفسِه أو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 لا يَدُلُّ علىٰ كَونِ فاعلِه مَبنيّاً و لا مُرَكَّباً و لا علىٰ شيءٍ ممّا ذَكَرناه في السؤالِ‌؛ لأنّه لا صفةَ له تَقتَضي ذلكَ‌، و لا تَعلُّقَ‌</w:t>
      </w:r>
      <w:r>
        <w:rPr>
          <w:rStyle w:val="FootnoteAnchor"/>
          <w:rtl w:val="true"/>
        </w:rPr>
        <w:footnoteReference w:id="549"/>
      </w:r>
      <w:r>
        <w:rPr>
          <w:rFonts w:ascii="Amiri" w:hAnsi="Amiri" w:eastAsia="Amiri" w:cs="Amiri"/>
          <w:color w:val="111111"/>
          <w:sz w:val="28"/>
          <w:sz w:val="28"/>
          <w:szCs w:val="28"/>
          <w:rtl w:val="true"/>
          <w:lang w:bidi="ar-SA"/>
        </w:rPr>
        <w:t>بَينَه و بَينَ شيءٍ مِن هذه الأُمورِ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ما ذَكَرناه مُتقدِّماً</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المُقتَضيَ للصفةِ لا بُدَّ مِن أن يَكونَ راجعاً إلىٰ مَن تَرجِعُ إليه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ذلكَ‌؛ لأنّ البِنيَةَ و التأليفَ و سائرَ ما ذُكِرَ، ممّا لا يَتَعدّىٰ حُكمُه المَحَلَّ‌، فكيفَ‌</w:t>
      </w:r>
      <w:r>
        <w:rPr>
          <w:rStyle w:val="FootnoteAnchor"/>
          <w:rtl w:val="true"/>
        </w:rPr>
        <w:footnoteReference w:id="551"/>
      </w:r>
      <w:r>
        <w:rPr>
          <w:rFonts w:ascii="Amiri" w:hAnsi="Amiri" w:eastAsia="Amiri" w:cs="Amiri"/>
          <w:color w:val="111111"/>
          <w:sz w:val="28"/>
          <w:sz w:val="28"/>
          <w:szCs w:val="28"/>
          <w:rtl w:val="true"/>
          <w:lang w:bidi="ar-SA"/>
        </w:rPr>
        <w:t>يَقتَضي صحّةَ الفِعلِ‌، أو صحّةَ‌</w:t>
      </w:r>
      <w:r>
        <w:rPr>
          <w:rStyle w:val="FootnoteAnchor"/>
          <w:rtl w:val="true"/>
        </w:rPr>
        <w:footnoteReference w:id="552"/>
      </w:r>
      <w:r>
        <w:rPr>
          <w:rFonts w:ascii="Amiri" w:hAnsi="Amiri" w:eastAsia="Amiri" w:cs="Amiri"/>
          <w:color w:val="111111"/>
          <w:sz w:val="28"/>
          <w:sz w:val="28"/>
          <w:szCs w:val="28"/>
          <w:rtl w:val="true"/>
          <w:lang w:bidi="ar-SA"/>
        </w:rPr>
        <w:t xml:space="preserve">كَونِ الفاعلِ‌ </w:t>
      </w:r>
    </w:p>
    <w:p>
      <w:pPr>
        <w:pStyle w:val="BookText"/>
        <w:rPr/>
      </w:pPr>
      <w:r>
        <w:rPr>
          <w:rFonts w:ascii="Amiri" w:hAnsi="Amiri" w:eastAsia="Amiri" w:cs="Amiri"/>
          <w:color w:val="111111"/>
          <w:sz w:val="28"/>
          <w:sz w:val="28"/>
          <w:szCs w:val="28"/>
          <w:rtl w:val="true"/>
          <w:lang w:bidi="ar-SA"/>
        </w:rPr>
        <w:t>قادراً، و ذلكَ في إحكامٍ؟</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لا حَظَّ لِكَونِه مَبنيّاً أو مُرَكَّباً مِن جَواهرَ إلىٰ سائرِ ما ذَكَرناه، مِن تَصحيحِ كَونِه حَيّاً و قادراً، فألا جازَ أن يَكونَ حَيّاً و قادراً و إن لَم يَكُن مُرَكَّباً و لا مبنيّاً؟</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أحَدَنا لَمْ يَحتَجْ‌</w:t>
      </w:r>
      <w:r>
        <w:rPr>
          <w:rStyle w:val="FootnoteAnchor"/>
          <w:rtl w:val="true"/>
        </w:rPr>
        <w:footnoteReference w:id="554"/>
      </w:r>
      <w:r>
        <w:rPr>
          <w:rFonts w:ascii="Amiri" w:hAnsi="Amiri" w:eastAsia="Amiri" w:cs="Amiri"/>
          <w:color w:val="111111"/>
          <w:sz w:val="28"/>
          <w:sz w:val="28"/>
          <w:szCs w:val="28"/>
          <w:rtl w:val="true"/>
          <w:lang w:bidi="ar-SA"/>
        </w:rPr>
        <w:t>في كَونِه قادِراً و حَيّاً، أن يَكونَ مُرَكَّباً و مَبنيّاً مِن جَواهرَ لمُجرَّدِ هاتَينِ الصفتَينِ‌، و إنّما احتاجَ إلىٰ ذلكَ لأنّه ممّن لا يَقدِرُ إلّا بقُدرةٍ‌، و لا يَحيا</w:t>
      </w:r>
      <w:r>
        <w:rPr>
          <w:rStyle w:val="FootnoteAnchor"/>
          <w:rtl w:val="true"/>
        </w:rPr>
        <w:footnoteReference w:id="555"/>
      </w:r>
      <w:r>
        <w:rPr>
          <w:rFonts w:ascii="Amiri" w:hAnsi="Amiri" w:eastAsia="Amiri" w:cs="Amiri"/>
          <w:color w:val="111111"/>
          <w:sz w:val="28"/>
          <w:sz w:val="28"/>
          <w:szCs w:val="28"/>
          <w:rtl w:val="true"/>
          <w:lang w:bidi="ar-SA"/>
        </w:rPr>
        <w:t>إلّابحَياةٍ‌، و الحَياةُ و القُدرةُ لا توجِبُ الصفةَ إلّابَعدَ أن تَختَصَّه نِهايةَ الاختصاصِ‌، و ذلكَ لا يَكونُ إلّابالحُلولِ‌، فالبِنيةُ و التركيبُ يَحتاجُ‌</w:t>
      </w:r>
    </w:p>
    <w:p>
      <w:pPr>
        <w:pStyle w:val="BookText"/>
        <w:rPr/>
      </w:pP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أحَدُنا</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لِتَحُلَّه هذه المَعاني؛ لأنّها لا تَحُلُّ‌</w:t>
      </w:r>
      <w:r>
        <w:rPr>
          <w:rStyle w:val="FootnoteAnchor"/>
          <w:rtl w:val="true"/>
        </w:rPr>
        <w:footnoteReference w:id="557"/>
      </w:r>
      <w:r>
        <w:rPr>
          <w:rFonts w:ascii="Amiri" w:hAnsi="Amiri" w:eastAsia="Amiri" w:cs="Amiri"/>
          <w:color w:val="111111"/>
          <w:sz w:val="28"/>
          <w:sz w:val="28"/>
          <w:szCs w:val="28"/>
          <w:rtl w:val="true"/>
          <w:lang w:bidi="ar-SA"/>
        </w:rPr>
        <w:t>إلّاما اختَصَّ مِن المَحالِّ ببِنيةٍ‌</w:t>
      </w:r>
      <w:r>
        <w:rPr>
          <w:rStyle w:val="FootnoteAnchor"/>
          <w:rtl w:val="true"/>
        </w:rPr>
        <w:footnoteReference w:id="558"/>
      </w:r>
      <w:r>
        <w:rPr>
          <w:rFonts w:ascii="Amiri" w:hAnsi="Amiri" w:eastAsia="Amiri" w:cs="Amiri"/>
          <w:color w:val="111111"/>
          <w:sz w:val="28"/>
          <w:sz w:val="28"/>
          <w:szCs w:val="28"/>
          <w:rtl w:val="true"/>
          <w:lang w:bidi="ar-SA"/>
        </w:rPr>
        <w:t>علىٰ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أحَدُنا لا يَحتاجُ إلى الحياةِ في كونِه حَيّاً، و لا إلَى القُدرةِ في كَونِه قادراً،</w:t>
      </w:r>
      <w:r>
        <w:rPr>
          <w:rStyle w:val="FootnoteAnchor"/>
          <w:rtl w:val="true"/>
        </w:rPr>
        <w:footnoteReference w:id="559"/>
      </w:r>
      <w:r>
        <w:rPr>
          <w:rFonts w:ascii="Amiri" w:hAnsi="Amiri" w:eastAsia="Amiri" w:cs="Amiri"/>
          <w:color w:val="111111"/>
          <w:sz w:val="28"/>
          <w:sz w:val="28"/>
          <w:szCs w:val="28"/>
          <w:rtl w:val="true"/>
          <w:lang w:bidi="ar-SA"/>
        </w:rPr>
        <w:t>لَما احتاجَ إلَى البِنيةِ‌، و لا إلىٰ أن يَكونَ مُرَكَّباً مِن جَواهرَ</w:t>
      </w:r>
      <w:r>
        <w:rPr>
          <w:rStyle w:val="FootnoteAnchor"/>
          <w:rtl w:val="true"/>
        </w:rPr>
        <w:footnoteReference w:id="560"/>
      </w:r>
      <w:r>
        <w:rPr>
          <w:rFonts w:ascii="Amiri" w:hAnsi="Amiri" w:eastAsia="Amiri" w:cs="Amiri"/>
          <w:color w:val="111111"/>
          <w:sz w:val="28"/>
          <w:sz w:val="28"/>
          <w:szCs w:val="28"/>
          <w:rtl w:val="true"/>
          <w:lang w:bidi="ar-SA"/>
        </w:rPr>
        <w:t>، فلهذا لمّا استَغنَى القَديمُ تَعالىٰ عن المَعاني و العلَلِ في كَونِه حَيّاً و قادِراً، استَغنىٰ عن جَميعِ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لكم أن تَدَّعُوا أنّ حاجةَ أحَدِنا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البِنيةِ‌، </w:t>
      </w:r>
    </w:p>
    <w:p>
      <w:pPr>
        <w:pStyle w:val="BookText"/>
        <w:rPr/>
      </w:pPr>
      <w:r>
        <w:rPr>
          <w:rFonts w:ascii="Amiri" w:hAnsi="Amiri" w:eastAsia="Amiri" w:cs="Amiri"/>
          <w:color w:val="111111"/>
          <w:sz w:val="28"/>
          <w:sz w:val="28"/>
          <w:szCs w:val="28"/>
          <w:rtl w:val="true"/>
          <w:lang w:bidi="ar-SA"/>
        </w:rPr>
        <w:t xml:space="preserve">لا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حَيّاً، و إنّما يَحتاجُ إلىٰ ذلكَ لأجلِ الحَياةِ التي تَحُلُّه، فقولوا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يَحتَجْ في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قادراً إلىٰ كَونِه</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حَيّاً، و إنّما تَحتاجُ‌</w:t>
      </w:r>
      <w:r>
        <w:rPr>
          <w:rStyle w:val="FootnoteAnchor"/>
          <w:rtl w:val="true"/>
        </w:rPr>
        <w:footnoteReference w:id="562"/>
      </w:r>
      <w:r>
        <w:rPr>
          <w:rFonts w:ascii="Amiri" w:hAnsi="Amiri" w:eastAsia="Amiri" w:cs="Amiri"/>
          <w:color w:val="111111"/>
          <w:sz w:val="28"/>
          <w:sz w:val="28"/>
          <w:szCs w:val="28"/>
          <w:rtl w:val="true"/>
          <w:lang w:bidi="ar-SA"/>
        </w:rPr>
        <w:t>القُدرةُ إلَى الحَياةِ ممّن لَيسَ بذي قُدرةٍ يَحتاجُ‌</w:t>
      </w:r>
      <w:r>
        <w:rPr>
          <w:rStyle w:val="FootnoteAnchor"/>
          <w:rtl w:val="true"/>
        </w:rPr>
        <w:footnoteReference w:id="563"/>
      </w:r>
      <w:r>
        <w:rPr>
          <w:rFonts w:ascii="Amiri" w:hAnsi="Amiri" w:eastAsia="Amiri" w:cs="Amiri"/>
          <w:color w:val="111111"/>
          <w:sz w:val="28"/>
          <w:sz w:val="28"/>
          <w:szCs w:val="28"/>
          <w:rtl w:val="true"/>
          <w:lang w:bidi="ar-SA"/>
        </w:rPr>
        <w:t>إلىٰ أن يَكونَ حيّاً، كما أنّ مَن</w:t>
      </w:r>
      <w:r>
        <w:rPr>
          <w:rStyle w:val="FootnoteAnchor"/>
          <w:rtl w:val="true"/>
        </w:rPr>
        <w:footnoteReference w:id="564"/>
      </w:r>
      <w:r>
        <w:rPr>
          <w:rFonts w:ascii="Amiri" w:hAnsi="Amiri" w:eastAsia="Amiri" w:cs="Amiri"/>
          <w:color w:val="111111"/>
          <w:sz w:val="28"/>
          <w:sz w:val="28"/>
          <w:szCs w:val="28"/>
          <w:rtl w:val="true"/>
          <w:lang w:bidi="ar-SA"/>
        </w:rPr>
        <w:t>لَيسَ بذي قُدرةٍ و لا حَياةٍ يَحتاجُ إلىٰ أن يَكونَ مُؤلَّفاً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أنّ صحّةَ كَونِ أحَدِنا قادراً، يَقتَضي كَونَه علىٰ صفةٍ تَرجِعُ‌</w:t>
      </w:r>
      <w:r>
        <w:rPr>
          <w:rStyle w:val="FootnoteAnchor"/>
          <w:rtl w:val="true"/>
        </w:rPr>
        <w:footnoteReference w:id="565"/>
      </w:r>
      <w:r>
        <w:rPr>
          <w:rFonts w:ascii="Amiri" w:hAnsi="Amiri" w:eastAsia="Amiri" w:cs="Amiri"/>
          <w:color w:val="111111"/>
          <w:sz w:val="28"/>
          <w:sz w:val="28"/>
          <w:szCs w:val="28"/>
          <w:rtl w:val="true"/>
          <w:lang w:bidi="ar-SA"/>
        </w:rPr>
        <w:t>إليه دونَ أبعاضِه، و أنّه لولا كَونُه علىٰ‌</w:t>
      </w:r>
      <w:r>
        <w:rPr>
          <w:rStyle w:val="FootnoteAnchor"/>
          <w:rtl w:val="true"/>
        </w:rPr>
        <w:footnoteReference w:id="566"/>
      </w:r>
      <w:r>
        <w:rPr>
          <w:rFonts w:ascii="Amiri" w:hAnsi="Amiri" w:eastAsia="Amiri" w:cs="Amiri"/>
          <w:color w:val="111111"/>
          <w:sz w:val="28"/>
          <w:sz w:val="28"/>
          <w:szCs w:val="28"/>
          <w:rtl w:val="true"/>
          <w:lang w:bidi="ar-SA"/>
        </w:rPr>
        <w:t>هذه الصفةِ لَم يَصِحَّ كَونُه قادراً، فاستَحالَ في ذَواتٍ أُخَرَ</w:t>
      </w:r>
      <w:r>
        <w:rPr>
          <w:rStyle w:val="FootnoteAnchor"/>
          <w:rtl w:val="true"/>
        </w:rPr>
        <w:footnoteReference w:id="567"/>
      </w:r>
      <w:r>
        <w:rPr>
          <w:rFonts w:ascii="Amiri" w:hAnsi="Amiri" w:eastAsia="Amiri" w:cs="Amiri"/>
          <w:color w:val="111111"/>
          <w:sz w:val="28"/>
          <w:sz w:val="28"/>
          <w:szCs w:val="28"/>
          <w:rtl w:val="true"/>
          <w:lang w:bidi="ar-SA"/>
        </w:rPr>
        <w:t>كَونُها قادرةً‌، و هذا يَقتَضي فيه</w:t>
      </w:r>
      <w:r>
        <w:rPr>
          <w:rStyle w:val="FootnoteAnchor"/>
          <w:rtl w:val="true"/>
        </w:rPr>
        <w:footnoteReference w:id="568"/>
      </w:r>
      <w:r>
        <w:rPr>
          <w:rFonts w:ascii="Amiri" w:hAnsi="Amiri" w:eastAsia="Amiri" w:cs="Amiri"/>
          <w:color w:val="111111"/>
          <w:sz w:val="28"/>
          <w:sz w:val="28"/>
          <w:szCs w:val="28"/>
          <w:rtl w:val="true"/>
          <w:lang w:bidi="ar-SA"/>
        </w:rPr>
        <w:t>أنّ الصفةَ تَحتاجُ‌</w:t>
      </w:r>
      <w:r>
        <w:rPr>
          <w:rStyle w:val="FootnoteAnchor"/>
          <w:rtl w:val="true"/>
        </w:rPr>
        <w:footnoteReference w:id="569"/>
      </w:r>
      <w:r>
        <w:rPr>
          <w:rFonts w:ascii="Amiri" w:hAnsi="Amiri" w:eastAsia="Amiri" w:cs="Amiri"/>
          <w:color w:val="111111"/>
          <w:sz w:val="28"/>
          <w:sz w:val="28"/>
          <w:szCs w:val="28"/>
          <w:rtl w:val="true"/>
          <w:lang w:bidi="ar-SA"/>
        </w:rPr>
        <w:t>إلَى الصحّةِ‌، دونَ المعنَى الذي يوجِبُها، و كَرَّرنا</w:t>
      </w:r>
      <w:r>
        <w:rPr>
          <w:rStyle w:val="FootnoteAnchor"/>
          <w:rtl w:val="true"/>
        </w:rPr>
        <w:footnoteReference w:id="570"/>
      </w:r>
      <w:r>
        <w:rPr>
          <w:rFonts w:ascii="Amiri" w:hAnsi="Amiri" w:eastAsia="Amiri" w:cs="Amiri"/>
          <w:color w:val="111111"/>
          <w:sz w:val="28"/>
          <w:sz w:val="28"/>
          <w:szCs w:val="28"/>
          <w:rtl w:val="true"/>
          <w:lang w:bidi="ar-SA"/>
        </w:rPr>
        <w:t>ذلكَ في هذا البابِ‌، و فيه إسقاطٌ لهذا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الذي يَدُلُّ علىٰ 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يوهِمُه المُعارضُ لنا بما حَكَّمناه في هذه المسألة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وَجَدنا الإنسانَ مِن جُملةِ العالِمِ القادِرِ؛ لِما في قَلبِه مِن العِلمِ و القُدرةِ‌، فإذا فُصِلَت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r>
        <w:rPr>
          <w:rStyle w:val="FootnoteAnchor"/>
          <w:rtl w:val="true"/>
        </w:rPr>
        <w:footnoteReference w:id="571"/>
      </w:r>
      <w:r>
        <w:rPr>
          <w:rFonts w:ascii="Amiri" w:hAnsi="Amiri" w:eastAsia="Amiri" w:cs="Amiri"/>
          <w:color w:val="111111"/>
          <w:sz w:val="28"/>
          <w:sz w:val="28"/>
          <w:szCs w:val="28"/>
          <w:rtl w:val="true"/>
          <w:lang w:bidi="ar-SA"/>
        </w:rPr>
        <w:t>خَرَجَ‌</w:t>
      </w:r>
      <w:r>
        <w:rPr>
          <w:rStyle w:val="FootnoteAnchor"/>
          <w:rtl w:val="true"/>
        </w:rPr>
        <w:footnoteReference w:id="572"/>
      </w:r>
      <w:r>
        <w:rPr>
          <w:rFonts w:ascii="Amiri" w:hAnsi="Amiri" w:eastAsia="Amiri" w:cs="Amiri"/>
          <w:color w:val="111111"/>
          <w:sz w:val="28"/>
          <w:sz w:val="28"/>
          <w:szCs w:val="28"/>
          <w:rtl w:val="true"/>
          <w:lang w:bidi="ar-SA"/>
        </w:rPr>
        <w:t>مِن جُملةِ العالِمِ القادرِ؛ لخُروجِه</w:t>
      </w:r>
      <w:r>
        <w:rPr>
          <w:rStyle w:val="FootnoteAnchor"/>
          <w:rtl w:val="true"/>
        </w:rPr>
        <w:footnoteReference w:id="573"/>
      </w:r>
      <w:r>
        <w:rPr>
          <w:rFonts w:ascii="Amiri" w:hAnsi="Amiri" w:eastAsia="Amiri" w:cs="Amiri"/>
          <w:color w:val="111111"/>
          <w:sz w:val="28"/>
          <w:sz w:val="28"/>
          <w:szCs w:val="28"/>
          <w:rtl w:val="true"/>
          <w:lang w:bidi="ar-SA"/>
        </w:rPr>
        <w:t xml:space="preserve">مِن جُملةِ‌ </w:t>
      </w:r>
    </w:p>
    <w:p>
      <w:pPr>
        <w:pStyle w:val="BookText"/>
        <w:rPr/>
      </w:pPr>
      <w:r>
        <w:rPr>
          <w:rFonts w:ascii="Amiri" w:hAnsi="Amiri" w:eastAsia="Amiri" w:cs="Amiri"/>
          <w:color w:val="111111"/>
          <w:sz w:val="28"/>
          <w:sz w:val="28"/>
          <w:szCs w:val="28"/>
          <w:rtl w:val="true"/>
          <w:lang w:bidi="ar-SA"/>
        </w:rPr>
        <w:t>الحَيِّ‌، و إن كانَ‌</w:t>
      </w:r>
      <w:r>
        <w:rPr>
          <w:rStyle w:val="FootnoteAnchor"/>
          <w:rtl w:val="true"/>
        </w:rPr>
        <w:footnoteReference w:id="574"/>
      </w:r>
      <w:r>
        <w:rPr>
          <w:rFonts w:ascii="Amiri" w:hAnsi="Amiri" w:eastAsia="Amiri" w:cs="Amiri"/>
          <w:color w:val="111111"/>
          <w:sz w:val="28"/>
          <w:sz w:val="28"/>
          <w:szCs w:val="28"/>
          <w:rtl w:val="true"/>
          <w:lang w:bidi="ar-SA"/>
        </w:rPr>
        <w:t>العِلمُ و القُدرةُ باقيَينِ في</w:t>
      </w:r>
      <w:r>
        <w:rPr>
          <w:rStyle w:val="FootnoteAnchor"/>
          <w:rtl w:val="true"/>
        </w:rPr>
        <w:footnoteReference w:id="575"/>
      </w:r>
      <w:r>
        <w:rPr>
          <w:rFonts w:ascii="Amiri" w:hAnsi="Amiri" w:eastAsia="Amiri" w:cs="Amiri"/>
          <w:color w:val="111111"/>
          <w:sz w:val="28"/>
          <w:sz w:val="28"/>
          <w:szCs w:val="28"/>
          <w:rtl w:val="true"/>
          <w:lang w:bidi="ar-SA"/>
        </w:rPr>
        <w:t xml:space="preserve">مُخالَفتِهما فِعلَها؛ لخُروجِهما علىٰ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كونِه</w:t>
      </w:r>
      <w:r>
        <w:rPr>
          <w:rStyle w:val="FootnoteAnchor"/>
          <w:rtl w:val="true"/>
        </w:rPr>
        <w:footnoteReference w:id="576"/>
      </w:r>
      <w:r>
        <w:rPr>
          <w:rFonts w:ascii="Amiri" w:hAnsi="Amiri" w:eastAsia="Amiri" w:cs="Amiri"/>
          <w:color w:val="111111"/>
          <w:sz w:val="28"/>
          <w:sz w:val="28"/>
          <w:szCs w:val="28"/>
          <w:rtl w:val="true"/>
          <w:lang w:bidi="ar-SA"/>
        </w:rPr>
        <w:t>عالِماً إلىٰ كونِه حَيّاً، و بَطَلَ تَوهُّمُ‌</w:t>
      </w:r>
      <w:r>
        <w:rPr>
          <w:rStyle w:val="FootnoteAnchor"/>
          <w:rtl w:val="true"/>
        </w:rPr>
        <w:footnoteReference w:id="577"/>
      </w:r>
      <w:r>
        <w:rPr>
          <w:rFonts w:ascii="Amiri" w:hAnsi="Amiri" w:eastAsia="Amiri" w:cs="Amiri"/>
          <w:color w:val="111111"/>
          <w:sz w:val="28"/>
          <w:sz w:val="28"/>
          <w:szCs w:val="28"/>
          <w:rtl w:val="true"/>
          <w:lang w:bidi="ar-SA"/>
        </w:rPr>
        <w:t>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المَعنىٰ‌</w:t>
      </w:r>
      <w:r>
        <w:rPr>
          <w:rStyle w:val="FootnoteAnchor"/>
          <w:rtl w:val="true"/>
        </w:rPr>
        <w:footnoteReference w:id="578"/>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w:t>
      </w:r>
      <w:r>
        <w:rPr>
          <w:rStyle w:val="FootnoteAnchor"/>
          <w:rtl w:val="true"/>
        </w:rPr>
        <w:footnoteReference w:id="579"/>
      </w:r>
      <w:r>
        <w:rPr>
          <w:rFonts w:ascii="Amiri" w:hAnsi="Amiri" w:eastAsia="Amiri" w:cs="Amiri"/>
          <w:color w:val="111111"/>
          <w:sz w:val="28"/>
          <w:sz w:val="28"/>
          <w:szCs w:val="28"/>
          <w:rtl w:val="true"/>
          <w:lang w:bidi="ar-SA"/>
        </w:rPr>
        <w:t>إلَى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علىٰ أنّه خَرَجَ‌</w:t>
      </w:r>
      <w:r>
        <w:rPr>
          <w:rStyle w:val="FootnoteAnchor"/>
          <w:rtl w:val="true"/>
        </w:rPr>
        <w:footnoteReference w:id="580"/>
      </w:r>
      <w:r>
        <w:rPr>
          <w:rFonts w:ascii="Amiri" w:hAnsi="Amiri" w:eastAsia="Amiri" w:cs="Amiri"/>
          <w:color w:val="111111"/>
          <w:sz w:val="28"/>
          <w:sz w:val="28"/>
          <w:szCs w:val="28"/>
          <w:rtl w:val="true"/>
          <w:lang w:bidi="ar-SA"/>
        </w:rPr>
        <w:t>مِن جُملةِ العالِمِ الحَيِّ‌، على ما ادَّعَينا؟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أنّه مع الاتّصالِ يَصِحُّ مِنه الإدراكُ‌، و هذا يَقتَضي تَداخُلَه في جُملةِ الحَيِّ‌، و يَصِحُّ وقوعُ الأفعالِ المُبتَدَأةِ فيه، و هذا يَقتَضي كَونَه مِن جُملةِ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لَم يَصِحَّ الإدراكُ مِنه و لا الأفعالُ‌، فخَرَجَ مِن جُملةِ الحَيِّ القادرِ؛ لبُطلانِ الأَحكامِ التي تَجعَلُه</w:t>
      </w:r>
      <w:r>
        <w:rPr>
          <w:rStyle w:val="FootnoteAnchor"/>
          <w:rtl w:val="true"/>
        </w:rPr>
        <w:footnoteReference w:id="581"/>
      </w:r>
      <w:r>
        <w:rPr>
          <w:rFonts w:ascii="Amiri" w:hAnsi="Amiri" w:eastAsia="Amiri" w:cs="Amiri"/>
          <w:color w:val="111111"/>
          <w:sz w:val="28"/>
          <w:sz w:val="28"/>
          <w:szCs w:val="28"/>
          <w:rtl w:val="true"/>
          <w:lang w:bidi="ar-SA"/>
        </w:rPr>
        <w:t>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خُروجُه مِن جُملةِ الحَيِّ يَتبَعُه خُروجُه مِن جُملةِ القادِرِ العالِمِ‌، ثَبَتَ ما أرَدناه مِن حاجةِ هاتَينِ الصفتَينِ إلى صفةِ الحَيِّ‌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 الواحِدُ إذا خَرَجَ مِن أن يَكونَ جِسماً، خَرَجَ مِن جُملةِ العالِمِ القادِرِ، و لَم يَجِبْ علىٰ هذا أن يَكونَ الذي أدخَلَه في جُملةِ العالِمِ القادِرِ كَونَه جِسماً؛ فألا جازَ أيضاً أن يَخرُجَ مِن جُملَةِ العالِمِ القادرِ، إذا خَرَجَ مِن كَونِه جِسماً؟ </w:t>
      </w:r>
    </w:p>
    <w:p>
      <w:pPr>
        <w:pStyle w:val="BookText"/>
        <w:rPr/>
      </w:pPr>
      <w:r>
        <w:rPr>
          <w:rFonts w:ascii="Amiri" w:hAnsi="Amiri" w:eastAsia="Amiri" w:cs="Amiri"/>
          <w:color w:val="111111"/>
          <w:sz w:val="28"/>
          <w:sz w:val="28"/>
          <w:szCs w:val="28"/>
          <w:rtl w:val="true"/>
          <w:lang w:bidi="ar-SA"/>
        </w:rPr>
        <w:t>فلَم يَكُن كذلكَ‌، إلّالأنّه لمّا خَرَجَ مِن كونِه جِسماً، خَرَجَ مِن جُملةِ الحَيِّ‌، فخَرَجَ مِن جُملةِ العالِمِ‌، فالتأثيرُ إنّما هو للخُروجِ مِن صفةِ الحَيِّ دونَ‌</w:t>
      </w:r>
      <w:r>
        <w:rPr>
          <w:rStyle w:val="FootnoteAnchor"/>
          <w:rtl w:val="true"/>
        </w:rPr>
        <w:footnoteReference w:id="582"/>
      </w:r>
      <w:r>
        <w:rPr>
          <w:rFonts w:ascii="Amiri" w:hAnsi="Amiri" w:eastAsia="Amiri" w:cs="Amiri"/>
          <w:color w:val="111111"/>
          <w:sz w:val="28"/>
          <w:sz w:val="28"/>
          <w:szCs w:val="28"/>
          <w:rtl w:val="true"/>
          <w:lang w:bidi="ar-SA"/>
        </w:rPr>
        <w:t>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جازَ أن يَخرُجَ مِن كَونِه جِسماً و لا يَخرُجَ مِن جُملةِ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مِن جُملةِ العالِمِ‌، فصارَ التأثيرُ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بدُخولِه بالجسميّةِ لا يَدخُلُ في جُملةِ القادرِ، و بدُخولِه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بالحَياةِ يَدخُلُ‌</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في جُملةِ العالِمِ القادرِ إذا كانَ في قَلبِ الحَيِّ عِلمٌ و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مَجرىٰ خُروجِ المُتحرِّكِ عن كَونِه مُتحرِّكاً لعدمِ الحركةِ و لعدمِ ذاتِه، و مع هذا فالتأثيرُ في كَونِه مُتحرِّكاً إنّما هو لوجودِ الحركةِ دونَ وجودِ ذاتِه، و إن كانَ عند عدمِ الأمرَينِ معاً يَخرُجُ مِن الصفةِ‌؛ مِن حَيثُ كانَ في عدمِ الذات عدمُ الحركةِ التي هي المؤثِّرة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عَلِمنا أنّ التأثيرَ لها، دونَ جميعِ ما ارتَفَعَتِ الصفةُ عندَ عدمِه، بالطريقِ الذي ذَكَرناه؛ و هو أنّ بوجودِ الحركةِ لا بُدَّ مِن كَونِه مُتحرِّكاً، و مع وجودِ ذاتِه لا يَجِبُ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صَرَفنا خُروجَه عندَ عدمِ ذاتِه عن الصفةِ‌؛ إلّاأنّه لأجلِ عدمِ الحركةِ دونَ غَيرِها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قد بيّنّا أنّ الصفةَ لا تَقتَضي الأُخرى، إلّاإذا كانَ المَوصوفُ بهما واحداً</w:t>
      </w:r>
      <w:r>
        <w:rPr>
          <w:rStyle w:val="FootnoteAnchor"/>
          <w:rtl w:val="true"/>
        </w:rPr>
        <w:footnoteReference w:id="585"/>
      </w:r>
      <w:r>
        <w:rPr>
          <w:rFonts w:ascii="Amiri" w:hAnsi="Amiri" w:eastAsia="Amiri" w:cs="Amiri"/>
          <w:color w:val="111111"/>
          <w:sz w:val="28"/>
          <w:sz w:val="28"/>
          <w:szCs w:val="28"/>
          <w:rtl w:val="true"/>
          <w:lang w:bidi="ar-SA"/>
        </w:rPr>
        <w:t xml:space="preserve">، فلَيسَ يَجوزُ أن يَكونَ لِكَونِه جسماً مَدخَلٌ في تصحيحِ كَونِه عالِماً </w:t>
      </w:r>
    </w:p>
    <w:p>
      <w:pPr>
        <w:pStyle w:val="BookText"/>
        <w:rPr/>
      </w:pPr>
      <w:r>
        <w:rPr>
          <w:rFonts w:ascii="Amiri" w:hAnsi="Amiri" w:eastAsia="Amiri" w:cs="Amiri"/>
          <w:color w:val="111111"/>
          <w:sz w:val="28"/>
          <w:sz w:val="28"/>
          <w:szCs w:val="28"/>
          <w:rtl w:val="true"/>
          <w:lang w:bidi="ar-SA"/>
        </w:rPr>
        <w:t xml:space="preserve">و لا قادراً؛ لأنّ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يَكونُ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جسماً</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يَرجِعُ إلَى المَحَلِّ و لا يَتَعدّاه، و كَونُ الحَيِّ حيّاً يَرجِعُ إلَى المَوصوفِ بأنّه عالِمٌ قادِرٌ، فجازَ أن يُصَحِّحَ‌</w:t>
      </w:r>
      <w:r>
        <w:rPr>
          <w:rStyle w:val="FootnoteAnchor"/>
          <w:rtl w:val="true"/>
        </w:rPr>
        <w:footnoteReference w:id="587"/>
      </w:r>
      <w:r>
        <w:rPr>
          <w:rFonts w:ascii="Amiri" w:hAnsi="Amiri" w:eastAsia="Amiri" w:cs="Amiri"/>
          <w:color w:val="111111"/>
          <w:sz w:val="28"/>
          <w:sz w:val="28"/>
          <w:szCs w:val="28"/>
          <w:rtl w:val="true"/>
          <w:lang w:bidi="ar-SA"/>
        </w:rPr>
        <w:t>هاتَينِ الصفتَينِ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أيضاً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العالِمَ لا بُدَّ مِن كَونِه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أنّ أحَدَنا يَجِدُ نَفسَه مُدرِكاً، و العِلمُ بذلكَ‌</w:t>
      </w:r>
      <w:r>
        <w:rPr>
          <w:rStyle w:val="FootnoteAnchor"/>
          <w:rtl w:val="true"/>
        </w:rPr>
        <w:footnoteReference w:id="588"/>
      </w:r>
      <w:r>
        <w:rPr>
          <w:rFonts w:ascii="Amiri" w:hAnsi="Amiri" w:eastAsia="Amiri" w:cs="Amiri"/>
          <w:color w:val="111111"/>
          <w:sz w:val="28"/>
          <w:sz w:val="28"/>
          <w:szCs w:val="28"/>
          <w:rtl w:val="true"/>
          <w:lang w:bidi="ar-SA"/>
        </w:rPr>
        <w:t>مِن حالِه</w:t>
      </w:r>
      <w:r>
        <w:rPr>
          <w:rStyle w:val="FootnoteAnchor"/>
          <w:rtl w:val="true"/>
        </w:rPr>
        <w:footnoteReference w:id="589"/>
      </w:r>
      <w:r>
        <w:rPr>
          <w:rFonts w:ascii="Amiri" w:hAnsi="Amiri" w:eastAsia="Amiri" w:cs="Amiri"/>
          <w:color w:val="111111"/>
          <w:sz w:val="28"/>
          <w:sz w:val="28"/>
          <w:szCs w:val="28"/>
          <w:rtl w:val="true"/>
          <w:lang w:bidi="ar-SA"/>
        </w:rPr>
        <w:t>ضَرورةٌ‌، و لا بُدَّ لذلك مِن مُقتَضٍ‌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يَجوزُ أن يَكونَ المُقتَضي لذلكَ‌</w:t>
      </w:r>
      <w:r>
        <w:rPr>
          <w:rStyle w:val="FootnoteAnchor"/>
          <w:rtl w:val="true"/>
        </w:rPr>
        <w:footnoteReference w:id="590"/>
      </w:r>
      <w:r>
        <w:rPr>
          <w:rFonts w:ascii="Amiri" w:hAnsi="Amiri" w:eastAsia="Amiri" w:cs="Amiri"/>
          <w:color w:val="111111"/>
          <w:sz w:val="28"/>
          <w:sz w:val="28"/>
          <w:szCs w:val="28"/>
          <w:rtl w:val="true"/>
          <w:lang w:bidi="ar-SA"/>
        </w:rPr>
        <w:t>كَونَه قادراً؛ لأنّ كَونَ القادرِ قادراً يَتَزايَدُ و يَتَناقَصُ‌، و كَونُه مُدرِكاً لا يَتَزايَدُ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أن تَكونَ الصفةُ التي يَتعلَّقُ بها التزايُدُ غَيرَ الصفةِ التي لا تَزايُدَ فيها و لا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ذَكَرناه مِن تَزايُدِ كَونِ‌</w:t>
      </w:r>
    </w:p>
    <w:p>
      <w:pPr>
        <w:pStyle w:val="BookText"/>
        <w:rPr/>
      </w:pPr>
      <w:r>
        <w:rPr>
          <w:rFonts w:ascii="Amiri" w:hAnsi="Amiri" w:eastAsia="Amiri" w:cs="Amiri"/>
          <w:color w:val="111111"/>
          <w:sz w:val="28"/>
          <w:sz w:val="28"/>
          <w:szCs w:val="28"/>
          <w:rtl w:val="true"/>
          <w:lang w:bidi="ar-SA"/>
        </w:rPr>
        <w:t>القادرِ قادراً بَيِّنٌ في الذاتِ الواحدةِ‌</w:t>
      </w:r>
      <w:r>
        <w:rPr>
          <w:rStyle w:val="FootnoteAnchor"/>
          <w:rtl w:val="true"/>
        </w:rPr>
        <w:footnoteReference w:id="591"/>
      </w:r>
      <w:r>
        <w:rPr>
          <w:rFonts w:ascii="Amiri" w:hAnsi="Amiri" w:eastAsia="Amiri" w:cs="Amiri"/>
          <w:color w:val="111111"/>
          <w:sz w:val="28"/>
          <w:sz w:val="28"/>
          <w:szCs w:val="28"/>
          <w:rtl w:val="true"/>
          <w:lang w:bidi="ar-SA"/>
        </w:rPr>
        <w:t>و الذَّواتِ الكثيرةِ‌؛ لأنّ أحَدَنا قد تَتَزايَدُ</w:t>
      </w:r>
      <w:r>
        <w:rPr>
          <w:rStyle w:val="FootnoteAnchor"/>
          <w:rtl w:val="true"/>
        </w:rPr>
        <w:footnoteReference w:id="592"/>
      </w:r>
      <w:r>
        <w:rPr>
          <w:rFonts w:ascii="Amiri" w:hAnsi="Amiri" w:eastAsia="Amiri" w:cs="Amiri"/>
          <w:color w:val="111111"/>
          <w:sz w:val="28"/>
          <w:sz w:val="28"/>
          <w:szCs w:val="28"/>
          <w:rtl w:val="true"/>
          <w:lang w:bidi="ar-SA"/>
        </w:rPr>
        <w:t>أحوالُه في هذه الصفةِ و تَتَناقَصُ‌، و كذلكَ قد تَزيدُ بعضُ أحوالِ القادرينَ فيها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الإدراكُ يَصِحُّ مِن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قادرةً‌، لَوجبَ أن تَكونَ القُدَرُ مُتَماثِلةً مِن حيثُ وَقَعَ بها الإدراكُ‌، و مُختَلِفةً لتَغايُرِ المُتَعلَّقِ‌</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أيضاً يَجِبُ أن يَصِحَّ الفِعلُ بكُلِّ عُضوٍ صَحَّ به الإدراكُ‌؛ لأنّ ذلكَ‌ </w:t>
      </w:r>
    </w:p>
    <w:p>
      <w:pPr>
        <w:pStyle w:val="BookText"/>
        <w:rPr/>
      </w:pPr>
      <w:r>
        <w:rPr>
          <w:rFonts w:ascii="Amiri" w:hAnsi="Amiri" w:eastAsia="Amiri" w:cs="Amiri"/>
          <w:color w:val="111111"/>
          <w:sz w:val="28"/>
          <w:sz w:val="28"/>
          <w:szCs w:val="28"/>
          <w:rtl w:val="true"/>
          <w:lang w:bidi="ar-SA"/>
        </w:rPr>
        <w:t xml:space="preserve">واجبٌ إذا كانَ المَرجِعُ في المُقتَضي إلىٰ أمرٍ واحدٍ، و قد عَلِمنا أنّ شَحمةَ الأُذُنِ يَصِحُّ بها 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نُفرِّقُ بَينَ ما فيها مِن الحارِّ و الباردِ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أن يَبتَدئَ الفِعلُ بها</w:t>
      </w:r>
      <w:r>
        <w:rPr>
          <w:rStyle w:val="FootnoteAnchor"/>
          <w:rtl w:val="true"/>
        </w:rPr>
        <w:footnoteReference w:id="593"/>
      </w:r>
      <w:r>
        <w:rPr>
          <w:rFonts w:ascii="Amiri" w:hAnsi="Amiri" w:eastAsia="Amiri" w:cs="Amiri"/>
          <w:color w:val="111111"/>
          <w:sz w:val="28"/>
          <w:sz w:val="28"/>
          <w:szCs w:val="28"/>
          <w:rtl w:val="true"/>
          <w:lang w:bidi="ar-SA"/>
        </w:rPr>
        <w:t>، فلَو كانَ ما به يُدرِكُ هو الذي به يَقدِرُ، لَكانَ ابتداءُ الفِعلِ علىٰ هذا الوجهِ بها</w:t>
      </w:r>
      <w:r>
        <w:rPr>
          <w:rStyle w:val="FootnoteAnchor"/>
          <w:rtl w:val="true"/>
        </w:rPr>
        <w:footnoteReference w:id="594"/>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يَجوزُ أن يَكونَ المُقتَضي لِكَونِه مُدرِكاً كَونَه عالِماً؛ لأنّه قد يُدرِكُ‌</w:t>
      </w:r>
      <w:r>
        <w:rPr>
          <w:rStyle w:val="FootnoteAnchor"/>
          <w:rtl w:val="true"/>
        </w:rPr>
        <w:footnoteReference w:id="595"/>
      </w:r>
      <w:r>
        <w:rPr>
          <w:rFonts w:ascii="Amiri" w:hAnsi="Amiri" w:eastAsia="Amiri" w:cs="Amiri"/>
          <w:color w:val="111111"/>
          <w:sz w:val="28"/>
          <w:sz w:val="28"/>
          <w:szCs w:val="28"/>
          <w:rtl w:val="true"/>
          <w:lang w:bidi="ar-SA"/>
        </w:rPr>
        <w:t xml:space="preserve">مع السَّهوِ و في كثيرٍ مِن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يَرجِعَ كَونُه مُدرِكاً إلىٰ كَونِه مُريداً و كارِهاً و مُعتَقِداً، أو نافِراً و مُشتَهِياً؛ لِما ذَكَرناه في كَونِه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ممّا حَصَلَت</w:t>
      </w:r>
      <w:r>
        <w:rPr>
          <w:rStyle w:val="FootnoteAnchor"/>
          <w:rtl w:val="true"/>
        </w:rPr>
        <w:footnoteReference w:id="596"/>
      </w:r>
      <w:r>
        <w:rPr>
          <w:rFonts w:ascii="Amiri" w:hAnsi="Amiri" w:eastAsia="Amiri" w:cs="Amiri"/>
          <w:color w:val="111111"/>
          <w:sz w:val="28"/>
          <w:sz w:val="28"/>
          <w:szCs w:val="28"/>
          <w:rtl w:val="true"/>
          <w:lang w:bidi="ar-SA"/>
        </w:rPr>
        <w:t xml:space="preserve">الشبهةُ فيه، و إن حَصَلت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أنّه لا بُدَّ لهذه الصفةِ‌</w:t>
      </w:r>
      <w:r>
        <w:rPr>
          <w:rStyle w:val="FootnoteAnchor"/>
          <w:rtl w:val="true"/>
        </w:rPr>
        <w:footnoteReference w:id="597"/>
      </w:r>
      <w:r>
        <w:rPr>
          <w:rFonts w:ascii="Amiri" w:hAnsi="Amiri" w:eastAsia="Amiri" w:cs="Amiri"/>
          <w:color w:val="111111"/>
          <w:sz w:val="28"/>
          <w:sz w:val="28"/>
          <w:szCs w:val="28"/>
          <w:rtl w:val="true"/>
          <w:lang w:bidi="ar-SA"/>
        </w:rPr>
        <w:t>مِن مقتَضٍ‌</w:t>
      </w:r>
      <w:r>
        <w:rPr>
          <w:rStyle w:val="FootnoteAnchor"/>
          <w:rtl w:val="true"/>
        </w:rPr>
        <w:footnoteReference w:id="598"/>
      </w:r>
      <w:r>
        <w:rPr>
          <w:rFonts w:ascii="Amiri" w:hAnsi="Amiri" w:eastAsia="Amiri" w:cs="Amiri"/>
          <w:color w:val="111111"/>
          <w:sz w:val="28"/>
          <w:sz w:val="28"/>
          <w:szCs w:val="28"/>
          <w:rtl w:val="true"/>
          <w:lang w:bidi="ar-SA"/>
        </w:rPr>
        <w:t>غَيرِ ما ذَكَرناه، فتلكَ الصفةُ الزائدةُ علىٰ ما عَدَّدناه مِنَ الصفاتِ هي التي سُمّيَ مَن كانَ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ثَبَتَت الصفةُ و عُرِفَت، فالذي يَدُلُّ علىٰ أنّ القَديمَ تَعالىٰ يُخَصُّ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عالماً قادراً، و قَد دَلَّلنا علىٰ أنّ كونَ الحَيِّ حَيّاً هو المُصَحِّحُ لكَونِه عالِماً قادراً بما ذَكَرناه مِن حالِ الحَيِّ‌</w:t>
      </w:r>
      <w:r>
        <w:rPr>
          <w:rStyle w:val="FootnoteAnchor"/>
          <w:rtl w:val="true"/>
        </w:rPr>
        <w:footnoteReference w:id="599"/>
      </w:r>
      <w:r>
        <w:rPr>
          <w:rFonts w:ascii="Amiri" w:hAnsi="Amiri" w:eastAsia="Amiri" w:cs="Amiri"/>
          <w:color w:val="111111"/>
          <w:sz w:val="28"/>
          <w:sz w:val="28"/>
          <w:szCs w:val="28"/>
          <w:rtl w:val="true"/>
          <w:lang w:bidi="ar-SA"/>
        </w:rPr>
        <w:t>، و أنّ بخُروجِه</w:t>
      </w:r>
      <w:r>
        <w:rPr>
          <w:rStyle w:val="FootnoteAnchor"/>
          <w:rtl w:val="true"/>
        </w:rPr>
        <w:footnoteReference w:id="600"/>
      </w:r>
      <w:r>
        <w:rPr>
          <w:rFonts w:ascii="Amiri" w:hAnsi="Amiri" w:eastAsia="Amiri" w:cs="Amiri"/>
          <w:color w:val="111111"/>
          <w:sz w:val="28"/>
          <w:sz w:val="28"/>
          <w:szCs w:val="28"/>
          <w:rtl w:val="true"/>
          <w:lang w:bidi="ar-SA"/>
        </w:rPr>
        <w:t>مِن جُملةِ الحَيِّ يَخرُجُ مِن جُملةِ العالِمِ القادرِ</w:t>
      </w:r>
      <w:r>
        <w:rPr>
          <w:rFonts w:eastAsia="Amiri" w:cs="Amiri" w:ascii="Amiri" w:hAnsi="Amiri"/>
          <w:color w:val="111111"/>
          <w:sz w:val="28"/>
          <w:szCs w:val="28"/>
          <w:rtl w:val="true"/>
          <w:lang w:bidi="ar-SA"/>
        </w:rPr>
        <w:t xml:space="preserve">. </w:t>
      </w:r>
      <w:bookmarkStart w:id="256" w:name="pg15626_176112"/>
    </w:p>
    <w:p>
      <w:pPr>
        <w:pStyle w:val="Heading6"/>
        <w:numPr>
          <w:ilvl w:val="5"/>
          <w:numId w:val="1"/>
        </w:numPr>
        <w:rPr/>
      </w:pPr>
      <w:bookmarkStart w:id="257" w:name="__RefHeading___Toc10412265_2142443653"/>
      <w:bookmarkStart w:id="258" w:name="_Toc94"/>
      <w:bookmarkEnd w:id="256"/>
      <w:bookmarkEnd w:id="257"/>
      <w:r>
        <w:rPr>
          <w:rtl w:val="true"/>
        </w:rPr>
        <w:t>عدم صحّة الاستدلال بالعجز على الحياة</w:t>
      </w:r>
      <w:bookmarkEnd w:id="258"/>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أيَصِحُّ الاستدلالُ علىٰ كَونِ الذاتِ حَيّةً‌، بكونِها</w:t>
      </w:r>
      <w:r>
        <w:rPr>
          <w:rStyle w:val="FootnoteAnchor"/>
          <w:rtl w:val="true"/>
        </w:rPr>
        <w:footnoteReference w:id="601"/>
      </w:r>
      <w:r>
        <w:rPr>
          <w:rFonts w:ascii="Amiri" w:hAnsi="Amiri" w:eastAsia="Amiri" w:cs="Amiri"/>
          <w:color w:val="111111"/>
          <w:sz w:val="28"/>
          <w:sz w:val="28"/>
          <w:szCs w:val="28"/>
          <w:rtl w:val="true"/>
          <w:lang w:bidi="ar-SA"/>
        </w:rPr>
        <w:t>عاجزةً و جاهلةً‌، كما يَصِحُّ أن يَستَدِلّوا علىٰ ذلكَ بكَونِها قادرةً عالمةً؟</w:t>
      </w:r>
    </w:p>
    <w:p>
      <w:pPr>
        <w:pStyle w:val="BookText"/>
        <w:rPr/>
      </w:pPr>
      <w:r>
        <w:rPr>
          <w:rFonts w:ascii="Amiri" w:hAnsi="Amiri" w:eastAsia="Amiri" w:cs="Amiri"/>
          <w:color w:val="111111"/>
          <w:sz w:val="28"/>
          <w:sz w:val="28"/>
          <w:szCs w:val="28"/>
          <w:rtl w:val="true"/>
          <w:lang w:bidi="ar-SA"/>
        </w:rPr>
        <w:t>فإِن أبَيتُم</w:t>
      </w:r>
      <w:r>
        <w:rPr>
          <w:rStyle w:val="FootnoteAnchor"/>
          <w:rtl w:val="true"/>
        </w:rPr>
        <w:footnoteReference w:id="602"/>
      </w:r>
      <w:r>
        <w:rPr>
          <w:rFonts w:ascii="Amiri" w:hAnsi="Amiri" w:eastAsia="Amiri" w:cs="Amiri"/>
          <w:color w:val="111111"/>
          <w:sz w:val="28"/>
          <w:sz w:val="28"/>
          <w:szCs w:val="28"/>
          <w:rtl w:val="true"/>
          <w:lang w:bidi="ar-SA"/>
        </w:rPr>
        <w:t>ذلكَ‌، فما الفَرقُ بَينَ الأمرَينِ في صحّةِ الاستدلالِ‌، و أنتُم تَعلَمونَ أنّ العاجزَ الجاهلَ لا بُدَّ أن يَكونَ حيّاً، كما أنّ القادِرَ العالِمَ لا بُدَّ أن يَكونَ حَيّاً؟</w:t>
      </w:r>
    </w:p>
    <w:p>
      <w:pPr>
        <w:pStyle w:val="BookText"/>
        <w:rPr/>
      </w:pPr>
      <w:r>
        <w:rPr>
          <w:rFonts w:ascii="Amiri" w:hAnsi="Amiri" w:eastAsia="Amiri" w:cs="Amiri"/>
          <w:color w:val="111111"/>
          <w:sz w:val="28"/>
          <w:sz w:val="28"/>
          <w:szCs w:val="28"/>
          <w:rtl w:val="true"/>
          <w:lang w:bidi="ar-SA"/>
        </w:rPr>
        <w:t>و إن أجَبتُم إلىٰ صحّةِ الاستدلالِ في الجميعِ‌</w:t>
      </w:r>
      <w:r>
        <w:rPr>
          <w:rStyle w:val="FootnoteAnchor"/>
          <w:rtl w:val="true"/>
        </w:rPr>
        <w:footnoteReference w:id="603"/>
      </w:r>
      <w:r>
        <w:rPr>
          <w:rFonts w:ascii="Amiri" w:hAnsi="Amiri" w:eastAsia="Amiri" w:cs="Amiri"/>
          <w:color w:val="111111"/>
          <w:sz w:val="28"/>
          <w:sz w:val="28"/>
          <w:szCs w:val="28"/>
          <w:rtl w:val="true"/>
          <w:lang w:bidi="ar-SA"/>
        </w:rPr>
        <w:t xml:space="preserve">، فلِمَ حَدَّدتُم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يَصِحُّ أن يَقدِرَ و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أن تَقولوا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يَصِحُّ أن يَعجِزَ و يَجهَلَ‌</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Style w:val="FootnoteAnchor"/>
          <w:rtl w:val="true"/>
        </w:rPr>
        <w:footnoteReference w:id="605"/>
      </w:r>
      <w:r>
        <w:rPr>
          <w:rFonts w:ascii="IRNazanin" w:hAnsi="IRNazanin" w:eastAsia="IRNazanin"/>
          <w:color w:val="111111"/>
          <w:sz w:val="28"/>
          <w:sz w:val="28"/>
          <w:szCs w:val="28"/>
          <w:rtl w:val="true"/>
          <w:lang w:bidi="fa-IR"/>
        </w:rPr>
        <w:t>ما نقوله</w:t>
      </w:r>
      <w:r>
        <w:rPr>
          <w:rStyle w:val="FootnoteAnchor"/>
          <w:rtl w:val="true"/>
        </w:rPr>
        <w:footnoteReference w:id="606"/>
      </w:r>
      <w:r>
        <w:rPr>
          <w:rFonts w:ascii="Amiri" w:hAnsi="Amiri" w:eastAsia="Amiri" w:cs="Amiri"/>
          <w:color w:val="111111"/>
          <w:sz w:val="28"/>
          <w:sz w:val="28"/>
          <w:szCs w:val="28"/>
          <w:rtl w:val="true"/>
          <w:lang w:bidi="ar-SA"/>
        </w:rPr>
        <w:t>أنّ الذي يَدُلُّ علىٰ كَونِ المَوصوفِ بصفةٍ مِن الصفاتِ‌، لا</w:t>
      </w:r>
    </w:p>
    <w:p>
      <w:pPr>
        <w:pStyle w:val="BookText"/>
        <w:rPr/>
      </w:pPr>
      <w:r>
        <w:rPr>
          <w:rFonts w:ascii="Amiri" w:hAnsi="Amiri" w:eastAsia="Amiri" w:cs="Amiri"/>
          <w:color w:val="111111"/>
          <w:sz w:val="28"/>
          <w:sz w:val="28"/>
          <w:szCs w:val="28"/>
          <w:rtl w:val="true"/>
          <w:lang w:bidi="ar-SA"/>
        </w:rPr>
        <w:t>بُدَّ مِن أن يَجمَعَ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w:t>
      </w:r>
      <w:r>
        <w:rPr>
          <w:rStyle w:val="FootnoteAnchor"/>
          <w:rtl w:val="true"/>
        </w:rPr>
        <w:footnoteReference w:id="607"/>
      </w:r>
      <w:r>
        <w:rPr>
          <w:rFonts w:ascii="Amiri" w:hAnsi="Amiri" w:eastAsia="Amiri" w:cs="Amiri"/>
          <w:color w:val="111111"/>
          <w:sz w:val="28"/>
          <w:sz w:val="28"/>
          <w:szCs w:val="28"/>
          <w:rtl w:val="true"/>
          <w:lang w:bidi="ar-SA"/>
        </w:rPr>
        <w:t>لَولاه لَم يَحصُلِ الموصوفُ علىٰ 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يَصِحَّ العِلمُ به قَبلَ العِلمِ بتلكَ الصفةِ‌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عَلِمنا أنّه لَولا كَونُ أحدِنا حَيّاً لَم يَصِحَّ أنْ يَكونَ قادراً و لا عالِماً، و العلِمُ بكَونِه علىٰ هاتَينِ الصفتَينِ يَتقدَّمُ علَى العِلمِ بكَونِه حَيّاً؛ فصَحَّ الاستدلالُ به، علىٰ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يَصِحُّ أن يَستَدِلَّ بكَونِه مُريداً و كارهاً و جاهلاً و مُعتَقِداً و ظانّاً و مُدرِكاً و مُشتَهياً و ناظِراً و نافِراً علىٰ كونِه حَيّاً؛ لأنّ كُلَّ ذلكَ قد يَعلَمُه</w:t>
      </w:r>
      <w:r>
        <w:rPr>
          <w:rStyle w:val="FootnoteAnchor"/>
          <w:rtl w:val="true"/>
        </w:rPr>
        <w:footnoteReference w:id="608"/>
      </w:r>
      <w:r>
        <w:rPr>
          <w:rFonts w:ascii="Amiri" w:hAnsi="Amiri" w:eastAsia="Amiri" w:cs="Amiri"/>
          <w:color w:val="111111"/>
          <w:sz w:val="28"/>
          <w:sz w:val="28"/>
          <w:szCs w:val="28"/>
          <w:rtl w:val="true"/>
          <w:lang w:bidi="ar-SA"/>
        </w:rPr>
        <w:t>الإنسانُ مِن نَفسِه أو مِن غَيرِه، و يَصِحُّ أن يَجعَله طريقاً إلَى الاستدلالِ علىٰ كَونِه حَيّاً؛ مِن حَيثُ لَولا كَونُه حَيّاً لَم يَصِحَّ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كونُه عاجزاً فبخِلافِ ما ذَكَرناه؛ لأنّه لا حالَ للعاجزِ بكَونِه عاجزاً، و إنّما المُستَفادُ بهذا الوصفِ نَفيُ كَونِه قادراً علىٰ وَجهٍ مخصوصٍ‌، ففارَقَ هذا الوَجهُ جَميعَ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أثبَتَ مِن الشُّيوخِ للعاجزِ بكَونِه عاجزاً حالاً، فلَم يَتَوفَّقْ إلىٰ‌</w:t>
      </w:r>
      <w:r>
        <w:rPr>
          <w:rStyle w:val="FootnoteAnchor"/>
          <w:rtl w:val="true"/>
        </w:rPr>
        <w:footnoteReference w:id="609"/>
      </w:r>
      <w:r>
        <w:rPr>
          <w:rFonts w:ascii="Amiri" w:hAnsi="Amiri" w:eastAsia="Amiri" w:cs="Amiri"/>
          <w:color w:val="111111"/>
          <w:sz w:val="28"/>
          <w:sz w:val="28"/>
          <w:szCs w:val="28"/>
          <w:rtl w:val="true"/>
          <w:lang w:bidi="ar-SA"/>
        </w:rPr>
        <w:t>إثباتِها، و لا قَطَعَ علىٰ نَفيِها كما 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يُمكِنُه أيضاً الاستدلالُ بهذه الصفةِ علىٰ كَونِه حَيّاً؛ فإنّما</w:t>
      </w:r>
      <w:r>
        <w:rPr>
          <w:rStyle w:val="FootnoteAnchor"/>
          <w:rtl w:val="true"/>
        </w:rPr>
        <w:footnoteReference w:id="610"/>
      </w:r>
      <w:r>
        <w:rPr>
          <w:rFonts w:ascii="Amiri" w:hAnsi="Amiri" w:eastAsia="Amiri" w:cs="Amiri"/>
          <w:color w:val="111111"/>
          <w:sz w:val="28"/>
          <w:sz w:val="28"/>
          <w:szCs w:val="28"/>
          <w:rtl w:val="true"/>
          <w:lang w:bidi="ar-SA"/>
        </w:rPr>
        <w:t>يُنظَرُ</w:t>
      </w:r>
      <w:r>
        <w:rPr>
          <w:rStyle w:val="FootnoteAnchor"/>
          <w:rtl w:val="true"/>
        </w:rPr>
        <w:footnoteReference w:id="611"/>
      </w:r>
      <w:r>
        <w:rPr>
          <w:rFonts w:ascii="Amiri" w:hAnsi="Amiri" w:eastAsia="Amiri" w:cs="Amiri"/>
          <w:color w:val="111111"/>
          <w:sz w:val="28"/>
          <w:sz w:val="28"/>
          <w:szCs w:val="28"/>
          <w:rtl w:val="true"/>
          <w:lang w:bidi="ar-SA"/>
        </w:rPr>
        <w:t>إلىٰ إثباتِ صفةِ العاجزِ، باعتبارِ خُروجِ القادرِ عن كَونِه قادراً و حالُه</w:t>
      </w:r>
      <w:r>
        <w:rPr>
          <w:rStyle w:val="FootnoteAnchor"/>
          <w:rtl w:val="true"/>
        </w:rPr>
        <w:footnoteReference w:id="612"/>
      </w:r>
      <w:r>
        <w:rPr>
          <w:rFonts w:ascii="Amiri" w:hAnsi="Amiri" w:eastAsia="Amiri" w:cs="Amiri"/>
          <w:color w:val="111111"/>
          <w:sz w:val="28"/>
          <w:sz w:val="28"/>
          <w:szCs w:val="28"/>
          <w:rtl w:val="true"/>
          <w:lang w:bidi="ar-SA"/>
        </w:rPr>
        <w:t>واحدةٌ‌، فلا بُدَّ مِن أن يُعلَمَ كَونُه حَيّاً مع انتفاءِ كَونِه قادِراً، و لذلك</w:t>
      </w:r>
      <w:r>
        <w:rPr>
          <w:rStyle w:val="FootnoteAnchor"/>
          <w:rtl w:val="true"/>
        </w:rPr>
        <w:footnoteReference w:id="613"/>
      </w:r>
      <w:r>
        <w:rPr>
          <w:rFonts w:ascii="Amiri" w:hAnsi="Amiri" w:eastAsia="Amiri" w:cs="Amiri"/>
          <w:color w:val="111111"/>
          <w:sz w:val="28"/>
          <w:sz w:val="28"/>
          <w:szCs w:val="28"/>
          <w:rtl w:val="true"/>
          <w:lang w:bidi="ar-SA"/>
        </w:rPr>
        <w:t>استُغنيَ عن التطرُّقِ إليه بكَونِه عاجزاً، و هو إنّما يَحصُلُ بَعدَ العِلمِ بأنّه حَيٌّ‌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الحَدِّ،</w:t>
      </w:r>
      <w:r>
        <w:rPr>
          <w:rStyle w:val="FootnoteAnchor"/>
          <w:rtl w:val="true"/>
        </w:rPr>
        <w:footnoteReference w:id="614"/>
      </w:r>
      <w:r>
        <w:rPr>
          <w:rFonts w:ascii="Amiri" w:hAnsi="Amiri" w:eastAsia="Amiri" w:cs="Amiri"/>
          <w:color w:val="111111"/>
          <w:sz w:val="28"/>
          <w:sz w:val="28"/>
          <w:szCs w:val="28"/>
          <w:rtl w:val="true"/>
          <w:lang w:bidi="ar-SA"/>
        </w:rPr>
        <w:t>فمُخالِفٌ لِما تَقدَّمَ‌؛ لأنّه لَيسَ كُلُّ ما دَلَّ علىٰ أمرٍ مِن الأُمورِ ساغَ أن يُجعَلَ حَدّاً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علىٰ هذا أن يُحَدَّ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w:t>
      </w:r>
    </w:p>
    <w:p>
      <w:pPr>
        <w:pStyle w:val="BookText"/>
        <w:rPr/>
      </w:pPr>
      <w:r>
        <w:rPr>
          <w:rFonts w:ascii="Amiri" w:hAnsi="Amiri" w:eastAsia="Amiri" w:cs="Amiri"/>
          <w:color w:val="111111"/>
          <w:sz w:val="28"/>
          <w:sz w:val="28"/>
          <w:szCs w:val="28"/>
          <w:rtl w:val="true"/>
          <w:lang w:bidi="ar-SA"/>
        </w:rPr>
        <w:t>ما يَصِحُّ أن يُستَدَلَّ به علىٰ إثباتِ هذه الصفةِ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فيما تُحَدُّ</w:t>
      </w:r>
      <w:r>
        <w:rPr>
          <w:rStyle w:val="FootnoteAnchor"/>
          <w:rtl w:val="true"/>
        </w:rPr>
        <w:footnoteReference w:id="615"/>
      </w:r>
      <w:r>
        <w:rPr>
          <w:rFonts w:ascii="Amiri" w:hAnsi="Amiri" w:eastAsia="Amiri" w:cs="Amiri"/>
          <w:color w:val="111111"/>
          <w:sz w:val="28"/>
          <w:sz w:val="28"/>
          <w:szCs w:val="28"/>
          <w:rtl w:val="true"/>
          <w:lang w:bidi="ar-SA"/>
        </w:rPr>
        <w:t>به الصفةُ مِن أن يَكونَ حاصلاً لكُلِّ مُختَصٍّ بها؛ لأنّ انتفاءَه عن بعضِ المُختَصّينَ بالصفةِ يَنقُضُ‌</w:t>
      </w:r>
      <w:r>
        <w:rPr>
          <w:rStyle w:val="FootnoteAnchor"/>
          <w:rtl w:val="true"/>
        </w:rPr>
        <w:footnoteReference w:id="616"/>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أيضاً مِن أن يَكونَ ما يُحَدُّ</w:t>
      </w:r>
      <w:r>
        <w:rPr>
          <w:rStyle w:val="FootnoteAnchor"/>
          <w:rtl w:val="true"/>
        </w:rPr>
        <w:footnoteReference w:id="617"/>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حاصلاً للمَحدودِ في كُلِّ حالٍ‌، فلهذا اقتَصَرنا في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يَصِحُّ أن يَقدِرَ 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Style w:val="FootnoteAnchor"/>
          <w:rtl w:val="true"/>
        </w:rPr>
        <w:footnoteReference w:id="618"/>
      </w:r>
      <w:r>
        <w:rPr>
          <w:rFonts w:ascii="Amiri" w:hAnsi="Amiri" w:eastAsia="Amiri" w:cs="Amiri"/>
          <w:color w:val="111111"/>
          <w:sz w:val="28"/>
          <w:sz w:val="28"/>
          <w:szCs w:val="28"/>
          <w:rtl w:val="true"/>
          <w:lang w:bidi="ar-SA"/>
        </w:rPr>
        <w:t>لا تَتعذَّرُ فيه هاتانِ الصفتانِ‌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حُكمٌ حاصلٌ لكُلِّ حَيٍّ قَديمٍ أو مُحدَثٍ‌، ممّا لا يَتغيَّرُ و لا يَختَلِفُ عَلَيه مع ثُبوتِ كونِه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يُحَدَّ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يَصِحُّ أن يَجهَلَ أو يَشتَهيَ أو يَتفكَّرَ أو يَظُنَّ أو يَعتَقِدَ؛ لأنَّ كُلَّ ذلكَ ممّا قد عَلِمنا بالدليلِ استحالتَه علىٰ بعضِ الأحياءِ‌، و هو القَديمُ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كونُه مُدرِكاً و مُريداً و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Style w:val="FootnoteAnchor"/>
          <w:rtl w:val="true"/>
        </w:rPr>
        <w:footnoteReference w:id="619"/>
      </w:r>
      <w:r>
        <w:rPr>
          <w:rFonts w:ascii="Amiri" w:hAnsi="Amiri" w:eastAsia="Amiri" w:cs="Amiri"/>
          <w:color w:val="111111"/>
          <w:sz w:val="28"/>
          <w:sz w:val="28"/>
          <w:szCs w:val="28"/>
          <w:rtl w:val="true"/>
          <w:lang w:bidi="ar-SA"/>
        </w:rPr>
        <w:t>يَجوزُ أيضاً أن نَجعَلَه حَدّاً؛ لأنّه</w:t>
      </w:r>
      <w:r>
        <w:rPr>
          <w:rStyle w:val="FootnoteAnchor"/>
          <w:rtl w:val="true"/>
        </w:rPr>
        <w:footnoteReference w:id="620"/>
      </w:r>
      <w:r>
        <w:rPr>
          <w:rFonts w:ascii="Amiri" w:hAnsi="Amiri" w:eastAsia="Amiri" w:cs="Amiri"/>
          <w:color w:val="111111"/>
          <w:sz w:val="28"/>
          <w:sz w:val="28"/>
          <w:szCs w:val="28"/>
          <w:rtl w:val="true"/>
          <w:lang w:bidi="ar-SA"/>
        </w:rPr>
        <w:t>قد ثَبَتَ كَونُه تَعالىٰ فيما لَم يَزَلْ حَيّاً، و إن لَم يَكُن علىٰ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حُدُّوا بصحّةِ‌</w:t>
      </w:r>
      <w:r>
        <w:rPr>
          <w:rStyle w:val="FootnoteAnchor"/>
          <w:rtl w:val="true"/>
        </w:rPr>
        <w:footnoteReference w:id="621"/>
      </w:r>
      <w:r>
        <w:rPr>
          <w:rFonts w:ascii="Amiri" w:hAnsi="Amiri" w:eastAsia="Amiri" w:cs="Amiri"/>
          <w:color w:val="111111"/>
          <w:sz w:val="28"/>
          <w:sz w:val="28"/>
          <w:szCs w:val="28"/>
          <w:rtl w:val="true"/>
          <w:lang w:bidi="ar-SA"/>
        </w:rPr>
        <w:t>هذه الصفاتِ عَلَيه، كما فَعَلتُم</w:t>
      </w:r>
      <w:r>
        <w:rPr>
          <w:rStyle w:val="FootnoteAnchor"/>
          <w:rtl w:val="true"/>
        </w:rPr>
        <w:footnoteReference w:id="622"/>
      </w:r>
      <w:r>
        <w:rPr>
          <w:rFonts w:ascii="Amiri" w:hAnsi="Amiri" w:eastAsia="Amiri" w:cs="Amiri"/>
          <w:color w:val="111111"/>
          <w:sz w:val="28"/>
          <w:sz w:val="28"/>
          <w:szCs w:val="28"/>
          <w:rtl w:val="true"/>
          <w:lang w:bidi="ar-SA"/>
        </w:rPr>
        <w:t>في قادرٍ و عالمٍ‌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الشُّيوخِ مِن أنّ فيمَن يُثبِتُه حَيّاً مَن يَنفي </w:t>
      </w:r>
    </w:p>
    <w:p>
      <w:pPr>
        <w:pStyle w:val="BookText"/>
        <w:rPr/>
      </w:pPr>
      <w:r>
        <w:rPr>
          <w:rFonts w:ascii="Amiri" w:hAnsi="Amiri" w:eastAsia="Amiri" w:cs="Amiri"/>
          <w:color w:val="111111"/>
          <w:sz w:val="28"/>
          <w:sz w:val="28"/>
          <w:szCs w:val="28"/>
          <w:rtl w:val="true"/>
          <w:lang w:bidi="ar-SA"/>
        </w:rPr>
        <w:t>عنه صحّةَ كَونِه مُريداً و كارهاً و مُدرِكاً، و هم البَغداديّونَ‌</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فَنُعَوِّلُ‌</w:t>
      </w:r>
      <w:r>
        <w:rPr>
          <w:rStyle w:val="FootnoteAnchor"/>
          <w:rtl w:val="true"/>
        </w:rPr>
        <w:footnoteReference w:id="624"/>
      </w:r>
      <w:r>
        <w:rPr>
          <w:rFonts w:ascii="Amiri" w:hAnsi="Amiri" w:eastAsia="Amiri" w:cs="Amiri"/>
          <w:color w:val="111111"/>
          <w:sz w:val="28"/>
          <w:sz w:val="28"/>
          <w:szCs w:val="28"/>
          <w:rtl w:val="true"/>
          <w:lang w:bidi="ar-SA"/>
        </w:rPr>
        <w:t>في الحَدِّ علَى الصفاتِ التي لا يُثبته حَيّاً إلّامَن أثبتها عليه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تَمكَّنَ أن يَحُدَّ الحَيَّ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أن يُريدَ و يَكرَهَ و يُدرِكَ‌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يُعوِّلُ في ذلك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Style w:val="FootnoteAnchor"/>
          <w:rtl w:val="true"/>
        </w:rPr>
        <w:footnoteReference w:id="626"/>
      </w:r>
      <w:r>
        <w:rPr>
          <w:rFonts w:ascii="Amiri" w:hAnsi="Amiri" w:eastAsia="Amiri" w:cs="Amiri"/>
          <w:color w:val="111111"/>
          <w:sz w:val="28"/>
          <w:sz w:val="28"/>
          <w:szCs w:val="28"/>
          <w:rtl w:val="true"/>
          <w:lang w:bidi="ar-SA"/>
        </w:rPr>
        <w:t>لا يَكونُ حَيّاً</w:t>
      </w:r>
      <w:r>
        <w:rPr>
          <w:rStyle w:val="FootnoteAnchor"/>
          <w:rtl w:val="true"/>
        </w:rPr>
        <w:footnoteReference w:id="627"/>
      </w:r>
      <w:r>
        <w:rPr>
          <w:rFonts w:ascii="Amiri" w:hAnsi="Amiri" w:eastAsia="Amiri" w:cs="Amiri"/>
          <w:color w:val="111111"/>
          <w:sz w:val="28"/>
          <w:sz w:val="28"/>
          <w:szCs w:val="28"/>
          <w:rtl w:val="true"/>
          <w:lang w:bidi="ar-SA"/>
        </w:rPr>
        <w:t>إلّاو يَصِحُّ ذلكَ فيه، كصحّةِ‌</w:t>
      </w:r>
      <w:r>
        <w:rPr>
          <w:rStyle w:val="FootnoteAnchor"/>
          <w:rtl w:val="true"/>
        </w:rPr>
        <w:footnoteReference w:id="628"/>
      </w:r>
      <w:r>
        <w:rPr>
          <w:rFonts w:ascii="Amiri" w:hAnsi="Amiri" w:eastAsia="Amiri" w:cs="Amiri"/>
          <w:color w:val="111111"/>
          <w:sz w:val="28"/>
          <w:sz w:val="28"/>
          <w:szCs w:val="28"/>
          <w:rtl w:val="true"/>
          <w:lang w:bidi="ar-SA"/>
        </w:rPr>
        <w:t>كَونِه قادراً و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يَجعَلُ خِلافَ مَن خالَفَ مِن البَغداديّينَ مؤثِّراً في هذا الحَدِّ؛ لأنّ الحُدودَ بالِغةٌ‌</w:t>
      </w:r>
      <w:r>
        <w:rPr>
          <w:rStyle w:val="FootnoteAnchor"/>
          <w:rtl w:val="true"/>
        </w:rPr>
        <w:footnoteReference w:id="629"/>
      </w:r>
      <w:r>
        <w:rPr>
          <w:rFonts w:ascii="Amiri" w:hAnsi="Amiri" w:eastAsia="Amiri" w:cs="Amiri"/>
          <w:color w:val="111111"/>
          <w:sz w:val="28"/>
          <w:sz w:val="28"/>
          <w:szCs w:val="28"/>
          <w:rtl w:val="true"/>
          <w:lang w:bidi="ar-SA"/>
        </w:rPr>
        <w:t xml:space="preserve">لِما ثَبَتَ مِن المَعاني بالأدلّةِ‌، و الخِلافُ فيها بالشُّبهةِ لا يُؤثِّرُ، غَيرَ أنّ التعويلَ علىٰ كَونِه قادراً و عالِماً كأنّه أوضَحُ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المجموعُ في المعنىٰ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Style w:val="FootnoteAnchor"/>
          <w:rtl w:val="true"/>
        </w:rPr>
        <w:footnoteReference w:id="630"/>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أن يَقدِرَ و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مُستَقيماً، و القَديمُ تَعالىٰ حَيٌّ‌، و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أن يَقدرَ و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إذا فُهِمَت لَم يَكُن للتعلُّق</w:t>
      </w:r>
      <w:r>
        <w:rPr>
          <w:rStyle w:val="FootnoteAnchor"/>
          <w:rtl w:val="true"/>
        </w:rPr>
        <w:footnoteReference w:id="631"/>
      </w:r>
      <w:r>
        <w:rPr>
          <w:rFonts w:ascii="Amiri" w:hAnsi="Amiri" w:eastAsia="Amiri" w:cs="Amiri"/>
          <w:color w:val="111111"/>
          <w:sz w:val="28"/>
          <w:sz w:val="28"/>
          <w:szCs w:val="28"/>
          <w:rtl w:val="true"/>
          <w:lang w:bidi="ar-SA"/>
        </w:rPr>
        <w:t xml:space="preserve">بالعباراتِ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قولِنا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632"/>
      </w:r>
      <w:r>
        <w:rPr>
          <w:rFonts w:ascii="Amiri" w:hAnsi="Amiri" w:eastAsia="Amiri" w:cs="Amiri"/>
          <w:color w:val="111111"/>
          <w:sz w:val="28"/>
          <w:sz w:val="28"/>
          <w:szCs w:val="28"/>
          <w:rtl w:val="true"/>
          <w:lang w:bidi="ar-SA"/>
        </w:rPr>
        <w:t>أنّه لَيسَ بمُستَحيلٍ‌، و أنّه لا يَتَعذَّرُ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القَديمَ تَعالىٰ يُثبِتونَ كَونَه قادراً و عالماً، فقد</w:t>
      </w:r>
      <w:r>
        <w:rPr>
          <w:rStyle w:val="FootnoteAnchor"/>
          <w:rtl w:val="true"/>
        </w:rPr>
        <w:footnoteReference w:id="633"/>
      </w:r>
      <w:r>
        <w:rPr>
          <w:rFonts w:ascii="Amiri" w:hAnsi="Amiri" w:eastAsia="Amiri" w:cs="Amiri"/>
          <w:color w:val="111111"/>
          <w:sz w:val="28"/>
          <w:sz w:val="28"/>
          <w:szCs w:val="28"/>
          <w:rtl w:val="true"/>
          <w:lang w:bidi="ar-SA"/>
        </w:rPr>
        <w:t>حَصَلَتِ الصحةُ التي أَورَدناها، و انتفَىٰ التَعذُّرُ</w:t>
      </w:r>
      <w:r>
        <w:rPr>
          <w:rStyle w:val="FootnoteAnchor"/>
          <w:rtl w:val="true"/>
        </w:rPr>
        <w:footnoteReference w:id="634"/>
      </w:r>
      <w:r>
        <w:rPr>
          <w:rFonts w:ascii="Amiri" w:hAnsi="Amiri" w:eastAsia="Amiri" w:cs="Amiri"/>
          <w:color w:val="111111"/>
          <w:sz w:val="28"/>
          <w:sz w:val="28"/>
          <w:szCs w:val="28"/>
          <w:rtl w:val="true"/>
          <w:lang w:bidi="ar-SA"/>
        </w:rPr>
        <w:t>و الاستحالةُ‌، و لهذا اختارَ بعضُنا بَدَلاً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Style w:val="FootnoteAnchor"/>
          <w:rtl w:val="true"/>
        </w:rPr>
        <w:footnoteReference w:id="635"/>
      </w:r>
      <w:r>
        <w:rPr>
          <w:rFonts w:ascii="Amiri" w:hAnsi="Amiri" w:eastAsia="Amiri" w:cs="Amiri"/>
          <w:color w:val="111111"/>
          <w:sz w:val="28"/>
          <w:sz w:val="28"/>
          <w:szCs w:val="28"/>
          <w:rtl w:val="true"/>
          <w:lang w:bidi="ar-SA"/>
        </w:rPr>
        <w:t>يَتعَذَّرُ له أن يَكونَ قادراً عالماً</w:t>
      </w:r>
      <w:r>
        <w:rPr>
          <w:rFonts w:eastAsia="Amiri" w:cs="Amiri" w:ascii="Amiri" w:hAnsi="Amiri"/>
          <w:color w:val="111111"/>
          <w:sz w:val="28"/>
          <w:szCs w:val="28"/>
          <w:rtl w:val="true"/>
          <w:lang w:bidi="ar-SA"/>
        </w:rPr>
        <w:t xml:space="preserve">». </w:t>
      </w:r>
      <w:bookmarkStart w:id="259" w:name="pg15626_176117"/>
    </w:p>
    <w:p>
      <w:pPr>
        <w:pStyle w:val="Heading5"/>
        <w:numPr>
          <w:ilvl w:val="4"/>
          <w:numId w:val="1"/>
        </w:numPr>
        <w:rPr/>
      </w:pPr>
      <w:bookmarkStart w:id="260" w:name="__RefHeading___Toc10412267_2142443653"/>
      <w:bookmarkStart w:id="261" w:name="_Toc95"/>
      <w:bookmarkEnd w:id="259"/>
      <w:bookmarkEnd w:id="260"/>
      <w:r>
        <w:rPr>
          <w:rtl w:val="true"/>
        </w:rPr>
        <w:t>ال‍ فَصلُ الرابع في الدَّلالةِ علىٰ أنّ اللّٰهَ تَعالىٰ مُدرِكٌ للمُدرَكاتِ سَميعٌ بَصيرٌ</w:t>
      </w:r>
      <w:bookmarkEnd w:id="261"/>
    </w:p>
    <w:p>
      <w:pPr>
        <w:pStyle w:val="Heading6"/>
        <w:numPr>
          <w:ilvl w:val="5"/>
          <w:numId w:val="1"/>
        </w:numPr>
        <w:rPr/>
      </w:pPr>
      <w:bookmarkStart w:id="262" w:name="__RefHeading___Toc10412269_2142443653"/>
      <w:bookmarkStart w:id="263" w:name="_Toc96"/>
      <w:bookmarkEnd w:id="262"/>
      <w:r>
        <w:rPr>
          <w:rtl w:val="true"/>
        </w:rPr>
        <w:t>اشارة</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اللّٰهَ تَعالىٰ مُدرِكٌ للمُدرَكاتِ سَميعٌ بَصيرٌ</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اعلَم أنّ هذا الفصلَ‌</w:t>
      </w:r>
      <w:r>
        <w:rPr>
          <w:rStyle w:val="FootnoteAnchor"/>
          <w:rtl w:val="true"/>
        </w:rPr>
        <w:footnoteReference w:id="637"/>
      </w:r>
      <w:r>
        <w:rPr>
          <w:rFonts w:ascii="Amiri" w:hAnsi="Amiri" w:eastAsia="Amiri" w:cs="Amiri"/>
          <w:color w:val="111111"/>
          <w:sz w:val="28"/>
          <w:sz w:val="28"/>
          <w:szCs w:val="28"/>
          <w:rtl w:val="true"/>
          <w:lang w:bidi="ar-SA"/>
        </w:rPr>
        <w:t>لا يَتِمُّ العِلمُ به إلّابَعدَ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إثباتِ كَونِ الواحد</w:t>
      </w:r>
      <w:r>
        <w:rPr>
          <w:rStyle w:val="FootnoteAnchor"/>
          <w:rtl w:val="true"/>
        </w:rPr>
        <w:footnoteReference w:id="638"/>
      </w:r>
      <w:r>
        <w:rPr>
          <w:rFonts w:ascii="Amiri" w:hAnsi="Amiri" w:eastAsia="Amiri" w:cs="Amiri"/>
          <w:color w:val="111111"/>
          <w:sz w:val="28"/>
          <w:sz w:val="28"/>
          <w:szCs w:val="28"/>
          <w:rtl w:val="true"/>
          <w:lang w:bidi="ar-SA"/>
        </w:rPr>
        <w:t>مِنّا مُدرِكاً</w:t>
      </w:r>
      <w:r>
        <w:rPr>
          <w:rStyle w:val="FootnoteAnchor"/>
          <w:rtl w:val="true"/>
        </w:rPr>
        <w:footnoteReference w:id="639"/>
      </w:r>
      <w:r>
        <w:rPr>
          <w:rFonts w:ascii="Amiri" w:hAnsi="Amiri" w:eastAsia="Amiri" w:cs="Amiri"/>
          <w:color w:val="111111"/>
          <w:sz w:val="28"/>
          <w:sz w:val="28"/>
          <w:szCs w:val="28"/>
          <w:rtl w:val="true"/>
          <w:lang w:bidi="ar-SA"/>
        </w:rPr>
        <w:t>، و أنّ له بكَونِه مُدرِكاً حالاً مُخالِفةً للحالِ التي تَجِبُ‌</w:t>
      </w:r>
      <w:r>
        <w:rPr>
          <w:rStyle w:val="FootnoteAnchor"/>
          <w:rtl w:val="true"/>
        </w:rPr>
        <w:footnoteReference w:id="640"/>
      </w:r>
      <w:r>
        <w:rPr>
          <w:rFonts w:ascii="Amiri" w:hAnsi="Amiri" w:eastAsia="Amiri" w:cs="Amiri"/>
          <w:color w:val="111111"/>
          <w:sz w:val="28"/>
          <w:sz w:val="28"/>
          <w:szCs w:val="28"/>
          <w:rtl w:val="true"/>
          <w:lang w:bidi="ar-SA"/>
        </w:rPr>
        <w:t>له بكَونِه قادراً و عالِماً، و سائِر أحوالِ الحَيِّ‌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لهذه</w:t>
      </w:r>
      <w:r>
        <w:rPr>
          <w:rStyle w:val="FootnoteAnchor"/>
          <w:rtl w:val="true"/>
        </w:rPr>
        <w:footnoteReference w:id="641"/>
      </w:r>
      <w:r>
        <w:rPr>
          <w:rFonts w:ascii="Amiri" w:hAnsi="Amiri" w:eastAsia="Amiri" w:cs="Amiri"/>
          <w:color w:val="111111"/>
          <w:sz w:val="28"/>
          <w:sz w:val="28"/>
          <w:szCs w:val="28"/>
          <w:rtl w:val="true"/>
          <w:lang w:bidi="ar-SA"/>
        </w:rPr>
        <w:t>الحالِ كَونُه حَيّاً دونَ سائرِ الأحوالِ‌، و أنّه لا مَدخَلَ لها</w:t>
      </w:r>
      <w:r>
        <w:rPr>
          <w:rStyle w:val="FootnoteAnchor"/>
          <w:rtl w:val="true"/>
        </w:rPr>
        <w:footnoteReference w:id="642"/>
      </w:r>
      <w:bookmarkStart w:id="264" w:name="pg15626_176118"/>
    </w:p>
    <w:p>
      <w:pPr>
        <w:pStyle w:val="BookText"/>
        <w:rPr/>
      </w:pPr>
      <w:bookmarkEnd w:id="264"/>
      <w:r>
        <w:rPr>
          <w:rFonts w:ascii="Amiri" w:hAnsi="Amiri" w:eastAsia="Amiri" w:cs="Amiri"/>
          <w:color w:val="111111"/>
          <w:sz w:val="28"/>
          <w:sz w:val="28"/>
          <w:szCs w:val="28"/>
          <w:rtl w:val="true"/>
          <w:lang w:bidi="ar-SA"/>
        </w:rPr>
        <w:t>في اقتضاءِ ذلكَ الحَواسُّ و صِفاتُها</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 تَعالىٰ علىٰ هذه الحالِ‌، و بيانُ المُرادِ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سَميعٌ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الدَّلالَةُ علىٰ حُصولِه تَعالىٰ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أنّ‌</w:t>
      </w:r>
      <w:r>
        <w:rPr>
          <w:rStyle w:val="FootnoteAnchor"/>
          <w:rtl w:val="true"/>
        </w:rPr>
        <w:footnoteReference w:id="644"/>
      </w:r>
      <w:r>
        <w:rPr>
          <w:rFonts w:ascii="Amiri" w:hAnsi="Amiri" w:eastAsia="Amiri" w:cs="Amiri"/>
          <w:color w:val="111111"/>
          <w:sz w:val="28"/>
          <w:sz w:val="28"/>
          <w:szCs w:val="28"/>
          <w:rtl w:val="true"/>
          <w:lang w:bidi="ar-SA"/>
        </w:rPr>
        <w:t>السَميعَ و البَصيرَ بِكَونهِ علىٰ هاتَينِ الصفتَينِ حالٌ زائدةٌ علىٰ كَونِه حَيّاً لا آفةَ به؛ أو لا حالَ له يَزيدُ علىٰ ذلكَ‌</w:t>
      </w:r>
      <w:r>
        <w:rPr>
          <w:rFonts w:eastAsia="Amiri" w:cs="Amiri" w:ascii="Amiri" w:hAnsi="Amiri"/>
          <w:color w:val="111111"/>
          <w:sz w:val="28"/>
          <w:szCs w:val="28"/>
          <w:rtl w:val="true"/>
          <w:lang w:bidi="ar-SA"/>
        </w:rPr>
        <w:t>.</w:t>
      </w:r>
      <w:r>
        <w:rPr>
          <w:rStyle w:val="FootnoteAnchor"/>
          <w:rtl w:val="true"/>
        </w:rPr>
        <w:footnoteReference w:id="645"/>
      </w:r>
    </w:p>
    <w:p>
      <w:pPr>
        <w:pStyle w:val="Heading6"/>
        <w:numPr>
          <w:ilvl w:val="5"/>
          <w:numId w:val="1"/>
        </w:numPr>
        <w:rPr/>
      </w:pPr>
      <w:bookmarkStart w:id="265" w:name="__RefHeading___Toc10412271_2142443653"/>
      <w:bookmarkStart w:id="266" w:name="_Toc97"/>
      <w:bookmarkEnd w:id="265"/>
      <w:r>
        <w:rPr>
          <w:rtl w:val="true"/>
        </w:rPr>
        <w:t>البحث الأوّل</w:t>
      </w:r>
      <w:bookmarkEnd w:id="266"/>
    </w:p>
    <w:p>
      <w:pPr>
        <w:pStyle w:val="Heading6"/>
        <w:numPr>
          <w:ilvl w:val="5"/>
          <w:numId w:val="1"/>
        </w:numPr>
        <w:rPr/>
      </w:pPr>
      <w:bookmarkStart w:id="267" w:name="__RefHeading___Toc10412273_2142443653"/>
      <w:bookmarkStart w:id="268" w:name="_Toc98"/>
      <w:bookmarkEnd w:id="267"/>
      <w:r>
        <w:rPr>
          <w:rtl w:val="true"/>
        </w:rPr>
        <w:t>ألف</w:t>
      </w:r>
      <w:r>
        <w:rPr>
          <w:rtl w:val="true"/>
        </w:rPr>
        <w:t xml:space="preserve">. </w:t>
      </w:r>
      <w:r>
        <w:rPr>
          <w:rtl w:val="true"/>
        </w:rPr>
        <w:t>إثبات صفة الإدراك فينا</w:t>
      </w:r>
      <w:bookmarkEnd w:id="268"/>
    </w:p>
    <w:p>
      <w:pPr>
        <w:pStyle w:val="BookText"/>
        <w:rPr/>
      </w:pPr>
      <w:r>
        <w:rPr>
          <w:rFonts w:ascii="Amiri" w:hAnsi="Amiri" w:eastAsia="Amiri" w:cs="Amiri"/>
          <w:color w:val="111111"/>
          <w:sz w:val="28"/>
          <w:sz w:val="28"/>
          <w:szCs w:val="28"/>
          <w:rtl w:val="true"/>
          <w:lang w:bidi="ar-SA"/>
        </w:rPr>
        <w:t xml:space="preserve">فأمّا الذي يَدُلُّ علىٰ إثباتِ هذه الصفةِ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أوضَحِ ما</w:t>
      </w:r>
      <w:r>
        <w:rPr>
          <w:rStyle w:val="FootnoteAnchor"/>
          <w:rtl w:val="true"/>
        </w:rPr>
        <w:footnoteReference w:id="646"/>
      </w:r>
      <w:r>
        <w:rPr>
          <w:rFonts w:ascii="Amiri" w:hAnsi="Amiri" w:eastAsia="Amiri" w:cs="Amiri"/>
          <w:color w:val="111111"/>
          <w:sz w:val="28"/>
          <w:sz w:val="28"/>
          <w:szCs w:val="28"/>
          <w:rtl w:val="true"/>
          <w:lang w:bidi="ar-SA"/>
        </w:rPr>
        <w:t>يَدُلُّ عليه أنّ أحَدَنا</w:t>
      </w:r>
      <w:r>
        <w:rPr>
          <w:rStyle w:val="FootnoteAnchor"/>
          <w:rtl w:val="true"/>
        </w:rPr>
        <w:footnoteReference w:id="647"/>
      </w:r>
      <w:r>
        <w:rPr>
          <w:rFonts w:ascii="Amiri" w:hAnsi="Amiri" w:eastAsia="Amiri" w:cs="Amiri"/>
          <w:color w:val="111111"/>
          <w:sz w:val="28"/>
          <w:sz w:val="28"/>
          <w:szCs w:val="28"/>
          <w:rtl w:val="true"/>
          <w:lang w:bidi="ar-SA"/>
        </w:rPr>
        <w:t>يَجِدُ نفسَه مُدرِكاً، كما يَجِدُ</w:t>
      </w:r>
      <w:r>
        <w:rPr>
          <w:rStyle w:val="FootnoteAnchor"/>
          <w:rtl w:val="true"/>
        </w:rPr>
        <w:footnoteReference w:id="648"/>
      </w:r>
      <w:r>
        <w:rPr>
          <w:rFonts w:ascii="Amiri" w:hAnsi="Amiri" w:eastAsia="Amiri" w:cs="Amiri"/>
          <w:color w:val="111111"/>
          <w:sz w:val="28"/>
          <w:sz w:val="28"/>
          <w:szCs w:val="28"/>
          <w:rtl w:val="true"/>
          <w:lang w:bidi="ar-SA"/>
        </w:rPr>
        <w:t>نفسَه مُعتَقِداً و مُريداً و كارهاً و مفكِّراً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أظهَرُ ممّا يَجِدُه الإنسانُ نَفسُه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هذه الحالِ لا شُبهةَ فيه</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10412275_2142443653"/>
      <w:bookmarkStart w:id="270" w:name="_Toc99"/>
      <w:bookmarkEnd w:id="269"/>
      <w:r>
        <w:rPr>
          <w:rtl w:val="true"/>
        </w:rPr>
        <w:t>ب</w:t>
      </w:r>
      <w:r>
        <w:rPr>
          <w:rtl w:val="true"/>
        </w:rPr>
        <w:t xml:space="preserve">. </w:t>
      </w:r>
      <w:r>
        <w:rPr>
          <w:rtl w:val="true"/>
        </w:rPr>
        <w:t>إثبات امتياز صفة الإدراك عن غيرها من الصفات</w:t>
      </w:r>
      <w:bookmarkEnd w:id="270"/>
    </w:p>
    <w:p>
      <w:pPr>
        <w:pStyle w:val="Heading6"/>
        <w:numPr>
          <w:ilvl w:val="5"/>
          <w:numId w:val="1"/>
        </w:numPr>
        <w:rPr/>
      </w:pPr>
      <w:bookmarkStart w:id="271" w:name="__RefHeading___Toc10412277_2142443653"/>
      <w:bookmarkStart w:id="272" w:name="_Toc100"/>
      <w:bookmarkEnd w:id="271"/>
      <w:r>
        <w:rPr>
          <w:rtl w:val="true"/>
        </w:rPr>
        <w:t>اشارة</w:t>
      </w:r>
      <w:bookmarkEnd w:id="27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w:t>
      </w:r>
      <w:r>
        <w:rPr>
          <w:rStyle w:val="FootnoteAnchor"/>
          <w:rtl w:val="true"/>
        </w:rPr>
        <w:footnoteReference w:id="649"/>
      </w:r>
      <w:r>
        <w:rPr>
          <w:rFonts w:ascii="Amiri" w:hAnsi="Amiri" w:eastAsia="Amiri" w:cs="Amiri"/>
          <w:color w:val="111111"/>
          <w:sz w:val="28"/>
          <w:sz w:val="28"/>
          <w:szCs w:val="28"/>
          <w:rtl w:val="true"/>
          <w:lang w:bidi="ar-SA"/>
        </w:rPr>
        <w:t>الشُّبهةُ في غَيرِها مِن أحوالِه الباقيةِ‌؛ لأنّ في الناسِ مَن يَعتَقِدُ أنّ المَرجِعَ بهذه الصفةِ إلىٰ كَونِه عالِماً</w:t>
      </w:r>
      <w:r>
        <w:rPr>
          <w:rStyle w:val="FootnoteAnchor"/>
          <w:rtl w:val="true"/>
        </w:rPr>
        <w:footnoteReference w:id="650"/>
      </w:r>
      <w:r>
        <w:rPr>
          <w:rFonts w:ascii="Amiri" w:hAnsi="Amiri" w:eastAsia="Amiri" w:cs="Amiri"/>
          <w:color w:val="111111"/>
          <w:sz w:val="28"/>
          <w:sz w:val="28"/>
          <w:szCs w:val="28"/>
          <w:rtl w:val="true"/>
          <w:lang w:bidi="ar-SA"/>
        </w:rPr>
        <w:t>، و نحنُ نُبطِلُ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نُبطِلُ‌</w:t>
      </w:r>
      <w:r>
        <w:rPr>
          <w:rStyle w:val="FootnoteAnchor"/>
          <w:rtl w:val="true"/>
        </w:rPr>
        <w:footnoteReference w:id="651"/>
      </w:r>
      <w:r>
        <w:rPr>
          <w:rFonts w:ascii="Amiri" w:hAnsi="Amiri" w:eastAsia="Amiri" w:cs="Amiri"/>
          <w:color w:val="111111"/>
          <w:sz w:val="28"/>
          <w:sz w:val="28"/>
          <w:szCs w:val="28"/>
          <w:rtl w:val="true"/>
          <w:lang w:bidi="ar-SA"/>
        </w:rPr>
        <w:t xml:space="preserve">أيضاً أن يَكونَ المَرجِعُ‌ </w:t>
      </w:r>
      <w:bookmarkStart w:id="273" w:name="pg15626_176119"/>
    </w:p>
    <w:p>
      <w:pPr>
        <w:pStyle w:val="BookText"/>
        <w:rPr/>
      </w:pPr>
      <w:bookmarkEnd w:id="273"/>
      <w:r>
        <w:rPr>
          <w:rFonts w:ascii="Amiri" w:hAnsi="Amiri" w:eastAsia="Amiri" w:cs="Amiri"/>
          <w:color w:val="111111"/>
          <w:sz w:val="28"/>
          <w:sz w:val="28"/>
          <w:szCs w:val="28"/>
          <w:rtl w:val="true"/>
          <w:lang w:bidi="ar-SA"/>
        </w:rPr>
        <w:t>بها إلىٰ كَونِه حَيّاً و قادراً و مُريداً و كارهاً و مُشتَهياً و نافِراً، و إن كانَت</w:t>
      </w:r>
      <w:r>
        <w:rPr>
          <w:rStyle w:val="FootnoteAnchor"/>
          <w:rtl w:val="true"/>
        </w:rPr>
        <w:footnoteReference w:id="652"/>
      </w:r>
      <w:r>
        <w:rPr>
          <w:rFonts w:ascii="Amiri" w:hAnsi="Amiri" w:eastAsia="Amiri" w:cs="Amiri"/>
          <w:color w:val="111111"/>
          <w:sz w:val="28"/>
          <w:sz w:val="28"/>
          <w:szCs w:val="28"/>
          <w:rtl w:val="true"/>
          <w:lang w:bidi="ar-SA"/>
        </w:rPr>
        <w:t xml:space="preserve">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w:t>
      </w:r>
      <w:r>
        <w:rPr>
          <w:rStyle w:val="FootnoteAnchor"/>
          <w:rtl w:val="true"/>
        </w:rPr>
        <w:footnoteReference w:id="653"/>
      </w:r>
      <w:r>
        <w:rPr>
          <w:rFonts w:ascii="Amiri" w:hAnsi="Amiri" w:eastAsia="Amiri" w:cs="Amiri"/>
          <w:color w:val="111111"/>
          <w:sz w:val="28"/>
          <w:sz w:val="28"/>
          <w:szCs w:val="28"/>
          <w:rtl w:val="true"/>
          <w:lang w:bidi="ar-SA"/>
        </w:rPr>
        <w:t>فيما عَدا كَونِه عالِماً و حَيّاً مِن الصفاتِ‌</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10412279_2142443653"/>
      <w:bookmarkStart w:id="275" w:name="_Toc101"/>
      <w:bookmarkEnd w:id="274"/>
      <w:r>
        <w:rPr>
          <w:rtl w:val="true"/>
        </w:rPr>
        <w:t>أوّلاً</w:t>
      </w:r>
      <w:r>
        <w:rPr>
          <w:rtl w:val="true"/>
        </w:rPr>
        <w:t xml:space="preserve">: </w:t>
      </w:r>
      <w:r>
        <w:rPr>
          <w:rtl w:val="true"/>
        </w:rPr>
        <w:t>امتياز صفة الإدراك عن العلم</w:t>
      </w:r>
      <w:bookmarkEnd w:id="275"/>
    </w:p>
    <w:p>
      <w:pPr>
        <w:pStyle w:val="Heading6"/>
        <w:numPr>
          <w:ilvl w:val="5"/>
          <w:numId w:val="1"/>
        </w:numPr>
        <w:rPr/>
      </w:pPr>
      <w:bookmarkStart w:id="276" w:name="__RefHeading___Toc10412281_2142443653"/>
      <w:bookmarkStart w:id="277" w:name="_Toc102"/>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و الذي يَدُلُّ علَى انفصالِ هذه الصفةِ‌</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655"/>
      </w:r>
      <w:r>
        <w:rPr>
          <w:rFonts w:ascii="Amiri" w:hAnsi="Amiri" w:eastAsia="Amiri" w:cs="Amiri"/>
          <w:color w:val="111111"/>
          <w:sz w:val="28"/>
          <w:sz w:val="28"/>
          <w:szCs w:val="28"/>
          <w:rtl w:val="true"/>
          <w:lang w:bidi="ar-SA"/>
        </w:rPr>
        <w:t>كونِه</w:t>
      </w:r>
      <w:r>
        <w:rPr>
          <w:rStyle w:val="FootnoteAnchor"/>
          <w:rtl w:val="true"/>
        </w:rPr>
        <w:footnoteReference w:id="656"/>
      </w:r>
      <w:r>
        <w:rPr>
          <w:rFonts w:ascii="Amiri" w:hAnsi="Amiri" w:eastAsia="Amiri" w:cs="Amiri"/>
          <w:color w:val="111111"/>
          <w:sz w:val="28"/>
          <w:sz w:val="28"/>
          <w:szCs w:val="28"/>
          <w:rtl w:val="true"/>
          <w:lang w:bidi="ar-SA"/>
        </w:rPr>
        <w:t>عالِماً و زيادتِها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شيءَ أبلَغُ في العِلمِ بتغايُرِ</w:t>
      </w:r>
      <w:r>
        <w:rPr>
          <w:rStyle w:val="FootnoteAnchor"/>
          <w:rtl w:val="true"/>
        </w:rPr>
        <w:footnoteReference w:id="657"/>
      </w:r>
      <w:r>
        <w:rPr>
          <w:rFonts w:ascii="Amiri" w:hAnsi="Amiri" w:eastAsia="Amiri" w:cs="Amiri"/>
          <w:color w:val="111111"/>
          <w:sz w:val="28"/>
          <w:sz w:val="28"/>
          <w:szCs w:val="28"/>
          <w:rtl w:val="true"/>
          <w:lang w:bidi="ar-SA"/>
        </w:rPr>
        <w:t>الصفتَينِ مِن ثُبوتِ كُلِّ واحدٍ مِنهما مع عدمِ الأُخرىٰ‌؛ ألا تَرىٰ أنّه لمّا جازَ أن يَكونَ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قادراً، حَكَمنا بتَغايُرِ الصفتَينِ؟</w:t>
      </w:r>
    </w:p>
    <w:p>
      <w:pPr>
        <w:pStyle w:val="Heading6"/>
        <w:numPr>
          <w:ilvl w:val="5"/>
          <w:numId w:val="1"/>
        </w:numPr>
        <w:rPr/>
      </w:pPr>
      <w:bookmarkStart w:id="278" w:name="__RefHeading___Toc10412283_2142443653"/>
      <w:bookmarkStart w:id="279" w:name="_Toc103"/>
      <w:bookmarkEnd w:id="278"/>
      <w:r>
        <w:rPr/>
        <w:t>1</w:t>
      </w:r>
      <w:r>
        <w:rPr>
          <w:rtl w:val="true"/>
        </w:rPr>
        <w:t xml:space="preserve">. </w:t>
      </w:r>
      <w:r>
        <w:rPr>
          <w:rtl w:val="true"/>
        </w:rPr>
        <w:t>إثبات العلم مع فَقْد الإدراك</w:t>
      </w:r>
      <w:bookmarkEnd w:id="27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عَلِمنا أنّ أحَدَنا يَكونُ عالِماً و إن لَم يَكُن مُدرِكاً؛ بدَلالةِ أنّا</w:t>
      </w:r>
      <w:r>
        <w:rPr>
          <w:rStyle w:val="FootnoteAnchor"/>
          <w:rtl w:val="true"/>
        </w:rPr>
        <w:footnoteReference w:id="658"/>
      </w:r>
      <w:r>
        <w:rPr>
          <w:rFonts w:ascii="Amiri" w:hAnsi="Amiri" w:eastAsia="Amiri" w:cs="Amiri"/>
          <w:color w:val="111111"/>
          <w:sz w:val="28"/>
          <w:sz w:val="28"/>
          <w:szCs w:val="28"/>
          <w:rtl w:val="true"/>
          <w:lang w:bidi="ar-SA"/>
        </w:rPr>
        <w:t>نَعلَمُ الصَّوتَ بَعدَ تَقَضّيهِ‌، و يَستَمِرُّ كَونُنا عالمينَ به، و إن لَم نَكُن مُدرِكينَ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نَعلَمُ المعلومَ و القَديمَ و سائرَ الذواتِ التي لا يَجوزُ عَلَيها الإدراكُ‌، و إن لم نَكُن مُدرِكينَ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ممّا لا يَشتَبِهُ‌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280" w:name="pg15626_176120"/>
    </w:p>
    <w:p>
      <w:pPr>
        <w:pStyle w:val="Heading6"/>
        <w:numPr>
          <w:ilvl w:val="5"/>
          <w:numId w:val="1"/>
        </w:numPr>
        <w:rPr/>
      </w:pPr>
      <w:bookmarkStart w:id="281" w:name="__RefHeading___Toc10412285_2142443653"/>
      <w:bookmarkStart w:id="282" w:name="_Toc104"/>
      <w:bookmarkEnd w:id="280"/>
      <w:bookmarkEnd w:id="281"/>
      <w:r>
        <w:rPr/>
        <w:t>2</w:t>
      </w:r>
      <w:r>
        <w:rPr>
          <w:rtl w:val="true"/>
        </w:rPr>
        <w:t xml:space="preserve">. </w:t>
      </w:r>
      <w:r>
        <w:rPr>
          <w:rtl w:val="true"/>
        </w:rPr>
        <w:t>إثبات الإدراك مع فَقْد العلم</w:t>
      </w:r>
      <w:bookmarkEnd w:id="282"/>
    </w:p>
    <w:p>
      <w:pPr>
        <w:pStyle w:val="BookText"/>
        <w:rPr/>
      </w:pPr>
      <w:r>
        <w:rPr>
          <w:rFonts w:ascii="Amiri" w:hAnsi="Amiri" w:eastAsia="Amiri" w:cs="Amiri"/>
          <w:color w:val="111111"/>
          <w:sz w:val="28"/>
          <w:sz w:val="28"/>
          <w:szCs w:val="28"/>
          <w:rtl w:val="true"/>
          <w:lang w:bidi="ar-SA"/>
        </w:rPr>
        <w:t>و أمّا إثباتُ الإدراكِ مع فَقدِ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فطريقُه</w:t>
      </w:r>
      <w:r>
        <w:rPr>
          <w:rStyle w:val="FootnoteAnchor"/>
          <w:rtl w:val="true"/>
        </w:rPr>
        <w:footnoteReference w:id="660"/>
      </w:r>
      <w:r>
        <w:rPr>
          <w:rFonts w:ascii="Amiri" w:hAnsi="Amiri" w:eastAsia="Amiri" w:cs="Amiri"/>
          <w:color w:val="111111"/>
          <w:sz w:val="28"/>
          <w:sz w:val="28"/>
          <w:szCs w:val="28"/>
          <w:rtl w:val="true"/>
          <w:lang w:bidi="ar-SA"/>
        </w:rPr>
        <w:t xml:space="preserve">أنّ النائمَ مُدرِكٌ في حالِ نَومِه الأصواتَ و غَيرَها و إن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بها</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2"/>
      </w:r>
      <w:r>
        <w:rPr>
          <w:rFonts w:ascii="Amiri" w:hAnsi="Amiri" w:eastAsia="Amiri" w:cs="Amiri"/>
          <w:color w:val="111111"/>
          <w:sz w:val="28"/>
          <w:sz w:val="28"/>
          <w:szCs w:val="28"/>
          <w:rtl w:val="true"/>
          <w:lang w:bidi="ar-SA"/>
        </w:rPr>
        <w:t>ألا تَرىٰ أنّه قد يَنتَبِهُ بالصَّوتِ الشَّديدِ؟ فلا يَخلو مِن أن يَكونَ أَدرَكَه في حالِ نَومِه، أو بَعدَ انتباهِه، فلَو أدرَكَه بَعدَ الانتباهِ لَم يَكُن هو السَّبَبَ‌، فثَبَتَ أنّه أدرَكَه نائماً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رُبَّما تَنَغَّصَ‌</w:t>
      </w:r>
      <w:r>
        <w:rPr>
          <w:rStyle w:val="FootnoteAnchor"/>
          <w:rtl w:val="true"/>
        </w:rPr>
        <w:footnoteReference w:id="663"/>
      </w:r>
      <w:r>
        <w:rPr>
          <w:rFonts w:ascii="Amiri" w:hAnsi="Amiri" w:eastAsia="Amiri" w:cs="Amiri"/>
          <w:color w:val="111111"/>
          <w:sz w:val="28"/>
          <w:sz w:val="28"/>
          <w:szCs w:val="28"/>
          <w:rtl w:val="true"/>
          <w:lang w:bidi="ar-SA"/>
        </w:rPr>
        <w:t>نَومُه و اضطَرَبَ‌، و تَحرَّكَ لِقَرصِ‌</w:t>
      </w:r>
      <w:r>
        <w:rPr>
          <w:rStyle w:val="FootnoteAnchor"/>
          <w:rtl w:val="true"/>
        </w:rPr>
        <w:footnoteReference w:id="664"/>
      </w:r>
      <w:r>
        <w:rPr>
          <w:rFonts w:ascii="Amiri" w:hAnsi="Amiri" w:eastAsia="Amiri" w:cs="Amiri"/>
          <w:color w:val="111111"/>
          <w:sz w:val="28"/>
          <w:sz w:val="28"/>
          <w:szCs w:val="28"/>
          <w:rtl w:val="true"/>
          <w:lang w:bidi="ar-SA"/>
        </w:rPr>
        <w:t>البَراغيثِ و غَيرِ ذلكَ ممّا يؤلِمُه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لا يُدرِكُ‌، ما ثَبَتَ ما</w:t>
      </w:r>
      <w:r>
        <w:rPr>
          <w:rStyle w:val="FootnoteAnchor"/>
          <w:rtl w:val="true"/>
        </w:rPr>
        <w:footnoteReference w:id="665"/>
      </w:r>
      <w:r>
        <w:rPr>
          <w:rFonts w:ascii="Amiri" w:hAnsi="Amiri" w:eastAsia="Amiri" w:cs="Amiri"/>
          <w:color w:val="111111"/>
          <w:sz w:val="28"/>
          <w:sz w:val="28"/>
          <w:szCs w:val="28"/>
          <w:rtl w:val="true"/>
          <w:lang w:bidi="ar-SA"/>
        </w:rPr>
        <w:t>ذَكَرناه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أيضاً إذا 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أو حُدِّثَ بحَضرةِ النائمِ‌، لَاعتَقَدَ</w:t>
      </w:r>
      <w:r>
        <w:rPr>
          <w:rStyle w:val="FootnoteAnchor"/>
          <w:rtl w:val="true"/>
        </w:rPr>
        <w:footnoteReference w:id="667"/>
      </w:r>
      <w:r>
        <w:rPr>
          <w:rFonts w:ascii="Amiri" w:hAnsi="Amiri" w:eastAsia="Amiri" w:cs="Amiri"/>
          <w:color w:val="111111"/>
          <w:sz w:val="28"/>
          <w:sz w:val="28"/>
          <w:szCs w:val="28"/>
          <w:rtl w:val="true"/>
          <w:lang w:bidi="ar-SA"/>
        </w:rPr>
        <w:t>أنّ الحَديثَ الذي يَسمَعُه شَيءٌ يَراهُ في مَنامِه، و لَولا أنّه مُدرِكٌ لَما وجبَ ذلكَ فيه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w:t>
      </w:r>
      <w:r>
        <w:rPr>
          <w:rStyle w:val="FootnoteAnchor"/>
          <w:rtl w:val="true"/>
        </w:rPr>
        <w:footnoteReference w:id="668"/>
      </w:r>
      <w:r>
        <w:rPr>
          <w:rFonts w:ascii="Amiri" w:hAnsi="Amiri" w:eastAsia="Amiri" w:cs="Amiri"/>
          <w:color w:val="111111"/>
          <w:sz w:val="28"/>
          <w:sz w:val="28"/>
          <w:szCs w:val="28"/>
          <w:rtl w:val="true"/>
          <w:lang w:bidi="ar-SA"/>
        </w:rPr>
        <w:t>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يُدركُ و يَعلَمُ‌؛ لأنّ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مِن ثُبوتِ العِلمِ‌ </w:t>
      </w:r>
    </w:p>
    <w:p>
      <w:pPr>
        <w:pStyle w:val="BookText"/>
        <w:rPr/>
      </w:pPr>
      <w:r>
        <w:rPr>
          <w:rFonts w:ascii="Amiri" w:hAnsi="Amiri" w:eastAsia="Amiri" w:cs="Amiri"/>
          <w:color w:val="111111"/>
          <w:sz w:val="28"/>
          <w:sz w:val="28"/>
          <w:szCs w:val="28"/>
          <w:rtl w:val="true"/>
          <w:lang w:bidi="ar-SA"/>
        </w:rPr>
        <w:t xml:space="preserve">بالمُدرَكاتِ‌؛ ألا تَرىٰ أنّ النائمَ لَو عَلِمَ ما يُدرِكُه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تَخيَّلَ له في الصَّوتِ الذي يَسمَعُه أنّه شَيءٌ يَراه في مَنامِه، و لَوَجبَ‌</w:t>
      </w:r>
      <w:r>
        <w:rPr>
          <w:rStyle w:val="FootnoteAnchor"/>
          <w:rtl w:val="true"/>
        </w:rPr>
        <w:footnoteReference w:id="670"/>
      </w:r>
      <w:r>
        <w:rPr>
          <w:rFonts w:ascii="Amiri" w:hAnsi="Amiri" w:eastAsia="Amiri" w:cs="Amiri"/>
          <w:color w:val="111111"/>
          <w:sz w:val="28"/>
          <w:sz w:val="28"/>
          <w:szCs w:val="28"/>
          <w:rtl w:val="true"/>
          <w:lang w:bidi="ar-SA"/>
        </w:rPr>
        <w:t xml:space="preserve">أن يَكونَ النائمُ يَعلَمُ في حالِ نَومِه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 و هو</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يَقظانُ‌، و قد عَلِمنا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أيضاً علىٰ ما ذَكَرناه</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xml:space="preserve">أنّ أحَدَنا قد يَعلَمُ الألمَ في جسمِ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يُدْرِكه</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xml:space="preserve">، فلا يألَمُ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جسمِه مِن حَيثُ أَدرَكَه، فلَو كانَ الإدراكُ لا يَزيدُ علَى العِلمِ‌</w:t>
      </w:r>
      <w:r>
        <w:rPr>
          <w:rStyle w:val="FootnoteAnchor"/>
          <w:rtl w:val="true"/>
        </w:rPr>
        <w:footnoteReference w:id="674"/>
      </w:r>
      <w:r>
        <w:rPr>
          <w:rFonts w:ascii="Amiri" w:hAnsi="Amiri" w:eastAsia="Amiri" w:cs="Amiri"/>
          <w:color w:val="111111"/>
          <w:sz w:val="28"/>
          <w:sz w:val="28"/>
          <w:szCs w:val="28"/>
          <w:rtl w:val="true"/>
          <w:lang w:bidi="ar-SA"/>
        </w:rPr>
        <w:t>، لَوجَبَ أن يَستَويَ حالُ مَن ذَكَرناه في الإدراكِ أو عدمِه</w:t>
      </w:r>
      <w:r>
        <w:rPr>
          <w:rStyle w:val="FootnoteAnchor"/>
          <w:rtl w:val="true"/>
        </w:rPr>
        <w:footnoteReference w:id="675"/>
      </w:r>
      <w:r>
        <w:rPr>
          <w:rFonts w:ascii="Amiri" w:hAnsi="Amiri" w:eastAsia="Amiri" w:cs="Amiri"/>
          <w:color w:val="111111"/>
          <w:sz w:val="28"/>
          <w:sz w:val="28"/>
          <w:szCs w:val="28"/>
          <w:rtl w:val="true"/>
          <w:lang w:bidi="ar-SA"/>
        </w:rPr>
        <w:t>مِن حَيثُ استوائهما</w:t>
      </w:r>
      <w:r>
        <w:rPr>
          <w:rStyle w:val="FootnoteAnchor"/>
          <w:rtl w:val="true"/>
        </w:rPr>
        <w:footnoteReference w:id="676"/>
      </w:r>
      <w:r>
        <w:rPr>
          <w:rFonts w:ascii="Amiri" w:hAnsi="Amiri" w:eastAsia="Amiri" w:cs="Amiri"/>
          <w:color w:val="111111"/>
          <w:sz w:val="28"/>
          <w:sz w:val="28"/>
          <w:szCs w:val="28"/>
          <w:rtl w:val="true"/>
          <w:lang w:bidi="ar-SA"/>
        </w:rPr>
        <w:t>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يَحُلُّ جسمَه الألمُ عَليلٌ‌</w:t>
      </w:r>
      <w:r>
        <w:rPr>
          <w:rStyle w:val="FootnoteAnchor"/>
          <w:rtl w:val="true"/>
        </w:rPr>
        <w:footnoteReference w:id="677"/>
      </w:r>
      <w:r>
        <w:rPr>
          <w:rFonts w:ascii="Amiri" w:hAnsi="Amiri" w:eastAsia="Amiri" w:cs="Amiri"/>
          <w:color w:val="111111"/>
          <w:sz w:val="28"/>
          <w:sz w:val="28"/>
          <w:szCs w:val="28"/>
          <w:rtl w:val="true"/>
          <w:lang w:bidi="ar-SA"/>
        </w:rPr>
        <w:t>مع نُفورِ نفسِه عنه، فلهذا ألِمَ به</w:t>
      </w:r>
      <w:r>
        <w:rPr>
          <w:rFonts w:eastAsia="Amiri" w:cs="Amiri" w:ascii="Amiri" w:hAnsi="Amiri"/>
          <w:color w:val="111111"/>
          <w:sz w:val="28"/>
          <w:szCs w:val="28"/>
          <w:rtl w:val="true"/>
          <w:lang w:bidi="ar-SA"/>
        </w:rPr>
        <w:t>.</w:t>
      </w:r>
      <w:r>
        <w:rPr>
          <w:rStyle w:val="FootnoteAnchor"/>
          <w:rtl w:val="true"/>
        </w:rPr>
        <w:footnoteReference w:id="67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النُّفورَ حاصلٌ في العالِمينَ جميعاً؛</w:t>
      </w:r>
      <w:r>
        <w:rPr>
          <w:rStyle w:val="FootnoteAnchor"/>
          <w:rtl w:val="true"/>
        </w:rPr>
        <w:footnoteReference w:id="679"/>
      </w:r>
      <w:r>
        <w:rPr>
          <w:rFonts w:ascii="Amiri" w:hAnsi="Amiri" w:eastAsia="Amiri" w:cs="Amiri"/>
          <w:color w:val="111111"/>
          <w:sz w:val="28"/>
          <w:sz w:val="28"/>
          <w:szCs w:val="28"/>
          <w:rtl w:val="true"/>
          <w:lang w:bidi="ar-SA"/>
        </w:rPr>
        <w:t>ألا تَرىٰ أنّ أحَدَنا مع نُفورِه عن الألَمِ لا يَتألّمُ بما</w:t>
      </w:r>
      <w:r>
        <w:rPr>
          <w:rStyle w:val="FootnoteAnchor"/>
          <w:rtl w:val="true"/>
        </w:rPr>
        <w:footnoteReference w:id="680"/>
      </w:r>
      <w:r>
        <w:rPr>
          <w:rFonts w:ascii="Amiri" w:hAnsi="Amiri" w:eastAsia="Amiri" w:cs="Amiri"/>
          <w:color w:val="111111"/>
          <w:sz w:val="28"/>
          <w:sz w:val="28"/>
          <w:szCs w:val="28"/>
          <w:rtl w:val="true"/>
          <w:lang w:bidi="ar-SA"/>
        </w:rPr>
        <w:t xml:space="preserve">يَعلَمُهُ في جسمِ غَيرِه مِن الألمِ؟ و الاشتراكُ في </w:t>
      </w:r>
      <w:bookmarkStart w:id="283" w:name="pg15626_176122"/>
    </w:p>
    <w:p>
      <w:pPr>
        <w:pStyle w:val="BookText"/>
        <w:rPr/>
      </w:pPr>
      <w:bookmarkEnd w:id="283"/>
      <w:r>
        <w:rPr>
          <w:rFonts w:ascii="Amiri" w:hAnsi="Amiri" w:eastAsia="Amiri" w:cs="Amiri"/>
          <w:color w:val="111111"/>
          <w:sz w:val="28"/>
          <w:sz w:val="28"/>
          <w:szCs w:val="28"/>
          <w:rtl w:val="true"/>
          <w:lang w:bidi="ar-SA"/>
        </w:rPr>
        <w:t>النُّفورِ كالاشتراكِ في العِلمِ و حالتهما</w:t>
      </w:r>
      <w:r>
        <w:rPr>
          <w:rStyle w:val="FootnoteAnchor"/>
          <w:rtl w:val="true"/>
        </w:rPr>
        <w:footnoteReference w:id="6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الأنسب ما أثبتناه، فإنّ المقصود بيان أنّ المتألّم و العالِم بالألم مشتركان في النفور و العلم مع أنّ حالتهما مختلفة، فإنّ هذا يتألَّم و ذاك لايتألَّم، و لولا كون هذا الاختلاف ناشئاً من الإدراك و عدمه لَما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مختَلِفةٌ‌، فلَولا حُصولُ نُفوره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بالإدراكِ لَم يَجِبْ ذلكَ‌</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10412287_2142443653"/>
      <w:bookmarkStart w:id="285" w:name="_Toc105"/>
      <w:bookmarkEnd w:id="284"/>
      <w:r>
        <w:rPr>
          <w:rtl w:val="true"/>
        </w:rPr>
        <w:t>عدم رجوع اختلاف حال المتألِّم و غيره إلىٰ اختلاف طرق العلم</w:t>
      </w:r>
      <w:bookmarkEnd w:id="285"/>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الحالِ بَينَ‌</w:t>
      </w:r>
      <w:r>
        <w:rPr>
          <w:rStyle w:val="FootnoteAnchor"/>
          <w:rtl w:val="true"/>
        </w:rPr>
        <w:footnoteReference w:id="682"/>
      </w:r>
      <w:r>
        <w:rPr>
          <w:rFonts w:ascii="Amiri" w:hAnsi="Amiri" w:eastAsia="Amiri" w:cs="Amiri"/>
          <w:color w:val="111111"/>
          <w:sz w:val="28"/>
          <w:sz w:val="28"/>
          <w:szCs w:val="28"/>
          <w:rtl w:val="true"/>
          <w:lang w:bidi="ar-SA"/>
        </w:rPr>
        <w:t>المُدرِكِ الألمَ في جسمِه و العالِمِ به، و بَينَ مَن يَعلَمُ ذلكَ في جسمِ غَيرِه، إنّما هو لاختلافِ‌</w:t>
      </w:r>
      <w:r>
        <w:rPr>
          <w:rStyle w:val="FootnoteAnchor"/>
          <w:rtl w:val="true"/>
        </w:rPr>
        <w:footnoteReference w:id="683"/>
      </w:r>
      <w:r>
        <w:rPr>
          <w:rFonts w:ascii="Amiri" w:hAnsi="Amiri" w:eastAsia="Amiri" w:cs="Amiri"/>
          <w:color w:val="111111"/>
          <w:sz w:val="28"/>
          <w:sz w:val="28"/>
          <w:szCs w:val="28"/>
          <w:rtl w:val="true"/>
          <w:lang w:bidi="ar-SA"/>
        </w:rPr>
        <w:t>طريقِ العِلمِ‌، لا لِحالٍ زائدةٍ 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أحَدَنا يُفرِّقُ بَينَ كَونِه عالِماً بالشيءِ ضَرورةً‌، و بَينَ كَونِه عالِماً بالاستدلالِ‌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اختلافَ طُرُقِ العِلمِ و جهاتِ حُصولِه، لا يؤثِّرُ فيما</w:t>
      </w:r>
      <w:r>
        <w:rPr>
          <w:rStyle w:val="FootnoteAnchor"/>
          <w:rtl w:val="true"/>
        </w:rPr>
        <w:footnoteReference w:id="684"/>
      </w:r>
      <w:r>
        <w:rPr>
          <w:rFonts w:ascii="Amiri" w:hAnsi="Amiri" w:eastAsia="Amiri" w:cs="Amiri"/>
          <w:color w:val="111111"/>
          <w:sz w:val="28"/>
          <w:sz w:val="28"/>
          <w:szCs w:val="28"/>
          <w:rtl w:val="true"/>
          <w:lang w:bidi="ar-SA"/>
        </w:rPr>
        <w:t>يَجِدُه العالِمُ مِن نَفسِه، و لا يَقتَضي اختلافَ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لِمَن أدرَكَ الألمَ في جسمِه و عَلِمَه، حالةٌ زائدةٌ علىٰ حالِه إذا عَلِمَه حالاًّ في غَيرِه، لَما وُجِدَ هذا الفَرقُ الذي أَشَرنا إليه؛ لأنّ الحَيَّ إنّما يَجِدُ نفسَه علىٰ ما يَختَصُّ به مِن الصفاتِ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من</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أحوالِه، دونَ ما لَيسَ له هذا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طَريقِ العِلمِ إذا كانَ لا يَتعلَّقُ بالحَيِّ‌، و لا </w:t>
      </w:r>
    </w:p>
    <w:p>
      <w:pPr>
        <w:pStyle w:val="BookText"/>
        <w:rPr/>
      </w:pPr>
      <w:r>
        <w:rPr>
          <w:rFonts w:ascii="Amiri" w:hAnsi="Amiri" w:eastAsia="Amiri" w:cs="Amiri"/>
          <w:color w:val="111111"/>
          <w:sz w:val="28"/>
          <w:sz w:val="28"/>
          <w:szCs w:val="28"/>
          <w:rtl w:val="true"/>
          <w:lang w:bidi="ar-SA"/>
        </w:rPr>
        <w:t>يوجِبُ له صفةً‌، فكيفَ يَستَنِدُ</w:t>
      </w:r>
      <w:r>
        <w:rPr>
          <w:rStyle w:val="FootnoteAnchor"/>
          <w:rtl w:val="true"/>
        </w:rPr>
        <w:footnoteReference w:id="686"/>
      </w:r>
      <w:r>
        <w:rPr>
          <w:rFonts w:ascii="Amiri" w:hAnsi="Amiri" w:eastAsia="Amiri" w:cs="Amiri"/>
          <w:color w:val="111111"/>
          <w:sz w:val="28"/>
          <w:sz w:val="28"/>
          <w:szCs w:val="28"/>
          <w:rtl w:val="true"/>
          <w:lang w:bidi="ar-SA"/>
        </w:rPr>
        <w:t>الفَرقُ الذي مِن نفسِه إليه</w:t>
      </w:r>
      <w:r>
        <w:rPr>
          <w:rStyle w:val="FootnoteAnchor"/>
          <w:rtl w:val="true"/>
        </w:rPr>
        <w:footnoteReference w:id="6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إلّاأن يُدَّعىٰ‌ أنّ الحَيَّ بهذا الاختلافِ قَد حَصَلَت له صفةٌ تَرجِعُ إليه زائدةٌ‌، فيَكونَ وِفاقاً في المعنىٰ و خِلافاً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صفتَينِ مُختَلِفتَينِ مِن صفاتِ الحَيِّ يَجِدُ نفسَه عَلَيهما شَواهِدَ؛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مُريداً يَرجِعُ في المعنىٰ إلىٰ كَونِه مُعتَقِداً، و إنّما</w:t>
      </w:r>
    </w:p>
    <w:p>
      <w:pPr>
        <w:pStyle w:val="BookText"/>
        <w:rPr/>
      </w:pPr>
      <w:r>
        <w:rPr>
          <w:rFonts w:ascii="Amiri" w:hAnsi="Amiri" w:eastAsia="Amiri" w:cs="Amiri"/>
          <w:color w:val="111111"/>
          <w:sz w:val="28"/>
          <w:sz w:val="28"/>
          <w:szCs w:val="28"/>
          <w:rtl w:val="true"/>
          <w:lang w:bidi="ar-SA"/>
        </w:rPr>
        <w:t>يَجِدُ الفَرقَ لاِختلافِ الجهاتِ أو غَيرِ ذلكَ ممّا يَقتَضِي اختِلافَ الصفتَينِ في نُفوسِهما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مَخلَصَ مِن ذلكَ إلّابما اعتَبَرناه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الفَرقُ بَينَ العِلمِ الضَّروريِّ و المُكتَسَبِ‌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w:t>
      </w:r>
      <w:r>
        <w:rPr>
          <w:rStyle w:val="FootnoteAnchor"/>
          <w:rtl w:val="true"/>
        </w:rPr>
        <w:footnoteReference w:id="688"/>
      </w:r>
      <w:r>
        <w:rPr>
          <w:rFonts w:ascii="Amiri" w:hAnsi="Amiri" w:eastAsia="Amiri" w:cs="Amiri"/>
          <w:color w:val="111111"/>
          <w:sz w:val="28"/>
          <w:sz w:val="28"/>
          <w:szCs w:val="28"/>
          <w:rtl w:val="true"/>
          <w:lang w:bidi="ar-SA"/>
        </w:rPr>
        <w:t xml:space="preserve">وجهٌ معقولٌ لا يَقتَضي اختلافَ الصفةِ‌، و إنّما فُرِّقَ بَينَهما مِن حَيثُ كانَ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العالِمَ به إخراجُ نفسِه عنه، و يُمكِنُه</w:t>
      </w:r>
      <w:r>
        <w:rPr>
          <w:rStyle w:val="FootnoteAnchor"/>
          <w:rtl w:val="true"/>
        </w:rPr>
        <w:footnoteReference w:id="689"/>
      </w:r>
      <w:r>
        <w:rPr>
          <w:rFonts w:ascii="Amiri" w:hAnsi="Amiri" w:eastAsia="Amiri" w:cs="Amiri"/>
          <w:color w:val="111111"/>
          <w:sz w:val="28"/>
          <w:sz w:val="28"/>
          <w:szCs w:val="28"/>
          <w:rtl w:val="true"/>
          <w:lang w:bidi="ar-SA"/>
        </w:rPr>
        <w:t>ذلك في الآخَرِ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حَصَلَ الفَرقُ‌، لا مِنْ حيثُ اختلَفَت</w:t>
      </w:r>
      <w:r>
        <w:rPr>
          <w:rStyle w:val="FootnoteAnchor"/>
          <w:rtl w:val="true"/>
        </w:rPr>
        <w:footnoteReference w:id="690"/>
      </w:r>
      <w:r>
        <w:rPr>
          <w:rFonts w:ascii="Amiri" w:hAnsi="Amiri" w:eastAsia="Amiri" w:cs="Amiri"/>
          <w:color w:val="111111"/>
          <w:sz w:val="28"/>
          <w:sz w:val="28"/>
          <w:szCs w:val="28"/>
          <w:rtl w:val="true"/>
          <w:lang w:bidi="ar-SA"/>
        </w:rPr>
        <w:t>الصفةُ‌، و هذا لا يُمكِنُ أن يُقالَ في العِلمِ بالألمِ الذي ذَكَرناه، بل لا وَجهَ للفَرقِ هُناكَ إلّااختلافُ الصفةِ‌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أيضاً علىٰ ذلكَ‌</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xml:space="preserve">أنّ كَونَ المُدرِكِ مُدرِكاً يَتعلَّقُ ببَعضِ ما يَصِحُّ أن يُعلَمَ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مُخالَفةُ كَونِه مُدرِكاً لِكَونِه عالِماً، كما وجبَ ذلكَ في كَونِه مُريداً و عالِماً</w:t>
      </w:r>
      <w:r>
        <w:rPr>
          <w:rFonts w:eastAsia="Amiri" w:cs="Amiri" w:ascii="Amiri" w:hAnsi="Amiri"/>
          <w:color w:val="111111"/>
          <w:sz w:val="28"/>
          <w:szCs w:val="28"/>
          <w:rtl w:val="true"/>
          <w:lang w:bidi="ar-SA"/>
        </w:rPr>
        <w:t xml:space="preserve">. </w:t>
      </w:r>
      <w:bookmarkStart w:id="286" w:name="pg15626_176124"/>
    </w:p>
    <w:p>
      <w:pPr>
        <w:pStyle w:val="BookText"/>
        <w:rPr/>
      </w:pPr>
      <w:bookmarkEnd w:id="286"/>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المُدرَكِ يُحيلُ تعلُّقَ الإدراكِ به، و لا يُحيلُ‌</w:t>
      </w:r>
      <w:r>
        <w:rPr>
          <w:rStyle w:val="FootnoteAnchor"/>
          <w:rtl w:val="true"/>
        </w:rPr>
        <w:footnoteReference w:id="692"/>
      </w:r>
      <w:r>
        <w:rPr>
          <w:rFonts w:ascii="Amiri" w:hAnsi="Amiri" w:eastAsia="Amiri" w:cs="Amiri"/>
          <w:color w:val="111111"/>
          <w:sz w:val="28"/>
          <w:sz w:val="28"/>
          <w:szCs w:val="28"/>
          <w:rtl w:val="true"/>
          <w:lang w:bidi="ar-SA"/>
        </w:rPr>
        <w:t>ذلك كَونَه</w:t>
      </w:r>
      <w:r>
        <w:rPr>
          <w:rStyle w:val="FootnoteAnchor"/>
          <w:rtl w:val="true"/>
        </w:rPr>
        <w:footnoteReference w:id="693"/>
      </w:r>
      <w:r>
        <w:rPr>
          <w:rFonts w:ascii="Amiri" w:hAnsi="Amiri" w:eastAsia="Amiri" w:cs="Amiri"/>
          <w:color w:val="111111"/>
          <w:sz w:val="28"/>
          <w:sz w:val="28"/>
          <w:szCs w:val="28"/>
          <w:rtl w:val="true"/>
          <w:lang w:bidi="ar-SA"/>
        </w:rPr>
        <w:t>متعلَّقَ‌</w:t>
      </w:r>
      <w:r>
        <w:rPr>
          <w:rStyle w:val="FootnoteAnchor"/>
          <w:rtl w:val="true"/>
        </w:rPr>
        <w:footnoteReference w:id="694"/>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يَمنَعُ عن إدراكِ المُدرَكِ مَوانِعُ كثيرةٌ لا تَمنَعُ عن العِلمِ به، و فَسادُ الحاسّةِ يؤثِّرُ في الإدراكِ و لا يُؤَثِّرُ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الأجناسِ يَختَصُّ بصحّةِ أن يُدرَكَ‌، و بعضُ ما</w:t>
      </w:r>
      <w:r>
        <w:rPr>
          <w:rStyle w:val="FootnoteAnchor"/>
          <w:rtl w:val="true"/>
        </w:rPr>
        <w:footnoteReference w:id="695"/>
      </w:r>
      <w:r>
        <w:rPr>
          <w:rFonts w:ascii="Amiri" w:hAnsi="Amiri" w:eastAsia="Amiri" w:cs="Amiri"/>
          <w:color w:val="111111"/>
          <w:sz w:val="28"/>
          <w:sz w:val="28"/>
          <w:szCs w:val="28"/>
          <w:rtl w:val="true"/>
          <w:lang w:bidi="ar-SA"/>
        </w:rPr>
        <w:t xml:space="preserve">يَختَصُّ بذلكَ إنّما يَصِحُّ أن يُدرَكَ علىٰ أخَصِّ أوصافِه دونَ سائرِ صفاتِه، و إن كانَ الكُلُّ يَصِحُّ أن يَتعلَّقَ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كُلُّه 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غَيرُ العِلمِ‌</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10412289_2142443653"/>
      <w:bookmarkStart w:id="288" w:name="_Toc106"/>
      <w:bookmarkEnd w:id="287"/>
      <w:r>
        <w:rPr>
          <w:rtl w:val="true"/>
        </w:rPr>
        <w:t>ثانياً</w:t>
      </w:r>
      <w:r>
        <w:rPr>
          <w:rtl w:val="true"/>
        </w:rPr>
        <w:t xml:space="preserve">: </w:t>
      </w:r>
      <w:r>
        <w:rPr>
          <w:rtl w:val="true"/>
        </w:rPr>
        <w:t>امتياز صفة الإدراك عن الحياة</w:t>
      </w:r>
      <w:bookmarkEnd w:id="288"/>
    </w:p>
    <w:p>
      <w:pPr>
        <w:pStyle w:val="BookText"/>
        <w:rPr/>
      </w:pPr>
      <w:r>
        <w:rPr>
          <w:rFonts w:ascii="Amiri" w:hAnsi="Amiri" w:eastAsia="Amiri" w:cs="Amiri"/>
          <w:color w:val="111111"/>
          <w:sz w:val="28"/>
          <w:sz w:val="28"/>
          <w:szCs w:val="28"/>
          <w:rtl w:val="true"/>
          <w:lang w:bidi="ar-SA"/>
        </w:rPr>
        <w:t xml:space="preserve">فأمّا الذي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مُدرِكاً صفةٌ زائدةٌ علىٰ كَونِه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عَلِمنا أنّ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مُدرِكاً يَتعلَّقُ بغَيرِه</w:t>
      </w:r>
      <w:r>
        <w:rPr>
          <w:rStyle w:val="FootnoteAnchor"/>
          <w:rtl w:val="true"/>
        </w:rPr>
        <w:footnoteReference w:id="6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حَيّاً لا يَتعلَّقُ بغَيرِه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كون الحيِّ حيّاً لا يجده الإنسان من نفسِه، و إنّما يَعلمه بالدليلِ و النظرِ، بينما كونُه مدرِكاً ممّا يجده الإنسان من نفسه،</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فلا بُدَّ مِن أن يَكونَ ما يَجِبُ له النظَرُ غَيرَ ما لا يَجِبُ فيه ذلكَ‌</w:t>
      </w:r>
      <w:r>
        <w:rPr>
          <w:rFonts w:eastAsia="Amiri" w:cs="Amiri" w:ascii="Amiri" w:hAnsi="Amiri"/>
          <w:color w:val="111111"/>
          <w:sz w:val="28"/>
          <w:szCs w:val="28"/>
          <w:rtl w:val="true"/>
          <w:lang w:bidi="ar-SA"/>
        </w:rPr>
        <w:t xml:space="preserve">. </w:t>
      </w:r>
      <w:bookmarkStart w:id="289" w:name="pg15626_176125"/>
    </w:p>
    <w:p>
      <w:pPr>
        <w:pStyle w:val="BookText"/>
        <w:rPr/>
      </w:pPr>
      <w:bookmarkEnd w:id="289"/>
      <w:r>
        <w:rPr>
          <w:rFonts w:ascii="Amiri" w:hAnsi="Amiri" w:eastAsia="Amiri" w:cs="Amiri"/>
          <w:color w:val="111111"/>
          <w:sz w:val="28"/>
          <w:sz w:val="28"/>
          <w:szCs w:val="28"/>
          <w:rtl w:val="true"/>
          <w:lang w:bidi="ar-SA"/>
        </w:rPr>
        <w:t>و لأنّ‌ كَونَه مُدرِكاً يَتجدَّدُ</w:t>
      </w:r>
      <w:r>
        <w:rPr>
          <w:rStyle w:val="FootnoteAnchor"/>
          <w:rtl w:val="true"/>
        </w:rPr>
        <w:footnoteReference w:id="698"/>
      </w:r>
      <w:r>
        <w:rPr>
          <w:rFonts w:ascii="Amiri" w:hAnsi="Amiri" w:eastAsia="Amiri" w:cs="Amiri"/>
          <w:color w:val="111111"/>
          <w:sz w:val="28"/>
          <w:sz w:val="28"/>
          <w:szCs w:val="28"/>
          <w:rtl w:val="true"/>
          <w:lang w:bidi="ar-SA"/>
        </w:rPr>
        <w:t>، و كَونَه حَيّاً مُستَمِرٌّ غَيرُ مُتجدِّدٍ، و لا بُدَّ علىٰ هذا 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أنّ كَونَه مُدرِكاً لا يَتجدَّدُ مع استمرارِ كَونِه حَيّاً، بل يَستَمِرُّ استمرارَ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لَو كانَت هذه الصفةُ مُستَمِرّةً‌</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ممّا يَجِدُ نفسَه عَلَيها</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أن</w:t>
      </w:r>
    </w:p>
    <w:p>
      <w:pPr>
        <w:pStyle w:val="BookText"/>
        <w:rPr/>
      </w:pPr>
      <w:r>
        <w:rPr>
          <w:rFonts w:ascii="Amiri" w:hAnsi="Amiri" w:eastAsia="Amiri" w:cs="Amiri"/>
          <w:color w:val="111111"/>
          <w:sz w:val="28"/>
          <w:sz w:val="28"/>
          <w:szCs w:val="28"/>
          <w:rtl w:val="true"/>
          <w:lang w:bidi="ar-SA"/>
        </w:rPr>
        <w:t>يَجِدَ نفسَه في سائرِ الأحوالِ علَى الحالةِ‌</w:t>
      </w:r>
      <w:r>
        <w:rPr>
          <w:rStyle w:val="FootnoteAnchor"/>
          <w:rtl w:val="true"/>
        </w:rPr>
        <w:footnoteReference w:id="701"/>
      </w:r>
      <w:r>
        <w:rPr>
          <w:rFonts w:ascii="Amiri" w:hAnsi="Amiri" w:eastAsia="Amiri" w:cs="Amiri"/>
          <w:color w:val="111111"/>
          <w:sz w:val="28"/>
          <w:sz w:val="28"/>
          <w:szCs w:val="28"/>
          <w:rtl w:val="true"/>
          <w:lang w:bidi="ar-SA"/>
        </w:rPr>
        <w:t>التي يَجِدُها عندَ إدراكِه المُدرَكاتِ‌؛ مِن الأصواتِ و الأشخاصِ و غَيرِها، و قد عَلِمنا</w:t>
      </w:r>
      <w:r>
        <w:rPr>
          <w:rStyle w:val="FootnoteAnchor"/>
          <w:rtl w:val="true"/>
        </w:rPr>
        <w:footnoteReference w:id="702"/>
      </w:r>
      <w:r>
        <w:rPr>
          <w:rFonts w:ascii="Amiri" w:hAnsi="Amiri" w:eastAsia="Amiri" w:cs="Amiri"/>
          <w:color w:val="111111"/>
          <w:sz w:val="28"/>
          <w:sz w:val="28"/>
          <w:szCs w:val="28"/>
          <w:rtl w:val="true"/>
          <w:lang w:bidi="ar-SA"/>
        </w:rPr>
        <w:t>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بكَونِه</w:t>
      </w:r>
      <w:r>
        <w:rPr>
          <w:rStyle w:val="FootnoteAnchor"/>
          <w:rtl w:val="true"/>
        </w:rPr>
        <w:footnoteReference w:id="703"/>
      </w:r>
      <w:r>
        <w:rPr>
          <w:rFonts w:ascii="Amiri" w:hAnsi="Amiri" w:eastAsia="Amiri" w:cs="Amiri"/>
          <w:color w:val="111111"/>
          <w:sz w:val="28"/>
          <w:sz w:val="28"/>
          <w:szCs w:val="28"/>
          <w:rtl w:val="true"/>
          <w:lang w:bidi="ar-SA"/>
        </w:rPr>
        <w:t xml:space="preserve">حَيّاً يَصيرُ كالشيءِ الواحدِ، و هذه الصفةُ هي التي تَجعَلُ الجُملةَ جُملةً‌، و كَونُه مُدْرِكاً لا 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يَحتاجُ في كَونِه مُدرِكاً لِمُدرِكاتٍ‌</w:t>
      </w:r>
      <w:r>
        <w:rPr>
          <w:rStyle w:val="FootnoteAnchor"/>
          <w:rtl w:val="true"/>
        </w:rPr>
        <w:footnoteReference w:id="704"/>
      </w:r>
      <w:r>
        <w:rPr>
          <w:rFonts w:ascii="Amiri" w:hAnsi="Amiri" w:eastAsia="Amiri" w:cs="Amiri"/>
          <w:color w:val="111111"/>
          <w:sz w:val="28"/>
          <w:sz w:val="28"/>
          <w:szCs w:val="28"/>
          <w:rtl w:val="true"/>
          <w:lang w:bidi="ar-SA"/>
        </w:rPr>
        <w:t>مُختَلِفةٍ‌؛ كالسَّمعِ و البَصَرِ و غَيرِهما، و لا يَحتاجُ في كَونِه حَيّاً إلىٰ شَيءٍ مِن ذلكَ‌</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10412291_2142443653"/>
      <w:bookmarkStart w:id="291" w:name="_Toc107"/>
      <w:bookmarkEnd w:id="290"/>
      <w:r>
        <w:rPr>
          <w:rtl w:val="true"/>
        </w:rPr>
        <w:t>ثالثاً</w:t>
      </w:r>
      <w:r>
        <w:rPr>
          <w:rtl w:val="true"/>
        </w:rPr>
        <w:t xml:space="preserve">: </w:t>
      </w:r>
      <w:r>
        <w:rPr>
          <w:rtl w:val="true"/>
        </w:rPr>
        <w:t>امتياز صفة الإدراك عن القدرة</w:t>
      </w:r>
      <w:bookmarkEnd w:id="29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 يَدُلُّ علىٰ أنّ صفةَ المُدرِكِ مخالِفةٌ لصفةِ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يَقدِرُ علىٰ ما لا يُدرِكُ‌؛ كالاعتقاداتِ و الإرادات و الأكوانِ و غَيرِها، و يُدرِكُ ما لا يَقدِرُ عَلَيه؛ كالألوانِ و الطُّعومِ و الجَواهرِ</w:t>
      </w:r>
      <w:r>
        <w:rPr>
          <w:rFonts w:eastAsia="Amiri" w:cs="Amiri" w:ascii="Amiri" w:hAnsi="Amiri"/>
          <w:color w:val="111111"/>
          <w:sz w:val="28"/>
          <w:szCs w:val="28"/>
          <w:rtl w:val="true"/>
          <w:lang w:bidi="ar-SA"/>
        </w:rPr>
        <w:t xml:space="preserve">. </w:t>
      </w:r>
      <w:bookmarkStart w:id="292" w:name="pg15626_176126"/>
    </w:p>
    <w:p>
      <w:pPr>
        <w:pStyle w:val="BookText"/>
        <w:rPr/>
      </w:pPr>
      <w:bookmarkEnd w:id="2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القُدرةَ لا تَتعلَّقُ إلّابالمعدومِ‌، و إذا وُجِدَ بَطَلَ تَعلُّقُها به، و الإدراكُ لا يَتعلَّقُ إلّابالموجودِ، و إذا عُدِمَ لَم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صفةَ القادرِ يَقَعُ فيها التفاوتُ و التزايد</w:t>
      </w:r>
      <w:r>
        <w:rPr>
          <w:rStyle w:val="FootnoteAnchor"/>
          <w:rtl w:val="true"/>
        </w:rPr>
        <w:footnoteReference w:id="705"/>
      </w:r>
      <w:r>
        <w:rPr>
          <w:rFonts w:ascii="Amiri" w:hAnsi="Amiri" w:eastAsia="Amiri" w:cs="Amiri"/>
          <w:color w:val="111111"/>
          <w:sz w:val="28"/>
          <w:sz w:val="28"/>
          <w:szCs w:val="28"/>
          <w:rtl w:val="true"/>
          <w:lang w:bidi="ar-SA"/>
        </w:rPr>
        <w:t>، و الإدراكُ لا يُتزايَدُ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القُدرةَ يَخرُجُ بها الشيءُ مِن العدمِ إلَى الوجودِ، و الإدراكُ يَتعلَّقُ بالشيءِ علىٰ ما هو به، و لا يَجعَلُه علىٰ شَيءٍ مِن صفاتِه</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10412293_2142443653"/>
      <w:bookmarkStart w:id="294" w:name="_Toc108"/>
      <w:bookmarkEnd w:id="293"/>
      <w:r>
        <w:rPr>
          <w:rtl w:val="true"/>
        </w:rPr>
        <w:t>رابعاً</w:t>
      </w:r>
      <w:r>
        <w:rPr>
          <w:rtl w:val="true"/>
        </w:rPr>
        <w:t xml:space="preserve">: </w:t>
      </w:r>
      <w:r>
        <w:rPr>
          <w:rtl w:val="true"/>
        </w:rPr>
        <w:t>امتياز صفة الإدراك عن الإرادة و الكراهة و الشهوة و النفرة</w:t>
      </w:r>
      <w:bookmarkEnd w:id="294"/>
    </w:p>
    <w:p>
      <w:pPr>
        <w:pStyle w:val="BookText"/>
        <w:rPr/>
      </w:pPr>
      <w:r>
        <w:rPr>
          <w:rFonts w:ascii="Amiri" w:hAnsi="Amiri" w:eastAsia="Amiri" w:cs="Amiri"/>
          <w:color w:val="111111"/>
          <w:sz w:val="28"/>
          <w:sz w:val="28"/>
          <w:szCs w:val="28"/>
          <w:rtl w:val="true"/>
          <w:lang w:bidi="ar-SA"/>
        </w:rPr>
        <w:t>فأمّا إثباتُ الإدراكِ صفةً زائدةً علىٰ كَونِ المُريدِ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يُريدُ ما لا يُدرِكُ و يُدرِكُ ما لا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القولُ في الكراهة</w:t>
      </w:r>
      <w:r>
        <w:rPr>
          <w:rStyle w:val="FootnoteAnchor"/>
          <w:rtl w:val="true"/>
        </w:rPr>
        <w:footnoteReference w:id="706"/>
      </w:r>
      <w:r>
        <w:rPr>
          <w:rFonts w:ascii="Amiri" w:hAnsi="Amiri" w:eastAsia="Amiri" w:cs="Amiri"/>
          <w:color w:val="111111"/>
          <w:sz w:val="28"/>
          <w:sz w:val="28"/>
          <w:szCs w:val="28"/>
          <w:rtl w:val="true"/>
          <w:lang w:bidi="ar-SA"/>
        </w:rPr>
        <w:t>و الشَّهوةِ و النِّفرةِ‌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فوَضَحَ بهذه الجُملةِ أنّ كَونَ المُدرِكِ مُدرِكاً</w:t>
      </w:r>
      <w:r>
        <w:rPr>
          <w:rStyle w:val="FootnoteAnchor"/>
          <w:rtl w:val="true"/>
        </w:rPr>
        <w:footnoteReference w:id="707"/>
      </w:r>
      <w:r>
        <w:rPr>
          <w:rFonts w:ascii="Amiri" w:hAnsi="Amiri" w:eastAsia="Amiri" w:cs="Amiri"/>
          <w:color w:val="111111"/>
          <w:sz w:val="28"/>
          <w:sz w:val="28"/>
          <w:szCs w:val="28"/>
          <w:rtl w:val="true"/>
          <w:lang w:bidi="ar-SA"/>
        </w:rPr>
        <w:t>صفةٌ زائدةٌ علىٰ جميعِ صفاتِه المعقولةِ‌</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10412295_2142443653"/>
      <w:bookmarkStart w:id="296" w:name="_Toc109"/>
      <w:bookmarkEnd w:id="295"/>
      <w:r>
        <w:rPr>
          <w:rtl w:val="true"/>
        </w:rPr>
        <w:t>البحث الثاني</w:t>
      </w:r>
      <w:bookmarkEnd w:id="296"/>
    </w:p>
    <w:p>
      <w:pPr>
        <w:pStyle w:val="Heading6"/>
        <w:numPr>
          <w:ilvl w:val="5"/>
          <w:numId w:val="1"/>
        </w:numPr>
        <w:rPr/>
      </w:pPr>
      <w:bookmarkStart w:id="297" w:name="__RefHeading___Toc10412297_2142443653"/>
      <w:bookmarkStart w:id="298" w:name="_Toc110"/>
      <w:bookmarkEnd w:id="297"/>
      <w:r>
        <w:rPr>
          <w:rtl w:val="true"/>
        </w:rPr>
        <w:t>ألف</w:t>
      </w:r>
      <w:r>
        <w:rPr>
          <w:rtl w:val="true"/>
        </w:rPr>
        <w:t xml:space="preserve">. </w:t>
      </w:r>
      <w:r>
        <w:rPr>
          <w:rtl w:val="true"/>
        </w:rPr>
        <w:t>اقتضاء الحياة لصفة الإدراك بشروطه</w:t>
      </w:r>
      <w:bookmarkEnd w:id="29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الذي يَدُلُّ علىٰ أنّ المُقتَضيَ لهذهِ الصفةِ كَونُه حَيّاً</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xml:space="preserve">أنّه قد ثَبَتَ أنّ أحَدَنا إذا </w:t>
      </w:r>
    </w:p>
    <w:p>
      <w:pPr>
        <w:pStyle w:val="BookText"/>
        <w:rPr/>
      </w:pPr>
      <w:r>
        <w:rPr>
          <w:rFonts w:ascii="Amiri" w:hAnsi="Amiri" w:eastAsia="Amiri" w:cs="Amiri"/>
          <w:color w:val="111111"/>
          <w:sz w:val="28"/>
          <w:sz w:val="28"/>
          <w:szCs w:val="28"/>
          <w:rtl w:val="true"/>
          <w:lang w:bidi="ar-SA"/>
        </w:rPr>
        <w:t>كانَ حَيّاً، و وُجِدَ المُدرَكُ‌، و ارتَفَعَت المَوانعُ و الآفاتُ‌، و صَحَّت حَواسُّه، فلا بُدَّ مِن كَونِه مُدرِكاً؛ فلا يَخلو مِن أنّ المُقتَضيَ لِكَونِه مُدرِكاً هو وجودُ المُدرَكِ‌، أو وجودُ معنىً هو الإدراكُ‌، أو</w:t>
      </w:r>
      <w:r>
        <w:rPr>
          <w:rStyle w:val="FootnoteAnchor"/>
          <w:rtl w:val="true"/>
        </w:rPr>
        <w:footnoteReference w:id="709"/>
      </w:r>
      <w:r>
        <w:rPr>
          <w:rFonts w:ascii="Amiri" w:hAnsi="Amiri" w:eastAsia="Amiri" w:cs="Amiri"/>
          <w:color w:val="111111"/>
          <w:sz w:val="28"/>
          <w:sz w:val="28"/>
          <w:szCs w:val="28"/>
          <w:rtl w:val="true"/>
          <w:lang w:bidi="ar-SA"/>
        </w:rPr>
        <w:t>ارتفاعُ الآفاتِ و المَوانعِ‌، أو صحّةُ الحاسّةِ‌، أو كَونُه حَيّاً بشَرطِ ما ذَكَرناه</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وجودُ</w:t>
      </w:r>
      <w:r>
        <w:rPr>
          <w:rStyle w:val="FootnoteAnchor"/>
          <w:rtl w:val="true"/>
        </w:rPr>
        <w:footnoteReference w:id="711"/>
      </w:r>
      <w:r>
        <w:rPr>
          <w:rFonts w:ascii="Amiri" w:hAnsi="Amiri" w:eastAsia="Amiri" w:cs="Amiri"/>
          <w:color w:val="111111"/>
          <w:sz w:val="28"/>
          <w:sz w:val="28"/>
          <w:szCs w:val="28"/>
          <w:rtl w:val="true"/>
          <w:lang w:bidi="ar-SA"/>
        </w:rPr>
        <w:t>مُدرَكٍ مُقتَضياً</w:t>
      </w:r>
      <w:r>
        <w:rPr>
          <w:rStyle w:val="FootnoteAnchor"/>
          <w:rtl w:val="true"/>
        </w:rPr>
        <w:footnoteReference w:id="712"/>
      </w:r>
      <w:r>
        <w:rPr>
          <w:rFonts w:ascii="Amiri" w:hAnsi="Amiri" w:eastAsia="Amiri" w:cs="Amiri"/>
          <w:color w:val="111111"/>
          <w:sz w:val="28"/>
          <w:sz w:val="28"/>
          <w:szCs w:val="28"/>
          <w:rtl w:val="true"/>
          <w:lang w:bidi="ar-SA"/>
        </w:rPr>
        <w:t>لهذه الصفةِ‌؛ لأنّه كانَ يؤَدّي إلَى استحالةِ كَونِه مُدرِكاً لِذاتَين</w:t>
      </w:r>
      <w:r>
        <w:rPr>
          <w:rStyle w:val="FootnoteAnchor"/>
          <w:rtl w:val="true"/>
        </w:rPr>
        <w:footnoteReference w:id="713"/>
      </w:r>
      <w:r>
        <w:rPr>
          <w:rFonts w:ascii="Amiri" w:hAnsi="Amiri" w:eastAsia="Amiri" w:cs="Amiri"/>
          <w:color w:val="111111"/>
          <w:sz w:val="28"/>
          <w:sz w:val="28"/>
          <w:szCs w:val="28"/>
          <w:rtl w:val="true"/>
          <w:lang w:bidi="ar-SA"/>
        </w:rPr>
        <w:t>مُتضادَّتَين</w:t>
      </w:r>
      <w:r>
        <w:rPr>
          <w:rStyle w:val="FootnoteAnchor"/>
          <w:rtl w:val="true"/>
        </w:rPr>
        <w:footnoteReference w:id="714"/>
      </w:r>
      <w:r>
        <w:rPr>
          <w:rFonts w:ascii="Amiri" w:hAnsi="Amiri" w:eastAsia="Amiri" w:cs="Amiri"/>
          <w:color w:val="111111"/>
          <w:sz w:val="28"/>
          <w:sz w:val="28"/>
          <w:szCs w:val="28"/>
          <w:rtl w:val="true"/>
          <w:lang w:bidi="ar-SA"/>
        </w:rPr>
        <w:t>في حالةٍ واحدةٍ‌، كالسوادِ و البياضِ‌</w:t>
      </w:r>
    </w:p>
    <w:p>
      <w:pPr>
        <w:pStyle w:val="BookText"/>
        <w:rPr/>
      </w:pPr>
      <w:r>
        <w:rPr>
          <w:rFonts w:ascii="Amiri" w:hAnsi="Amiri" w:eastAsia="Amiri" w:cs="Amiri"/>
          <w:color w:val="111111"/>
          <w:sz w:val="28"/>
          <w:sz w:val="28"/>
          <w:szCs w:val="28"/>
          <w:rtl w:val="true"/>
          <w:lang w:bidi="ar-SA"/>
        </w:rPr>
        <w:t>و ما أشبَهَهما؛ مِن حَيثُ كانَ يَجِبُ علىٰ‌</w:t>
      </w:r>
      <w:r>
        <w:rPr>
          <w:rStyle w:val="FootnoteAnchor"/>
          <w:rtl w:val="true"/>
        </w:rPr>
        <w:footnoteReference w:id="715"/>
      </w:r>
      <w:r>
        <w:rPr>
          <w:rFonts w:ascii="Amiri" w:hAnsi="Amiri" w:eastAsia="Amiri" w:cs="Amiri"/>
          <w:color w:val="111111"/>
          <w:sz w:val="28"/>
          <w:sz w:val="28"/>
          <w:szCs w:val="28"/>
          <w:rtl w:val="true"/>
          <w:lang w:bidi="ar-SA"/>
        </w:rPr>
        <w:t>هذا القولِ أن يَكونَ علىٰ صفتَينِ مُتَضادَّتينِ‌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يَجِبُ أيضاً أن يَكونَ مُدرِكاً و إن لَم يَكُن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كذلكَ‌</w:t>
      </w:r>
      <w:r>
        <w:rPr>
          <w:rStyle w:val="FootnoteAnchor"/>
          <w:rtl w:val="true"/>
        </w:rPr>
        <w:footnoteReference w:id="716"/>
      </w:r>
      <w:r>
        <w:rPr>
          <w:rFonts w:ascii="Amiri" w:hAnsi="Amiri" w:eastAsia="Amiri" w:cs="Amiri"/>
          <w:color w:val="111111"/>
          <w:sz w:val="28"/>
          <w:sz w:val="28"/>
          <w:szCs w:val="28"/>
          <w:rtl w:val="true"/>
          <w:lang w:bidi="ar-SA"/>
        </w:rPr>
        <w:t>لوُجودِ معنىً هو إدراكٌ‌؛ لأنّ الدليلَ قد دَلَّ علىٰ أنّ المُدرَكَ لا يُدْرَكُ بإدراكٍ‌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كانَ يَجِبُ أن يَصِحَّ كَونُه مُدرِكاً للمحجوبِ و البَعيدِ و الدَّقيقِ‌؛ لأنّ عَينَه مُحتَمِلةٌ لذلكَ المعنىٰ‌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المُقتضي لذلكَ ارتفاعَ الآفاتِ و المَوانعِ‌؛ لأنّه يَرجِعُ ذلكَ إلَى النَّفيِ‌، و النَّفيُ لا اختصاصَ له بهذه الذاتِ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الصفةُ المُختَصّةُ ببعضِ الذاتِ لا بُدَّ مِن إثباتِ مُقتَضٍ لها يَختَصُّ بتلك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صحّةُ الحاسّةِ فمَرجِعُها</w:t>
      </w:r>
      <w:r>
        <w:rPr>
          <w:rStyle w:val="FootnoteAnchor"/>
          <w:rtl w:val="true"/>
        </w:rPr>
        <w:footnoteReference w:id="717"/>
      </w:r>
      <w:r>
        <w:rPr>
          <w:rFonts w:ascii="Amiri" w:hAnsi="Amiri" w:eastAsia="Amiri" w:cs="Amiri"/>
          <w:color w:val="111111"/>
          <w:sz w:val="28"/>
          <w:sz w:val="28"/>
          <w:szCs w:val="28"/>
          <w:rtl w:val="true"/>
          <w:lang w:bidi="ar-SA"/>
        </w:rPr>
        <w:t>إلىٰ مَعانٍ تَختَصُّ المَحَلَّ‌؛ كالتأليفِ و ما يَجرِي مَجراه ممّا لا يَتَعدّىٰ حُكمُه مَحَلَّه، و قد بيّنّا</w:t>
      </w:r>
      <w:r>
        <w:rPr>
          <w:rStyle w:val="FootnoteAnchor"/>
          <w:rtl w:val="true"/>
        </w:rPr>
        <w:footnoteReference w:id="718"/>
      </w:r>
      <w:r>
        <w:rPr>
          <w:rFonts w:ascii="Amiri" w:hAnsi="Amiri" w:eastAsia="Amiri" w:cs="Amiri"/>
          <w:color w:val="111111"/>
          <w:sz w:val="28"/>
          <w:sz w:val="28"/>
          <w:szCs w:val="28"/>
          <w:rtl w:val="true"/>
          <w:lang w:bidi="ar-SA"/>
        </w:rPr>
        <w:t xml:space="preserve">أنّ ما يَرجِعُ إلَى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w:t>
      </w:r>
      <w:r>
        <w:rPr>
          <w:rStyle w:val="FootnoteAnchor"/>
          <w:rtl w:val="true"/>
        </w:rPr>
        <w:footnoteReference w:id="719"/>
      </w:r>
      <w:r>
        <w:rPr>
          <w:rFonts w:ascii="Amiri" w:hAnsi="Amiri" w:eastAsia="Amiri" w:cs="Amiri"/>
          <w:color w:val="111111"/>
          <w:sz w:val="28"/>
          <w:sz w:val="28"/>
          <w:szCs w:val="28"/>
          <w:rtl w:val="true"/>
          <w:lang w:bidi="ar-SA"/>
        </w:rPr>
        <w:t>لا يَجوزُ أن يَقتَضيَه إلّا</w:t>
      </w:r>
      <w:r>
        <w:rPr>
          <w:rStyle w:val="FootnoteAnchor"/>
          <w:rtl w:val="true"/>
        </w:rPr>
        <w:footnoteReference w:id="720"/>
      </w:r>
      <w:r>
        <w:rPr>
          <w:rFonts w:ascii="Amiri" w:hAnsi="Amiri" w:eastAsia="Amiri" w:cs="Amiri"/>
          <w:color w:val="111111"/>
          <w:sz w:val="28"/>
          <w:sz w:val="28"/>
          <w:szCs w:val="28"/>
          <w:rtl w:val="true"/>
          <w:lang w:bidi="ar-SA"/>
        </w:rPr>
        <w:t>ما يَرجِعُ إليها، دونَ ما يَرجِعُ إلَى المَحَلِّ الذي هو في حُكمِ الغَيرِ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بَطَلَ ذلكَ‌، ثَبَتَ أنّ المُقتَضيَ لهذه الصفةِ كَونُ الحَيِّ حَيّاً بالشُّروطِ التي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أنّا وَجَدنا كُلَّ ما يَدخُلُ الحَيَّ يَصِحُّ الإدراكُ به، و ما يَخرُجُ مِن جُملتِه لا يَصِحُّ الإدراكُ به، فلا وَجهَ‌</w:t>
      </w:r>
      <w:r>
        <w:rPr>
          <w:rStyle w:val="FootnoteAnchor"/>
          <w:rtl w:val="true"/>
        </w:rPr>
        <w:footnoteReference w:id="722"/>
      </w:r>
      <w:r>
        <w:rPr>
          <w:rFonts w:ascii="Amiri" w:hAnsi="Amiri" w:eastAsia="Amiri" w:cs="Amiri"/>
          <w:color w:val="111111"/>
          <w:sz w:val="28"/>
          <w:sz w:val="28"/>
          <w:szCs w:val="28"/>
          <w:rtl w:val="true"/>
          <w:lang w:bidi="ar-SA"/>
        </w:rPr>
        <w:t>لاِستحالةِ الإدراكِ به إلّا</w:t>
      </w:r>
      <w:r>
        <w:rPr>
          <w:rStyle w:val="FootnoteAnchor"/>
          <w:rtl w:val="true"/>
        </w:rPr>
        <w:footnoteReference w:id="723"/>
      </w:r>
      <w:r>
        <w:rPr>
          <w:rFonts w:ascii="Amiri" w:hAnsi="Amiri" w:eastAsia="Amiri" w:cs="Amiri"/>
          <w:color w:val="111111"/>
          <w:sz w:val="28"/>
          <w:sz w:val="28"/>
          <w:szCs w:val="28"/>
          <w:rtl w:val="true"/>
          <w:lang w:bidi="ar-SA"/>
        </w:rPr>
        <w:t>خُروجُه مِن جُملةِ الحَيِّ‌، كما لا وَجهَ لصحّةِ ذلكَ إلّادُخولُه في جُملتِه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قُلتُم إنّ العُضوَ يَصِحُّ الإدراكُ به لِما ادَّعَيتُم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دخولِه في جُملة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99" w:name="pg15626_176129"/>
    </w:p>
    <w:p>
      <w:pPr>
        <w:pStyle w:val="BookText"/>
        <w:rPr/>
      </w:pPr>
      <w:bookmarkEnd w:id="299"/>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قد عَلِمنا أنّ الحَيَّ مِنّا يُدرِكُ بكُلِّ‌</w:t>
      </w:r>
      <w:r>
        <w:rPr>
          <w:rStyle w:val="FootnoteAnchor"/>
          <w:rtl w:val="true"/>
        </w:rPr>
        <w:footnoteReference w:id="724"/>
      </w:r>
      <w:r>
        <w:rPr>
          <w:rFonts w:ascii="Amiri" w:hAnsi="Amiri" w:eastAsia="Amiri" w:cs="Amiri"/>
          <w:color w:val="111111"/>
          <w:sz w:val="28"/>
          <w:sz w:val="28"/>
          <w:szCs w:val="28"/>
          <w:rtl w:val="true"/>
          <w:lang w:bidi="ar-SA"/>
        </w:rPr>
        <w:t>عُضوٍ فيه حياةٌ مُتَّصِلٍ‌</w:t>
      </w:r>
      <w:r>
        <w:rPr>
          <w:rStyle w:val="FootnoteAnchor"/>
          <w:rtl w:val="true"/>
        </w:rPr>
        <w:footnoteReference w:id="725"/>
      </w:r>
      <w:r>
        <w:rPr>
          <w:rFonts w:ascii="Amiri" w:hAnsi="Amiri" w:eastAsia="Amiri" w:cs="Amiri"/>
          <w:color w:val="111111"/>
          <w:sz w:val="28"/>
          <w:sz w:val="28"/>
          <w:szCs w:val="28"/>
          <w:rtl w:val="true"/>
          <w:lang w:bidi="ar-SA"/>
        </w:rPr>
        <w:t>، فلا يَخلُو مِن أن يَكونَ إنّما صَحَّ إدراكُه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 مُتَّصِلاً، أو لأنّ فيه حَياةً يَرجِعُ إليها</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Style w:val="FootnoteAnchor"/>
          <w:rtl w:val="true"/>
        </w:rPr>
        <w:footnoteReference w:id="727"/>
      </w:r>
      <w:r>
        <w:rPr>
          <w:rFonts w:ascii="Amiri" w:hAnsi="Amiri" w:eastAsia="Amiri" w:cs="Amiri"/>
          <w:color w:val="111111"/>
          <w:sz w:val="28"/>
          <w:sz w:val="28"/>
          <w:szCs w:val="28"/>
          <w:rtl w:val="true"/>
          <w:lang w:bidi="ar-SA"/>
        </w:rPr>
        <w:t xml:space="preserve">إلىٰ مَعنىٰ ما 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w:t>
      </w:r>
      <w:r>
        <w:rPr>
          <w:rStyle w:val="FootnoteAnchor"/>
          <w:rtl w:val="true"/>
        </w:rPr>
        <w:footnoteReference w:id="728"/>
      </w:r>
      <w:r>
        <w:rPr>
          <w:rFonts w:ascii="Amiri" w:hAnsi="Amiri" w:eastAsia="Amiri" w:cs="Amiri"/>
          <w:color w:val="111111"/>
          <w:sz w:val="28"/>
          <w:sz w:val="28"/>
          <w:szCs w:val="28"/>
          <w:rtl w:val="true"/>
          <w:lang w:bidi="ar-SA"/>
        </w:rPr>
        <w:t>دَخَلَ‌</w:t>
      </w:r>
      <w:r>
        <w:rPr>
          <w:rStyle w:val="FootnoteAnchor"/>
          <w:rtl w:val="true"/>
        </w:rPr>
        <w:footnoteReference w:id="729"/>
      </w:r>
      <w:r>
        <w:rPr>
          <w:rFonts w:ascii="Amiri" w:hAnsi="Amiri" w:eastAsia="Amiri" w:cs="Amiri"/>
          <w:color w:val="111111"/>
          <w:sz w:val="28"/>
          <w:sz w:val="28"/>
          <w:szCs w:val="28"/>
          <w:rtl w:val="true"/>
          <w:lang w:bidi="ar-SA"/>
        </w:rPr>
        <w:t>في</w:t>
      </w:r>
      <w:r>
        <w:rPr>
          <w:rStyle w:val="FootnoteAnchor"/>
          <w:rtl w:val="true"/>
        </w:rPr>
        <w:footnoteReference w:id="730"/>
      </w:r>
      <w:r>
        <w:rPr>
          <w:rFonts w:ascii="Amiri" w:hAnsi="Amiri" w:eastAsia="Amiri" w:cs="Amiri"/>
          <w:color w:val="111111"/>
          <w:sz w:val="28"/>
          <w:sz w:val="28"/>
          <w:szCs w:val="28"/>
          <w:rtl w:val="true"/>
          <w:lang w:bidi="ar-SA"/>
        </w:rPr>
        <w:t>جُملةِ الحَيِّ‌، مِن غَيرِ أن تَكونَ فيه</w:t>
      </w:r>
      <w:r>
        <w:rPr>
          <w:rStyle w:val="FootnoteAnchor"/>
          <w:rtl w:val="true"/>
        </w:rPr>
        <w:footnoteReference w:id="731"/>
      </w:r>
      <w:r>
        <w:rPr>
          <w:rFonts w:ascii="Amiri" w:hAnsi="Amiri" w:eastAsia="Amiri" w:cs="Amiri"/>
          <w:color w:val="111111"/>
          <w:sz w:val="28"/>
          <w:sz w:val="28"/>
          <w:szCs w:val="28"/>
          <w:rtl w:val="true"/>
          <w:lang w:bidi="ar-SA"/>
        </w:rPr>
        <w:t>حَياةٌ يَصِحُّ إدراكُه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الأجزاءُ لَو كانت تَصيرُ</w:t>
      </w:r>
      <w:r>
        <w:rPr>
          <w:rStyle w:val="FootnoteAnchor"/>
          <w:rtl w:val="true"/>
        </w:rPr>
        <w:footnoteReference w:id="732"/>
      </w:r>
      <w:r>
        <w:rPr>
          <w:rFonts w:ascii="Amiri" w:hAnsi="Amiri" w:eastAsia="Amiri" w:cs="Amiri"/>
          <w:color w:val="111111"/>
          <w:sz w:val="28"/>
          <w:sz w:val="28"/>
          <w:szCs w:val="28"/>
          <w:rtl w:val="true"/>
          <w:lang w:bidi="ar-SA"/>
        </w:rPr>
        <w:t>في حُكمِ الجُملةِ الواحدةِ بحَياةٍ واحدةٍ توجَدُ</w:t>
      </w:r>
      <w:r>
        <w:rPr>
          <w:rStyle w:val="FootnoteAnchor"/>
          <w:rtl w:val="true"/>
        </w:rPr>
        <w:footnoteReference w:id="733"/>
      </w:r>
      <w:r>
        <w:rPr>
          <w:rFonts w:ascii="Amiri" w:hAnsi="Amiri" w:eastAsia="Amiri" w:cs="Amiri"/>
          <w:color w:val="111111"/>
          <w:sz w:val="28"/>
          <w:sz w:val="28"/>
          <w:szCs w:val="28"/>
          <w:rtl w:val="true"/>
          <w:lang w:bidi="ar-SA"/>
        </w:rPr>
        <w:t>في بعضِها، لَكانَ يُدرِكُ بسائرِ أبعاضِه، و إن لَم يَكُن في كُلِّ جُزءٍ حَياةٌ‌</w:t>
      </w:r>
      <w:r>
        <w:rPr>
          <w:rFonts w:eastAsia="Amiri" w:cs="Amiri" w:ascii="Amiri" w:hAnsi="Amiri"/>
          <w:color w:val="111111"/>
          <w:sz w:val="28"/>
          <w:szCs w:val="28"/>
          <w:rtl w:val="true"/>
          <w:lang w:bidi="ar-SA"/>
        </w:rPr>
        <w:t>.</w:t>
      </w:r>
      <w:r>
        <w:rPr>
          <w:rStyle w:val="FootnoteAnchor"/>
          <w:rtl w:val="true"/>
        </w:rPr>
        <w:footnoteReference w:id="734"/>
      </w:r>
    </w:p>
    <w:p>
      <w:pPr>
        <w:pStyle w:val="Heading6"/>
        <w:numPr>
          <w:ilvl w:val="5"/>
          <w:numId w:val="1"/>
        </w:numPr>
        <w:rPr/>
      </w:pPr>
      <w:bookmarkStart w:id="300" w:name="__RefHeading___Toc10412299_2142443653"/>
      <w:bookmarkStart w:id="301" w:name="_Toc111"/>
      <w:bookmarkEnd w:id="300"/>
      <w:r>
        <w:rPr>
          <w:rtl w:val="true"/>
        </w:rPr>
        <w:t>ب</w:t>
      </w:r>
      <w:r>
        <w:rPr>
          <w:rtl w:val="true"/>
        </w:rPr>
        <w:t xml:space="preserve">. </w:t>
      </w:r>
      <w:r>
        <w:rPr>
          <w:rtl w:val="true"/>
        </w:rPr>
        <w:t>عدم اقتضاء صحّة الحواسّ للإدراك</w:t>
      </w:r>
      <w:bookmarkEnd w:id="30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كَونُه حَيّاً هو المُقتَضيَ لِكَونِه مُدرِكاً، فلِمَ افتَقَرَ أحَدُنا إلىٰ صحةِ الحَواسِّ في الإدراكِ؟ و لِمَ إذا فَسَدَت حَواسُّه أخَلَّ فَسادُها بإدراكِه‌؟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w:t>
      </w:r>
      <w:r>
        <w:rPr>
          <w:rStyle w:val="FootnoteAnchor"/>
          <w:rtl w:val="true"/>
        </w:rPr>
        <w:footnoteReference w:id="735"/>
      </w:r>
      <w:r>
        <w:rPr>
          <w:rFonts w:ascii="Amiri" w:hAnsi="Amiri" w:eastAsia="Amiri" w:cs="Amiri"/>
          <w:color w:val="111111"/>
          <w:sz w:val="28"/>
          <w:sz w:val="28"/>
          <w:szCs w:val="28"/>
          <w:rtl w:val="true"/>
          <w:lang w:bidi="ar-SA"/>
        </w:rPr>
        <w:t>علىٰ أنّ لِصحّةِ الحَواسِّ تأثيراً في اقتضاءِ هذه الصفةِ‌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لا تَحصُلُ الصفةُ إلّامعه فيما بينّا يَجِبُ أن يَكونَ المقتضيَ لها</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ألا تَرىٰ أنّه لَو لَم يَكُن</w:t>
      </w:r>
      <w:r>
        <w:rPr>
          <w:rStyle w:val="FootnoteAnchor"/>
          <w:rtl w:val="true"/>
        </w:rPr>
        <w:footnoteReference w:id="737"/>
      </w:r>
      <w:r>
        <w:rPr>
          <w:rFonts w:ascii="Amiri" w:hAnsi="Amiri" w:eastAsia="Amiri" w:cs="Amiri"/>
          <w:color w:val="111111"/>
          <w:sz w:val="28"/>
          <w:sz w:val="28"/>
          <w:szCs w:val="28"/>
          <w:rtl w:val="true"/>
          <w:lang w:bidi="ar-SA"/>
        </w:rPr>
        <w:t>أحَدُنا مُحدَثاً و جَوهَراً مؤَلَّفاً، لَما صَحَّ كَونُه مُدرِكاً؟ و في فَقدِ ما ذَكَرناه أو بعضِه إخلالٌ بإدراكِه، و إن لَم يَكُن لشيءٍ ممّا عَدَّدناه تأثيرٌ</w:t>
      </w:r>
      <w:r>
        <w:rPr>
          <w:rStyle w:val="FootnoteAnchor"/>
          <w:rtl w:val="true"/>
        </w:rPr>
        <w:footnoteReference w:id="738"/>
      </w:r>
      <w:r>
        <w:rPr>
          <w:rFonts w:ascii="Amiri" w:hAnsi="Amiri" w:eastAsia="Amiri" w:cs="Amiri"/>
          <w:color w:val="111111"/>
          <w:sz w:val="28"/>
          <w:sz w:val="28"/>
          <w:szCs w:val="28"/>
          <w:rtl w:val="true"/>
          <w:lang w:bidi="ar-SA"/>
        </w:rPr>
        <w:t>في اقتضاءِ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القادرُ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 يصحّ منه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لمحلّ‌</w:t>
      </w:r>
      <w:r>
        <w:rPr>
          <w:rStyle w:val="FootnoteAnchor"/>
          <w:rtl w:val="true"/>
        </w:rPr>
        <w:footnoteReference w:id="739"/>
      </w:r>
      <w:r>
        <w:rPr>
          <w:rFonts w:ascii="Amiri" w:hAnsi="Amiri" w:eastAsia="Amiri" w:cs="Amiri"/>
          <w:color w:val="111111"/>
          <w:sz w:val="28"/>
          <w:sz w:val="28"/>
          <w:szCs w:val="28"/>
          <w:rtl w:val="true"/>
          <w:lang w:bidi="ar-SA"/>
        </w:rPr>
        <w:t>عدمِ الآلةِ‌، و إفسادِها لكثيرٍ</w:t>
      </w:r>
      <w:r>
        <w:rPr>
          <w:rStyle w:val="FootnoteAnchor"/>
          <w:rtl w:val="true"/>
        </w:rPr>
        <w:footnoteReference w:id="740"/>
      </w:r>
      <w:r>
        <w:rPr>
          <w:rFonts w:ascii="Amiri" w:hAnsi="Amiri" w:eastAsia="Amiri" w:cs="Amiri"/>
          <w:color w:val="111111"/>
          <w:sz w:val="28"/>
          <w:sz w:val="28"/>
          <w:szCs w:val="28"/>
          <w:rtl w:val="true"/>
          <w:lang w:bidi="ar-SA"/>
        </w:rPr>
        <w:t>مِن أفعالِه، فإنّه</w:t>
      </w:r>
      <w:r>
        <w:rPr>
          <w:rStyle w:val="FootnoteAnchor"/>
          <w:rtl w:val="true"/>
        </w:rPr>
        <w:footnoteReference w:id="741"/>
      </w:r>
      <w:r>
        <w:rPr>
          <w:rFonts w:ascii="Amiri" w:hAnsi="Amiri" w:eastAsia="Amiri" w:cs="Amiri"/>
          <w:color w:val="111111"/>
          <w:sz w:val="28"/>
          <w:sz w:val="28"/>
          <w:szCs w:val="28"/>
          <w:rtl w:val="true"/>
          <w:lang w:bidi="ar-SA"/>
        </w:rPr>
        <w:t>لَم يَكُن لوجودِ الآلاتِ و لا لِصفاتِها تأثيرٌ في صحّةِ الفِعلِ‌، بل المُصَحِّحُ لذلك</w:t>
      </w:r>
      <w:r>
        <w:rPr>
          <w:rStyle w:val="FootnoteAnchor"/>
          <w:rtl w:val="true"/>
        </w:rPr>
        <w:footnoteReference w:id="742"/>
      </w:r>
      <w:r>
        <w:rPr>
          <w:rFonts w:ascii="Amiri" w:hAnsi="Amiri" w:eastAsia="Amiri" w:cs="Amiri"/>
          <w:color w:val="111111"/>
          <w:sz w:val="28"/>
          <w:sz w:val="28"/>
          <w:szCs w:val="28"/>
          <w:rtl w:val="true"/>
          <w:lang w:bidi="ar-SA"/>
        </w:rPr>
        <w:t>كَونُه قادراً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وَجهُ حاجةِ أحَدِنا إلىٰ صحّةِ الحواسِّ في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Style w:val="FootnoteAnchor"/>
          <w:rtl w:val="true"/>
        </w:rPr>
        <w:footnoteReference w:id="743"/>
      </w:r>
      <w:r>
        <w:rPr>
          <w:rFonts w:ascii="Amiri" w:hAnsi="Amiri" w:eastAsia="Amiri" w:cs="Amiri"/>
          <w:color w:val="111111"/>
          <w:sz w:val="28"/>
          <w:sz w:val="28"/>
          <w:szCs w:val="28"/>
          <w:rtl w:val="true"/>
          <w:lang w:bidi="ar-SA"/>
        </w:rPr>
        <w:t xml:space="preserve">مِن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بحياة</w:t>
      </w:r>
      <w:r>
        <w:rPr>
          <w:rStyle w:val="FootnoteAnchor"/>
          <w:rtl w:val="true"/>
        </w:rPr>
        <w:footnoteReference w:id="744"/>
      </w:r>
      <w:r>
        <w:rPr>
          <w:rFonts w:ascii="Amiri" w:hAnsi="Amiri" w:eastAsia="Amiri" w:cs="Amiri"/>
          <w:color w:val="111111"/>
          <w:sz w:val="28"/>
          <w:sz w:val="28"/>
          <w:szCs w:val="28"/>
          <w:rtl w:val="true"/>
          <w:lang w:bidi="ar-SA"/>
        </w:rPr>
        <w:t>تَحُلُّ أبعاضَه، و للحياةِ تأثيرٌ في وقوعِ الإدراكِ تَحُلُّ‌</w:t>
      </w:r>
      <w:r>
        <w:rPr>
          <w:rStyle w:val="FootnoteAnchor"/>
          <w:rtl w:val="true"/>
        </w:rPr>
        <w:footnoteReference w:id="745"/>
      </w:r>
      <w:r>
        <w:rPr>
          <w:rFonts w:ascii="Amiri" w:hAnsi="Amiri" w:eastAsia="Amiri" w:cs="Amiri"/>
          <w:color w:val="111111"/>
          <w:sz w:val="28"/>
          <w:sz w:val="28"/>
          <w:szCs w:val="28"/>
          <w:rtl w:val="true"/>
          <w:lang w:bidi="ar-SA"/>
        </w:rPr>
        <w:t xml:space="preserve">، و يُستَعمَلُ مَحَلُّها </w:t>
      </w:r>
      <w:bookmarkStart w:id="302" w:name="pg15626_176131"/>
    </w:p>
    <w:p>
      <w:pPr>
        <w:pStyle w:val="BookText"/>
        <w:rPr/>
      </w:pPr>
      <w:bookmarkEnd w:id="302"/>
      <w:r>
        <w:rPr>
          <w:rFonts w:ascii="Amiri" w:hAnsi="Amiri" w:eastAsia="Amiri" w:cs="Amiri"/>
          <w:color w:val="111111"/>
          <w:sz w:val="28"/>
          <w:sz w:val="28"/>
          <w:szCs w:val="28"/>
          <w:rtl w:val="true"/>
          <w:lang w:bidi="ar-SA"/>
        </w:rPr>
        <w:t>في الإدراكِ‌، و يَصيرُ كأنّه آلةٌ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يَمتَنِعُ في الآلاتِ أن تَختَلِفَ صفاتُها، و يُحتاجَ فيها إلىٰ أن تَكونَ‌</w:t>
      </w:r>
      <w:r>
        <w:rPr>
          <w:rStyle w:val="FootnoteAnchor"/>
          <w:rtl w:val="true"/>
        </w:rPr>
        <w:footnoteReference w:id="746"/>
      </w:r>
      <w:r>
        <w:rPr>
          <w:rFonts w:ascii="Amiri" w:hAnsi="Amiri" w:eastAsia="Amiri" w:cs="Amiri"/>
          <w:color w:val="111111"/>
          <w:sz w:val="28"/>
          <w:sz w:val="28"/>
          <w:szCs w:val="28"/>
          <w:rtl w:val="true"/>
          <w:lang w:bidi="ar-SA"/>
        </w:rPr>
        <w:t>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يَجري أحَدُنا في الحاجةِ في الإدراكِ إلَى الآلةِ مِن حَيثُ كان حَيّاً بحَياةٍ‌، مَجراه في حاجتِه في بعضِ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آلاتٍ مخصوصةٍ‌، مِن حَيثُ كانَ قادراً بقُدرةٍ‌؛ فإن كانَ المُقتَضي لِكَونِه مُدرِكاً هو كَونَه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لِصحّةِ الفِعلِ كَونَه قادراً، و أن يَرجِعَ الافتقارُ إلَى الحَواسِّ و الآلاتِ إلىٰ معنىً يَخُصُّه؛ فكما أنّ القَديمَ تَعالىٰ يَستغني في جميعِ الأفعالِ عن الآلاتِ مِن حَيثُ كَونُه قادراً لنفسِه، فكذلكَ يَجِبُ أن يَستَغنيَ في إدراكِ جميعِ المُدرَكاتِ عن الحَواسِّ مِن حَيثُ كانَ حَيّاً لنفسِه</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10412301_2142443653"/>
      <w:bookmarkStart w:id="304" w:name="_Toc112"/>
      <w:bookmarkEnd w:id="303"/>
      <w:r>
        <w:rPr>
          <w:rtl w:val="true"/>
        </w:rPr>
        <w:t>البحث الثالث</w:t>
      </w:r>
      <w:bookmarkEnd w:id="304"/>
    </w:p>
    <w:p>
      <w:pPr>
        <w:pStyle w:val="Heading6"/>
        <w:numPr>
          <w:ilvl w:val="5"/>
          <w:numId w:val="1"/>
        </w:numPr>
        <w:rPr/>
      </w:pPr>
      <w:bookmarkStart w:id="305" w:name="__RefHeading___Toc10412303_2142443653"/>
      <w:bookmarkStart w:id="306" w:name="_Toc113"/>
      <w:bookmarkEnd w:id="305"/>
      <w:r>
        <w:rPr>
          <w:rtl w:val="true"/>
        </w:rPr>
        <w:t>ألف</w:t>
      </w:r>
      <w:r>
        <w:rPr>
          <w:rtl w:val="true"/>
        </w:rPr>
        <w:t xml:space="preserve">. </w:t>
      </w:r>
      <w:r>
        <w:rPr>
          <w:rtl w:val="true"/>
        </w:rPr>
        <w:t>إثبات كونه تعالىٰ مُدْرِكاً عند وجود المدرَكات</w:t>
      </w:r>
      <w:bookmarkEnd w:id="30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 يَدُلُّ علىٰ وجوبِ كَونِه تَعالىٰ مُدرِكاً عندَ وجودِ المُدرَكاتِ‌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أنّا قَدَّمنا أنّ كَونَ الحَيِّ حَيّاً هو المُقتَضي لهذه الصفةِ‌،</w:t>
      </w:r>
      <w:r>
        <w:rPr>
          <w:rStyle w:val="FootnoteAnchor"/>
          <w:rtl w:val="true"/>
        </w:rPr>
        <w:footnoteReference w:id="747"/>
      </w:r>
      <w:r>
        <w:rPr>
          <w:rFonts w:ascii="Amiri" w:hAnsi="Amiri" w:eastAsia="Amiri" w:cs="Amiri"/>
          <w:color w:val="111111"/>
          <w:sz w:val="28"/>
          <w:sz w:val="28"/>
          <w:szCs w:val="28"/>
          <w:rtl w:val="true"/>
          <w:lang w:bidi="ar-SA"/>
        </w:rPr>
        <w:t>و ما يَقتَضي مِن الصفاتِ غَيرَه</w:t>
      </w:r>
      <w:r>
        <w:rPr>
          <w:rStyle w:val="FootnoteAnchor"/>
          <w:rtl w:val="true"/>
        </w:rPr>
        <w:footnoteReference w:id="748"/>
      </w:r>
      <w:r>
        <w:rPr>
          <w:rFonts w:ascii="Amiri" w:hAnsi="Amiri" w:eastAsia="Amiri" w:cs="Amiri"/>
          <w:color w:val="111111"/>
          <w:sz w:val="28"/>
          <w:sz w:val="28"/>
          <w:szCs w:val="28"/>
          <w:rtl w:val="true"/>
          <w:lang w:bidi="ar-SA"/>
        </w:rPr>
        <w:t>لا يَقَعُ فيه اختصاصٌ‌، بل حَيثُ وُجِدَ لا يَكونُ‌</w:t>
      </w:r>
      <w:r>
        <w:rPr>
          <w:rStyle w:val="FootnoteAnchor"/>
          <w:rtl w:val="true"/>
        </w:rPr>
        <w:footnoteReference w:id="749"/>
      </w:r>
      <w:r>
        <w:rPr>
          <w:rFonts w:ascii="Amiri" w:hAnsi="Amiri" w:eastAsia="Amiri" w:cs="Amiri"/>
          <w:color w:val="111111"/>
          <w:sz w:val="28"/>
          <w:sz w:val="28"/>
          <w:szCs w:val="28"/>
          <w:rtl w:val="true"/>
          <w:lang w:bidi="ar-SA"/>
        </w:rPr>
        <w:t>إلّامُقتَضياً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وجودُه في بعضِ المَواضعِ غَيرَ مقتَضٍ‌</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w:t>
      </w:r>
      <w:r>
        <w:rPr>
          <w:rStyle w:val="FootnoteAnchor"/>
          <w:rtl w:val="true"/>
        </w:rPr>
        <w:footnoteReference w:id="751"/>
      </w:r>
      <w:r>
        <w:rPr>
          <w:rFonts w:ascii="Amiri" w:hAnsi="Amiri" w:eastAsia="Amiri" w:cs="Amiri"/>
          <w:color w:val="111111"/>
          <w:sz w:val="28"/>
          <w:sz w:val="28"/>
          <w:szCs w:val="28"/>
          <w:rtl w:val="true"/>
          <w:lang w:bidi="ar-SA"/>
        </w:rPr>
        <w:t xml:space="preserve">مِن أن يَكونَ مُقتَضياً </w:t>
      </w:r>
    </w:p>
    <w:p>
      <w:pPr>
        <w:pStyle w:val="BookText"/>
        <w:rPr/>
      </w:pPr>
      <w:r>
        <w:rPr>
          <w:rFonts w:ascii="Amiri" w:hAnsi="Amiri" w:eastAsia="Amiri" w:cs="Amiri"/>
          <w:color w:val="111111"/>
          <w:sz w:val="28"/>
          <w:sz w:val="28"/>
          <w:szCs w:val="28"/>
          <w:rtl w:val="true"/>
          <w:lang w:bidi="ar-SA"/>
        </w:rPr>
        <w:t xml:space="preserve">في حالٍ مِن الأحوالِ‌، كما أنّ وجودَ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ارتفاعِ المدلولِ إخراجٌ لها مِن أن تَكونَ‌</w:t>
      </w:r>
      <w:r>
        <w:rPr>
          <w:rStyle w:val="FootnoteAnchor"/>
          <w:rtl w:val="true"/>
        </w:rPr>
        <w:footnoteReference w:id="752"/>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المُقتَضي حاصلاً، و الشَّرطُ الذي لابُدَّ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وجودُ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فلا بُدَّ مِن كَونِه مُدرِكاً؛ لأنّ ما عَدا هذا الشرطِ لا يَتأَتّىٰ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أن تَختَلِفَ‌</w:t>
      </w:r>
      <w:r>
        <w:rPr>
          <w:rStyle w:val="FootnoteAnchor"/>
          <w:rtl w:val="true"/>
        </w:rPr>
        <w:footnoteReference w:id="753"/>
      </w:r>
      <w:r>
        <w:rPr>
          <w:rFonts w:ascii="Amiri" w:hAnsi="Amiri" w:eastAsia="Amiri" w:cs="Amiri"/>
          <w:color w:val="111111"/>
          <w:sz w:val="28"/>
          <w:sz w:val="28"/>
          <w:szCs w:val="28"/>
          <w:rtl w:val="true"/>
          <w:lang w:bidi="ar-SA"/>
        </w:rPr>
        <w:t xml:space="preserve">الشُّروطُ في المُدرِكينَ‌، فلِمَ لا يَجوزُ أن تَختَلِفَ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المقتَضِياتُ؟</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يَجوزُ اختلافُها</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لأنّها غَيرُ مؤثِّرةٍ‌، و المُقتَضي لا يَجوزُ اختلافُه لِتأثيرِه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Style w:val="FootnoteAnchor"/>
          <w:rtl w:val="true"/>
        </w:rPr>
        <w:footnoteReference w:id="755"/>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تُجَوِّزوا أن يَكونَ تَعالىٰ مُدرِكاً لِلمَعدومِ‌، و أن يَكونَ‌</w:t>
      </w:r>
    </w:p>
    <w:p>
      <w:pPr>
        <w:pStyle w:val="BookText"/>
        <w:rPr/>
      </w:pPr>
      <w:r>
        <w:rPr>
          <w:rFonts w:ascii="Amiri" w:hAnsi="Amiri" w:eastAsia="Amiri" w:cs="Amiri"/>
          <w:color w:val="111111"/>
          <w:sz w:val="28"/>
          <w:sz w:val="28"/>
          <w:szCs w:val="28"/>
          <w:rtl w:val="true"/>
          <w:lang w:bidi="ar-SA"/>
        </w:rPr>
        <w:t xml:space="preserve">وجودُ المُدرَكِ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اختلافُه</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كما ادَّعَيتُم ذلكَ في الشُّروطِ الباقيةِ؟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w:t>
      </w:r>
      <w:r>
        <w:rPr>
          <w:rStyle w:val="FootnoteAnchor"/>
          <w:rtl w:val="true"/>
        </w:rPr>
        <w:footnoteReference w:id="758"/>
      </w:r>
      <w:r>
        <w:rPr>
          <w:rFonts w:ascii="Amiri" w:hAnsi="Amiri" w:eastAsia="Amiri" w:cs="Amiri"/>
          <w:color w:val="111111"/>
          <w:sz w:val="28"/>
          <w:sz w:val="28"/>
          <w:szCs w:val="28"/>
          <w:rtl w:val="true"/>
          <w:lang w:bidi="ar-SA"/>
        </w:rPr>
        <w:t>اقتَضَت الصفةُ أُخرىٰ‌، فلا يَصِحُّ دخولُ الاختلافِ‌</w:t>
      </w:r>
      <w:r>
        <w:rPr>
          <w:rStyle w:val="FootnoteAnchor"/>
          <w:rtl w:val="true"/>
        </w:rPr>
        <w:footnoteReference w:id="759"/>
      </w:r>
      <w:r>
        <w:rPr>
          <w:rFonts w:ascii="Amiri" w:hAnsi="Amiri" w:eastAsia="Amiri" w:cs="Amiri"/>
          <w:color w:val="111111"/>
          <w:sz w:val="28"/>
          <w:sz w:val="28"/>
          <w:szCs w:val="28"/>
          <w:rtl w:val="true"/>
          <w:lang w:bidi="ar-SA"/>
        </w:rPr>
        <w:t xml:space="preserve">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المُقتَضيةِ‌، و</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دخولُ ذلكَ فيها</w:t>
      </w:r>
      <w:r>
        <w:rPr>
          <w:rStyle w:val="FootnoteAnchor"/>
          <w:rtl w:val="true"/>
        </w:rPr>
        <w:footnoteReference w:id="761"/>
      </w:r>
      <w:r>
        <w:rPr>
          <w:rFonts w:ascii="Amiri" w:hAnsi="Amiri" w:eastAsia="Amiri" w:cs="Amiri"/>
          <w:color w:val="111111"/>
          <w:sz w:val="28"/>
          <w:sz w:val="28"/>
          <w:szCs w:val="28"/>
          <w:rtl w:val="true"/>
          <w:lang w:bidi="ar-SA"/>
        </w:rPr>
        <w:t xml:space="preserve">نَقضٌ لاقتضائِها،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ذِكرُه، و تَجري في ذلكَ مَجرَى الدَّلالةِ‌، بل هي آكَدُ حالاً؛ لأنّ الدَّلالةَ كاشفةٌ غيرُ مؤثِّرةٍ‌، فلا يَجوزُ أن تَنقُصَ حالُ الصفةِ المُقتَضيةِ المؤثِّرةِ عن حالِ الدَّلالةِ التي لا تؤَثِّرُ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كذلك الشُّروطُ؛ لأنّها رُبَّما اختَلَفَت و رُبَّما لَم تَختَلِفْ‌، فحُكمُها مَوقوفٌ علَى الدَّلالةِ‌؛ فإن كانَ ما له أثبَتنا الشُّروطَ في بعضِ المَواضِعِ يَقتَضي</w:t>
      </w:r>
      <w:r>
        <w:rPr>
          <w:rStyle w:val="FootnoteAnchor"/>
          <w:rtl w:val="true"/>
        </w:rPr>
        <w:footnoteReference w:id="762"/>
      </w:r>
      <w:r>
        <w:rPr>
          <w:rFonts w:ascii="Amiri" w:hAnsi="Amiri" w:eastAsia="Amiri" w:cs="Amiri"/>
          <w:color w:val="111111"/>
          <w:sz w:val="28"/>
          <w:sz w:val="28"/>
          <w:szCs w:val="28"/>
          <w:rtl w:val="true"/>
          <w:lang w:bidi="ar-SA"/>
        </w:rPr>
        <w:t>ذلكَ في كُلِّ موضِعٍ أثبَتناه كذلكَ‌، و إن كانَ مُختَصّاً خَصَّصناه؛ ألا تَرىٰ أنّ كَونَ القادرِ قادراً لمّا كانَ هو المقتَضيَ لصحّةِ الفِعلِ‌، وجبَ أن يَقتَضِيَ ذلكَ في كُلِّ مَوضِعٍ؟ و لمّا كانَ الشرطُ في كَونِ المقدورِ مقدوراً عدمَه،</w:t>
      </w:r>
      <w:r>
        <w:rPr>
          <w:rStyle w:val="FootnoteAnchor"/>
          <w:rtl w:val="true"/>
        </w:rPr>
        <w:footnoteReference w:id="763"/>
      </w:r>
      <w:r>
        <w:rPr>
          <w:rFonts w:ascii="Amiri" w:hAnsi="Amiri" w:eastAsia="Amiri" w:cs="Amiri"/>
          <w:color w:val="111111"/>
          <w:sz w:val="28"/>
          <w:sz w:val="28"/>
          <w:szCs w:val="28"/>
          <w:rtl w:val="true"/>
          <w:lang w:bidi="ar-SA"/>
        </w:rPr>
        <w:t>و كانَ ذلكَ شَرطاً يَرجِعُ إليه لا إلىٰ مَن تَعَلَّقَ به، وجبَ أن نُثبِتَه</w:t>
      </w:r>
      <w:r>
        <w:rPr>
          <w:rStyle w:val="FootnoteAnchor"/>
          <w:rtl w:val="true"/>
        </w:rPr>
        <w:footnoteReference w:id="764"/>
      </w:r>
      <w:r>
        <w:rPr>
          <w:rFonts w:ascii="Amiri" w:hAnsi="Amiri" w:eastAsia="Amiri" w:cs="Amiri"/>
          <w:color w:val="111111"/>
          <w:sz w:val="28"/>
          <w:sz w:val="28"/>
          <w:szCs w:val="28"/>
          <w:rtl w:val="true"/>
          <w:lang w:bidi="ar-SA"/>
        </w:rPr>
        <w:t>في كُلِّ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الشرطُ فيه</w:t>
      </w:r>
      <w:r>
        <w:rPr>
          <w:rStyle w:val="FootnoteAnchor"/>
          <w:rtl w:val="true"/>
        </w:rPr>
        <w:footnoteReference w:id="765"/>
      </w:r>
      <w:r>
        <w:rPr>
          <w:rFonts w:ascii="Amiri" w:hAnsi="Amiri" w:eastAsia="Amiri" w:cs="Amiri"/>
          <w:color w:val="111111"/>
          <w:sz w:val="28"/>
          <w:sz w:val="28"/>
          <w:szCs w:val="28"/>
          <w:rtl w:val="true"/>
          <w:lang w:bidi="ar-SA"/>
        </w:rPr>
        <w:t xml:space="preserve">صحّةَ بعضِ الآلاتِ‌، و كانَ هذا الشرطُ مُختَصّاً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افتَقَرنا إليه لأمرٍ يَرجِعُ إلَى القُدرةِ‌، و لَم يَكُن راجعاً إلَى المقدورِ نَفسِه كالشرطِ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خَصَّصناه بمَن</w:t>
      </w:r>
      <w:r>
        <w:rPr>
          <w:rStyle w:val="FootnoteAnchor"/>
          <w:rtl w:val="true"/>
        </w:rPr>
        <w:footnoteReference w:id="766"/>
      </w:r>
      <w:r>
        <w:rPr>
          <w:rFonts w:ascii="Amiri" w:hAnsi="Amiri" w:eastAsia="Amiri" w:cs="Amiri"/>
          <w:color w:val="111111"/>
          <w:sz w:val="28"/>
          <w:sz w:val="28"/>
          <w:szCs w:val="28"/>
          <w:rtl w:val="true"/>
          <w:lang w:bidi="ar-SA"/>
        </w:rPr>
        <w:t>كانَ قادراً علىٰ هذا الوَجهِ‌، و نَفَيناه</w:t>
      </w:r>
      <w:r>
        <w:rPr>
          <w:rStyle w:val="FootnoteAnchor"/>
          <w:rtl w:val="true"/>
        </w:rPr>
        <w:footnoteReference w:id="767"/>
      </w:r>
      <w:r>
        <w:rPr>
          <w:rFonts w:ascii="Amiri" w:hAnsi="Amiri" w:eastAsia="Amiri" w:cs="Amiri"/>
          <w:color w:val="111111"/>
          <w:sz w:val="28"/>
          <w:sz w:val="28"/>
          <w:szCs w:val="28"/>
          <w:rtl w:val="true"/>
          <w:lang w:bidi="ar-SA"/>
        </w:rPr>
        <w:t>عمّن يَقدِرُ لِنفسِه</w:t>
      </w:r>
      <w:r>
        <w:rPr>
          <w:rFonts w:eastAsia="Amiri" w:cs="Amiri" w:ascii="Amiri" w:hAnsi="Amiri"/>
          <w:color w:val="111111"/>
          <w:sz w:val="28"/>
          <w:szCs w:val="28"/>
          <w:rtl w:val="true"/>
          <w:lang w:bidi="ar-SA"/>
        </w:rPr>
        <w:t xml:space="preserve">. </w:t>
      </w:r>
      <w:bookmarkStart w:id="307" w:name="pg15626_176134"/>
    </w:p>
    <w:p>
      <w:pPr>
        <w:pStyle w:val="BookText"/>
        <w:rPr/>
      </w:pPr>
      <w:bookmarkEnd w:id="307"/>
      <w:r>
        <w:rPr>
          <w:rFonts w:ascii="Amiri" w:hAnsi="Amiri" w:eastAsia="Amiri" w:cs="Amiri"/>
          <w:color w:val="111111"/>
          <w:sz w:val="28"/>
          <w:sz w:val="28"/>
          <w:szCs w:val="28"/>
          <w:rtl w:val="true"/>
          <w:lang w:bidi="ar-SA"/>
        </w:rPr>
        <w:t xml:space="preserve">فكذلكَ القولُ في وجودِ المُدرَكِ و صحّةِ الحَواسِّ‌،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المُدرَكِ لمّا كان أمراً راجِعاً إلى المُدرَكِ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لَاستحالَ تَعلُّقُ الإدراكِ به، وجب أن يَكونَ شَرطاً في كُلِّ مُدرِكٍ‌، و يَجري مَجرىٰ عدمِ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صحّةُ الحَواسِّ شَرطاً فيمَن كانَ حَيّاً علىٰ بعضِ الوجوهِ‌</w:t>
      </w:r>
      <w:r>
        <w:rPr>
          <w:rStyle w:val="FootnoteAnchor"/>
          <w:rtl w:val="true"/>
        </w:rPr>
        <w:footnoteReference w:id="768"/>
      </w:r>
      <w:r>
        <w:rPr>
          <w:rFonts w:ascii="Amiri" w:hAnsi="Amiri" w:eastAsia="Amiri" w:cs="Amiri"/>
          <w:color w:val="111111"/>
          <w:sz w:val="28"/>
          <w:sz w:val="28"/>
          <w:szCs w:val="28"/>
          <w:rtl w:val="true"/>
          <w:lang w:bidi="ar-SA"/>
        </w:rPr>
        <w:t>، لَم يَجِبْ إثباتُه شَرطاً في القَديمِ تعالى؛ لِفَقدِ حاجتِه إليه، و جَرىٰ مَجرَى اشتراطِ الآلاتِ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في الفَرقِ بَينَ الأمرَينِ‌</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10412305_2142443653"/>
      <w:bookmarkStart w:id="309" w:name="_Toc114"/>
      <w:bookmarkEnd w:id="308"/>
      <w:r>
        <w:rPr>
          <w:rtl w:val="true"/>
        </w:rPr>
        <w:t>ب</w:t>
      </w:r>
      <w:r>
        <w:rPr>
          <w:rtl w:val="true"/>
        </w:rPr>
        <w:t xml:space="preserve">. </w:t>
      </w:r>
      <w:r>
        <w:rPr>
          <w:rtl w:val="true"/>
        </w:rPr>
        <w:t>نفي أن يكون للسميع و البصير حال زائدة علىٰ كونه حيّاً لا آفة به</w:t>
      </w:r>
      <w:bookmarkEnd w:id="309"/>
    </w:p>
    <w:p>
      <w:pPr>
        <w:pStyle w:val="Heading6"/>
        <w:numPr>
          <w:ilvl w:val="5"/>
          <w:numId w:val="1"/>
        </w:numPr>
        <w:rPr/>
      </w:pPr>
      <w:bookmarkStart w:id="310" w:name="__RefHeading___Toc10412307_2142443653"/>
      <w:bookmarkStart w:id="311" w:name="_Toc115"/>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فأمّا الدليلُ علىٰ أنّه لا حالَ للسَّميعِ البَصيرِ بكَونِه كذلكَ زائدةً علىٰ كَونِه حَيّاً، لا آفةَ به</w:t>
      </w:r>
      <w:r>
        <w:rPr>
          <w:rStyle w:val="FootnoteAnchor"/>
          <w:rtl w:val="true"/>
        </w:rPr>
        <w:footnoteReference w:id="769"/>
      </w:r>
      <w:r>
        <w:rPr>
          <w:rFonts w:ascii="Amiri" w:hAnsi="Amiri" w:eastAsia="Amiri" w:cs="Amiri"/>
          <w:color w:val="111111"/>
          <w:sz w:val="28"/>
          <w:sz w:val="28"/>
          <w:szCs w:val="28"/>
          <w:rtl w:val="true"/>
          <w:lang w:bidi="ar-SA"/>
        </w:rPr>
        <w:t xml:space="preserve">، فهو أنّه لَو كانَ له حالٌ زائدةٌ علىٰ ما ذَكَرناه، لَجازَ أن يَكونَ حَيّاً لا آفةَ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يوصَف بأنّه سميعٌ بصيرٌ، و المعلومُ خِلاف ذلك</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لأنّه لا تَعَلُّقَ بَينَ هاتَينِ الصفتَينِ مِن وَجهٍ يَقتَضي وجوبَ حُصولِ أحَدِهما مع الأُخرىٰ‌، فلمّا استَحالَ ذلكَ‌، عَلِمنا أنّه لا حالَ للسَّميعِ و البَصيرِ تَزيدُ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يَلزَمُ‌ علىٰ هذا ما يَقولُونَ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الجَوهرِ و تحيُّزِه، بأنّ‌</w:t>
      </w:r>
      <w:r>
        <w:rPr>
          <w:rStyle w:val="FootnoteAnchor"/>
          <w:rtl w:val="true"/>
        </w:rPr>
        <w:footnoteReference w:id="771"/>
      </w:r>
      <w:r>
        <w:rPr>
          <w:rFonts w:ascii="Amiri" w:hAnsi="Amiri" w:eastAsia="Amiri" w:cs="Amiri"/>
          <w:color w:val="111111"/>
          <w:sz w:val="28"/>
          <w:sz w:val="28"/>
          <w:szCs w:val="28"/>
          <w:rtl w:val="true"/>
          <w:lang w:bidi="ar-SA"/>
        </w:rPr>
        <w:t>إحداهما لا تَنفَكُّ‌</w:t>
      </w:r>
      <w:r>
        <w:rPr>
          <w:rStyle w:val="FootnoteAnchor"/>
          <w:rtl w:val="true"/>
        </w:rPr>
        <w:footnoteReference w:id="772"/>
      </w:r>
      <w:r>
        <w:rPr>
          <w:rFonts w:ascii="Amiri" w:hAnsi="Amiri" w:eastAsia="Amiri" w:cs="Amiri"/>
          <w:color w:val="111111"/>
          <w:sz w:val="28"/>
          <w:sz w:val="28"/>
          <w:szCs w:val="28"/>
          <w:rtl w:val="true"/>
          <w:lang w:bidi="ar-SA"/>
        </w:rPr>
        <w:t>مِن الأُخرىٰ‌، مع أنّهما صفتانِ مُختَلِفَتانِ‌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التحيُّزَ مشروطٌ بالوجودِ، و ما يَقتَضي التحيُّزَ مِن كَونِه جَوهراً </w:t>
      </w:r>
    </w:p>
    <w:p>
      <w:pPr>
        <w:pStyle w:val="BookText"/>
        <w:rPr/>
      </w:pPr>
      <w:r>
        <w:rPr>
          <w:rFonts w:ascii="Amiri" w:hAnsi="Amiri" w:eastAsia="Amiri" w:cs="Amiri"/>
          <w:color w:val="111111"/>
          <w:sz w:val="28"/>
          <w:sz w:val="28"/>
          <w:szCs w:val="28"/>
          <w:rtl w:val="true"/>
          <w:lang w:bidi="ar-SA"/>
        </w:rPr>
        <w:t>حاصلٌ في كُلِّ حالٍ‌، فلذلكَ لَم تَنفَكَّ‌</w:t>
      </w:r>
      <w:r>
        <w:rPr>
          <w:rStyle w:val="FootnoteAnchor"/>
          <w:rtl w:val="true"/>
        </w:rPr>
        <w:footnoteReference w:id="773"/>
      </w:r>
      <w:r>
        <w:rPr>
          <w:rFonts w:ascii="Amiri" w:hAnsi="Amiri" w:eastAsia="Amiri" w:cs="Amiri"/>
          <w:color w:val="111111"/>
          <w:sz w:val="28"/>
          <w:sz w:val="28"/>
          <w:szCs w:val="28"/>
          <w:rtl w:val="true"/>
          <w:lang w:bidi="ar-SA"/>
        </w:rPr>
        <w:t>كُلُّ واحدةٍ‌</w:t>
      </w:r>
      <w:r>
        <w:rPr>
          <w:rStyle w:val="FootnoteAnchor"/>
          <w:rtl w:val="true"/>
        </w:rPr>
        <w:footnoteReference w:id="774"/>
      </w:r>
      <w:r>
        <w:rPr>
          <w:rFonts w:ascii="Amiri" w:hAnsi="Amiri" w:eastAsia="Amiri" w:cs="Amiri"/>
          <w:color w:val="111111"/>
          <w:sz w:val="28"/>
          <w:sz w:val="28"/>
          <w:szCs w:val="28"/>
          <w:rtl w:val="true"/>
          <w:lang w:bidi="ar-SA"/>
        </w:rPr>
        <w:t>مِن الصفتَينِ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في كَونِه حَيّاً و سَميعاً و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الوجودَ قد يَحصُلُ في غَيرِ الجَوهرِ، و لا يَكونُ مُتحيِّزاً، فعُلِمَ بذلك انفكاكُ‌</w:t>
      </w:r>
      <w:r>
        <w:rPr>
          <w:rStyle w:val="FootnoteAnchor"/>
          <w:rtl w:val="true"/>
        </w:rPr>
        <w:footnoteReference w:id="775"/>
      </w:r>
      <w:r>
        <w:rPr>
          <w:rFonts w:ascii="Amiri" w:hAnsi="Amiri" w:eastAsia="Amiri" w:cs="Amiri"/>
          <w:color w:val="111111"/>
          <w:sz w:val="28"/>
          <w:sz w:val="28"/>
          <w:szCs w:val="28"/>
          <w:rtl w:val="true"/>
          <w:lang w:bidi="ar-SA"/>
        </w:rPr>
        <w:t>الصفتَينِ‌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يُمكِنُ وجودُ حَيٍّ لا آفةَ به، مِن غَيرِ أن يَكونَ سَميعاً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كانَت له حالٌ زائدةٌ‌، لَجازَ أن يَعلَمَه سَميعاً بَصيراً مَن لا يَعلَمُه حَيّاً لا آفةَ به، أو يَعلَمَه حَيّاً لا آفةَ به مَن لا يَعلَمُه سَميعاً بَصيراً، فلمّا فَسَدَ ذلكَ صَحَّ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أحَدُنا 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سَميعاً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تَدَّعونَ أنّ المُقتَضيَ لِكَونِه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هاتَينِ الصفتَينِ هو كَونُه حَيّاً؟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فيما اعتَبَرناه انتفاءَ الآفةِ‌، احترازاً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لأنّ أهلَ اللُّغةِ إنّما وَضَعوا هذه العبارةَ‌</w:t>
      </w:r>
      <w:r>
        <w:rPr>
          <w:rStyle w:val="FootnoteAnchor"/>
          <w:rtl w:val="true"/>
        </w:rPr>
        <w:footnoteReference w:id="776"/>
      </w:r>
      <w:r>
        <w:rPr>
          <w:rFonts w:ascii="Amiri" w:hAnsi="Amiri" w:eastAsia="Amiri" w:cs="Amiri"/>
          <w:color w:val="111111"/>
          <w:sz w:val="28"/>
          <w:sz w:val="28"/>
          <w:szCs w:val="28"/>
          <w:rtl w:val="true"/>
          <w:lang w:bidi="ar-SA"/>
        </w:rPr>
        <w:t>لِمَن</w:t>
      </w:r>
      <w:r>
        <w:rPr>
          <w:rStyle w:val="FootnoteAnchor"/>
          <w:rtl w:val="true"/>
        </w:rPr>
        <w:footnoteReference w:id="777"/>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المَسموعاتِ و المُبصَراتِ إذا وُجِدَت، فلا يَحُدّونَ الضَّريرَ بأنّه بَصيرٌ،</w:t>
      </w:r>
      <w:r>
        <w:rPr>
          <w:rStyle w:val="FootnoteAnchor"/>
          <w:rtl w:val="true"/>
        </w:rPr>
        <w:footnoteReference w:id="778"/>
      </w:r>
      <w:r>
        <w:rPr>
          <w:rFonts w:ascii="Amiri" w:hAnsi="Amiri" w:eastAsia="Amiri" w:cs="Amiri"/>
          <w:color w:val="111111"/>
          <w:sz w:val="28"/>
          <w:sz w:val="28"/>
          <w:szCs w:val="28"/>
          <w:rtl w:val="true"/>
          <w:lang w:bidi="ar-SA"/>
        </w:rPr>
        <w:t>و الأصَمَّ بأنّه سميعٌ‌؛ لأنّهما</w:t>
      </w:r>
      <w:r>
        <w:rPr>
          <w:rStyle w:val="FootnoteAnchor"/>
          <w:rtl w:val="true"/>
        </w:rPr>
        <w:footnoteReference w:id="779"/>
      </w:r>
      <w:r>
        <w:rPr>
          <w:rFonts w:ascii="Amiri" w:hAnsi="Amiri" w:eastAsia="Amiri" w:cs="Amiri"/>
          <w:color w:val="111111"/>
          <w:sz w:val="28"/>
          <w:sz w:val="28"/>
          <w:szCs w:val="28"/>
          <w:rtl w:val="true"/>
          <w:lang w:bidi="ar-SA"/>
        </w:rPr>
        <w:t>و إن كانا حَيَّينِ فلا يَصِحُّ أن يُدرِكا المَسموعاتِ و المُبصَراتِ إذا وُجِدَت، و هما علىٰ ما كانا علَيه</w:t>
      </w:r>
      <w:r>
        <w:rPr>
          <w:rFonts w:eastAsia="Amiri" w:cs="Amiri" w:ascii="Amiri" w:hAnsi="Amiri"/>
          <w:color w:val="111111"/>
          <w:sz w:val="28"/>
          <w:szCs w:val="28"/>
          <w:rtl w:val="true"/>
          <w:lang w:bidi="ar-SA"/>
        </w:rPr>
        <w:t xml:space="preserve">. </w:t>
      </w:r>
      <w:bookmarkStart w:id="312" w:name="pg15626_176136"/>
    </w:p>
    <w:p>
      <w:pPr>
        <w:pStyle w:val="BookText"/>
        <w:rPr/>
      </w:pPr>
      <w:bookmarkEnd w:id="312"/>
      <w:r>
        <w:rPr>
          <w:rFonts w:ascii="Amiri" w:hAnsi="Amiri" w:eastAsia="Amiri" w:cs="Amiri"/>
          <w:color w:val="111111"/>
          <w:sz w:val="28"/>
          <w:sz w:val="28"/>
          <w:szCs w:val="28"/>
          <w:rtl w:val="true"/>
          <w:lang w:bidi="ar-SA"/>
        </w:rPr>
        <w:t>فأمّا القَديمُ تَعالىٰ‌، فإنّه يوصَفُ في كُلِّ حالٍ بأنّه سَميعٌ بَصيرٌ، مِن حَيثُ كانَ في كُلِّ حالٍ حَيّاً، و لَيسَ هو تَعالىٰ ممّن يُدرِكُ بآلةٍ أو حاسّةٍ‌، فَيُعتَبَرَ فيه صحّتُها و انتفاءُ الآفةِ عنها، فيَكفي في استحقاقِه الوَصفَ‌</w:t>
      </w:r>
      <w:r>
        <w:rPr>
          <w:rStyle w:val="FootnoteAnchor"/>
          <w:rtl w:val="true"/>
        </w:rPr>
        <w:footnoteReference w:id="780"/>
      </w:r>
      <w:r>
        <w:rPr>
          <w:rFonts w:ascii="Amiri" w:hAnsi="Amiri" w:eastAsia="Amiri" w:cs="Amiri"/>
          <w:color w:val="111111"/>
          <w:sz w:val="28"/>
          <w:sz w:val="28"/>
          <w:szCs w:val="28"/>
          <w:rtl w:val="true"/>
          <w:lang w:bidi="ar-SA"/>
        </w:rPr>
        <w:t>بأنّه سَميعٌ بَصيرٌ كَونُه حَيّاً، و لهذا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فيما لَم يَزَلْ سَميعٌ بَصيرٌ، و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فيما لَم يَزَلْ سامِعٌ أو مُبصِرٌ؛ لأنّ الوَصفَ بأنّه سامِعٌ و مُبصِرٌ يَقتَضي وجودَ المَسموعِ و المُبصَرِ؛ لأنّه يُفيدُ الإدراكَ له، و الإدراكُ لا يَتناوَلُ إلّاالمَوجودَ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و بَصيرٌ</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10412309_2142443653"/>
      <w:bookmarkStart w:id="314" w:name="_Toc116"/>
      <w:bookmarkEnd w:id="313"/>
      <w:r>
        <w:rPr>
          <w:rtl w:val="true"/>
        </w:rPr>
        <w:t>بطلان وصفه تعالىٰ بأنّه شامٌّ و ذائقٌ‌</w:t>
      </w:r>
      <w:bookmarkEnd w:id="314"/>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وَصَفتُموه تَعالىٰ بأنّه سامِعٌ و مُبصِرٌ مِن حَيثُ كانَ مُدرِكاً للأصواتِ و المَرئيّاتِ‌، فإنّما</w:t>
      </w:r>
      <w:r>
        <w:rPr>
          <w:rStyle w:val="FootnoteAnchor"/>
          <w:rtl w:val="true"/>
        </w:rPr>
        <w:footnoteReference w:id="781"/>
      </w:r>
      <w:r>
        <w:rPr>
          <w:rFonts w:ascii="Amiri" w:hAnsi="Amiri" w:eastAsia="Amiri" w:cs="Amiri"/>
          <w:color w:val="111111"/>
          <w:sz w:val="28"/>
          <w:sz w:val="28"/>
          <w:szCs w:val="28"/>
          <w:rtl w:val="true"/>
          <w:lang w:bidi="ar-SA"/>
        </w:rPr>
        <w:t>وَصَفتُموه تَعالىٰ بأنّه شامٌّ مِن حيثُ إدراكِ الرَّوائِحِ‌، و ذائقٌ مِن حَيثُ إدراكِ الطُّعومِ‌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الأمرَينِ واضحٌ‌؛ لأنّ الشَّمَّ و الذَّوقَ لَيسا باسمَينِ للإدراكِ‌</w:t>
      </w:r>
      <w:r>
        <w:rPr>
          <w:rStyle w:val="FootnoteAnchor"/>
          <w:rtl w:val="true"/>
        </w:rPr>
        <w:footnoteReference w:id="782"/>
      </w:r>
      <w:r>
        <w:rPr>
          <w:rFonts w:ascii="Amiri" w:hAnsi="Amiri" w:eastAsia="Amiri" w:cs="Amiri"/>
          <w:color w:val="111111"/>
          <w:sz w:val="28"/>
          <w:sz w:val="28"/>
          <w:szCs w:val="28"/>
          <w:rtl w:val="true"/>
          <w:lang w:bidi="ar-SA"/>
        </w:rPr>
        <w:t>، و إنّما الشامُّ هو</w:t>
      </w:r>
      <w:r>
        <w:rPr>
          <w:rStyle w:val="FootnoteAnchor"/>
          <w:rtl w:val="true"/>
        </w:rPr>
        <w:footnoteReference w:id="783"/>
      </w:r>
      <w:r>
        <w:rPr>
          <w:rFonts w:ascii="Amiri" w:hAnsi="Amiri" w:eastAsia="Amiri" w:cs="Amiri"/>
          <w:color w:val="111111"/>
          <w:sz w:val="28"/>
          <w:sz w:val="28"/>
          <w:szCs w:val="28"/>
          <w:rtl w:val="true"/>
          <w:lang w:bidi="ar-SA"/>
        </w:rPr>
        <w:t>المُقرِّبُ للجسمِ المَشمومِ إلىٰ حاسّةِ شَمِّه، و الذائقُ هو</w:t>
      </w:r>
      <w:r>
        <w:rPr>
          <w:rStyle w:val="FootnoteAnchor"/>
          <w:rtl w:val="true"/>
        </w:rPr>
        <w:footnoteReference w:id="784"/>
      </w:r>
      <w:r>
        <w:rPr>
          <w:rFonts w:ascii="Amiri" w:hAnsi="Amiri" w:eastAsia="Amiri" w:cs="Amiri"/>
          <w:color w:val="111111"/>
          <w:sz w:val="28"/>
          <w:sz w:val="28"/>
          <w:szCs w:val="28"/>
          <w:rtl w:val="true"/>
          <w:lang w:bidi="ar-SA"/>
        </w:rPr>
        <w:t>المُقرِّبُ للجسمِ المَذوقِ إلىٰ حاسّةِ ذَوقِه علىٰ جهةِ المُماسّةِ‌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شَمَمتُ كَذا فلَم أجِدْ له 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ذُقتُه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أجِدْ له طَعماً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الشمُّ و الذَّوقُ هما الإدراكَ بعَينِه، لَكانَ هذا </w:t>
      </w:r>
      <w:bookmarkStart w:id="315" w:name="pg15626_176137"/>
    </w:p>
    <w:p>
      <w:pPr>
        <w:pStyle w:val="BookText"/>
        <w:rPr/>
      </w:pPr>
      <w:bookmarkEnd w:id="315"/>
      <w:r>
        <w:rPr>
          <w:rFonts w:ascii="Amiri" w:hAnsi="Amiri" w:eastAsia="Amiri" w:cs="Amiri"/>
          <w:color w:val="111111"/>
          <w:sz w:val="28"/>
          <w:sz w:val="28"/>
          <w:szCs w:val="28"/>
          <w:rtl w:val="true"/>
          <w:lang w:bidi="ar-SA"/>
        </w:rPr>
        <w:t>الكلامُ مُتناقِضاً مِن حيثُ تَضمَّنَ النَّفيَ وَ الإثباتَ‌؛ ألا تَرىٰ أنّهم لا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كَذا فلَم 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أَبصَرتُه فلَم 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السامِعُ و المُبصِرُ هو المُدرِكَ؟ و نَظيرُ ما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نَظَرتُ إلىٰ كذا فلَم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النظَرَ غَيرُ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يَكونُ الشَّمُّ و الذَّوقُ اسمَينِ للإدراكِ‌،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توصَفُ‌</w:t>
      </w:r>
      <w:r>
        <w:rPr>
          <w:rStyle w:val="FootnoteAnchor"/>
          <w:rtl w:val="true"/>
        </w:rPr>
        <w:footnoteReference w:id="785"/>
      </w:r>
      <w:r>
        <w:rPr>
          <w:rFonts w:ascii="Amiri" w:hAnsi="Amiri" w:eastAsia="Amiri" w:cs="Amiri"/>
          <w:color w:val="111111"/>
          <w:sz w:val="28"/>
          <w:sz w:val="28"/>
          <w:szCs w:val="28"/>
          <w:rtl w:val="true"/>
          <w:lang w:bidi="ar-SA"/>
        </w:rPr>
        <w:t xml:space="preserve">بِهما الأجسامُ التي لا يَصِحُّ إدراكُها بحاسّةِ الشمِّ و الذَّوقِ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المختصَّ بهما؟ ألا ترىٰ أنّهم لا يَمتَنِعونَ في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ذُقتُ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شَمَمتُ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فيُجرونَ الوَصفَ علىٰ نفسِ الأجسامِ؟ فدَلَّ ذلكَ على أنّ المعنىٰ ما ذَكَرناه</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10412311_2142443653"/>
      <w:bookmarkStart w:id="317" w:name="_Toc117"/>
      <w:bookmarkEnd w:id="316"/>
      <w:r>
        <w:rPr>
          <w:rtl w:val="true"/>
        </w:rPr>
        <w:t>بطلان وصفه تعالىٰ بأنّه آلِمٌ وَ مُلتذٌّ و مُحِسٌّ‌</w:t>
      </w:r>
      <w:bookmarkEnd w:id="317"/>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وَصَفتُموه تَعالىٰ أنّه آلِمٌ و مُلتَذٌّ؛ مِن حَيثُ إدراكِ اللذَّةِ و الألمِ‌، و ألا وَصَفتُموه أيضاً بأنّه يُحِسُّ؟</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الآلِم مِنّا</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فلَيسَ هو المُدرِكَ للألمِ فقط، بل هو المُدرِكُ له مع نُفورِ نفسِه، و كذلكَ المُلتَذُّ هو المُدرِكُ للَّذَّةِ مع شَهوَتِه لها؛ ألا تَرىٰ أنّ التقطيعَ الذي يَحصُلُ في جسمِ الحَيِّ قد يُدرِكُه تارةً و هو نافِرٌ عنه فيَكونُ آلِماً، و يُدرِكُه أُخرىٰ و هو مُشتَهٍ‌</w:t>
      </w:r>
      <w:r>
        <w:rPr>
          <w:rStyle w:val="FootnoteAnchor"/>
          <w:rtl w:val="true"/>
        </w:rPr>
        <w:footnoteReference w:id="787"/>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كالجَرِبِ الذي يَلتَذُّ بالحَكِّ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مُلتَذّاً به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القَديمُ تَعالىٰ لا يَجوزُ عليه الشَّهوةُ و النِّفارُ، لَم يَجُز أن يَكونَ آلِماً و لا مُلتَذّاً، و إن كانَ مُدرِكاً لسائرِ المُدرَكاتِ‌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المُحِسُّ فهو المُدرِكُ بالحاسّةِ‌، و القَديمُ تَعالىٰ مُدرِكٌ بغَيرِ حاسّةٍ‌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أبو عليٍّ‌</w:t>
      </w:r>
      <w:r>
        <w:rPr>
          <w:rStyle w:val="FootnoteAnchor"/>
          <w:rtl w:val="true"/>
        </w:rPr>
        <w:footnoteReference w:id="788"/>
      </w:r>
      <w:r>
        <w:rPr>
          <w:rFonts w:ascii="Amiri" w:hAnsi="Amiri" w:eastAsia="Amiri" w:cs="Amiri"/>
          <w:color w:val="111111"/>
          <w:sz w:val="28"/>
          <w:sz w:val="28"/>
          <w:szCs w:val="28"/>
          <w:rtl w:val="true"/>
          <w:lang w:bidi="ar-SA"/>
        </w:rPr>
        <w:t>يُجيبُ عن هذا،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الإحساسُ هو أوّلُ العِلمِ‌</w:t>
      </w:r>
      <w:r>
        <w:rPr>
          <w:rStyle w:val="FootnoteAnchor"/>
          <w:rtl w:val="true"/>
        </w:rPr>
        <w:footnoteReference w:id="789"/>
      </w:r>
      <w:r>
        <w:rPr>
          <w:rFonts w:ascii="Amiri" w:hAnsi="Amiri" w:eastAsia="Amiri" w:cs="Amiri"/>
          <w:color w:val="111111"/>
          <w:sz w:val="28"/>
          <w:sz w:val="28"/>
          <w:szCs w:val="28"/>
          <w:rtl w:val="true"/>
          <w:lang w:bidi="ar-SA"/>
        </w:rPr>
        <w:t>الذي يَحصُلُ فينا بالمُدرَكاتِ‌، و إذا كانَ كَونُه تَعالىٰ عالِماً لَيسَ بمتجدِّدٍ، لَم يوصَفْ بأنّه مُحِسٌّ‌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تَعالىٰ فيما لَم يَزَلْ علىٰ صفةِ المُدرِكِ‌، و إن كانَ تعلُّقُ هذه الصفةِ يَتجدَّدُ</w:t>
      </w:r>
      <w:r>
        <w:rPr>
          <w:rStyle w:val="FootnoteAnchor"/>
          <w:rtl w:val="true"/>
        </w:rPr>
        <w:footnoteReference w:id="790"/>
      </w:r>
      <w:r>
        <w:rPr>
          <w:rFonts w:ascii="Amiri" w:hAnsi="Amiri" w:eastAsia="Amiri" w:cs="Amiri"/>
          <w:color w:val="111111"/>
          <w:sz w:val="28"/>
          <w:sz w:val="28"/>
          <w:szCs w:val="28"/>
          <w:rtl w:val="true"/>
          <w:lang w:bidi="ar-SA"/>
        </w:rPr>
        <w:t>عندَ وجودِ المُدرَكاتِ؟</w:t>
      </w:r>
      <w:r>
        <w:rPr>
          <w:rStyle w:val="FootnoteAnchor"/>
          <w:rtl w:val="true"/>
        </w:rPr>
        <w:footnoteReference w:id="791"/>
      </w:r>
      <w:r>
        <w:rPr>
          <w:rFonts w:ascii="Amiri" w:hAnsi="Amiri" w:eastAsia="Amiri" w:cs="Amiri"/>
          <w:color w:val="111111"/>
          <w:sz w:val="28"/>
          <w:sz w:val="28"/>
          <w:szCs w:val="28"/>
          <w:rtl w:val="true"/>
          <w:lang w:bidi="ar-SA"/>
        </w:rPr>
        <w:t>كما تَقولونَه في تَعلُّقِ القادرِ؛ فإنّ القَديمَ تَعالىٰ لا يَخرُجُ بِعدمِ‌</w:t>
      </w:r>
      <w:r>
        <w:rPr>
          <w:rStyle w:val="FootnoteAnchor"/>
          <w:rtl w:val="true"/>
        </w:rPr>
        <w:footnoteReference w:id="792"/>
      </w:r>
      <w:r>
        <w:rPr>
          <w:rFonts w:ascii="Amiri" w:hAnsi="Amiri" w:eastAsia="Amiri" w:cs="Amiri"/>
          <w:color w:val="111111"/>
          <w:sz w:val="28"/>
          <w:sz w:val="28"/>
          <w:szCs w:val="28"/>
          <w:rtl w:val="true"/>
          <w:lang w:bidi="ar-SA"/>
        </w:rPr>
        <w:t>مقدورِه مِن صفةِ القادرِ و إن زالَ التعلُّقُ؟</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يُفسِدُ ما ذَكَرتُموه، أنّ أحَدَنا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حَيّاً لا آفةَ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يَتجدَّدُ كَونُه مُدرِكاً إذا وُجِدَ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 علىٰ تَجدُّدِه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الصفةَ ممّا يَجِدُه الحَيُّ مِن نفسِه، فلَو كانَت حاصلةً له غَيرَ وُجودِ المُدرَكِ و غَيرَ مُتجدِّدةٍ‌، لَوجبَ أنْ‌ </w:t>
      </w:r>
    </w:p>
    <w:p>
      <w:pPr>
        <w:pStyle w:val="BookText"/>
        <w:rPr/>
      </w:pPr>
      <w:r>
        <w:rPr>
          <w:rFonts w:ascii="Amiri" w:hAnsi="Amiri" w:eastAsia="Amiri" w:cs="Amiri"/>
          <w:color w:val="111111"/>
          <w:sz w:val="28"/>
          <w:sz w:val="28"/>
          <w:szCs w:val="28"/>
          <w:rtl w:val="true"/>
          <w:lang w:bidi="ar-SA"/>
        </w:rPr>
        <w:t>يَجِدَها مِن نَفسِه كما يَجِدُها عندَ حُصولِ المُدرَكِ‌، و قد عَلِمنا مِن أنفُسِنا خِلافَ ذلكَ‌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ثَبَتَ أنّ هذه الصفةَ فينا مُتجدِّدةٌ عِندَ وجودِ المُدرَكِ‌، ثَبَتَ أنّها في القَديمِ كذلكَ‌؛ لأنّ الشرطَ الذي أثبَتناه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مِن أجلِ الصفةِ التي يُدرِكُ الذاتَ عَلَيها، فلا بُدَّ</w:t>
      </w:r>
      <w:r>
        <w:rPr>
          <w:rStyle w:val="FootnoteAnchor"/>
          <w:rtl w:val="true"/>
        </w:rPr>
        <w:footnoteReference w:id="793"/>
      </w:r>
      <w:r>
        <w:rPr>
          <w:rFonts w:ascii="Amiri" w:hAnsi="Amiri" w:eastAsia="Amiri" w:cs="Amiri"/>
          <w:color w:val="111111"/>
          <w:sz w:val="28"/>
          <w:sz w:val="28"/>
          <w:szCs w:val="28"/>
          <w:rtl w:val="true"/>
          <w:lang w:bidi="ar-SA"/>
        </w:rPr>
        <w:t>أن تَكونَ‌</w:t>
      </w:r>
      <w:r>
        <w:rPr>
          <w:rStyle w:val="FootnoteAnchor"/>
          <w:rtl w:val="true"/>
        </w:rPr>
        <w:footnoteReference w:id="794"/>
      </w:r>
      <w:r>
        <w:rPr>
          <w:rFonts w:ascii="Amiri" w:hAnsi="Amiri" w:eastAsia="Amiri" w:cs="Amiri"/>
          <w:color w:val="111111"/>
          <w:sz w:val="28"/>
          <w:sz w:val="28"/>
          <w:szCs w:val="28"/>
          <w:rtl w:val="true"/>
          <w:lang w:bidi="ar-SA"/>
        </w:rPr>
        <w:t>مشروطةً بالوجودِ، فوجبَ اعتبارُ هذا الشرطِ في كُلِّ مُدرِكٍ‌</w:t>
      </w:r>
      <w:r>
        <w:rPr>
          <w:rFonts w:eastAsia="Amiri" w:cs="Amiri" w:ascii="Amiri" w:hAnsi="Amiri"/>
          <w:color w:val="111111"/>
          <w:sz w:val="28"/>
          <w:szCs w:val="28"/>
          <w:rtl w:val="true"/>
          <w:lang w:bidi="ar-SA"/>
        </w:rPr>
        <w:t>.</w:t>
      </w:r>
      <w:r>
        <w:rPr>
          <w:rStyle w:val="FootnoteAnchor"/>
          <w:rtl w:val="true"/>
        </w:rPr>
        <w:footnoteReference w:id="79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15626_176141"/>
      <w:bookmarkStart w:id="319" w:name="pg15626_176141"/>
      <w:bookmarkEnd w:id="319"/>
    </w:p>
    <w:p>
      <w:pPr>
        <w:pStyle w:val="Heading5"/>
        <w:numPr>
          <w:ilvl w:val="4"/>
          <w:numId w:val="1"/>
        </w:numPr>
        <w:rPr/>
      </w:pPr>
      <w:bookmarkStart w:id="320" w:name="pg15626_176141"/>
      <w:bookmarkStart w:id="321" w:name="__RefHeading___Toc10412313_2142443653"/>
      <w:bookmarkStart w:id="322" w:name="_Toc118"/>
      <w:bookmarkEnd w:id="320"/>
      <w:bookmarkEnd w:id="321"/>
      <w:r>
        <w:rPr>
          <w:rtl w:val="true"/>
        </w:rPr>
        <w:t>ال‍ فصلُ الخامس في الدَّلالةِ علىٰ أنّ اللّٰهَ تَعالىٰ موجودٌ</w:t>
      </w:r>
      <w:bookmarkEnd w:id="322"/>
    </w:p>
    <w:p>
      <w:pPr>
        <w:pStyle w:val="Heading6"/>
        <w:numPr>
          <w:ilvl w:val="5"/>
          <w:numId w:val="1"/>
        </w:numPr>
        <w:rPr/>
      </w:pPr>
      <w:bookmarkStart w:id="323" w:name="__RefHeading___Toc10412315_2142443653"/>
      <w:bookmarkStart w:id="324" w:name="_Toc119"/>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قد ثَبَتَ أنّه تَعالىٰ قادرٌ، و للقادرِ تَعلُّقٌ بالمقدورِ؛ بدَلالةِ صحّةِ وجودِه مِن جهتِه دونَ غَيرِه</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xml:space="preserve">و العدمُ يُحيلُ التعلُّقَ‌،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بغَيرِه إذا كانَ إنّما يَتعلَّقُ به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عَدمَه يُخرِجُه مِن التعلّق</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5" w:name="__RefHeading___Toc10412317_2142443653"/>
      <w:bookmarkStart w:id="326" w:name="_Toc120"/>
      <w:bookmarkEnd w:id="325"/>
      <w:r>
        <w:rPr>
          <w:rtl w:val="true"/>
        </w:rPr>
        <w:t>إثبات أنّ العدم يَمنع من تعلُّق ما يتعلّق بغيره لنفسه</w:t>
      </w:r>
      <w:bookmarkEnd w:id="326"/>
    </w:p>
    <w:p>
      <w:pPr>
        <w:pStyle w:val="Heading6"/>
        <w:numPr>
          <w:ilvl w:val="5"/>
          <w:numId w:val="1"/>
        </w:numPr>
        <w:rPr/>
      </w:pPr>
      <w:bookmarkStart w:id="327" w:name="__RefHeading___Toc10412319_2142443653"/>
      <w:bookmarkStart w:id="328" w:name="_Toc121"/>
      <w:bookmarkEnd w:id="327"/>
      <w:r>
        <w:rPr>
          <w:rtl w:val="true"/>
        </w:rPr>
        <w:t>الدليل الأوّل</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Style w:val="FootnoteAnchor"/>
          <w:rtl w:val="true"/>
        </w:rPr>
        <w:footnoteReference w:id="79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علىٰ ذلكَ أنّ الإرادةَ إذا عُدِمَت خَرَجَت مِن تَعلُّقِها بما كانَت تَتعلَّقُ به </w:t>
      </w:r>
    </w:p>
    <w:p>
      <w:pPr>
        <w:pStyle w:val="BookText"/>
        <w:rPr/>
      </w:pPr>
      <w:r>
        <w:rPr>
          <w:rFonts w:ascii="Amiri" w:hAnsi="Amiri" w:eastAsia="Amiri" w:cs="Amiri"/>
          <w:color w:val="111111"/>
          <w:sz w:val="28"/>
          <w:sz w:val="28"/>
          <w:szCs w:val="28"/>
          <w:rtl w:val="true"/>
          <w:lang w:bidi="ar-SA"/>
        </w:rPr>
        <w:t>و هي موجودةٌ‌، و المؤَثِّرُ في خُروجِها هو العدمُ‌</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 هذه الجُملةُ لا تَتِمُّ إلّابأن يُدَلَّ علىٰ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لها تَعلُّقٌ بالمُرادِ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عندَ العدمِ تَخرُجُ مِن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المؤَثِّرَ في خُروجِها عدمُها</w:t>
      </w:r>
      <w:r>
        <w:rPr>
          <w:rStyle w:val="FootnoteAnchor"/>
          <w:rtl w:val="true"/>
        </w:rPr>
        <w:footnoteReference w:id="800"/>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كُلِّ شيءٍ تَعلَّقَ بغَيرِه لنفسِه، حُكمُها</w:t>
      </w:r>
      <w:r>
        <w:rPr>
          <w:rStyle w:val="FootnoteAnchor"/>
          <w:rtl w:val="true"/>
        </w:rPr>
        <w:footnoteReference w:id="801"/>
      </w:r>
      <w:r>
        <w:rPr>
          <w:rFonts w:ascii="Amiri" w:hAnsi="Amiri" w:eastAsia="Amiri" w:cs="Amiri"/>
          <w:color w:val="111111"/>
          <w:sz w:val="28"/>
          <w:sz w:val="28"/>
          <w:szCs w:val="28"/>
          <w:rtl w:val="true"/>
          <w:lang w:bidi="ar-SA"/>
        </w:rPr>
        <w:t>في أنّ العدمَ يُحيلُ تَعلُّقَه</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 الدليلُ علىٰ أنّ الإرادةَ مُتعلِّقةٌ‌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وَجَدنا المُراداتِ علىٰ سَبيلِ التفصيلِ تَنحَصِرُ، فلا يَصِحُّ أن نُريدَ</w:t>
      </w:r>
      <w:r>
        <w:rPr>
          <w:rStyle w:val="FootnoteAnchor"/>
          <w:rtl w:val="true"/>
        </w:rPr>
        <w:footnoteReference w:id="803"/>
      </w:r>
      <w:r>
        <w:rPr>
          <w:rFonts w:ascii="Amiri" w:hAnsi="Amiri" w:eastAsia="Amiri" w:cs="Amiri"/>
          <w:color w:val="111111"/>
          <w:sz w:val="28"/>
          <w:sz w:val="28"/>
          <w:szCs w:val="28"/>
          <w:rtl w:val="true"/>
          <w:lang w:bidi="ar-SA"/>
        </w:rPr>
        <w:t>المُرادَ بأنْ لا يَتَناهىٰ مُتَّصِلاً، فلَولا تَعلُّقُ الإرادةِ‌، و أنّها لا تَتَناوَلُ أكثَرَ مِن مُرادٍ واحدٍ علىٰ سَبيلِ التفصيلِ‌، لَم يَجِبْ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انحَصَرَتِ المُراداتُ المُفصَّلةُ‌، لاِنحصارِ كَونِ المُريدِ مريداً، و هو المُتعلِّقُ في الحقيقةِ دونَ الإرادةِ‌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انحصارَ الصفةِ لا يَقتَضي مُتعلَّقَها؛ ألا تَرىٰ أنّ كَونَه تَعالىٰ عالِماً صفةٌ واحدةٌ‌، و هو مع ذلك يَتعلَّقُ بما لا يَتَناهى‌؟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الصفةَ الواجبةَ عن العلّةِ تابعةٌ لها، فإذا كانَت الصفةُ التي تَجِبُ عنها مُتعلِّقةً‌، وجبَ فيها أن تَكونَ مُتعلِّقةً‌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بأنّه تَعالىٰ لا ثانِيَ له، لَمّا لَم يَكُن مُتعلِّقاً في الحقيقةِ‌، لَم تَكُن الصفةُ الواجبةُ عن هذا العِلمِ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قَولِنا في الشيءِ‌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مُتعلِّقٌ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يَصِحُّ مِن أجلِه ظُهورُ حُكمٍ في ذلكَ الغيرِ أو فيما</w:t>
      </w:r>
      <w:r>
        <w:rPr>
          <w:rStyle w:val="FootnoteAnchor"/>
          <w:rtl w:val="true"/>
        </w:rPr>
        <w:footnoteReference w:id="805"/>
      </w:r>
      <w:r>
        <w:rPr>
          <w:rFonts w:ascii="Amiri" w:hAnsi="Amiri" w:eastAsia="Amiri" w:cs="Amiri"/>
          <w:color w:val="111111"/>
          <w:sz w:val="28"/>
          <w:sz w:val="28"/>
          <w:szCs w:val="28"/>
          <w:rtl w:val="true"/>
          <w:lang w:bidi="ar-SA"/>
        </w:rPr>
        <w:t xml:space="preserve">يَتَّصِلُ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بعَينِه قائِمٌ في الإرادةِ‌؛ لأنّ بها يَقَعُ الفِعلُ على وَجهٍ دونَ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يؤَثِّرَ في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التأثيرَ هو كَونُ المُريدِ مُريداً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الإرادة هي</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المؤَثِّرةُ في كَونِ المُريدِ مُريداً، فقَد عادَ التأثيرُ إليها و إن كانَ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الحَياةَ لمّا لم تَكُن مُتعلِّقةً بالغَيرِ، لَم توجِبْ صفةً متعلِّقةً‌، ففي إيجابِ الإرادةِ صفةً مُتعلِّقةً دَلالةٌ علىٰ أنّها في نفسِها</w:t>
      </w:r>
      <w:r>
        <w:rPr>
          <w:rStyle w:val="FootnoteAnchor"/>
          <w:rtl w:val="true"/>
        </w:rPr>
        <w:footnoteReference w:id="807"/>
      </w:r>
      <w:r>
        <w:rPr>
          <w:rFonts w:ascii="Amiri" w:hAnsi="Amiri" w:eastAsia="Amiri" w:cs="Amiri"/>
          <w:color w:val="111111"/>
          <w:sz w:val="28"/>
          <w:sz w:val="28"/>
          <w:szCs w:val="28"/>
          <w:rtl w:val="true"/>
          <w:lang w:bidi="ar-SA"/>
        </w:rPr>
        <w:t>مُتعلِّقةٌ‌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 يَدُلُّ علىٰ أنّ الإرادةَ تَخرُجُ مِن التعلُّقِ عندَ العدمِ‌،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القِسمةِ‌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أنّ أحَدَنا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يُريدُ الأكلَ مثَلاً أو غَيرَه</w:t>
      </w:r>
      <w:r>
        <w:rPr>
          <w:rStyle w:val="FootnoteAnchor"/>
          <w:rtl w:val="true"/>
        </w:rPr>
        <w:footnoteReference w:id="809"/>
      </w:r>
      <w:r>
        <w:rPr>
          <w:rFonts w:ascii="Amiri" w:hAnsi="Amiri" w:eastAsia="Amiri" w:cs="Amiri"/>
          <w:color w:val="111111"/>
          <w:sz w:val="28"/>
          <w:sz w:val="28"/>
          <w:szCs w:val="28"/>
          <w:rtl w:val="true"/>
          <w:lang w:bidi="ar-SA"/>
        </w:rPr>
        <w:t xml:space="preserve">مِن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 من الأوقات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تَقَضَّىٰ‌</w:t>
      </w:r>
      <w:r>
        <w:rPr>
          <w:rStyle w:val="FootnoteAnchor"/>
          <w:rtl w:val="true"/>
        </w:rPr>
        <w:footnoteReference w:id="810"/>
      </w:r>
      <w:r>
        <w:rPr>
          <w:rFonts w:ascii="Amiri" w:hAnsi="Amiri" w:eastAsia="Amiri" w:cs="Amiri"/>
          <w:color w:val="111111"/>
          <w:sz w:val="28"/>
          <w:sz w:val="28"/>
          <w:szCs w:val="28"/>
          <w:rtl w:val="true"/>
          <w:lang w:bidi="ar-SA"/>
        </w:rPr>
        <w:t xml:space="preserve">فلا بُدَّ مِن الإرادةِ في الثاني؛ لأنّها لَو كانَت باقيةً علىٰ ما </w:t>
      </w:r>
    </w:p>
    <w:p>
      <w:pPr>
        <w:pStyle w:val="BookText"/>
        <w:rPr/>
      </w:pPr>
      <w:r>
        <w:rPr>
          <w:rFonts w:ascii="Amiri" w:hAnsi="Amiri" w:eastAsia="Amiri" w:cs="Amiri"/>
          <w:color w:val="111111"/>
          <w:sz w:val="28"/>
          <w:sz w:val="28"/>
          <w:szCs w:val="28"/>
          <w:rtl w:val="true"/>
          <w:lang w:bidi="ar-SA"/>
        </w:rPr>
        <w:t>كانَت عَلَيه، لَوجبَ أن تَكونَ‌</w:t>
      </w:r>
      <w:r>
        <w:rPr>
          <w:rStyle w:val="FootnoteAnchor"/>
          <w:rtl w:val="true"/>
        </w:rPr>
        <w:footnoteReference w:id="811"/>
      </w:r>
      <w:r>
        <w:rPr>
          <w:rFonts w:ascii="Amiri" w:hAnsi="Amiri" w:eastAsia="Amiri" w:cs="Amiri"/>
          <w:color w:val="111111"/>
          <w:sz w:val="28"/>
          <w:sz w:val="28"/>
          <w:szCs w:val="28"/>
          <w:rtl w:val="true"/>
          <w:lang w:bidi="ar-SA"/>
        </w:rPr>
        <w:t>مُتعلِّقةً بما يَقتَضي</w:t>
      </w:r>
      <w:r>
        <w:rPr>
          <w:rStyle w:val="FootnoteAnchor"/>
          <w:rtl w:val="true"/>
        </w:rPr>
        <w:footnoteReference w:id="812"/>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تعلُّقُ الإرادةِ بالمُقتَضي؛ لأنّها لَو جازَ ذلكَ فيها، لَجازَ أن يَبتَدئَ إرادةً تَتعلَّقُ علىٰ هذا الوَجهِ أيضاً؛ فإنّها لَو كانَت مُتعلِّقةً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لَكانَ المُريدُ لِما كانَ مُريداً له قَبلَ ذلكَ‌، و قد عَلِمنا أنّه لا يَجِدُ نَفسَه</w:t>
      </w:r>
      <w:r>
        <w:rPr>
          <w:rStyle w:val="FootnoteAnchor"/>
          <w:rtl w:val="true"/>
        </w:rPr>
        <w:footnoteReference w:id="814"/>
      </w:r>
      <w:r>
        <w:rPr>
          <w:rFonts w:ascii="Amiri" w:hAnsi="Amiri" w:eastAsia="Amiri" w:cs="Amiri"/>
          <w:color w:val="111111"/>
          <w:sz w:val="28"/>
          <w:sz w:val="28"/>
          <w:szCs w:val="28"/>
          <w:rtl w:val="true"/>
          <w:lang w:bidi="ar-SA"/>
        </w:rPr>
        <w:t>مُريداً لِما يَقتَضي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تَكونَ‌</w:t>
      </w:r>
      <w:r>
        <w:rPr>
          <w:rStyle w:val="FootnoteAnchor"/>
          <w:rtl w:val="true"/>
        </w:rPr>
        <w:footnoteReference w:id="815"/>
      </w:r>
      <w:r>
        <w:rPr>
          <w:rFonts w:ascii="Amiri" w:hAnsi="Amiri" w:eastAsia="Amiri" w:cs="Amiri"/>
          <w:color w:val="111111"/>
          <w:sz w:val="28"/>
          <w:sz w:val="28"/>
          <w:szCs w:val="28"/>
          <w:rtl w:val="true"/>
          <w:lang w:bidi="ar-SA"/>
        </w:rPr>
        <w:t>باقيةً و هي غَيرُ مُتعلِّقةٍ بذلكَ المُرادِ و لا بغَيرِه</w:t>
      </w:r>
      <w:r>
        <w:rPr>
          <w:rStyle w:val="FootnoteAnchor"/>
          <w:rtl w:val="true"/>
        </w:rPr>
        <w:footnoteReference w:id="816"/>
      </w:r>
      <w:r>
        <w:rPr>
          <w:rFonts w:ascii="Amiri" w:hAnsi="Amiri" w:eastAsia="Amiri" w:cs="Amiri"/>
          <w:color w:val="111111"/>
          <w:sz w:val="28"/>
          <w:sz w:val="28"/>
          <w:szCs w:val="28"/>
          <w:rtl w:val="true"/>
          <w:lang w:bidi="ar-SA"/>
        </w:rPr>
        <w:t>، و لا يَجوزُ أيضاً أن تَتعلَّقَ‌</w:t>
      </w:r>
      <w:r>
        <w:rPr>
          <w:rStyle w:val="FootnoteAnchor"/>
          <w:rtl w:val="true"/>
        </w:rPr>
        <w:footnoteReference w:id="817"/>
      </w:r>
      <w:r>
        <w:rPr>
          <w:rFonts w:ascii="Amiri" w:hAnsi="Amiri" w:eastAsia="Amiri" w:cs="Amiri"/>
          <w:color w:val="111111"/>
          <w:sz w:val="28"/>
          <w:sz w:val="28"/>
          <w:szCs w:val="28"/>
          <w:rtl w:val="true"/>
          <w:lang w:bidi="ar-SA"/>
        </w:rPr>
        <w:t>بعَينِ هذا المُرادِ بَعدَ أن كانَت مُتعلِّقةً به؛ لأنّ علَى الوَجهَينِ جميعاً يَقتَضي ذلكَ قَلبَ جنسِها؛ لأنّ تَعلُّقَها بما</w:t>
      </w:r>
      <w:r>
        <w:rPr>
          <w:rStyle w:val="FootnoteAnchor"/>
          <w:rtl w:val="true"/>
        </w:rPr>
        <w:footnoteReference w:id="818"/>
      </w:r>
      <w:r>
        <w:rPr>
          <w:rFonts w:ascii="Amiri" w:hAnsi="Amiri" w:eastAsia="Amiri" w:cs="Amiri"/>
          <w:color w:val="111111"/>
          <w:sz w:val="28"/>
          <w:sz w:val="28"/>
          <w:szCs w:val="28"/>
          <w:rtl w:val="true"/>
          <w:lang w:bidi="ar-SA"/>
        </w:rPr>
        <w:t>تَتعلَّقُ به يَرجِعُ إلىٰ صفةِ نَفسِها، بخُروجِها عنه علىٰ ذلك الوجودِ</w:t>
      </w:r>
      <w:r>
        <w:rPr>
          <w:rStyle w:val="FootnoteAnchor"/>
          <w:rtl w:val="true"/>
        </w:rPr>
        <w:footnoteReference w:id="819"/>
      </w:r>
      <w:r>
        <w:rPr>
          <w:rFonts w:ascii="Amiri" w:hAnsi="Amiri" w:eastAsia="Amiri" w:cs="Amiri"/>
          <w:color w:val="111111"/>
          <w:sz w:val="28"/>
          <w:sz w:val="28"/>
          <w:szCs w:val="28"/>
          <w:rtl w:val="true"/>
          <w:lang w:bidi="ar-SA"/>
        </w:rPr>
        <w:t xml:space="preserve">مع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إلّابأن تَخرُجَ عن صفةِ‌</w:t>
      </w:r>
    </w:p>
    <w:p>
      <w:pPr>
        <w:pStyle w:val="BookText"/>
        <w:rPr/>
      </w:pPr>
      <w:r>
        <w:rPr>
          <w:rFonts w:ascii="Amiri" w:hAnsi="Amiri" w:eastAsia="Amiri" w:cs="Amiri"/>
          <w:color w:val="111111"/>
          <w:sz w:val="28"/>
          <w:sz w:val="28"/>
          <w:szCs w:val="28"/>
          <w:rtl w:val="true"/>
          <w:lang w:bidi="ar-SA"/>
        </w:rPr>
        <w:t>نَفسِها التي تَقتَضي ذلكَ التعلُّقَ بشرطِ الوجودِ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فوضَحَ بهذه الجُملةِ أنّها</w:t>
      </w:r>
      <w:r>
        <w:rPr>
          <w:rStyle w:val="FootnoteAnchor"/>
          <w:rtl w:val="true"/>
        </w:rPr>
        <w:footnoteReference w:id="820"/>
      </w:r>
      <w:r>
        <w:rPr>
          <w:rFonts w:ascii="Amiri" w:hAnsi="Amiri" w:eastAsia="Amiri" w:cs="Amiri"/>
          <w:color w:val="111111"/>
          <w:sz w:val="28"/>
          <w:sz w:val="28"/>
          <w:szCs w:val="28"/>
          <w:rtl w:val="true"/>
          <w:lang w:bidi="ar-SA"/>
        </w:rPr>
        <w:t xml:space="preserve">تُعدَمُ‌، فلا يَخلو إذا عُدِمَت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بالمُرادِ كما كانَت، أو مُتعلِّقةً بمعنىً‌، أو تَكونَ قد خَرَجَت عندَ العدمِ مِن التعلُّقِ‌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أفسَدنا تَعلُّقَها بالمُرادِ، و قد يَقتَضي وَجهَينِ‌</w:t>
      </w:r>
      <w:r>
        <w:rPr>
          <w:rStyle w:val="FootnoteAnchor"/>
          <w:rtl w:val="true"/>
        </w:rPr>
        <w:footnoteReference w:id="821"/>
      </w:r>
      <w:r>
        <w:rPr>
          <w:rFonts w:ascii="Amiri" w:hAnsi="Amiri" w:eastAsia="Amiri" w:cs="Amiri"/>
          <w:color w:val="111111"/>
          <w:sz w:val="28"/>
          <w:sz w:val="28"/>
          <w:szCs w:val="28"/>
          <w:rtl w:val="true"/>
          <w:lang w:bidi="ar-SA"/>
        </w:rPr>
        <w:t>، و أفسَدنا أيضاً تَعلُّقَها بغَيرِه، فلَم يَبقَ إلّاالخُروجُ مِن التعلُّقِ‌، و هو الذي قَصَدناه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القولَ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بالمُرادِ أو بغَيرِه</w:t>
      </w:r>
      <w:r>
        <w:rPr>
          <w:rStyle w:val="FootnoteAnchor"/>
          <w:rtl w:val="true"/>
        </w:rPr>
        <w:footnoteReference w:id="822"/>
      </w:r>
      <w:r>
        <w:rPr>
          <w:rFonts w:ascii="Amiri" w:hAnsi="Amiri" w:eastAsia="Amiri" w:cs="Amiri"/>
          <w:color w:val="111111"/>
          <w:sz w:val="28"/>
          <w:sz w:val="28"/>
          <w:szCs w:val="28"/>
          <w:rtl w:val="true"/>
          <w:lang w:bidi="ar-SA"/>
        </w:rPr>
        <w:t xml:space="preserve">ظاهرُ البُطلانِ‌؛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w:t>
      </w:r>
      <w:r>
        <w:rPr>
          <w:rStyle w:val="FootnoteAnchor"/>
          <w:rtl w:val="true"/>
        </w:rPr>
        <w:footnoteReference w:id="823"/>
      </w:r>
      <w:r>
        <w:rPr>
          <w:rFonts w:ascii="Amiri" w:hAnsi="Amiri" w:eastAsia="Amiri" w:cs="Amiri"/>
          <w:color w:val="111111"/>
          <w:sz w:val="28"/>
          <w:sz w:val="28"/>
          <w:szCs w:val="28"/>
          <w:rtl w:val="true"/>
          <w:lang w:bidi="ar-SA"/>
        </w:rPr>
        <w:t>بالمُريدِ، و إنّما تَختَصُّه بأن توجَدَ</w:t>
      </w:r>
      <w:r>
        <w:rPr>
          <w:rStyle w:val="FootnoteAnchor"/>
          <w:rtl w:val="true"/>
        </w:rPr>
        <w:footnoteReference w:id="824"/>
      </w:r>
      <w:r>
        <w:rPr>
          <w:rFonts w:ascii="Amiri" w:hAnsi="Amiri" w:eastAsia="Amiri" w:cs="Amiri"/>
          <w:color w:val="111111"/>
          <w:sz w:val="28"/>
          <w:sz w:val="28"/>
          <w:szCs w:val="28"/>
          <w:rtl w:val="true"/>
          <w:lang w:bidi="ar-SA"/>
        </w:rPr>
        <w:t>في بَعضِه، و ذلكَ لا يَتَأتّىٰ فيها و هي معدومةٌ‌، فإذا</w:t>
      </w:r>
      <w:r>
        <w:rPr>
          <w:rStyle w:val="FootnoteAnchor"/>
          <w:rtl w:val="true"/>
        </w:rPr>
        <w:footnoteReference w:id="825"/>
      </w:r>
      <w:r>
        <w:rPr>
          <w:rFonts w:ascii="Amiri" w:hAnsi="Amiri" w:eastAsia="Amiri" w:cs="Amiri"/>
          <w:color w:val="111111"/>
          <w:sz w:val="28"/>
          <w:sz w:val="28"/>
          <w:szCs w:val="28"/>
          <w:rtl w:val="true"/>
          <w:lang w:bidi="ar-SA"/>
        </w:rPr>
        <w:t>لَم تَختَصَّ‌</w:t>
      </w:r>
      <w:r>
        <w:rPr>
          <w:rStyle w:val="FootnoteAnchor"/>
          <w:rtl w:val="true"/>
        </w:rPr>
        <w:footnoteReference w:id="826"/>
      </w:r>
      <w:r>
        <w:rPr>
          <w:rFonts w:ascii="Amiri" w:hAnsi="Amiri" w:eastAsia="Amiri" w:cs="Amiri"/>
          <w:color w:val="111111"/>
          <w:sz w:val="28"/>
          <w:sz w:val="28"/>
          <w:szCs w:val="28"/>
          <w:rtl w:val="true"/>
          <w:lang w:bidi="ar-SA"/>
        </w:rPr>
        <w:t>المُريدَ و تؤَثِّرْ في كَونِه مُريداً، فكيف تَتعلَّقُ بالمُرادِ</w:t>
      </w:r>
      <w:r>
        <w:rPr>
          <w:rStyle w:val="FootnoteAnchor"/>
          <w:rtl w:val="true"/>
        </w:rPr>
        <w:footnoteReference w:id="827"/>
      </w:r>
      <w:r>
        <w:rPr>
          <w:rFonts w:ascii="Amiri" w:hAnsi="Amiri" w:eastAsia="Amiri" w:cs="Amiri"/>
          <w:color w:val="111111"/>
          <w:sz w:val="28"/>
          <w:sz w:val="28"/>
          <w:szCs w:val="28"/>
          <w:rtl w:val="true"/>
          <w:lang w:bidi="ar-SA"/>
        </w:rPr>
        <w:t>، و تَعلُّقُها به</w:t>
      </w:r>
      <w:r>
        <w:rPr>
          <w:rStyle w:val="FootnoteAnchor"/>
          <w:rtl w:val="true"/>
        </w:rPr>
        <w:footnoteReference w:id="828"/>
      </w:r>
      <w:r>
        <w:rPr>
          <w:rFonts w:ascii="Amiri" w:hAnsi="Amiri" w:eastAsia="Amiri" w:cs="Amiri"/>
          <w:color w:val="111111"/>
          <w:sz w:val="28"/>
          <w:sz w:val="28"/>
          <w:szCs w:val="28"/>
          <w:rtl w:val="true"/>
          <w:lang w:bidi="ar-SA"/>
        </w:rPr>
        <w:t>لا يُعقَلُ إلّابتَوسُّطِ كَونِ المُريدِ مُريداً؟</w:t>
      </w:r>
    </w:p>
    <w:p>
      <w:pPr>
        <w:pStyle w:val="BookText"/>
        <w:rPr/>
      </w:pPr>
      <w:r>
        <w:rPr>
          <w:rFonts w:ascii="Amiri" w:hAnsi="Amiri" w:eastAsia="Amiri" w:cs="Amiri"/>
          <w:color w:val="111111"/>
          <w:sz w:val="28"/>
          <w:sz w:val="28"/>
          <w:szCs w:val="28"/>
          <w:rtl w:val="true"/>
          <w:lang w:bidi="ar-SA"/>
        </w:rPr>
        <w:t>على أنّ الإرادةَ لو تَعلَّقَت في العدمِ بمُرادِها و قد ثَبَتَ أنّ لها ضِدّاً و هي الكَراهةُ‌، لَوجبَ أن تُنافِيَها؛ لِاشتراكِهما في الاختصاصِ بالصفةِ التي يَرجِعُ التنافي إليها في حالِ العدمِ‌، و هذا يوجِبُ استحالةَ اجتماعِ الإرادةِ و الكَراهةِ للشيءِ الواحدِ علىٰ وَجهٍ واحدٍ في العدمِ‌، و قد عَلِمنا خِلافَ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معنىٰ قولِنا في الشيءِ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متعلّق بغيره</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يَصِحُّ لأجلِه </w:t>
      </w:r>
    </w:p>
    <w:p>
      <w:pPr>
        <w:pStyle w:val="BookText"/>
        <w:rPr/>
      </w:pPr>
      <w:r>
        <w:rPr>
          <w:rFonts w:ascii="Amiri" w:hAnsi="Amiri" w:eastAsia="Amiri" w:cs="Amiri"/>
          <w:color w:val="111111"/>
          <w:sz w:val="28"/>
          <w:sz w:val="28"/>
          <w:szCs w:val="28"/>
          <w:rtl w:val="true"/>
          <w:lang w:bidi="ar-SA"/>
        </w:rPr>
        <w:t>ظُهورُ حُكمٍ في ذلكَ الغَيرِ، أو فيما يَتَّصِلُ‌</w:t>
      </w:r>
      <w:r>
        <w:rPr>
          <w:rStyle w:val="FootnoteAnchor"/>
          <w:rtl w:val="true"/>
        </w:rPr>
        <w:footnoteReference w:id="830"/>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هذا المعنىٰ لا يَتأتّىٰ في الإرادةِ المعدومةِ‌؛</w:t>
      </w:r>
      <w:r>
        <w:rPr>
          <w:rStyle w:val="FootnoteAnchor"/>
          <w:rtl w:val="true"/>
        </w:rPr>
        <w:footnoteReference w:id="831"/>
      </w:r>
      <w:r>
        <w:rPr>
          <w:rFonts w:ascii="Amiri" w:hAnsi="Amiri" w:eastAsia="Amiri" w:cs="Amiri"/>
          <w:color w:val="111111"/>
          <w:sz w:val="28"/>
          <w:sz w:val="28"/>
          <w:szCs w:val="28"/>
          <w:rtl w:val="true"/>
          <w:lang w:bidi="ar-SA"/>
        </w:rPr>
        <w:t>فكيفَ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مُتَعلِّقةٌ بغَيرِها</w:t>
      </w:r>
      <w:r>
        <w:rPr>
          <w:rFonts w:eastAsia="Amiri" w:cs="Amiri" w:ascii="Amiri" w:hAnsi="Amiri"/>
          <w:color w:val="111111"/>
          <w:sz w:val="28"/>
          <w:szCs w:val="28"/>
          <w:rtl w:val="true"/>
          <w:lang w:bidi="ar-SA"/>
        </w:rPr>
        <w:t>»</w:t>
      </w:r>
      <w:r>
        <w:rPr>
          <w:rStyle w:val="FootnoteAnchor"/>
          <w:rtl w:val="true"/>
        </w:rPr>
        <w:footnoteReference w:id="8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تَعلَّقَت بالغير</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في حالِ العدم</w:t>
      </w:r>
      <w:r>
        <w:rPr>
          <w:rStyle w:val="FootnoteAnchor"/>
          <w:rtl w:val="true"/>
        </w:rPr>
        <w:footnoteReference w:id="834"/>
      </w:r>
      <w:r>
        <w:rPr>
          <w:rFonts w:ascii="Amiri" w:hAnsi="Amiri" w:eastAsia="Amiri" w:cs="Amiri"/>
          <w:color w:val="111111"/>
          <w:sz w:val="28"/>
          <w:sz w:val="28"/>
          <w:szCs w:val="28"/>
          <w:rtl w:val="true"/>
          <w:lang w:bidi="ar-SA"/>
        </w:rPr>
        <w:t xml:space="preserve">لَوجبَ أن يَكونَ تَعالىٰ مُريداً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كارهاً</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للشيءِ الواحدِ، في الوقتِ الواحدِ، علىٰ وَجهٍ واحدٍ؛ لأنّ الدليلَ قد دَلَّ علىٰ أنّ اللّٰهَ تَعالىٰ مُريدٌ بإرادةٍ توجَدُ في غَيرِ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يَجِبُ أيضاً في الواحدِ مِنّا مِثلُ ذلكَ‌؛ يَعني أن يَكونَ مُريداً و كارِهاً للشيءِ الواحدِ، علىٰ وَجهٍ واحدٍ،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الكلامُ علَى الفصلِ الثالثِ‌،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المؤَثِّرَ في خُروجِ الإرادةِ عن التعَلُّقِ‌، هو عدمُها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w:t>
      </w:r>
      <w:r>
        <w:rPr>
          <w:rStyle w:val="FootnoteAnchor"/>
          <w:rtl w:val="true"/>
        </w:rPr>
        <w:footnoteReference w:id="836"/>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ثَبَتَ خُروجُها عندَ العدمِ عن التعَلُّقِ‌، و ثُبوتِه، أمّا مع الوجودِ، فلا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أربعةِ أقسامٍ‌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يَكونَ المؤَثِّرُ في خُروجِها هو عدمَها، أو تَقَضّيَ‌</w:t>
      </w:r>
      <w:r>
        <w:rPr>
          <w:rStyle w:val="FootnoteAnchor"/>
          <w:rtl w:val="true"/>
        </w:rPr>
        <w:footnoteReference w:id="837"/>
      </w:r>
      <w:r>
        <w:rPr>
          <w:rFonts w:ascii="Amiri" w:hAnsi="Amiri" w:eastAsia="Amiri" w:cs="Amiri"/>
          <w:color w:val="111111"/>
          <w:sz w:val="28"/>
          <w:sz w:val="28"/>
          <w:szCs w:val="28"/>
          <w:rtl w:val="true"/>
          <w:lang w:bidi="ar-SA"/>
        </w:rPr>
        <w:t xml:space="preserve">مُرادِها، أو خُروجَها عن </w:t>
      </w:r>
    </w:p>
    <w:p>
      <w:pPr>
        <w:pStyle w:val="BookText"/>
        <w:rPr/>
      </w:pPr>
      <w:r>
        <w:rPr>
          <w:rFonts w:ascii="Amiri" w:hAnsi="Amiri" w:eastAsia="Amiri" w:cs="Amiri"/>
          <w:color w:val="111111"/>
          <w:sz w:val="28"/>
          <w:sz w:val="28"/>
          <w:szCs w:val="28"/>
          <w:rtl w:val="true"/>
          <w:lang w:bidi="ar-SA"/>
        </w:rPr>
        <w:t>إيجابِ الصفةِ للمُريدِ، أو خُروجَها عن الصفةِ التي تَقتَضي التعلُّقَ‌</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و لا يَجوزُ أن يَكونَ تَقَضّي</w:t>
      </w:r>
      <w:r>
        <w:rPr>
          <w:rStyle w:val="FootnoteAnchor"/>
          <w:rtl w:val="true"/>
        </w:rPr>
        <w:footnoteReference w:id="839"/>
      </w:r>
      <w:r>
        <w:rPr>
          <w:rFonts w:ascii="Amiri" w:hAnsi="Amiri" w:eastAsia="Amiri" w:cs="Amiri"/>
          <w:color w:val="111111"/>
          <w:sz w:val="28"/>
          <w:sz w:val="28"/>
          <w:szCs w:val="28"/>
          <w:rtl w:val="true"/>
          <w:lang w:bidi="ar-SA"/>
        </w:rPr>
        <w:t>المُرادِ هو المؤَثِّرَ في خُروجِها؛ لأنّها قد تُعدَمُ‌</w:t>
      </w:r>
      <w:r>
        <w:rPr>
          <w:rStyle w:val="FootnoteAnchor"/>
          <w:rtl w:val="true"/>
        </w:rPr>
        <w:footnoteReference w:id="840"/>
      </w:r>
      <w:r>
        <w:rPr>
          <w:rFonts w:ascii="Amiri" w:hAnsi="Amiri" w:eastAsia="Amiri" w:cs="Amiri"/>
          <w:color w:val="111111"/>
          <w:sz w:val="28"/>
          <w:sz w:val="28"/>
          <w:szCs w:val="28"/>
          <w:rtl w:val="true"/>
          <w:lang w:bidi="ar-SA"/>
        </w:rPr>
        <w:t>و تَخرُجُ عن التعلُّقِ بخُروجِ المُريدِ مِن أن يَكونَ مُريداً بها، و إن كانَ المُرادُ لَم يَتَقَضَّ‌</w:t>
      </w:r>
      <w:r>
        <w:rPr>
          <w:rStyle w:val="FootnoteAnchor"/>
          <w:rtl w:val="true"/>
        </w:rPr>
        <w:footnoteReference w:id="841"/>
      </w:r>
      <w:r>
        <w:rPr>
          <w:rFonts w:ascii="Amiri" w:hAnsi="Amiri" w:eastAsia="Amiri" w:cs="Amiri"/>
          <w:color w:val="111111"/>
          <w:sz w:val="28"/>
          <w:sz w:val="28"/>
          <w:szCs w:val="28"/>
          <w:rtl w:val="true"/>
          <w:lang w:bidi="ar-SA"/>
        </w:rPr>
        <w:t xml:space="preserve">لأنّ ما أحالَ تَعلُّقَ الشيءِ بغَيرِه، يُحيلُ كَونَه علَى الصفةِ التي معها يَتعلَّقُ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تَعلُّقَ‌</w:t>
      </w:r>
      <w:r>
        <w:rPr>
          <w:rStyle w:val="FootnoteAnchor"/>
          <w:rtl w:val="true"/>
        </w:rPr>
        <w:footnoteReference w:id="842"/>
      </w:r>
      <w:r>
        <w:rPr>
          <w:rFonts w:ascii="Amiri" w:hAnsi="Amiri" w:eastAsia="Amiri" w:cs="Amiri"/>
          <w:color w:val="111111"/>
          <w:sz w:val="28"/>
          <w:sz w:val="28"/>
          <w:szCs w:val="28"/>
          <w:rtl w:val="true"/>
          <w:lang w:bidi="ar-SA"/>
        </w:rPr>
        <w:t>له سِواه؛ ألا تَرىٰ أنّا قد عَلِمنا بأنّ تَقَضّيَ‌</w:t>
      </w:r>
      <w:r>
        <w:rPr>
          <w:rStyle w:val="FootnoteAnchor"/>
          <w:rtl w:val="true"/>
        </w:rPr>
        <w:footnoteReference w:id="843"/>
      </w:r>
      <w:r>
        <w:rPr>
          <w:rFonts w:ascii="Amiri" w:hAnsi="Amiri" w:eastAsia="Amiri" w:cs="Amiri"/>
          <w:color w:val="111111"/>
          <w:sz w:val="28"/>
          <w:sz w:val="28"/>
          <w:szCs w:val="28"/>
          <w:rtl w:val="true"/>
          <w:lang w:bidi="ar-SA"/>
        </w:rPr>
        <w:t>المُرادِ لَمّا أحالَ تَعَلُّقَ‌</w:t>
      </w:r>
      <w:r>
        <w:rPr>
          <w:rStyle w:val="FootnoteAnchor"/>
          <w:rtl w:val="true"/>
        </w:rPr>
        <w:footnoteReference w:id="844"/>
      </w:r>
      <w:r>
        <w:rPr>
          <w:rFonts w:ascii="Amiri" w:hAnsi="Amiri" w:eastAsia="Amiri" w:cs="Amiri"/>
          <w:color w:val="111111"/>
          <w:sz w:val="28"/>
          <w:sz w:val="28"/>
          <w:szCs w:val="28"/>
          <w:rtl w:val="true"/>
          <w:lang w:bidi="ar-SA"/>
        </w:rPr>
        <w:t>الإرادةِ بما عَلِمناه مُتَقَضّياً، أحالَ وجودَ الإرادةِ له، و كَونَ الميّتِ ميّتاً لمّا أحالَ تَعلُّقَ العِلمِ به أحالَ وجودَ العِلمِ في قَلبِه، و عدمَ الجَوهرِ كما أحالَ تَعلُّقَ الكَونِ به أحالَ وجودَه‌؟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الإرادةُ‌</w:t>
      </w:r>
      <w:r>
        <w:rPr>
          <w:rStyle w:val="FootnoteAnchor"/>
          <w:rtl w:val="true"/>
        </w:rPr>
        <w:footnoteReference w:id="845"/>
      </w:r>
      <w:r>
        <w:rPr>
          <w:rFonts w:ascii="Amiri" w:hAnsi="Amiri" w:eastAsia="Amiri" w:cs="Amiri"/>
          <w:color w:val="111111"/>
          <w:sz w:val="28"/>
          <w:sz w:val="28"/>
          <w:szCs w:val="28"/>
          <w:rtl w:val="true"/>
          <w:lang w:bidi="ar-SA"/>
        </w:rPr>
        <w:t>تَتعلَّقُ في الوجودِ و العدمِ معاً، و إنّما خَرَجَت في حالِ العدمِ مِن التعلُّقِ لِتَقَضّي</w:t>
      </w:r>
      <w:r>
        <w:rPr>
          <w:rStyle w:val="FootnoteAnchor"/>
          <w:rtl w:val="true"/>
        </w:rPr>
        <w:footnoteReference w:id="846"/>
      </w:r>
      <w:r>
        <w:rPr>
          <w:rFonts w:ascii="Amiri" w:hAnsi="Amiri" w:eastAsia="Amiri" w:cs="Amiri"/>
          <w:color w:val="111111"/>
          <w:sz w:val="28"/>
          <w:sz w:val="28"/>
          <w:szCs w:val="28"/>
          <w:rtl w:val="true"/>
          <w:lang w:bidi="ar-SA"/>
        </w:rPr>
        <w:t>المُرادِ، لَكانَ ما يُحيلُ تَعلُّقَها يُحيلُ كَونَها علَى الصفةِ التي معها تَتعلَّقُ‌</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يَجِبُ إذا تَقَضّىٰ مُرادُها، و استَحالَ تَعلُّقُها به، أن يَستَحيلَ عدمُها، و كانَ يَجِبُ أيضاً أن يَستَحيلَ وجودُها؛ لأنّها تَتعلَّقُ في الوجودِ و العدمِ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يوجِبُ خُروجَها عندَ تَقَضّي المُرادِ مِن الوجودِ و العدمِ جميعاً، و في استحالةِ ذلكَ دَلالةٌ علىٰ أنّها لا تَتعلَّقُ‌</w:t>
      </w:r>
      <w:r>
        <w:rPr>
          <w:rStyle w:val="FootnoteAnchor"/>
          <w:rtl w:val="true"/>
        </w:rPr>
        <w:footnoteReference w:id="848"/>
      </w:r>
      <w:r>
        <w:rPr>
          <w:rFonts w:ascii="Amiri" w:hAnsi="Amiri" w:eastAsia="Amiri" w:cs="Amiri"/>
          <w:color w:val="111111"/>
          <w:sz w:val="28"/>
          <w:sz w:val="28"/>
          <w:szCs w:val="28"/>
          <w:rtl w:val="true"/>
          <w:lang w:bidi="ar-SA"/>
        </w:rPr>
        <w:t>و هي معدومةٌ‌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الدَّلالةُ علىٰ أنّها لَم تَخرُجْ عن التَعلُّقِ لأجل خُروجِها مِن إيجابِ الصفةِ للمُريدِ، و هو</w:t>
      </w:r>
      <w:r>
        <w:rPr>
          <w:rStyle w:val="FootnoteAnchor"/>
          <w:rtl w:val="true"/>
        </w:rPr>
        <w:footnoteReference w:id="849"/>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أنّها عندَ العدمِ تَخرُجُ مِن الأمرَينِ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التعلُّقِ بالمرادِ، و إيجابِ الصفةِ للمُريدِ؛ فيَجِبُ أن يَكونَ العدمُ هو المؤثِّرَ في الأمرَينِ معاً</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و أيضاً فإنّه لَيسَ القولُ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التعلُّقِ بالمُرادِ لِخُروجِها مِن إيجابِ الصفةِ للمُريدِ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بأولىٰ مِن القولِ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إيجابِ الصفةِ للمُريدِ</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لأجلِ خُروجِها من التعلُّقِ بالمرادِ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لأنّ كِلا</w:t>
      </w:r>
      <w:r>
        <w:rPr>
          <w:rStyle w:val="FootnoteAnchor"/>
          <w:rtl w:val="true"/>
        </w:rPr>
        <w:footnoteReference w:id="853"/>
      </w:r>
      <w:r>
        <w:rPr>
          <w:rFonts w:ascii="Amiri" w:hAnsi="Amiri" w:eastAsia="Amiri" w:cs="Amiri"/>
          <w:color w:val="111111"/>
          <w:sz w:val="28"/>
          <w:sz w:val="28"/>
          <w:szCs w:val="28"/>
          <w:rtl w:val="true"/>
          <w:lang w:bidi="ar-SA"/>
        </w:rPr>
        <w:t>الأمرَينِ يَثبُتانِ مع الوجودِ و يَثبُتانِ مع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على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العدمَ يؤثِّرُ في خُروجِها مِن التعلُّقِ‌، كما يؤثِّرُ في خُروجِها عن الصفةِ التي تَقتَضي</w:t>
      </w:r>
      <w:r>
        <w:rPr>
          <w:rStyle w:val="FootnoteAnchor"/>
          <w:rtl w:val="true"/>
        </w:rPr>
        <w:footnoteReference w:id="854"/>
      </w:r>
      <w:r>
        <w:rPr>
          <w:rFonts w:ascii="Amiri" w:hAnsi="Amiri" w:eastAsia="Amiri" w:cs="Amiri"/>
          <w:color w:val="111111"/>
          <w:sz w:val="28"/>
          <w:sz w:val="28"/>
          <w:szCs w:val="28"/>
          <w:rtl w:val="true"/>
          <w:lang w:bidi="ar-SA"/>
        </w:rPr>
        <w:t xml:space="preserve">التعلُّقَ‌؛ لأنّ عندَ العدمِ يَنتَفي كِلا الأمرَينِ في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يَثبُتانِ معاً؛ فيَجِبُ أن يَكونَ العدمُ علّةً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لِمَن تَعلَّقَ بذلكَ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خَرَجَتِ الإرادةُ مِن الصفةِ التي تقتضي التعلُّقَ؟</w:t>
      </w:r>
    </w:p>
    <w:p>
      <w:pPr>
        <w:pStyle w:val="BookText"/>
        <w:rPr/>
      </w:pP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خَرَجَت لأجلِ عدمِها، فيَؤولُ الأمرُ إلىٰ أنّ العدمَ هو المؤثِّرُ في الخُروجِ مِن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بنفسِه، أو بواسطةٍ‌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ذلك يوجِبُ خُروجَ كُلِّ معدومٍ عن الصفةِ التي تَقتَضي تَعلُّقَه، فيَتِمُّ مِنه </w:t>
      </w:r>
    </w:p>
    <w:p>
      <w:pPr>
        <w:pStyle w:val="BookText"/>
        <w:rPr/>
      </w:pPr>
      <w:r>
        <w:rPr>
          <w:rFonts w:ascii="Amiri" w:hAnsi="Amiri" w:eastAsia="Amiri" w:cs="Amiri"/>
          <w:color w:val="111111"/>
          <w:sz w:val="28"/>
          <w:sz w:val="28"/>
          <w:szCs w:val="28"/>
          <w:rtl w:val="true"/>
          <w:lang w:bidi="ar-SA"/>
        </w:rPr>
        <w:t>غَرَضُنا، و يَثبُتُ أنّ صانِعَ العالِمَ لا يَجوزُ أن يَكونَ معدوماً؛ لأنّ عدمَه كانَ يَجِبُ أن يُخرِجَه عن التعلُّقِ‌، و عن الصفةِ التي تَقتَضي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علَى الفصلِ الرابع و قِسمِه الأوّلِ‌</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لأنّه إذا ثَبَتَ في الإرادةِ أنّ عدمَها يُخرِجُها مِن تعلُّقِها دونَ غَيرِها، فيَجِبُ في كُلِّ مُتعلِّقٍ بغَيرِه</w:t>
      </w:r>
      <w:r>
        <w:rPr>
          <w:rStyle w:val="FootnoteAnchor"/>
          <w:rtl w:val="true"/>
        </w:rPr>
        <w:footnoteReference w:id="856"/>
      </w:r>
      <w:r>
        <w:rPr>
          <w:rFonts w:ascii="Amiri" w:hAnsi="Amiri" w:eastAsia="Amiri" w:cs="Amiri"/>
          <w:color w:val="111111"/>
          <w:sz w:val="28"/>
          <w:sz w:val="28"/>
          <w:szCs w:val="28"/>
          <w:rtl w:val="true"/>
          <w:lang w:bidi="ar-SA"/>
        </w:rPr>
        <w:t>لنفسِه أن يَكونَ عدمُه مُخرِجاً له مِن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صحّةُ ما أوجَبناه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صانعِ العالَمِ‌؛ لِثُبوتِ كَونِه قادراً، علىٰ ما تَقدَّمَ‌</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الإرادةَ إنّما أحالَ تعلُّقَها بالمُرادِ مِن حَيثُ كانَ وجودُها شَرطاً في تَعلُّقِها، و لَم يَثبُتْ في صانِعِ العالَمِ تَعالىٰ أنّ وجودَه شَرطٌ في 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الوجودَ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ارتفاعَه يُحيلُ الحُكمَ‌، فيَصيرُ بحُصولِ الحُكمِ أنّ عدمَ الإرادةِ إنّما أحالَ تَعلُّقَها بِالمُرادِ؛ لأنّ عدمَها يُحيلُ هذا التعلُّقَ‌، و هذا تعليلُ الشيءِ بنفسِه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 أيضاً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الإرادةِ إنّما أحالَ تَعلُّقَها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بالمراد</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لأنّه</w:t>
      </w:r>
      <w:r>
        <w:rPr>
          <w:rStyle w:val="FootnoteAnchor"/>
          <w:rtl w:val="true"/>
        </w:rPr>
        <w:footnoteReference w:id="860"/>
      </w:r>
      <w:r>
        <w:rPr>
          <w:rFonts w:ascii="Amiri" w:hAnsi="Amiri" w:eastAsia="Amiri" w:cs="Amiri"/>
          <w:color w:val="111111"/>
          <w:sz w:val="28"/>
          <w:sz w:val="28"/>
          <w:szCs w:val="28"/>
          <w:rtl w:val="true"/>
          <w:lang w:bidi="ar-SA"/>
        </w:rPr>
        <w:t xml:space="preserve">يوجِبُ الصفةَ المخصوصةَ للمُريدِ، و لأنّ تَعلُّقَها إنّما يَتعلَّقُ به هذا المُتعلّقُ‌ </w:t>
      </w:r>
      <w:bookmarkStart w:id="329" w:name="pg15626_176150"/>
    </w:p>
    <w:p>
      <w:pPr>
        <w:pStyle w:val="BookText"/>
        <w:rPr/>
      </w:pPr>
      <w:bookmarkEnd w:id="329"/>
      <w:r>
        <w:rPr>
          <w:rFonts w:ascii="Amiri" w:hAnsi="Amiri" w:eastAsia="Amiri" w:cs="Amiri"/>
          <w:color w:val="111111"/>
          <w:sz w:val="28"/>
          <w:sz w:val="28"/>
          <w:szCs w:val="28"/>
          <w:rtl w:val="true"/>
          <w:lang w:bidi="ar-SA"/>
        </w:rPr>
        <w:t>المخصوصُ بالإرادةِ‌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إيجابَ الإرادةِ الصفةَ للمُريدِ تابعٌ لوجودِها، و مشروطٌ به، فلا يَجوزُ أن تُعَلَّقَ استحالةُ عدمِها و وجوبُ وجودِها بأنّها تُوجِبُ الصفةَ للغَيرِ؛ لأنّ هذا يَقتَضي أن يَكونَ وجودُها تابعاً لإيجابها،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 إيجابَها تابعٌ لوجودِها، و هذا يَقتَضي أن يَكونَ الشيءُ تابعاً</w:t>
      </w:r>
      <w:r>
        <w:rPr>
          <w:rStyle w:val="FootnoteAnchor"/>
          <w:rtl w:val="true"/>
        </w:rPr>
        <w:footnoteReference w:id="862"/>
      </w:r>
      <w:r>
        <w:rPr>
          <w:rFonts w:ascii="Amiri" w:hAnsi="Amiri" w:eastAsia="Amiri" w:cs="Amiri"/>
          <w:color w:val="111111"/>
          <w:sz w:val="28"/>
          <w:sz w:val="28"/>
          <w:szCs w:val="28"/>
          <w:rtl w:val="true"/>
          <w:lang w:bidi="ar-SA"/>
        </w:rPr>
        <w:t>لِما هو تابِعٌ له، و أن يَتعلَّقَ كُلُّ واحدٍ مِن الأمرَينِ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بعَينِه هو الجَوابُ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الإرادةَ إنّما وجبَ وجودُها حَتّىٰ تَتعلَّقَ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 مُراداتِها</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التعلُّقَ المَخصوصَ‌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التعلُّقَ الذي أشاروا إليه مشروطٌ بالوجودِ و تابعٌ له، فكيفَ يُجعَلُ الوجودُ مشروطاً بِه، و يُعلَّقُ‌</w:t>
      </w:r>
      <w:r>
        <w:rPr>
          <w:rStyle w:val="FootnoteAnchor"/>
          <w:rtl w:val="true"/>
        </w:rPr>
        <w:footnoteReference w:id="864"/>
      </w:r>
      <w:r>
        <w:rPr>
          <w:rFonts w:ascii="Amiri" w:hAnsi="Amiri" w:eastAsia="Amiri" w:cs="Amiri"/>
          <w:color w:val="111111"/>
          <w:sz w:val="28"/>
          <w:sz w:val="28"/>
          <w:szCs w:val="28"/>
          <w:rtl w:val="true"/>
          <w:lang w:bidi="ar-SA"/>
        </w:rPr>
        <w:t>كُلُّ واحدٍ مِن الأمرَينِ بالآخَرِ؟ و فَسادُ ذلكَ ظاهرٌ</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10412321_2142443653"/>
      <w:bookmarkStart w:id="331" w:name="_Toc122"/>
      <w:bookmarkEnd w:id="330"/>
      <w:r>
        <w:rPr>
          <w:rtl w:val="true"/>
        </w:rPr>
        <w:t>الدليل الثاني</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r>
        <w:rPr>
          <w:rStyle w:val="FootnoteAnchor"/>
          <w:rtl w:val="true"/>
        </w:rPr>
        <w:footnoteReference w:id="86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علىٰ أنّ العدمَ يَمنَعُ مِن تَعلُّقِ ما يَتعلَّقُ بغَيرِه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التي يَقدِرُ بها أحَدُنا لا تَتعلَّقُ‌</w:t>
      </w:r>
      <w:r>
        <w:rPr>
          <w:rStyle w:val="FootnoteAnchor"/>
          <w:rtl w:val="true"/>
        </w:rPr>
        <w:footnoteReference w:id="866"/>
      </w:r>
      <w:r>
        <w:rPr>
          <w:rFonts w:ascii="Amiri" w:hAnsi="Amiri" w:eastAsia="Amiri" w:cs="Amiri"/>
          <w:color w:val="111111"/>
          <w:sz w:val="28"/>
          <w:sz w:val="28"/>
          <w:szCs w:val="28"/>
          <w:rtl w:val="true"/>
          <w:lang w:bidi="ar-SA"/>
        </w:rPr>
        <w:t>إلّاو هي موجودةٌ‌، و متىٰ عُدِمَت خَرَجَت عن التعلُّقِ‌؛ علىٰ‌</w:t>
      </w:r>
      <w:r>
        <w:rPr>
          <w:rStyle w:val="FootnoteAnchor"/>
          <w:rtl w:val="true"/>
        </w:rPr>
        <w:footnoteReference w:id="867"/>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تَعَلَّقَت مع العدمِ لَصَحَّ الفِعلُ بها و هي </w:t>
      </w:r>
    </w:p>
    <w:p>
      <w:pPr>
        <w:pStyle w:val="BookText"/>
        <w:rPr/>
      </w:pPr>
      <w:r>
        <w:rPr>
          <w:rFonts w:ascii="Amiri" w:hAnsi="Amiri" w:eastAsia="Amiri" w:cs="Amiri"/>
          <w:color w:val="111111"/>
          <w:sz w:val="28"/>
          <w:sz w:val="28"/>
          <w:szCs w:val="28"/>
          <w:rtl w:val="true"/>
          <w:lang w:bidi="ar-SA"/>
        </w:rPr>
        <w:t>معدومةٌ‌؛ فكيفَ يَصِحُّ الفِعلُ بها و هي لا تَختَصُّ‌</w:t>
      </w:r>
      <w:r>
        <w:rPr>
          <w:rStyle w:val="FootnoteAnchor"/>
          <w:rtl w:val="true"/>
        </w:rPr>
        <w:footnoteReference w:id="868"/>
      </w:r>
      <w:r>
        <w:rPr>
          <w:rFonts w:ascii="Amiri" w:hAnsi="Amiri" w:eastAsia="Amiri" w:cs="Amiri"/>
          <w:color w:val="111111"/>
          <w:sz w:val="28"/>
          <w:sz w:val="28"/>
          <w:szCs w:val="28"/>
          <w:rtl w:val="true"/>
          <w:lang w:bidi="ar-SA"/>
        </w:rPr>
        <w:t>القادرَ؟ لأنّها إنّما تَختَصُّه بأن توجَدَ في بَعضِه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صَحَّ أن يَقدِرَ أحَدُنا بقُدرةٍ معدومةٍ‌، و قد عَلِمنا أنّ ما في العدمِ مِن القُدَرِ لا يَتَناهى، لَما تَعذَّرَ</w:t>
      </w:r>
      <w:r>
        <w:rPr>
          <w:rStyle w:val="FootnoteAnchor"/>
          <w:rtl w:val="true"/>
        </w:rPr>
        <w:footnoteReference w:id="870"/>
      </w:r>
      <w:r>
        <w:rPr>
          <w:rFonts w:ascii="Amiri" w:hAnsi="Amiri" w:eastAsia="Amiri" w:cs="Amiri"/>
          <w:color w:val="111111"/>
          <w:sz w:val="28"/>
          <w:sz w:val="28"/>
          <w:szCs w:val="28"/>
          <w:rtl w:val="true"/>
          <w:lang w:bidi="ar-SA"/>
        </w:rPr>
        <w:t xml:space="preserve">علىٰ أحَدِنا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الأجسامِ و إن ثَقُلَ‌، و لَما صَحَّ‌</w:t>
      </w:r>
      <w:r>
        <w:rPr>
          <w:rStyle w:val="FootnoteAnchor"/>
          <w:rtl w:val="true"/>
        </w:rPr>
        <w:footnoteReference w:id="871"/>
      </w:r>
      <w:r>
        <w:rPr>
          <w:rFonts w:ascii="Amiri" w:hAnsi="Amiri" w:eastAsia="Amiri" w:cs="Amiri"/>
          <w:color w:val="111111"/>
          <w:sz w:val="28"/>
          <w:sz w:val="28"/>
          <w:szCs w:val="28"/>
          <w:rtl w:val="true"/>
          <w:lang w:bidi="ar-SA"/>
        </w:rPr>
        <w:t>أن يَخِفَّ‌</w:t>
      </w:r>
      <w:r>
        <w:rPr>
          <w:rStyle w:val="FootnoteAnchor"/>
          <w:rtl w:val="true"/>
        </w:rPr>
        <w:footnoteReference w:id="872"/>
      </w:r>
      <w:r>
        <w:rPr>
          <w:rFonts w:ascii="Amiri" w:hAnsi="Amiri" w:eastAsia="Amiri" w:cs="Amiri"/>
          <w:color w:val="111111"/>
          <w:sz w:val="28"/>
          <w:sz w:val="28"/>
          <w:szCs w:val="28"/>
          <w:rtl w:val="true"/>
          <w:lang w:bidi="ar-SA"/>
        </w:rPr>
        <w:t xml:space="preserve">عَلَيه في بَعضِ الأوقاتِ ما كانَ يَثقُلُ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و استَحالَ أيضاً أن يَكونَ بعضُنا أقدَرَ</w:t>
      </w:r>
      <w:r>
        <w:rPr>
          <w:rStyle w:val="FootnoteAnchor"/>
          <w:rtl w:val="true"/>
        </w:rPr>
        <w:footnoteReference w:id="873"/>
      </w:r>
      <w:r>
        <w:rPr>
          <w:rFonts w:ascii="Amiri" w:hAnsi="Amiri" w:eastAsia="Amiri" w:cs="Amiri"/>
          <w:color w:val="111111"/>
          <w:sz w:val="28"/>
          <w:sz w:val="28"/>
          <w:szCs w:val="28"/>
          <w:rtl w:val="true"/>
          <w:lang w:bidi="ar-SA"/>
        </w:rPr>
        <w:t>مِنْ بعضٍ و أمنَعَ مِنه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بُطلانِ كُلِّ ذلكَ دَلالةٌ علىٰ أنّ القُدَرَ لا تَتعَلَّقُ و هي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العدمُ هو المُقتَضيَ لخُروجِها مِن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في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في كُلِّ متعلِّقٍ بغَيرِه لنفسِه مِثلُ ذلكَ‌</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15626_176153"/>
      <w:bookmarkStart w:id="333" w:name="pg15626_176153"/>
      <w:bookmarkEnd w:id="333"/>
    </w:p>
    <w:p>
      <w:pPr>
        <w:pStyle w:val="Heading5"/>
        <w:numPr>
          <w:ilvl w:val="4"/>
          <w:numId w:val="1"/>
        </w:numPr>
        <w:rPr/>
      </w:pPr>
      <w:bookmarkStart w:id="334" w:name="pg15626_176153"/>
      <w:bookmarkStart w:id="335" w:name="__RefHeading___Toc10412323_2142443653"/>
      <w:bookmarkStart w:id="336" w:name="_Toc123"/>
      <w:bookmarkEnd w:id="334"/>
      <w:bookmarkEnd w:id="335"/>
      <w:r>
        <w:rPr>
          <w:rtl w:val="true"/>
        </w:rPr>
        <w:t>ال‍ فصلُ السادس في الدَّلالةِ علىٰ أنّ صانِعَ العالَمِ قَديمٌ‌</w:t>
      </w:r>
      <w:bookmarkEnd w:id="336"/>
    </w:p>
    <w:p>
      <w:pPr>
        <w:pStyle w:val="Heading6"/>
        <w:numPr>
          <w:ilvl w:val="5"/>
          <w:numId w:val="1"/>
        </w:numPr>
        <w:rPr/>
      </w:pPr>
      <w:bookmarkStart w:id="337" w:name="__RefHeading___Toc10412325_2142443653"/>
      <w:bookmarkStart w:id="338" w:name="_Toc124"/>
      <w:bookmarkEnd w:id="337"/>
      <w:r>
        <w:rPr>
          <w:rtl w:val="true"/>
        </w:rPr>
        <w:t>اشارة</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صانِعَ العالَمِ قَديمٌ‌</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قد دَلَّلنا علىٰ أنّه تَعالىٰ موجودٌ، فلَو لَم يَكُن قَديماً لَكانَ مُحدَثاً؛ لأنّه لا مَنزِلةَ في الوجودِ بَينَ القِدَمِ و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مُحدَثاً لأدّىٰ إلىٰ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إلىٰ وجودِ ما لا نِهايةَ له مِن المُحدِثينَ‌، و مُحدِثي المُحدِثينَ‌</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أو إلىٰ وجودِ مُحدَثٍ لا مُحدِثَ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الأمرَينِ فاسِدٌ؛ لأنّا قد دَلَّلنا على</w:t>
      </w:r>
      <w:r>
        <w:rPr>
          <w:rStyle w:val="FootnoteAnchor"/>
          <w:rtl w:val="true"/>
        </w:rPr>
        <w:footnoteReference w:id="876"/>
      </w:r>
      <w:r>
        <w:rPr>
          <w:rFonts w:ascii="Amiri" w:hAnsi="Amiri" w:eastAsia="Amiri" w:cs="Amiri"/>
          <w:color w:val="111111"/>
          <w:sz w:val="28"/>
          <w:sz w:val="28"/>
          <w:szCs w:val="28"/>
          <w:rtl w:val="true"/>
          <w:lang w:bidi="ar-SA"/>
        </w:rPr>
        <w:t>حاجةِ المُحدَثِ مِن حَيثُ كان مُحدَثاً إلَى المُحدِثِ‌</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و هذه قضيّةٌ مُستَمِرّةٌ في كُلِّ مُحدَثٍ‌؛ لاستمرارِ علّتِها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وجودُ ما لا يَتَناهىٰ مِن المُحدِثينَ مُحالٌ‌؛ لأنّه يؤَدّي إلىٰ قِدَمِ بَعضِ المُحدَثاتِ‌؛ ألا تَرىٰ أنّه لا بُدَّ مِن إثباتِ قَديمٍ مّا، هو موجودٌ فيما لم يَزَلْ منها؟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لأنّه كانَ يَجِبُ أنّ العالَمَ ما حَدَث إلّابَعدَ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حَوادِثَ لا نِهايةَ لها،</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قد عَلِمنا أنّ أحَدَنا لا يَصِحُّ أن يَبتَدئَ‌</w:t>
      </w:r>
      <w:r>
        <w:rPr>
          <w:rStyle w:val="FootnoteAnchor"/>
          <w:rtl w:val="true"/>
        </w:rPr>
        <w:footnoteReference w:id="879"/>
      </w:r>
      <w:r>
        <w:rPr>
          <w:rFonts w:ascii="Amiri" w:hAnsi="Amiri" w:eastAsia="Amiri" w:cs="Amiri"/>
          <w:color w:val="111111"/>
          <w:sz w:val="28"/>
          <w:sz w:val="28"/>
          <w:szCs w:val="28"/>
          <w:rtl w:val="true"/>
          <w:lang w:bidi="ar-SA"/>
        </w:rPr>
        <w:t>فعلاً مِن الأفعالِ بَعدَ أن يَفعَلَ قَبلَه ما لا</w:t>
      </w:r>
    </w:p>
    <w:p>
      <w:pPr>
        <w:pStyle w:val="BookText"/>
        <w:rPr/>
      </w:pPr>
      <w:r>
        <w:rPr>
          <w:rFonts w:ascii="Amiri" w:hAnsi="Amiri" w:eastAsia="Amiri" w:cs="Amiri"/>
          <w:color w:val="111111"/>
          <w:sz w:val="28"/>
          <w:sz w:val="28"/>
          <w:szCs w:val="28"/>
          <w:rtl w:val="true"/>
          <w:lang w:bidi="ar-SA"/>
        </w:rPr>
        <w:t xml:space="preserve">نِهايةَ له، و إذا استَحالَ هذا مُستَقبَلاً، استَحالَ ماضياً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تَرىٰ أنّه لمّا استَحالَ في المُستَقبَلِ وجودُ الضّدَّينِ في حالةٍ واحدةٍ‌، فإنّ وجودَه مُحالٌ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الكلامُ علىٰ هذا مُستَقصىً في بابِ حُدوثِ الأجسامِ‌</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المُحدَثَ لا يَقَعُ إلّامِن قادرٍ، و لا بُدَّ</w:t>
      </w:r>
      <w:r>
        <w:rPr>
          <w:rStyle w:val="FootnoteAnchor"/>
          <w:rtl w:val="true"/>
        </w:rPr>
        <w:footnoteReference w:id="881"/>
      </w:r>
      <w:r>
        <w:rPr>
          <w:rFonts w:ascii="Amiri" w:hAnsi="Amiri" w:eastAsia="Amiri" w:cs="Amiri"/>
          <w:color w:val="111111"/>
          <w:sz w:val="28"/>
          <w:sz w:val="28"/>
          <w:szCs w:val="28"/>
          <w:rtl w:val="true"/>
          <w:lang w:bidi="ar-SA"/>
        </w:rPr>
        <w:t xml:space="preserve">مِن تَقدُّمِ كَونِه قادراً علىٰ كَونِه فاعلاً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سَنَدُلُّ عَلَيه فيما يأتي مِن الكِتابِ‌، بعَونِ اللّٰهِ تَعالىٰ‌</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تَقدَّمَ عَلَيه غَيرُه، فلا بُدَّ و أن يَكونَ له 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يُؤدّي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نِهايةَ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المُحدَثَ لا يَقَعُ إلّامِن قادرٍ؟</w:t>
      </w:r>
      <w:r>
        <w:rPr>
          <w:rFonts w:eastAsia="Amiri" w:cs="Amiri" w:ascii="Amiri" w:hAnsi="Amiri"/>
          <w:color w:val="111111"/>
          <w:sz w:val="28"/>
          <w:szCs w:val="28"/>
          <w:rtl w:val="true"/>
          <w:lang w:bidi="ar-SA"/>
        </w:rPr>
        <w:t>]</w:t>
      </w:r>
      <w:r>
        <w:rPr>
          <w:rStyle w:val="FootnoteAnchor"/>
          <w:rtl w:val="true"/>
        </w:rPr>
        <w:footnoteReference w:id="88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اقتَضىٰ حاجةَ المُحدَثِ مِن حَيثُ كانَ مُحدَثاً إلىٰ غَيرِه، يَقتَضي حاجتَه إلىٰ مَن له صفةٌ مخصوصةٌ‌، فمَن أثبَتَ مُحتاجاً إلىٰ غَيرِ مَن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كمَن نَفىٰ حاجتَه علىٰ كُلِّ وَجهٍ‌؛ ألا تَرىٰ أنّا إنّما تَوصَّلنا إلىٰ إثباتِ المُحدِثِ لحاجةِ تصرُّفِنا إليه</w:t>
      </w:r>
      <w:r>
        <w:rPr>
          <w:rStyle w:val="FootnoteAnchor"/>
          <w:rtl w:val="true"/>
        </w:rPr>
        <w:footnoteReference w:id="884"/>
      </w:r>
      <w:r>
        <w:rPr>
          <w:rFonts w:ascii="Amiri" w:hAnsi="Amiri" w:eastAsia="Amiri" w:cs="Amiri"/>
          <w:color w:val="111111"/>
          <w:sz w:val="28"/>
          <w:sz w:val="28"/>
          <w:szCs w:val="28"/>
          <w:rtl w:val="true"/>
          <w:lang w:bidi="ar-SA"/>
        </w:rPr>
        <w:t>؟، و قد عَلِمنا أنّ تصرُّفَنا إنّما يَحتاجُ إلىٰ مَن له صفةٌ مخصوصةٌ‌، و هي صفةُ المُختارِ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فإثباتُ مَن يَحتاجُ التصرُّفُ إليه مِن غَيرِ أن يَكونَ علىٰ هذه </w:t>
      </w:r>
      <w:bookmarkStart w:id="339" w:name="pg15626_176155"/>
    </w:p>
    <w:p>
      <w:pPr>
        <w:pStyle w:val="BookText"/>
        <w:rPr/>
      </w:pPr>
      <w:bookmarkEnd w:id="339"/>
      <w:r>
        <w:rPr>
          <w:rFonts w:ascii="Amiri" w:hAnsi="Amiri" w:eastAsia="Amiri" w:cs="Amiri"/>
          <w:color w:val="111111"/>
          <w:sz w:val="28"/>
          <w:sz w:val="28"/>
          <w:szCs w:val="28"/>
          <w:rtl w:val="true"/>
          <w:lang w:bidi="ar-SA"/>
        </w:rPr>
        <w:t>الصفةِ التي بها تَوصَّلنا إلَى المُحدِثِ كنَفيِه</w:t>
      </w:r>
      <w:r>
        <w:rPr>
          <w:rStyle w:val="FootnoteAnchor"/>
          <w:rtl w:val="true"/>
        </w:rPr>
        <w:footnoteReference w:id="885"/>
      </w:r>
      <w:r>
        <w:rPr>
          <w:rFonts w:ascii="Amiri" w:hAnsi="Amiri" w:eastAsia="Amiri" w:cs="Amiri"/>
          <w:color w:val="111111"/>
          <w:sz w:val="28"/>
          <w:sz w:val="28"/>
          <w:szCs w:val="28"/>
          <w:rtl w:val="true"/>
          <w:lang w:bidi="ar-SA"/>
        </w:rPr>
        <w:t xml:space="preserve">، و هذا يُغني عن سائرِ ما تُكُلِّفَ مِن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 الطبائعِ‌؛</w:t>
      </w:r>
      <w:r>
        <w:rPr>
          <w:rStyle w:val="FootnoteAnchor"/>
          <w:rtl w:val="true"/>
        </w:rPr>
        <w:footnoteReference w:id="886"/>
      </w:r>
      <w:r>
        <w:rPr>
          <w:rFonts w:ascii="Amiri" w:hAnsi="Amiri" w:eastAsia="Amiri" w:cs="Amiri"/>
          <w:color w:val="111111"/>
          <w:sz w:val="28"/>
          <w:sz w:val="28"/>
          <w:szCs w:val="28"/>
          <w:rtl w:val="true"/>
          <w:lang w:bidi="ar-SA"/>
        </w:rPr>
        <w:t>فهو طويلٌ‌</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10412327_2142443653"/>
      <w:bookmarkStart w:id="341" w:name="_Toc125"/>
      <w:bookmarkEnd w:id="340"/>
      <w:r>
        <w:rPr>
          <w:rtl w:val="true"/>
        </w:rPr>
        <w:t>إبطال كونِ صانع العالَم محدَثاً</w:t>
      </w:r>
      <w:bookmarkEnd w:id="341"/>
    </w:p>
    <w:p>
      <w:pPr>
        <w:pStyle w:val="Heading6"/>
        <w:numPr>
          <w:ilvl w:val="5"/>
          <w:numId w:val="1"/>
        </w:numPr>
        <w:rPr/>
      </w:pPr>
      <w:bookmarkStart w:id="342" w:name="__RefHeading___Toc10412329_2142443653"/>
      <w:bookmarkStart w:id="343" w:name="_Toc126"/>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اعتَمَدتُموه يَقتَضي إثباتَ قَديمٍ يقتضي</w:t>
      </w:r>
      <w:r>
        <w:rPr>
          <w:rStyle w:val="FootnoteAnchor"/>
          <w:rtl w:val="true"/>
        </w:rPr>
        <w:footnoteReference w:id="887"/>
      </w:r>
      <w:r>
        <w:rPr>
          <w:rFonts w:ascii="Amiri" w:hAnsi="Amiri" w:eastAsia="Amiri" w:cs="Amiri"/>
          <w:color w:val="111111"/>
          <w:sz w:val="28"/>
          <w:sz w:val="28"/>
          <w:szCs w:val="28"/>
          <w:rtl w:val="true"/>
          <w:lang w:bidi="ar-SA"/>
        </w:rPr>
        <w:t>الصفةَ‌؛</w:t>
      </w:r>
      <w:r>
        <w:rPr>
          <w:rStyle w:val="FootnoteAnchor"/>
          <w:rtl w:val="true"/>
        </w:rPr>
        <w:footnoteReference w:id="888"/>
      </w:r>
      <w:r>
        <w:rPr>
          <w:rFonts w:ascii="Amiri" w:hAnsi="Amiri" w:eastAsia="Amiri" w:cs="Amiri"/>
          <w:color w:val="111111"/>
          <w:sz w:val="28"/>
          <w:sz w:val="28"/>
          <w:szCs w:val="28"/>
          <w:rtl w:val="true"/>
          <w:lang w:bidi="ar-SA"/>
        </w:rPr>
        <w:t>فمِن أينَ أنّه</w:t>
      </w:r>
      <w:r>
        <w:rPr>
          <w:rStyle w:val="FootnoteAnchor"/>
          <w:rtl w:val="true"/>
        </w:rPr>
        <w:footnoteReference w:id="889"/>
      </w:r>
      <w:r>
        <w:rPr>
          <w:rFonts w:ascii="Amiri" w:hAnsi="Amiri" w:eastAsia="Amiri" w:cs="Amiri"/>
          <w:color w:val="111111"/>
          <w:sz w:val="28"/>
          <w:sz w:val="28"/>
          <w:szCs w:val="28"/>
          <w:rtl w:val="true"/>
          <w:lang w:bidi="ar-SA"/>
        </w:rPr>
        <w:t>هو الذي صَنَعَ العالَمَ‌</w:t>
      </w:r>
      <w:r>
        <w:rPr>
          <w:rStyle w:val="FootnoteAnchor"/>
          <w:rtl w:val="true"/>
        </w:rPr>
        <w:footnoteReference w:id="890"/>
      </w:r>
      <w:r>
        <w:rPr>
          <w:rFonts w:ascii="Amiri" w:hAnsi="Amiri" w:eastAsia="Amiri" w:cs="Amiri"/>
          <w:color w:val="111111"/>
          <w:sz w:val="28"/>
          <w:sz w:val="28"/>
          <w:szCs w:val="28"/>
          <w:rtl w:val="true"/>
          <w:lang w:bidi="ar-SA"/>
        </w:rPr>
        <w:t>؟ و ما تُنكِرونَ أن يَكونَ صانِعُ العالَمِ بعضَ الذَواتِ المُحدَثةِ‌، و أن يَكونَ‌</w:t>
      </w:r>
      <w:r>
        <w:rPr>
          <w:rStyle w:val="FootnoteAnchor"/>
          <w:rtl w:val="true"/>
        </w:rPr>
        <w:footnoteReference w:id="891"/>
      </w:r>
      <w:r>
        <w:rPr>
          <w:rFonts w:ascii="Amiri" w:hAnsi="Amiri" w:eastAsia="Amiri" w:cs="Amiri"/>
          <w:color w:val="111111"/>
          <w:sz w:val="28"/>
          <w:sz w:val="28"/>
          <w:szCs w:val="28"/>
          <w:rtl w:val="true"/>
          <w:lang w:bidi="ar-SA"/>
        </w:rPr>
        <w:t>الصانِعُ لتلكَ‌</w:t>
      </w:r>
      <w:r>
        <w:rPr>
          <w:rStyle w:val="FootnoteAnchor"/>
          <w:rtl w:val="true"/>
        </w:rPr>
        <w:footnoteReference w:id="892"/>
      </w:r>
      <w:r>
        <w:rPr>
          <w:rFonts w:ascii="Amiri" w:hAnsi="Amiri" w:eastAsia="Amiri" w:cs="Amiri"/>
          <w:color w:val="111111"/>
          <w:sz w:val="28"/>
          <w:sz w:val="28"/>
          <w:szCs w:val="28"/>
          <w:rtl w:val="true"/>
          <w:lang w:bidi="ar-SA"/>
        </w:rPr>
        <w:t>الذاتِ هو القَديمَ؟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كَونِ صانِعِ العالَمِ قادراً، و القادرُ لا يَعدو إحدىٰ مَنزِلتَينِ‌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يَستَحِقُّ هذه الصفةَ في حالٍ يَجِبُ استحقاقُه الصفةَ فيها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في حالٍ كانَ يجوزُ أن لا يَستَحِقَّها فيها</w:t>
      </w:r>
      <w:r>
        <w:rPr>
          <w:rFonts w:eastAsia="Amiri" w:cs="Amiri" w:ascii="Amiri" w:hAnsi="Amiri"/>
          <w:color w:val="111111"/>
          <w:sz w:val="28"/>
          <w:szCs w:val="28"/>
          <w:rtl w:val="true"/>
          <w:lang w:bidi="ar-SA"/>
        </w:rPr>
        <w:t xml:space="preserve">. </w:t>
      </w:r>
      <w:bookmarkStart w:id="344" w:name="pg15626_176156"/>
    </w:p>
    <w:p>
      <w:pPr>
        <w:pStyle w:val="BookText"/>
        <w:rPr/>
      </w:pPr>
      <w:bookmarkEnd w:id="344"/>
      <w:r>
        <w:rPr>
          <w:rFonts w:ascii="Amiri" w:hAnsi="Amiri" w:eastAsia="Amiri" w:cs="Amiri"/>
          <w:color w:val="111111"/>
          <w:sz w:val="28"/>
          <w:sz w:val="28"/>
          <w:szCs w:val="28"/>
          <w:rtl w:val="true"/>
          <w:lang w:bidi="ar-SA"/>
        </w:rPr>
        <w:t>و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كَونَه قادراً لِنفسِه، أو لِما هو عَلَيه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يَكونَ قادراً بقُدرةٍ‌</w:t>
      </w:r>
      <w:r>
        <w:rPr>
          <w:rFonts w:eastAsia="Amiri" w:cs="Amiri" w:ascii="Amiri" w:hAnsi="Amiri"/>
          <w:color w:val="111111"/>
          <w:sz w:val="28"/>
          <w:szCs w:val="28"/>
          <w:rtl w:val="true"/>
          <w:lang w:bidi="ar-SA"/>
        </w:rPr>
        <w:t>.</w:t>
      </w:r>
      <w:r>
        <w:rPr>
          <w:rStyle w:val="FootnoteAnchor"/>
          <w:rtl w:val="true"/>
        </w:rPr>
        <w:footnoteReference w:id="893"/>
      </w:r>
    </w:p>
    <w:p>
      <w:pPr>
        <w:pStyle w:val="Heading6"/>
        <w:numPr>
          <w:ilvl w:val="5"/>
          <w:numId w:val="1"/>
        </w:numPr>
        <w:rPr/>
      </w:pPr>
      <w:bookmarkStart w:id="345" w:name="__RefHeading___Toc10412331_2142443653"/>
      <w:bookmarkStart w:id="346" w:name="_Toc127"/>
      <w:bookmarkEnd w:id="345"/>
      <w:r>
        <w:rPr>
          <w:rtl w:val="true"/>
        </w:rPr>
        <w:t>أوّلاً</w:t>
      </w:r>
      <w:r>
        <w:rPr>
          <w:rtl w:val="true"/>
        </w:rPr>
        <w:t xml:space="preserve">: </w:t>
      </w:r>
      <w:r>
        <w:rPr>
          <w:rtl w:val="true"/>
        </w:rPr>
        <w:t>إبطال كونِ المحدَث قادراً لنفسه</w:t>
      </w:r>
      <w:bookmarkEnd w:id="346"/>
    </w:p>
    <w:p>
      <w:pPr>
        <w:pStyle w:val="Heading6"/>
        <w:numPr>
          <w:ilvl w:val="5"/>
          <w:numId w:val="1"/>
        </w:numPr>
        <w:rPr/>
      </w:pPr>
      <w:bookmarkStart w:id="347" w:name="__RefHeading___Toc10412333_2142443653"/>
      <w:bookmarkStart w:id="348" w:name="_Toc128"/>
      <w:bookmarkEnd w:id="347"/>
      <w:r>
        <w:rPr>
          <w:rtl w:val="true"/>
        </w:rPr>
        <w:t>الدليل الأوّل</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لَيسَ يَجوزُ أن يَكونَ بعضُ الذواتِ المُحدَثةِ قادراً لِنفسِه و لا لِما هو عَلَيه في نفسِه؛ لأنّ ذلكَ يَقتَضي وجوبَ كَونِه قادراً مع الوجودِ؛ لأنّ صفةَ النفسِ لا تُفارِقُ الذاتَ في كُلِّ حالٍ‌، و الصفةَ الراجِعَةَ إليها لا بُدَّ مِن حُصولِها مع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وجوبُ كَونِه حَيّاً مع وجودِه؛ لأنّ كَونَه حَيّاً لَو لَم يَجِبْ مَتىٰ وُجِدَ، لَما وجبَ كَونُه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 كَونَه قادراً إذا كانَ للنفسِ‌، أو لِما يَرجِعُ إلَى النفسِ‌، فلا بُدَّ مِن وجوبِه في حالِ الوجودِ، و مِن</w:t>
      </w:r>
      <w:r>
        <w:rPr>
          <w:rStyle w:val="FootnoteAnchor"/>
          <w:rtl w:val="true"/>
        </w:rPr>
        <w:footnoteReference w:id="895"/>
      </w:r>
      <w:r>
        <w:rPr>
          <w:rFonts w:ascii="Amiri" w:hAnsi="Amiri" w:eastAsia="Amiri" w:cs="Amiri"/>
          <w:color w:val="111111"/>
          <w:sz w:val="28"/>
          <w:sz w:val="28"/>
          <w:szCs w:val="28"/>
          <w:rtl w:val="true"/>
          <w:lang w:bidi="ar-SA"/>
        </w:rPr>
        <w:t xml:space="preserve">وجوبِ كَونِه حَيّاً مَتىٰ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لَجازَ أن يوجَدَ</w:t>
      </w:r>
    </w:p>
    <w:p>
      <w:pPr>
        <w:pStyle w:val="BookText"/>
        <w:rPr/>
      </w:pPr>
      <w:r>
        <w:rPr>
          <w:rFonts w:ascii="Amiri" w:hAnsi="Amiri" w:eastAsia="Amiri" w:cs="Amiri"/>
          <w:color w:val="111111"/>
          <w:sz w:val="28"/>
          <w:sz w:val="28"/>
          <w:szCs w:val="28"/>
          <w:rtl w:val="true"/>
          <w:lang w:bidi="ar-SA"/>
        </w:rPr>
        <w:t>علىٰ بعضِ الأحوالِ و لا يَكونَ حَيّاً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لا يُمكِنُ أن يَكونَ حَيّاً بالفاعلِ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المُشتَرِكَينِ في كيفيّةِ استحقاقِ الصفةِ‌، لا بُدَّ مِن أن يَكونا</w:t>
      </w:r>
      <w:r>
        <w:rPr>
          <w:rStyle w:val="FootnoteAnchor"/>
          <w:rtl w:val="true"/>
        </w:rPr>
        <w:footnoteReference w:id="896"/>
      </w:r>
      <w:r>
        <w:rPr>
          <w:rFonts w:ascii="Amiri" w:hAnsi="Amiri" w:eastAsia="Amiri" w:cs="Amiri"/>
          <w:color w:val="111111"/>
          <w:sz w:val="28"/>
          <w:sz w:val="28"/>
          <w:szCs w:val="28"/>
          <w:rtl w:val="true"/>
          <w:lang w:bidi="ar-SA"/>
        </w:rPr>
        <w:t>مُشتَرِكَينِ في المُقتَضي لها</w:t>
      </w:r>
      <w:r>
        <w:rPr>
          <w:rStyle w:val="FootnoteAnchor"/>
          <w:rtl w:val="true"/>
        </w:rPr>
        <w:footnoteReference w:id="897"/>
      </w:r>
      <w:r>
        <w:rPr>
          <w:rFonts w:ascii="Amiri" w:hAnsi="Amiri" w:eastAsia="Amiri" w:cs="Amiri"/>
          <w:color w:val="111111"/>
          <w:sz w:val="28"/>
          <w:sz w:val="28"/>
          <w:szCs w:val="28"/>
          <w:rtl w:val="true"/>
          <w:lang w:bidi="ar-SA"/>
        </w:rPr>
        <w:t xml:space="preserve">، و سَنُبَيِّنُ‌ </w:t>
      </w:r>
    </w:p>
    <w:p>
      <w:pPr>
        <w:pStyle w:val="BookText"/>
        <w:rPr/>
      </w:pPr>
      <w:r>
        <w:rPr>
          <w:rFonts w:ascii="Amiri" w:hAnsi="Amiri" w:eastAsia="Amiri" w:cs="Amiri"/>
          <w:color w:val="111111"/>
          <w:sz w:val="28"/>
          <w:sz w:val="28"/>
          <w:szCs w:val="28"/>
          <w:rtl w:val="true"/>
          <w:lang w:bidi="ar-SA"/>
        </w:rPr>
        <w:t>هذه الطريقةَ إن شاءَ اللّٰهُ عزَّ و جَلَّ عندَ الكلامِ علىٰ أصحابِ الصفاتِ‌</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عَلِمنا أنّ استحقاقَ أحَدِنا كَونَه حَيّاً، علَى الوَجهِ الذي يَستَحِقُّ لذلكَ المُحدَثُ كَونَه حَيّاً عَلَيه، و هو الاستحقاقُ في حالٍ كانَ يَجوزُ أنْ لا يَحصُل الاستحقاقُ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يَختَلِفا</w:t>
      </w:r>
      <w:r>
        <w:rPr>
          <w:rStyle w:val="FootnoteAnchor"/>
          <w:rtl w:val="true"/>
        </w:rPr>
        <w:footnoteReference w:id="899"/>
      </w:r>
      <w:r>
        <w:rPr>
          <w:rFonts w:ascii="Amiri" w:hAnsi="Amiri" w:eastAsia="Amiri" w:cs="Amiri"/>
          <w:color w:val="111111"/>
          <w:sz w:val="28"/>
          <w:sz w:val="28"/>
          <w:szCs w:val="28"/>
          <w:rtl w:val="true"/>
          <w:lang w:bidi="ar-SA"/>
        </w:rPr>
        <w:t>في المُقتَضي للصفةِ‌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أن يَكونَ المُقتَضي للأمرَينِ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استُحِقَّ‌</w:t>
      </w:r>
      <w:r>
        <w:rPr>
          <w:rStyle w:val="FootnoteAnchor"/>
          <w:rtl w:val="true"/>
        </w:rPr>
        <w:footnoteReference w:id="900"/>
      </w:r>
      <w:r>
        <w:rPr>
          <w:rFonts w:ascii="Amiri" w:hAnsi="Amiri" w:eastAsia="Amiri" w:cs="Amiri"/>
          <w:color w:val="111111"/>
          <w:sz w:val="28"/>
          <w:sz w:val="28"/>
          <w:szCs w:val="28"/>
          <w:rtl w:val="true"/>
          <w:lang w:bidi="ar-SA"/>
        </w:rPr>
        <w:t>في أحَدِنا أن يَكونَ حَيّاً إذا وُجِدَ</w:t>
      </w:r>
      <w:r>
        <w:rPr>
          <w:rStyle w:val="FootnoteAnchor"/>
          <w:rtl w:val="true"/>
        </w:rPr>
        <w:footnoteReference w:id="901"/>
      </w:r>
      <w:r>
        <w:rPr>
          <w:rFonts w:ascii="Amiri" w:hAnsi="Amiri" w:eastAsia="Amiri" w:cs="Amiri"/>
          <w:color w:val="111111"/>
          <w:sz w:val="28"/>
          <w:sz w:val="28"/>
          <w:szCs w:val="28"/>
          <w:rtl w:val="true"/>
          <w:lang w:bidi="ar-SA"/>
        </w:rPr>
        <w:t>، فلا بُدَّ</w:t>
      </w:r>
      <w:r>
        <w:rPr>
          <w:rStyle w:val="FootnoteAnchor"/>
          <w:rtl w:val="true"/>
        </w:rPr>
        <w:footnoteReference w:id="902"/>
      </w:r>
      <w:r>
        <w:rPr>
          <w:rFonts w:ascii="Amiri" w:hAnsi="Amiri" w:eastAsia="Amiri" w:cs="Amiri"/>
          <w:color w:val="111111"/>
          <w:sz w:val="28"/>
          <w:sz w:val="28"/>
          <w:szCs w:val="28"/>
          <w:rtl w:val="true"/>
          <w:lang w:bidi="ar-SA"/>
        </w:rPr>
        <w:t>مِن رُجوعِه إلَى النفسِ‌، اقتَضىٰ ذلكَ أن تَكونَ‌</w:t>
      </w:r>
      <w:r>
        <w:rPr>
          <w:rStyle w:val="FootnoteAnchor"/>
          <w:rtl w:val="true"/>
        </w:rPr>
        <w:footnoteReference w:id="903"/>
      </w:r>
      <w:r>
        <w:rPr>
          <w:rFonts w:ascii="Amiri" w:hAnsi="Amiri" w:eastAsia="Amiri" w:cs="Amiri"/>
          <w:color w:val="111111"/>
          <w:sz w:val="28"/>
          <w:sz w:val="28"/>
          <w:szCs w:val="28"/>
          <w:rtl w:val="true"/>
          <w:lang w:bidi="ar-SA"/>
        </w:rPr>
        <w:t>هذه الذاتُ مِثلاً للقَديمِ تَعالىٰ‌؛ مِن حَيثُ شارَكَته في صفةِ نفسِه، و هي كَونُه حَيّاً، و ذلكَ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قَديمةً‌، أو خُروجَه تَعالىٰ عن كَونِه قَديماً، و كِلا الأمرَينِ فاسِدٌ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عَدَلنا عمّا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في الكُتُبِ‌، مِن أنّه لَو كانَ المُحدَثُ قادراً لنفسِه لَكانَ مِثلاً للقَديمِ‌؛ لأنّ ذلكَ غَيرُ مُستَمِرٍّ؛ مِن حَيثُ لا يَصِحُّ‌ </w:t>
      </w:r>
      <w:bookmarkStart w:id="349" w:name="pg15626_176158"/>
    </w:p>
    <w:p>
      <w:pPr>
        <w:pStyle w:val="BookText"/>
        <w:rPr/>
      </w:pPr>
      <w:bookmarkEnd w:id="349"/>
      <w:r>
        <w:rPr>
          <w:rFonts w:ascii="Amiri" w:hAnsi="Amiri" w:eastAsia="Amiri" w:cs="Amiri"/>
          <w:color w:val="111111"/>
          <w:sz w:val="28"/>
          <w:sz w:val="28"/>
          <w:szCs w:val="28"/>
          <w:rtl w:val="true"/>
          <w:lang w:bidi="ar-SA"/>
        </w:rPr>
        <w:t>اشتراكُ القادرَينِ في صفةٍ مُتَماثِلةٍ مِن حيثُ كانا قادرَينِ‌؛ لأنّ مقدورَ كُلِّ قادرٍ غَيرُ مقدورِ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التماثُلُ إنّما يَقتَضيه الاشتراكُ في صفةٍ مُتَماثِلةٍ مُستَنِدةٍ إلَى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عَدَلنا إلَى اعتبارِ كَونِه حَيّاً؛ لِسَلامَتِه مِن هذا الاعتراضِ‌، و وضوحِ الأمرَينِ في أنّ الاشتراكَ فيه يَقتَضي التماثُلَ‌</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10412335_2142443653"/>
      <w:bookmarkStart w:id="351" w:name="_Toc129"/>
      <w:bookmarkEnd w:id="350"/>
      <w:r>
        <w:rPr>
          <w:rtl w:val="true"/>
        </w:rPr>
        <w:t>الدليل الثاني</w:t>
      </w:r>
      <w:bookmarkEnd w:id="351"/>
    </w:p>
    <w:p>
      <w:pPr>
        <w:pStyle w:val="BookText"/>
        <w:rPr/>
      </w:pPr>
      <w:r>
        <w:rPr>
          <w:rFonts w:ascii="Amiri" w:hAnsi="Amiri" w:eastAsia="Amiri" w:cs="Amiri"/>
          <w:color w:val="111111"/>
          <w:sz w:val="28"/>
          <w:sz w:val="28"/>
          <w:szCs w:val="28"/>
          <w:rtl w:val="true"/>
          <w:lang w:bidi="ar-SA"/>
        </w:rPr>
        <w:t xml:space="preserve">و ممّا يَدُلُّ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كَونِ المُحدَثِ قادراً لنفسِه، أنّه لَو كانَ كذلكَ‌، لكانَت مقدوراتُه غَيرَ مُتَناهيةٍ‌؛ لأنّ الذي يَقتَضي تَناهِيَ المقدورِ بحَيثُ يَتَناهىٰ‌، هو القُدَرُ المُختَصّةُ في تَعلُّقِها بالمُتَناهي، و مَن كانَ قادراً لنفسِه لا يَتِمُّ ذلكَ فيه</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10412337_2142443653"/>
      <w:bookmarkStart w:id="353" w:name="_Toc130"/>
      <w:bookmarkEnd w:id="352"/>
      <w:r>
        <w:rPr>
          <w:rtl w:val="true"/>
        </w:rPr>
        <w:t>الدليل الثالث</w:t>
      </w:r>
      <w:bookmarkEnd w:id="353"/>
    </w:p>
    <w:p>
      <w:pPr>
        <w:pStyle w:val="BookText"/>
        <w:rPr/>
      </w:pPr>
      <w:r>
        <w:rPr>
          <w:rFonts w:ascii="Amiri" w:hAnsi="Amiri" w:eastAsia="Amiri" w:cs="Amiri"/>
          <w:color w:val="111111"/>
          <w:sz w:val="28"/>
          <w:sz w:val="28"/>
          <w:szCs w:val="28"/>
          <w:rtl w:val="true"/>
          <w:lang w:bidi="ar-SA"/>
        </w:rPr>
        <w:t>و في كَونِه قادراً لنفسِه ممّا يوجِبُ صحّةَ مُمانَعَتِه للقديمِ تَعالىٰ‌، و ذلكَ ممّا لا خَفاءَ‌</w:t>
      </w:r>
      <w:r>
        <w:rPr>
          <w:rStyle w:val="FootnoteAnchor"/>
          <w:rtl w:val="true"/>
        </w:rPr>
        <w:footnoteReference w:id="904"/>
      </w:r>
      <w:r>
        <w:rPr>
          <w:rFonts w:ascii="Amiri" w:hAnsi="Amiri" w:eastAsia="Amiri" w:cs="Amiri"/>
          <w:color w:val="111111"/>
          <w:sz w:val="28"/>
          <w:sz w:val="28"/>
          <w:szCs w:val="28"/>
          <w:rtl w:val="true"/>
          <w:lang w:bidi="ar-SA"/>
        </w:rPr>
        <w:t>بفَسادِه، و سيأتي مَشروحاً في بابِ نَفيِ الاثنَينِ‌،</w:t>
      </w:r>
      <w:r>
        <w:rPr>
          <w:rStyle w:val="FootnoteAnchor"/>
          <w:rtl w:val="true"/>
        </w:rPr>
        <w:footnoteReference w:id="905"/>
      </w:r>
      <w:r>
        <w:rPr>
          <w:rFonts w:ascii="Amiri" w:hAnsi="Amiri" w:eastAsia="Amiri" w:cs="Amiri"/>
          <w:color w:val="111111"/>
          <w:sz w:val="28"/>
          <w:sz w:val="28"/>
          <w:szCs w:val="28"/>
          <w:rtl w:val="true"/>
          <w:lang w:bidi="ar-SA"/>
        </w:rPr>
        <w:t>بمشيَّةِ اللّٰه تَعالىٰ‌</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10412339_2142443653"/>
      <w:bookmarkStart w:id="355" w:name="_Toc131"/>
      <w:bookmarkEnd w:id="354"/>
      <w:r>
        <w:rPr>
          <w:rtl w:val="true"/>
        </w:rPr>
        <w:t>ثانياً</w:t>
      </w:r>
      <w:r>
        <w:rPr>
          <w:rtl w:val="true"/>
        </w:rPr>
        <w:t xml:space="preserve">: </w:t>
      </w:r>
      <w:r>
        <w:rPr>
          <w:rtl w:val="true"/>
        </w:rPr>
        <w:t>إبطال كونِ صانِعِ العالَمِ قادراً بقُدرةٍ‌</w:t>
      </w:r>
      <w:bookmarkEnd w:id="355"/>
    </w:p>
    <w:p>
      <w:pPr>
        <w:pStyle w:val="Heading6"/>
        <w:numPr>
          <w:ilvl w:val="5"/>
          <w:numId w:val="1"/>
        </w:numPr>
        <w:rPr/>
      </w:pPr>
      <w:bookmarkStart w:id="356" w:name="__RefHeading___Toc10412341_2142443653"/>
      <w:bookmarkStart w:id="357" w:name="_Toc132"/>
      <w:bookmarkEnd w:id="356"/>
      <w:r>
        <w:rPr>
          <w:rtl w:val="true"/>
        </w:rPr>
        <w:t>الدليل الأوّل</w:t>
      </w:r>
      <w:bookmarkEnd w:id="357"/>
    </w:p>
    <w:p>
      <w:pPr>
        <w:pStyle w:val="Heading6"/>
        <w:numPr>
          <w:ilvl w:val="5"/>
          <w:numId w:val="1"/>
        </w:numPr>
        <w:rPr/>
      </w:pPr>
      <w:bookmarkStart w:id="358" w:name="__RefHeading___Toc10412343_2142443653"/>
      <w:bookmarkStart w:id="359" w:name="_Toc133"/>
      <w:bookmarkEnd w:id="358"/>
      <w:r>
        <w:rPr>
          <w:rtl w:val="true"/>
        </w:rPr>
        <w:t>اشارة</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Style w:val="FootnoteAnchor"/>
          <w:rtl w:val="true"/>
        </w:rPr>
        <w:footnoteReference w:id="90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يَكونَ قادراً بقُدرةٍ‌؛ لأنّ القُدرةَ لا يَصِحُّ فِعلُ الأجسامِ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أحَدَنا لا يَصِحُّ مِنه فِعلُ الجسمِ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مِن القُدَرِ، و يتعذَّرُ </w:t>
      </w:r>
    </w:p>
    <w:p>
      <w:pPr>
        <w:pStyle w:val="BookText"/>
        <w:rPr/>
      </w:pPr>
      <w:r>
        <w:rPr>
          <w:rFonts w:ascii="Amiri" w:hAnsi="Amiri" w:eastAsia="Amiri" w:cs="Amiri"/>
          <w:color w:val="111111"/>
          <w:sz w:val="28"/>
          <w:sz w:val="28"/>
          <w:szCs w:val="28"/>
          <w:rtl w:val="true"/>
          <w:lang w:bidi="ar-SA"/>
        </w:rPr>
        <w:t xml:space="preserve">عَلَيه ذلكَ مَتىٰ 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لمانع</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و لا لوَجهٍ معقولٍ‌، بل استَحالَ‌،</w:t>
      </w:r>
      <w:r>
        <w:rPr>
          <w:rStyle w:val="FootnoteAnchor"/>
          <w:rtl w:val="true"/>
        </w:rPr>
        <w:footnoteReference w:id="908"/>
      </w:r>
      <w:r>
        <w:rPr>
          <w:rFonts w:ascii="Amiri" w:hAnsi="Amiri" w:eastAsia="Amiri" w:cs="Amiri"/>
          <w:color w:val="111111"/>
          <w:sz w:val="28"/>
          <w:sz w:val="28"/>
          <w:szCs w:val="28"/>
          <w:rtl w:val="true"/>
          <w:lang w:bidi="ar-SA"/>
        </w:rPr>
        <w:t>فَيُعلَمُ أنّ القُدَرَ لا تتعلَّقُ بفعلِ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الدليلُ علىٰ أنّ أحَدَنا يَقدِرُ بقُدرةٍ فواضِحٌ‌؛ لأنّه يَتجدَّدُ كَونُه قادراً مع جَوازِ أن لا يَتجدَّدَ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يَضعُفُ أحياناً و يَقوىٰ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 إثباتِ الأكوانِ مُتَأَتٍّ في إثباتِ القُدَرِ</w:t>
      </w:r>
      <w:r>
        <w:rPr>
          <w:rStyle w:val="FootnoteAnchor"/>
          <w:rtl w:val="true"/>
        </w:rPr>
        <w:footnoteReference w:id="909"/>
      </w:r>
      <w:r>
        <w:rPr>
          <w:rFonts w:ascii="Amiri" w:hAnsi="Amiri" w:eastAsia="Amiri" w:cs="Amiri"/>
          <w:color w:val="111111"/>
          <w:sz w:val="28"/>
          <w:sz w:val="28"/>
          <w:szCs w:val="28"/>
          <w:rtl w:val="true"/>
          <w:lang w:bidi="ar-SA"/>
        </w:rPr>
        <w:t xml:space="preserve">، و ما قَدَّمناه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المُحدَثِ قادراً لنفسِه يوضِحُ‌</w:t>
      </w:r>
      <w:r>
        <w:rPr>
          <w:rStyle w:val="FootnoteAnchor"/>
          <w:rtl w:val="true"/>
        </w:rPr>
        <w:footnoteReference w:id="910"/>
      </w:r>
      <w:r>
        <w:rPr>
          <w:rFonts w:ascii="Amiri" w:hAnsi="Amiri" w:eastAsia="Amiri" w:cs="Amiri"/>
          <w:color w:val="111111"/>
          <w:sz w:val="28"/>
          <w:sz w:val="28"/>
          <w:szCs w:val="28"/>
          <w:rtl w:val="true"/>
          <w:lang w:bidi="ar-SA"/>
        </w:rPr>
        <w:t>ذلكَ أيضاً</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 الّذي يَدُلُّ علىٰ أنّ فِعلَ الأجسامِ لا يَتَأَتّىٰ بها</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أنّا قد عَلِمنا أنّ القادرَ مِنّا لا يَصِحُّ أن يَفعَلَ الجسمَ إلّاعلىٰ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مُباشَراً، وحَدُّه ما ابتُدئَ في مَحَلِّ القُدرةِ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r>
        <w:rPr>
          <w:rStyle w:val="FootnoteAnchor"/>
          <w:rtl w:val="true"/>
        </w:rPr>
        <w:footnoteReference w:id="913"/>
      </w:r>
      <w:r>
        <w:rPr>
          <w:rFonts w:ascii="Amiri" w:hAnsi="Amiri" w:eastAsia="Amiri" w:cs="Amiri"/>
          <w:color w:val="111111"/>
          <w:sz w:val="28"/>
          <w:sz w:val="28"/>
          <w:szCs w:val="28"/>
          <w:rtl w:val="true"/>
          <w:lang w:bidi="ar-SA"/>
        </w:rPr>
        <w:t>مُتولِّداً، و هو الواقع</w:t>
      </w:r>
      <w:r>
        <w:rPr>
          <w:rStyle w:val="FootnoteAnchor"/>
          <w:rtl w:val="true"/>
        </w:rPr>
        <w:footnoteReference w:id="914"/>
      </w:r>
      <w:r>
        <w:rPr>
          <w:rFonts w:ascii="Amiri" w:hAnsi="Amiri" w:eastAsia="Amiri" w:cs="Amiri"/>
          <w:color w:val="111111"/>
          <w:sz w:val="28"/>
          <w:sz w:val="28"/>
          <w:szCs w:val="28"/>
          <w:rtl w:val="true"/>
          <w:lang w:bidi="ar-SA"/>
        </w:rPr>
        <w:t>بحَسَبِ غيره</w:t>
      </w:r>
      <w:r>
        <w:rPr>
          <w:rFonts w:eastAsia="Amiri" w:cs="Amiri" w:ascii="Amiri" w:hAnsi="Amiri"/>
          <w:color w:val="111111"/>
          <w:sz w:val="28"/>
          <w:szCs w:val="28"/>
          <w:rtl w:val="true"/>
          <w:lang w:bidi="ar-SA"/>
        </w:rPr>
        <w:t>.</w:t>
      </w:r>
      <w:r>
        <w:rPr>
          <w:rStyle w:val="FootnoteAnchor"/>
          <w:rtl w:val="true"/>
        </w:rPr>
        <w:footnoteReference w:id="91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الجسمُ لا يَصِحُّ أن يُفعَلَ علَى الوَجهَينِ جَميعاً</w:t>
      </w:r>
      <w:r>
        <w:rPr>
          <w:rFonts w:eastAsia="Amiri" w:cs="Amiri" w:ascii="Amiri" w:hAnsi="Amiri"/>
          <w:color w:val="111111"/>
          <w:sz w:val="28"/>
          <w:szCs w:val="28"/>
          <w:rtl w:val="true"/>
          <w:lang w:bidi="ar-SA"/>
        </w:rPr>
        <w:t>.</w:t>
      </w:r>
      <w:r>
        <w:rPr>
          <w:rStyle w:val="FootnoteAnchor"/>
          <w:rtl w:val="true"/>
        </w:rPr>
        <w:footnoteReference w:id="916"/>
      </w:r>
      <w:bookmarkStart w:id="360" w:name="pg15626_176160"/>
    </w:p>
    <w:p>
      <w:pPr>
        <w:pStyle w:val="Heading6"/>
        <w:numPr>
          <w:ilvl w:val="5"/>
          <w:numId w:val="1"/>
        </w:numPr>
        <w:rPr/>
      </w:pPr>
      <w:bookmarkStart w:id="361" w:name="__RefHeading___Toc10412345_2142443653"/>
      <w:bookmarkStart w:id="362" w:name="_Toc134"/>
      <w:bookmarkEnd w:id="360"/>
      <w:bookmarkEnd w:id="361"/>
      <w:r>
        <w:rPr>
          <w:rtl w:val="true"/>
        </w:rPr>
        <w:t>انحصار قدرتنا في الأفعال المباشرة و المتولّدة، دون المخترَعة</w:t>
      </w:r>
      <w:bookmarkEnd w:id="362"/>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أَنكَرتُم أن يَكونَ أحَدُنا يَفعَلُ الأفعالَ مُختَرَعةً‌،</w:t>
      </w:r>
      <w:r>
        <w:rPr>
          <w:rStyle w:val="FootnoteAnchor"/>
          <w:rtl w:val="true"/>
        </w:rPr>
        <w:footnoteReference w:id="917"/>
      </w:r>
      <w:r>
        <w:rPr>
          <w:rFonts w:ascii="Amiri" w:hAnsi="Amiri" w:eastAsia="Amiri" w:cs="Amiri"/>
          <w:color w:val="111111"/>
          <w:sz w:val="28"/>
          <w:sz w:val="28"/>
          <w:szCs w:val="28"/>
          <w:rtl w:val="true"/>
          <w:lang w:bidi="ar-SA"/>
        </w:rPr>
        <w:t>و لا تَكونَ مُتولِّدةً و لا مُباشَرةً؟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أَنكَرْنا مِن قِبَلِ أنَّه يؤَدّي إلىٰ أُمورٍ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القويُّ مِنّا يَمنَعُ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السُّوق</w:t>
      </w:r>
      <w:r>
        <w:rPr>
          <w:rStyle w:val="FootnoteAnchor"/>
          <w:rtl w:val="true"/>
        </w:rPr>
        <w:footnoteReference w:id="918"/>
      </w:r>
      <w:r>
        <w:rPr>
          <w:rFonts w:ascii="Amiri" w:hAnsi="Amiri" w:eastAsia="Amiri" w:cs="Amiri"/>
          <w:color w:val="111111"/>
          <w:sz w:val="28"/>
          <w:sz w:val="28"/>
          <w:szCs w:val="28"/>
          <w:rtl w:val="true"/>
          <w:lang w:bidi="ar-SA"/>
        </w:rPr>
        <w:t>و الحركةِ في الجهاتِ‌، و إن كانَ بعيداً منه، و غَيرَ مُماسٍّ له و لا لِما ماسَّه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المريضُ المُدنِفُ‌،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قُدرةَ في جَوارحِهِ‌، يَختَرِ عُ بقُدَرِ قَلبِه</w:t>
      </w:r>
      <w:r>
        <w:rPr>
          <w:rStyle w:val="FootnoteAnchor"/>
          <w:rtl w:val="true"/>
        </w:rPr>
        <w:footnoteReference w:id="919"/>
      </w:r>
      <w:r>
        <w:rPr>
          <w:rFonts w:ascii="Amiri" w:hAnsi="Amiri" w:eastAsia="Amiri" w:cs="Amiri"/>
          <w:color w:val="111111"/>
          <w:sz w:val="28"/>
          <w:sz w:val="28"/>
          <w:szCs w:val="28"/>
          <w:rtl w:val="true"/>
          <w:lang w:bidi="ar-SA"/>
        </w:rPr>
        <w:t>الأفعالَ في جَوارِحِه؛ لانّه قادرٌ في قَلبِه</w:t>
      </w:r>
      <w:r>
        <w:rPr>
          <w:rStyle w:val="FootnoteAnchor"/>
          <w:rtl w:val="true"/>
        </w:rPr>
        <w:footnoteReference w:id="920"/>
      </w:r>
      <w:r>
        <w:rPr>
          <w:rFonts w:ascii="Amiri" w:hAnsi="Amiri" w:eastAsia="Amiri" w:cs="Amiri"/>
          <w:color w:val="111111"/>
          <w:sz w:val="28"/>
          <w:sz w:val="28"/>
          <w:szCs w:val="28"/>
          <w:rtl w:val="true"/>
          <w:lang w:bidi="ar-SA"/>
        </w:rPr>
        <w:t>و ذلك أنّا نَعلَمُ أنّ المُدنِفَ قد يُريدُ و يَعتَقِدُ و يُفَكِّرُ</w:t>
      </w:r>
      <w:r>
        <w:rPr>
          <w:rStyle w:val="FootnoteAnchor"/>
          <w:rtl w:val="true"/>
        </w:rPr>
        <w:footnoteReference w:id="921"/>
      </w:r>
      <w:r>
        <w:rPr>
          <w:rFonts w:ascii="Amiri" w:hAnsi="Amiri" w:eastAsia="Amiri" w:cs="Amiri"/>
          <w:color w:val="111111"/>
          <w:sz w:val="28"/>
          <w:sz w:val="28"/>
          <w:szCs w:val="28"/>
          <w:rtl w:val="true"/>
          <w:lang w:bidi="ar-SA"/>
        </w:rPr>
        <w:t>بقَلبِه، و إن تَعَذَّرَ عَلَيه تحريكُ جَوارِحِه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يؤَدّي إلىٰ أن يَختَرِعَ أحَدُنا بقُدَرِ</w:t>
      </w:r>
      <w:r>
        <w:rPr>
          <w:rStyle w:val="FootnoteAnchor"/>
          <w:rtl w:val="true"/>
        </w:rPr>
        <w:footnoteReference w:id="922"/>
      </w:r>
      <w:r>
        <w:rPr>
          <w:rFonts w:ascii="Amiri" w:hAnsi="Amiri" w:eastAsia="Amiri" w:cs="Amiri"/>
          <w:color w:val="111111"/>
          <w:sz w:val="28"/>
          <w:sz w:val="28"/>
          <w:szCs w:val="28"/>
          <w:rtl w:val="true"/>
          <w:lang w:bidi="ar-SA"/>
        </w:rPr>
        <w:t xml:space="preserve">شِمالِه الفِعلَ في يَمينِه، و هذا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يَقوىٰ أحَدُنا علىٰ أن يَحمِلَ بيَمينِه كُلَّ ما هانَ عَلَيه أن يَحمِلَه بيَمينِه و شِمالِه معاً،</w:t>
      </w:r>
      <w:r>
        <w:rPr>
          <w:rFonts w:eastAsia="Amiri" w:cs="Amiri" w:ascii="Amiri" w:hAnsi="Amiri"/>
          <w:color w:val="111111"/>
          <w:sz w:val="28"/>
          <w:szCs w:val="28"/>
          <w:rtl w:val="true"/>
          <w:lang w:bidi="ar-SA"/>
        </w:rPr>
        <w:t>]</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ضَرورةً فَسادَ ذلكَ‌</w:t>
      </w:r>
      <w:r>
        <w:rPr>
          <w:rFonts w:eastAsia="Amiri" w:cs="Amiri" w:ascii="Amiri" w:hAnsi="Amiri"/>
          <w:color w:val="111111"/>
          <w:sz w:val="28"/>
          <w:szCs w:val="28"/>
          <w:rtl w:val="true"/>
          <w:lang w:bidi="ar-SA"/>
        </w:rPr>
        <w:t xml:space="preserve">. </w:t>
      </w:r>
      <w:bookmarkStart w:id="363" w:name="pg15626_176161"/>
    </w:p>
    <w:p>
      <w:pPr>
        <w:pStyle w:val="BookText"/>
        <w:rPr/>
      </w:pPr>
      <w:bookmarkEnd w:id="363"/>
      <w:r>
        <w:rPr>
          <w:rFonts w:ascii="Amiri" w:hAnsi="Amiri" w:eastAsia="Amiri" w:cs="Amiri"/>
          <w:color w:val="111111"/>
          <w:sz w:val="28"/>
          <w:sz w:val="28"/>
          <w:szCs w:val="28"/>
          <w:rtl w:val="true"/>
          <w:lang w:bidi="ar-SA"/>
        </w:rPr>
        <w:t>فَثَبَتَ أنّ أفعالَنا لا تَكونُ إلّامُباشَرةً أو مُتولِّدةً‌</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10412347_2142443653"/>
      <w:bookmarkStart w:id="365" w:name="_Toc135"/>
      <w:bookmarkEnd w:id="364"/>
      <w:r>
        <w:rPr>
          <w:rtl w:val="true"/>
        </w:rPr>
        <w:t>عدم وقوع الجسم منّا، لا بصورة مباشرة و لا متولّدة</w:t>
      </w:r>
      <w:bookmarkEnd w:id="365"/>
    </w:p>
    <w:p>
      <w:pPr>
        <w:pStyle w:val="Heading6"/>
        <w:numPr>
          <w:ilvl w:val="5"/>
          <w:numId w:val="1"/>
        </w:numPr>
        <w:rPr/>
      </w:pPr>
      <w:bookmarkStart w:id="366" w:name="__RefHeading___Toc10412349_2142443653"/>
      <w:bookmarkStart w:id="367" w:name="_Toc136"/>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 xml:space="preserve">و الذي يَدُلُّ علىٰ أنّ الجسمَ لا يَقَعُ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فَعَلنا علىٰ هذا الوجهِ‌</w:t>
      </w:r>
    </w:p>
    <w:p>
      <w:pPr>
        <w:pStyle w:val="BookText"/>
        <w:rPr/>
      </w:pPr>
      <w:r>
        <w:rPr>
          <w:rFonts w:ascii="Amiri" w:hAnsi="Amiri" w:eastAsia="Amiri" w:cs="Amiri"/>
          <w:color w:val="111111"/>
          <w:sz w:val="28"/>
          <w:sz w:val="28"/>
          <w:szCs w:val="28"/>
          <w:rtl w:val="true"/>
          <w:lang w:bidi="ar-SA"/>
        </w:rPr>
        <w:t>لَأدّىٰ إلَى اجتماعِ جَوهرَينِ في حَيِّزٍ واحدٍ؛ و هذا يوجِبُ أن لا تَعْظُمَ‌</w:t>
      </w:r>
      <w:r>
        <w:rPr>
          <w:rStyle w:val="FootnoteAnchor"/>
          <w:rtl w:val="true"/>
        </w:rPr>
        <w:footnoteReference w:id="925"/>
      </w:r>
      <w:r>
        <w:rPr>
          <w:rFonts w:ascii="Amiri" w:hAnsi="Amiri" w:eastAsia="Amiri" w:cs="Amiri"/>
          <w:color w:val="111111"/>
          <w:sz w:val="28"/>
          <w:sz w:val="28"/>
          <w:szCs w:val="28"/>
          <w:rtl w:val="true"/>
          <w:lang w:bidi="ar-SA"/>
        </w:rPr>
        <w:t>الأجسامُ بانضمامِ بعضِها إلى بَعضٍ‌، و يَقتَضي أيضاً صحّةَ دُخُولِها</w:t>
      </w:r>
      <w:r>
        <w:rPr>
          <w:rStyle w:val="FootnoteAnchor"/>
          <w:rtl w:val="true"/>
        </w:rPr>
        <w:footnoteReference w:id="926"/>
      </w:r>
      <w:r>
        <w:rPr>
          <w:rFonts w:ascii="Amiri" w:hAnsi="Amiri" w:eastAsia="Amiri" w:cs="Amiri"/>
          <w:color w:val="111111"/>
          <w:sz w:val="28"/>
          <w:sz w:val="28"/>
          <w:szCs w:val="28"/>
          <w:rtl w:val="true"/>
          <w:lang w:bidi="ar-SA"/>
        </w:rPr>
        <w:t>في الجَبَلِ الأصَمِّ مِن غَيرِ فُرجةٍ تَحصُلُ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فاسِدٌ</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10412351_2142443653"/>
      <w:bookmarkStart w:id="369" w:name="_Toc137"/>
      <w:bookmarkEnd w:id="368"/>
      <w:r>
        <w:rPr>
          <w:rtl w:val="true"/>
        </w:rPr>
        <w:t>الدليل الأوّل علىٰ عدم وقوع الجسم و الجوهر منّا متولّداً</w:t>
      </w:r>
      <w:bookmarkEnd w:id="369"/>
    </w:p>
    <w:p>
      <w:pPr>
        <w:pStyle w:val="Heading6"/>
        <w:numPr>
          <w:ilvl w:val="5"/>
          <w:numId w:val="1"/>
        </w:numPr>
        <w:rPr/>
      </w:pPr>
      <w:bookmarkStart w:id="370" w:name="__RefHeading___Toc10412353_2142443653"/>
      <w:bookmarkStart w:id="371" w:name="_Toc138"/>
      <w:bookmarkEnd w:id="370"/>
      <w:r>
        <w:rPr>
          <w:rtl w:val="true"/>
        </w:rPr>
        <w:t>اشارة</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 علىٰ عدم وقوع الجسم و الجوهر منّا متولّداً</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و أمّا المُتولِّدُ فعلىٰ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ما يَحصُلُ في مَحَلِّ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يَتَعدّىٰ مَحَلَّ القُدرةِ‌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w:t>
      </w:r>
      <w:r>
        <w:rPr>
          <w:rStyle w:val="FootnoteAnchor"/>
          <w:rtl w:val="true"/>
        </w:rPr>
        <w:footnoteReference w:id="928"/>
      </w:r>
      <w:r>
        <w:rPr>
          <w:rFonts w:ascii="Amiri" w:hAnsi="Amiri" w:eastAsia="Amiri" w:cs="Amiri"/>
          <w:color w:val="111111"/>
          <w:sz w:val="28"/>
          <w:sz w:val="28"/>
          <w:szCs w:val="28"/>
          <w:rtl w:val="true"/>
          <w:lang w:bidi="ar-SA"/>
        </w:rPr>
        <w:t>يجوزُ أن نَفعَلَ‌</w:t>
      </w:r>
      <w:r>
        <w:rPr>
          <w:rStyle w:val="FootnoteAnchor"/>
          <w:rtl w:val="true"/>
        </w:rPr>
        <w:footnoteReference w:id="929"/>
      </w:r>
      <w:r>
        <w:rPr>
          <w:rFonts w:ascii="Amiri" w:hAnsi="Amiri" w:eastAsia="Amiri" w:cs="Amiri"/>
          <w:color w:val="111111"/>
          <w:sz w:val="28"/>
          <w:sz w:val="28"/>
          <w:szCs w:val="28"/>
          <w:rtl w:val="true"/>
          <w:lang w:bidi="ar-SA"/>
        </w:rPr>
        <w:t>الأجسامَ علَى الوجهِ الأوّلِ‌؛ لأنّه يؤَدّي إلىٰ ما أفسَدناه مِن اجتماعِ الجَوهَرَينِ في حَيِّزٍ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يَبقَ‌</w:t>
      </w:r>
      <w:r>
        <w:rPr>
          <w:rStyle w:val="FootnoteAnchor"/>
          <w:rtl w:val="true"/>
        </w:rPr>
        <w:footnoteReference w:id="930"/>
      </w:r>
      <w:r>
        <w:rPr>
          <w:rFonts w:ascii="Amiri" w:hAnsi="Amiri" w:eastAsia="Amiri" w:cs="Amiri"/>
          <w:color w:val="111111"/>
          <w:sz w:val="28"/>
          <w:sz w:val="28"/>
          <w:szCs w:val="28"/>
          <w:rtl w:val="true"/>
          <w:lang w:bidi="ar-SA"/>
        </w:rPr>
        <w:t>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تَفعلونَه</w:t>
      </w:r>
      <w:r>
        <w:rPr>
          <w:rStyle w:val="FootnoteAnchor"/>
          <w:rtl w:val="true"/>
        </w:rPr>
        <w:footnoteReference w:id="931"/>
      </w:r>
      <w:r>
        <w:rPr>
          <w:rFonts w:ascii="Amiri" w:hAnsi="Amiri" w:eastAsia="Amiri" w:cs="Amiri"/>
          <w:color w:val="111111"/>
          <w:sz w:val="28"/>
          <w:sz w:val="28"/>
          <w:szCs w:val="28"/>
          <w:rtl w:val="true"/>
          <w:lang w:bidi="ar-SA"/>
        </w:rPr>
        <w:t>بسببٍ يَتَعدّىٰ به الفِعلُ عن مَحَلِّ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يُبطِلُ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تَعدَّىٰ بأفعالِنا</w:t>
      </w:r>
      <w:r>
        <w:rPr>
          <w:rStyle w:val="FootnoteAnchor"/>
          <w:rtl w:val="true"/>
        </w:rPr>
        <w:footnoteReference w:id="932"/>
      </w:r>
      <w:r>
        <w:rPr>
          <w:rFonts w:ascii="Amiri" w:hAnsi="Amiri" w:eastAsia="Amiri" w:cs="Amiri"/>
          <w:color w:val="111111"/>
          <w:sz w:val="28"/>
          <w:sz w:val="28"/>
          <w:szCs w:val="28"/>
          <w:rtl w:val="true"/>
          <w:lang w:bidi="ar-SA"/>
        </w:rPr>
        <w:t>عن مَحَلِّ القُدرةِ‌، هو</w:t>
      </w:r>
      <w:r>
        <w:rPr>
          <w:rStyle w:val="FootnoteAnchor"/>
          <w:rtl w:val="true"/>
        </w:rPr>
        <w:footnoteReference w:id="933"/>
      </w:r>
      <w:r>
        <w:rPr>
          <w:rFonts w:ascii="Amiri" w:hAnsi="Amiri" w:eastAsia="Amiri" w:cs="Amiri"/>
          <w:color w:val="111111"/>
          <w:sz w:val="28"/>
          <w:sz w:val="28"/>
          <w:szCs w:val="28"/>
          <w:rtl w:val="true"/>
          <w:lang w:bidi="ar-SA"/>
        </w:rPr>
        <w:t>جنسُ الاعتمادِ؛ لأنّه الذي يَختَصُّ بالجهَةِ مِن بَينِ سائرِ الأجناسِ‌، و قد عَلِمنا أنّ أجناسَ الاعتمادِ محصورةٌ بانحصارِ الجِهاتِ السِّتِّ‌، و هي أجمَعُ في مقدُورِنا و نَحنُ نَفعَلُها، و لا يَتولَّدُ عن شَيءٍ منها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الاعتراضُ علىٰ هذا الكلامِ‌</w:t>
      </w:r>
      <w:r>
        <w:rPr>
          <w:rStyle w:val="FootnoteAnchor"/>
          <w:rtl w:val="true"/>
        </w:rPr>
        <w:footnoteReference w:id="934"/>
      </w:r>
      <w:r>
        <w:rPr>
          <w:rFonts w:ascii="Amiri" w:hAnsi="Amiri" w:eastAsia="Amiri" w:cs="Amiri"/>
          <w:color w:val="111111"/>
          <w:sz w:val="28"/>
          <w:sz w:val="28"/>
          <w:szCs w:val="28"/>
          <w:rtl w:val="true"/>
          <w:lang w:bidi="ar-SA"/>
        </w:rPr>
        <w:t>مِن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قادرونَ علىٰ فِعلِ الجَواهرِ، و إنّما لا تَقَعُ‌</w:t>
      </w:r>
      <w:r>
        <w:rPr>
          <w:rStyle w:val="FootnoteAnchor"/>
          <w:rtl w:val="true"/>
        </w:rPr>
        <w:footnoteReference w:id="935"/>
      </w:r>
      <w:r>
        <w:rPr>
          <w:rFonts w:ascii="Amiri" w:hAnsi="Amiri" w:eastAsia="Amiri" w:cs="Amiri"/>
          <w:color w:val="111111"/>
          <w:sz w:val="28"/>
          <w:sz w:val="28"/>
          <w:szCs w:val="28"/>
          <w:rtl w:val="true"/>
          <w:lang w:bidi="ar-SA"/>
        </w:rPr>
        <w:t>مِنكم</w:t>
      </w:r>
      <w:r>
        <w:rPr>
          <w:rStyle w:val="FootnoteAnchor"/>
          <w:rtl w:val="true"/>
        </w:rPr>
        <w:footnoteReference w:id="936"/>
      </w:r>
      <w:r>
        <w:rPr>
          <w:rFonts w:ascii="Amiri" w:hAnsi="Amiri" w:eastAsia="Amiri" w:cs="Amiri"/>
          <w:color w:val="111111"/>
          <w:sz w:val="28"/>
          <w:sz w:val="28"/>
          <w:szCs w:val="28"/>
          <w:rtl w:val="true"/>
          <w:lang w:bidi="ar-SA"/>
        </w:rPr>
        <w:t>لِمانِعٍ‌، أو ما جَرىٰ مَجرَى المانِعِ‌، و يُذكَرُ في ذلكَ إمّا فَقدُ العِلم، أو فَقدُ الآلة، أو فقدُ البِنيةِ‌، أو لأنّ العالَمَ لا خَلَأَ</w:t>
      </w:r>
      <w:r>
        <w:rPr>
          <w:rStyle w:val="FootnoteAnchor"/>
          <w:rtl w:val="true"/>
        </w:rPr>
        <w:footnoteReference w:id="937"/>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93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أن تكون الجَواهرُ إنّما تعذّرت مِنكم؛ لأنّ ما فيكم مِن </w:t>
      </w:r>
      <w:bookmarkStart w:id="372" w:name="pg15626_176163"/>
    </w:p>
    <w:p>
      <w:pPr>
        <w:pStyle w:val="BookText"/>
        <w:rPr/>
      </w:pPr>
      <w:bookmarkEnd w:id="372"/>
      <w:r>
        <w:rPr>
          <w:rFonts w:ascii="Amiri" w:hAnsi="Amiri" w:eastAsia="Amiri" w:cs="Amiri"/>
          <w:color w:val="111111"/>
          <w:sz w:val="28"/>
          <w:sz w:val="28"/>
          <w:szCs w:val="28"/>
          <w:rtl w:val="true"/>
          <w:lang w:bidi="ar-SA"/>
        </w:rPr>
        <w:t>القُدَرِ لا يَتعلَّقُ بها؟ و إن جازَ أن يَكونَ في العدمِ قُدرةٌ تَتعلَّقُ بالجَواهرِ، و إن فُعِلَت فيكم لَتَأتّىٰ مِنكم فِعلُها</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 الوَجهُ الآخَرُ</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الآنَ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فَعَلناها لَأَدركناها و مَيَّزَناها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تَفعَلوها أجزاءً مُتفرِّقةً‌، و علىٰ حَدٍّ مِن اللَّطافةِ لا تُدرَكُ مُعتَمَداً، كما لا تُدرِكُون الهَواءَ و ما جَرىٰ مَجراه</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10412355_2142443653"/>
      <w:bookmarkStart w:id="374" w:name="_Toc139"/>
      <w:bookmarkEnd w:id="373"/>
      <w:r>
        <w:rPr>
          <w:rtl w:val="true"/>
        </w:rPr>
        <w:t>مناقشة موانع القدرة علىٰ فعل الأجسام و الجواهر</w:t>
      </w:r>
      <w:bookmarkEnd w:id="374"/>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لا بُدَّ مِن أن يَكونَ معقولاً؛ لأنّ إثباتَ مانعٍ غَيرِ 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إلَى الجَهالاتِ‌</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10412357_2142443653"/>
      <w:bookmarkStart w:id="376" w:name="_Toc140"/>
      <w:bookmarkEnd w:id="375"/>
      <w:r>
        <w:rPr>
          <w:rtl w:val="true"/>
        </w:rPr>
        <w:t>المانع الأوّل و الثاني</w:t>
      </w:r>
      <w:r>
        <w:rPr>
          <w:rtl w:val="true"/>
        </w:rPr>
        <w:t xml:space="preserve">: </w:t>
      </w:r>
      <w:r>
        <w:rPr>
          <w:rtl w:val="true"/>
        </w:rPr>
        <w:t>فَقْدُ العلم و الآلة</w:t>
      </w:r>
      <w:bookmarkEnd w:id="37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يَجوزُ أن يكونَ المانِعُ هو فَقدَ العِلمِ‌؛ لأنَّ العِلمَ لا يُحتاجُ إليه في إيقاعِ جنسِ الفعلِ‌، و إنّما</w:t>
      </w:r>
      <w:r>
        <w:rPr>
          <w:rStyle w:val="FootnoteAnchor"/>
          <w:rtl w:val="true"/>
        </w:rPr>
        <w:footnoteReference w:id="942"/>
      </w:r>
      <w:r>
        <w:rPr>
          <w:rFonts w:ascii="Amiri" w:hAnsi="Amiri" w:eastAsia="Amiri" w:cs="Amiri"/>
          <w:color w:val="111111"/>
          <w:sz w:val="28"/>
          <w:sz w:val="28"/>
          <w:szCs w:val="28"/>
          <w:rtl w:val="true"/>
          <w:lang w:bidi="ar-SA"/>
        </w:rPr>
        <w:t>يُحتاجُ إليه في إيقاعِه علىٰ بعضِ الوجوهِ‌</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 xml:space="preserve">و لَيسَ يَحتاجُ جنسُ الفِعلِ إلىٰ أكثَرَ مِن كَونِ القادرِ قادراً؛ ألا تَرىٰ أنّ الكتابةَ لمّا تَعذَّرَت </w:t>
      </w:r>
    </w:p>
    <w:p>
      <w:pPr>
        <w:pStyle w:val="BookText"/>
        <w:rPr/>
      </w:pPr>
      <w:r>
        <w:rPr>
          <w:rFonts w:ascii="Amiri" w:hAnsi="Amiri" w:eastAsia="Amiri" w:cs="Amiri"/>
          <w:color w:val="111111"/>
          <w:sz w:val="28"/>
          <w:sz w:val="28"/>
          <w:szCs w:val="28"/>
          <w:rtl w:val="true"/>
          <w:lang w:bidi="ar-SA"/>
        </w:rPr>
        <w:t>علَى الأُمِّيِّ لفَقدِ العِلمِ بها، لم يَتعذَّرْ عَلَيه إيقاعُ جنسِها؟ لأنّ كَونَها كتابةً يُنبئُ عن وقوعِها علىٰ بعضِ‌</w:t>
      </w:r>
      <w:r>
        <w:rPr>
          <w:rStyle w:val="FootnoteAnchor"/>
          <w:rtl w:val="true"/>
        </w:rPr>
        <w:footnoteReference w:id="944"/>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الجَوهرُ هو جنسُ الفِعلِ‌، و 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جنسُ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لا يوجَدُ إلّاجَوهَراً، و لَيسَ كذلكَ الخبرُ و الأمرُ و الحُسنُ و القُبحُ‌؛ لأنّ جنسَ كُلِّ ذلك يوجَدُ، و إن لَم يَكُن مُستَحِقّاً لهذه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عِلمنا بِتعذُّرِ الجَوهرِ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 جنسِ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استحالةِ كَونِه مقدوراً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بعَينِه يُعلِمُ أنّه لم يَتعذَّرْ لفَقدِ الآلةِ‌؛ لأنّ الآلاتِ علَى اختلافِها إنّما يُحتاجُ إليها في إيقاعِ الأفعالِ علىٰ بعضِ الوجوهِ‌، لا في أجناسِها، و قد بيّنّا أنّ الجَوهرَ جنسُ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ما ذَكَرتُموه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لا يُحتاجُ إليه في جِنسِ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النظرُ و الإرادةُ جَميعاً لا يَقَعانِ إلّامِن العالِمِ‌، أو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العالِمِ‌، و هما جنسُ الفِعلِ؟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وَ الإرادةَ لا يَحتاجانِ في وجودِهما إلَى العِلمِ‌، و إنّما يَحتاجُ كَونُ الناظِرِ ناظِراً إلىٰ أن يَكونَ عالِماً بما يَنظُر فيه، و يَحتاجُ كَونُ المُريدِ مُريداً إلىٰ كَونِه عالِماً أو</w:t>
      </w:r>
      <w:r>
        <w:rPr>
          <w:rStyle w:val="FootnoteAnchor"/>
          <w:rtl w:val="true"/>
        </w:rPr>
        <w:footnoteReference w:id="945"/>
      </w:r>
      <w:r>
        <w:rPr>
          <w:rFonts w:ascii="Amiri" w:hAnsi="Amiri" w:eastAsia="Amiri" w:cs="Amiri"/>
          <w:color w:val="111111"/>
          <w:sz w:val="28"/>
          <w:sz w:val="28"/>
          <w:szCs w:val="28"/>
          <w:rtl w:val="true"/>
          <w:lang w:bidi="ar-SA"/>
        </w:rPr>
        <w:t>في حُكمِ العالِم بالمُرادِ؛ فالحالُ هي المُحتاجةُ إلى الحالِ الأُخرىٰ‌، دونَ أن تَكونَ الحاجةُ مصروفةً إلىٰ حاجةِ ذاتِ الإرادةِ و النظَرِ إلىٰ ذاتِ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 أن يَفعَلَ أحَدُنا إرادةً في غَيرِه، مِن غَيرِ أن يَكونَ لها مُريداً، لَجازَ أن يَفعَلَها مِن غَيرِ أن يَكونَ عالِماً بالمُرادِ، و لا في حُكمِ العالِمِ به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بالفِعلِ إنّما يُحتاجُ إليه لإيقاعِه علىٰ وَجهٍ دُونَ وَجهٍ‌، </w:t>
      </w:r>
      <w:bookmarkStart w:id="377" w:name="pg15626_176165"/>
    </w:p>
    <w:p>
      <w:pPr>
        <w:pStyle w:val="BookText"/>
        <w:rPr/>
      </w:pPr>
      <w:bookmarkEnd w:id="377"/>
      <w:r>
        <w:rPr>
          <w:rFonts w:ascii="Amiri" w:hAnsi="Amiri" w:eastAsia="Amiri" w:cs="Amiri"/>
          <w:color w:val="111111"/>
          <w:sz w:val="28"/>
          <w:sz w:val="28"/>
          <w:szCs w:val="28"/>
          <w:rtl w:val="true"/>
          <w:lang w:bidi="ar-SA"/>
        </w:rPr>
        <w:t>و لا يُحتاجُ إليه في</w:t>
      </w:r>
      <w:r>
        <w:rPr>
          <w:rStyle w:val="FootnoteAnchor"/>
          <w:rtl w:val="true"/>
        </w:rPr>
        <w:footnoteReference w:id="946"/>
      </w:r>
      <w:r>
        <w:rPr>
          <w:rFonts w:ascii="Amiri" w:hAnsi="Amiri" w:eastAsia="Amiri" w:cs="Amiri"/>
          <w:color w:val="111111"/>
          <w:sz w:val="28"/>
          <w:sz w:val="28"/>
          <w:szCs w:val="28"/>
          <w:rtl w:val="true"/>
          <w:lang w:bidi="ar-SA"/>
        </w:rPr>
        <w:t>إيقاعِ جنسِه، و لَيسَ هذا ممّا عورِضنا به مِن النظَرِ و الإرادةِ‌؛ لأنّهما لَيسا يَحتاجانِ إلَى العِلمِ بهما، و إنّما يَحتاجانِ إلَى العِلمِ بالمُرادِ و المَنظورِ إليه، و هذا بخِلافِ ما ذَكَرناه</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10412359_2142443653"/>
      <w:bookmarkStart w:id="379" w:name="_Toc141"/>
      <w:bookmarkEnd w:id="378"/>
      <w:r>
        <w:rPr>
          <w:rtl w:val="true"/>
        </w:rPr>
        <w:t>المانع الثالث</w:t>
      </w:r>
      <w:r>
        <w:rPr>
          <w:rtl w:val="true"/>
        </w:rPr>
        <w:t xml:space="preserve">: </w:t>
      </w:r>
      <w:r>
        <w:rPr>
          <w:rtl w:val="true"/>
        </w:rPr>
        <w:t>فَقْدُ البِنية</w:t>
      </w:r>
      <w:bookmarkEnd w:id="379"/>
    </w:p>
    <w:p>
      <w:pPr>
        <w:pStyle w:val="BookText"/>
        <w:rPr/>
      </w:pPr>
      <w:r>
        <w:rPr>
          <w:rFonts w:ascii="Amiri" w:hAnsi="Amiri" w:eastAsia="Amiri" w:cs="Amiri"/>
          <w:color w:val="111111"/>
          <w:sz w:val="28"/>
          <w:sz w:val="28"/>
          <w:szCs w:val="28"/>
          <w:rtl w:val="true"/>
          <w:lang w:bidi="ar-SA"/>
        </w:rPr>
        <w:t>فأمّا ما يُبطِلُ ما سُئِلنا عنه مِنَ 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الجَواهرَ لا تَفتَقِرُ في وجودِها إلىٰ بِنيةٍ‌؛ لأنّها توجَدُ مُتفرِّقةً كما توجَدُ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البِنيةَ تَفتَقِرُ في 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مَحَلٍّ‌</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 فكيفَ يَحتاجُ المَحَلُّ في وجودِه إليها؟ و هذا يَقتَضي حاجةَ كُلِّ واحدٍ إلىٰ صاحبِه، و يؤَدّي إلىٰ حاجةِ‌</w:t>
      </w:r>
      <w:r>
        <w:rPr>
          <w:rStyle w:val="FootnoteAnchor"/>
          <w:rtl w:val="true"/>
        </w:rPr>
        <w:footnoteReference w:id="948"/>
      </w:r>
      <w:r>
        <w:rPr>
          <w:rFonts w:ascii="Amiri" w:hAnsi="Amiri" w:eastAsia="Amiri" w:cs="Amiri"/>
          <w:color w:val="111111"/>
          <w:sz w:val="28"/>
          <w:sz w:val="28"/>
          <w:szCs w:val="28"/>
          <w:rtl w:val="true"/>
          <w:lang w:bidi="ar-SA"/>
        </w:rPr>
        <w:t>الشيءِ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البِنيةَ إنّما يَحتاجُ إليها ما مِن شأنِه أن يَحِلَّ غَيرَه، و الجَواهِرُ لا تَحتاجُ‌</w:t>
      </w:r>
      <w:r>
        <w:rPr>
          <w:rStyle w:val="FootnoteAnchor"/>
          <w:rtl w:val="true"/>
        </w:rPr>
        <w:footnoteReference w:id="949"/>
      </w:r>
      <w:r>
        <w:rPr>
          <w:rFonts w:ascii="Amiri" w:hAnsi="Amiri" w:eastAsia="Amiri" w:cs="Amiri"/>
          <w:color w:val="111111"/>
          <w:sz w:val="28"/>
          <w:sz w:val="28"/>
          <w:szCs w:val="28"/>
          <w:rtl w:val="true"/>
          <w:lang w:bidi="ar-SA"/>
        </w:rPr>
        <w:t>إلىٰ مَحَلٍّ‌</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10412361_2142443653"/>
      <w:bookmarkStart w:id="381" w:name="_Toc142"/>
      <w:bookmarkEnd w:id="380"/>
      <w:r>
        <w:rPr>
          <w:rtl w:val="true"/>
        </w:rPr>
        <w:t>المانع الرابع</w:t>
      </w:r>
      <w:r>
        <w:rPr>
          <w:rtl w:val="true"/>
        </w:rPr>
        <w:t xml:space="preserve">: </w:t>
      </w:r>
      <w:r>
        <w:rPr>
          <w:rtl w:val="true"/>
        </w:rPr>
        <w:t>عدم وجود الخلأ في العالَم</w:t>
      </w:r>
      <w:bookmarkEnd w:id="381"/>
    </w:p>
    <w:p>
      <w:pPr>
        <w:pStyle w:val="Heading6"/>
        <w:numPr>
          <w:ilvl w:val="5"/>
          <w:numId w:val="1"/>
        </w:numPr>
        <w:rPr/>
      </w:pPr>
      <w:bookmarkStart w:id="382" w:name="__RefHeading___Toc10412363_2142443653"/>
      <w:bookmarkStart w:id="383" w:name="_Toc143"/>
      <w:bookmarkEnd w:id="382"/>
      <w:r>
        <w:rPr>
          <w:rtl w:val="true"/>
        </w:rPr>
        <w:t>اشارة</w:t>
      </w:r>
      <w:bookmarkEnd w:id="38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الكلامُ علىٰ مَن اعتَرَضَ بأنّ العالَمَ لا خَلَأَ فيه</w:t>
      </w:r>
      <w:r>
        <w:rPr>
          <w:rStyle w:val="FootnoteAnchor"/>
          <w:rtl w:val="true"/>
        </w:rPr>
        <w:footnoteReference w:id="950"/>
      </w:r>
      <w:r>
        <w:rPr>
          <w:rFonts w:ascii="Amiri" w:hAnsi="Amiri" w:eastAsia="Amiri" w:cs="Amiri"/>
          <w:color w:val="111111"/>
          <w:sz w:val="28"/>
          <w:sz w:val="28"/>
          <w:szCs w:val="28"/>
          <w:rtl w:val="true"/>
          <w:lang w:bidi="ar-SA"/>
        </w:rPr>
        <w:t>، فهو أنّ الدليلَ قد دَلَّ علىٰ وجودِ الخَلَإ</w:t>
      </w:r>
      <w:r>
        <w:rPr>
          <w:rFonts w:eastAsia="Amiri" w:cs="Amiri" w:ascii="Amiri" w:hAnsi="Amiri"/>
          <w:color w:val="111111"/>
          <w:sz w:val="28"/>
          <w:szCs w:val="28"/>
          <w:rtl w:val="true"/>
          <w:lang w:bidi="ar-SA"/>
        </w:rPr>
        <w:t xml:space="preserve">. </w:t>
      </w:r>
      <w:bookmarkStart w:id="384" w:name="pg15626_176166"/>
    </w:p>
    <w:p>
      <w:pPr>
        <w:pStyle w:val="Heading6"/>
        <w:numPr>
          <w:ilvl w:val="5"/>
          <w:numId w:val="1"/>
        </w:numPr>
        <w:rPr/>
      </w:pPr>
      <w:bookmarkStart w:id="385" w:name="__RefHeading___Toc10412365_2142443653"/>
      <w:bookmarkStart w:id="386" w:name="_Toc144"/>
      <w:bookmarkEnd w:id="384"/>
      <w:bookmarkEnd w:id="385"/>
      <w:r>
        <w:rPr>
          <w:rtl w:val="true"/>
        </w:rPr>
        <w:t>أدلّة وجود الخلأ في العالَم</w:t>
      </w:r>
      <w:bookmarkEnd w:id="386"/>
    </w:p>
    <w:p>
      <w:pPr>
        <w:pStyle w:val="Heading6"/>
        <w:numPr>
          <w:ilvl w:val="5"/>
          <w:numId w:val="1"/>
        </w:numPr>
        <w:rPr/>
      </w:pPr>
      <w:bookmarkStart w:id="387" w:name="__RefHeading___Toc10412367_2142443653"/>
      <w:bookmarkStart w:id="388" w:name="_Toc145"/>
      <w:bookmarkEnd w:id="387"/>
      <w:r>
        <w:rPr>
          <w:rtl w:val="true"/>
        </w:rPr>
        <w:t>الدليل الأوّل</w:t>
      </w:r>
      <w:bookmarkEnd w:id="388"/>
    </w:p>
    <w:p>
      <w:pPr>
        <w:pStyle w:val="BookText"/>
        <w:rPr/>
      </w:pPr>
      <w:r>
        <w:rPr>
          <w:rFonts w:ascii="Amiri" w:hAnsi="Amiri" w:eastAsia="Amiri" w:cs="Amiri"/>
          <w:color w:val="111111"/>
          <w:sz w:val="28"/>
          <w:sz w:val="28"/>
          <w:szCs w:val="28"/>
          <w:rtl w:val="true"/>
          <w:lang w:bidi="ar-SA"/>
        </w:rPr>
        <w:t>و الذي 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الخَلَأُ لَما أمكَنَ أحَداً</w:t>
      </w:r>
      <w:r>
        <w:rPr>
          <w:rStyle w:val="FootnoteAnchor"/>
          <w:rtl w:val="true"/>
        </w:rPr>
        <w:footnoteReference w:id="951"/>
      </w:r>
      <w:r>
        <w:rPr>
          <w:rFonts w:ascii="Amiri" w:hAnsi="Amiri" w:eastAsia="Amiri" w:cs="Amiri"/>
          <w:color w:val="111111"/>
          <w:sz w:val="28"/>
          <w:sz w:val="28"/>
          <w:szCs w:val="28"/>
          <w:rtl w:val="true"/>
          <w:lang w:bidi="ar-SA"/>
        </w:rPr>
        <w:t>أن يَتصرَّفَ و يَتحرَّكَ في العالَمِ‌؛ لأنّه إذا كانَ مَشحوناً بالجَواهرِ مِن غَيرِ خَلَإٍ</w:t>
      </w:r>
      <w:r>
        <w:rPr>
          <w:rStyle w:val="FootnoteAnchor"/>
          <w:rtl w:val="true"/>
        </w:rPr>
        <w:footnoteReference w:id="952"/>
      </w:r>
      <w:r>
        <w:rPr>
          <w:rFonts w:ascii="Amiri" w:hAnsi="Amiri" w:eastAsia="Amiri" w:cs="Amiri"/>
          <w:color w:val="111111"/>
          <w:sz w:val="28"/>
          <w:sz w:val="28"/>
          <w:szCs w:val="28"/>
          <w:rtl w:val="true"/>
          <w:lang w:bidi="ar-SA"/>
        </w:rPr>
        <w:t>قَليلٍ و لا كَثيرٍ، فَالتصَرُّفُ مُتعذِّرٌ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أن تَكونَ الأجزاءُ المُجاوِرةُ صُلبةً أو غَيرَ صُلبةٍ‌، بَعدَ أن تَكونَ الجِهاتُ مَشحونةً بها؛ ألا تَرىٰ أنّ أحَدَنا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في بَيتٍ و شُحِنَ جميعُ ما يَليهِ مِن البَيتِ بالدَّقيقِ لَتعذَّرَ عَلَيه التصرُّفُ و التحرُّكُ‌، كما يَتعذَّرُ لَو كانَ مَشحوناً بالرَّصاصِ و ما يَجرى مَجراه‌؟</w:t>
      </w:r>
    </w:p>
    <w:p>
      <w:pPr>
        <w:pStyle w:val="Heading6"/>
        <w:numPr>
          <w:ilvl w:val="5"/>
          <w:numId w:val="1"/>
        </w:numPr>
        <w:rPr/>
      </w:pPr>
      <w:bookmarkStart w:id="389" w:name="__RefHeading___Toc10412369_2142443653"/>
      <w:bookmarkStart w:id="390" w:name="_Toc146"/>
      <w:bookmarkEnd w:id="389"/>
      <w:r>
        <w:rPr>
          <w:rtl w:val="true"/>
        </w:rPr>
        <w:t>الدليل الثاني</w:t>
      </w:r>
      <w:bookmarkEnd w:id="390"/>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القولَ بذلك يؤَدّي إلَى انتقالِ الجسمِ إلىٰ مَكانِ غَيرِه، في حالِ انتقالِ ذلكَ الغَيرِ إلىٰ مَكانِه،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فَسادُه؛ ألا تَرىٰ أنّه يَتعذَّرُ عَلَينا في كوزَينِ مملوءَينِ ماءً أن نَجعَلَ ما في أحَدِهما في الآخَرِ، مِن غَيرِ تَفريغٍ لأحَدِهما؟</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10412371_2142443653"/>
      <w:bookmarkStart w:id="392" w:name="_Toc147"/>
      <w:bookmarkEnd w:id="391"/>
      <w:r>
        <w:rPr>
          <w:rtl w:val="true"/>
        </w:rPr>
        <w:t>الدليل الثالث</w:t>
      </w:r>
      <w:bookmarkEnd w:id="39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الزِّقَّ‌</w:t>
      </w:r>
      <w:r>
        <w:rPr>
          <w:rStyle w:val="FootnoteAnchor"/>
          <w:rtl w:val="true"/>
        </w:rPr>
        <w:footnoteReference w:id="953"/>
      </w:r>
      <w:r>
        <w:rPr>
          <w:rFonts w:ascii="Amiri" w:hAnsi="Amiri" w:eastAsia="Amiri" w:cs="Amiri"/>
          <w:color w:val="111111"/>
          <w:sz w:val="28"/>
          <w:sz w:val="28"/>
          <w:szCs w:val="28"/>
          <w:rtl w:val="true"/>
          <w:lang w:bidi="ar-SA"/>
        </w:rPr>
        <w:t>الفارِغَ المَشدودَ الرأسِ نِهايةَ الشَّدِّ، إذا كانَ مُنطَبِقَ الجانِبَينِ أحَدِهما علَى الآخَرِ، يُمكِنُ أن يُرفَعَ أحَدُ جانِبَيه عن الآخَرِ، و لا يَتعذَّرُ ذلكَ عَلَينا، فيُعلَم أنّه قد حَصَلَ فيه مَكانٌ فارِغٌ‌؛ لأنّه لا طَريقَ للهواءِ و لا لِغَيرِه إلَى الدُّخولِ‌</w:t>
      </w:r>
      <w:r>
        <w:rPr>
          <w:rFonts w:eastAsia="Amiri" w:cs="Amiri" w:ascii="Amiri" w:hAnsi="Amiri"/>
          <w:color w:val="111111"/>
          <w:sz w:val="28"/>
          <w:szCs w:val="28"/>
          <w:rtl w:val="true"/>
          <w:lang w:bidi="ar-SA"/>
        </w:rPr>
        <w:t xml:space="preserve">! </w:t>
      </w:r>
      <w:bookmarkStart w:id="393" w:name="pg15626_176167"/>
    </w:p>
    <w:p>
      <w:pPr>
        <w:pStyle w:val="BookText"/>
        <w:rPr/>
      </w:pPr>
      <w:bookmarkEnd w:id="393"/>
      <w:r>
        <w:rPr>
          <w:rFonts w:ascii="Amiri" w:hAnsi="Amiri" w:eastAsia="Amiri" w:cs="Amiri"/>
          <w:color w:val="111111"/>
          <w:sz w:val="28"/>
          <w:sz w:val="28"/>
          <w:szCs w:val="28"/>
          <w:rtl w:val="true"/>
          <w:lang w:bidi="ar-SA"/>
        </w:rPr>
        <w:t>و لَيسَ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الهواءَ دَخَلَ مِن مَسامِّ الزِّقِّ‌، في حالِ ما رَفَعتم بعضَه مِن بعضٍ‌؛ لأنّ ذلكَ يؤَدّي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يَثبُتَ الهواءُ في الزِّقِّ مُدّةً طويلةً‌، و كانَ يَجِبُ إذا مَلَأنا زِقّاً مِن الهواءِ بالنفخِ و أحكَمنا شَدَّ رأسِه، أن نَجِدَهُ بَعدَ ذلكَ فارِغاً</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10412373_2142443653"/>
      <w:bookmarkStart w:id="395" w:name="_Toc148"/>
      <w:bookmarkEnd w:id="394"/>
      <w:r>
        <w:rPr>
          <w:rtl w:val="true"/>
        </w:rPr>
        <w:t>الدليل الرابع</w:t>
      </w:r>
      <w:bookmarkEnd w:id="395"/>
    </w:p>
    <w:p>
      <w:pPr>
        <w:pStyle w:val="BookText"/>
        <w:rPr/>
      </w:pPr>
      <w:r>
        <w:rPr>
          <w:rFonts w:ascii="Amiri" w:hAnsi="Amiri" w:eastAsia="Amiri" w:cs="Amiri"/>
          <w:color w:val="111111"/>
          <w:sz w:val="28"/>
          <w:sz w:val="28"/>
          <w:szCs w:val="28"/>
          <w:rtl w:val="true"/>
          <w:lang w:bidi="ar-SA"/>
        </w:rPr>
        <w:t>و ممّا يُبَيِّنُ أيضاً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الزِّقَّ الذي يُنفَخُ غايةَ النفخِ‌، و يُشَدُّ رأسُه، يُمكِنُ أن يُدخَلَ فيه مِسَلَّةٌ‌</w:t>
      </w:r>
      <w:r>
        <w:rPr>
          <w:rStyle w:val="FootnoteAnchor"/>
          <w:rtl w:val="true"/>
        </w:rPr>
        <w:footnoteReference w:id="955"/>
      </w:r>
      <w:r>
        <w:rPr>
          <w:rFonts w:ascii="Amiri" w:hAnsi="Amiri" w:eastAsia="Amiri" w:cs="Amiri"/>
          <w:color w:val="111111"/>
          <w:sz w:val="28"/>
          <w:sz w:val="28"/>
          <w:szCs w:val="28"/>
          <w:rtl w:val="true"/>
          <w:lang w:bidi="ar-SA"/>
        </w:rPr>
        <w:t xml:space="preserve">، و لا يَجوزُ أن يَنتَهِيَ مِن الامتلاءِ إلىٰ حَدٍّ يَتعذَّرُ إدخالُ المِسَلّةِ فيه، فَيُعلَمُ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بين أجزاء الزقّ المملوء</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بالهواءِ خلأً</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10412375_2142443653"/>
      <w:bookmarkStart w:id="397" w:name="_Toc149"/>
      <w:bookmarkEnd w:id="396"/>
      <w:r>
        <w:rPr>
          <w:rtl w:val="true"/>
        </w:rPr>
        <w:t>الدليل الخامس</w:t>
      </w:r>
      <w:bookmarkEnd w:id="397"/>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أحَدَنا إذا أخَذَ قارورةً ضَيِّقةَ الرأسِ‌، فوَضَعَها على الماءِ‌، لَم يَرتَفِع إليها مِنه شيءٌ‌، فإذا مَصَّها و وَضَعَها على الماءِ‌، ارتَفَعَ الماءُ إليها، مِن غَيرِ أن تَحدُثَ‌</w:t>
      </w:r>
      <w:r>
        <w:rPr>
          <w:rStyle w:val="FootnoteAnchor"/>
          <w:rtl w:val="true"/>
        </w:rPr>
        <w:footnoteReference w:id="957"/>
      </w:r>
      <w:r>
        <w:rPr>
          <w:rFonts w:ascii="Amiri" w:hAnsi="Amiri" w:eastAsia="Amiri" w:cs="Amiri"/>
          <w:color w:val="111111"/>
          <w:sz w:val="28"/>
          <w:sz w:val="28"/>
          <w:szCs w:val="28"/>
          <w:rtl w:val="true"/>
          <w:lang w:bidi="ar-SA"/>
        </w:rPr>
        <w:t>لها أصواتٌ‌، كما تَحصُلُ فيه تلكَ الأصواتُ إذا صَبَبنا الماءَ فيها؛ لأنّ‌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الهواءَ إذا لاقىٰ أجزاءَ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 xml:space="preserve">، فيُعلَمُ أنّا بالمَصِّ استَخرَجنا ما فيها مِن الهَواءِ‌، </w:t>
      </w:r>
      <w:bookmarkStart w:id="398" w:name="pg15626_176168"/>
    </w:p>
    <w:p>
      <w:pPr>
        <w:pStyle w:val="BookText"/>
        <w:rPr/>
      </w:pPr>
      <w:bookmarkEnd w:id="398"/>
      <w:r>
        <w:rPr>
          <w:rFonts w:ascii="Amiri" w:hAnsi="Amiri" w:eastAsia="Amiri" w:cs="Amiri"/>
          <w:color w:val="111111"/>
          <w:sz w:val="28"/>
          <w:sz w:val="28"/>
          <w:szCs w:val="28"/>
          <w:rtl w:val="true"/>
          <w:lang w:bidi="ar-SA"/>
        </w:rPr>
        <w:t>حتّىٰ سَهُلَ ارتفاعُ الماءِ إليها مِن غَيرِ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القارورةِ إذا مَصَصناها حَصَلَ فيها هواءٌ حارٌّ، و الحارُّ سَريعُ الحركةِ‌، و هي قَبلَ المَصِّ فيها هواءٌ باردٌ، و البارِدُ بَطيءُ الحركةِ‌، فلهذا افتَرَقَ‌</w:t>
      </w:r>
      <w:r>
        <w:rPr>
          <w:rStyle w:val="FootnoteAnchor"/>
          <w:rtl w:val="true"/>
        </w:rPr>
        <w:footnoteReference w:id="959"/>
      </w:r>
      <w:r>
        <w:rPr>
          <w:rFonts w:ascii="Amiri" w:hAnsi="Amiri" w:eastAsia="Amiri" w:cs="Amiri"/>
          <w:color w:val="111111"/>
          <w:sz w:val="28"/>
          <w:sz w:val="28"/>
          <w:szCs w:val="28"/>
          <w:rtl w:val="true"/>
          <w:lang w:bidi="ar-SA"/>
        </w:rPr>
        <w:t>الخلآنِ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الهواءَ قد يُحمىٰ في القارورةِ بالنارِ و الشمسِ علىٰ وَجهٍ يُعلَمُ ضَرورةً أنّه يَزيدُ علىٰ حَرارةِ هَواءِ الفَمِ و اللَّهَواتِ‌</w:t>
      </w:r>
      <w:r>
        <w:rPr>
          <w:rStyle w:val="FootnoteAnchor"/>
          <w:rtl w:val="true"/>
        </w:rPr>
        <w:footnoteReference w:id="960"/>
      </w:r>
      <w:r>
        <w:rPr>
          <w:rFonts w:ascii="Amiri" w:hAnsi="Amiri" w:eastAsia="Amiri" w:cs="Amiri"/>
          <w:color w:val="111111"/>
          <w:sz w:val="28"/>
          <w:sz w:val="28"/>
          <w:szCs w:val="28"/>
          <w:rtl w:val="true"/>
          <w:lang w:bidi="ar-SA"/>
        </w:rPr>
        <w:t>و مع ذلكَ فلا يَجِبُ فيه مِثلُ ما ذَكَرناه عندَ المَصِّ‌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الماصَّ للهَواءِ لا يَكونُ نافِخاً في حالِ مَصِّهِ‌، بَل المَصُّ كالمُضادِّ للنفخِ‌؛ فكيفَ يَحصُلُ في القارورةِ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مَصِّنا للهَواءِ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 مِن أفواهِنا؟ و ذلكَ لا يَكونُ إلّابالنفخِ الذي ما استَعمَلناه</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10412377_2142443653"/>
      <w:bookmarkStart w:id="400" w:name="_Toc150"/>
      <w:bookmarkEnd w:id="399"/>
      <w:r>
        <w:rPr>
          <w:rtl w:val="true"/>
        </w:rPr>
        <w:t>أدلّة عدم وجود الخلأ في العالَم و مناقشتها</w:t>
      </w:r>
      <w:bookmarkEnd w:id="400"/>
    </w:p>
    <w:p>
      <w:pPr>
        <w:pStyle w:val="BookText"/>
        <w:rPr/>
      </w:pPr>
      <w:r>
        <w:rPr>
          <w:rFonts w:ascii="Amiri" w:hAnsi="Amiri" w:eastAsia="Amiri" w:cs="Amiri"/>
          <w:color w:val="111111"/>
          <w:sz w:val="28"/>
          <w:sz w:val="28"/>
          <w:szCs w:val="28"/>
          <w:rtl w:val="true"/>
          <w:lang w:bidi="ar-SA"/>
        </w:rPr>
        <w:t>و قد تَعلَّقَ مَن ذَهَبَ إلىٰ أنّ العالَمَ لا خَلَأَ فيه بأشياءَ‌</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الآلةَ المعروفةَ بالسَّحّارةِ‌، و هي الآلةُ التي يَكونُ في رأسِها ثَقْبٌ واحِدٌ و في أسفَلِها ثُقوبٌ كثيرةٌ‌، إذا مَلَأناها بالماءِ ثُمّ سَدَدنا</w:t>
      </w:r>
      <w:r>
        <w:rPr>
          <w:rStyle w:val="FootnoteAnchor"/>
          <w:rtl w:val="true"/>
        </w:rPr>
        <w:footnoteReference w:id="962"/>
      </w:r>
      <w:r>
        <w:rPr>
          <w:rFonts w:ascii="Amiri" w:hAnsi="Amiri" w:eastAsia="Amiri" w:cs="Amiri"/>
          <w:color w:val="111111"/>
          <w:sz w:val="28"/>
          <w:sz w:val="28"/>
          <w:szCs w:val="28"/>
          <w:rtl w:val="true"/>
          <w:lang w:bidi="ar-SA"/>
        </w:rPr>
        <w:t xml:space="preserve">رأسَها بالإبهامِ‌، لَم يَنزِلِ الماءُ‌ </w:t>
      </w:r>
    </w:p>
    <w:p>
      <w:pPr>
        <w:pStyle w:val="BookText"/>
        <w:rPr/>
      </w:pPr>
      <w:r>
        <w:rPr>
          <w:rFonts w:ascii="Amiri" w:hAnsi="Amiri" w:eastAsia="Amiri" w:cs="Amiri"/>
          <w:color w:val="111111"/>
          <w:sz w:val="28"/>
          <w:sz w:val="28"/>
          <w:szCs w:val="28"/>
          <w:rtl w:val="true"/>
          <w:lang w:bidi="ar-SA"/>
        </w:rPr>
        <w:t>مِن الثُّقوبِ‌</w:t>
      </w:r>
      <w:r>
        <w:rPr>
          <w:rStyle w:val="FootnoteAnchor"/>
          <w:rtl w:val="true"/>
        </w:rPr>
        <w:footnoteReference w:id="963"/>
      </w:r>
      <w:r>
        <w:rPr>
          <w:rFonts w:ascii="Amiri" w:hAnsi="Amiri" w:eastAsia="Amiri" w:cs="Amiri"/>
          <w:color w:val="111111"/>
          <w:sz w:val="28"/>
          <w:sz w:val="28"/>
          <w:szCs w:val="28"/>
          <w:rtl w:val="true"/>
          <w:lang w:bidi="ar-SA"/>
        </w:rPr>
        <w:t>التي في أسفَلِها، و إذا أزَلنا إبهامَنا نَزَلَ الماءُ‌، و لا عِلّةَ لذلكَ إلّاأنّا عندَ سَدِّ رأسِها بالإبهامِ مَنَعنا الهَواءَ مِن أن يَخلُفَ في مكانِ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الحَجّامَ إذا مَصَّ المِحجَمةَ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انجَذَبَ‌</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اللحمُ مِن الرقَبةِ‌، و حَصَلَ في داخِلِ المِحجَمةِ‌؛ و لا عِلّةَ لذلك إلّالأنّ المَصَّ لمّا أخرَجَ الهَواءَ‌، حَصَلَ اللحمُ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القارورةِ الضيِّقةَ الرأسِ إذا مَصَصنا ما فيها مِن الهواءِ‌، و قَلَبناها</w:t>
      </w:r>
      <w:r>
        <w:rPr>
          <w:rStyle w:val="FootnoteAnchor"/>
          <w:rtl w:val="true"/>
        </w:rPr>
        <w:footnoteReference w:id="965"/>
      </w:r>
      <w:r>
        <w:rPr>
          <w:rFonts w:ascii="Amiri" w:hAnsi="Amiri" w:eastAsia="Amiri" w:cs="Amiri"/>
          <w:color w:val="111111"/>
          <w:sz w:val="28"/>
          <w:sz w:val="28"/>
          <w:szCs w:val="28"/>
          <w:rtl w:val="true"/>
          <w:lang w:bidi="ar-SA"/>
        </w:rPr>
        <w:t xml:space="preserve">علَى الماءِ‌، ارتَفَعَ إليها الماءُ‌، 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أن يَذهَبَ سُفْلاً؛ و لا عِلّةَ لذلكَ إلّالأنّ المَصَّ يَجعَلُ فيها</w:t>
      </w:r>
      <w:r>
        <w:rPr>
          <w:rStyle w:val="FootnoteAnchor"/>
          <w:rtl w:val="true"/>
        </w:rPr>
        <w:footnoteReference w:id="966"/>
      </w:r>
      <w:r>
        <w:rPr>
          <w:rFonts w:ascii="Amiri" w:hAnsi="Amiri" w:eastAsia="Amiri" w:cs="Amiri"/>
          <w:color w:val="111111"/>
          <w:sz w:val="28"/>
          <w:sz w:val="28"/>
          <w:szCs w:val="28"/>
          <w:rtl w:val="true"/>
          <w:lang w:bidi="ar-SA"/>
        </w:rPr>
        <w:t>هَواءً حارّاً، و الحارُّ سَريعُ الحركةِ‌، فإذا خَرَجَ ذلكَ الهَواءُ مِن القارورةِ عندَ كَبِّها علَى الماءِ‌، خَلَفَه شَيءٌ مِن الماءِ‌، و ارتَفَعَ إلىٰ مكانِه؛ لِعِلّةِ أنّ المكانَ لا يَخلو مِن مُتمكِّنٍ‌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لهم فيما تَعلَّقوا به أوّلاً</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ما أَنكَرتُم أنّ العِلّةَ في وقوفِ الماءِ عندَ سَدِّ</w:t>
      </w:r>
      <w:r>
        <w:rPr>
          <w:rStyle w:val="FootnoteAnchor"/>
          <w:rtl w:val="true"/>
        </w:rPr>
        <w:footnoteReference w:id="968"/>
      </w:r>
      <w:r>
        <w:rPr>
          <w:rFonts w:ascii="Amiri" w:hAnsi="Amiri" w:eastAsia="Amiri" w:cs="Amiri"/>
          <w:color w:val="111111"/>
          <w:sz w:val="28"/>
          <w:sz w:val="28"/>
          <w:szCs w:val="28"/>
          <w:rtl w:val="true"/>
          <w:lang w:bidi="ar-SA"/>
        </w:rPr>
        <w:t xml:space="preserve">رأسِ الآلةِ المعروفةِ بالسَّحّارةِ بالإبهامِ غَيرُ ما ظَنَنتم‌؟ و هي أنّ رأسَها إذا كانَ مفتوحاً،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لاقَى الهَواءُ الماءَ‌</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xml:space="preserve">الذي فيها و دافَعَه، فأَعانَ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w:t>
      </w:r>
      <w:r>
        <w:rPr>
          <w:rStyle w:val="FootnoteAnchor"/>
          <w:rtl w:val="true"/>
        </w:rPr>
        <w:footnoteReference w:id="970"/>
      </w:r>
      <w:r>
        <w:rPr>
          <w:rFonts w:ascii="Amiri" w:hAnsi="Amiri" w:eastAsia="Amiri" w:cs="Amiri"/>
          <w:color w:val="111111"/>
          <w:sz w:val="28"/>
          <w:sz w:val="28"/>
          <w:szCs w:val="28"/>
          <w:rtl w:val="true"/>
          <w:lang w:bidi="ar-SA"/>
        </w:rPr>
        <w:t>مِن الثُّقوبِ التي في أسفَلِها، فإذا سُدَّ رأسُها، لَم يَجرِ الماءُ مِن تلكَ الثُّقوبِ لمُدافَعةِ الهواءِ‌</w:t>
      </w:r>
      <w:r>
        <w:rPr>
          <w:rStyle w:val="FootnoteAnchor"/>
          <w:rtl w:val="true"/>
        </w:rPr>
        <w:footnoteReference w:id="971"/>
      </w:r>
      <w:r>
        <w:rPr>
          <w:rFonts w:ascii="Amiri" w:hAnsi="Amiri" w:eastAsia="Amiri" w:cs="Amiri"/>
          <w:color w:val="111111"/>
          <w:sz w:val="28"/>
          <w:sz w:val="28"/>
          <w:szCs w:val="28"/>
          <w:rtl w:val="true"/>
          <w:lang w:bidi="ar-SA"/>
        </w:rPr>
        <w:t>لأنّ ما</w:t>
      </w:r>
    </w:p>
    <w:p>
      <w:pPr>
        <w:pStyle w:val="BookText"/>
        <w:rPr/>
      </w:pPr>
      <w:r>
        <w:rPr>
          <w:rFonts w:ascii="Amiri" w:hAnsi="Amiri" w:eastAsia="Amiri" w:cs="Amiri"/>
          <w:color w:val="111111"/>
          <w:sz w:val="28"/>
          <w:sz w:val="28"/>
          <w:szCs w:val="28"/>
          <w:rtl w:val="true"/>
          <w:lang w:bidi="ar-SA"/>
        </w:rPr>
        <w:t>يَجري في تِلك الثُّقوبِ‌</w:t>
      </w:r>
      <w:r>
        <w:rPr>
          <w:rStyle w:val="FootnoteAnchor"/>
          <w:rtl w:val="true"/>
        </w:rPr>
        <w:footnoteReference w:id="972"/>
      </w:r>
      <w:r>
        <w:rPr>
          <w:rFonts w:ascii="Amiri" w:hAnsi="Amiri" w:eastAsia="Amiri" w:cs="Amiri"/>
          <w:color w:val="111111"/>
          <w:sz w:val="28"/>
          <w:sz w:val="28"/>
          <w:szCs w:val="28"/>
          <w:rtl w:val="true"/>
          <w:lang w:bidi="ar-SA"/>
        </w:rPr>
        <w:t>بضَعفِه و قِلّتِه لا يَقوىٰ علىٰ خَرقِ الهواءِ‌؛ فإذا دافَعهُ الهَواءُ مِن أعلَى الآلةِ‌، أعان علىٰ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أنّ الهَواءَ قد يَمنَعُ ما خَفَّ‌</w:t>
      </w:r>
      <w:r>
        <w:rPr>
          <w:rStyle w:val="FootnoteAnchor"/>
          <w:rtl w:val="true"/>
        </w:rPr>
        <w:footnoteReference w:id="973"/>
      </w:r>
      <w:r>
        <w:rPr>
          <w:rFonts w:ascii="Amiri" w:hAnsi="Amiri" w:eastAsia="Amiri" w:cs="Amiri"/>
          <w:color w:val="111111"/>
          <w:sz w:val="28"/>
          <w:sz w:val="28"/>
          <w:szCs w:val="28"/>
          <w:rtl w:val="true"/>
          <w:lang w:bidi="ar-SA"/>
        </w:rPr>
        <w:t>مِن الأجسامِ مِن النُّزولِ‌</w:t>
      </w:r>
      <w:r>
        <w:rPr>
          <w:rStyle w:val="FootnoteAnchor"/>
          <w:rtl w:val="true"/>
        </w:rPr>
        <w:footnoteReference w:id="974"/>
      </w:r>
      <w:r>
        <w:rPr>
          <w:rFonts w:ascii="Amiri" w:hAnsi="Amiri" w:eastAsia="Amiri" w:cs="Amiri"/>
          <w:color w:val="111111"/>
          <w:sz w:val="28"/>
          <w:sz w:val="28"/>
          <w:szCs w:val="28"/>
          <w:rtl w:val="true"/>
          <w:lang w:bidi="ar-SA"/>
        </w:rPr>
        <w:t>ألا تَرىٰ أنّ الريشةَ و ما جَرىٰ مَجراها مِن الأجسامِ الخِفافِ قد تَقِفُ في الهَواءِ لِخِفّتِها؟ لأنّ الهَواءَ يَمنَعُها مِن النُّزولِ‌، و لَو كانَ مكانَها جسمٌ ثَقيلٌ لَنَزَلَ‌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وَسَّعنا الثُّقوبَ‌</w:t>
      </w:r>
      <w:r>
        <w:rPr>
          <w:rStyle w:val="FootnoteAnchor"/>
          <w:rtl w:val="true"/>
        </w:rPr>
        <w:footnoteReference w:id="975"/>
      </w:r>
      <w:r>
        <w:rPr>
          <w:rFonts w:ascii="Amiri" w:hAnsi="Amiri" w:eastAsia="Amiri" w:cs="Amiri"/>
          <w:color w:val="111111"/>
          <w:sz w:val="28"/>
          <w:sz w:val="28"/>
          <w:szCs w:val="28"/>
          <w:rtl w:val="true"/>
          <w:lang w:bidi="ar-SA"/>
        </w:rPr>
        <w:t>لَنَزَلَ الماءُ‌، و إن كانَ رأسُ الآلةِ مَسدوداً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لَو مَلَأناها</w:t>
      </w:r>
      <w:r>
        <w:rPr>
          <w:rStyle w:val="FootnoteAnchor"/>
          <w:rtl w:val="true"/>
        </w:rPr>
        <w:footnoteReference w:id="976"/>
      </w:r>
      <w:r>
        <w:rPr>
          <w:rFonts w:ascii="Amiri" w:hAnsi="Amiri" w:eastAsia="Amiri" w:cs="Amiri"/>
          <w:color w:val="111111"/>
          <w:sz w:val="28"/>
          <w:sz w:val="28"/>
          <w:szCs w:val="28"/>
          <w:rtl w:val="true"/>
          <w:lang w:bidi="ar-SA"/>
        </w:rPr>
        <w:t>زِئبَقاً و سَدَدنا رأسَها، و الثُّقوبُ علىٰ ما هي عَلَيه مِن الضَّيقِ‌، لَنَزَلَ و لَم يَختَلِفِ الحالُ بَينَ سَدِّ الرأسِ و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كانَ كذلكَ‌؛ لأنّ الثُّقوبَ إذا اتَّسَعَت، قَوِيَ ما يَخرُجُ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فلم يَقوَ الهَواءُ علىٰ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الزِّئبَقُ لثِقلِه لا يَستَقِلُّ الهَواءُ أيضاً بمُدافَعتِه، و هذا 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العِلّةَ في انجِذابِ اللحمِ عندَ المَصِّ بالمِحجَمةِ‌، أنّ الهَواءَ يَختَلِطُ بالماءِ و يُشارِكُه، فإذا جُذِبَ هَواءٌ بالمَصِّ انجَذَبَ اللحمُ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لو رَكَّبنا مِحجَمةً علىٰ حَجَرٍ ثُمّ مُصَّتِ الدهرَ الأطوَلَ لَما انجَذَبَ الحَجَرُ إليها لمُخالَفةِ اللحمِ‌</w:t>
      </w:r>
      <w:r>
        <w:rPr>
          <w:rStyle w:val="FootnoteAnchor"/>
          <w:rtl w:val="true"/>
        </w:rPr>
        <w:footnoteReference w:id="977"/>
      </w:r>
      <w:r>
        <w:rPr>
          <w:rFonts w:ascii="Amiri" w:hAnsi="Amiri" w:eastAsia="Amiri" w:cs="Amiri"/>
          <w:color w:val="111111"/>
          <w:sz w:val="28"/>
          <w:sz w:val="28"/>
          <w:szCs w:val="28"/>
          <w:rtl w:val="true"/>
          <w:lang w:bidi="ar-SA"/>
        </w:rPr>
        <w:t>فيما ذَكَرناه</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الأمرُ علىٰ ما ظَنُّوه،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العِلّةَ في انجِذابِ اللَّحمِ اضطرارُ الخَلَأِ، لَوجبَ انجِذابُ الحَجَرِ؛ لأنّ العلّةَ فيه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قَدَّرنا صَفيحةً‌</w:t>
      </w:r>
      <w:r>
        <w:rPr>
          <w:rStyle w:val="FootnoteAnchor"/>
          <w:rtl w:val="true"/>
        </w:rPr>
        <w:footnoteReference w:id="980"/>
      </w:r>
      <w:r>
        <w:rPr>
          <w:rFonts w:ascii="Amiri" w:hAnsi="Amiri" w:eastAsia="Amiri" w:cs="Amiri"/>
          <w:color w:val="111111"/>
          <w:sz w:val="28"/>
          <w:sz w:val="28"/>
          <w:szCs w:val="28"/>
          <w:rtl w:val="true"/>
          <w:lang w:bidi="ar-SA"/>
        </w:rPr>
        <w:t>مُرَكَّبةً مِن أجزاءٍ لا تَتجزَّأُ علىٰ سَبيلِ المِسطَحِ‌</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أصابَت نِطافاً وَسْطَ آثارِ أذؤبٍ مِن الليلِ في جَنبَي مَدِيٍّ و مِسطَحِ‌</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رَكَّبنا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مِحجَمتَينِ مِن جِهتَينِ مُختَلِفَتينِ و مَصَصنا، لَوجبَ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تَنجَذِبَ الصَّفيحةُ إلَى الجهتَينِ معاً في حالةٍ واحدةٍ‌، و هذا محالٌ‌،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تَنجَذِبَ إلىٰ إحدَى الجِهتَينِ‌، و هذا أيضاً باطلٌ‌؛ لأنّه لَيسَ بَعضُ الجِهاتِ بذلكَ أَولىٰ مِن بَعضٍ‌</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ذلكَ أيضاً يؤَدّي إلىٰ خُلُوِّ الجهةِ التي انجَذَبَتِ الصَّفيحةُ عنها مِن </w:t>
      </w:r>
      <w:bookmarkStart w:id="401" w:name="pg15626_176172"/>
    </w:p>
    <w:p>
      <w:pPr>
        <w:pStyle w:val="BookText"/>
        <w:rPr/>
      </w:pPr>
      <w:bookmarkEnd w:id="401"/>
      <w:r>
        <w:rPr>
          <w:rFonts w:ascii="Amiri" w:hAnsi="Amiri" w:eastAsia="Amiri" w:cs="Amiri"/>
          <w:color w:val="111111"/>
          <w:sz w:val="28"/>
          <w:sz w:val="28"/>
          <w:szCs w:val="28"/>
          <w:rtl w:val="true"/>
          <w:lang w:bidi="ar-SA"/>
        </w:rPr>
        <w:t>كائنٍ فيها</w:t>
      </w:r>
      <w:r>
        <w:rPr>
          <w:rStyle w:val="FootnoteAnchor"/>
          <w:rtl w:val="true"/>
        </w:rPr>
        <w:footnoteReference w:id="982"/>
      </w:r>
      <w:r>
        <w:rPr>
          <w:rFonts w:ascii="Amiri" w:hAnsi="Amiri" w:eastAsia="Amiri" w:cs="Amiri"/>
          <w:color w:val="111111"/>
          <w:sz w:val="28"/>
          <w:sz w:val="28"/>
          <w:szCs w:val="28"/>
          <w:rtl w:val="true"/>
          <w:lang w:bidi="ar-SA"/>
        </w:rPr>
        <w:t>، و هذا نَقضُ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الصَّفيحةَ تَقِفُ فلا تَنجَذِبُ إلىٰ واحدةٍ مِن الجِهتَينِ‌، و هذا يؤَدّي إلىٰ خُلُوِّ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إن كانَت العِلّةُ في انجِذابِ اللحمِ ما ذَكَروه مِن اضطرارِ الخَلَإ، فلِمَ صارَ</w:t>
      </w:r>
    </w:p>
    <w:p>
      <w:pPr>
        <w:pStyle w:val="BookText"/>
        <w:rPr/>
      </w:pPr>
      <w:r>
        <w:rPr>
          <w:rFonts w:ascii="Amiri" w:hAnsi="Amiri" w:eastAsia="Amiri" w:cs="Amiri"/>
          <w:color w:val="111111"/>
          <w:sz w:val="28"/>
          <w:sz w:val="28"/>
          <w:szCs w:val="28"/>
          <w:rtl w:val="true"/>
          <w:lang w:bidi="ar-SA"/>
        </w:rPr>
        <w:t>اللحمُ بأن يَنجَذِبَ فيَخلُفَ الهَواءُ أَولىٰ مِن أن يَنعَطِفَ‌</w:t>
      </w:r>
      <w:r>
        <w:rPr>
          <w:rStyle w:val="FootnoteAnchor"/>
          <w:rtl w:val="true"/>
        </w:rPr>
        <w:footnoteReference w:id="983"/>
      </w:r>
      <w:r>
        <w:rPr>
          <w:rFonts w:ascii="Amiri" w:hAnsi="Amiri" w:eastAsia="Amiri" w:cs="Amiri"/>
          <w:color w:val="111111"/>
          <w:sz w:val="28"/>
          <w:sz w:val="28"/>
          <w:szCs w:val="28"/>
          <w:rtl w:val="true"/>
          <w:lang w:bidi="ar-SA"/>
        </w:rPr>
        <w:t>جانِبا المِحجَمةِ و يَلتَقِيا؟</w:t>
      </w:r>
    </w:p>
    <w:p>
      <w:pPr>
        <w:pStyle w:val="BookText"/>
        <w:rPr/>
      </w:pPr>
      <w:r>
        <w:rPr>
          <w:rFonts w:ascii="Amiri" w:hAnsi="Amiri" w:eastAsia="Amiri" w:cs="Amiri"/>
          <w:color w:val="111111"/>
          <w:sz w:val="28"/>
          <w:sz w:val="28"/>
          <w:szCs w:val="28"/>
          <w:rtl w:val="true"/>
          <w:lang w:bidi="ar-SA"/>
        </w:rPr>
        <w:t>و أمّا الجَوابُ عَمّا ذَكَرُوه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بيّنّا أنّ اعتبارَ القارورةِ في صُعودِ الماءِ إليها، يَدُلُّ علىٰ صحّةِ قولِنا و بُطلانِ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أزَلنا ما تَعلَّقوا به مِن حَرارةِ الهَواءِ و بُرودَتِه، فلا وَجهَ لإعادتِه</w:t>
      </w:r>
      <w:r>
        <w:rPr>
          <w:rFonts w:eastAsia="Amiri" w:cs="Amiri" w:ascii="Amiri" w:hAnsi="Amiri"/>
          <w:color w:val="111111"/>
          <w:sz w:val="28"/>
          <w:szCs w:val="28"/>
          <w:rtl w:val="true"/>
          <w:lang w:bidi="ar-SA"/>
        </w:rPr>
        <w:t>.</w:t>
      </w:r>
      <w:r>
        <w:rPr>
          <w:rStyle w:val="FootnoteAnchor"/>
          <w:rtl w:val="true"/>
        </w:rPr>
        <w:footnoteReference w:id="984"/>
      </w:r>
    </w:p>
    <w:p>
      <w:pPr>
        <w:pStyle w:val="Heading6"/>
        <w:numPr>
          <w:ilvl w:val="5"/>
          <w:numId w:val="1"/>
        </w:numPr>
        <w:rPr/>
      </w:pPr>
      <w:bookmarkStart w:id="402" w:name="__RefHeading___Toc10412379_2142443653"/>
      <w:bookmarkStart w:id="403" w:name="_Toc151"/>
      <w:bookmarkEnd w:id="402"/>
      <w:r>
        <w:rPr>
          <w:rtl w:val="true"/>
        </w:rPr>
        <w:t>المانع الخامس</w:t>
      </w:r>
      <w:r>
        <w:rPr>
          <w:rtl w:val="true"/>
        </w:rPr>
        <w:t xml:space="preserve">: </w:t>
      </w:r>
      <w:r>
        <w:rPr>
          <w:rtl w:val="true"/>
        </w:rPr>
        <w:t>تعدُّد القُدرَ في الجارحة الواحدة</w:t>
      </w:r>
      <w:bookmarkEnd w:id="403"/>
    </w:p>
    <w:p>
      <w:pPr>
        <w:pStyle w:val="Heading6"/>
        <w:numPr>
          <w:ilvl w:val="5"/>
          <w:numId w:val="1"/>
        </w:numPr>
        <w:rPr/>
      </w:pPr>
      <w:bookmarkStart w:id="404" w:name="__RefHeading___Toc10412381_2142443653"/>
      <w:bookmarkStart w:id="405" w:name="_Toc152"/>
      <w:bookmarkEnd w:id="404"/>
      <w:r>
        <w:rPr>
          <w:rtl w:val="true"/>
        </w:rPr>
        <w:t>اشارة</w:t>
      </w:r>
      <w:bookmarkEnd w:id="40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xml:space="preserve">ما أَنكَرتُم أن يَكونَ المانِعُ لكُم مِن فِعلِ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مقدورةً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الأجزاءَ مِن القُدرةِ لا يَصِحُّ أن تَفعَلَ ببعضِها دونَ بعضٍ إذا كانَت في جارحةٍ واحدةٍ؟ و لابُدَّ</w:t>
      </w:r>
      <w:r>
        <w:rPr>
          <w:rStyle w:val="FootnoteAnchor"/>
          <w:rtl w:val="true"/>
        </w:rPr>
        <w:footnoteReference w:id="986"/>
      </w:r>
      <w:r>
        <w:rPr>
          <w:rFonts w:ascii="Amiri" w:hAnsi="Amiri" w:eastAsia="Amiri" w:cs="Amiri"/>
          <w:color w:val="111111"/>
          <w:sz w:val="28"/>
          <w:sz w:val="28"/>
          <w:szCs w:val="28"/>
          <w:rtl w:val="true"/>
          <w:lang w:bidi="ar-SA"/>
        </w:rPr>
        <w:t>مِن أن تُفعَلَ‌</w:t>
      </w:r>
      <w:r>
        <w:rPr>
          <w:rStyle w:val="FootnoteAnchor"/>
          <w:rtl w:val="true"/>
        </w:rPr>
        <w:footnoteReference w:id="987"/>
      </w:r>
      <w:r>
        <w:rPr>
          <w:rFonts w:ascii="Amiri" w:hAnsi="Amiri" w:eastAsia="Amiri" w:cs="Amiri"/>
          <w:color w:val="111111"/>
          <w:sz w:val="28"/>
          <w:sz w:val="28"/>
          <w:szCs w:val="28"/>
          <w:rtl w:val="true"/>
          <w:lang w:bidi="ar-SA"/>
        </w:rPr>
        <w:t>اعتماداتٌ كثيرةٌ في كُلِّ جُزءٍ‌، فتَتعدَّدَ</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ما في الجارحةِ مِن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كذلكَ‌، لَم يَصِحَّ أن يَتولَّدَ الجَوهرُ مِن</w:t>
      </w:r>
      <w:r>
        <w:rPr>
          <w:rStyle w:val="FootnoteAnchor"/>
          <w:rtl w:val="true"/>
        </w:rPr>
        <w:footnoteReference w:id="989"/>
      </w:r>
      <w:r>
        <w:rPr>
          <w:rFonts w:ascii="Amiri" w:hAnsi="Amiri" w:eastAsia="Amiri" w:cs="Amiri"/>
          <w:color w:val="111111"/>
          <w:sz w:val="28"/>
          <w:sz w:val="28"/>
          <w:szCs w:val="28"/>
          <w:rtl w:val="true"/>
          <w:lang w:bidi="ar-SA"/>
        </w:rPr>
        <w:t xml:space="preserve">بعضِها دونَ بعضٍ‌، فيَجِبُ أن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شأنِ الاعتمادِ أن لا يُولَّدَ إلّامِن جُملَتِه، وَ جُملتُه هي المكانُ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مِن ذلكَ اجتماعُ الجَواهرِ الكثيرةِ في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معقولٌ يَمنَعُ مِن الفِعلِ و إن كانَ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سَلَّمنا أنّه لا بُدَّ أن يُفعَلَ بكُلِّ قدرةٍ‌، لَم يَجِب ما ظَنَنتُم؛ لأنّ جهةَ الاعتمادِ لَيسَ هي المكانَ الثانيَ خاصّةً‌، بل جِهاتُ ذلك السَّمتِ كُلُّها</w:t>
      </w:r>
      <w:r>
        <w:rPr>
          <w:rStyle w:val="FootnoteAnchor"/>
          <w:rtl w:val="true"/>
        </w:rPr>
        <w:footnoteReference w:id="990"/>
      </w:r>
      <w:r>
        <w:rPr>
          <w:rFonts w:ascii="Amiri" w:hAnsi="Amiri" w:eastAsia="Amiri" w:cs="Amiri"/>
          <w:color w:val="111111"/>
          <w:sz w:val="28"/>
          <w:sz w:val="28"/>
          <w:szCs w:val="28"/>
          <w:rtl w:val="true"/>
          <w:lang w:bidi="ar-SA"/>
        </w:rPr>
        <w:t>هي جهةُ الاعتمادِ، و لهذا يُحَرِّكُ أحَدُنا أوّلَ الرُّمحِ بالاعتمادِ عَلَيه في حالةٍ واحدةٍ‌، فيَتحرَّكُ آخِرُه كما يَتحرَّكُ أوّلُه؛ و لَو كانَ بِطولِ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يَمتَنِعُ عَلَيه أن يقَعَ‌</w:t>
      </w:r>
      <w:r>
        <w:rPr>
          <w:rStyle w:val="FootnoteAnchor"/>
          <w:rtl w:val="true"/>
        </w:rPr>
        <w:footnoteReference w:id="991"/>
      </w:r>
      <w:r>
        <w:rPr>
          <w:rFonts w:ascii="Amiri" w:hAnsi="Amiri" w:eastAsia="Amiri" w:cs="Amiri"/>
          <w:color w:val="111111"/>
          <w:sz w:val="28"/>
          <w:sz w:val="28"/>
          <w:szCs w:val="28"/>
          <w:rtl w:val="true"/>
          <w:lang w:bidi="ar-SA"/>
        </w:rPr>
        <w:t xml:space="preserve">مِنّا الجَواهرُ علىٰ بعضِ الوجوهِ‌؛ بأن يُفعَلَ في مَحَلِّ القُدرةِ مِن الاعتماداتِ ما يُعادِلُ كُلَّ ما في ذلكَ المَحَلِّ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إلّاجُزءً واحداً</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 ثُمّ يَقَعَ الجَوهرُ بذلكَ الجُزءِ‌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بعضَ الشيوخِ لا يُسلِّمُ أنّ الفِعلَ ببعضِ القُدَرِ دونَ بعضٍ لا يَصِحُّ‌، و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يَسلَمْ هذا الأصلُ‌، لَم يَتِمَّ ما بَنَوا عَلَيه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مَوضِعَ استقصاءِ الكلامِ في صحّةِ‌</w:t>
      </w:r>
      <w:r>
        <w:rPr>
          <w:rStyle w:val="FootnoteAnchor"/>
          <w:rtl w:val="true"/>
        </w:rPr>
        <w:footnoteReference w:id="993"/>
      </w:r>
      <w:r>
        <w:rPr>
          <w:rFonts w:ascii="Amiri" w:hAnsi="Amiri" w:eastAsia="Amiri" w:cs="Amiri"/>
          <w:color w:val="111111"/>
          <w:sz w:val="28"/>
          <w:sz w:val="28"/>
          <w:szCs w:val="28"/>
          <w:rtl w:val="true"/>
          <w:lang w:bidi="ar-SA"/>
        </w:rPr>
        <w:t>ذلكَ مِن فَسادِه</w:t>
      </w:r>
      <w:r>
        <w:rPr>
          <w:rFonts w:eastAsia="Amiri" w:cs="Amiri" w:ascii="Amiri" w:hAnsi="Amiri"/>
          <w:color w:val="111111"/>
          <w:sz w:val="28"/>
          <w:szCs w:val="28"/>
          <w:rtl w:val="true"/>
          <w:lang w:bidi="ar-SA"/>
        </w:rPr>
        <w:t xml:space="preserve">. </w:t>
      </w:r>
      <w:bookmarkStart w:id="406" w:name="pg15626_176174"/>
    </w:p>
    <w:p>
      <w:pPr>
        <w:pStyle w:val="BookText"/>
        <w:rPr/>
      </w:pPr>
      <w:bookmarkEnd w:id="406"/>
      <w:r>
        <w:rPr>
          <w:rFonts w:ascii="Amiri" w:hAnsi="Amiri" w:eastAsia="Amiri" w:cs="Amiri"/>
          <w:color w:val="111111"/>
          <w:sz w:val="28"/>
          <w:sz w:val="28"/>
          <w:szCs w:val="28"/>
          <w:rtl w:val="true"/>
          <w:lang w:bidi="ar-SA"/>
        </w:rPr>
        <w:t>فأمّا الجَوابُ عن الاعتراضِ الثاني مِن القِسمةِ الأُولىٰ‌، التي ذَكَرناها</w:t>
      </w:r>
      <w:r>
        <w:rPr>
          <w:rStyle w:val="FootnoteAnchor"/>
          <w:rtl w:val="true"/>
        </w:rPr>
        <w:footnoteReference w:id="994"/>
      </w:r>
      <w:r>
        <w:rPr>
          <w:rFonts w:ascii="Amiri" w:hAnsi="Amiri" w:eastAsia="Amiri" w:cs="Amiri"/>
          <w:color w:val="111111"/>
          <w:sz w:val="28"/>
          <w:sz w:val="28"/>
          <w:szCs w:val="28"/>
          <w:rtl w:val="true"/>
          <w:lang w:bidi="ar-SA"/>
        </w:rPr>
        <w:t>، و هو المُتَضمِّنُ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أَنكَرتُم أن تَكونَ‌</w:t>
      </w:r>
      <w:r>
        <w:rPr>
          <w:rStyle w:val="FootnoteAnchor"/>
          <w:rtl w:val="true"/>
        </w:rPr>
        <w:footnoteReference w:id="995"/>
      </w:r>
      <w:r>
        <w:rPr>
          <w:rFonts w:ascii="Amiri" w:hAnsi="Amiri" w:eastAsia="Amiri" w:cs="Amiri"/>
          <w:color w:val="111111"/>
          <w:sz w:val="28"/>
          <w:sz w:val="28"/>
          <w:szCs w:val="28"/>
          <w:rtl w:val="true"/>
          <w:lang w:bidi="ar-SA"/>
        </w:rPr>
        <w:t>الجَواهرُ إنّما تَعذَّرَت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فيكُم مِنَ القُدَرِ لا يَتعلَّقُ بها؟ و إن جازَ أن يَكونَ في العدمِ قُدرةٌ تَتعلَّقُ‌</w:t>
      </w:r>
      <w:r>
        <w:rPr>
          <w:rStyle w:val="FootnoteAnchor"/>
          <w:rtl w:val="true"/>
        </w:rPr>
        <w:footnoteReference w:id="996"/>
      </w:r>
      <w:r>
        <w:rPr>
          <w:rFonts w:ascii="Amiri" w:hAnsi="Amiri" w:eastAsia="Amiri" w:cs="Amiri"/>
          <w:color w:val="111111"/>
          <w:sz w:val="28"/>
          <w:sz w:val="28"/>
          <w:szCs w:val="28"/>
          <w:rtl w:val="true"/>
          <w:lang w:bidi="ar-SA"/>
        </w:rPr>
        <w:t>بالجَواهرِ، و إن فُعِلَت فيكم لَتأتّىٰ مِنكُم فِعلُها</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10412383_2142443653"/>
      <w:bookmarkStart w:id="408" w:name="_Toc153"/>
      <w:bookmarkEnd w:id="407"/>
      <w:r>
        <w:rPr>
          <w:rtl w:val="true"/>
        </w:rPr>
        <w:t>الجواب الأوّل</w:t>
      </w:r>
      <w:bookmarkEnd w:id="408"/>
    </w:p>
    <w:p>
      <w:pPr>
        <w:pStyle w:val="Heading6"/>
        <w:numPr>
          <w:ilvl w:val="5"/>
          <w:numId w:val="1"/>
        </w:numPr>
        <w:rPr/>
      </w:pPr>
      <w:bookmarkStart w:id="409" w:name="__RefHeading___Toc10412385_2142443653"/>
      <w:bookmarkStart w:id="410" w:name="_Toc154"/>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فإنّ الدليلَ قد دَلَّ علَى اختلافِ القُدَرِ كُلِّها، و أنّ مقدُورَها في الجنسِ مُتَّفِقٌ‌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إذا كانتِ القُدرةُ الموجودةُ فينا مختَلِفَةَ الأجناسِ‌، و لَم يَتَأَتَّ بشيءٍ منها فِعلُ الجَواهرِ، و عَلِمنا أنّ القُدرةَ المعدومةَ لَيسَ خِلافُها الموجودُ فينا إلّاكاختلافِ القُدَرِ الموجودةِ بعضِها لبعضٍ‌، صَحَّ بذلك القَطعُ علىٰ أنّ الجَواهِرَ لا يَتأتّىٰ فِعلُها بشيءٍ مِن القُدَرِ الموجودةِ و المعدُومةِ‌</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10412387_2142443653"/>
      <w:bookmarkStart w:id="412" w:name="_Toc155"/>
      <w:bookmarkEnd w:id="411"/>
      <w:r>
        <w:rPr>
          <w:rtl w:val="true"/>
        </w:rPr>
        <w:t>اختلاف أجناس القُدَر</w:t>
      </w:r>
      <w:bookmarkEnd w:id="412"/>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الدليلُ علىٰ أنّ القُدَرَ كُلَّها مختَلِفةُ الأجناسِ كما ادَّعَيتُم‌؟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تَغايُرُ مُتعلَّقاتِها؛ لأنّ كُلَّ قُدرةٍ لا بُدَّ فيها مِن أن تَكونَ مُتعلِّقةً بغَيرِ مُتعلَّقِ القُدرةِ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بهذه الصفةِ‌، لَم يَسُدَّ كُلُّ واحدٍ منها مَسَدَّ الأُخرىٰ فيما رَجَعَ إلىٰ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وجوبُ اختلافِ أجناسِها لهذه العِلّةِ مَجرَى اختلافِ العِلمَينِ إذا تَغَايَرَ مُتعلَّقُهما، و الإرادتَينِ إذا تَغَاير مُتَعلَّقهما</w:t>
      </w:r>
      <w:r>
        <w:rPr>
          <w:rFonts w:eastAsia="Amiri" w:cs="Amiri" w:ascii="Amiri" w:hAnsi="Amiri"/>
          <w:color w:val="111111"/>
          <w:sz w:val="28"/>
          <w:szCs w:val="28"/>
          <w:rtl w:val="true"/>
          <w:lang w:bidi="ar-SA"/>
        </w:rPr>
        <w:t xml:space="preserve">. </w:t>
      </w:r>
      <w:bookmarkStart w:id="413" w:name="pg15626_176175"/>
    </w:p>
    <w:p>
      <w:pPr>
        <w:pStyle w:val="BookText"/>
        <w:rPr/>
      </w:pPr>
      <w:bookmarkEnd w:id="413"/>
      <w:r>
        <w:rPr>
          <w:rFonts w:ascii="Amiri" w:hAnsi="Amiri" w:eastAsia="Amiri" w:cs="Amiri"/>
          <w:color w:val="111111"/>
          <w:sz w:val="28"/>
          <w:sz w:val="28"/>
          <w:szCs w:val="28"/>
          <w:rtl w:val="true"/>
          <w:lang w:bidi="ar-SA"/>
        </w:rPr>
        <w:t>فلا بُدَّ مِن أن يَكونَ ما يُبقِي أحَدَهما لا يُبقي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في وجوبِ اختلافِهما</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10412389_2142443653"/>
      <w:bookmarkStart w:id="415" w:name="_Toc156"/>
      <w:bookmarkEnd w:id="414"/>
      <w:r>
        <w:rPr>
          <w:rtl w:val="true"/>
        </w:rPr>
        <w:t>تغاير مقدور القُدَر</w:t>
      </w:r>
      <w:bookmarkEnd w:id="41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الدليلُ علىٰ أنّ مقدُورَ القُدَرِ مُتَغايِرٌ، فعَلَيه بَنَيتُم الاختلافَ؟</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أنّ القُدرتَينِ لو تَعلَّقَتا بمقدورٍ واحدٍ، لَم يُمنَعْ أن تَتعلَّقا</w:t>
      </w:r>
      <w:r>
        <w:rPr>
          <w:rStyle w:val="FootnoteAnchor"/>
          <w:rtl w:val="true"/>
        </w:rPr>
        <w:footnoteReference w:id="997"/>
      </w:r>
      <w:r>
        <w:rPr>
          <w:rFonts w:ascii="Amiri" w:hAnsi="Amiri" w:eastAsia="Amiri" w:cs="Amiri"/>
          <w:color w:val="111111"/>
          <w:sz w:val="28"/>
          <w:sz w:val="28"/>
          <w:szCs w:val="28"/>
          <w:rtl w:val="true"/>
          <w:lang w:bidi="ar-SA"/>
        </w:rPr>
        <w:t xml:space="preserve">به و إن حصلتا لقادرَينِ‌، فيؤَدّي ذلكَ إلىٰ كَونِ المقدورِ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مقدوراً لقادرَينِ‌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جنسَ مِن أجناسِ الأعراضِ إلّاو يَحتَمِلُه كُلُّ مَحَلٍّ يُشارُ إليه، و يُصحِّحُ‌</w:t>
      </w:r>
      <w:r>
        <w:rPr>
          <w:rStyle w:val="FootnoteAnchor"/>
          <w:rtl w:val="true"/>
        </w:rPr>
        <w:footnoteReference w:id="998"/>
      </w:r>
      <w:r>
        <w:rPr>
          <w:rFonts w:ascii="Amiri" w:hAnsi="Amiri" w:eastAsia="Amiri" w:cs="Amiri"/>
          <w:color w:val="111111"/>
          <w:sz w:val="28"/>
          <w:sz w:val="28"/>
          <w:szCs w:val="28"/>
          <w:rtl w:val="true"/>
          <w:lang w:bidi="ar-SA"/>
        </w:rPr>
        <w:t>وجودُه علىٰ بعضِ الوجوهِ وجودَه فيه؛ لأنّ ذلكَ لو لَم يَجرِ</w:t>
      </w:r>
      <w:r>
        <w:rPr>
          <w:rStyle w:val="FootnoteAnchor"/>
          <w:rtl w:val="true"/>
        </w:rPr>
        <w:footnoteReference w:id="999"/>
      </w:r>
      <w:r>
        <w:rPr>
          <w:rFonts w:ascii="Amiri" w:hAnsi="Amiri" w:eastAsia="Amiri" w:cs="Amiri"/>
          <w:color w:val="111111"/>
          <w:sz w:val="28"/>
          <w:sz w:val="28"/>
          <w:szCs w:val="28"/>
          <w:rtl w:val="true"/>
          <w:lang w:bidi="ar-SA"/>
        </w:rPr>
        <w:t>لَأدّىٰ إلىٰ تجويزِ وجودِ جَوهرٍ لا يَجوزُ وجودُ جنسِ السوادِ فيه، أو وجودِ جَوهرٍ لا يَصِحُّ كَونُه في مُحاذاةٍ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استحالَ ذلكَ وجبَ القَطعُ علىٰ أنّ زيداً لَو جازَ أن توجَدَ</w:t>
      </w:r>
      <w:r>
        <w:rPr>
          <w:rStyle w:val="FootnoteAnchor"/>
          <w:rtl w:val="true"/>
        </w:rPr>
        <w:footnoteReference w:id="1000"/>
      </w:r>
      <w:r>
        <w:rPr>
          <w:rFonts w:ascii="Amiri" w:hAnsi="Amiri" w:eastAsia="Amiri" w:cs="Amiri"/>
          <w:color w:val="111111"/>
          <w:sz w:val="28"/>
          <w:sz w:val="28"/>
          <w:szCs w:val="28"/>
          <w:rtl w:val="true"/>
          <w:lang w:bidi="ar-SA"/>
        </w:rPr>
        <w:t>فيه قُدرَتانِ علىٰ مقدورٍ واحدٍ، لَجازَ أن يوجَدَ في عَمرٍو ما هو مِن جنسِ تلكَ القُدَرِ، قياساً علىٰ سائرِ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سنُبيِّنُ فَسادَه فيما يأتي مِن الكتابِ‌، عندَ انتهائنا إلىٰ مَوضِعِه، إن شاءَ اللّٰهُ‌</w:t>
      </w:r>
      <w:r>
        <w:rPr>
          <w:rFonts w:eastAsia="Amiri" w:cs="Amiri" w:ascii="Amiri" w:hAnsi="Amiri"/>
          <w:color w:val="111111"/>
          <w:sz w:val="28"/>
          <w:szCs w:val="28"/>
          <w:rtl w:val="true"/>
          <w:lang w:bidi="ar-SA"/>
        </w:rPr>
        <w:t>.</w:t>
      </w:r>
      <w:r>
        <w:rPr>
          <w:rStyle w:val="FootnoteAnchor"/>
          <w:rtl w:val="true"/>
        </w:rPr>
        <w:footnoteReference w:id="1001"/>
      </w:r>
      <w:bookmarkStart w:id="416" w:name="pg15626_176176"/>
    </w:p>
    <w:p>
      <w:pPr>
        <w:pStyle w:val="Heading6"/>
        <w:numPr>
          <w:ilvl w:val="5"/>
          <w:numId w:val="1"/>
        </w:numPr>
        <w:rPr/>
      </w:pPr>
      <w:bookmarkStart w:id="417" w:name="__RefHeading___Toc10412391_2142443653"/>
      <w:bookmarkStart w:id="418" w:name="_Toc157"/>
      <w:bookmarkEnd w:id="416"/>
      <w:bookmarkEnd w:id="417"/>
      <w:r>
        <w:rPr>
          <w:rtl w:val="true"/>
        </w:rPr>
        <w:t>اتّفاق مقدور القُدَر في الجنس</w:t>
      </w:r>
      <w:bookmarkEnd w:id="418"/>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الدليلُ علىٰ أنّ مقدورَ القُدَرِ في الجنسِ مُتَّفِقٌ‌، مع اختلافها في أنفسِها</w:t>
      </w:r>
      <w:r>
        <w:rPr>
          <w:rStyle w:val="FootnoteAnchor"/>
          <w:rtl w:val="true"/>
        </w:rPr>
        <w:footnoteReference w:id="10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مقدورُ القُدَرِ مُتَّفِقاً في الجنسِ‌، لَم يَمتَنِعْ أن يُقدَرَ ببعضِها علىٰ ما لا يُقدَرُ عَلَيه بسائرِها؛ حتّىٰ يَكونَ في القادرينَ مِنّا مَن يَقدِرُ علَى الكَونِ و لا يَقدِرُ علَى الاعتمادِ، أو يَقدِرُ عَلَيهما و لا يَقدِرُ علَى الصوتِ‌، أو يَكونُ قادراً علَى التصرُّفِ في بعضِ الأماكِنِ‌، و لَو نُقِلَ إلىٰ مكانٍ آخَرَ لَتعذَّرَ عَلَيه التصرُّفُ‌</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ظاهِرُ الفَسادِ، فثَبَتَ أنّ مقدورَ القُدَرِ في الجنسِ مُتَّفِقٌ‌، و إن كانَت مختَلِفةً في نُفوسِها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إنّما وجبَ لها لِكَونِها ممّا يَصِحُّ الفِعلُ بها؛ بدَلالةِ أنّ العُلومَ المُختَلِفةَ لا يَجِبُ أن تَكونَ مُتعلِّقاتُها مُتَجانِسةً‌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كُلُّ ما يَتعلَّقُ بِمَعانٍ‌</w:t>
      </w:r>
      <w:r>
        <w:rPr>
          <w:rStyle w:val="FootnoteAnchor"/>
          <w:rtl w:val="true"/>
        </w:rPr>
        <w:footnoteReference w:id="1003"/>
      </w:r>
      <w:r>
        <w:rPr>
          <w:rFonts w:ascii="Amiri" w:hAnsi="Amiri" w:eastAsia="Amiri" w:cs="Amiri"/>
          <w:color w:val="111111"/>
          <w:sz w:val="28"/>
          <w:sz w:val="28"/>
          <w:szCs w:val="28"/>
          <w:rtl w:val="true"/>
          <w:lang w:bidi="ar-SA"/>
        </w:rPr>
        <w:t>سِوَى القُدَرِ، مع مُشارَكَةِ هذه المعاني للقُدَرِ في الوجودِ و الحُدوثِ و سائر الصفاتِ‌، سِوىٰ أنّها ممّا يَصِحُّ بها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القُدَرَ إنّما اختَصَّت بما ذَكَرناه مِن الحُكمِ‌؛ لِكَونِها ممّا يَصِحُّ بها الفِعلُ‌، فيَجِبُ في كُلِّ قُدرةٍ أن يَكونَ لها هذا الحُكمُ‌</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10412393_2142443653"/>
      <w:bookmarkStart w:id="420" w:name="_Toc158"/>
      <w:bookmarkEnd w:id="419"/>
      <w:r>
        <w:rPr>
          <w:rtl w:val="true"/>
        </w:rPr>
        <w:t>الجواب الثاني</w:t>
      </w:r>
      <w:bookmarkEnd w:id="42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الاعتراضِ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في العدمِ قدرةٌ تَتعلَّقُ بالجَواهرِ، لَصَحَّ وجودُها في بعضِ القادرينَ منّا؛ لأنّه لَو لَم يَصِحَّ ذلكَ‌، لَم يَصِحَّ‌ </w:t>
      </w:r>
    </w:p>
    <w:p>
      <w:pPr>
        <w:pStyle w:val="BookText"/>
        <w:rPr/>
      </w:pPr>
      <w:r>
        <w:rPr>
          <w:rFonts w:ascii="Amiri" w:hAnsi="Amiri" w:eastAsia="Amiri" w:cs="Amiri"/>
          <w:color w:val="111111"/>
          <w:sz w:val="28"/>
          <w:sz w:val="28"/>
          <w:szCs w:val="28"/>
          <w:rtl w:val="true"/>
          <w:lang w:bidi="ar-SA"/>
        </w:rPr>
        <w:t>بتلكَ القُدرةِ فِعلُ الجَوهرِ على وَجهٍ مِن الوجوهِ‌، و ما لا يَصِحُّ به</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قُدرةً عَلَيه‌؟</w:t>
      </w:r>
    </w:p>
    <w:p>
      <w:pPr>
        <w:pStyle w:val="BookText"/>
        <w:rPr/>
      </w:pPr>
      <w:r>
        <w:rPr>
          <w:rFonts w:ascii="Amiri" w:hAnsi="Amiri" w:eastAsia="Amiri" w:cs="Amiri"/>
          <w:color w:val="111111"/>
          <w:sz w:val="28"/>
          <w:sz w:val="28"/>
          <w:szCs w:val="28"/>
          <w:rtl w:val="true"/>
          <w:lang w:bidi="ar-SA"/>
        </w:rPr>
        <w:t>و إذا صَحَّ وجودُها، فلا بُدَّ مِن أن يَتأتّىٰ فِعلُ الجَواهرِ علىٰ بعضِ الوجوهِ التي ذَكَرناها و أفسَدناها؛ لأنّا قد بيّنّا أنّ الجَواهرَ لا يَصِحُّ أن تَقَعَ مِنّا علىٰ سبيلِ الاختراعِ و لا المُباشَرةِ و لا التوليدِ</w:t>
      </w:r>
      <w:r>
        <w:rPr>
          <w:rStyle w:val="FootnoteAnchor"/>
          <w:rtl w:val="true"/>
        </w:rPr>
        <w:footnoteReference w:id="1005"/>
      </w:r>
      <w:r>
        <w:rPr>
          <w:rFonts w:ascii="Amiri" w:hAnsi="Amiri" w:eastAsia="Amiri" w:cs="Amiri"/>
          <w:color w:val="111111"/>
          <w:sz w:val="28"/>
          <w:sz w:val="28"/>
          <w:szCs w:val="28"/>
          <w:rtl w:val="true"/>
          <w:lang w:bidi="ar-SA"/>
        </w:rPr>
        <w:t>، و إذا كانَت كُلُّ الوجوهِ التي يُمكِنُ أن يُفعَلَ الجَوهرُ عليها بتلكَ‌</w:t>
      </w:r>
      <w:r>
        <w:rPr>
          <w:rStyle w:val="FootnoteAnchor"/>
          <w:rtl w:val="true"/>
        </w:rPr>
        <w:footnoteReference w:id="1006"/>
      </w:r>
      <w:r>
        <w:rPr>
          <w:rFonts w:ascii="Amiri" w:hAnsi="Amiri" w:eastAsia="Amiri" w:cs="Amiri"/>
          <w:color w:val="111111"/>
          <w:sz w:val="28"/>
          <w:sz w:val="28"/>
          <w:szCs w:val="28"/>
          <w:rtl w:val="true"/>
          <w:lang w:bidi="ar-SA"/>
        </w:rPr>
        <w:t>القُدرَةِ باطلةً‌، ثَبَتَ أنّ الجَوهرَ لا يَتأتّىٰ بقُدرةٍ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يُفعَلُ بتلكَ القُدرةِ علىٰ سَبيلِ الاختراعِ؟</w:t>
      </w:r>
    </w:p>
    <w:p>
      <w:pPr>
        <w:pStyle w:val="BookText"/>
        <w:rPr/>
      </w:pPr>
      <w:r>
        <w:rPr>
          <w:rFonts w:ascii="Amiri" w:hAnsi="Amiri" w:eastAsia="Amiri" w:cs="Amiri"/>
          <w:color w:val="111111"/>
          <w:sz w:val="28"/>
          <w:sz w:val="28"/>
          <w:szCs w:val="28"/>
          <w:rtl w:val="true"/>
          <w:lang w:bidi="ar-SA"/>
        </w:rPr>
        <w:t>لأنّا قد بيّنّا أنّ الاختراعَ بالقُدَرِ الموجودةِ فينا إنّما استَحالَ لأمرٍ يَرجِعُ إلىٰ كَونِها قُدَراً، و مِن القَبيلِ الذي يَصِحُّ أن يَقَعَ به</w:t>
      </w:r>
      <w:r>
        <w:rPr>
          <w:rStyle w:val="FootnoteAnchor"/>
          <w:rtl w:val="true"/>
        </w:rPr>
        <w:footnoteReference w:id="1007"/>
      </w:r>
      <w:r>
        <w:rPr>
          <w:rFonts w:ascii="Amiri" w:hAnsi="Amiri" w:eastAsia="Amiri" w:cs="Amiri"/>
          <w:color w:val="111111"/>
          <w:sz w:val="28"/>
          <w:sz w:val="28"/>
          <w:szCs w:val="28"/>
          <w:rtl w:val="true"/>
          <w:lang w:bidi="ar-SA"/>
        </w:rPr>
        <w:t>الفِعلُ‌؛ بدَلالةِ أنّ هذه القضيّةَ واجبةٌ فيها أجمَعَ‌، مع اختلافِ أجناسِها، و كُلُّ ما شارَكَها في هذه القضيّةِ وجبَ أن يُشارِكَها في استحالةِ الاختراعِ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له أيضاً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يُفعَلُ بتلك القُدرةِ علىٰ سبيلِ التوليدِ</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قد بيّنّا</w:t>
      </w:r>
      <w:r>
        <w:rPr>
          <w:rStyle w:val="FootnoteAnchor"/>
          <w:rtl w:val="true"/>
        </w:rPr>
        <w:footnoteReference w:id="1009"/>
      </w:r>
      <w:r>
        <w:rPr>
          <w:rFonts w:ascii="Amiri" w:hAnsi="Amiri" w:eastAsia="Amiri" w:cs="Amiri"/>
          <w:color w:val="111111"/>
          <w:sz w:val="28"/>
          <w:sz w:val="28"/>
          <w:szCs w:val="28"/>
          <w:rtl w:val="true"/>
          <w:lang w:bidi="ar-SA"/>
        </w:rPr>
        <w:t>أنّ الذي تُعَدَّىٰ‌</w:t>
      </w:r>
      <w:r>
        <w:rPr>
          <w:rStyle w:val="FootnoteAnchor"/>
          <w:rtl w:val="true"/>
        </w:rPr>
        <w:footnoteReference w:id="1010"/>
      </w:r>
      <w:r>
        <w:rPr>
          <w:rFonts w:ascii="Amiri" w:hAnsi="Amiri" w:eastAsia="Amiri" w:cs="Amiri"/>
          <w:color w:val="111111"/>
          <w:sz w:val="28"/>
          <w:sz w:val="28"/>
          <w:szCs w:val="28"/>
          <w:rtl w:val="true"/>
          <w:lang w:bidi="ar-SA"/>
        </w:rPr>
        <w:t>به أفعالُنا عن مَحَلِّ القُدرةِ‌، هو جنسُ الاعتمادِ؛ مِن حَيثُ كانَ هو المُختَصَّ بالجهةِ مِن بَينِ سائرِ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أجناسُ الاعتمادِ محصورةٌ بانحصارِ الجِهاتِ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لَو فَعَلنا بها الجَوهرَ علىٰ‌ </w:t>
      </w:r>
    </w:p>
    <w:p>
      <w:pPr>
        <w:pStyle w:val="BookText"/>
        <w:rPr/>
      </w:pPr>
      <w:r>
        <w:rPr>
          <w:rFonts w:ascii="Amiri" w:hAnsi="Amiri" w:eastAsia="Amiri" w:cs="Amiri"/>
          <w:color w:val="111111"/>
          <w:sz w:val="28"/>
          <w:sz w:val="28"/>
          <w:szCs w:val="28"/>
          <w:rtl w:val="true"/>
          <w:lang w:bidi="ar-SA"/>
        </w:rPr>
        <w:t>سَبيلِ التوليدِ، لَكُنّا إنّما نَفعَلُه مُتولِّداً عن الاعتمادِ في بعضِ هذه الجِهاتِ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كُنّا الآنَ قادرينَ علىٰ أجناسِ الاعتماداتِ‌، و كانَ الجَوهرُ لَو تَولَّدَ فإنّما يَتولَّدُ</w:t>
      </w:r>
    </w:p>
    <w:p>
      <w:pPr>
        <w:pStyle w:val="BookText"/>
        <w:rPr/>
      </w:pPr>
      <w:r>
        <w:rPr>
          <w:rFonts w:ascii="Amiri" w:hAnsi="Amiri" w:eastAsia="Amiri" w:cs="Amiri"/>
          <w:color w:val="111111"/>
          <w:sz w:val="28"/>
          <w:sz w:val="28"/>
          <w:szCs w:val="28"/>
          <w:rtl w:val="true"/>
          <w:lang w:bidi="ar-SA"/>
        </w:rPr>
        <w:t>عنها، فيَجِبُ أن نَكونَ قادرينَ عليهِ‌؛ لأنّ القُدرةَ على السببِ قدرةٌ علَى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عِلمِنا بأنّا نَفعَلُ أجناسَ الاعتماداتِ كُلَّها، و لا يَتولَّدُ عن شيءٍ مِنها الجَوهرُ، دليلٌ علىٰ فَسادِ ما اعتَرَضوا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الاعتراضِ الثالثِ‌</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المُتَضَمِّنُ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أَنكَرتُم أن تكونُوا</w:t>
      </w:r>
      <w:r>
        <w:rPr>
          <w:rStyle w:val="FootnoteAnchor"/>
          <w:rtl w:val="true"/>
        </w:rPr>
        <w:footnoteReference w:id="1012"/>
      </w:r>
      <w:r>
        <w:rPr>
          <w:rFonts w:ascii="Amiri" w:hAnsi="Amiri" w:eastAsia="Amiri" w:cs="Amiri"/>
          <w:color w:val="111111"/>
          <w:sz w:val="28"/>
          <w:sz w:val="28"/>
          <w:szCs w:val="28"/>
          <w:rtl w:val="true"/>
          <w:lang w:bidi="ar-SA"/>
        </w:rPr>
        <w:t>فاعِلينَ للجَواهرِ، و إن لم تُدرِكوها و تُمَيِّزُوها؛ لِلَطافتِها، و لأنّها تَتفرَّقُ في الهَواءِ؟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أنّ المانعَ مِن إدراكِها لَو كانَ ما ذَكَروه مِن التفرُّقِ‌، لَوجبَ إذا أدخَلَ أحَدُنا يَدَه في جِرابٍ و أوثَقَ سَدَّ رأسِه، و اعتَمَدَ فيه زَماناً طويلاً، أن يَمتَلِئَ بالجَواهرِ بَعدَ أن كانَ فارغاً؛ لأنّ اعتماداتِ يَدِه لا بُدَّ علىٰ قَولِهم أن تُوَلِّدَ مِنَ الجَواهرِ بعَدَدِها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الظرفَ إنّما لا يَمتَلِئُ‌؛ لأنّ الجَواهرَ تَخرُجُ مِن خلله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لَو كانَ علىٰ ما قالوه، لَوجبَ أنْ لا يَثبُتَ في الزِّقِّ الهواءُ‌، بأن يَخرُجَ من خلله، و هذا يَقتَضي أن لَو مَلَأنا زِقّاً بالنَفخِ مِنَ الهواءِ‌، أن نَجِدَه بَعدَ قليلٍ فارغاً، و إن لم يَزُلْ سَدُّ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فَسَدَ ذلكَ و عَلِمنا أنّ الجَواهِرَ التي تَتولَّدُ عن الاعتماداتِ‌، لا تَزيدُ</w:t>
      </w:r>
      <w:r>
        <w:rPr>
          <w:rStyle w:val="FootnoteAnchor"/>
          <w:rtl w:val="true"/>
        </w:rPr>
        <w:footnoteReference w:id="1013"/>
      </w:r>
      <w:r>
        <w:rPr>
          <w:rFonts w:ascii="Amiri" w:hAnsi="Amiri" w:eastAsia="Amiri" w:cs="Amiri"/>
          <w:color w:val="111111"/>
          <w:sz w:val="28"/>
          <w:sz w:val="28"/>
          <w:szCs w:val="28"/>
          <w:rtl w:val="true"/>
          <w:lang w:bidi="ar-SA"/>
        </w:rPr>
        <w:t xml:space="preserve">في اللَّطافةِ علَى الهَواءِ‌، ثَبَتَ أنّ الجَواهرَ لا تَتولَّدُ عن </w:t>
      </w:r>
    </w:p>
    <w:p>
      <w:pPr>
        <w:pStyle w:val="BookText"/>
        <w:rPr/>
      </w:pPr>
      <w:r>
        <w:rPr>
          <w:rFonts w:ascii="Amiri" w:hAnsi="Amiri" w:eastAsia="Amiri" w:cs="Amiri"/>
          <w:color w:val="111111"/>
          <w:sz w:val="28"/>
          <w:sz w:val="28"/>
          <w:szCs w:val="28"/>
          <w:rtl w:val="true"/>
          <w:lang w:bidi="ar-SA"/>
        </w:rPr>
        <w:t>الاعتمادِ،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أيضاً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الجَواهرَ لَو كانَت في مقدورِنا، لَجازَ أن نَعلَمَها</w:t>
      </w:r>
      <w:r>
        <w:rPr>
          <w:rStyle w:val="FootnoteAnchor"/>
          <w:rtl w:val="true"/>
        </w:rPr>
        <w:footnoteReference w:id="1014"/>
      </w:r>
      <w:r>
        <w:rPr>
          <w:rFonts w:ascii="Amiri" w:hAnsi="Amiri" w:eastAsia="Amiri" w:cs="Amiri"/>
          <w:color w:val="111111"/>
          <w:sz w:val="28"/>
          <w:sz w:val="28"/>
          <w:szCs w:val="28"/>
          <w:rtl w:val="true"/>
          <w:lang w:bidi="ar-SA"/>
        </w:rPr>
        <w:t>في تألُّفِها</w:t>
      </w:r>
      <w:r>
        <w:rPr>
          <w:rStyle w:val="FootnoteAnchor"/>
          <w:rtl w:val="true"/>
        </w:rPr>
        <w:footnoteReference w:id="1015"/>
      </w:r>
      <w:r>
        <w:rPr>
          <w:rFonts w:ascii="Amiri" w:hAnsi="Amiri" w:eastAsia="Amiri" w:cs="Amiri"/>
          <w:color w:val="111111"/>
          <w:sz w:val="28"/>
          <w:sz w:val="28"/>
          <w:szCs w:val="28"/>
          <w:rtl w:val="true"/>
          <w:lang w:bidi="ar-SA"/>
        </w:rPr>
        <w:t>لأنّ التأليفَ لا شَكَّ مِن مقدورِنا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تألَّفَ الجَوهرُ مع غَيرِه لَم يُمنَعْ إدراكُه و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الجَواهرَ إذا كانَت مُتفرِّقةً‌، لَم تُدرِكُوها و لَم تَعلَموها؛ فكيفَ تُؤَلِّفونَها</w:t>
      </w:r>
      <w:r>
        <w:rPr>
          <w:rStyle w:val="FootnoteAnchor"/>
          <w:rtl w:val="true"/>
        </w:rPr>
        <w:footnoteReference w:id="10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التأليفَ لا يَفتقِرُ إلَى العِلمِ بالمُؤلَّف، و التمييزِ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التأليفَ إنّما</w:t>
      </w:r>
      <w:r>
        <w:rPr>
          <w:rStyle w:val="FootnoteAnchor"/>
          <w:rtl w:val="true"/>
        </w:rPr>
        <w:footnoteReference w:id="1017"/>
      </w:r>
      <w:r>
        <w:rPr>
          <w:rFonts w:ascii="Amiri" w:hAnsi="Amiri" w:eastAsia="Amiri" w:cs="Amiri"/>
          <w:color w:val="111111"/>
          <w:sz w:val="28"/>
          <w:sz w:val="28"/>
          <w:szCs w:val="28"/>
          <w:rtl w:val="true"/>
          <w:lang w:bidi="ar-SA"/>
        </w:rPr>
        <w:t xml:space="preserve">يَحتاجُ إلى 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آلةٍ‌</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مخصوصةٍ حتّىٰ يَقَعَ بَينَ الجواهرِ، و أنتُم فاقِدونَ لتلك الآلةِ‌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جنسَ التأليفِ لا يَحتاجُ إلىٰ آلةٍ‌، و إن كانَ بعضُ التأليفِ إذا وَقَعَ علىٰ بعضِ الوُجوهِ يَحتاجُ إلى آلةٍ‌؛ ألا تَرىٰ أنّ جنسَ التأليفِ قد يَقَعُ مِن كُلِّ قادرٍ إذا حَلَّ سببُه على كُلِّ حالٍ؟ و أسبابُ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المُجاوَراتُ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مقدورِنا، فكانَ‌ </w:t>
      </w:r>
      <w:bookmarkStart w:id="421" w:name="pg15626_176180"/>
    </w:p>
    <w:p>
      <w:pPr>
        <w:pStyle w:val="BookText"/>
        <w:rPr/>
      </w:pPr>
      <w:bookmarkEnd w:id="421"/>
      <w:r>
        <w:rPr>
          <w:rFonts w:ascii="Amiri" w:hAnsi="Amiri" w:eastAsia="Amiri" w:cs="Amiri"/>
          <w:color w:val="111111"/>
          <w:sz w:val="28"/>
          <w:sz w:val="28"/>
          <w:szCs w:val="28"/>
          <w:rtl w:val="true"/>
          <w:lang w:bidi="ar-SA"/>
        </w:rPr>
        <w:t>يَجِبُ إذا فعَلنا الجَواهرَ و المُجاوَرةَ بَينَ بعضِها و بعضٍ أن تَجتَمِعَ‌</w:t>
      </w:r>
      <w:r>
        <w:rPr>
          <w:rStyle w:val="FootnoteAnchor"/>
          <w:rtl w:val="true"/>
        </w:rPr>
        <w:footnoteReference w:id="1020"/>
      </w:r>
      <w:r>
        <w:rPr>
          <w:rFonts w:ascii="Amiri" w:hAnsi="Amiri" w:eastAsia="Amiri" w:cs="Amiri"/>
          <w:color w:val="111111"/>
          <w:sz w:val="28"/>
          <w:sz w:val="28"/>
          <w:szCs w:val="28"/>
          <w:rtl w:val="true"/>
          <w:lang w:bidi="ar-SA"/>
        </w:rPr>
        <w:t>و تَتألَّفَ‌، فَتُدرَكَ و تُمَيَّزَ إن كانَ المانِعُ مِن إدراكِها ما ادَّعَوه مِن اللطافةِ‌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فَسادِ ذلكَ دليلٌ علىٰ صحّةِ ما ذَكَرناه</w:t>
      </w:r>
      <w:r>
        <w:rPr>
          <w:rFonts w:eastAsia="Amiri" w:cs="Amiri" w:ascii="Amiri" w:hAnsi="Amiri"/>
          <w:color w:val="111111"/>
          <w:sz w:val="28"/>
          <w:szCs w:val="28"/>
          <w:rtl w:val="true"/>
          <w:lang w:bidi="ar-SA"/>
        </w:rPr>
        <w:t>.</w:t>
      </w:r>
      <w:r>
        <w:rPr>
          <w:rStyle w:val="FootnoteAnchor"/>
          <w:rtl w:val="true"/>
        </w:rPr>
        <w:footnoteReference w:id="1021"/>
      </w:r>
    </w:p>
    <w:p>
      <w:pPr>
        <w:pStyle w:val="Heading6"/>
        <w:numPr>
          <w:ilvl w:val="5"/>
          <w:numId w:val="1"/>
        </w:numPr>
        <w:rPr/>
      </w:pPr>
      <w:bookmarkStart w:id="422" w:name="__RefHeading___Toc10412395_2142443653"/>
      <w:bookmarkStart w:id="423" w:name="_Toc159"/>
      <w:bookmarkEnd w:id="422"/>
      <w:r>
        <w:rPr>
          <w:rtl w:val="true"/>
        </w:rPr>
        <w:t>الدليل الثاني علىٰ أنّ الجسم و الجوهر لا يقع منّا متولّداً</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 علىٰ أنّ الجسم و الجوهر لا يقع منّا متولّداً</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و ممّا يَدُلُّ علىٰ أنّ الجَوهرَ لا يَقَعُ مِن فِعلِنا مُتولِّداً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الاعتمادَ الذي قد بيّنّاه مِن</w:t>
      </w:r>
    </w:p>
    <w:p>
      <w:pPr>
        <w:pStyle w:val="BookText"/>
        <w:rPr/>
      </w:pPr>
      <w:r>
        <w:rPr>
          <w:rFonts w:ascii="Amiri" w:hAnsi="Amiri" w:eastAsia="Amiri" w:cs="Amiri"/>
          <w:color w:val="111111"/>
          <w:sz w:val="28"/>
          <w:sz w:val="28"/>
          <w:szCs w:val="28"/>
          <w:rtl w:val="true"/>
          <w:lang w:bidi="ar-SA"/>
        </w:rPr>
        <w:t>قَبلُ أنّه السببُ المُعَدِّي لِلأفعالِ عن مَحَلِّ القُدرةِ‌، هو الذي كان يولِّدُه</w:t>
      </w:r>
      <w:r>
        <w:rPr>
          <w:rStyle w:val="FootnoteAnchor"/>
          <w:rtl w:val="true"/>
        </w:rPr>
        <w:footnoteReference w:id="1023"/>
      </w:r>
      <w:r>
        <w:rPr>
          <w:rFonts w:ascii="Amiri" w:hAnsi="Amiri" w:eastAsia="Amiri" w:cs="Amiri"/>
          <w:color w:val="111111"/>
          <w:sz w:val="28"/>
          <w:sz w:val="28"/>
          <w:szCs w:val="28"/>
          <w:rtl w:val="true"/>
          <w:lang w:bidi="ar-SA"/>
        </w:rPr>
        <w:t>فكانَ مُتولِّداً، و لَو كانَ كذلكَ‌، لَم يَكُن بِأن يولِّدَه</w:t>
      </w:r>
      <w:r>
        <w:rPr>
          <w:rStyle w:val="FootnoteAnchor"/>
          <w:rtl w:val="true"/>
        </w:rPr>
        <w:footnoteReference w:id="1024"/>
      </w:r>
      <w:r>
        <w:rPr>
          <w:rFonts w:ascii="Amiri" w:hAnsi="Amiri" w:eastAsia="Amiri" w:cs="Amiri"/>
          <w:color w:val="111111"/>
          <w:sz w:val="28"/>
          <w:sz w:val="28"/>
          <w:szCs w:val="28"/>
          <w:rtl w:val="true"/>
          <w:lang w:bidi="ar-SA"/>
        </w:rPr>
        <w:t xml:space="preserve">في بعضِ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سَمتِ جهةِ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بعضٍ‌، فكانَ‌</w:t>
      </w:r>
      <w:r>
        <w:rPr>
          <w:rStyle w:val="FootnoteAnchor"/>
          <w:rtl w:val="true"/>
        </w:rPr>
        <w:footnoteReference w:id="1025"/>
      </w:r>
      <w:r>
        <w:rPr>
          <w:rFonts w:ascii="Amiri" w:hAnsi="Amiri" w:eastAsia="Amiri" w:cs="Amiri"/>
          <w:color w:val="111111"/>
          <w:sz w:val="28"/>
          <w:sz w:val="28"/>
          <w:szCs w:val="28"/>
          <w:rtl w:val="true"/>
          <w:lang w:bidi="ar-SA"/>
        </w:rPr>
        <w:t>يَجِبُ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وجودُ الجَوهرِ في سائرِ جِهاتِ ذلكَ الاعتمادِ، أو أن يوجَدَ لا في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الأمرَينِ فاسدٌ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الجَوهرَ مُتولِّدٌ في أقرَبِ المُحاذِياتِ إلىٰ مَحَلِّ القُدرةِ‌، و يَدَّعِيَ أنّه</w:t>
      </w:r>
      <w:r>
        <w:rPr>
          <w:rStyle w:val="FootnoteAnchor"/>
          <w:rtl w:val="true"/>
        </w:rPr>
        <w:footnoteReference w:id="1026"/>
      </w:r>
      <w:r>
        <w:rPr>
          <w:rFonts w:ascii="Amiri" w:hAnsi="Amiri" w:eastAsia="Amiri" w:cs="Amiri"/>
          <w:color w:val="111111"/>
          <w:sz w:val="28"/>
          <w:sz w:val="28"/>
          <w:szCs w:val="28"/>
          <w:rtl w:val="true"/>
          <w:lang w:bidi="ar-SA"/>
        </w:rPr>
        <w:t>مِن شُروطِ</w:t>
      </w:r>
      <w:r>
        <w:rPr>
          <w:rStyle w:val="FootnoteAnchor"/>
          <w:rtl w:val="true"/>
        </w:rPr>
        <w:footnoteReference w:id="1027"/>
      </w:r>
      <w:r>
        <w:rPr>
          <w:rFonts w:ascii="Amiri" w:hAnsi="Amiri" w:eastAsia="Amiri" w:cs="Amiri"/>
          <w:color w:val="111111"/>
          <w:sz w:val="28"/>
          <w:sz w:val="28"/>
          <w:szCs w:val="28"/>
          <w:rtl w:val="true"/>
          <w:lang w:bidi="ar-SA"/>
        </w:rPr>
        <w:t>تَوليدِ الاعتمادِ</w:t>
      </w:r>
      <w:r>
        <w:rPr>
          <w:rFonts w:eastAsia="Amiri" w:cs="Amiri" w:ascii="Amiri" w:hAnsi="Amiri"/>
          <w:color w:val="111111"/>
          <w:sz w:val="28"/>
          <w:szCs w:val="28"/>
          <w:rtl w:val="true"/>
          <w:lang w:bidi="ar-SA"/>
        </w:rPr>
        <w:t xml:space="preserve">. </w:t>
      </w:r>
      <w:bookmarkStart w:id="424" w:name="pg15626_176181"/>
    </w:p>
    <w:p>
      <w:pPr>
        <w:pStyle w:val="BookText"/>
        <w:rPr/>
      </w:pPr>
      <w:bookmarkEnd w:id="424"/>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نولِّدُ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في طَرَفِ الرُّمحِ باعتمادِ أيدينا علىٰ أوّلِه؛ بدَلالةِ أنّ التولُّدَ لا يَتَراخىٰ‌؛ فبَطَلَ أن يَكونَ مِن شُروطِ تَوليدِ الاعتماد أن يولِّدَ في أقرَبِ المُحاذِياتِ إلَيه</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10412397_2142443653"/>
      <w:bookmarkStart w:id="426" w:name="_Toc160"/>
      <w:bookmarkEnd w:id="425"/>
      <w:r>
        <w:rPr>
          <w:rtl w:val="true"/>
        </w:rPr>
        <w:t>الدليل الثالث علىٰ أنّ الجسم و الجوهر لا يقع منّا متولّداً</w:t>
      </w:r>
      <w:bookmarkEnd w:id="426"/>
    </w:p>
    <w:p>
      <w:pPr>
        <w:pStyle w:val="BookText"/>
        <w:rPr/>
      </w:pPr>
      <w:r>
        <w:rPr>
          <w:rFonts w:ascii="Amiri" w:hAnsi="Amiri" w:eastAsia="Amiri" w:cs="Amiri"/>
          <w:color w:val="111111"/>
          <w:sz w:val="28"/>
          <w:sz w:val="28"/>
          <w:szCs w:val="28"/>
          <w:rtl w:val="true"/>
          <w:lang w:bidi="ar-SA"/>
        </w:rPr>
        <w:t>و ممّا يَدُلُّ علىٰ أنّ الجَوهرَ لا يَدخُلُ تَحتَ مقدورِنا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مِن فِعلِنا، لَكانَ إذا فَعَلَ أحَدُنا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فَعَلَ كَونَه الذي يَكونُ به في الجهةِ‌؛ لأنّ مَن أَوجَدَه فقَد جَعَلَه علَى الصفةِ المُوجَبةِ عن الكَونِ‌، فلا بُدَّ مِن كَونِه فاعلاً لِما كانَ به علىٰ تلكَ الصفةِ‌، و الكَونُ لا يَصِحُّ فِعلُه في الجَوهرِ في ابتداءِ حالِ وجودِه؛ لأنّ تَقدُّمَ مُماسّةِ مَحَلِّ الاعتمادِ للمَحَلِّ الذي يولِّدُ فيه، شَرطٌ في تَوليدِه، فيَجِبُ إن كانَ مولِّداً للكَونِ أن يَكونَ مُماسّاً مَحَلَّه قَبلَ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أن يَكونَ مُماسّاً للمعدومِ‌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فَسادِ ذلكَ دَلالةٌ علىٰ أنّ الجَوهرَ لا يَتولَّدُ مِن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الاعتمادَ لا يولِّدُ إلّابشَرطِ مُماسّةِ مَحَلِّه لِلمَحَلِّ الذي يولِّدُ</w:t>
      </w:r>
      <w:r>
        <w:rPr>
          <w:rStyle w:val="FootnoteAnchor"/>
          <w:rtl w:val="true"/>
        </w:rPr>
        <w:footnoteReference w:id="1029"/>
      </w:r>
      <w:r>
        <w:rPr>
          <w:rFonts w:ascii="Amiri" w:hAnsi="Amiri" w:eastAsia="Amiri" w:cs="Amiri"/>
          <w:color w:val="111111"/>
          <w:sz w:val="28"/>
          <w:sz w:val="28"/>
          <w:szCs w:val="28"/>
          <w:rtl w:val="true"/>
          <w:lang w:bidi="ar-SA"/>
        </w:rPr>
        <w:t>فيه‌؟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 المُماسّةَ لا بُدَّ مِنها حتّىٰ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تولُّدُ</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الكَونِ عن الاعتمادِ؛ فإمّا أن </w:t>
      </w:r>
    </w:p>
    <w:p>
      <w:pPr>
        <w:pStyle w:val="BookText"/>
        <w:rPr/>
      </w:pPr>
      <w:r>
        <w:rPr>
          <w:rFonts w:ascii="Amiri" w:hAnsi="Amiri" w:eastAsia="Amiri" w:cs="Amiri"/>
          <w:color w:val="111111"/>
          <w:sz w:val="28"/>
          <w:sz w:val="28"/>
          <w:szCs w:val="28"/>
          <w:rtl w:val="true"/>
          <w:lang w:bidi="ar-SA"/>
        </w:rPr>
        <w:t>تَكونَ‌</w:t>
      </w:r>
      <w:r>
        <w:rPr>
          <w:rStyle w:val="FootnoteAnchor"/>
          <w:rtl w:val="true"/>
        </w:rPr>
        <w:footnoteReference w:id="1031"/>
      </w:r>
      <w:r>
        <w:rPr>
          <w:rFonts w:ascii="Amiri" w:hAnsi="Amiri" w:eastAsia="Amiri" w:cs="Amiri"/>
          <w:color w:val="111111"/>
          <w:sz w:val="28"/>
          <w:sz w:val="28"/>
          <w:szCs w:val="28"/>
          <w:rtl w:val="true"/>
          <w:lang w:bidi="ar-SA"/>
        </w:rPr>
        <w:t>شَرطاً</w:t>
      </w:r>
      <w:r>
        <w:rPr>
          <w:rStyle w:val="FootnoteAnchor"/>
          <w:rtl w:val="true"/>
        </w:rPr>
        <w:footnoteReference w:id="1032"/>
      </w:r>
      <w:r>
        <w:rPr>
          <w:rFonts w:ascii="Amiri" w:hAnsi="Amiri" w:eastAsia="Amiri" w:cs="Amiri"/>
          <w:color w:val="111111"/>
          <w:sz w:val="28"/>
          <w:sz w:val="28"/>
          <w:szCs w:val="28"/>
          <w:rtl w:val="true"/>
          <w:lang w:bidi="ar-SA"/>
        </w:rPr>
        <w:t>في وجودِ الكَونِ‌، أو في كَونِ الاعتمادِ مولِّداً</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يَجوزُ أن تَكونَ‌</w:t>
      </w:r>
      <w:r>
        <w:rPr>
          <w:rStyle w:val="FootnoteAnchor"/>
          <w:rtl w:val="true"/>
        </w:rPr>
        <w:footnoteReference w:id="1034"/>
      </w:r>
      <w:r>
        <w:rPr>
          <w:rFonts w:ascii="Amiri" w:hAnsi="Amiri" w:eastAsia="Amiri" w:cs="Amiri"/>
          <w:color w:val="111111"/>
          <w:sz w:val="28"/>
          <w:sz w:val="28"/>
          <w:szCs w:val="28"/>
          <w:rtl w:val="true"/>
          <w:lang w:bidi="ar-SA"/>
        </w:rPr>
        <w:t>شَرطاً في وجودِ الكَونِ‌؛ لصحّةِ وجودِه في الجُزءِ‌</w:t>
      </w:r>
      <w:r>
        <w:rPr>
          <w:rStyle w:val="FootnoteAnchor"/>
          <w:rtl w:val="true"/>
        </w:rPr>
        <w:footnoteReference w:id="1035"/>
      </w:r>
      <w:r>
        <w:rPr>
          <w:rFonts w:ascii="Amiri" w:hAnsi="Amiri" w:eastAsia="Amiri" w:cs="Amiri"/>
          <w:color w:val="111111"/>
          <w:sz w:val="28"/>
          <w:sz w:val="28"/>
          <w:szCs w:val="28"/>
          <w:rtl w:val="true"/>
          <w:lang w:bidi="ar-SA"/>
        </w:rPr>
        <w:t>المُنفَرِدِ؛ فثَبَتَ أنّ المُماسّةَ شَرطٌ في تَولُّدِ الكَونِ عن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الحالُ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فيها الاعتمادُ، و يولِّدُ</w:t>
      </w:r>
      <w:r>
        <w:rPr>
          <w:rStyle w:val="FootnoteAnchor"/>
          <w:rtl w:val="true"/>
        </w:rPr>
        <w:footnoteReference w:id="1036"/>
      </w:r>
      <w:r>
        <w:rPr>
          <w:rFonts w:ascii="Amiri" w:hAnsi="Amiri" w:eastAsia="Amiri" w:cs="Amiri"/>
          <w:color w:val="111111"/>
          <w:sz w:val="28"/>
          <w:sz w:val="28"/>
          <w:szCs w:val="28"/>
          <w:rtl w:val="true"/>
          <w:lang w:bidi="ar-SA"/>
        </w:rPr>
        <w:t>في الثانيةِ‌</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فيها معدومٌ‌، استَحالَت</w:t>
      </w:r>
    </w:p>
    <w:p>
      <w:pPr>
        <w:pStyle w:val="BookText"/>
        <w:rPr/>
      </w:pPr>
      <w:r>
        <w:rPr>
          <w:rFonts w:ascii="Amiri" w:hAnsi="Amiri" w:eastAsia="Amiri" w:cs="Amiri"/>
          <w:color w:val="111111"/>
          <w:sz w:val="28"/>
          <w:sz w:val="28"/>
          <w:szCs w:val="28"/>
          <w:rtl w:val="true"/>
          <w:lang w:bidi="ar-SA"/>
        </w:rPr>
        <w:t>مُماسَّتُه</w:t>
      </w:r>
      <w:r>
        <w:rPr>
          <w:rStyle w:val="FootnoteAnchor"/>
          <w:rtl w:val="true"/>
        </w:rPr>
        <w:footnoteReference w:id="1038"/>
      </w:r>
      <w:r>
        <w:rPr>
          <w:rFonts w:ascii="Amiri" w:hAnsi="Amiri" w:eastAsia="Amiri" w:cs="Amiri"/>
          <w:color w:val="111111"/>
          <w:sz w:val="28"/>
          <w:sz w:val="28"/>
          <w:szCs w:val="28"/>
          <w:rtl w:val="true"/>
          <w:lang w:bidi="ar-SA"/>
        </w:rPr>
        <w:t>، و إذا استَحالَت لَم يَجُز أن يَتولَّدَ الكَونُ عن الاعتمادِ و لا الجَوهرُ؛ لفَقدِ الشَّرطِ في تَوليدِه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 كانَ ما ذَكَرتُموه جهةَ مَنعٍ‌، و إن كانَ الجَوهرُ في مقدورِكم‌؟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يؤَثِّرُ تأثيرَ المَوانِع، يجِبُ صحّةُ ارتفاعِه علىٰ وَجهٍ من الوجوهِ‌، و إلّا التَبَسَ الجائزُ بالمُستَحيلِ‌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نُقدِّرُ صحّةَ ارتفاعِه، بأن</w:t>
      </w:r>
      <w:r>
        <w:rPr>
          <w:rStyle w:val="FootnoteAnchor"/>
          <w:rtl w:val="true"/>
        </w:rPr>
        <w:footnoteReference w:id="1039"/>
      </w:r>
      <w:r>
        <w:rPr>
          <w:rFonts w:ascii="Amiri" w:hAnsi="Amiri" w:eastAsia="Amiri" w:cs="Amiri"/>
          <w:color w:val="111111"/>
          <w:sz w:val="28"/>
          <w:sz w:val="28"/>
          <w:szCs w:val="28"/>
          <w:rtl w:val="true"/>
          <w:lang w:bidi="ar-SA"/>
        </w:rPr>
        <w:t>يُصادِفَ فِعلُ أحَدِكم الجَوهرَ فعلَ اللّٰهِ تَعالىٰ فيه الكَونَ‌، فيَظهَرُ، و تَزولُ‌</w:t>
      </w:r>
      <w:r>
        <w:rPr>
          <w:rStyle w:val="FootnoteAnchor"/>
          <w:rtl w:val="true"/>
        </w:rPr>
        <w:footnoteReference w:id="1040"/>
      </w:r>
      <w:r>
        <w:rPr>
          <w:rFonts w:ascii="Amiri" w:hAnsi="Amiri" w:eastAsia="Amiri" w:cs="Amiri"/>
          <w:color w:val="111111"/>
          <w:sz w:val="28"/>
          <w:sz w:val="28"/>
          <w:szCs w:val="28"/>
          <w:rtl w:val="true"/>
          <w:lang w:bidi="ar-SA"/>
        </w:rPr>
        <w:t>جهةُ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هذا باطلٌ مِن وَجهَينِ‌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أن يَحدُثَ الجَوهرُ في كُلِّ جهةٍ علَى البَدَلِ‌، و قد صارَ كَونُه </w:t>
      </w:r>
      <w:bookmarkStart w:id="427" w:name="pg15626_176183"/>
    </w:p>
    <w:p>
      <w:pPr>
        <w:pStyle w:val="BookText"/>
        <w:rPr/>
      </w:pPr>
      <w:bookmarkEnd w:id="427"/>
      <w:r>
        <w:rPr>
          <w:rFonts w:ascii="Amiri" w:hAnsi="Amiri" w:eastAsia="Amiri" w:cs="Amiri"/>
          <w:color w:val="111111"/>
          <w:sz w:val="28"/>
          <w:sz w:val="28"/>
          <w:szCs w:val="28"/>
          <w:rtl w:val="true"/>
          <w:lang w:bidi="ar-SA"/>
        </w:rPr>
        <w:t>في إحدَى الجهاتِ بمَنزلةِ كَونِ الكلامِ خَبَراً عن زيدٍ دونَ غَيرِه ممّن كانَ يَجوزُ أن يَكونَ خَبَراً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القادرَ علىٰ ذاتِ الخَبَرِ يَجِبُ أن يَكونَ هو الذي يَجعَلُه خَبَراً، فكذلكَ الجَوهرُ يَجِبُ أن يَكونَ الجاعِلُ له موجوداً هو الجاعِلَ له في بعضِ الجِهاتِ الّتي كانَ يَصِحُّ وجودُه فيها و في غيرِها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يَجِبُ في الإرادةِ التي بها يَكونُ الخَبَرُ خَبَراً أن تَكونَ‌</w:t>
      </w:r>
      <w:r>
        <w:rPr>
          <w:rStyle w:val="FootnoteAnchor"/>
          <w:rtl w:val="true"/>
        </w:rPr>
        <w:footnoteReference w:id="1041"/>
      </w:r>
      <w:r>
        <w:rPr>
          <w:rFonts w:ascii="Amiri" w:hAnsi="Amiri" w:eastAsia="Amiri" w:cs="Amiri"/>
          <w:color w:val="111111"/>
          <w:sz w:val="28"/>
          <w:sz w:val="28"/>
          <w:szCs w:val="28"/>
          <w:rtl w:val="true"/>
          <w:lang w:bidi="ar-SA"/>
        </w:rPr>
        <w:t>مِن فِعلِ فاعلِ الخَبَرِ، كذلكَ يَجِبُ في الكَونِ الذي به يَكونُ الجَوهرُ كائناً في جهةٍ دونَ اُخرىٰ أن يَكونَ مِن فِعلِ فاعلِ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الكَونَ في الجَوهرِ الذي يَفعَلُه، لَو كانَ حاصلاً فيه مِن فعلِ اللّٰهِ تَعالىٰ لَوجبَ أن يَكونَ تَعالىٰ قادراً علىٰ ذلك الكَونِ الذي به يَكونُ في تلكَ الجهةِ‌، مِن غَيرِ أن يَكونَ قادراً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أن يَفعَلَ فيه في ذلكَ الوقتِ ما يُضادُّ ذلكَ الكونَ‌، و 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يؤَدّي إلىٰ ذلك؛ لأنّه لَو كانَ قادراً علىٰ ضِدِّه و فَعَلَه، لَكانَ الجَوهرُ مُتولِّداً عن الاعتمادِ في خِلافِ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يولِّدَ الاعتمادُ في خِلافِ جهتِه إلّا عندَ المُصاكّةِ‌</w:t>
      </w:r>
      <w:r>
        <w:rPr>
          <w:rStyle w:val="FootnoteAnchor"/>
          <w:rtl w:val="true"/>
        </w:rPr>
        <w:footnoteReference w:id="1043"/>
      </w:r>
      <w:r>
        <w:rPr>
          <w:rFonts w:ascii="Amiri" w:hAnsi="Amiri" w:eastAsia="Amiri" w:cs="Amiri"/>
          <w:color w:val="111111"/>
          <w:sz w:val="28"/>
          <w:sz w:val="28"/>
          <w:szCs w:val="28"/>
          <w:rtl w:val="true"/>
          <w:lang w:bidi="ar-SA"/>
        </w:rPr>
        <w:t>، و علىٰ وَجهٍ قد عُلِمَ بُعدُه هاهنا</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10412399_2142443653"/>
      <w:bookmarkStart w:id="429" w:name="_Toc161"/>
      <w:bookmarkEnd w:id="428"/>
      <w:r>
        <w:rPr>
          <w:rtl w:val="true"/>
        </w:rPr>
        <w:t>الدليل الثاني علىٰ إبطال كون صانع العالم قادراً بقدرة</w:t>
      </w:r>
      <w:bookmarkEnd w:id="429"/>
    </w:p>
    <w:p>
      <w:pPr>
        <w:pStyle w:val="Heading6"/>
        <w:numPr>
          <w:ilvl w:val="5"/>
          <w:numId w:val="1"/>
        </w:numPr>
        <w:rPr/>
      </w:pPr>
      <w:bookmarkStart w:id="430" w:name="__RefHeading___Toc10412401_2142443653"/>
      <w:bookmarkStart w:id="431" w:name="_Toc162"/>
      <w:bookmarkEnd w:id="430"/>
      <w:r>
        <w:rPr>
          <w:rtl w:val="true"/>
        </w:rPr>
        <w:t>اشارة</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 علىٰ إبطال كون صانع العالم قادراً بقدرة</w:t>
      </w:r>
      <w:r>
        <w:rPr>
          <w:rFonts w:eastAsia="Amiri" w:cs="Amiri" w:ascii="Amiri" w:hAnsi="Amiri"/>
          <w:color w:val="111111"/>
          <w:sz w:val="28"/>
          <w:szCs w:val="28"/>
          <w:rtl w:val="true"/>
          <w:lang w:bidi="ar-SA"/>
        </w:rPr>
        <w:t>]</w:t>
      </w:r>
      <w:r>
        <w:rPr>
          <w:rStyle w:val="FootnoteAnchor"/>
          <w:rtl w:val="true"/>
        </w:rPr>
        <w:footnoteReference w:id="104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أيضاً علىٰ أنّ فاعلَ الأجسامِ لا يَجوزُ أن يَكونَ قادراً بقُدرةٍ‌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يَخلو مِن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جسماً، أو مُحدَثاً غَيرَ مُتحيِّزٍ</w:t>
      </w:r>
      <w:r>
        <w:rPr>
          <w:rFonts w:eastAsia="Amiri" w:cs="Amiri" w:ascii="Amiri" w:hAnsi="Amiri"/>
          <w:color w:val="111111"/>
          <w:sz w:val="28"/>
          <w:szCs w:val="28"/>
          <w:rtl w:val="true"/>
          <w:lang w:bidi="ar-SA"/>
        </w:rPr>
        <w:t xml:space="preserve">. </w:t>
      </w:r>
      <w:bookmarkStart w:id="432" w:name="pg15626_176184"/>
    </w:p>
    <w:p>
      <w:pPr>
        <w:pStyle w:val="BookText"/>
        <w:rPr/>
      </w:pPr>
      <w:bookmarkEnd w:id="432"/>
      <w:r>
        <w:rPr>
          <w:rFonts w:ascii="Amiri" w:hAnsi="Amiri" w:eastAsia="Amiri" w:cs="Amiri"/>
          <w:color w:val="111111"/>
          <w:sz w:val="28"/>
          <w:sz w:val="28"/>
          <w:szCs w:val="28"/>
          <w:rtl w:val="true"/>
          <w:lang w:bidi="ar-SA"/>
        </w:rPr>
        <w:t>و قد دَلَّلنا علىٰ أنّ الجسمَ لا يَصِحُّ أن يَفعَلَ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لَيسَ بمُتحيِّزٍ فلا يَصِحُّ‌</w:t>
      </w:r>
      <w:r>
        <w:rPr>
          <w:rStyle w:val="FootnoteAnchor"/>
          <w:rtl w:val="true"/>
        </w:rPr>
        <w:footnoteReference w:id="1046"/>
      </w:r>
      <w:r>
        <w:rPr>
          <w:rFonts w:ascii="Amiri" w:hAnsi="Amiri" w:eastAsia="Amiri" w:cs="Amiri"/>
          <w:color w:val="111111"/>
          <w:sz w:val="28"/>
          <w:sz w:val="28"/>
          <w:szCs w:val="28"/>
          <w:rtl w:val="true"/>
          <w:lang w:bidi="ar-SA"/>
        </w:rPr>
        <w:t>أن تَحُلَّه القُدرةُ‌، و إذا لَم تَحُلَّه لَم تَخلُ مِن أن</w:t>
      </w:r>
    </w:p>
    <w:p>
      <w:pPr>
        <w:pStyle w:val="BookText"/>
        <w:rPr/>
      </w:pPr>
      <w:r>
        <w:rPr>
          <w:rFonts w:ascii="Amiri" w:hAnsi="Amiri" w:eastAsia="Amiri" w:cs="Amiri"/>
          <w:color w:val="111111"/>
          <w:sz w:val="28"/>
          <w:sz w:val="28"/>
          <w:szCs w:val="28"/>
          <w:rtl w:val="true"/>
          <w:lang w:bidi="ar-SA"/>
        </w:rPr>
        <w:t>توجَدَ</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مَحَلٍّ‌، أو في مَحَلٍّ 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يَفسُدُ القِسمُ الأوّلُ بما نُثبِتُه</w:t>
      </w:r>
      <w:r>
        <w:rPr>
          <w:rStyle w:val="FootnoteAnchor"/>
          <w:rtl w:val="true"/>
        </w:rPr>
        <w:footnoteReference w:id="1048"/>
      </w:r>
      <w:r>
        <w:rPr>
          <w:rFonts w:ascii="Amiri" w:hAnsi="Amiri" w:eastAsia="Amiri" w:cs="Amiri"/>
          <w:color w:val="111111"/>
          <w:sz w:val="28"/>
          <w:sz w:val="28"/>
          <w:szCs w:val="28"/>
          <w:rtl w:val="true"/>
          <w:lang w:bidi="ar-SA"/>
        </w:rPr>
        <w:t>مِن بَعدُ؛ مِن أنّ القُدرةَ لا يَصِحُّ بها الفِعلُ‌، إلّابأن يُستَعمَلَ مَحَلُّها فيه أو في 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يُفسِدُ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لا تَحُلُّ إلّامَحَلاًّ فيه حَياةٌ‌، و يَجِبُ أن تَكونَ‌</w:t>
      </w:r>
      <w:r>
        <w:rPr>
          <w:rStyle w:val="FootnoteAnchor"/>
          <w:rtl w:val="true"/>
        </w:rPr>
        <w:footnoteReference w:id="1049"/>
      </w:r>
      <w:r>
        <w:rPr>
          <w:rFonts w:ascii="Amiri" w:hAnsi="Amiri" w:eastAsia="Amiri" w:cs="Amiri"/>
          <w:color w:val="111111"/>
          <w:sz w:val="28"/>
          <w:sz w:val="28"/>
          <w:szCs w:val="28"/>
          <w:rtl w:val="true"/>
          <w:lang w:bidi="ar-SA"/>
        </w:rPr>
        <w:t>قُدرةً لِمَن تلكَ الحَياةُ حَياةٌ له، و هذا يؤَدّي إلىٰ أنّ مقدوراً واحداً لقادرَينِ‌، و ذلكَ فاسدٌ</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10412403_2142443653"/>
      <w:bookmarkStart w:id="434" w:name="_Toc163"/>
      <w:bookmarkEnd w:id="433"/>
      <w:r>
        <w:rPr>
          <w:rtl w:val="true"/>
        </w:rPr>
        <w:t>إبطال أن يكون القادرُ الذي لا تجبُ له هذه الصفة قادراً بالفاعل</w:t>
      </w:r>
      <w:bookmarkEnd w:id="434"/>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صحّةِ ما ادَّعَيتُموه أوّلاً</w:t>
      </w:r>
      <w:r>
        <w:rPr>
          <w:rStyle w:val="FootnoteAnchor"/>
          <w:rtl w:val="true"/>
        </w:rPr>
        <w:footnoteReference w:id="1050"/>
      </w:r>
      <w:r>
        <w:rPr>
          <w:rFonts w:ascii="Amiri" w:hAnsi="Amiri" w:eastAsia="Amiri" w:cs="Amiri"/>
          <w:color w:val="111111"/>
          <w:sz w:val="28"/>
          <w:sz w:val="28"/>
          <w:szCs w:val="28"/>
          <w:rtl w:val="true"/>
          <w:lang w:bidi="ar-SA"/>
        </w:rPr>
        <w:t>مِن أنّ القادرَ إمّا أن يَجِبَ كَونُه قادراً، فتَكونَ هذه الصفةُ للنفسِ‌، أو تَكونَ الصفةُ جائزةً‌، فيَكونَ قادراً لعِلّةٍ هي القُدرةُ؟ و ما أَنكَرتُم أن يَكونَ قادراً بالفاعلِ‌، لا للنفسِ و لا للعِلّةِ؟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قادراً بالفاعلِ‌، لَم يَكُن بأن يَكونَ قادراً علىٰ قُدَرٍ مِن المقدوراتِ أَولىٰ مِن قُدَرٍ؛ لأنّ المُخَصِّصَ ببعضِ المقدوراتِ دونَ بعضٍ إنّما هو القُدَرُ، و إذا فُقِدَت فلا مُقتَضِيَ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يؤَدّي إلى أن يَكونَ قادراً علىٰ ما لا نِهايةَ له، </w:t>
      </w:r>
    </w:p>
    <w:p>
      <w:pPr>
        <w:pStyle w:val="BookText"/>
        <w:rPr/>
      </w:pPr>
      <w:r>
        <w:rPr>
          <w:rFonts w:ascii="Amiri" w:hAnsi="Amiri" w:eastAsia="Amiri" w:cs="Amiri"/>
          <w:color w:val="111111"/>
          <w:sz w:val="28"/>
          <w:sz w:val="28"/>
          <w:szCs w:val="28"/>
          <w:rtl w:val="true"/>
          <w:lang w:bidi="ar-SA"/>
        </w:rPr>
        <w:t>و في ذلك صحّةُ مُمانَعتِه للقَديمِ‌، و ذلكَ ما</w:t>
      </w:r>
      <w:r>
        <w:rPr>
          <w:rStyle w:val="FootnoteAnchor"/>
          <w:rtl w:val="true"/>
        </w:rPr>
        <w:footnoteReference w:id="1051"/>
      </w:r>
      <w:r>
        <w:rPr>
          <w:rFonts w:ascii="Amiri" w:hAnsi="Amiri" w:eastAsia="Amiri" w:cs="Amiri"/>
          <w:color w:val="111111"/>
          <w:sz w:val="28"/>
          <w:sz w:val="28"/>
          <w:szCs w:val="28"/>
          <w:rtl w:val="true"/>
          <w:lang w:bidi="ar-SA"/>
        </w:rPr>
        <w:t>سيَجيءُ بَيانُ فَسادِه</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زَعَمتُم أنّه لَو كانَ قادراً بالفاعلِ‌، يوجِبُ أنْ لا يَتَناهىٰ مقدورُه‌؟ و ما أَنكَرتُم أن يَتَناهى و يَختَصَّ مِن حَيثُ يَجعَلُه الفاعِلُ قادراً علىٰ قُدَرٍ</w:t>
      </w:r>
      <w:r>
        <w:rPr>
          <w:rStyle w:val="FootnoteAnchor"/>
          <w:rtl w:val="true"/>
        </w:rPr>
        <w:footnoteReference w:id="1053"/>
      </w:r>
      <w:r>
        <w:rPr>
          <w:rFonts w:ascii="Amiri" w:hAnsi="Amiri" w:eastAsia="Amiri" w:cs="Amiri"/>
          <w:color w:val="111111"/>
          <w:sz w:val="28"/>
          <w:sz w:val="28"/>
          <w:szCs w:val="28"/>
          <w:rtl w:val="true"/>
          <w:lang w:bidi="ar-SA"/>
        </w:rPr>
        <w:t>دونَ قُدَرٍ؟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ادَّعَيتُموه صحيحاً، لَكانَ المُقتَضي له قَصْدَ الفاعلِ‌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المقتضي له جَعْلَهُ له؛ لأنّ ذلك يوجِبُ أنّ كُلَّ شيءٍ جَعَلَه فهو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لِجَعلِه له قادراً؛ لأنّه تعليلٌ بما يَدخُلُ المُعلَّلُ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ما ذَكَرناه؛ مِن أنّ المؤَثِّرَ هو القَصدُ، و هذا يَقتَضي إذا قَصَدَ كَونَ أحَدِنا قادراً وَ واجِداً مع ذلكَ القُدرةَ فيه، أن يَكونَ قادراً بالقُدرةِ و بالفاعلِ‌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يُفسِدُ أن يَكونَ القادرُ قادراً علَى الشيءِ‌</w:t>
      </w:r>
      <w:r>
        <w:rPr>
          <w:rStyle w:val="FootnoteAnchor"/>
          <w:rtl w:val="true"/>
        </w:rPr>
        <w:footnoteReference w:id="1054"/>
      </w:r>
      <w:r>
        <w:rPr>
          <w:rFonts w:ascii="Amiri" w:hAnsi="Amiri" w:eastAsia="Amiri" w:cs="Amiri"/>
          <w:color w:val="111111"/>
          <w:sz w:val="28"/>
          <w:sz w:val="28"/>
          <w:szCs w:val="28"/>
          <w:rtl w:val="true"/>
          <w:lang w:bidi="ar-SA"/>
        </w:rPr>
        <w:t>بقُدرتَينِ‌، يُفسِدُ أن يَكونَ قادراً عَلَيه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يَتعلَّقُ بالفاعلِ يَحصُلُ علىٰ سَبيلِ الاختيارِ، و ما يَتعلَّقُ بالمعنى فالمؤَثِّرُ</w:t>
      </w:r>
      <w:r>
        <w:rPr>
          <w:rStyle w:val="FootnoteAnchor"/>
          <w:rtl w:val="true"/>
        </w:rPr>
        <w:footnoteReference w:id="1055"/>
      </w:r>
      <w:r>
        <w:rPr>
          <w:rFonts w:ascii="Amiri" w:hAnsi="Amiri" w:eastAsia="Amiri" w:cs="Amiri"/>
          <w:color w:val="111111"/>
          <w:sz w:val="28"/>
          <w:sz w:val="28"/>
          <w:szCs w:val="28"/>
          <w:rtl w:val="true"/>
          <w:lang w:bidi="ar-SA"/>
        </w:rPr>
        <w:t>فيه المعنىٰ علىٰ جهةِ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فإنّ ما يَتعلَّقُ بالمعنىٰ‌، وجودُ المعنىٰ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أنّه مَتىٰ زالَ‌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زالَ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يَتعلَّقُ بالفاعلِ لا يؤَثِّرُ في زَوالِهِ عدمُ الفاعلِ‌؛ فكيفَ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قادراً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يَمتَنِعُ في هذه الصفةِ أن لا تَحصُلَ‌</w:t>
      </w:r>
      <w:r>
        <w:rPr>
          <w:rStyle w:val="FootnoteAnchor"/>
          <w:rtl w:val="true"/>
        </w:rPr>
        <w:footnoteReference w:id="1056"/>
      </w:r>
      <w:r>
        <w:rPr>
          <w:rFonts w:ascii="Amiri" w:hAnsi="Amiri" w:eastAsia="Amiri" w:cs="Amiri"/>
          <w:color w:val="111111"/>
          <w:sz w:val="28"/>
          <w:sz w:val="28"/>
          <w:szCs w:val="28"/>
          <w:rtl w:val="true"/>
          <w:lang w:bidi="ar-SA"/>
        </w:rPr>
        <w:t xml:space="preserve">في حالِ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إن وجبَت مع الحُدوثِ‌، لَم يَجُز </w:t>
      </w:r>
      <w:bookmarkStart w:id="435" w:name="pg15626_176186"/>
    </w:p>
    <w:p>
      <w:pPr>
        <w:pStyle w:val="BookText"/>
        <w:rPr/>
      </w:pPr>
      <w:bookmarkEnd w:id="435"/>
      <w:r>
        <w:rPr>
          <w:rFonts w:ascii="Amiri" w:hAnsi="Amiri" w:eastAsia="Amiri" w:cs="Amiri"/>
          <w:color w:val="111111"/>
          <w:sz w:val="28"/>
          <w:sz w:val="28"/>
          <w:szCs w:val="28"/>
          <w:rtl w:val="true"/>
          <w:lang w:bidi="ar-SA"/>
        </w:rPr>
        <w:t xml:space="preserve">تَعلُّقُها بالفاعلِ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تَحصُلْ في حالِ الحُدوثِ جازَ أن تَحصُلَ في حالِ البقاءِ‌؛ لأنّ تلكَ الذاتَ لا يَمتَنِعُ أن تَكونَ حَيّةً‌؛ لأنّ المُصَحِّحَ لِكَونِ الذاتِ قادرةً كَونُها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حَصَلَت هذه الصفةُ لَم يَصِحَّ‌</w:t>
      </w:r>
      <w:r>
        <w:rPr>
          <w:rStyle w:val="FootnoteAnchor"/>
          <w:rtl w:val="true"/>
        </w:rPr>
        <w:footnoteReference w:id="1057"/>
      </w:r>
      <w:r>
        <w:rPr>
          <w:rFonts w:ascii="Amiri" w:hAnsi="Amiri" w:eastAsia="Amiri" w:cs="Amiri"/>
          <w:color w:val="111111"/>
          <w:sz w:val="28"/>
          <w:sz w:val="28"/>
          <w:szCs w:val="28"/>
          <w:rtl w:val="true"/>
          <w:lang w:bidi="ar-SA"/>
        </w:rPr>
        <w:t>أن تَختَلِفَ‌</w:t>
      </w:r>
      <w:r>
        <w:rPr>
          <w:rStyle w:val="FootnoteAnchor"/>
          <w:rtl w:val="true"/>
        </w:rPr>
        <w:footnoteReference w:id="1058"/>
      </w:r>
      <w:r>
        <w:rPr>
          <w:rFonts w:ascii="Amiri" w:hAnsi="Amiri" w:eastAsia="Amiri" w:cs="Amiri"/>
          <w:color w:val="111111"/>
          <w:sz w:val="28"/>
          <w:sz w:val="28"/>
          <w:szCs w:val="28"/>
          <w:rtl w:val="true"/>
          <w:lang w:bidi="ar-SA"/>
        </w:rPr>
        <w:t>جهةُ استحقاقِها بأن تَحصُلَ في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مُحالٌ حُصولُ هذه الصفة بالفاعلِ في حالِ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بعد أن لم تكن</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 xml:space="preserve">الذاتُ حادثةً مِن الفاعلِينَ‌،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تحدث بالفاعل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تَصيرَ</w:t>
      </w:r>
      <w:r>
        <w:rPr>
          <w:rStyle w:val="FootnoteAnchor"/>
          <w:rtl w:val="true"/>
        </w:rPr>
        <w:footnoteReference w:id="1060"/>
      </w:r>
      <w:r>
        <w:rPr>
          <w:rFonts w:ascii="Amiri" w:hAnsi="Amiri" w:eastAsia="Amiri" w:cs="Amiri"/>
          <w:color w:val="111111"/>
          <w:sz w:val="28"/>
          <w:sz w:val="28"/>
          <w:szCs w:val="28"/>
          <w:rtl w:val="true"/>
          <w:lang w:bidi="ar-SA"/>
        </w:rPr>
        <w:t>به علىٰ صفةٍ مِن غَيرِ أن يَفعَلَ معنىً موجِباً لذلكَ‌</w:t>
      </w:r>
      <w:r>
        <w:rPr>
          <w:rStyle w:val="FootnoteAnchor"/>
          <w:rtl w:val="true"/>
        </w:rPr>
        <w:footnoteReference w:id="1061"/>
      </w:r>
      <w:r>
        <w:rPr>
          <w:rFonts w:ascii="Amiri" w:hAnsi="Amiri" w:eastAsia="Amiri" w:cs="Amiri"/>
          <w:color w:val="111111"/>
          <w:sz w:val="28"/>
          <w:sz w:val="28"/>
          <w:szCs w:val="28"/>
          <w:rtl w:val="true"/>
          <w:lang w:bidi="ar-SA"/>
        </w:rPr>
        <w:t xml:space="preserve">، و لهذا لَم يَكُن كلامُ غَيرِنا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خَبَراً و لا</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 xml:space="preserve">أمراً؛ مِن حَيثُ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مَحَلٌّ ثابتٌ‌</w:t>
      </w:r>
      <w:r>
        <w:rPr>
          <w:rStyle w:val="FootnoteAnchor"/>
          <w:rtl w:val="true"/>
        </w:rPr>
        <w:footnoteReference w:id="1063"/>
      </w:r>
      <w:r>
        <w:rPr>
          <w:rFonts w:ascii="Amiri" w:hAnsi="Amiri" w:eastAsia="Amiri" w:cs="Amiri"/>
          <w:color w:val="111111"/>
          <w:sz w:val="28"/>
          <w:sz w:val="28"/>
          <w:szCs w:val="28"/>
          <w:rtl w:val="true"/>
          <w:lang w:bidi="ar-SA"/>
        </w:rPr>
        <w:t>، و هذا قد تَقدَّمَ بَيانُه</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10412405_2142443653"/>
      <w:bookmarkStart w:id="437" w:name="_Toc164"/>
      <w:bookmarkEnd w:id="436"/>
      <w:r>
        <w:rPr>
          <w:rtl w:val="true"/>
        </w:rPr>
        <w:t>ما يدلّ على نفي وجود قادر محدَث ليس بجوهر</w:t>
      </w:r>
      <w:bookmarkEnd w:id="43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أنّه لا يَجوزُ وجودُ قادرٍ مُحدَثٍ لَيسَ مِن قَبيلِ‌</w:t>
      </w:r>
      <w:r>
        <w:rPr>
          <w:rStyle w:val="FootnoteAnchor"/>
          <w:rtl w:val="true"/>
        </w:rPr>
        <w:footnoteReference w:id="1064"/>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في الإرادةِ الموجودةِ لا في مَحَلٍّ‌، أن يوجِبَ ذلكَ كَونَهُ مُريداً، كما يوجِبُ ذلكَ فيه تَعالىٰ‌؛ لأنّه لَيسَ لها معه تَعالىٰ مِن الاختصاصِ ما لَيسَ لها مع ذلكَ القادرِ، و كذلك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يَمنَعُ مِن صحّةِ كَونِ أحدِهما مُريداً لِما الآخَرُ كارِهٌ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هذا الحُكمَ لا بُدَّ مِن صحّتِه في كُلِّ حَيَّينِ‌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الطريقةُ تَدُلُّ علىٰ نَفيِ ثانٍ قَديمٍ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أيضاً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حَقِّ معلولِ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حُصولِه إلّا وجودُ العِلّةِ‌؛ بدَلالةِ أنّه لو اعتَبَرنا أمراً آخَرَ، لَم يُمنَعْ أن تَكونَ في قُلوبِ المَوتىٰ عُلومٌ‌، و إنّما لَم تُوجِبِ الأحوالَ لفَقدِ كَونِهم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قادرٌ مُحدَثٌ مِن غَيرِ قَبيلِ الجَواهرِ لوَجَبَ في الإرادةِ الموجودةِ لا في مَحَلٍّ أن توجِبَ‌</w:t>
      </w:r>
      <w:r>
        <w:rPr>
          <w:rStyle w:val="FootnoteAnchor"/>
          <w:rtl w:val="true"/>
        </w:rPr>
        <w:footnoteReference w:id="1065"/>
      </w:r>
      <w:r>
        <w:rPr>
          <w:rFonts w:ascii="Amiri" w:hAnsi="Amiri" w:eastAsia="Amiri" w:cs="Amiri"/>
          <w:color w:val="111111"/>
          <w:sz w:val="28"/>
          <w:sz w:val="28"/>
          <w:szCs w:val="28"/>
          <w:rtl w:val="true"/>
          <w:lang w:bidi="ar-SA"/>
        </w:rPr>
        <w:t>الحُكمَ له علىٰ ما بيّنّا، فَلو لَم تُخلَقْ‌</w:t>
      </w:r>
      <w:r>
        <w:rPr>
          <w:rStyle w:val="FootnoteAnchor"/>
          <w:rtl w:val="true"/>
        </w:rPr>
        <w:footnoteReference w:id="1066"/>
      </w:r>
      <w:r>
        <w:rPr>
          <w:rFonts w:ascii="Amiri" w:hAnsi="Amiri" w:eastAsia="Amiri" w:cs="Amiri"/>
          <w:color w:val="111111"/>
          <w:sz w:val="28"/>
          <w:sz w:val="28"/>
          <w:szCs w:val="28"/>
          <w:rtl w:val="true"/>
          <w:lang w:bidi="ar-SA"/>
        </w:rPr>
        <w:t>هذه الذاتُ لَكانَتِ الإرادةُ الموجودةُ لا في مَحَلٍّ يَمتَنِعُ وجودُها؛ لِفَقدِ مَن توجِبُ‌</w:t>
      </w:r>
      <w:r>
        <w:rPr>
          <w:rStyle w:val="FootnoteAnchor"/>
          <w:rtl w:val="true"/>
        </w:rPr>
        <w:footnoteReference w:id="1067"/>
      </w:r>
      <w:r>
        <w:rPr>
          <w:rFonts w:ascii="Amiri" w:hAnsi="Amiri" w:eastAsia="Amiri" w:cs="Amiri"/>
          <w:color w:val="111111"/>
          <w:sz w:val="28"/>
          <w:sz w:val="28"/>
          <w:szCs w:val="28"/>
          <w:rtl w:val="true"/>
          <w:lang w:bidi="ar-SA"/>
        </w:rPr>
        <w:t xml:space="preserve">الحكمَ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w:t>
      </w:r>
      <w:r>
        <w:rPr>
          <w:rStyle w:val="FootnoteAnchor"/>
          <w:rtl w:val="true"/>
        </w:rPr>
        <w:footnoteReference w:id="1068"/>
      </w:r>
      <w:r>
        <w:rPr>
          <w:rFonts w:ascii="Amiri" w:hAnsi="Amiri" w:eastAsia="Amiri" w:cs="Amiri"/>
          <w:color w:val="111111"/>
          <w:sz w:val="28"/>
          <w:sz w:val="28"/>
          <w:szCs w:val="28"/>
          <w:rtl w:val="true"/>
          <w:lang w:bidi="ar-SA"/>
        </w:rPr>
        <w:t>أن لا يَمتَنِعَ وجودُها؛ لأنّه تعالى علَى الصفةِ التي يَصِحُّ أن توجِبَ‌</w:t>
      </w:r>
      <w:r>
        <w:rPr>
          <w:rStyle w:val="FootnoteAnchor"/>
          <w:rtl w:val="true"/>
        </w:rPr>
        <w:footnoteReference w:id="1069"/>
      </w:r>
      <w:r>
        <w:rPr>
          <w:rFonts w:ascii="Amiri" w:hAnsi="Amiri" w:eastAsia="Amiri" w:cs="Amiri"/>
          <w:color w:val="111111"/>
          <w:sz w:val="28"/>
          <w:sz w:val="28"/>
          <w:szCs w:val="28"/>
          <w:rtl w:val="true"/>
          <w:lang w:bidi="ar-SA"/>
        </w:rPr>
        <w:t>الإرادةُ الحُكمَ له معها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الطريقةِ أحَلنا أن يكونَ المعنى الواحدُ يوجِبُ الصفةَ للجُملةِ و المَحَلِّ‌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الجُملةُ تُبطِلُ‌</w:t>
      </w:r>
      <w:r>
        <w:rPr>
          <w:rStyle w:val="FootnoteAnchor"/>
          <w:rtl w:val="true"/>
        </w:rPr>
        <w:footnoteReference w:id="1070"/>
      </w:r>
      <w:r>
        <w:rPr>
          <w:rFonts w:ascii="Amiri" w:hAnsi="Amiri" w:eastAsia="Amiri" w:cs="Amiri"/>
          <w:color w:val="111111"/>
          <w:sz w:val="28"/>
          <w:sz w:val="28"/>
          <w:szCs w:val="28"/>
          <w:rtl w:val="true"/>
          <w:lang w:bidi="ar-SA"/>
        </w:rPr>
        <w:t>أن يَكونَ صانعُ العالَمِ مُحدَثاً؛ سَواءً قيل أنّه جسمٌ أو عَرَضٌ‌، أو لم يوصَفْ بإحدى الصفتَينِ‌؛ لأنّ القسمةَ التي قَدَّمناها في اعتبارِ كَونِه قادراً، و كيفيّةِ حُصولِه تأتي</w:t>
      </w:r>
      <w:r>
        <w:rPr>
          <w:rStyle w:val="FootnoteAnchor"/>
          <w:rtl w:val="true"/>
        </w:rPr>
        <w:footnoteReference w:id="1071"/>
      </w:r>
      <w:r>
        <w:rPr>
          <w:rFonts w:ascii="Amiri" w:hAnsi="Amiri" w:eastAsia="Amiri" w:cs="Amiri"/>
          <w:color w:val="111111"/>
          <w:sz w:val="28"/>
          <w:sz w:val="28"/>
          <w:szCs w:val="28"/>
          <w:rtl w:val="true"/>
          <w:lang w:bidi="ar-SA"/>
        </w:rPr>
        <w:t>علىٰ فَسادِ ذلكَ مِن طريقِ المعنىٰ‌، و العباراتُ لا اعتبارَ بها مع صحّةِ المَعاني</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15626_176189"/>
      <w:bookmarkStart w:id="439" w:name="pg15626_176189"/>
      <w:bookmarkEnd w:id="439"/>
    </w:p>
    <w:p>
      <w:pPr>
        <w:pStyle w:val="Heading5"/>
        <w:numPr>
          <w:ilvl w:val="4"/>
          <w:numId w:val="1"/>
        </w:numPr>
        <w:rPr/>
      </w:pPr>
      <w:bookmarkStart w:id="440" w:name="pg15626_176189"/>
      <w:bookmarkStart w:id="441" w:name="__RefHeading___Toc10412407_2142443653"/>
      <w:bookmarkStart w:id="442" w:name="_Toc165"/>
      <w:bookmarkEnd w:id="440"/>
      <w:bookmarkEnd w:id="441"/>
      <w:r>
        <w:rPr>
          <w:rtl w:val="true"/>
        </w:rPr>
        <w:t>الفصلُ السابع في بيانِ أحكامِ الصفاتِ الثبوتيّةِ الذاتيّةِ‌</w:t>
      </w:r>
      <w:bookmarkEnd w:id="442"/>
    </w:p>
    <w:p>
      <w:pPr>
        <w:pStyle w:val="Heading6"/>
        <w:numPr>
          <w:ilvl w:val="5"/>
          <w:numId w:val="1"/>
        </w:numPr>
        <w:rPr/>
      </w:pPr>
      <w:bookmarkStart w:id="443" w:name="__RefHeading___Toc10412409_2142443653"/>
      <w:bookmarkStart w:id="444" w:name="_Toc166"/>
      <w:bookmarkEnd w:id="443"/>
      <w:r>
        <w:rPr/>
        <w:t>1</w:t>
      </w:r>
      <w:r>
        <w:rPr>
          <w:rtl w:val="true"/>
        </w:rPr>
        <w:t xml:space="preserve"> </w:t>
      </w:r>
      <w:r>
        <w:rPr>
          <w:rtl w:val="true"/>
        </w:rPr>
        <w:t>فصلٌ في الدَّلالةِ علىٰ أنّ مُستَحِقَّ الصفاتِ التي ذَكَرناها يَجِبُ أن يَستَحِقَّها</w:t>
      </w:r>
      <w:bookmarkEnd w:id="444"/>
    </w:p>
    <w:p>
      <w:pPr>
        <w:pStyle w:val="Heading6"/>
        <w:numPr>
          <w:ilvl w:val="5"/>
          <w:numId w:val="1"/>
        </w:numPr>
        <w:rPr/>
      </w:pPr>
      <w:bookmarkStart w:id="445" w:name="__RefHeading___Toc10412411_2142443653"/>
      <w:bookmarkStart w:id="446" w:name="_Toc167"/>
      <w:bookmarkEnd w:id="445"/>
      <w:r>
        <w:rPr>
          <w:rtl w:val="true"/>
        </w:rPr>
        <w:t>البحث الأوّل</w:t>
      </w:r>
      <w:r>
        <w:rPr>
          <w:rtl w:val="true"/>
        </w:rPr>
        <w:t xml:space="preserve">: </w:t>
      </w:r>
      <w:r>
        <w:rPr>
          <w:rtl w:val="true"/>
        </w:rPr>
        <w:t>في أنّه تعالىٰ قادر فيما لم يزل</w:t>
      </w:r>
      <w:bookmarkEnd w:id="446"/>
    </w:p>
    <w:p>
      <w:pPr>
        <w:pStyle w:val="Heading6"/>
        <w:numPr>
          <w:ilvl w:val="5"/>
          <w:numId w:val="1"/>
        </w:numPr>
        <w:rPr/>
      </w:pPr>
      <w:bookmarkStart w:id="447" w:name="__RefHeading___Toc10412413_2142443653"/>
      <w:bookmarkStart w:id="448" w:name="_Toc168"/>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اعلَمْ أنّه لَو استَحقَّ كونَه قادراً، بَعدَ أن لَم يَستَحِقَّ ذلكَ‌، لَوجبَ أن يَكونَ قادراً بقُدرةٍ مُحدَثةٍ‌، و سَنُبيِّنُ فَسادَ تَعلُّقِ كَونِه قادراً بمعنىً مُحدَثٍ‌</w:t>
      </w:r>
      <w:r>
        <w:rPr>
          <w:rFonts w:eastAsia="Amiri" w:cs="Amiri" w:ascii="Amiri" w:hAnsi="Amiri"/>
          <w:color w:val="111111"/>
          <w:sz w:val="28"/>
          <w:szCs w:val="28"/>
          <w:rtl w:val="true"/>
          <w:lang w:bidi="ar-SA"/>
        </w:rPr>
        <w:t>.</w:t>
      </w:r>
      <w:r>
        <w:rPr>
          <w:rStyle w:val="FootnoteAnchor"/>
          <w:rtl w:val="true"/>
        </w:rPr>
        <w:footnoteReference w:id="1072"/>
      </w:r>
    </w:p>
    <w:p>
      <w:pPr>
        <w:pStyle w:val="Heading6"/>
        <w:numPr>
          <w:ilvl w:val="5"/>
          <w:numId w:val="1"/>
        </w:numPr>
        <w:rPr/>
      </w:pPr>
      <w:bookmarkStart w:id="449" w:name="__RefHeading___Toc10412415_2142443653"/>
      <w:bookmarkStart w:id="450" w:name="_Toc169"/>
      <w:bookmarkEnd w:id="449"/>
      <w:r>
        <w:rPr>
          <w:rtl w:val="true"/>
        </w:rPr>
        <w:t>في بيان أنّ القدرة الممكنة لا تكون إلّابقدرة حادثة</w:t>
      </w:r>
      <w:bookmarkEnd w:id="450"/>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صحّةَ ما ادَّعَيتُم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يَخلو استحقاقُه لكَونِه قادراً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حَصَلَ علىٰ سَبيلِ الوُجوبِ‌، أو يَكونَ قادراً مع جَوازِ أن لا يَكونَ بهذه الصفةِ‌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الأوّلُ‌، وجبَ أن يَكونَ قادراً لنفسِه، أو لِما عَلَيه في نفسِه؛ و أيُّ الأمرَينِ ثَبَتَ وجبَ كَونُه قادراً فيما لم يَزَلْ‌</w:t>
      </w:r>
      <w:r>
        <w:rPr>
          <w:rFonts w:eastAsia="Amiri" w:cs="Amiri" w:ascii="Amiri" w:hAnsi="Amiri"/>
          <w:color w:val="111111"/>
          <w:sz w:val="28"/>
          <w:szCs w:val="28"/>
          <w:rtl w:val="true"/>
          <w:lang w:bidi="ar-SA"/>
        </w:rPr>
        <w:t xml:space="preserve">. </w:t>
      </w:r>
      <w:bookmarkStart w:id="451" w:name="pg15626_176190"/>
    </w:p>
    <w:p>
      <w:pPr>
        <w:pStyle w:val="BookText"/>
        <w:rPr/>
      </w:pPr>
      <w:bookmarkEnd w:id="451"/>
      <w:r>
        <w:rPr>
          <w:rFonts w:ascii="Amiri" w:hAnsi="Amiri" w:eastAsia="Amiri" w:cs="Amiri"/>
          <w:color w:val="111111"/>
          <w:sz w:val="28"/>
          <w:sz w:val="28"/>
          <w:szCs w:val="28"/>
          <w:rtl w:val="true"/>
          <w:lang w:bidi="ar-SA"/>
        </w:rPr>
        <w:t>و إن كان قادراً مع جَوازِ أن لا يَكونَ كذلكَ‌،</w:t>
      </w:r>
      <w:r>
        <w:rPr>
          <w:rStyle w:val="FootnoteAnchor"/>
          <w:rtl w:val="true"/>
        </w:rPr>
        <w:footnoteReference w:id="1073"/>
      </w:r>
      <w:r>
        <w:rPr>
          <w:rFonts w:ascii="Amiri" w:hAnsi="Amiri" w:eastAsia="Amiri" w:cs="Amiri"/>
          <w:color w:val="111111"/>
          <w:sz w:val="28"/>
          <w:sz w:val="28"/>
          <w:szCs w:val="28"/>
          <w:rtl w:val="true"/>
          <w:lang w:bidi="ar-SA"/>
        </w:rPr>
        <w:t>وَجَبَ أن يَكونَ قادراً لمعنىً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تَجدُّدُ الصفةِ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تجدّد مُقتَضيها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تَجدُّدِ شَرطِها</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 و لَن تَتجدَّدَ لأمرٍ معقولٍ سِوىٰ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تَجدَّدَ كَونُه قادراً لِتجدُّدِ المُقتَضي، فلَيسَ ذلكَ إلّاالقُدرةُ‌، و فَسادُه يأتي بعَونِ اللّٰهِ‌</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 إن كانَ بتجدُّدِ الشرطِ، فالشرطُ المعقولُ في كَونِ القادرِ قادراً عدمُ المقدورِ، و ذلك غَيرُ مُتجدِّدٍ، بل هو حاصلٌ فيما لَم يَزَل، فيَجِبُ حُصولُ الصفةِ فيما لَم يَزَلْ‌</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10412417_2142443653"/>
      <w:bookmarkStart w:id="453" w:name="_Toc170"/>
      <w:bookmarkEnd w:id="452"/>
      <w:r>
        <w:rPr>
          <w:rtl w:val="true"/>
        </w:rPr>
        <w:t>نفي أن يكون شرط تجدّد الصفة هو صحّة وجود المقدور</w:t>
      </w:r>
      <w:bookmarkEnd w:id="453"/>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 ذلكَ صحّةُ وجودِ المقدورِ، و هذا ممّا يَتجدَّدُ، و لا يَثبُتُ فيما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وجودِ المقدورِ تابعةٌ لكَونِ القادرِ قادراً، و لا يَصِحُّ أن يُجعَلَ كَونُه قادراً مُفتَقِراً إليها و مَشروطاً بها</w:t>
      </w:r>
      <w:r>
        <w:rPr>
          <w:rStyle w:val="FootnoteAnchor"/>
          <w:rtl w:val="true"/>
        </w:rPr>
        <w:footnoteReference w:id="1076"/>
      </w:r>
      <w:r>
        <w:rPr>
          <w:rFonts w:ascii="Amiri" w:hAnsi="Amiri" w:eastAsia="Amiri" w:cs="Amiri"/>
          <w:color w:val="111111"/>
          <w:sz w:val="28"/>
          <w:sz w:val="28"/>
          <w:szCs w:val="28"/>
          <w:rtl w:val="true"/>
          <w:lang w:bidi="ar-SA"/>
        </w:rPr>
        <w:t>لأنّ ذلكَ يوجِبُ تَعلُّقَ كُلِّ واحدٍ مِن الأمرَينِ بصاحبِه و كَونَه</w:t>
      </w:r>
      <w:r>
        <w:rPr>
          <w:rStyle w:val="FootnoteAnchor"/>
          <w:rtl w:val="true"/>
        </w:rPr>
        <w:footnoteReference w:id="1077"/>
      </w:r>
      <w:r>
        <w:rPr>
          <w:rFonts w:ascii="Amiri" w:hAnsi="Amiri" w:eastAsia="Amiri" w:cs="Amiri"/>
          <w:color w:val="111111"/>
          <w:sz w:val="28"/>
          <w:sz w:val="28"/>
          <w:szCs w:val="28"/>
          <w:rtl w:val="true"/>
          <w:lang w:bidi="ar-SA"/>
        </w:rPr>
        <w:t>مَشروطاً به، و فَسادُ مِثلِ ذلكَ ظاهِرٌ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الفِعلَ فيما لَم يَزَل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يَقَعَ في المُستَقبَلِ‌، و لَيسَ مِن </w:t>
      </w:r>
      <w:bookmarkStart w:id="454" w:name="pg15626_176191"/>
    </w:p>
    <w:p>
      <w:pPr>
        <w:pStyle w:val="BookText"/>
        <w:rPr/>
      </w:pPr>
      <w:bookmarkEnd w:id="454"/>
      <w:r>
        <w:rPr>
          <w:rFonts w:ascii="Amiri" w:hAnsi="Amiri" w:eastAsia="Amiri" w:cs="Amiri"/>
          <w:color w:val="111111"/>
          <w:sz w:val="28"/>
          <w:sz w:val="28"/>
          <w:szCs w:val="28"/>
          <w:rtl w:val="true"/>
          <w:lang w:bidi="ar-SA"/>
        </w:rPr>
        <w:t>شَرطِ القادرِ أن يَصِحَّ مِنه الفِعلُ في حالِ كَونِه قادراً، بل وجودُ الفِعلِ في حالِ كَونِ القادرِ قادراً عليه مُحالٌ بما سَيأتي في الكتابِ بمَشيّةِ اللّٰهِ و عَونِه</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10412419_2142443653"/>
      <w:bookmarkStart w:id="456" w:name="_Toc171"/>
      <w:bookmarkEnd w:id="455"/>
      <w:r>
        <w:rPr>
          <w:rtl w:val="true"/>
        </w:rPr>
        <w:t>نفي أن يكون شرط تجدّد الصفة هو صحّة الفعل في الوقت الثاني</w:t>
      </w:r>
      <w:bookmarkEnd w:id="456"/>
    </w:p>
    <w:p>
      <w:pPr>
        <w:pStyle w:val="BookText"/>
        <w:rPr/>
      </w:pPr>
      <w:r>
        <w:rPr>
          <w:rFonts w:ascii="Amiri" w:hAnsi="Amiri" w:eastAsia="Amiri" w:cs="Amiri"/>
          <w:color w:val="111111"/>
          <w:sz w:val="28"/>
          <w:sz w:val="28"/>
          <w:szCs w:val="28"/>
          <w:rtl w:val="true"/>
          <w:lang w:bidi="ar-SA"/>
        </w:rPr>
        <w:t>و لَيسَ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هو صحّةُ الفِعلِ علَى الوَجهِ الذي لا يَتقدَّمُه</w:t>
      </w:r>
      <w:r>
        <w:rPr>
          <w:rStyle w:val="FootnoteAnchor"/>
          <w:rtl w:val="true"/>
        </w:rPr>
        <w:footnoteReference w:id="1078"/>
      </w:r>
      <w:r>
        <w:rPr>
          <w:rFonts w:ascii="Amiri" w:hAnsi="Amiri" w:eastAsia="Amiri" w:cs="Amiri"/>
          <w:color w:val="111111"/>
          <w:sz w:val="28"/>
          <w:sz w:val="28"/>
          <w:szCs w:val="28"/>
          <w:rtl w:val="true"/>
          <w:lang w:bidi="ar-SA"/>
        </w:rPr>
        <w:t>كَونُه</w:t>
      </w:r>
    </w:p>
    <w:p>
      <w:pPr>
        <w:pStyle w:val="BookText"/>
        <w:rPr/>
      </w:pPr>
      <w:r>
        <w:rPr>
          <w:rFonts w:ascii="Amiri" w:hAnsi="Amiri" w:eastAsia="Amiri" w:cs="Amiri"/>
          <w:color w:val="111111"/>
          <w:sz w:val="28"/>
          <w:sz w:val="28"/>
          <w:szCs w:val="28"/>
          <w:rtl w:val="true"/>
          <w:lang w:bidi="ar-SA"/>
        </w:rPr>
        <w:t>قادراً، إلّابوَقتٍ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أحَدَنا يَقدِرُ علىٰ ما يُقطَعُ‌</w:t>
      </w:r>
      <w:r>
        <w:rPr>
          <w:rStyle w:val="FootnoteAnchor"/>
          <w:rtl w:val="true"/>
        </w:rPr>
        <w:footnoteReference w:id="1079"/>
      </w:r>
      <w:r>
        <w:rPr>
          <w:rFonts w:ascii="Amiri" w:hAnsi="Amiri" w:eastAsia="Amiri" w:cs="Amiri"/>
          <w:color w:val="111111"/>
          <w:sz w:val="28"/>
          <w:sz w:val="28"/>
          <w:szCs w:val="28"/>
          <w:rtl w:val="true"/>
          <w:lang w:bidi="ar-SA"/>
        </w:rPr>
        <w:t>أنّ الشرطَ هو صحّةُ الفِعلِ بَعدَ أوقاتٍ‌؛ كإصابةِ الغَرَضِ بالسهمِ‌</w:t>
      </w:r>
      <w:r>
        <w:rPr>
          <w:rStyle w:val="FootnoteAnchor"/>
          <w:rtl w:val="true"/>
        </w:rPr>
        <w:footnoteReference w:id="1080"/>
      </w:r>
      <w:r>
        <w:rPr>
          <w:rFonts w:ascii="Amiri" w:hAnsi="Amiri" w:eastAsia="Amiri" w:cs="Amiri"/>
          <w:color w:val="111111"/>
          <w:sz w:val="28"/>
          <w:sz w:val="28"/>
          <w:szCs w:val="28"/>
          <w:rtl w:val="true"/>
          <w:lang w:bidi="ar-SA"/>
        </w:rPr>
        <w:t>و ما جَرىٰ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القُدرةَ قد ثَبَتَ‌</w:t>
      </w:r>
      <w:r>
        <w:rPr>
          <w:rStyle w:val="FootnoteAnchor"/>
          <w:rtl w:val="true"/>
        </w:rPr>
        <w:footnoteReference w:id="1081"/>
      </w:r>
      <w:r>
        <w:rPr>
          <w:rFonts w:ascii="Amiri" w:hAnsi="Amiri" w:eastAsia="Amiri" w:cs="Amiri"/>
          <w:color w:val="111111"/>
          <w:sz w:val="28"/>
          <w:sz w:val="28"/>
          <w:szCs w:val="28"/>
          <w:rtl w:val="true"/>
          <w:lang w:bidi="ar-SA"/>
        </w:rPr>
        <w:t>بالدّليلِ بَقاؤها</w:t>
      </w:r>
      <w:r>
        <w:rPr>
          <w:rStyle w:val="FootnoteAnchor"/>
          <w:rtl w:val="true"/>
        </w:rPr>
        <w:footnoteReference w:id="1082"/>
      </w:r>
      <w:r>
        <w:rPr>
          <w:rFonts w:ascii="Amiri" w:hAnsi="Amiri" w:eastAsia="Amiri" w:cs="Amiri"/>
          <w:color w:val="111111"/>
          <w:sz w:val="28"/>
          <w:sz w:val="28"/>
          <w:szCs w:val="28"/>
          <w:rtl w:val="true"/>
          <w:lang w:bidi="ar-SA"/>
        </w:rPr>
        <w:t>، و هي قُدرةٌ علىٰ كُلِّ ما يوجَدُ في الأحوالِ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الفِعلَ إنّما يَستَحيلُ وجودُه فيما لَم يَزَلْ لأمرٍ يَرجِعُ إليه لا إلَى القادرِ، و ما يَرجِعُ إلى الفِعلِ لا يَحُلُّ بما صَحَّحَ الفِعلَ مِن القادرِ؛ ألا تَرىٰ أنّ الممنوعَ قادرٌ و إن 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لِمانعٍ مؤثِّرٍ في وجودِ الفِعلِ؟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كَونَه قادراً، إن وُجِدَ</w:t>
      </w:r>
      <w:r>
        <w:rPr>
          <w:rStyle w:val="FootnoteAnchor"/>
          <w:rtl w:val="true"/>
        </w:rPr>
        <w:footnoteReference w:id="1083"/>
      </w:r>
      <w:r>
        <w:rPr>
          <w:rFonts w:ascii="Amiri" w:hAnsi="Amiri" w:eastAsia="Amiri" w:cs="Amiri"/>
          <w:color w:val="111111"/>
          <w:sz w:val="28"/>
          <w:sz w:val="28"/>
          <w:szCs w:val="28"/>
          <w:rtl w:val="true"/>
          <w:lang w:bidi="ar-SA"/>
        </w:rPr>
        <w:t xml:space="preserve">علىٰ سَبيلِ الوُجوبِ لأجلِ حُصولِ شُبهةٍ‌، </w:t>
      </w:r>
      <w:bookmarkStart w:id="457" w:name="pg15626_176192"/>
    </w:p>
    <w:p>
      <w:pPr>
        <w:pStyle w:val="BookText"/>
        <w:rPr/>
      </w:pPr>
      <w:bookmarkEnd w:id="457"/>
      <w:r>
        <w:rPr>
          <w:rFonts w:ascii="Amiri" w:hAnsi="Amiri" w:eastAsia="Amiri" w:cs="Amiri"/>
          <w:color w:val="111111"/>
          <w:sz w:val="28"/>
          <w:sz w:val="28"/>
          <w:szCs w:val="28"/>
          <w:rtl w:val="true"/>
          <w:lang w:bidi="ar-SA"/>
        </w:rPr>
        <w:t>لَم يَخلُ‌</w:t>
      </w:r>
      <w:r>
        <w:rPr>
          <w:rStyle w:val="FootnoteAnchor"/>
          <w:rtl w:val="true"/>
        </w:rPr>
        <w:footnoteReference w:id="1084"/>
      </w:r>
      <w:r>
        <w:rPr>
          <w:rFonts w:ascii="Amiri" w:hAnsi="Amiri" w:eastAsia="Amiri" w:cs="Amiri"/>
          <w:color w:val="111111"/>
          <w:sz w:val="28"/>
          <w:sz w:val="28"/>
          <w:szCs w:val="28"/>
          <w:rtl w:val="true"/>
          <w:lang w:bidi="ar-SA"/>
        </w:rPr>
        <w:t>المؤثِّرُ في ذلكَ مِن أن يَكونَ ما هو عَلَيه في نفسِه، أو كَونَه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عَلَيه الشيءُ في نفسِه لا يَجوزُ أن يَكونَ مشروطاً بأمرٍ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وجوبَ الصفةِ و حُصولَها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كَونُه حيّاً هو المؤثِّرَ في كَونِه قادراً، وجبَ مِثلُ ذلكَ فينا، و أن نَستَغنيَ في كَونِنا قادرينَ عن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الدليلُ علىٰ أنّ أحَدَنا لا يَكونُ قادراً إلّا بقُدرةٍ‌؛ فيَجِبُ فَسادُ ما أدّىٰ إلىٰ خِلافِه</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10412421_2142443653"/>
      <w:bookmarkStart w:id="459" w:name="_Toc172"/>
      <w:bookmarkEnd w:id="458"/>
      <w:r>
        <w:rPr>
          <w:rtl w:val="true"/>
        </w:rPr>
        <w:t>البحث الثاني</w:t>
      </w:r>
      <w:r>
        <w:rPr>
          <w:rtl w:val="true"/>
        </w:rPr>
        <w:t xml:space="preserve">: </w:t>
      </w:r>
      <w:r>
        <w:rPr>
          <w:rtl w:val="true"/>
        </w:rPr>
        <w:t>في بيان أنّه تعالىٰ حيّ و موجود فيما لم يزل</w:t>
      </w:r>
      <w:bookmarkEnd w:id="459"/>
    </w:p>
    <w:p>
      <w:pPr>
        <w:pStyle w:val="BookText"/>
        <w:rPr/>
      </w:pPr>
      <w:r>
        <w:rPr>
          <w:rFonts w:ascii="Amiri" w:hAnsi="Amiri" w:eastAsia="Amiri" w:cs="Amiri"/>
          <w:color w:val="111111"/>
          <w:sz w:val="28"/>
          <w:sz w:val="28"/>
          <w:szCs w:val="28"/>
          <w:rtl w:val="true"/>
          <w:lang w:bidi="ar-SA"/>
        </w:rPr>
        <w:t>و إذا ثَبَتَ أنّه قادرٌ فيما لَم يَزَل، ثَبَتَ أنّه حَيٌّ بوجودٍ لَم يَزَلْ‌؛ لتَعلُّقِ كَونِه قادراً بكَونِه حَيّاً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لَو كانَ حَيّاً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حَيّاً، لَوجبَ كَونُه كذلكَ لمعنىً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تَجدَّدَ وجودُه مع جَوازِ أن لا يَتجدَّدَ، لاحتاجَ إلىٰ مُحدِثٍ‌، و لأدّىٰ إلىٰ وجودِ ما لا نِهايةَ له مِن المُحدِثينَ‌</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10412423_2142443653"/>
      <w:bookmarkStart w:id="461" w:name="_Toc173"/>
      <w:bookmarkEnd w:id="460"/>
      <w:r>
        <w:rPr>
          <w:rtl w:val="true"/>
        </w:rPr>
        <w:t>البحث الثالث</w:t>
      </w:r>
      <w:r>
        <w:rPr>
          <w:rtl w:val="true"/>
        </w:rPr>
        <w:t xml:space="preserve">: </w:t>
      </w:r>
      <w:r>
        <w:rPr>
          <w:rtl w:val="true"/>
        </w:rPr>
        <w:t>في بيان أنّه تعالىٰ عالِم فيما لم يزل</w:t>
      </w:r>
      <w:bookmarkEnd w:id="461"/>
    </w:p>
    <w:p>
      <w:pPr>
        <w:pStyle w:val="Heading6"/>
        <w:numPr>
          <w:ilvl w:val="5"/>
          <w:numId w:val="1"/>
        </w:numPr>
        <w:rPr/>
      </w:pPr>
      <w:bookmarkStart w:id="462" w:name="__RefHeading___Toc10412425_2142443653"/>
      <w:bookmarkStart w:id="463" w:name="_Toc174"/>
      <w:bookmarkEnd w:id="462"/>
      <w:r>
        <w:rPr>
          <w:rtl w:val="true"/>
        </w:rPr>
        <w:t>اشارة</w:t>
      </w:r>
      <w:bookmarkEnd w:id="46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في أنّه عالمٌ فيما لَم يَزَلْ يَجري أيضاً على الطريقةِ التي تَقدَّمَت؛ لأنّه لو تَجدَّدَ كَونُه عالِماً، لَكانَ‌</w:t>
      </w:r>
      <w:r>
        <w:rPr>
          <w:rStyle w:val="FootnoteAnchor"/>
          <w:rtl w:val="true"/>
        </w:rPr>
        <w:footnoteReference w:id="1085"/>
      </w:r>
      <w:r>
        <w:rPr>
          <w:rFonts w:ascii="Amiri" w:hAnsi="Amiri" w:eastAsia="Amiri" w:cs="Amiri"/>
          <w:color w:val="111111"/>
          <w:sz w:val="28"/>
          <w:sz w:val="28"/>
          <w:szCs w:val="28"/>
          <w:rtl w:val="true"/>
          <w:lang w:bidi="ar-SA"/>
        </w:rPr>
        <w:t>يَتجدَّدُ مع جَوازِ أنْ لا يَتجدَّدَ و الحالُ واحدةٌ‌؛ لأنّه لا شَرطَ معقولٌ تَعلَّقَ تَجدُّدُه به، و ذلك يَقتَضي أنّه تَجدَّدَ لِتَجدُّدِ عِلمٍ مُحدَثٍ‌</w:t>
      </w:r>
      <w:r>
        <w:rPr>
          <w:rFonts w:eastAsia="Amiri" w:cs="Amiri" w:ascii="Amiri" w:hAnsi="Amiri"/>
          <w:color w:val="111111"/>
          <w:sz w:val="28"/>
          <w:szCs w:val="28"/>
          <w:rtl w:val="true"/>
          <w:lang w:bidi="ar-SA"/>
        </w:rPr>
        <w:t xml:space="preserve">. </w:t>
      </w:r>
      <w:bookmarkStart w:id="464" w:name="pg15626_176193"/>
    </w:p>
    <w:p>
      <w:pPr>
        <w:pStyle w:val="Heading6"/>
        <w:numPr>
          <w:ilvl w:val="5"/>
          <w:numId w:val="1"/>
        </w:numPr>
        <w:rPr/>
      </w:pPr>
      <w:bookmarkStart w:id="465" w:name="__RefHeading___Toc10412427_2142443653"/>
      <w:bookmarkStart w:id="466" w:name="_Toc175"/>
      <w:bookmarkEnd w:id="464"/>
      <w:bookmarkEnd w:id="465"/>
      <w:r>
        <w:rPr/>
        <w:t>1</w:t>
      </w:r>
      <w:r>
        <w:rPr>
          <w:rtl w:val="true"/>
        </w:rPr>
        <w:t xml:space="preserve">. </w:t>
      </w:r>
      <w:r>
        <w:rPr>
          <w:rtl w:val="true"/>
        </w:rPr>
        <w:t>نفي أن يكون شرط تجدّد كونه عالِماً هو وجود المعلوم</w:t>
      </w:r>
      <w:bookmarkEnd w:id="466"/>
    </w:p>
    <w:p>
      <w:pPr>
        <w:pStyle w:val="Heading6"/>
        <w:numPr>
          <w:ilvl w:val="5"/>
          <w:numId w:val="1"/>
        </w:numPr>
        <w:rPr/>
      </w:pPr>
      <w:bookmarkStart w:id="467" w:name="__RefHeading___Toc10412429_2142443653"/>
      <w:bookmarkStart w:id="468" w:name="_Toc176"/>
      <w:bookmarkEnd w:id="467"/>
      <w:r>
        <w:rPr>
          <w:rtl w:val="true"/>
        </w:rPr>
        <w:t>اشارة</w:t>
      </w:r>
      <w:bookmarkEnd w:id="4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أن يكون شرط تجدّد كونه عالِماً هو وجود المعلوم</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ألّاأجرَيتُم كَونَه عالِماً مَجرىٰ كَونِه مُدرِكاً، و جَعَلتُم الشرطَ في تَجدُّدِه وجودَ المعلومِ‌، كما أنّ الشرطَ عندكم في تَجدُّدِ كَونِه مُدرِكاً وجودُ المُدرَكِ‌؛ فلا يَجِبُ أن يَكونَ عالِماً بعِلمٍ مُحدَثٍ‌</w:t>
      </w:r>
      <w:r>
        <w:rPr>
          <w:rStyle w:val="FootnoteAnchor"/>
          <w:rtl w:val="true"/>
        </w:rPr>
        <w:footnoteReference w:id="1087"/>
      </w:r>
      <w:r>
        <w:rPr>
          <w:rFonts w:ascii="Amiri" w:hAnsi="Amiri" w:eastAsia="Amiri" w:cs="Amiri"/>
          <w:color w:val="111111"/>
          <w:sz w:val="28"/>
          <w:sz w:val="28"/>
          <w:szCs w:val="28"/>
          <w:rtl w:val="true"/>
          <w:lang w:bidi="ar-SA"/>
        </w:rPr>
        <w:t>، كما لا يَجِبُ مِثلُ ذلك في كَونِه مُدرِكاً؟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الأمرَينِ واضحٌ‌؛ لأنّ الإدراكَ يَستَحيلُ تَعلُّقُه بالمَعدومِ‌؛ فوجبَ‌</w:t>
      </w:r>
    </w:p>
    <w:p>
      <w:pPr>
        <w:pStyle w:val="BookText"/>
        <w:rPr/>
      </w:pPr>
      <w:r>
        <w:rPr>
          <w:rFonts w:ascii="Amiri" w:hAnsi="Amiri" w:eastAsia="Amiri" w:cs="Amiri"/>
          <w:color w:val="111111"/>
          <w:sz w:val="28"/>
          <w:sz w:val="28"/>
          <w:szCs w:val="28"/>
          <w:rtl w:val="true"/>
          <w:lang w:bidi="ar-SA"/>
        </w:rPr>
        <w:t>أن يَكونَ وجودُه شَرطاً في تَعلُّقِ الإدراكِ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العِلمُ‌؛ لأنّه يَتعلَّقُ بالمعدومِ و الموجودِ علىٰ سَواءٍ‌، و سَنُبيِّنُ ذلكَ‌</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علىٰ أنّه جَرىٰ كَونُه عالِماً مَجرىٰ كَونِه مُدرِكاً في تَعلُّقِه بشَرطٍ، فيَجِبُ أن يَكونَ المُقتَضي لكَونِه عالِماً هو كَونَه حَيّاً</w:t>
      </w:r>
      <w:r>
        <w:rPr>
          <w:rStyle w:val="FootnoteAnchor"/>
          <w:rtl w:val="true"/>
        </w:rPr>
        <w:footnoteReference w:id="1089"/>
      </w:r>
      <w:r>
        <w:rPr>
          <w:rFonts w:ascii="Amiri" w:hAnsi="Amiri" w:eastAsia="Amiri" w:cs="Amiri"/>
          <w:color w:val="111111"/>
          <w:sz w:val="28"/>
          <w:sz w:val="28"/>
          <w:szCs w:val="28"/>
          <w:rtl w:val="true"/>
          <w:lang w:bidi="ar-SA"/>
        </w:rPr>
        <w:t>بشَرطِ وجودِ المعلومِ‌، كما اقتَضى ذلكَ كَونَه مُدرِكاً، و هذا يوجِبُ أن يكونَ أحدُنا متىٰ وُجِدَ المعلومُ‌، يَجِبُ أن يَكونَ عالِماً به؛ لحُصولِ المُقتَضِي و هو كَونُه حَيّاً، و الشَّرطِ و هو وجودُ المعلومِ‌، كما وجبَ ذلكَ في كَونِ أحَدِنا مُدرِكاً، و قد عَلِمنا فَسادَ ذلكَ‌</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10412431_2142443653"/>
      <w:bookmarkStart w:id="470" w:name="_Toc177"/>
      <w:bookmarkEnd w:id="469"/>
      <w:r>
        <w:rPr>
          <w:rtl w:val="true"/>
        </w:rPr>
        <w:t>أدلّة صحّة تعلّق العلم بالمعدوم</w:t>
      </w:r>
      <w:bookmarkEnd w:id="470"/>
    </w:p>
    <w:p>
      <w:pPr>
        <w:pStyle w:val="BookText"/>
        <w:rPr/>
      </w:pPr>
      <w:r>
        <w:rPr>
          <w:rFonts w:ascii="Amiri" w:hAnsi="Amiri" w:eastAsia="Amiri" w:cs="Amiri"/>
          <w:color w:val="111111"/>
          <w:sz w:val="28"/>
          <w:sz w:val="28"/>
          <w:szCs w:val="28"/>
          <w:rtl w:val="true"/>
          <w:lang w:bidi="ar-SA"/>
        </w:rPr>
        <w:t>و الّذي يَدُلُّ علىٰ صحّةِ تَعلُّقِ العِلمِ بالمعدومِ كصحّتِه بالموجودِ، أشياءُ‌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الفاعلَ للمُحكَمِ مِن الفِعلِ‌، متىٰ لَم يَكُن عالِماً بكيفيّةِ إيقاعِه علىٰ وَجهِ‌ </w:t>
      </w:r>
    </w:p>
    <w:p>
      <w:pPr>
        <w:pStyle w:val="BookText"/>
        <w:rPr/>
      </w:pPr>
      <w:r>
        <w:rPr>
          <w:rFonts w:ascii="Amiri" w:hAnsi="Amiri" w:eastAsia="Amiri" w:cs="Amiri"/>
          <w:color w:val="111111"/>
          <w:sz w:val="28"/>
          <w:sz w:val="28"/>
          <w:szCs w:val="28"/>
          <w:rtl w:val="true"/>
          <w:lang w:bidi="ar-SA"/>
        </w:rPr>
        <w:t xml:space="preserve">الإحكامِ قَبلَ أن يَفعَلَه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أن يَقَعَ مِنه مُحكَماً، و هذا يوجِبُ أن يكونَ المعدومُ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بما ذَكَرتُم مِن الصَّنائعِ المُحكمَةِ‌، لا يَتعلَّقُ بالمعدومِ في الحقيقةِ‌، و إنّما يَتعلَّقُ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يوجِبُ أن لا يَعلَمَ العالِمُ مِن الكتابةِ و غَيرِها مِن الصَّنائعِ المُحكَمةِ إلّاما يوجَدُ لا مَحالَةَ في المُستَقبَلِ‌، أو وُجِدَ فيما مَضىٰ‌، و قد عَلِمنا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العِلمَ الذي أُشيرَ إليه لَو كانَ يَتعلَّقُ في حالِ عدمِ العِلمِ بوجودِه، لَاستحالَ مع بقاءِ هذا العِلمِ الجَهلُ بوجودِه؛ مِن حَيثُ كانَ يؤَدّي إلى الجَهلِ بالشيءِ علَى الوَجهِ الذي عُلِمَ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صحّةِ كَونِه عالِماً به قَبلَ وجودِه مع جَهلِه به عندَ وجودِه، دَلالةٌ على أنّ العِلمَ الذي ذَكَرناه لا يَتعلَّقُ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العِلمَ بكيفيّةِ إيجادِ فِعلِ الكتابةِ به مَثَلاً، عِلمُ جُملةٍ لا يَتعلَّقُ بحُروفٍ مخصوصةٍ‌؛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بما يوجَدُ مِنها؟ و كيفَ يَكونُ العِلمُ بالموجودِ منها و هو علمٌ تفصيليٌّ‌، هو العِلمُ المتعلِّقُ علىٰ سَبيلِ الجُملةِ‌، و اختلافُهما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الثوابَ و العِقابَ‌، و البَعثَ و النُّشورَ، و كُلُّ ذلك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الجَنّةِ لا بُدَّ أن يَعلَموا أنّ ثَوابَهم دائمٌ متَّصِلٌ و إن كانَ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أحَدَنا يَعلَمُ ما تَقَضّىٰ‌</w:t>
      </w:r>
      <w:r>
        <w:rPr>
          <w:rStyle w:val="FootnoteAnchor"/>
          <w:rtl w:val="true"/>
        </w:rPr>
        <w:footnoteReference w:id="1090"/>
      </w:r>
      <w:r>
        <w:rPr>
          <w:rFonts w:ascii="Amiri" w:hAnsi="Amiri" w:eastAsia="Amiri" w:cs="Amiri"/>
          <w:color w:val="111111"/>
          <w:sz w:val="28"/>
          <w:sz w:val="28"/>
          <w:szCs w:val="28"/>
          <w:rtl w:val="true"/>
          <w:lang w:bidi="ar-SA"/>
        </w:rPr>
        <w:t>مِن أفعالِ غَيرِه؛ ككَلامِه و قيامِه و قُعودِه و ضُروبِ أفعالِه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يُقالَ في هذه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تَتعلَّقُ في الحقيقةِ بأنّ هذه الأفعالَ كانَت موجودةً‌</w:t>
      </w:r>
      <w:r>
        <w:rPr>
          <w:rFonts w:eastAsia="Amiri" w:cs="Amiri" w:ascii="Amiri" w:hAnsi="Amiri"/>
          <w:color w:val="111111"/>
          <w:sz w:val="28"/>
          <w:szCs w:val="28"/>
          <w:rtl w:val="true"/>
          <w:lang w:bidi="ar-SA"/>
        </w:rPr>
        <w:t xml:space="preserve">. </w:t>
      </w:r>
      <w:bookmarkStart w:id="471" w:name="pg15626_176195"/>
    </w:p>
    <w:p>
      <w:pPr>
        <w:pStyle w:val="BookText"/>
        <w:rPr/>
      </w:pPr>
      <w:bookmarkEnd w:id="471"/>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بها يُفصِّلُ بَينَ حالةٍ قد كانَ عالِماً بوجودِها مِن قَبلُ و بَينَ عِلمِه الآنَ بها بَعدَ تَقضّيها، كما يُفصِّلُ بَينَ حالتَيه فيما يَعلَمُه مِن وجودِ الجسمِ و كَونِه مُتحرِّكاً، و لا شيءَ أظهَرُ ممّا يَجِدُه الإنسانُ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يُقالُ في</w:t>
      </w:r>
      <w:r>
        <w:rPr>
          <w:rStyle w:val="FootnoteAnchor"/>
          <w:rtl w:val="true"/>
        </w:rPr>
        <w:footnoteReference w:id="1091"/>
      </w:r>
      <w:r>
        <w:rPr>
          <w:rFonts w:ascii="Amiri" w:hAnsi="Amiri" w:eastAsia="Amiri" w:cs="Amiri"/>
          <w:color w:val="111111"/>
          <w:sz w:val="28"/>
          <w:sz w:val="28"/>
          <w:szCs w:val="28"/>
          <w:rtl w:val="true"/>
          <w:lang w:bidi="ar-SA"/>
        </w:rPr>
        <w:t>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فَصَّلنا بَينَ القَديمِ و المُحدَثِ‌، و لَو كانَ المعدومُ لَن</w:t>
      </w:r>
      <w:r>
        <w:rPr>
          <w:rStyle w:val="FootnoteAnchor"/>
          <w:rtl w:val="true"/>
        </w:rPr>
        <w:footnoteReference w:id="1092"/>
      </w:r>
      <w:r>
        <w:rPr>
          <w:rFonts w:ascii="Amiri" w:hAnsi="Amiri" w:eastAsia="Amiri" w:cs="Amiri"/>
          <w:color w:val="111111"/>
          <w:sz w:val="28"/>
          <w:sz w:val="28"/>
          <w:szCs w:val="28"/>
          <w:rtl w:val="true"/>
          <w:lang w:bidi="ar-SA"/>
        </w:rPr>
        <w:t>يَصِحَّ أن يُعلَمَ لَما وَقَعَ هذا العِلمُ‌؛ لأنّ العِلمَ بحُدوثِ الذاتِ هو عِلمٌ بعدمِها قَبلَ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بتجدُّدِ الوجودِ يَكفي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تَجدُّدَ الوجودِ إذا حَصَلَ‌، لَم يُعقَلْ مِنه إلّاالوجودُ بَعدَ العدمِ‌، و إلّا فهو غَيرُ معقولٍ‌</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10412433_2142443653"/>
      <w:bookmarkStart w:id="473" w:name="_Toc178"/>
      <w:bookmarkEnd w:id="472"/>
      <w:r>
        <w:rPr/>
        <w:t>2</w:t>
      </w:r>
      <w:r>
        <w:rPr>
          <w:rtl w:val="true"/>
        </w:rPr>
        <w:t xml:space="preserve">. </w:t>
      </w:r>
      <w:r>
        <w:rPr>
          <w:rtl w:val="true"/>
        </w:rPr>
        <w:t>بيان حقيقة العلم الأزلي بالموجودات الحادثة</w:t>
      </w:r>
      <w:bookmarkEnd w:id="473"/>
    </w:p>
    <w:p>
      <w:pPr>
        <w:pStyle w:val="Heading6"/>
        <w:numPr>
          <w:ilvl w:val="5"/>
          <w:numId w:val="1"/>
        </w:numPr>
        <w:rPr/>
      </w:pPr>
      <w:bookmarkStart w:id="474" w:name="__RefHeading___Toc10412435_2142443653"/>
      <w:bookmarkStart w:id="475" w:name="_Toc179"/>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القولُ بأنّه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بالمعلوماتِ كُلِّها فيما 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الآنَ عالِمٌ بأنّها موجودةٌ‌، و فيما لَم يَزَلْ لا يَصِحُّ وصفُه بالعِلمِ‌</w:t>
      </w:r>
      <w:r>
        <w:rPr>
          <w:rStyle w:val="FootnoteAnchor"/>
          <w:rtl w:val="true"/>
        </w:rPr>
        <w:footnoteReference w:id="1093"/>
      </w:r>
      <w:r>
        <w:rPr>
          <w:rFonts w:ascii="Amiri" w:hAnsi="Amiri" w:eastAsia="Amiri" w:cs="Amiri"/>
          <w:color w:val="111111"/>
          <w:sz w:val="28"/>
          <w:sz w:val="28"/>
          <w:szCs w:val="28"/>
          <w:rtl w:val="true"/>
          <w:lang w:bidi="ar-SA"/>
        </w:rPr>
        <w:t>بذلكَ‌، بل كانَ عالِماً بأنّها غَيرُ موجودةٍ و أنّها سَتوجَدُ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كانَ عالِماً فيما لَم يَزَلْ بأنّه غَيرُ فاعلٍ‌، و الآنَ لا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بذلكَ‌، بل يوصَفُ بالعِلمِ بأنّه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حُدوثَ العِلمِ‌، علىٰ ما ذَهَبَ إليه مُخالِفُكُم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عُلماءُ أهلِ التوحيدِ الجوابَ عَن هذا السؤالِ‌، و أزالوا الشُّبهةَ به، </w:t>
      </w:r>
      <w:bookmarkStart w:id="476" w:name="pg15626_176196"/>
    </w:p>
    <w:p>
      <w:pPr>
        <w:pStyle w:val="BookText"/>
        <w:rPr/>
      </w:pPr>
      <w:bookmarkEnd w:id="476"/>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بأنّ الشيءَ سيوجَدُ، هو بعَينِه عِلمٌ بوجودِه إذا وُجِدَ، و بأنّه كانَ موجوداً إذا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تَعلُّقَ العِلمِ لا يَختَلِفُ باختلافِ العبارةِ‌، كما أنّ الوقتَ المخصوصَ تَختَلِفُ العبارةُ عَلَيه؛ فيوصَفُ إذا كانَ مُستَقبَلاً بأنّه غَدٌ، و إذا كان حاضِراً بأنّه يَومٌ‌، و إذا مضىٰ بأنّه أمْسِ‌، فتَختَلِفُ العبارةُ‌، و المُعبَّرُ عنه غَيرُ مختَلِفٍ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 الدَّلالةَ فيما تَتعلَّقُ‌</w:t>
      </w:r>
      <w:r>
        <w:rPr>
          <w:rStyle w:val="FootnoteAnchor"/>
          <w:rtl w:val="true"/>
        </w:rPr>
        <w:footnoteReference w:id="1095"/>
      </w:r>
      <w:r>
        <w:rPr>
          <w:rFonts w:ascii="Amiri" w:hAnsi="Amiri" w:eastAsia="Amiri" w:cs="Amiri"/>
          <w:color w:val="111111"/>
          <w:sz w:val="28"/>
          <w:sz w:val="28"/>
          <w:szCs w:val="28"/>
          <w:rtl w:val="true"/>
          <w:lang w:bidi="ar-SA"/>
        </w:rPr>
        <w:t>به تَجري</w:t>
      </w:r>
      <w:r>
        <w:rPr>
          <w:rStyle w:val="FootnoteAnchor"/>
          <w:rtl w:val="true"/>
        </w:rPr>
        <w:footnoteReference w:id="1096"/>
      </w:r>
      <w:r>
        <w:rPr>
          <w:rFonts w:ascii="Amiri" w:hAnsi="Amiri" w:eastAsia="Amiri" w:cs="Amiri"/>
          <w:color w:val="111111"/>
          <w:sz w:val="28"/>
          <w:sz w:val="28"/>
          <w:szCs w:val="28"/>
          <w:rtl w:val="true"/>
          <w:lang w:bidi="ar-SA"/>
        </w:rPr>
        <w:t>مَجرَى العِلمِ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الخَبَرُ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حَيثُ الفائدةِ و المعنى يَجري مَجرَى العِلمِ و الدَّلالةِ‌، و يُخالِفُهما مِن حَيثُ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الصيغةِ‌، لأنّ صيغةَ الخَبَرِ تَختَلِفُ بالماضي و المُستَقبَلِ‌</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10412437_2142443653"/>
      <w:bookmarkStart w:id="478" w:name="_Toc180"/>
      <w:bookmarkEnd w:id="477"/>
      <w:r>
        <w:rPr>
          <w:rtl w:val="true"/>
        </w:rPr>
        <w:t>في بيان أنّ العلم بوجود الشيء في المستقبل هو علمٌ بوجوده</w:t>
      </w:r>
      <w:bookmarkEnd w:id="478"/>
    </w:p>
    <w:p>
      <w:pPr>
        <w:pStyle w:val="BookText"/>
        <w:rPr/>
      </w:pPr>
      <w:r>
        <w:rPr>
          <w:rFonts w:ascii="Amiri" w:hAnsi="Amiri" w:eastAsia="Amiri" w:cs="Amiri"/>
          <w:color w:val="111111"/>
          <w:sz w:val="28"/>
          <w:sz w:val="28"/>
          <w:szCs w:val="28"/>
          <w:rtl w:val="true"/>
          <w:lang w:bidi="ar-SA"/>
        </w:rPr>
        <w:t xml:space="preserve">و الذي يَدُلُّ علىٰ أنّ العِلمَ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سَيوجَدُ،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عِلمٌ بوجودِه إذا</w:t>
      </w:r>
    </w:p>
    <w:p>
      <w:pPr>
        <w:pStyle w:val="BookText"/>
        <w:rPr/>
      </w:pP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كذلكَ‌، لَصَحَّ بقاؤه مع الجهلِ بوجودِ ذلكَ الشيءِ‌؛ مِثلَ أن يَعلَمَ أنّ زَيداً سيَموتُ في غَدٍ، و يَجهَلُ في غَدٍ مَوتَه مع بقاءِ عِلمِه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عِلمِنا باستحالةِ كَونِه جاهلاً بالمعلومِ مع بقاءِ العِلمِ الأوّلِ دَلالةٌ علىٰ صحّةِ ما قُلناه؛ مِن أنّ مُتعلَّقَ العِلمِ‌</w:t>
      </w:r>
      <w:r>
        <w:rPr>
          <w:rStyle w:val="FootnoteAnchor"/>
          <w:rtl w:val="true"/>
        </w:rPr>
        <w:footnoteReference w:id="1098"/>
      </w:r>
      <w:r>
        <w:rPr>
          <w:rFonts w:ascii="Amiri" w:hAnsi="Amiri" w:eastAsia="Amiri" w:cs="Amiri"/>
          <w:color w:val="111111"/>
          <w:sz w:val="28"/>
          <w:sz w:val="28"/>
          <w:szCs w:val="28"/>
          <w:rtl w:val="true"/>
          <w:lang w:bidi="ar-SA"/>
        </w:rPr>
        <w:t>الأوّلِ هو وجودُه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يُنكَرُ وجودُ الجهلِ مُصاحِباً لبقاءِ العِلمِ الأوّلِ‌؛ لأنّ مُتعلَّقَهما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يَذهَبُ إليه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يَتناوَلُ وَجهاً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عِلمَينِ تَعلَّقا بالمعلومِ‌ </w:t>
      </w:r>
    </w:p>
    <w:p>
      <w:pPr>
        <w:pStyle w:val="BookText"/>
        <w:rPr/>
      </w:pPr>
      <w:r>
        <w:rPr>
          <w:rFonts w:ascii="Amiri" w:hAnsi="Amiri" w:eastAsia="Amiri" w:cs="Amiri"/>
          <w:color w:val="111111"/>
          <w:sz w:val="28"/>
          <w:sz w:val="28"/>
          <w:szCs w:val="28"/>
          <w:rtl w:val="true"/>
          <w:lang w:bidi="ar-SA"/>
        </w:rPr>
        <w:t>علىٰ وَجهَينِ‌، جازَ</w:t>
      </w:r>
      <w:r>
        <w:rPr>
          <w:rStyle w:val="FootnoteAnchor"/>
          <w:rtl w:val="true"/>
        </w:rPr>
        <w:footnoteReference w:id="1099"/>
      </w:r>
      <w:r>
        <w:rPr>
          <w:rFonts w:ascii="Amiri" w:hAnsi="Amiri" w:eastAsia="Amiri" w:cs="Amiri"/>
          <w:color w:val="111111"/>
          <w:sz w:val="28"/>
          <w:sz w:val="28"/>
          <w:szCs w:val="28"/>
          <w:rtl w:val="true"/>
          <w:lang w:bidi="ar-SA"/>
        </w:rPr>
        <w:t>وجودُ كُلِّ واحدٍ مِنهما مع الجهلِ المُضادِّ لِلآخَرِ، إذا لَم يَكُن أحَدُهما أصلاً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الدليلُ مبنيّاً</w:t>
      </w:r>
      <w:r>
        <w:rPr>
          <w:rStyle w:val="FootnoteAnchor"/>
          <w:rtl w:val="true"/>
        </w:rPr>
        <w:footnoteReference w:id="1100"/>
      </w:r>
      <w:r>
        <w:rPr>
          <w:rFonts w:ascii="Amiri" w:hAnsi="Amiri" w:eastAsia="Amiri" w:cs="Amiri"/>
          <w:color w:val="111111"/>
          <w:sz w:val="28"/>
          <w:sz w:val="28"/>
          <w:szCs w:val="28"/>
          <w:rtl w:val="true"/>
          <w:lang w:bidi="ar-SA"/>
        </w:rPr>
        <w:t>علىٰ وجوبِ بقاءِ العِلمِ‌، فَيُرفَضَ‌</w:t>
      </w:r>
      <w:r>
        <w:rPr>
          <w:rStyle w:val="FootnoteAnchor"/>
          <w:rtl w:val="true"/>
        </w:rPr>
        <w:footnoteReference w:id="1101"/>
      </w:r>
      <w:r>
        <w:rPr>
          <w:rFonts w:ascii="Amiri" w:hAnsi="Amiri" w:eastAsia="Amiri" w:cs="Amiri"/>
          <w:color w:val="111111"/>
          <w:sz w:val="28"/>
          <w:sz w:val="28"/>
          <w:szCs w:val="28"/>
          <w:rtl w:val="true"/>
          <w:lang w:bidi="ar-SA"/>
        </w:rPr>
        <w:t>بأنّه لا يَبقىٰ‌، بل قد يَجوزُ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بَقِيَ كيفَ كانَت تَكونُ‌</w:t>
      </w:r>
      <w:r>
        <w:rPr>
          <w:rStyle w:val="FootnoteAnchor"/>
          <w:rtl w:val="true"/>
        </w:rPr>
        <w:footnoteReference w:id="1102"/>
      </w:r>
      <w:r>
        <w:rPr>
          <w:rFonts w:ascii="Amiri" w:hAnsi="Amiri" w:eastAsia="Amiri" w:cs="Amiri"/>
          <w:color w:val="111111"/>
          <w:sz w:val="28"/>
          <w:sz w:val="28"/>
          <w:szCs w:val="28"/>
          <w:rtl w:val="true"/>
          <w:lang w:bidi="ar-SA"/>
        </w:rPr>
        <w:t xml:space="preserve">الحالُ في جَوازِ مُصاحَبةِ الجَهلِ الذي ذَكَرناه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جوازِه</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فإذا عُلِمَ استحالةُ مُصاحَبتِه له لَو بَقيَ‌، عُلِمَ أنّه يَتعلَّقُ بوجودِ الذاتِ‌؛ لأنّ بقاءَ العِلمِ لا يَقلِبُ مُتعلَّقَه و يَجعَلُه مُتعلِّقاً بغَيرِ ما كانَ مُتعلِّقاً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Style w:val="FootnoteAnchor"/>
          <w:rtl w:val="true"/>
        </w:rPr>
        <w:footnoteReference w:id="1104"/>
      </w:r>
      <w:r>
        <w:rPr>
          <w:rFonts w:ascii="Amiri" w:hAnsi="Amiri" w:eastAsia="Amiri" w:cs="Amiri"/>
          <w:color w:val="111111"/>
          <w:sz w:val="28"/>
          <w:sz w:val="28"/>
          <w:szCs w:val="28"/>
          <w:rtl w:val="true"/>
          <w:lang w:bidi="ar-SA"/>
        </w:rPr>
        <w:t>قيلَ‌، بل لا بُدَّ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أو وُجِدَ مِثلُه في الثاني لَصحَّ الكلامُ‌؛ لأنّه إذا استحالَ مُصاحَبةُ الجَهلِ‌</w:t>
      </w:r>
      <w:r>
        <w:rPr>
          <w:rStyle w:val="FootnoteAnchor"/>
          <w:rtl w:val="true"/>
        </w:rPr>
        <w:footnoteReference w:id="1105"/>
      </w:r>
      <w:r>
        <w:rPr>
          <w:rFonts w:ascii="Amiri" w:hAnsi="Amiri" w:eastAsia="Amiri" w:cs="Amiri"/>
          <w:color w:val="111111"/>
          <w:sz w:val="28"/>
          <w:sz w:val="28"/>
          <w:szCs w:val="28"/>
          <w:rtl w:val="true"/>
          <w:lang w:bidi="ar-SA"/>
        </w:rPr>
        <w:t>لِما هو مِثلُ العِلمِ الأوّلِ‌، صَحَّ أنّ الأوّلَ يَتعلَّقُ بما يَتعلَّقُ به الثاني؛ مِن وجودِ الذاتِ في الوقتِ الذي توجَدُ</w:t>
      </w:r>
      <w:r>
        <w:rPr>
          <w:rStyle w:val="FootnoteAnchor"/>
          <w:rtl w:val="true"/>
        </w:rPr>
        <w:footnoteReference w:id="1106"/>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بأنّه سيوجَدُ، لَو لَم يَكُن عِلماً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صفةِ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لا يَخلو لَو بَقِيَ إلىٰ حالِ وجودِ ذلكَ الشيءِ المعلومِ‌، مِن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بأنّه سَيوجَدُ، أو عِلماً بوجودِه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أن يَكونَ عِلماً بأنّه سَيوجَدُ و هو موجودٌ؛ لأنّ ذلكَ يؤَدّي إلَى انقلابِه </w:t>
      </w:r>
    </w:p>
    <w:p>
      <w:pPr>
        <w:pStyle w:val="BookText"/>
        <w:rPr/>
      </w:pPr>
      <w:r>
        <w:rPr>
          <w:rFonts w:ascii="Amiri" w:hAnsi="Amiri" w:eastAsia="Amiri" w:cs="Amiri"/>
          <w:color w:val="111111"/>
          <w:sz w:val="28"/>
          <w:sz w:val="28"/>
          <w:szCs w:val="28"/>
          <w:rtl w:val="true"/>
          <w:lang w:bidi="ar-SA"/>
        </w:rPr>
        <w:t>في حالِ البقاءِ جهلاً، و قد عُلِمَ أنّ بقاءَ الشيءِ لا يَقلِبُ جنسَه، فيَجِبُ أن يَكونَ عِلماً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بأنّ زَيداً سَيَقومُ في غَدٍ، لَو لَم يَكُن عِلماً بقيامِه، لَكانَ لا يُنكَرُ أن يَذكُرَ هذا العالِمُ أنّه كانَ عالِماً بذلكَ‌، و إن جَهِلَ قيامَه أو لَم يَعلَمْه؛ لأنّ ذِكرَ العِلمِ لَيسَ بأقوىٰ مِن العِلمِ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العِلمُ الأوّلُ لا يَتعلَّقُ بقيامِه لَو بَقيَ‌، فذِكرُه لا يَمنَعُ مِن الجهلِ بقيامِه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صحّةِ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لَو أخبَرَ بأنّ زَيداً سَيَموتُ‌، لَكانَ ذلكَ الخَبَرُ دليلاً علىٰ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يَكونَ مَن استَدَلَّ به قَبلَ‌</w:t>
      </w:r>
    </w:p>
    <w:p>
      <w:pPr>
        <w:pStyle w:val="BookText"/>
        <w:rPr/>
      </w:pPr>
      <w:r>
        <w:rPr>
          <w:rFonts w:ascii="Amiri" w:hAnsi="Amiri" w:eastAsia="Amiri" w:cs="Amiri"/>
          <w:color w:val="111111"/>
          <w:sz w:val="28"/>
          <w:sz w:val="28"/>
          <w:szCs w:val="28"/>
          <w:rtl w:val="true"/>
          <w:lang w:bidi="ar-SA"/>
        </w:rPr>
        <w:t>مَوتِه أو في حالِ المَوتِ أو بَعدَه، سَواءً فيما يَتولَّدُ مِن العُلومِ المُتَماثِلةِ‌؛ لأنّ النظَرَ في الدليلِ الواحدِ مِن الوَجهِ الواحدِ لا يُولِّدُ عُلوماً مختلِفةً‌، و لا يولِّدُ إلّاالمُتَماثِلَ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أيضاً علىٰ ذلكَ‌، و يوضِحُ‌</w:t>
      </w:r>
      <w:r>
        <w:rPr>
          <w:rStyle w:val="FootnoteAnchor"/>
          <w:rtl w:val="true"/>
        </w:rPr>
        <w:footnoteReference w:id="1107"/>
      </w:r>
      <w:r>
        <w:rPr>
          <w:rFonts w:ascii="Amiri" w:hAnsi="Amiri" w:eastAsia="Amiri" w:cs="Amiri"/>
          <w:color w:val="111111"/>
          <w:sz w:val="28"/>
          <w:sz w:val="28"/>
          <w:szCs w:val="28"/>
          <w:rtl w:val="true"/>
          <w:lang w:bidi="ar-SA"/>
        </w:rPr>
        <w:t>أنّ اختلافَ العبارةِ لا تأثيرَ لها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أنّ مَن عَلِمَ شيئاً أنّه يَكونُ في الوقتِ العاشرِ، مَتىٰ بَقيَ عِلمُه إلى الثاني، فلا بُدَّ أن يَكونَ عِلماً بأنّه سَيَكونُ في الوقتِ التاسعِ‌</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بَقِيَ إلى الثالثِ يَكونُ عِلماً بكَونِه في الثامِنِ‌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لَو كانَ الأمرُ علىٰ ما ذَكَروه، لَوجبَ أن يَكونَ ما يَتعلَّقُ‌</w:t>
      </w:r>
      <w:r>
        <w:rPr>
          <w:rStyle w:val="FootnoteAnchor"/>
          <w:rtl w:val="true"/>
        </w:rPr>
        <w:footnoteReference w:id="1109"/>
      </w:r>
      <w:r>
        <w:rPr>
          <w:rFonts w:ascii="Amiri" w:hAnsi="Amiri" w:eastAsia="Amiri" w:cs="Amiri"/>
          <w:color w:val="111111"/>
          <w:sz w:val="28"/>
          <w:sz w:val="28"/>
          <w:szCs w:val="28"/>
          <w:rtl w:val="true"/>
          <w:lang w:bidi="ar-SA"/>
        </w:rPr>
        <w:t xml:space="preserve">بكَونِه </w:t>
      </w:r>
    </w:p>
    <w:p>
      <w:pPr>
        <w:pStyle w:val="BookText"/>
        <w:rPr/>
      </w:pPr>
      <w:r>
        <w:rPr>
          <w:rFonts w:ascii="Amiri" w:hAnsi="Amiri" w:eastAsia="Amiri" w:cs="Amiri"/>
          <w:color w:val="111111"/>
          <w:sz w:val="28"/>
          <w:sz w:val="28"/>
          <w:szCs w:val="28"/>
          <w:rtl w:val="true"/>
          <w:lang w:bidi="ar-SA"/>
        </w:rPr>
        <w:t xml:space="preserve">في العاشرِ لا يَكونُ في الثاني مُتعلِّقاً بكَونِه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لأنّ العِلمَينِ عندَهم مُختَلِفانِ‌</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وضوحِ فَسادِ ذلكَ دَلالةٌ علىٰ أنّ اختلافَ العبارةِ علَى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العِلمُ شُبهتَهم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اختلافَ مُتعلَّقِ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111"/>
      </w:r>
      <w:r>
        <w:rPr>
          <w:rFonts w:ascii="Amiri" w:hAnsi="Amiri" w:eastAsia="Amiri" w:cs="Amiri"/>
          <w:color w:val="111111"/>
          <w:sz w:val="28"/>
          <w:sz w:val="28"/>
          <w:szCs w:val="28"/>
          <w:rtl w:val="true"/>
          <w:lang w:bidi="ar-SA"/>
        </w:rPr>
        <w:t>وصفُنا له تَعالىٰ بأنّه عالِمٌ فيما لَم يَزَلْ بأنّ الدُّنيا غَيرُ موجودةٍ‌، و وصفُه الآنَ بأنّه يَعلَمُها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مِثلِه إذا تُؤُمِّلَ حَقَّ التأمُّلِ‌، و لَم نَصِفْه الآنَ مِن العِلمِ إلّابما وَصَفناه به فيما لَم يَزَلْ‌، متىٰ أُضيفَ تَعلُّقُ العِلمِ بالمعلومِ إلى الأوقاتِ أو ما يُقدَّرُ تقديرَها؛ لأنّه تَعالىٰ كانَ عالماً فيما لَم يَزَلْ بأنّ الدُّنيا غَيرُ موجودةٍ في تلكَ الأحوالِ الموصوفةِ بأنّها لَم تَزَلْ‌، و هو الآنَ عالِمٌ بأنّ الدُّنيا غَيرُ موجودةٍ في تلكَ الأحوالِ‌،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وَصَفناه الآنَ بأنّه عالِمٌ بوجودِها في هذه الأوقاتِ‌، فما وَصَفناه إلّابما كانَ عَلَيه فيما لَم يَزَلْ‌؛ لأنّه لَم يَزَل عالِماً بوجودِها في هذه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القولُ في وَصفِنا له بالعِلمِ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فاعلٍ فيما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فاعلٌ‌؛ لأنّه إذا أُضيفَ إلَى الأوقاتِ زالَت الشُّبهةُ مِنه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انتفاءُ العِلمِ فيما لَم يَزَلْ غَيرُ انتفائِه في سائرِ الأحوالِ‌، كما أنّ ثُبوتَه الآنَ لا يقتضي ثُبوتَه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و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الفِعلِ في الوقتِ الذي انتَفىٰ فيه، و بثُبوتِه في الوقتِ الّذي ثَبَتَ فيه</w:t>
      </w:r>
      <w:r>
        <w:rPr>
          <w:rFonts w:eastAsia="Amiri" w:cs="Amiri" w:ascii="Amiri" w:hAnsi="Amiri"/>
          <w:color w:val="111111"/>
          <w:sz w:val="28"/>
          <w:szCs w:val="28"/>
          <w:rtl w:val="true"/>
          <w:lang w:bidi="ar-SA"/>
        </w:rPr>
        <w:t xml:space="preserve">. </w:t>
      </w:r>
      <w:bookmarkStart w:id="479" w:name="pg15626_176200"/>
    </w:p>
    <w:p>
      <w:pPr>
        <w:pStyle w:val="Heading6"/>
        <w:numPr>
          <w:ilvl w:val="5"/>
          <w:numId w:val="1"/>
        </w:numPr>
        <w:rPr/>
      </w:pPr>
      <w:bookmarkStart w:id="480" w:name="__RefHeading___Toc10412439_2142443653"/>
      <w:bookmarkStart w:id="481" w:name="_Toc181"/>
      <w:bookmarkEnd w:id="479"/>
      <w:bookmarkEnd w:id="480"/>
      <w:r>
        <w:rPr>
          <w:rtl w:val="true"/>
        </w:rPr>
        <w:t>خلاصة رأي المصنّف حول العلم بأنّ الشيء سيوجد</w:t>
      </w:r>
      <w:bookmarkEnd w:id="481"/>
    </w:p>
    <w:p>
      <w:pPr>
        <w:pStyle w:val="BookText"/>
        <w:rPr/>
      </w:pPr>
      <w:r>
        <w:rPr>
          <w:rFonts w:ascii="Amiri" w:hAnsi="Amiri" w:eastAsia="Amiri" w:cs="Amiri"/>
          <w:color w:val="111111"/>
          <w:sz w:val="28"/>
          <w:sz w:val="28"/>
          <w:szCs w:val="28"/>
          <w:rtl w:val="true"/>
          <w:lang w:bidi="ar-SA"/>
        </w:rPr>
        <w:t>و قد استَقصَينا الكلامَ في هذا المعنىٰ‌، و في أنّ المعدومَ يَصِحُّ تَناوُلُ العِلمِ له؛ سَواءٌ كانَ ممّا قد عُدِمَ بَعدَ وجودٍ، أو ممّا لَم يوجَد في وقتٍ مِن الأوقاتِ‌، و</w:t>
      </w:r>
    </w:p>
    <w:p>
      <w:pPr>
        <w:pStyle w:val="BookText"/>
        <w:rPr/>
      </w:pPr>
      <w:r>
        <w:rPr>
          <w:rFonts w:ascii="Amiri" w:hAnsi="Amiri" w:eastAsia="Amiri" w:cs="Amiri"/>
          <w:color w:val="111111"/>
          <w:sz w:val="28"/>
          <w:sz w:val="28"/>
          <w:szCs w:val="28"/>
          <w:rtl w:val="true"/>
          <w:lang w:bidi="ar-SA"/>
        </w:rPr>
        <w:t xml:space="preserve">شَرَحناه و بَسَطناه في نَقضِنا علىٰ يَحيى بنِ عَدِيٍّ النَّصرانِيِّ مَقالتَه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طبيعةِ المُمكِنِ‌</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ذَكَرنا أنّ الأظهَرَ عندَنا أن يَكونَ العِلمُ بأنّ الشيءَ سَيوجَدُ، هو مَجموعُ عِلمَينِ‌؛ أحَدُهما يَتناوَلُ وجودَه في الوقتِ الذي يوجَدُ فيه،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عدمَه قَبلَ ذلكَ‌، و أنّه لَم يَكُن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تَجري هذه اللَّفظةُ في أنّها عبارةٌ عَن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العِلمِ بأنّ الذاتَ مُتحرِّكةٌ‌؛ لأنّ ذلكَ يُنبئُ عن كَونِها في المَكانِ عَقِيبَ كَونِها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مَجرَى العِلمِ بالمُعادِ، في أنّه مجموعُ ثَلاثةِ 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يَتناوَلُ وجودَه، و الآخَرُ يَتَناوَلُ عدمَه قَبلَ هذا الوجودِ، و الآخَرُ يَتَناوَلُ وجودَه قَبلَ ذلكَ العدمِ‌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قَوَّينا هذه الطريقةَ بما لا يُحتاجُ إلىٰ تَكرارِه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أراده علىٰ وَجهِه وَقَف عَلَيه مِن هُناكَ‌</w:t>
      </w:r>
      <w:r>
        <w:rPr>
          <w:rFonts w:eastAsia="Amiri" w:cs="Amiri" w:ascii="Amiri" w:hAnsi="Amiri"/>
          <w:color w:val="111111"/>
          <w:sz w:val="28"/>
          <w:szCs w:val="28"/>
          <w:rtl w:val="true"/>
          <w:lang w:bidi="ar-SA"/>
        </w:rPr>
        <w:t>.</w:t>
      </w:r>
      <w:bookmarkStart w:id="482" w:name="pg15626_176201"/>
    </w:p>
    <w:p>
      <w:pPr>
        <w:pStyle w:val="Heading6"/>
        <w:numPr>
          <w:ilvl w:val="5"/>
          <w:numId w:val="1"/>
        </w:numPr>
        <w:rPr/>
      </w:pPr>
      <w:bookmarkStart w:id="483" w:name="__RefHeading___Toc10412441_2142443653"/>
      <w:bookmarkStart w:id="484" w:name="_Toc182"/>
      <w:bookmarkEnd w:id="482"/>
      <w:bookmarkEnd w:id="483"/>
      <w:r>
        <w:rPr/>
        <w:t>2</w:t>
      </w:r>
      <w:r>
        <w:rPr>
          <w:rtl w:val="true"/>
        </w:rPr>
        <w:t xml:space="preserve"> </w:t>
      </w:r>
      <w:r>
        <w:rPr>
          <w:rtl w:val="true"/>
        </w:rPr>
        <w:t>فَصلٌ في أنّه تَعالىٰ لا يَختَصُّ في ذاتِه بصفةٍ زائدةٍ على ما ذَكَرناه و الرَّدُّ علىٰ أصحابِ المائيّةِ‌</w:t>
      </w:r>
      <w:bookmarkEnd w:id="484"/>
    </w:p>
    <w:p>
      <w:pPr>
        <w:pStyle w:val="Heading6"/>
        <w:numPr>
          <w:ilvl w:val="5"/>
          <w:numId w:val="1"/>
        </w:numPr>
        <w:rPr/>
      </w:pPr>
      <w:bookmarkStart w:id="485" w:name="__RefHeading___Toc10412443_2142443653"/>
      <w:bookmarkStart w:id="486" w:name="_Toc183"/>
      <w:bookmarkEnd w:id="485"/>
      <w:r>
        <w:rPr>
          <w:rtl w:val="true"/>
        </w:rPr>
        <w:t>اشارة</w:t>
      </w:r>
      <w:bookmarkEnd w:id="4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أنّه تَعالىٰ لا يَختَصُّ في ذاتِه بصفةٍ زائدةٍ على ما ذَكَرناه و الرَّدُّ علىٰ أصحابِ المائيّةِ‌</w:t>
      </w:r>
      <w:r>
        <w:rPr>
          <w:rStyle w:val="FootnoteAnchor"/>
          <w:rtl w:val="true"/>
        </w:rPr>
        <w:footnoteReference w:id="1113"/>
      </w:r>
    </w:p>
    <w:p>
      <w:pPr>
        <w:pStyle w:val="Heading6"/>
        <w:numPr>
          <w:ilvl w:val="5"/>
          <w:numId w:val="1"/>
        </w:numPr>
        <w:rPr/>
      </w:pPr>
      <w:bookmarkStart w:id="487" w:name="__RefHeading___Toc10412445_2142443653"/>
      <w:bookmarkStart w:id="488" w:name="_Toc184"/>
      <w:bookmarkEnd w:id="487"/>
      <w:r>
        <w:rPr>
          <w:rtl w:val="true"/>
        </w:rPr>
        <w:t>الدليل الأوّل علىٰ بطلان المائيّة</w:t>
      </w:r>
      <w:bookmarkEnd w:id="488"/>
    </w:p>
    <w:p>
      <w:pPr>
        <w:pStyle w:val="Heading6"/>
        <w:numPr>
          <w:ilvl w:val="5"/>
          <w:numId w:val="1"/>
        </w:numPr>
        <w:rPr/>
      </w:pPr>
      <w:bookmarkStart w:id="489" w:name="__RefHeading___Toc10412447_2142443653"/>
      <w:bookmarkStart w:id="490" w:name="_Toc185"/>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اِعلَمْ‌</w:t>
      </w:r>
      <w:r>
        <w:rPr>
          <w:rStyle w:val="FootnoteAnchor"/>
          <w:rtl w:val="true"/>
        </w:rPr>
        <w:footnoteReference w:id="1114"/>
      </w:r>
      <w:r>
        <w:rPr>
          <w:rFonts w:ascii="Amiri" w:hAnsi="Amiri" w:eastAsia="Amiri" w:cs="Amiri"/>
          <w:color w:val="111111"/>
          <w:sz w:val="28"/>
          <w:sz w:val="28"/>
          <w:szCs w:val="28"/>
          <w:rtl w:val="true"/>
          <w:lang w:bidi="ar-SA"/>
        </w:rPr>
        <w:t>أنّ كُلَّ ما لِلعِلمِ به طريقٌ‌، فإنّه لا يَجوزُ إثباتُه علىٰ صفةٍ لا يَقتَضيها</w:t>
      </w:r>
      <w:r>
        <w:rPr>
          <w:rStyle w:val="FootnoteAnchor"/>
          <w:rtl w:val="true"/>
        </w:rPr>
        <w:footnoteReference w:id="1115"/>
      </w:r>
      <w:r>
        <w:rPr>
          <w:rFonts w:ascii="Amiri" w:hAnsi="Amiri" w:eastAsia="Amiri" w:cs="Amiri"/>
          <w:color w:val="111111"/>
          <w:sz w:val="28"/>
          <w:sz w:val="28"/>
          <w:szCs w:val="28"/>
          <w:rtl w:val="true"/>
          <w:lang w:bidi="ar-SA"/>
        </w:rPr>
        <w:t>ذلكَ الطريقُ‌؛ إمّا بنفسِه أو بواسطةٍ‌، و قد عَلِمنا أنّ طريقَ إثباتِه تَعالىٰ هو الفِعلُ‌؛ لأنّه بأفعالِه يُتوصَّلُ إلىٰ إثباتِه، فيَجِبُ أن تَكونَ أوصافُه مُثبَتةً مِن طريقِ الفِعلِ أيضاً؛ إمّا بنفسِه أو بواسطةٍ‌</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10412449_2142443653"/>
      <w:bookmarkStart w:id="492" w:name="_Toc186"/>
      <w:bookmarkEnd w:id="491"/>
      <w:r>
        <w:rPr>
          <w:rtl w:val="true"/>
        </w:rPr>
        <w:t>و هذا الكلامُ مَبنِيٌّ علىٰ مَوضِعَين</w:t>
      </w:r>
      <w:r>
        <w:rPr>
          <w:rtl w:val="true"/>
        </w:rPr>
        <w:t>:</w:t>
      </w:r>
      <w:bookmarkEnd w:id="49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ثَبَتَ مِن طريقٍ‌، فمِنه تَثبُتُ أحوالُه و صفاتُه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المَوضِعُ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لا يَدُلُّ علىٰ صفةٍ تَزيدُ علىٰ ما أثبتناه؛ لا بنفسِه و لا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المُدرَكاتِ كالسوادِ و غَيرِه، لمّا ثَبَتَت بالإدراكِ‌، لَم يَصِحَّ أن تَثبُتَ‌</w:t>
      </w:r>
      <w:r>
        <w:rPr>
          <w:rStyle w:val="FootnoteAnchor"/>
          <w:rtl w:val="true"/>
        </w:rPr>
        <w:footnoteReference w:id="111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صفةٌ لا يَقتضيها</w:t>
      </w:r>
      <w:r>
        <w:rPr>
          <w:rStyle w:val="FootnoteAnchor"/>
          <w:rtl w:val="true"/>
        </w:rPr>
        <w:footnoteReference w:id="1117"/>
      </w:r>
      <w:r>
        <w:rPr>
          <w:rFonts w:ascii="Amiri" w:hAnsi="Amiri" w:eastAsia="Amiri" w:cs="Amiri"/>
          <w:color w:val="111111"/>
          <w:sz w:val="28"/>
          <w:sz w:val="28"/>
          <w:szCs w:val="28"/>
          <w:rtl w:val="true"/>
          <w:lang w:bidi="ar-SA"/>
        </w:rPr>
        <w:t>إدراكٌ بنفسِه أو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كَونُ الجسمِ مُتحرِّكاً، لمّا كانَ الطريقَ إلىٰ إثباتِ ذاتِ الحركةِ‌، كان هو الطريقَ إلىٰ إثباتِ صفاتِها؛ حتّىٰ لا نُثبِتُ‌</w:t>
      </w:r>
      <w:r>
        <w:rPr>
          <w:rStyle w:val="FootnoteAnchor"/>
          <w:rtl w:val="true"/>
        </w:rPr>
        <w:footnoteReference w:id="1118"/>
      </w:r>
      <w:r>
        <w:rPr>
          <w:rFonts w:ascii="Amiri" w:hAnsi="Amiri" w:eastAsia="Amiri" w:cs="Amiri"/>
          <w:color w:val="111111"/>
          <w:sz w:val="28"/>
          <w:sz w:val="28"/>
          <w:szCs w:val="28"/>
          <w:rtl w:val="true"/>
          <w:lang w:bidi="ar-SA"/>
        </w:rPr>
        <w:t>لها شيئاً مِن الصفاتِ إلّاو كَونُ الجسمِ مُتحرِّكاً طريقٌ إليه بنفسِه أو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بخِلافِ ما ذَكَرناه يؤَدّي إلَى الجَهالاتِ‌، و إلىٰ إثباتِ أحوالٍ و مَعانٍ له تَعالىٰ و لغَيرِه مِن المُدرَكاتِ سِوىٰ ما عَقَلناه لا نِهايةَ لها، و ذلكَ تشكيكٌ في العِلمِ بتَضادِّ</w:t>
      </w:r>
      <w:r>
        <w:rPr>
          <w:rStyle w:val="FootnoteAnchor"/>
          <w:rtl w:val="true"/>
        </w:rPr>
        <w:footnoteReference w:id="1119"/>
      </w:r>
      <w:r>
        <w:rPr>
          <w:rFonts w:ascii="Amiri" w:hAnsi="Amiri" w:eastAsia="Amiri" w:cs="Amiri"/>
          <w:color w:val="111111"/>
          <w:sz w:val="28"/>
          <w:sz w:val="28"/>
          <w:szCs w:val="28"/>
          <w:rtl w:val="true"/>
          <w:lang w:bidi="ar-SA"/>
        </w:rPr>
        <w:t>الذَّواتِ و تَماثُلِها، و إيجابِ العِلَلِ و تأثيرِ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بمُجرَّدِه لا يَدُلُّ إلّاعلىٰ كَونِ مَن صَحَّ مِنه قادراً، و وقوعُه علىٰ وَجهِ الإحكامِ لا يَقتَضي إلّاكَونَه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وقوعُه</w:t>
      </w:r>
      <w:r>
        <w:rPr>
          <w:rStyle w:val="FootnoteAnchor"/>
          <w:rtl w:val="true"/>
        </w:rPr>
        <w:footnoteReference w:id="1120"/>
      </w:r>
      <w:r>
        <w:rPr>
          <w:rFonts w:ascii="Amiri" w:hAnsi="Amiri" w:eastAsia="Amiri" w:cs="Amiri"/>
          <w:color w:val="111111"/>
          <w:sz w:val="28"/>
          <w:sz w:val="28"/>
          <w:szCs w:val="28"/>
          <w:rtl w:val="true"/>
          <w:lang w:bidi="ar-SA"/>
        </w:rPr>
        <w:t>علىٰ وَجهٍ دونَ آخَرَ لا يَدُلُّ علىٰ أكثَرَ مِن كَونِه مُريداً أو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علىٰ هذه الصِّفاتِ يَدُلُّ علىٰ كَونِه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هذه الصفاتِ له يَقتَضي علىٰ رأيِ أبي هاشمٍ إثباتَ صفةٍ له نَفسيّةٍ‌</w:t>
      </w:r>
      <w:r>
        <w:rPr>
          <w:rStyle w:val="FootnoteAnchor"/>
          <w:rtl w:val="true"/>
        </w:rPr>
        <w:footnoteReference w:id="1121"/>
      </w:r>
      <w:r>
        <w:rPr>
          <w:rFonts w:ascii="Amiri" w:hAnsi="Amiri" w:eastAsia="Amiri" w:cs="Amiri"/>
          <w:color w:val="111111"/>
          <w:sz w:val="28"/>
          <w:sz w:val="28"/>
          <w:szCs w:val="28"/>
          <w:rtl w:val="true"/>
          <w:lang w:bidi="ar-SA"/>
        </w:rPr>
        <w:t>، لأجلِها وجبَت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الفِعلِ و لا فيما يَرجِعُ إليه ما يَقتَضي ما يَدَّعونَه مِن المائيّةِ‌، فيَجِبُ نَفيُها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أثبَتَ أبو هاشمٍ له تَعالىٰ صفةً نفسيّةً أوجَبَت عندَه ما ذَكَرتُموه </w:t>
      </w:r>
    </w:p>
    <w:p>
      <w:pPr>
        <w:pStyle w:val="BookText"/>
        <w:rPr/>
      </w:pPr>
      <w:r>
        <w:rPr>
          <w:rFonts w:ascii="Amiri" w:hAnsi="Amiri" w:eastAsia="Amiri" w:cs="Amiri"/>
          <w:color w:val="111111"/>
          <w:sz w:val="28"/>
          <w:sz w:val="28"/>
          <w:szCs w:val="28"/>
          <w:rtl w:val="true"/>
          <w:lang w:bidi="ar-SA"/>
        </w:rPr>
        <w:t>مِن الصفاتِ؟ و هذا قولٌ بمَذهَبِ ضِرارٍ</w:t>
      </w:r>
      <w:r>
        <w:rPr>
          <w:rStyle w:val="FootnoteAnchor"/>
          <w:rtl w:val="true"/>
        </w:rPr>
        <w:footnoteReference w:id="1122"/>
      </w:r>
      <w:r>
        <w:rPr>
          <w:rFonts w:ascii="Amiri" w:hAnsi="Amiri" w:eastAsia="Amiri" w:cs="Amiri"/>
          <w:color w:val="111111"/>
          <w:sz w:val="28"/>
          <w:sz w:val="28"/>
          <w:szCs w:val="28"/>
          <w:rtl w:val="true"/>
          <w:lang w:bidi="ar-SA"/>
        </w:rPr>
        <w:t>في المائيّةِ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أبو هاشمٍ إلّاما اقتَضاهُ الفِعلُ‌؛ لأنّه لمّا ثَبَتَ‌</w:t>
      </w:r>
      <w:r>
        <w:rPr>
          <w:rStyle w:val="FootnoteAnchor"/>
          <w:rtl w:val="true"/>
        </w:rPr>
        <w:footnoteReference w:id="1123"/>
      </w:r>
      <w:r>
        <w:rPr>
          <w:rFonts w:ascii="Amiri" w:hAnsi="Amiri" w:eastAsia="Amiri" w:cs="Amiri"/>
          <w:color w:val="111111"/>
          <w:sz w:val="28"/>
          <w:sz w:val="28"/>
          <w:szCs w:val="28"/>
          <w:rtl w:val="true"/>
          <w:lang w:bidi="ar-SA"/>
        </w:rPr>
        <w:t>بالفِعلِ عندَه</w:t>
      </w:r>
      <w:r>
        <w:rPr>
          <w:rStyle w:val="FootnoteAnchor"/>
          <w:rtl w:val="true"/>
        </w:rPr>
        <w:footnoteReference w:id="1124"/>
      </w:r>
      <w:r>
        <w:rPr>
          <w:rFonts w:ascii="Amiri" w:hAnsi="Amiri" w:eastAsia="Amiri" w:cs="Amiri"/>
          <w:color w:val="111111"/>
          <w:sz w:val="28"/>
          <w:sz w:val="28"/>
          <w:szCs w:val="28"/>
          <w:rtl w:val="true"/>
          <w:lang w:bidi="ar-SA"/>
        </w:rPr>
        <w:t>كَونُه تَعالىٰ علَى الصفاتِ الّتي ذَكَرناها، و وجبَت له هذه الصفاتُ‌، و استَحَقَّها علىٰ خِلافِ ما يَستَحِقُّها غَيرُه، أثبَتَه تَعالىٰ علىٰ صفةٍ تَقتَضي ذلكَ‌؛ فلَم يُثبِت</w:t>
      </w:r>
      <w:r>
        <w:rPr>
          <w:rStyle w:val="FootnoteAnchor"/>
          <w:rtl w:val="true"/>
        </w:rPr>
        <w:footnoteReference w:id="1125"/>
      </w:r>
      <w:r>
        <w:rPr>
          <w:rFonts w:ascii="Amiri" w:hAnsi="Amiri" w:eastAsia="Amiri" w:cs="Amiri"/>
          <w:color w:val="111111"/>
          <w:sz w:val="28"/>
          <w:sz w:val="28"/>
          <w:szCs w:val="28"/>
          <w:rtl w:val="true"/>
          <w:lang w:bidi="ar-SA"/>
        </w:rPr>
        <w:t>علىٰ كُلِّ حالٍ إلّاما اقتَضاه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ضِرارٌ إنّما عَنىٰ بالمائيّةِ هذه الحالَ الّتي أثبَتَها أبو هاشمٍ‌، فقَد أصابَ المعنىٰ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أخطأَ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يَعلَمُ نفسَه عَلَيها، و أنّ غَيرَه لا يَعلَمُه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لأنّا قد عَلِمنا بالدليلِ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كَونِه تَعالىٰ علىٰ هذه الحالِ المخصوصةِ‌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أخطأَ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يُدرِكُ نفسَه عَلَيها، و نُدرِكُه نَحنُ يَومَ القِيامة أيضاً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الإدراكَ مُستَحيلٌ علىٰ ذاتِه تَعالىٰ‌، بما سَيأتي في الكتابِ بعَونِ اللّٰهِ‌</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bookmarkStart w:id="493" w:name="pg15626_176204"/>
    </w:p>
    <w:p>
      <w:pPr>
        <w:pStyle w:val="BookText"/>
        <w:rPr/>
      </w:pPr>
      <w:bookmarkEnd w:id="493"/>
      <w:r>
        <w:rPr>
          <w:rFonts w:ascii="Amiri" w:hAnsi="Amiri" w:eastAsia="Amiri" w:cs="Amiri"/>
          <w:color w:val="111111"/>
          <w:sz w:val="28"/>
          <w:sz w:val="28"/>
          <w:szCs w:val="28"/>
          <w:rtl w:val="true"/>
          <w:lang w:bidi="ar-SA"/>
        </w:rPr>
        <w:t>و أخطأَ أيضاً في العبارةِ‌، و تَسمِيَتِه هذه الصفةَ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أحَداً مِن الأُمّةِ لا يَستَعمِلُ هذه اللفظةَ فيه عَزَّ و جَلَّ‌، كما لا يَستَعمِلُ الكيفيّةَ و الكمّيّةَ‌؛ لأنّ المائيّةَ لا تُستَعمَلُ إلّافيما له نظيرٌ</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10412451_2142443653"/>
      <w:bookmarkStart w:id="495" w:name="_Toc187"/>
      <w:bookmarkEnd w:id="494"/>
      <w:r>
        <w:rPr>
          <w:rtl w:val="true"/>
        </w:rPr>
        <w:t>الدليل الثاني</w:t>
      </w:r>
      <w:bookmarkEnd w:id="495"/>
    </w:p>
    <w:p>
      <w:pPr>
        <w:pStyle w:val="Heading6"/>
        <w:numPr>
          <w:ilvl w:val="5"/>
          <w:numId w:val="1"/>
        </w:numPr>
        <w:rPr/>
      </w:pPr>
      <w:bookmarkStart w:id="496" w:name="__RefHeading___Toc10412453_2142443653"/>
      <w:bookmarkStart w:id="497" w:name="_Toc188"/>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و ممّا يَدُلُّ أيضاً علىٰ بُطلانِ قولِه بالمائيّةِ‌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إثباتُ الذاتِ علىٰ صفةٍ ثُبوتُها في جميعِ الأحكامِ المعقولةِ كانتفائِها؛ لأنّ ذلك يؤَدّي إلَى الجَهالاتِ‌، و إلىٰ إثباتِ ما لا يَتَناهىٰ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لا يَجوزُ أن يُجعَلَ في المَحَلِّ معنىً يَختَصُّه، إلّاو يَحصُلُ للمَحَلِّ معه حُكمٌ لَولاه لَما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هذه المائيّةَ التي أشاروا إليها لا حُكمَ لها يَقِفُ عَلَيها؛ حتّىٰ إنّها لَو لَم تَثبُتْ لَم يَكُن حاصِلاً، فيَجِبُ 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حُكمٍ لِكَونِه تَعالىٰ مُدرِكاً؟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تَعالىٰ غَنِيّاً لا يَثبُتُ إلّامعه</w:t>
      </w:r>
      <w:r>
        <w:rPr>
          <w:rStyle w:val="FootnoteAnchor"/>
          <w:rtl w:val="true"/>
        </w:rPr>
        <w:footnoteReference w:id="1128"/>
      </w:r>
      <w:r>
        <w:rPr>
          <w:rFonts w:ascii="Amiri" w:hAnsi="Amiri" w:eastAsia="Amiri" w:cs="Amiri"/>
          <w:color w:val="111111"/>
          <w:sz w:val="28"/>
          <w:sz w:val="28"/>
          <w:szCs w:val="28"/>
          <w:rtl w:val="true"/>
          <w:lang w:bidi="ar-SA"/>
        </w:rPr>
        <w:t>، كما أنّ الحاجةَ تَثبُتُ معه فينا، و هذا حُكمٌ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يَجِبُ في الصفةِ‌، أن يَكونَ لها حُكمٌ في مَوضعٍ مِن المَواضِعِ‌، و لَيسَ بواجِبٍ ذلكَ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w:t>
      </w:r>
      <w:r>
        <w:rPr>
          <w:rStyle w:val="FootnoteAnchor"/>
          <w:rtl w:val="true"/>
        </w:rPr>
        <w:footnoteReference w:id="1129"/>
      </w:r>
      <w:r>
        <w:rPr>
          <w:rFonts w:ascii="Amiri" w:hAnsi="Amiri" w:eastAsia="Amiri" w:cs="Amiri"/>
          <w:color w:val="111111"/>
          <w:sz w:val="28"/>
          <w:sz w:val="28"/>
          <w:szCs w:val="28"/>
          <w:rtl w:val="true"/>
          <w:lang w:bidi="ar-SA"/>
        </w:rPr>
        <w:t>وَجهٍ مّا لِكَونِه مُدرِكاً حُكمٌ‌، و هو عِلمُ المُدرَكاتِ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المائيّةُ التي ادَّعَوها لا حُكمَ لها علىٰ وَجهٍ مِن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زائداً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المُدرِكِ مُدرِكاً يَقتَضيهِ كَونُه حَيّاً، و إن كانَ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تَقتَضيهِ الصفةُ و يَجِبُ عنها جارٍ مَجرَى الصفةِ و كالجُزءِ منها</w:t>
      </w:r>
      <w:r>
        <w:rPr>
          <w:rFonts w:eastAsia="Amiri" w:cs="Amiri" w:ascii="Amiri" w:hAnsi="Amiri"/>
          <w:color w:val="111111"/>
          <w:sz w:val="28"/>
          <w:szCs w:val="28"/>
          <w:rtl w:val="true"/>
          <w:lang w:bidi="ar-SA"/>
        </w:rPr>
        <w:t xml:space="preserve">. </w:t>
      </w:r>
      <w:bookmarkStart w:id="498" w:name="pg15626_176205"/>
    </w:p>
    <w:p>
      <w:pPr>
        <w:pStyle w:val="BookText"/>
        <w:rPr/>
      </w:pPr>
      <w:bookmarkEnd w:id="498"/>
      <w:r>
        <w:rPr>
          <w:rFonts w:ascii="Amiri" w:hAnsi="Amiri" w:eastAsia="Amiri" w:cs="Amiri"/>
          <w:color w:val="111111"/>
          <w:sz w:val="28"/>
          <w:sz w:val="28"/>
          <w:szCs w:val="28"/>
          <w:rtl w:val="true"/>
          <w:lang w:bidi="ar-SA"/>
        </w:rPr>
        <w:t>و إذا كانَ لِكَونِه حَيّاً حُكمٌ معقولٌ‌، فذلكَ الحُكمُ كأنّه حُكمُ كَونِه مُدرِكاً؛ لاقتضاءِ الصفةِ الأُخرىٰ‌، و مِثلُ ذلكَ لا يُمكِنُ في المائيّةِ‌</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10412455_2142443653"/>
      <w:bookmarkStart w:id="500" w:name="_Toc189"/>
      <w:bookmarkEnd w:id="499"/>
      <w:r>
        <w:rPr>
          <w:rtl w:val="true"/>
        </w:rPr>
        <w:t>إبطال استدلال ضرار علىٰ المائيّة</w:t>
      </w:r>
      <w:bookmarkEnd w:id="500"/>
    </w:p>
    <w:p>
      <w:pPr>
        <w:pStyle w:val="BookText"/>
        <w:rPr/>
      </w:pPr>
      <w:r>
        <w:rPr>
          <w:rFonts w:ascii="Amiri" w:hAnsi="Amiri" w:eastAsia="Amiri" w:cs="Amiri"/>
          <w:color w:val="111111"/>
          <w:sz w:val="28"/>
          <w:sz w:val="28"/>
          <w:szCs w:val="28"/>
          <w:rtl w:val="true"/>
          <w:lang w:bidi="ar-SA"/>
        </w:rPr>
        <w:t>و تَعلُّقُ ضِرارٍ في هذا البابِ بإطلاقِ الأمرِ أنّه أعلَمُ بنفسِه مِنّا، مِن رَكيكِ الشُّبَهِ‌؛ لأنّ ذلكَ يوجِبُ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مائيّةٍ له أُخرىٰ لا يَعلَمُها إلّاأنبياؤه عليهم السلام؛ لأنّ مَن أطلَقَ أنّه تَعالىٰ أعلَمُ بنفسِه مِنّا، مُطلِقٌ أنّ أنبياءَه عليهم السلام أعلَمُ 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يوجِبُ أيضاً أنّ للذّواتِ كُلِّها أيضاً مائيّاتٍ يَنفَرِدُ بعِلمِها دونَنا؛ لأنّهم يُطلِقونَ أنّه أعلَمُ بكُلِّ شيءٍ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لِما أُطلِقَ مِن ذلكَ‌</w:t>
      </w:r>
      <w:r>
        <w:rPr>
          <w:rStyle w:val="FootnoteAnchor"/>
          <w:rtl w:val="true"/>
        </w:rPr>
        <w:footnoteReference w:id="1130"/>
      </w:r>
      <w:r>
        <w:rPr>
          <w:rFonts w:ascii="Amiri" w:hAnsi="Amiri" w:eastAsia="Amiri" w:cs="Amiri"/>
          <w:color w:val="111111"/>
          <w:sz w:val="28"/>
          <w:sz w:val="28"/>
          <w:szCs w:val="28"/>
          <w:rtl w:val="true"/>
          <w:lang w:bidi="ar-SA"/>
        </w:rPr>
        <w:t>معنىً صحيحاً؛ و هو أنّه تَعالىٰ عَلِمَ‌</w:t>
      </w:r>
      <w:r>
        <w:rPr>
          <w:rStyle w:val="FootnoteAnchor"/>
          <w:rtl w:val="true"/>
        </w:rPr>
        <w:footnoteReference w:id="1131"/>
      </w:r>
      <w:r>
        <w:rPr>
          <w:rFonts w:ascii="Amiri" w:hAnsi="Amiri" w:eastAsia="Amiri" w:cs="Amiri"/>
          <w:color w:val="111111"/>
          <w:sz w:val="28"/>
          <w:sz w:val="28"/>
          <w:szCs w:val="28"/>
          <w:rtl w:val="true"/>
          <w:lang w:bidi="ar-SA"/>
        </w:rPr>
        <w:t>مِن كَونِه قادراً علَى الأشياءِ و مُدرِكاً لها علىٰ سَبيلِ التفصيلِ‌، ما لا يَتَناهى</w:t>
      </w:r>
      <w:r>
        <w:rPr>
          <w:rStyle w:val="FootnoteAnchor"/>
          <w:rtl w:val="true"/>
        </w:rPr>
        <w:footnoteReference w:id="1132"/>
      </w:r>
      <w:r>
        <w:rPr>
          <w:rFonts w:ascii="Amiri" w:hAnsi="Amiri" w:eastAsia="Amiri" w:cs="Amiri"/>
          <w:color w:val="111111"/>
          <w:sz w:val="28"/>
          <w:sz w:val="28"/>
          <w:szCs w:val="28"/>
          <w:rtl w:val="true"/>
          <w:lang w:bidi="ar-SA"/>
        </w:rPr>
        <w:t>إليه عُلومُنا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مِن أفعالِه و أوصافِه ما لا يَعلَمُه غَيرُه، كما يُقالُ في أحَدِنا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أعلَمُ بنفسِه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بذلكَ ما يَرجِعُ إلىٰ أخلاقِه و أفعالِه و عاداتِه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ذلكَ واضحٌ‌</w:t>
      </w:r>
      <w:r>
        <w:rPr>
          <w:rFonts w:eastAsia="Amiri" w:cs="Amiri" w:ascii="Amiri" w:hAnsi="Amiri"/>
          <w:color w:val="111111"/>
          <w:sz w:val="28"/>
          <w:szCs w:val="28"/>
          <w:rtl w:val="true"/>
          <w:lang w:bidi="ar-SA"/>
        </w:rPr>
        <w:t>.</w:t>
      </w:r>
      <w:bookmarkStart w:id="501" w:name="pg15626_176206"/>
    </w:p>
    <w:p>
      <w:pPr>
        <w:pStyle w:val="Heading6"/>
        <w:numPr>
          <w:ilvl w:val="5"/>
          <w:numId w:val="1"/>
        </w:numPr>
        <w:rPr/>
      </w:pPr>
      <w:bookmarkStart w:id="502" w:name="__RefHeading___Toc10412457_2142443653"/>
      <w:bookmarkStart w:id="503" w:name="_Toc190"/>
      <w:bookmarkEnd w:id="501"/>
      <w:bookmarkEnd w:id="502"/>
      <w:r>
        <w:rPr/>
        <w:t>3</w:t>
      </w:r>
      <w:r>
        <w:rPr>
          <w:rtl w:val="true"/>
        </w:rPr>
        <w:t xml:space="preserve"> </w:t>
      </w:r>
      <w:r>
        <w:rPr>
          <w:rtl w:val="true"/>
        </w:rPr>
        <w:t>فَصلٌ في تَرتيبِ العِلمِ بهذه الأحوالِ‌</w:t>
      </w:r>
      <w:bookmarkEnd w:id="503"/>
    </w:p>
    <w:p>
      <w:pPr>
        <w:pStyle w:val="Heading6"/>
        <w:numPr>
          <w:ilvl w:val="5"/>
          <w:numId w:val="1"/>
        </w:numPr>
        <w:rPr/>
      </w:pPr>
      <w:bookmarkStart w:id="504" w:name="__RefHeading___Toc10412459_2142443653"/>
      <w:bookmarkStart w:id="505" w:name="_Toc191"/>
      <w:bookmarkEnd w:id="504"/>
      <w:r>
        <w:rPr>
          <w:rtl w:val="true"/>
        </w:rPr>
        <w:t>اشارة</w:t>
      </w:r>
      <w:bookmarkEnd w:id="5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تَرتيبِ العِلمِ بهذه الأحوالِ‌</w:t>
      </w:r>
      <w:r>
        <w:rPr>
          <w:rStyle w:val="FootnoteAnchor"/>
          <w:rtl w:val="true"/>
        </w:rPr>
        <w:footnoteReference w:id="1133"/>
      </w:r>
    </w:p>
    <w:p>
      <w:pPr>
        <w:pStyle w:val="Heading6"/>
        <w:numPr>
          <w:ilvl w:val="5"/>
          <w:numId w:val="1"/>
        </w:numPr>
        <w:rPr/>
      </w:pPr>
      <w:bookmarkStart w:id="506" w:name="__RefHeading___Toc10412461_2142443653"/>
      <w:bookmarkStart w:id="507" w:name="_Toc192"/>
      <w:bookmarkEnd w:id="506"/>
      <w:r>
        <w:rPr/>
        <w:t>1</w:t>
      </w:r>
      <w:r>
        <w:rPr>
          <w:rtl w:val="true"/>
        </w:rPr>
        <w:t xml:space="preserve">. </w:t>
      </w:r>
      <w:r>
        <w:rPr>
          <w:rtl w:val="true"/>
        </w:rPr>
        <w:t>القدرة</w:t>
      </w:r>
      <w:bookmarkEnd w:id="507"/>
    </w:p>
    <w:p>
      <w:pPr>
        <w:pStyle w:val="BookText"/>
        <w:rPr/>
      </w:pPr>
      <w:r>
        <w:rPr>
          <w:rFonts w:ascii="Amiri" w:hAnsi="Amiri" w:eastAsia="Amiri" w:cs="Amiri"/>
          <w:color w:val="111111"/>
          <w:sz w:val="28"/>
          <w:sz w:val="28"/>
          <w:szCs w:val="28"/>
          <w:rtl w:val="true"/>
          <w:lang w:bidi="ar-SA"/>
        </w:rPr>
        <w:t>اِعلَمْ أنّ أوّلَ العُلومِ مِن أحوالِه كَونُه تَعالىٰ قادراً؛ لأنّها الحالُ التي يَقتَضيها مُجرَّدُ الفِعلِ‌</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10412463_2142443653"/>
      <w:bookmarkStart w:id="509" w:name="_Toc193"/>
      <w:bookmarkEnd w:id="508"/>
      <w:r>
        <w:rPr/>
        <w:t>2</w:t>
      </w:r>
      <w:r>
        <w:rPr>
          <w:rtl w:val="true"/>
        </w:rPr>
        <w:t xml:space="preserve">. </w:t>
      </w:r>
      <w:r>
        <w:rPr>
          <w:rtl w:val="true"/>
        </w:rPr>
        <w:t>الحياة و الوجود و القِدَم</w:t>
      </w:r>
      <w:bookmarkEnd w:id="509"/>
    </w:p>
    <w:p>
      <w:pPr>
        <w:pStyle w:val="BookText"/>
        <w:rPr/>
      </w:pPr>
      <w:r>
        <w:rPr>
          <w:rFonts w:ascii="Amiri" w:hAnsi="Amiri" w:eastAsia="Amiri" w:cs="Amiri"/>
          <w:color w:val="111111"/>
          <w:sz w:val="28"/>
          <w:sz w:val="28"/>
          <w:szCs w:val="28"/>
          <w:rtl w:val="true"/>
          <w:lang w:bidi="ar-SA"/>
        </w:rPr>
        <w:t>فإذا عَلِمَ ذلكَ‌، صَحَّ أن يُفَسِّرَ هذا</w:t>
      </w:r>
      <w:r>
        <w:rPr>
          <w:rStyle w:val="FootnoteAnchor"/>
          <w:rtl w:val="true"/>
        </w:rPr>
        <w:footnoteReference w:id="1134"/>
      </w:r>
      <w:r>
        <w:rPr>
          <w:rFonts w:ascii="Amiri" w:hAnsi="Amiri" w:eastAsia="Amiri" w:cs="Amiri"/>
          <w:color w:val="111111"/>
          <w:sz w:val="28"/>
          <w:sz w:val="28"/>
          <w:szCs w:val="28"/>
          <w:rtl w:val="true"/>
          <w:lang w:bidi="ar-SA"/>
        </w:rPr>
        <w:t>العِلمَ‌</w:t>
      </w:r>
      <w:r>
        <w:rPr>
          <w:rStyle w:val="FootnoteAnchor"/>
          <w:rtl w:val="true"/>
        </w:rPr>
        <w:footnoteReference w:id="1135"/>
      </w:r>
      <w:r>
        <w:rPr>
          <w:rFonts w:ascii="Amiri" w:hAnsi="Amiri" w:eastAsia="Amiri" w:cs="Amiri"/>
          <w:color w:val="111111"/>
          <w:sz w:val="28"/>
          <w:sz w:val="28"/>
          <w:szCs w:val="28"/>
          <w:rtl w:val="true"/>
          <w:lang w:bidi="ar-SA"/>
        </w:rPr>
        <w:t>في حالةٍ بالعِلمِ‌</w:t>
      </w:r>
      <w:r>
        <w:rPr>
          <w:rStyle w:val="FootnoteAnchor"/>
          <w:rtl w:val="true"/>
        </w:rPr>
        <w:footnoteReference w:id="1136"/>
      </w:r>
      <w:r>
        <w:rPr>
          <w:rFonts w:ascii="Amiri" w:hAnsi="Amiri" w:eastAsia="Amiri" w:cs="Amiri"/>
          <w:color w:val="111111"/>
          <w:sz w:val="28"/>
          <w:sz w:val="28"/>
          <w:szCs w:val="28"/>
          <w:rtl w:val="true"/>
          <w:lang w:bidi="ar-SA"/>
        </w:rPr>
        <w:t>بأنّه حَيٌّ موجودٌ قَديمٌ‌؛ بأن يَكونَ قد عَلِمَ مِن قَبلِ ذلكَ أنّ القادرَ لا يَكونُ إلّاحَيّاً موجوداً، و أنّ الحَوادِثَ لا بُدَّ مِن أن تَنتَهِيَ إلىٰ صانعٍ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قد تَقدَّم عِلمُه بما ذَكَرناه، صَحَّ أن يَبتَدئَ الاستدلالَ بكَونِه قادراً علىٰ أنّه حَيٌّ موجودٌ</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10412465_2142443653"/>
      <w:bookmarkStart w:id="511" w:name="_Toc194"/>
      <w:bookmarkEnd w:id="510"/>
      <w:r>
        <w:rPr/>
        <w:t>3</w:t>
      </w:r>
      <w:r>
        <w:rPr>
          <w:rtl w:val="true"/>
        </w:rPr>
        <w:t xml:space="preserve">. </w:t>
      </w:r>
      <w:r>
        <w:rPr>
          <w:rtl w:val="true"/>
        </w:rPr>
        <w:t>العلم</w:t>
      </w:r>
      <w:bookmarkEnd w:id="511"/>
    </w:p>
    <w:p>
      <w:pPr>
        <w:pStyle w:val="BookText"/>
        <w:rPr/>
      </w:pPr>
      <w:r>
        <w:rPr>
          <w:rFonts w:ascii="Amiri" w:hAnsi="Amiri" w:eastAsia="Amiri" w:cs="Amiri"/>
          <w:color w:val="111111"/>
          <w:sz w:val="28"/>
          <w:sz w:val="28"/>
          <w:szCs w:val="28"/>
          <w:rtl w:val="true"/>
          <w:lang w:bidi="ar-SA"/>
        </w:rPr>
        <w:t>و يَجوزُ قَبلَ أن يَستَدِلَّ علىٰ أنّه حَيٌّ موجودٌ، الاستدلالُ علىٰ أنّه عالِمٌ‌، بما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مِن أفعالِه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بهذه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كَونَه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w:t>
      </w:r>
      <w:bookmarkStart w:id="512" w:name="pg15626_176207"/>
    </w:p>
    <w:p>
      <w:pPr>
        <w:pStyle w:val="BookText"/>
        <w:rPr/>
      </w:pPr>
      <w:bookmarkEnd w:id="512"/>
      <w:r>
        <w:rPr>
          <w:rFonts w:ascii="Amiri" w:hAnsi="Amiri" w:eastAsia="Amiri" w:cs="Amiri"/>
          <w:color w:val="111111"/>
          <w:sz w:val="28"/>
          <w:sz w:val="28"/>
          <w:szCs w:val="28"/>
          <w:rtl w:val="true"/>
          <w:lang w:bidi="ar-SA"/>
        </w:rPr>
        <w:t>تَأَخُّرِها عن العِلمِ بكَونِه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مِن مُقارَنتِها لها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في كَونِه حَيّاً موجوداً</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10412467_2142443653"/>
      <w:bookmarkStart w:id="514" w:name="_Toc195"/>
      <w:bookmarkEnd w:id="513"/>
      <w:r>
        <w:rPr/>
        <w:t>4</w:t>
      </w:r>
      <w:r>
        <w:rPr>
          <w:rtl w:val="true"/>
        </w:rPr>
        <w:t xml:space="preserve">. </w:t>
      </w:r>
      <w:r>
        <w:rPr>
          <w:rtl w:val="true"/>
        </w:rPr>
        <w:t>الإِدراك</w:t>
      </w:r>
      <w:bookmarkEnd w:id="514"/>
    </w:p>
    <w:p>
      <w:pPr>
        <w:pStyle w:val="BookText"/>
        <w:rPr/>
      </w:pPr>
      <w:r>
        <w:rPr>
          <w:rFonts w:ascii="Amiri" w:hAnsi="Amiri" w:eastAsia="Amiri" w:cs="Amiri"/>
          <w:color w:val="111111"/>
          <w:sz w:val="28"/>
          <w:sz w:val="28"/>
          <w:szCs w:val="28"/>
          <w:rtl w:val="true"/>
          <w:lang w:bidi="ar-SA"/>
        </w:rPr>
        <w:t>و إذا عَلِمَه حَيّاً؛ فإن كانَ قد عَلِمَ مِن قَبلُ أنّ مِن حقِّ الحَيِّ أن يُدرِكَ المُدرَكاتِ إذا تكامَلَت الشُّروطُ، و أن يَكونَ سَميعاً بَصيراً، عَلِمَ أنّه تَعالىٰ سَميعٌ بَصيرٌ مع العِلمِ بأنّه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يَتقَدَّمْ له ذلكَ‌، استَدَلَّ بكَونِه حَيّاً علىٰ أنّه سَميعٌ بَصيرٌ</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10412469_2142443653"/>
      <w:bookmarkStart w:id="516" w:name="_Toc196"/>
      <w:bookmarkEnd w:id="515"/>
      <w:r>
        <w:rPr/>
        <w:t>5</w:t>
      </w:r>
      <w:r>
        <w:rPr>
          <w:rtl w:val="true"/>
        </w:rPr>
        <w:t xml:space="preserve">. </w:t>
      </w:r>
      <w:r>
        <w:rPr>
          <w:rtl w:val="true"/>
        </w:rPr>
        <w:t>الصفة الذاتيّة</w:t>
      </w:r>
      <w:bookmarkEnd w:id="516"/>
    </w:p>
    <w:p>
      <w:pPr>
        <w:pStyle w:val="BookText"/>
        <w:rPr/>
      </w:pPr>
      <w:r>
        <w:rPr>
          <w:rFonts w:ascii="Amiri" w:hAnsi="Amiri" w:eastAsia="Amiri" w:cs="Amiri"/>
          <w:color w:val="111111"/>
          <w:sz w:val="28"/>
          <w:sz w:val="28"/>
          <w:szCs w:val="28"/>
          <w:rtl w:val="true"/>
          <w:lang w:bidi="ar-SA"/>
        </w:rPr>
        <w:t>و أمّا صفتُه تَعالَى الذاتيّةُ‌ فإنّه يَعلَمُها الناظِرُ مع عِلمِه بوجوبِ‌</w:t>
      </w:r>
      <w:r>
        <w:rPr>
          <w:rStyle w:val="FootnoteAnchor"/>
          <w:rtl w:val="true"/>
        </w:rPr>
        <w:footnoteReference w:id="1138"/>
      </w:r>
      <w:r>
        <w:rPr>
          <w:rFonts w:ascii="Amiri" w:hAnsi="Amiri" w:eastAsia="Amiri" w:cs="Amiri"/>
          <w:color w:val="111111"/>
          <w:sz w:val="28"/>
          <w:sz w:val="28"/>
          <w:szCs w:val="28"/>
          <w:rtl w:val="true"/>
          <w:lang w:bidi="ar-SA"/>
        </w:rPr>
        <w:t>هذه الصفاتِ التي ذَكَرناها له، أو وجوبِ واحدةٍ منها</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10412471_2142443653"/>
      <w:bookmarkStart w:id="518" w:name="_Toc197"/>
      <w:bookmarkEnd w:id="517"/>
      <w:r>
        <w:rPr/>
        <w:t>6</w:t>
      </w:r>
      <w:r>
        <w:rPr>
          <w:rtl w:val="true"/>
        </w:rPr>
        <w:t xml:space="preserve">. </w:t>
      </w:r>
      <w:r>
        <w:rPr>
          <w:rtl w:val="true"/>
        </w:rPr>
        <w:t>الإرادة و الكراهة</w:t>
      </w:r>
      <w:bookmarkEnd w:id="51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كَونُه مُريداً و كارهاً يُعلَمُ بخِطابِه، و لا يَصِحُّ أن يُعلَمَ قَبلَ أن يُعلَمَ عالِماً؛ لأنّه إن عَوَّلَ في الاستدلالِ علىٰ ذلكَ علىٰ كَونِه آمِراً و مُخبِراً، فهو</w:t>
      </w:r>
      <w:r>
        <w:rPr>
          <w:rStyle w:val="FootnoteAnchor"/>
          <w:rtl w:val="true"/>
        </w:rPr>
        <w:footnoteReference w:id="1139"/>
      </w:r>
      <w:r>
        <w:rPr>
          <w:rFonts w:ascii="Amiri" w:hAnsi="Amiri" w:eastAsia="Amiri" w:cs="Amiri"/>
          <w:color w:val="111111"/>
          <w:sz w:val="28"/>
          <w:sz w:val="28"/>
          <w:szCs w:val="28"/>
          <w:rtl w:val="true"/>
          <w:lang w:bidi="ar-SA"/>
        </w:rPr>
        <w:t xml:space="preserve">مَبنِيٌّ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يَصِحُّ إلّابَعدَ صحّةِ كَونِه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استَدَلَّ بأنّ العالِمَ بما فَعَلَه إذا كانَ يَختارُه لغَرَضٍ يَخُصُّ الفِعلَ‌، لا بُدَّ أن يُريدَه متىٰ لَم يَكُن ممنوعاً مِن الإرادةِ‌، فبِناؤه علىٰ أنّه واضحٌ‌</w:t>
      </w:r>
      <w:r>
        <w:rPr>
          <w:rFonts w:eastAsia="Amiri" w:cs="Amiri" w:ascii="Amiri" w:hAnsi="Amiri"/>
          <w:color w:val="111111"/>
          <w:sz w:val="28"/>
          <w:szCs w:val="28"/>
          <w:rtl w:val="true"/>
          <w:lang w:bidi="ar-SA"/>
        </w:rPr>
        <w:t xml:space="preserve">. </w:t>
      </w:r>
      <w:bookmarkStart w:id="519" w:name="pg15626_176208"/>
    </w:p>
    <w:p>
      <w:pPr>
        <w:pStyle w:val="Heading6"/>
        <w:numPr>
          <w:ilvl w:val="5"/>
          <w:numId w:val="1"/>
        </w:numPr>
        <w:rPr/>
      </w:pPr>
      <w:bookmarkStart w:id="520" w:name="__RefHeading___Toc10412473_2142443653"/>
      <w:bookmarkStart w:id="521" w:name="_Toc198"/>
      <w:bookmarkEnd w:id="519"/>
      <w:bookmarkEnd w:id="520"/>
      <w:r>
        <w:rPr/>
        <w:t>7</w:t>
      </w:r>
      <w:r>
        <w:rPr>
          <w:rtl w:val="true"/>
        </w:rPr>
        <w:t xml:space="preserve">. </w:t>
      </w:r>
      <w:r>
        <w:rPr>
          <w:rtl w:val="true"/>
        </w:rPr>
        <w:t>الحكمة</w:t>
      </w:r>
      <w:bookmarkEnd w:id="521"/>
    </w:p>
    <w:p>
      <w:pPr>
        <w:pStyle w:val="BookText"/>
        <w:rPr/>
      </w:pPr>
      <w:r>
        <w:rPr>
          <w:rFonts w:ascii="Amiri" w:hAnsi="Amiri" w:eastAsia="Amiri" w:cs="Amiri"/>
          <w:color w:val="111111"/>
          <w:sz w:val="28"/>
          <w:sz w:val="28"/>
          <w:szCs w:val="28"/>
          <w:rtl w:val="true"/>
          <w:lang w:bidi="ar-SA"/>
        </w:rPr>
        <w:t>و كذلك إنِ استَدَلَّ بأنّه لَو لَم يَقصِدْ بخَلقِنا تَعريضاً للنفعِ‌، لَم يَكُن حِكمةً‌ و كانَ قبيحاً، فإنّه لا يَتِمُّ إلّابَعدَ أن يَبنِيَ علىٰ أنّه لا يَختارُ القَبيحَ و العَبَثَ‌</w:t>
      </w:r>
      <w:r>
        <w:rPr>
          <w:rStyle w:val="FootnoteAnchor"/>
          <w:rtl w:val="true"/>
        </w:rPr>
        <w:footnoteReference w:id="1140"/>
      </w:r>
      <w:r>
        <w:rPr>
          <w:rFonts w:ascii="Amiri" w:hAnsi="Amiri" w:eastAsia="Amiri" w:cs="Amiri"/>
          <w:color w:val="111111"/>
          <w:sz w:val="28"/>
          <w:sz w:val="28"/>
          <w:szCs w:val="28"/>
          <w:rtl w:val="true"/>
          <w:lang w:bidi="ar-SA"/>
        </w:rPr>
        <w:t>، و أنّه لا يَختارُ ذلكَ مَبنِيٌّ على أنّه عالِمٌ لا محالَةَ‌؛ فبانَ ما ذكرناه</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10412475_2142443653"/>
      <w:bookmarkStart w:id="523" w:name="_Toc199"/>
      <w:bookmarkEnd w:id="522"/>
      <w:r>
        <w:rPr/>
        <w:t>4</w:t>
      </w:r>
      <w:r>
        <w:rPr>
          <w:rtl w:val="true"/>
        </w:rPr>
        <w:t xml:space="preserve"> </w:t>
      </w:r>
      <w:r>
        <w:rPr>
          <w:rtl w:val="true"/>
        </w:rPr>
        <w:t>فَصلٌ في أحكامِ هذه الأحوالِ و ما تَقتَضيهِ و تؤَثِّرُه</w:t>
      </w:r>
      <w:bookmarkEnd w:id="523"/>
    </w:p>
    <w:p>
      <w:pPr>
        <w:pStyle w:val="Heading6"/>
        <w:numPr>
          <w:ilvl w:val="5"/>
          <w:numId w:val="1"/>
        </w:numPr>
        <w:rPr/>
      </w:pPr>
      <w:bookmarkStart w:id="524" w:name="__RefHeading___Toc10412477_2142443653"/>
      <w:bookmarkStart w:id="525" w:name="_Toc200"/>
      <w:bookmarkEnd w:id="524"/>
      <w:r>
        <w:rPr>
          <w:rtl w:val="true"/>
        </w:rPr>
        <w:t>اشارة</w:t>
      </w:r>
      <w:bookmarkEnd w:id="5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حُكمَ كَونِه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صحّةُ إيجادِه ما 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إلى التَقيُّدِ فيه بذِكرِ انتفاءِ المَوانِعِ‌، و إنِ احتيجَ إلىٰ ذلكَ فينا؛ لاستحالةِ المَوانِعِ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يُحتَج في كَونِه مُدرِكاً إلَى اشتراطِ انتفاءِ الآفاتِ‌</w:t>
      </w:r>
      <w:r>
        <w:rPr>
          <w:rStyle w:val="FootnoteAnchor"/>
          <w:rtl w:val="true"/>
        </w:rPr>
        <w:footnoteReference w:id="1141"/>
      </w:r>
      <w:r>
        <w:rPr>
          <w:rFonts w:ascii="Amiri" w:hAnsi="Amiri" w:eastAsia="Amiri" w:cs="Amiri"/>
          <w:color w:val="111111"/>
          <w:sz w:val="28"/>
          <w:sz w:val="28"/>
          <w:szCs w:val="28"/>
          <w:rtl w:val="true"/>
          <w:lang w:bidi="ar-SA"/>
        </w:rPr>
        <w:t>، كما اشتَرَطناه فينا؛ لاستحالةِ الآفاتِ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قادراً فيما لَم يَزَلْ‌، و الفِعلُ لا يَصِحُّ فيما لَم يَزَلْ؟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إنّما لا يَصِحُّ وجودُه فيما لم يَزَلْ‌، فأمّا صحّةُ إيجادِه علَى الوجهِ الذي يَصِحُّ وجودُه عَلَيه فثابتةٌ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الفِعلَ و إن لَم يَصِحَّ وجودُه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حالِ وجودِ القُدرةِ‌</w:t>
      </w:r>
      <w:r>
        <w:rPr>
          <w:rStyle w:val="FootnoteAnchor"/>
          <w:rtl w:val="true"/>
        </w:rPr>
        <w:footnoteReference w:id="1142"/>
      </w:r>
      <w:r>
        <w:rPr>
          <w:rFonts w:ascii="Amiri" w:hAnsi="Amiri" w:eastAsia="Amiri" w:cs="Amiri"/>
          <w:color w:val="111111"/>
          <w:sz w:val="28"/>
          <w:sz w:val="28"/>
          <w:szCs w:val="28"/>
          <w:rtl w:val="true"/>
          <w:lang w:bidi="ar-SA"/>
        </w:rPr>
        <w:t>عَلَيه، فإنّ صحّةَ‌</w:t>
      </w:r>
      <w:r>
        <w:rPr>
          <w:rStyle w:val="FootnoteAnchor"/>
          <w:rtl w:val="true"/>
        </w:rPr>
        <w:footnoteReference w:id="1143"/>
      </w:r>
      <w:r>
        <w:rPr>
          <w:rFonts w:ascii="Amiri" w:hAnsi="Amiri" w:eastAsia="Amiri" w:cs="Amiri"/>
          <w:color w:val="111111"/>
          <w:sz w:val="28"/>
          <w:sz w:val="28"/>
          <w:szCs w:val="28"/>
          <w:rtl w:val="true"/>
          <w:lang w:bidi="ar-SA"/>
        </w:rPr>
        <w:t xml:space="preserve">أن يوجَدَ بها علَى الوَجهِ الذي </w:t>
      </w:r>
    </w:p>
    <w:p>
      <w:pPr>
        <w:pStyle w:val="BookText"/>
        <w:rPr/>
      </w:pPr>
      <w:r>
        <w:rPr>
          <w:rFonts w:ascii="Amiri" w:hAnsi="Amiri" w:eastAsia="Amiri" w:cs="Amiri"/>
          <w:color w:val="111111"/>
          <w:sz w:val="28"/>
          <w:sz w:val="28"/>
          <w:szCs w:val="28"/>
          <w:rtl w:val="true"/>
          <w:lang w:bidi="ar-SA"/>
        </w:rPr>
        <w:t>يَصِحُّ وجودُه عليه ثابتةٌ‌</w:t>
      </w:r>
      <w:r>
        <w:rPr>
          <w:rStyle w:val="FootnoteAnchor"/>
          <w:rtl w:val="true"/>
        </w:rPr>
        <w:footnoteReference w:id="1144"/>
      </w:r>
      <w:r>
        <w:rPr>
          <w:rFonts w:ascii="Amiri" w:hAnsi="Amiri" w:eastAsia="Amiri" w:cs="Amiri"/>
          <w:color w:val="111111"/>
          <w:sz w:val="28"/>
          <w:sz w:val="28"/>
          <w:szCs w:val="28"/>
          <w:rtl w:val="true"/>
          <w:lang w:bidi="ar-SA"/>
        </w:rPr>
        <w:t xml:space="preserve">لَم تَزَلْ‌، و يوصَفُ في ابتداءِ حالِ القُدرةِ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حُكمُ كَونِه تَعالىٰ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صحّةُ المُحكَمِ مِن الأفعالِ مِنه؛ إمّا علىٰ سَبيلِ التحقيقِ‌، أو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علىٰ هذا الحَدِّ أن لا يَكونَ عالِماً بأفعالِ غَيرِه، و بما</w:t>
      </w:r>
      <w:r>
        <w:rPr>
          <w:rStyle w:val="FootnoteAnchor"/>
          <w:rtl w:val="true"/>
        </w:rPr>
        <w:footnoteReference w:id="1145"/>
      </w:r>
      <w:r>
        <w:rPr>
          <w:rFonts w:ascii="Amiri" w:hAnsi="Amiri" w:eastAsia="Amiri" w:cs="Amiri"/>
          <w:color w:val="111111"/>
          <w:sz w:val="28"/>
          <w:sz w:val="28"/>
          <w:szCs w:val="28"/>
          <w:rtl w:val="true"/>
          <w:lang w:bidi="ar-SA"/>
        </w:rPr>
        <w:t>لا يَكونُ قادراً عليه، و بما لَيسَ بمقدورٍ في نفسِه؛ لأنّ كُلَّ ذلكَ لَو قَدَّرناه مقدوراً له، لَصَحَّ أن يَفعَلَه مُحكَماً، فلهذا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تحقيقاً أو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يُؤَثِّرُ أيضاً كَونُه تَعالىٰ عالِماً في غَيرِ ذلكَ‌</w:t>
      </w:r>
      <w:r>
        <w:rPr>
          <w:rStyle w:val="FootnoteAnchor"/>
          <w:rtl w:val="true"/>
        </w:rPr>
        <w:footnoteReference w:id="1146"/>
      </w:r>
      <w:r>
        <w:rPr>
          <w:rFonts w:ascii="Amiri" w:hAnsi="Amiri" w:eastAsia="Amiri" w:cs="Amiri"/>
          <w:color w:val="111111"/>
          <w:sz w:val="28"/>
          <w:sz w:val="28"/>
          <w:szCs w:val="28"/>
          <w:rtl w:val="true"/>
          <w:lang w:bidi="ar-SA"/>
        </w:rPr>
        <w:t>لأنّ الاعتقاداتِ التي يَفعَلُها فينا تَكونُ‌</w:t>
      </w:r>
      <w:r>
        <w:rPr>
          <w:rStyle w:val="FootnoteAnchor"/>
          <w:rtl w:val="true"/>
        </w:rPr>
        <w:footnoteReference w:id="1147"/>
      </w:r>
      <w:r>
        <w:rPr>
          <w:rFonts w:ascii="Amiri" w:hAnsi="Amiri" w:eastAsia="Amiri" w:cs="Amiri"/>
          <w:color w:val="111111"/>
          <w:sz w:val="28"/>
          <w:sz w:val="28"/>
          <w:szCs w:val="28"/>
          <w:rtl w:val="true"/>
          <w:lang w:bidi="ar-SA"/>
        </w:rPr>
        <w:t>عُلوماً لأجلِ كَونِه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يؤَثِّرُ أيضاً كَونُه عالِماً بالثَّوابِ‌، و أنّه سَيَفعَلُه و يُفيدُ مَن يَستَحِقُّه، في حُسنِ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حُكمُ كَونِه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تَصحيحُ كَونِه عالِماً قادراً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أحكامُ كَونِه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نَفيُ صفاتِ المُحدَثاتِ عَنه؛ كالجسميّةِ‌، و أن يَكونَ مُدرَكاً،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كَونُه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صحّةُ كَونِه تَعالىٰ عالِماً قادراً، و أن يُدرِكَ عندَ وجودِ المُدرَكِ‌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كَونُه مُدرِكاً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بيّنّا</w:t>
      </w:r>
      <w:r>
        <w:rPr>
          <w:rStyle w:val="FootnoteAnchor"/>
          <w:rtl w:val="true"/>
        </w:rPr>
        <w:footnoteReference w:id="1148"/>
      </w:r>
      <w:r>
        <w:rPr>
          <w:rFonts w:ascii="Amiri" w:hAnsi="Amiri" w:eastAsia="Amiri" w:cs="Amiri"/>
          <w:color w:val="111111"/>
          <w:sz w:val="28"/>
          <w:sz w:val="28"/>
          <w:szCs w:val="28"/>
          <w:rtl w:val="true"/>
          <w:lang w:bidi="ar-SA"/>
        </w:rPr>
        <w:t xml:space="preserve">أنّ حُكمَه ثُبوتُ الغَناءِ و انتفاءُ الحاجةِ‌؛ لأنّهما </w:t>
      </w:r>
    </w:p>
    <w:p>
      <w:pPr>
        <w:pStyle w:val="BookText"/>
        <w:rPr/>
      </w:pPr>
      <w:r>
        <w:rPr>
          <w:rFonts w:ascii="Amiri" w:hAnsi="Amiri" w:eastAsia="Amiri" w:cs="Amiri"/>
          <w:color w:val="111111"/>
          <w:sz w:val="28"/>
          <w:sz w:val="28"/>
          <w:szCs w:val="28"/>
          <w:rtl w:val="true"/>
          <w:lang w:bidi="ar-SA"/>
        </w:rPr>
        <w:t>يَترتَّبانِ علىٰ صحّةِ الإدراكِ‌؛ مِن حَيثُ إنّ المُحتاجَ هو الذي يَحتاجُ أن يُدرِكَ ما يَشتَهيهِ‌، أو يَحتاجُ أن يَندَفِعَ عنه ما يُدرِكُه و هو 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الغَنِيُّ هو الذي لا يَحتاجُ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فصحّةُ الإدراكِ مُراعاةُ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على ما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هذه الصفةِ أنّ معها يَصِحُّ العِلمُ بالمُدرَكاتِ علىٰ سَبيلِ التفصيلِ‌؛ لأنّ الأكمَهَ لا يَصِحُّ أن يَعلَمَ ذلكَ‌، مِن حَيثُ لَم يَكُن مُدرِكاً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صحيحٍ‌؛ لأنّه غَيرُ ممتَنِعٍ أن يَخلُقَ اللّٰهُ تَعالىٰ في قَلبِ الأعمَى العِلمَ بالمُدرَكاتِ 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جُملةِ ما قلناه أنّ الصفةَ لا يَجِبُ أن يَكونَ لها حُكمٌ في كُلِّ مكانٍ‌، و إنّما يَجِبُ أن تَختَصَّ بحُكمٍ تَبِينُ به مِن غَيرِها، و أن تَثبُتَ في مَوضِعٍ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هذه الصفةِ فينا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و ذَكَرنا أيضاً وجهاً آخَرَ</w:t>
      </w:r>
      <w:r>
        <w:rPr>
          <w:rStyle w:val="FootnoteAnchor"/>
          <w:rtl w:val="true"/>
        </w:rPr>
        <w:footnoteReference w:id="1149"/>
      </w:r>
      <w:r>
        <w:rPr>
          <w:rFonts w:ascii="Amiri" w:hAnsi="Amiri" w:eastAsia="Amiri" w:cs="Amiri"/>
          <w:color w:val="111111"/>
          <w:sz w:val="28"/>
          <w:sz w:val="28"/>
          <w:szCs w:val="28"/>
          <w:rtl w:val="true"/>
          <w:lang w:bidi="ar-SA"/>
        </w:rPr>
        <w:t>، و هو أنّها مِن حَيثُ لَم تَنفَصِلْ‌</w:t>
      </w:r>
      <w:r>
        <w:rPr>
          <w:rStyle w:val="FootnoteAnchor"/>
          <w:rtl w:val="true"/>
        </w:rPr>
        <w:footnoteReference w:id="1150"/>
      </w:r>
      <w:r>
        <w:rPr>
          <w:rFonts w:ascii="Amiri" w:hAnsi="Amiri" w:eastAsia="Amiri" w:cs="Amiri"/>
          <w:color w:val="111111"/>
          <w:sz w:val="28"/>
          <w:sz w:val="28"/>
          <w:szCs w:val="28"/>
          <w:rtl w:val="true"/>
          <w:lang w:bidi="ar-SA"/>
        </w:rPr>
        <w:t>عن كَونِه حَيّاً، كانَت أحكامُ‌</w:t>
      </w:r>
      <w:r>
        <w:rPr>
          <w:rStyle w:val="FootnoteAnchor"/>
          <w:rtl w:val="true"/>
        </w:rPr>
        <w:footnoteReference w:id="1151"/>
      </w:r>
      <w:r>
        <w:rPr>
          <w:rFonts w:ascii="Amiri" w:hAnsi="Amiri" w:eastAsia="Amiri" w:cs="Amiri"/>
          <w:color w:val="111111"/>
          <w:sz w:val="28"/>
          <w:sz w:val="28"/>
          <w:szCs w:val="28"/>
          <w:rtl w:val="true"/>
          <w:lang w:bidi="ar-SA"/>
        </w:rPr>
        <w:t>كَونِه حَيّاً كأنّها حاصِلةٌ لِكَونِه</w:t>
      </w:r>
      <w:r>
        <w:rPr>
          <w:rStyle w:val="FootnoteAnchor"/>
          <w:rtl w:val="true"/>
        </w:rPr>
        <w:footnoteReference w:id="1152"/>
      </w:r>
      <w:r>
        <w:rPr>
          <w:rFonts w:ascii="Amiri" w:hAnsi="Amiri" w:eastAsia="Amiri" w:cs="Amiri"/>
          <w:color w:val="111111"/>
          <w:sz w:val="28"/>
          <w:sz w:val="28"/>
          <w:szCs w:val="28"/>
          <w:rtl w:val="true"/>
          <w:lang w:bidi="ar-SA"/>
        </w:rPr>
        <w:t>مُدرِكاً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حُكمُ كَونِه مُريداً و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وُقوعُ أفعالِه خَبَراً و أمراً و نَهياً، و لمكان</w:t>
      </w:r>
    </w:p>
    <w:p>
      <w:pPr>
        <w:pStyle w:val="BookText"/>
        <w:rPr/>
      </w:pPr>
      <w:r>
        <w:rPr>
          <w:rFonts w:ascii="Amiri" w:hAnsi="Amiri" w:eastAsia="Amiri" w:cs="Amiri"/>
          <w:color w:val="111111"/>
          <w:sz w:val="28"/>
          <w:sz w:val="28"/>
          <w:szCs w:val="28"/>
          <w:rtl w:val="true"/>
          <w:lang w:bidi="ar-SA"/>
        </w:rPr>
        <w:t>هذه الصفةِ أيضاً يَكونُ مُثيباً و مُعاقِباً إلىٰ غَيرِ ذلك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حُكمُ الصفةِ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وُجوبُ ما ذَكَرناه مِن كَونِه عالِماً قادراً حيّاً فيما لَم يَزَلْ‌</w:t>
      </w:r>
      <w:r>
        <w:rPr>
          <w:rStyle w:val="FootnoteAnchor"/>
          <w:rtl w:val="true"/>
        </w:rPr>
        <w:footnoteReference w:id="1153"/>
      </w:r>
      <w:r>
        <w:rPr>
          <w:rFonts w:ascii="Amiri" w:hAnsi="Amiri" w:eastAsia="Amiri" w:cs="Amiri"/>
          <w:color w:val="111111"/>
          <w:sz w:val="28"/>
          <w:sz w:val="28"/>
          <w:szCs w:val="28"/>
          <w:rtl w:val="true"/>
          <w:lang w:bidi="ar-SA"/>
        </w:rPr>
        <w:t>، علىٰ وجهٍ لا يَكونُ لِغَيرِه</w:t>
      </w:r>
      <w:r>
        <w:rPr>
          <w:rFonts w:eastAsia="Amiri" w:cs="Amiri" w:ascii="Amiri" w:hAnsi="Amiri"/>
          <w:color w:val="111111"/>
          <w:sz w:val="28"/>
          <w:szCs w:val="28"/>
          <w:rtl w:val="true"/>
          <w:lang w:bidi="ar-SA"/>
        </w:rPr>
        <w:t>.</w:t>
      </w:r>
      <w:bookmarkStart w:id="526" w:name="pg15626_176211"/>
    </w:p>
    <w:p>
      <w:pPr>
        <w:pStyle w:val="Heading6"/>
        <w:numPr>
          <w:ilvl w:val="5"/>
          <w:numId w:val="1"/>
        </w:numPr>
        <w:rPr/>
      </w:pPr>
      <w:bookmarkStart w:id="527" w:name="__RefHeading___Toc10412479_2142443653"/>
      <w:bookmarkStart w:id="528" w:name="_Toc201"/>
      <w:bookmarkEnd w:id="526"/>
      <w:bookmarkEnd w:id="527"/>
      <w:r>
        <w:rPr>
          <w:rtl w:val="true"/>
        </w:rPr>
        <w:t>فَصلٌ استطراديّ‌ في ذِكرِ جُملةٍ مِن الاستدلالِ بالشاهدِ علَى الغائبِ‌</w:t>
      </w:r>
      <w:bookmarkEnd w:id="528"/>
    </w:p>
    <w:p>
      <w:pPr>
        <w:pStyle w:val="Heading6"/>
        <w:numPr>
          <w:ilvl w:val="5"/>
          <w:numId w:val="1"/>
        </w:numPr>
        <w:rPr/>
      </w:pPr>
      <w:bookmarkStart w:id="529" w:name="__RefHeading___Toc10412481_2142443653"/>
      <w:bookmarkStart w:id="530" w:name="_Toc202"/>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استطراديّ‌</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في ذِكرِ جُملةٍ مِن الاستدلالِ بالشاهدِ علَى الغائبِ‌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أنّا إنّما أَورَدنا هذه الجُملةَ‌، و قَطَعنا بها نِظامَ الكلامِ في الصفاتِ‌؛ لأنّ كثيراً ممّا مَضىٰ و يَمضي، بل جَميعُه مَبنِيٌّ عَلَيه، فلا بُدَّ مِن الإشارةِ فيه إلىٰ جُملةٍ كافيةٍ‌</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10412483_2142443653"/>
      <w:bookmarkStart w:id="532" w:name="_Toc203"/>
      <w:bookmarkEnd w:id="531"/>
      <w:r>
        <w:rPr>
          <w:rtl w:val="true"/>
        </w:rPr>
        <w:t>بيان قاعدة الاستدلال بالشاهد على الغائب</w:t>
      </w:r>
      <w:bookmarkEnd w:id="532"/>
    </w:p>
    <w:p>
      <w:pPr>
        <w:pStyle w:val="BookText"/>
        <w:rPr/>
      </w:pPr>
      <w:r>
        <w:rPr>
          <w:rFonts w:ascii="Amiri" w:hAnsi="Amiri" w:eastAsia="Amiri" w:cs="Amiri"/>
          <w:color w:val="111111"/>
          <w:sz w:val="28"/>
          <w:sz w:val="28"/>
          <w:szCs w:val="28"/>
          <w:rtl w:val="true"/>
          <w:lang w:bidi="ar-SA"/>
        </w:rPr>
        <w:t>و اعلَمْ أنّ معنىٰ قَولِنا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معلومٌ‌، و 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معلومٍ‌؛ لأنّا إنّما نَستَدِلُّ بما يُعلَمُ علىٰ 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الاعتبارُ بكَونِ ما يُستَدَلُّ به مُشاهَداً و لا حاضراً، بل الاعتبارُ بكَونِه معلوماً علَى الوَجهِ الذي له يَدُلُّ‌، و بِكَونِ‌</w:t>
      </w:r>
      <w:r>
        <w:rPr>
          <w:rStyle w:val="FootnoteAnchor"/>
          <w:rtl w:val="true"/>
        </w:rPr>
        <w:footnoteReference w:id="1155"/>
      </w:r>
      <w:r>
        <w:rPr>
          <w:rFonts w:ascii="Amiri" w:hAnsi="Amiri" w:eastAsia="Amiri" w:cs="Amiri"/>
          <w:color w:val="111111"/>
          <w:sz w:val="28"/>
          <w:sz w:val="28"/>
          <w:szCs w:val="28"/>
          <w:rtl w:val="true"/>
          <w:lang w:bidi="ar-SA"/>
        </w:rPr>
        <w:t>ما استُدِلَّ عَلَيه غَيرَ معلومٍ لنا علَى الوَجهِ الذي نَطلُبُه بالدَّلالةِ‌</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10412485_2142443653"/>
      <w:bookmarkStart w:id="534" w:name="_Toc204"/>
      <w:bookmarkEnd w:id="533"/>
      <w:r>
        <w:rPr>
          <w:rtl w:val="true"/>
        </w:rPr>
        <w:t>الاستدلال علىٰ القاعدة</w:t>
      </w:r>
      <w:bookmarkEnd w:id="534"/>
    </w:p>
    <w:p>
      <w:pPr>
        <w:pStyle w:val="Heading6"/>
        <w:numPr>
          <w:ilvl w:val="5"/>
          <w:numId w:val="1"/>
        </w:numPr>
        <w:rPr/>
      </w:pPr>
      <w:bookmarkStart w:id="535" w:name="__RefHeading___Toc10412487_2142443653"/>
      <w:bookmarkStart w:id="536" w:name="_Toc205"/>
      <w:bookmarkEnd w:id="535"/>
      <w:r>
        <w:rPr>
          <w:rtl w:val="true"/>
        </w:rPr>
        <w:t>اشارة</w:t>
      </w:r>
      <w:bookmarkEnd w:id="53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يُبيِّنُ ذلكَ أنّ كَونَه حاضِراً مُشاهَداً إذا حَصَلَ‌، و لَم يُعلَمْ علَى الوَجهِ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و إن كانَ‌</w:t>
      </w:r>
      <w:r>
        <w:rPr>
          <w:rStyle w:val="FootnoteAnchor"/>
          <w:rtl w:val="true"/>
        </w:rPr>
        <w:footnoteReference w:id="1156"/>
      </w:r>
      <w:r>
        <w:rPr>
          <w:rFonts w:ascii="Amiri" w:hAnsi="Amiri" w:eastAsia="Amiri" w:cs="Amiri"/>
          <w:color w:val="111111"/>
          <w:sz w:val="28"/>
          <w:sz w:val="28"/>
          <w:szCs w:val="28"/>
          <w:rtl w:val="true"/>
          <w:lang w:bidi="ar-SA"/>
        </w:rPr>
        <w:t>ما استُدِلَّ عَلَيه غَيرَ معلومٍ لنا علَى الوَجهِ الذي نَطلُبُه بالدَّلالةِ‌</w:t>
      </w:r>
      <w:r>
        <w:rPr>
          <w:rStyle w:val="FootnoteAnchor"/>
          <w:rtl w:val="true"/>
        </w:rPr>
        <w:footnoteReference w:id="115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يُمكِنِ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عَلِمَه مِن الوَجهِ الذي ذَكَرناه، أمكَنَه أن يَستَدِلَّ به، و إن كانَ غائباً غَيرَ حاضرٍ و لا 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يُستَدَلُّ بوُقوعِ تَصَرُّفِ زَيدٍ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معلومٌ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قادِرٌ، مِن حَيثُ لَم يَكُن معلوماً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قُسِمَ الاستدلالُ إلىٰ أربعة أقسامٍ‌</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الاتّفاقِ في طريقةِ إثباتِ الحُكمِ و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التعليلِ‌، إذا وَقَعَ الاشتراكُ في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الاشتراكِ في أحكامٍ قد عُلِمَ استنادُها إلىٰ صفاتٍ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الحُكمِ بالمَزيّةِ و الترجيحِ‌، و إن لَم تَظهَرِ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نُثبِتَ‌</w:t>
      </w:r>
      <w:r>
        <w:rPr>
          <w:rStyle w:val="FootnoteAnchor"/>
          <w:rtl w:val="true"/>
        </w:rPr>
        <w:footnoteReference w:id="1159"/>
      </w:r>
      <w:r>
        <w:rPr>
          <w:rFonts w:ascii="Amiri" w:hAnsi="Amiri" w:eastAsia="Amiri" w:cs="Amiri"/>
          <w:color w:val="111111"/>
          <w:sz w:val="28"/>
          <w:sz w:val="28"/>
          <w:szCs w:val="28"/>
          <w:rtl w:val="true"/>
          <w:lang w:bidi="ar-SA"/>
        </w:rPr>
        <w:t>أحَدَنا قادراً بطريقةِ صحّةِ الفعلِ‌، ثُمّ نُثبِتُ القَديمَ تَعالىٰ و كُلَّ مَن صَحَّ مِنه الفِعلُ قادراً؛ لأنّ الطريقةَ في الكُلِّ واحدةٌ غَيرُ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نَحتاجُ‌</w:t>
      </w:r>
    </w:p>
    <w:p>
      <w:pPr>
        <w:pStyle w:val="BookText"/>
        <w:rPr/>
      </w:pPr>
      <w:r>
        <w:rPr>
          <w:rFonts w:ascii="Amiri" w:hAnsi="Amiri" w:eastAsia="Amiri" w:cs="Amiri"/>
          <w:color w:val="111111"/>
          <w:sz w:val="28"/>
          <w:sz w:val="28"/>
          <w:szCs w:val="28"/>
          <w:rtl w:val="true"/>
          <w:lang w:bidi="ar-SA"/>
        </w:rPr>
        <w:t>فيها إلَى استعمالِ القياسِ‌</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w:t>
      </w:r>
      <w:r>
        <w:rPr>
          <w:rStyle w:val="FootnoteAnchor"/>
          <w:rtl w:val="true"/>
        </w:rPr>
        <w:footnoteReference w:id="1161"/>
      </w:r>
      <w:r>
        <w:rPr>
          <w:rFonts w:ascii="Amiri" w:hAnsi="Amiri" w:eastAsia="Amiri" w:cs="Amiri"/>
          <w:color w:val="111111"/>
          <w:sz w:val="28"/>
          <w:sz w:val="28"/>
          <w:szCs w:val="28"/>
          <w:rtl w:val="true"/>
          <w:lang w:bidi="ar-SA"/>
        </w:rPr>
        <w:t>أنّ المُحدَثَ يَتعلَّقُ بنا، و يَحتاجُ إلينا في حُدوثِه، فنَقيسُ الغائبَ علىٰ أفعالِنا؛ للاشتراكِ في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نَعلَمُ أنّ عِلّةَ قُبحِ الكَذِبِ العاري مِن نَفعٍ أو دَفعِ ضَرَرٍ، هي كَونُهُ كَذِباً، فنَقيسُ علىٰ ذلكَ الكَذِبَ الذي فيه نَفعٌ أو دَفعُ ضَرَرٍ في بابِ القُبحِ‌</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نَعلَمَ كَونَ أحَدِنا آمِراً أو مُخبِراً، فإنّ المُؤَثِّرَ في صحّةِ ذلكَ مِنه </w:t>
      </w:r>
      <w:bookmarkStart w:id="537" w:name="pg15626_176213"/>
    </w:p>
    <w:p>
      <w:pPr>
        <w:pStyle w:val="BookText"/>
        <w:rPr/>
      </w:pPr>
      <w:bookmarkEnd w:id="537"/>
      <w:r>
        <w:rPr>
          <w:rFonts w:ascii="Amiri" w:hAnsi="Amiri" w:eastAsia="Amiri" w:cs="Amiri"/>
          <w:color w:val="111111"/>
          <w:sz w:val="28"/>
          <w:sz w:val="28"/>
          <w:szCs w:val="28"/>
          <w:rtl w:val="true"/>
          <w:lang w:bidi="ar-SA"/>
        </w:rPr>
        <w:t xml:space="preserve">كَونُه مُريداً قادراً،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عَلِمناه تَعالىٰ آمِراً و مُخبِراً، عَلِمناه مُريداً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في الشاهِدِ أنّ أفعالاً مَخصوصَةً تَحسُنُ‌</w:t>
      </w:r>
      <w:r>
        <w:rPr>
          <w:rStyle w:val="FootnoteAnchor"/>
          <w:rtl w:val="true"/>
        </w:rPr>
        <w:footnoteReference w:id="1162"/>
      </w:r>
      <w:r>
        <w:rPr>
          <w:rFonts w:ascii="Amiri" w:hAnsi="Amiri" w:eastAsia="Amiri" w:cs="Amiri"/>
          <w:color w:val="111111"/>
          <w:sz w:val="28"/>
          <w:sz w:val="28"/>
          <w:szCs w:val="28"/>
          <w:rtl w:val="true"/>
          <w:lang w:bidi="ar-SA"/>
        </w:rPr>
        <w:t>مع الظَّنِّ‌، فَنُعلَمُ‌</w:t>
      </w:r>
      <w:r>
        <w:rPr>
          <w:rStyle w:val="FootnoteAnchor"/>
          <w:rtl w:val="true"/>
        </w:rPr>
        <w:footnoteReference w:id="1163"/>
      </w:r>
      <w:r>
        <w:rPr>
          <w:rFonts w:ascii="Amiri" w:hAnsi="Amiri" w:eastAsia="Amiri" w:cs="Amiri"/>
          <w:color w:val="111111"/>
          <w:sz w:val="28"/>
          <w:sz w:val="28"/>
          <w:szCs w:val="28"/>
          <w:rtl w:val="true"/>
          <w:lang w:bidi="ar-SA"/>
        </w:rPr>
        <w:t xml:space="preserve">أنّها بأن تَحسُنَ عندَ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المَزيّةُ 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10412489_2142443653"/>
      <w:bookmarkStart w:id="539" w:name="_Toc206"/>
      <w:bookmarkEnd w:id="538"/>
      <w:r>
        <w:rPr>
          <w:rtl w:val="true"/>
        </w:rPr>
        <w:t>أقسام الدلالة</w:t>
      </w:r>
      <w:bookmarkEnd w:id="539"/>
    </w:p>
    <w:p>
      <w:pPr>
        <w:pStyle w:val="BookText"/>
        <w:rPr/>
      </w:pPr>
      <w:r>
        <w:rPr>
          <w:rFonts w:ascii="Amiri" w:hAnsi="Amiri" w:eastAsia="Amiri" w:cs="Amiri"/>
          <w:color w:val="111111"/>
          <w:sz w:val="28"/>
          <w:sz w:val="28"/>
          <w:szCs w:val="28"/>
          <w:rtl w:val="true"/>
          <w:lang w:bidi="ar-SA"/>
        </w:rPr>
        <w:t>و اعلَمْ أنّ الدَّلالةَ لا بُدَّ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و حادثةً في الأصلِ‌، أو ممّا يَتقدَّرُ بقَدرِ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ما يُستَدَلُّ به مِن الأفعالِ‌ أوسَعُ ممّا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يَتقدَّرُ بتقديرِ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فكالاستدلالِ بجَوازِ العدمِ في العَرَضِ على حُدوثِه؛ لأنّ العدمَ و تَجدُّدَه يُقَدَّرُ تقديرَ الحُدوثِ‌، و يُنَزَّلُ في بابِ الاستدلالِ جَوازُه بمنزلةِ وقوعِه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رُبَّما قيلَ في هذا الوَجهِ و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غَيرُ واقعٍ في دليلٍ علَى الحقيقةِ‌، بل يُسمّىٰ ما يَقَعُ العِلمُ عندَه 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النظَرُ في بعضِ‌</w:t>
      </w:r>
      <w:r>
        <w:rPr>
          <w:rStyle w:val="FootnoteAnchor"/>
          <w:rtl w:val="true"/>
        </w:rPr>
        <w:footnoteReference w:id="1164"/>
      </w:r>
      <w:r>
        <w:rPr>
          <w:rFonts w:ascii="Amiri" w:hAnsi="Amiri" w:eastAsia="Amiri" w:cs="Amiri"/>
          <w:color w:val="111111"/>
          <w:sz w:val="28"/>
          <w:sz w:val="28"/>
          <w:szCs w:val="28"/>
          <w:rtl w:val="true"/>
          <w:lang w:bidi="ar-SA"/>
        </w:rPr>
        <w:t>أحوالِ الذاتِ‌، ليُعلَمَ بها</w:t>
      </w:r>
      <w:r>
        <w:rPr>
          <w:rStyle w:val="FootnoteAnchor"/>
          <w:rtl w:val="true"/>
        </w:rPr>
        <w:footnoteReference w:id="1165"/>
      </w:r>
      <w:r>
        <w:rPr>
          <w:rFonts w:ascii="Amiri" w:hAnsi="Amiri" w:eastAsia="Amiri" w:cs="Amiri"/>
          <w:color w:val="111111"/>
          <w:sz w:val="28"/>
          <w:sz w:val="28"/>
          <w:szCs w:val="28"/>
          <w:rtl w:val="true"/>
          <w:lang w:bidi="ar-SA"/>
        </w:rPr>
        <w:t>حالٌ أُخرىٰ‌، فأمّا إذا كانَ المعلومُ غَيرَ المنظورِ فيه، فلا شُبهةَ في التسمِيَةِ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bookmarkStart w:id="540" w:name="pg15626_176214"/>
    </w:p>
    <w:p>
      <w:pPr>
        <w:pStyle w:val="BookText"/>
        <w:rPr/>
      </w:pPr>
      <w:bookmarkEnd w:id="540"/>
      <w:r>
        <w:rPr>
          <w:rFonts w:ascii="Amiri" w:hAnsi="Amiri" w:eastAsia="Amiri" w:cs="Amiri"/>
          <w:color w:val="111111"/>
          <w:sz w:val="28"/>
          <w:sz w:val="28"/>
          <w:szCs w:val="28"/>
          <w:rtl w:val="true"/>
          <w:lang w:bidi="ar-SA"/>
        </w:rPr>
        <w:t xml:space="preserve">و كُلُّ هذا خِلافٌ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مؤَثِرٍ</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في المَعاني</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10412491_2142443653"/>
      <w:bookmarkStart w:id="542" w:name="_Toc207"/>
      <w:bookmarkEnd w:id="541"/>
      <w:r>
        <w:rPr>
          <w:rtl w:val="true"/>
        </w:rPr>
        <w:t>أقسام دلالة الدليل</w:t>
      </w:r>
      <w:bookmarkEnd w:id="542"/>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الدليلِ أن يَدُلَّ علىٰ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علىٰ ما لَولاه لَم يَصِحَّ‌؛ كدَلالةِ الفِعلِ علىٰ كَونِ فاعلِه قادراً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ما لَولاه لم يَحسُنْ أو لَم يَجُز؛ كدَلالةِ المُعجِزِ علىٰ صِدقِ النبيِّ صلّى اللّٰه عليه و آله</w:t>
      </w:r>
      <w:r>
        <w:rPr>
          <w:rStyle w:val="FootnoteAnchor"/>
          <w:rtl w:val="true"/>
        </w:rPr>
        <w:footnoteReference w:id="1168"/>
      </w:r>
      <w:r>
        <w:rPr>
          <w:rFonts w:ascii="Amiri" w:hAnsi="Amiri" w:eastAsia="Amiri" w:cs="Amiri"/>
          <w:color w:val="111111"/>
          <w:sz w:val="28"/>
          <w:sz w:val="28"/>
          <w:szCs w:val="28"/>
          <w:rtl w:val="true"/>
          <w:lang w:bidi="ar-SA"/>
        </w:rPr>
        <w:t xml:space="preserve">مِن حَيثُ لَولا صِدقُه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إعجازُه</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 و ما أشبَهَ ذلكَ ممّا يَرجِعُ إلَى الدَّواعي</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10412493_2142443653"/>
      <w:bookmarkStart w:id="544" w:name="_Toc208"/>
      <w:bookmarkEnd w:id="543"/>
      <w:r>
        <w:rPr>
          <w:rtl w:val="true"/>
        </w:rPr>
        <w:t>شرائط ما يصحّ الاستدلال عليه</w:t>
      </w:r>
      <w:bookmarkEnd w:id="544"/>
    </w:p>
    <w:p>
      <w:pPr>
        <w:pStyle w:val="BookText"/>
        <w:rPr/>
      </w:pPr>
      <w:r>
        <w:rPr>
          <w:rFonts w:ascii="Amiri" w:hAnsi="Amiri" w:eastAsia="Amiri" w:cs="Amiri"/>
          <w:color w:val="111111"/>
          <w:sz w:val="28"/>
          <w:sz w:val="28"/>
          <w:szCs w:val="28"/>
          <w:rtl w:val="true"/>
          <w:lang w:bidi="ar-SA"/>
        </w:rPr>
        <w:t>و اعلَمْ أنّ شَرائطَ ما يَصِحُّ الاستدلالُ عَلَيه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نفسِه معقولاً؛ لأنّه إذا لم يكُن بهذه الصفةِ‌، لَم يُمكِنِ اعتقادُه، و ما لا يُمكِنُ اعتقادُه لا يَصِحُّ أن يُطلَبَ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معلوماً للناظرِ فيه علَى الوَجهِ الذي يَطلُبُه بالدَّلالةِ‌؛ لأنّ العِلمَ بالشيءِ يَمنَعُ مِن الاستدلالِ عليه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مُثبتاً له</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و مُتعلِّقاً به</w:t>
      </w:r>
      <w:r>
        <w:rPr>
          <w:rFonts w:eastAsia="Amiri" w:cs="Amiri" w:ascii="Amiri" w:hAnsi="Amiri"/>
          <w:color w:val="111111"/>
          <w:sz w:val="28"/>
          <w:szCs w:val="28"/>
          <w:rtl w:val="true"/>
          <w:lang w:bidi="ar-SA"/>
        </w:rPr>
        <w:t xml:space="preserve">. </w:t>
      </w:r>
      <w:bookmarkStart w:id="545" w:name="pg15626_176215"/>
    </w:p>
    <w:p>
      <w:pPr>
        <w:pStyle w:val="Heading6"/>
        <w:numPr>
          <w:ilvl w:val="5"/>
          <w:numId w:val="1"/>
        </w:numPr>
        <w:rPr/>
      </w:pPr>
      <w:bookmarkStart w:id="546" w:name="__RefHeading___Toc10412495_2142443653"/>
      <w:bookmarkStart w:id="547" w:name="_Toc209"/>
      <w:bookmarkEnd w:id="545"/>
      <w:bookmarkEnd w:id="546"/>
      <w:r>
        <w:rPr>
          <w:rtl w:val="true"/>
        </w:rPr>
        <w:t>ما يسوغ التعليل به و ما لا يسوغ</w:t>
      </w:r>
      <w:bookmarkEnd w:id="547"/>
    </w:p>
    <w:p>
      <w:pPr>
        <w:pStyle w:val="BookText"/>
        <w:rPr/>
      </w:pPr>
      <w:r>
        <w:rPr>
          <w:rFonts w:ascii="Amiri" w:hAnsi="Amiri" w:eastAsia="Amiri" w:cs="Amiri"/>
          <w:color w:val="111111"/>
          <w:sz w:val="28"/>
          <w:sz w:val="28"/>
          <w:szCs w:val="28"/>
          <w:rtl w:val="true"/>
          <w:lang w:bidi="ar-SA"/>
        </w:rPr>
        <w:t>و اعلمْ أنّ الدليلَ لكُلِّ حالٍ أو حُكمٍ غَفَلنا عنه، يَجِبُ أن يَكونَ سائِغاً متىٰ أمكَنَ‌؛ لأنّ التعليلَ هو نظَرٌ و طَلَبُ المعرفةِ‌، و الأصلُ جَوازُ مِثلِ ذلكَ‌، إلّاأن يكونَ مؤَدّياً إلىٰ فَسادٍ فيُمنَعُ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يؤَدّي إلَى الفَسادِ علىٰ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بأيِّ شيءٍ عُلِّلَ كانَ فاسداً؛ مِثلُ تعليلِ اختصاصِ المَحَلِّ بذاتٍ دونَ ذاتٍ أُخرىٰ مِن جنسِها،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الآخَرُ المانِعُ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 عَودٌ علَى الحُكمِ أو الصفةِ بالنقضِ‌؛ و مِثالُه تعليلُ صفةِ الذاتِ و أن يَلتَمِسَ ما له كان السَّوادُ سَواداً وجهةَ اختصاصِه بذلكَ دونَ البَياضِ‌؛ لأنّ تعليلَ ذلكَ يُخرِجُ الصفةَ مِن أن تكونَ ذاتيّةً و يُبطِلُ حُكمَها، و يؤَدّي إلىٰ أنّه لا غايةَ للتعليلِ و لا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يَصِحُّ التعليلُ به، فأحسَنُ ما خُصَّ 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يَقَعُ إمّا بالذاتِ و ما يَرجِعُ إليها، أو بالفاعلِ و ما يَتبَعُه، أو بأمرٍ موجَبٍ و ما يَعودُ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كَونِ الجوهرِ مُتحيِّزاً، و ما يُدرِكُ عَينُه لذَواتِ المُدرَكاتِ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يُعلَّلُ بالفاعلِ و بكَونِه قادراً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المَحَلِّ في جهةٍ من الجِهاتِ‌؛ فإنّه مُعلَّلٌ بالكَونِ‌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أحَدِنا مُعتَقِداً و مُريداً؛ لأنّه يَجِبُ عن مَعانٍ أَوجَبَت له هذه الصفاتِ‌</w:t>
      </w:r>
      <w:r>
        <w:rPr>
          <w:rFonts w:eastAsia="Amiri" w:cs="Amiri" w:ascii="Amiri" w:hAnsi="Amiri"/>
          <w:color w:val="111111"/>
          <w:sz w:val="28"/>
          <w:szCs w:val="28"/>
          <w:rtl w:val="true"/>
          <w:lang w:bidi="ar-SA"/>
        </w:rPr>
        <w:t xml:space="preserve">. </w:t>
      </w:r>
      <w:bookmarkStart w:id="548" w:name="pg15626_176216"/>
    </w:p>
    <w:p>
      <w:pPr>
        <w:pStyle w:val="BookText"/>
        <w:rPr/>
      </w:pPr>
      <w:bookmarkEnd w:id="548"/>
      <w:r>
        <w:rPr>
          <w:rFonts w:ascii="Amiri" w:hAnsi="Amiri" w:eastAsia="Amiri" w:cs="Amiri"/>
          <w:color w:val="111111"/>
          <w:sz w:val="28"/>
          <w:sz w:val="28"/>
          <w:szCs w:val="28"/>
          <w:rtl w:val="true"/>
          <w:lang w:bidi="ar-SA"/>
        </w:rPr>
        <w:t>و لهذه الجُملةِ التي ذَكَرناها شَرحٌ يَطولُ‌، و تَفصيلٌ نَخرُجُ‌</w:t>
      </w:r>
      <w:r>
        <w:rPr>
          <w:rStyle w:val="FootnoteAnchor"/>
          <w:rtl w:val="true"/>
        </w:rPr>
        <w:footnoteReference w:id="1171"/>
      </w:r>
      <w:r>
        <w:rPr>
          <w:rFonts w:ascii="Amiri" w:hAnsi="Amiri" w:eastAsia="Amiri" w:cs="Amiri"/>
          <w:color w:val="111111"/>
          <w:sz w:val="28"/>
          <w:sz w:val="28"/>
          <w:szCs w:val="28"/>
          <w:rtl w:val="true"/>
          <w:lang w:bidi="ar-SA"/>
        </w:rPr>
        <w:t>بإيرادِه عن الغَرَضِ في هذا الكتابِ‌، و فيما أوردناه كفايةٌ‌</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10412497_2142443653"/>
      <w:bookmarkStart w:id="550" w:name="_Toc210"/>
      <w:bookmarkEnd w:id="549"/>
      <w:r>
        <w:rPr/>
        <w:t>5</w:t>
      </w:r>
      <w:r>
        <w:rPr>
          <w:rtl w:val="true"/>
        </w:rPr>
        <w:t xml:space="preserve"> </w:t>
      </w:r>
      <w:r>
        <w:rPr>
          <w:rtl w:val="true"/>
        </w:rPr>
        <w:t>فَصلٌ في كيفيّةِ استحقاقِه تَعالىٰ ما تَقدَّم ذِكرُه مِن الصفاتِ و أنّه يَستَحِقُّها لِذاتِه لا لِمَعانٍ‌</w:t>
      </w:r>
      <w:bookmarkEnd w:id="550"/>
    </w:p>
    <w:p>
      <w:pPr>
        <w:pStyle w:val="Heading6"/>
        <w:numPr>
          <w:ilvl w:val="5"/>
          <w:numId w:val="1"/>
        </w:numPr>
        <w:rPr/>
      </w:pPr>
      <w:bookmarkStart w:id="551" w:name="__RefHeading___Toc10412499_2142443653"/>
      <w:bookmarkStart w:id="552" w:name="_Toc211"/>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لَيسَ يَخلو تَعالىٰ مِن أن يَكونَ مُستَحِقّاً لهذه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 أو لا لِمَعانٍ‌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استحقّها لِمَعانٍ‌، لم تَخلُ تلكَ المَعاني مِن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أو معدومةً‌، أو لا توصَفَ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موجودةً‌، لَم تَخلُ من أن تَكونَ قَديمةً‌، أو مُحدَثةً‌، أو لا توصَفَ‌</w:t>
      </w:r>
      <w:r>
        <w:rPr>
          <w:rStyle w:val="FootnoteAnchor"/>
          <w:rtl w:val="true"/>
        </w:rPr>
        <w:footnoteReference w:id="1172"/>
      </w:r>
      <w:r>
        <w:rPr>
          <w:rFonts w:ascii="Amiri" w:hAnsi="Amiri" w:eastAsia="Amiri" w:cs="Amiri"/>
          <w:color w:val="111111"/>
          <w:sz w:val="28"/>
          <w:sz w:val="28"/>
          <w:szCs w:val="28"/>
          <w:rtl w:val="true"/>
          <w:lang w:bidi="ar-SA"/>
        </w:rPr>
        <w:t>بكُلِّ واحدةٍ مِن الصفتَينِ‌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بَطَلَت أقسامُ المعاني كُلُّها</w:t>
      </w:r>
      <w:r>
        <w:rPr>
          <w:rStyle w:val="FootnoteAnchor"/>
          <w:rtl w:val="true"/>
        </w:rPr>
        <w:footnoteReference w:id="1173"/>
      </w:r>
      <w:r>
        <w:rPr>
          <w:rFonts w:ascii="Amiri" w:hAnsi="Amiri" w:eastAsia="Amiri" w:cs="Amiri"/>
          <w:color w:val="111111"/>
          <w:sz w:val="28"/>
          <w:sz w:val="28"/>
          <w:szCs w:val="28"/>
          <w:rtl w:val="true"/>
          <w:lang w:bidi="ar-SA"/>
        </w:rPr>
        <w:t>، لَم يَبقَ إلّاأن يَكونَ مُستَحِقّاً لها لِذاتِه، أو لِما هو عَلَيه</w:t>
      </w:r>
      <w:r>
        <w:rPr>
          <w:rStyle w:val="FootnoteAnchor"/>
          <w:rtl w:val="true"/>
        </w:rPr>
        <w:footnoteReference w:id="1174"/>
      </w:r>
      <w:r>
        <w:rPr>
          <w:rFonts w:ascii="Amiri" w:hAnsi="Amiri" w:eastAsia="Amiri" w:cs="Amiri"/>
          <w:color w:val="111111"/>
          <w:sz w:val="28"/>
          <w:sz w:val="28"/>
          <w:szCs w:val="28"/>
          <w:rtl w:val="true"/>
          <w:lang w:bidi="ar-SA"/>
        </w:rPr>
        <w:t>في ذاتِه؛ لأنّ ما يَنقَسِمُ إليه ما يُستَحَقُّ‌</w:t>
      </w:r>
      <w:r>
        <w:rPr>
          <w:rStyle w:val="FootnoteAnchor"/>
          <w:rtl w:val="true"/>
        </w:rPr>
        <w:footnoteReference w:id="1175"/>
      </w:r>
      <w:r>
        <w:rPr>
          <w:rFonts w:ascii="Amiri" w:hAnsi="Amiri" w:eastAsia="Amiri" w:cs="Amiri"/>
          <w:color w:val="111111"/>
          <w:sz w:val="28"/>
          <w:sz w:val="28"/>
          <w:szCs w:val="28"/>
          <w:rtl w:val="true"/>
          <w:lang w:bidi="ar-SA"/>
        </w:rPr>
        <w:t>لا لِمعنىً مِن الصفاتِ‌، هو الذّاتُ‌، و ما رَجَعَ إليها</w:t>
      </w:r>
      <w:r>
        <w:rPr>
          <w:rStyle w:val="FootnoteAnchor"/>
          <w:rtl w:val="true"/>
        </w:rPr>
        <w:footnoteReference w:id="1176"/>
      </w:r>
      <w:r>
        <w:rPr>
          <w:rFonts w:ascii="Amiri" w:hAnsi="Amiri" w:eastAsia="Amiri" w:cs="Amiri"/>
          <w:color w:val="111111"/>
          <w:sz w:val="28"/>
          <w:sz w:val="28"/>
          <w:szCs w:val="28"/>
          <w:rtl w:val="true"/>
          <w:lang w:bidi="ar-SA"/>
        </w:rPr>
        <w:t xml:space="preserve">، و الفاعلُ‌، و لا شُبهةَ في أنّ الفاعلَ هاهنا لا يَصِحُّ الاعتراضُ به؛ </w:t>
      </w:r>
      <w:bookmarkStart w:id="553" w:name="pg15626_176217"/>
    </w:p>
    <w:p>
      <w:pPr>
        <w:pStyle w:val="BookText"/>
        <w:rPr/>
      </w:pPr>
      <w:bookmarkEnd w:id="553"/>
      <w:r>
        <w:rPr>
          <w:rFonts w:ascii="Amiri" w:hAnsi="Amiri" w:eastAsia="Amiri" w:cs="Amiri"/>
          <w:color w:val="111111"/>
          <w:sz w:val="28"/>
          <w:sz w:val="28"/>
          <w:szCs w:val="28"/>
          <w:rtl w:val="true"/>
          <w:lang w:bidi="ar-SA"/>
        </w:rPr>
        <w:t xml:space="preserve">لأنّا قد بيّنّا ثُبوتَ هذه الصفاتِ فيما لَم يَزَلْ‌، و الفاعلُ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به ما يَثبُتُ فيما لَم يَزَلْ‌، و إنّما تَتعلَّقُ‌</w:t>
      </w:r>
      <w:r>
        <w:rPr>
          <w:rStyle w:val="FootnoteAnchor"/>
          <w:rtl w:val="true"/>
        </w:rPr>
        <w:footnoteReference w:id="1177"/>
      </w:r>
      <w:r>
        <w:rPr>
          <w:rFonts w:ascii="Amiri" w:hAnsi="Amiri" w:eastAsia="Amiri" w:cs="Amiri"/>
          <w:color w:val="111111"/>
          <w:sz w:val="28"/>
          <w:sz w:val="28"/>
          <w:szCs w:val="28"/>
          <w:rtl w:val="true"/>
          <w:lang w:bidi="ar-SA"/>
        </w:rPr>
        <w:t>به الأُمورُ المُتجدِّدةُ‌</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4" w:name="__RefHeading___Toc10412501_2142443653"/>
      <w:bookmarkStart w:id="555" w:name="_Toc212"/>
      <w:bookmarkEnd w:id="554"/>
      <w:r>
        <w:rPr>
          <w:rtl w:val="true"/>
        </w:rPr>
        <w:t>أ فَصلٌ في أنّه لا يَستَحِقُّها لِمَعانٍ معدومةٍ‌</w:t>
      </w:r>
      <w:bookmarkEnd w:id="555"/>
    </w:p>
    <w:p>
      <w:pPr>
        <w:pStyle w:val="Heading6"/>
        <w:numPr>
          <w:ilvl w:val="5"/>
          <w:numId w:val="1"/>
        </w:numPr>
        <w:rPr/>
      </w:pPr>
      <w:bookmarkStart w:id="556" w:name="__RefHeading___Toc10412503_2142443653"/>
      <w:bookmarkStart w:id="557" w:name="_Toc213"/>
      <w:bookmarkEnd w:id="556"/>
      <w:r>
        <w:rPr>
          <w:rtl w:val="true"/>
        </w:rPr>
        <w:t>ما يدلّ على أنّه تعالىٰ لا يجوز أن يعلم بِعلم معدوم</w:t>
      </w:r>
      <w:bookmarkEnd w:id="557"/>
    </w:p>
    <w:p>
      <w:pPr>
        <w:pStyle w:val="BookText"/>
        <w:rPr/>
      </w:pPr>
      <w:r>
        <w:rPr>
          <w:rFonts w:ascii="Amiri" w:hAnsi="Amiri" w:eastAsia="Amiri" w:cs="Amiri"/>
          <w:color w:val="111111"/>
          <w:sz w:val="28"/>
          <w:sz w:val="28"/>
          <w:szCs w:val="28"/>
          <w:rtl w:val="true"/>
          <w:lang w:bidi="ar-SA"/>
        </w:rPr>
        <w:t xml:space="preserve">فأمّا ما يَدُلُّ علىٰ أنّه لا يَجوزُ أن يَستَحِقَّ هذه الصفاتِ لِمَعانٍ معدومةٍ‌، هو أنّه لَو كانَ عالِماً بعِلمٍ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أنّ لِلعِلمِ ضِدّاً يُنافيه و هو الجهلُ‌، و هذا الضِّدُّ معدومٌ بعدمِ‌</w:t>
      </w:r>
      <w:r>
        <w:rPr>
          <w:rStyle w:val="FootnoteAnchor"/>
          <w:rtl w:val="true"/>
        </w:rPr>
        <w:footnoteReference w:id="1179"/>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عالِماً جاهلاً في حالٍ واحدةٍ‌</w:t>
      </w:r>
      <w:r>
        <w:rPr>
          <w:rStyle w:val="FootnoteAnchor"/>
          <w:rtl w:val="true"/>
        </w:rPr>
        <w:footnoteReference w:id="1180"/>
      </w:r>
      <w:r>
        <w:rPr>
          <w:rFonts w:ascii="Amiri" w:hAnsi="Amiri" w:eastAsia="Amiri" w:cs="Amiri"/>
          <w:color w:val="111111"/>
          <w:sz w:val="28"/>
          <w:sz w:val="28"/>
          <w:szCs w:val="28"/>
          <w:rtl w:val="true"/>
          <w:lang w:bidi="ar-SA"/>
        </w:rPr>
        <w:t>لأنّه لَيسَ لأحَدِ الأمرَينِ مِن الاِختصاصِ به إلّاما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استحالةِ ذلكَ دَلالةٌ علىٰ فَسادِ ما أدّىٰ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لا يَكونُ عِلماً لجنسِه، و إنّما يحصُلُ بهذه الصفةِ لوقوعِه علىٰ وَجهٍ‌، و هذا ممّا يُستَدَلُّ عَلَيه فيما يأتي مِن الكتابِ بعَونِ اللّٰهِ‌</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المعدومُ لا يَتأتّىٰ فيه ما له يَكونُ العِلمُ عِلماً، مِن وقوعِه علىٰ وَجهٍ‌، </w:t>
      </w:r>
      <w:bookmarkStart w:id="558" w:name="pg15626_176218"/>
    </w:p>
    <w:p>
      <w:pPr>
        <w:pStyle w:val="BookText"/>
        <w:rPr/>
      </w:pPr>
      <w:bookmarkEnd w:id="558"/>
      <w:r>
        <w:rPr>
          <w:rFonts w:ascii="Amiri" w:hAnsi="Amiri" w:eastAsia="Amiri" w:cs="Amiri"/>
          <w:color w:val="111111"/>
          <w:sz w:val="28"/>
          <w:sz w:val="28"/>
          <w:szCs w:val="28"/>
          <w:rtl w:val="true"/>
          <w:lang w:bidi="ar-SA"/>
        </w:rPr>
        <w:t>لَم يَصِحَّ أن يَكونَ تَعالىٰ عالِماً بعِلمٍ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 ذِكرَه؛ مِن أنّ المُتعلِّقاتِ بأغيارِها لأنفُسِها يُخرِجُها العَدَمُ مِن التعلُّقِ‌</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9" w:name="__RefHeading___Toc10412505_2142443653"/>
      <w:bookmarkStart w:id="560" w:name="_Toc214"/>
      <w:bookmarkEnd w:id="559"/>
      <w:r>
        <w:rPr>
          <w:rtl w:val="true"/>
        </w:rPr>
        <w:t>ما يدلّ على أنّه تعالى لا يجوز أن يقدر بقدرة معدومة</w:t>
      </w:r>
      <w:bookmarkEnd w:id="560"/>
    </w:p>
    <w:p>
      <w:pPr>
        <w:pStyle w:val="BookText"/>
        <w:rPr/>
      </w:pPr>
      <w:r>
        <w:rPr>
          <w:rFonts w:ascii="Amiri" w:hAnsi="Amiri" w:eastAsia="Amiri" w:cs="Amiri"/>
          <w:color w:val="111111"/>
          <w:sz w:val="28"/>
          <w:sz w:val="28"/>
          <w:szCs w:val="28"/>
          <w:rtl w:val="true"/>
          <w:lang w:bidi="ar-SA"/>
        </w:rPr>
        <w:t>و هذه الطريقةُ‌</w:t>
      </w:r>
      <w:r>
        <w:rPr>
          <w:rStyle w:val="FootnoteAnchor"/>
          <w:rtl w:val="true"/>
        </w:rPr>
        <w:footnoteReference w:id="1183"/>
      </w:r>
      <w:r>
        <w:rPr>
          <w:rFonts w:ascii="Amiri" w:hAnsi="Amiri" w:eastAsia="Amiri" w:cs="Amiri"/>
          <w:color w:val="111111"/>
          <w:sz w:val="28"/>
          <w:sz w:val="28"/>
          <w:szCs w:val="28"/>
          <w:rtl w:val="true"/>
          <w:lang w:bidi="ar-SA"/>
        </w:rPr>
        <w:t>تَدُلُّ علَى استحالةِ كَونِه قادراً بقُدرةٍ معدومةٍ‌، كما تَدُلُّ‌</w:t>
      </w:r>
      <w:r>
        <w:rPr>
          <w:rStyle w:val="FootnoteAnchor"/>
          <w:rtl w:val="true"/>
        </w:rPr>
        <w:footnoteReference w:id="1184"/>
      </w:r>
      <w:r>
        <w:rPr>
          <w:rFonts w:ascii="Amiri" w:hAnsi="Amiri" w:eastAsia="Amiri" w:cs="Amiri"/>
          <w:color w:val="111111"/>
          <w:sz w:val="28"/>
          <w:sz w:val="28"/>
          <w:szCs w:val="28"/>
          <w:rtl w:val="true"/>
          <w:lang w:bidi="ar-SA"/>
        </w:rPr>
        <w:t>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أنّه لا يَجوزُ أن يَقدِرَ بقُدرةٍ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1185"/>
      </w:r>
      <w:r>
        <w:rPr>
          <w:rFonts w:ascii="Amiri" w:hAnsi="Amiri" w:eastAsia="Amiri" w:cs="Amiri"/>
          <w:color w:val="111111"/>
          <w:sz w:val="28"/>
          <w:sz w:val="28"/>
          <w:szCs w:val="28"/>
          <w:rtl w:val="true"/>
          <w:lang w:bidi="ar-SA"/>
        </w:rPr>
        <w:t>أنّ القُدرةَ مِن حُكمِها صحّةُ الفِعلِ‌، و لا يَصِحُّ الفِعلُ بها إلّابَعدَ أن يُستَعمَلَ مَحَلُّها في الفِعلِ أو في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الحُكمُ لا يَصِحُّ فيها و هي معدومةٌ‌، ثَبَتَ أنّها لا توجِبُ كَونَ القادرِ قادراً إلّامع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الدليلُ علىٰ ما ادَّعَيتُموه في حُكمِ القُدرةِ؟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عليه أنّ أحَدَنا قد يَخِفُّ عَلَيه حَملُ الشيءِ الذي يَستَعينُ علىٰ حَملِه بيَمينِه و شِمالِه، عمّا كانَ عَلَيه لَو حَمَلَه بإحدىٰ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تأتّىٰ‌</w:t>
      </w:r>
      <w:r>
        <w:rPr>
          <w:rStyle w:val="FootnoteAnchor"/>
          <w:rtl w:val="true"/>
        </w:rPr>
        <w:footnoteReference w:id="1186"/>
      </w:r>
      <w:r>
        <w:rPr>
          <w:rFonts w:ascii="Amiri" w:hAnsi="Amiri" w:eastAsia="Amiri" w:cs="Amiri"/>
          <w:color w:val="111111"/>
          <w:sz w:val="28"/>
          <w:sz w:val="28"/>
          <w:szCs w:val="28"/>
          <w:rtl w:val="true"/>
          <w:lang w:bidi="ar-SA"/>
        </w:rPr>
        <w:t>مِنه مع الاستعانةِ باليَدَينِ حَملُ ما يَتعذَّرُ بإحداهما، مع أنّ قُدَرَ كِلتا</w:t>
      </w:r>
      <w:r>
        <w:rPr>
          <w:rStyle w:val="FootnoteAnchor"/>
          <w:rtl w:val="true"/>
        </w:rPr>
        <w:footnoteReference w:id="1187"/>
      </w:r>
      <w:r>
        <w:rPr>
          <w:rFonts w:ascii="Amiri" w:hAnsi="Amiri" w:eastAsia="Amiri" w:cs="Amiri"/>
          <w:color w:val="111111"/>
          <w:sz w:val="28"/>
          <w:sz w:val="28"/>
          <w:szCs w:val="28"/>
          <w:rtl w:val="true"/>
          <w:lang w:bidi="ar-SA"/>
        </w:rPr>
        <w:t xml:space="preserve">يَدَيه بمنزلةٍ واحدةٍ في إيجابِها كَونَه قادراً، فلو لا صحّةُ ما ذَكَرناه مِن حُكمِ القُدرَةِ‌، لَم يَجِبْ هذا الذي </w:t>
      </w:r>
      <w:bookmarkStart w:id="561" w:name="pg15626_176219"/>
    </w:p>
    <w:p>
      <w:pPr>
        <w:pStyle w:val="BookText"/>
        <w:rPr/>
      </w:pPr>
      <w:bookmarkEnd w:id="561"/>
      <w:r>
        <w:rPr>
          <w:rFonts w:ascii="Amiri" w:hAnsi="Amiri" w:eastAsia="Amiri" w:cs="Amiri"/>
          <w:color w:val="111111"/>
          <w:sz w:val="28"/>
          <w:sz w:val="28"/>
          <w:szCs w:val="28"/>
          <w:rtl w:val="true"/>
          <w:lang w:bidi="ar-SA"/>
        </w:rPr>
        <w:t>قَضَينا بوجودِه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عِلمِنا بوجوبِه دلالةٌ على أنّ مِنْ حُكمِ القُدرةِ ما بيّنّاه، و أنّ الفِعلَ بقُدَرِ اليَسارِ في اليمينِ إنّما يَتعذَّرُ مِن حيثُ لَم تَكُن موجودةً في اليَمينِ‌؛ لأنّه قادرٌ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يُبَيِّنُ أنّ هذا الحُكمَ إنّما وَجَبَ في القُدرةِ لأمرٍ يَرجِعُ إلىٰ أنّها قُدرةٌ‌، و كَونِها ممّا يَصِحُّ الفِعلُ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وَجَدنا العِلمَ و الإرادةَ يُشارِكانِها في شأنيّةِ الصفاتِ المعقولةِ‌، سِوَى اقتضاءِ صحّةِ الفعلِ‌، و لا يُشارِكانِها في هذا الحُكمِ الذي ذَكَرناه؛ ألا تَرىٰ أنّا نَفعَلُ الكتابةَ بأيدينا لِمَكانِ العِلمِ الحالِّ في القَلبِ‌، و كذلكَ نَفعَلُ الخَبَرَ خَبَراً لِمَكانِ الإرادةِ الموجودةِ في القَلبِ؟ و لا يَقِفُ ذلكَ علَى استعمالِ مَحَلِّ العِلمِ أو الإرادةِ في الفعلِ و لا في سَبَبِه، و مِثلُ هذا لا يَسوغُ في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أنّ هذا الحُكمَ يَختَصُّها لِما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اقتضاءِ صِحّةِ الفِعلِ‌، فوجبَ استحالةُ الفِعلِ بها و هي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يَجوزُ أن يَكونَ المَعدومُ حالاًّ في غَيرِه‌؟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ذلكَ‌، لَوجبَ أن يَتَضادَّ السَّوادُ و البَياضُ علَى المَحَلِّ في حالِ‌</w:t>
      </w:r>
    </w:p>
    <w:p>
      <w:pPr>
        <w:pStyle w:val="BookText"/>
        <w:rPr/>
      </w:pPr>
      <w:r>
        <w:rPr>
          <w:rFonts w:ascii="Amiri" w:hAnsi="Amiri" w:eastAsia="Amiri" w:cs="Amiri"/>
          <w:color w:val="111111"/>
          <w:sz w:val="28"/>
          <w:sz w:val="28"/>
          <w:szCs w:val="28"/>
          <w:rtl w:val="true"/>
          <w:lang w:bidi="ar-SA"/>
        </w:rPr>
        <w:t xml:space="preserve">عدمِهما، و هذا يقتضي استحالةَ عدمِهما عن المَحَلِّ في حالٍ واحدةٍ‌، كما وجبَ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تَضادّا في الوجودِ استحالةُ وجودِهما في المَحَلِّ في حالةٍ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 خِلافَ ذلك؛ لأنّ الجسمَ الآخَرَ قد انتفىٰ عنه السَّوادُ و البَياضُ معاً في حالةٍ واحدةٍ‌</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10412507_2142443653"/>
      <w:bookmarkStart w:id="563" w:name="_Toc215"/>
      <w:bookmarkEnd w:id="562"/>
      <w:r>
        <w:rPr>
          <w:rtl w:val="true"/>
        </w:rPr>
        <w:t>ما يدلّ على أنّه تعالىٰ لا يجوز أن يكون حيّاً بحياة معدومة</w:t>
      </w:r>
      <w:bookmarkEnd w:id="563"/>
    </w:p>
    <w:p>
      <w:pPr>
        <w:pStyle w:val="BookText"/>
        <w:rPr/>
      </w:pPr>
      <w:r>
        <w:rPr>
          <w:rFonts w:ascii="Amiri" w:hAnsi="Amiri" w:eastAsia="Amiri" w:cs="Amiri"/>
          <w:color w:val="111111"/>
          <w:sz w:val="28"/>
          <w:sz w:val="28"/>
          <w:szCs w:val="28"/>
          <w:rtl w:val="true"/>
          <w:lang w:bidi="ar-SA"/>
        </w:rPr>
        <w:t>و الذي يَدُلُّ علىٰ أنّه تَعالىٰ لا يَجوزُ أن يَكونَ حَيّاً بحَياةٍ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الحياةَ لها تأثيرٌ في محَلِّها؛ لأنّها تُصَيِّرُه بعضاً للحَيِّ‌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يَصِحُّ به الإدراكُ لأجلِها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الحُكمُ الذي ذَكَرناه يَجِبُ لِما هي عَلَيه في نفسِها، و وجودُها مِن غَيرِ أن </w:t>
      </w:r>
      <w:bookmarkStart w:id="564" w:name="pg15626_176220"/>
    </w:p>
    <w:p>
      <w:pPr>
        <w:pStyle w:val="BookText"/>
        <w:rPr/>
      </w:pPr>
      <w:bookmarkEnd w:id="564"/>
      <w:r>
        <w:rPr>
          <w:rFonts w:ascii="Amiri" w:hAnsi="Amiri" w:eastAsia="Amiri" w:cs="Amiri"/>
          <w:color w:val="111111"/>
          <w:sz w:val="28"/>
          <w:sz w:val="28"/>
          <w:szCs w:val="28"/>
          <w:rtl w:val="true"/>
          <w:lang w:bidi="ar-SA"/>
        </w:rPr>
        <w:t>توجِبَ الحُكمَ الذي ذَكَرناه للمَحَلِّ‌، كوجودِها مِن غَيرِ إيجابِ صفةٍ للحَيِّ في أنّه يَقتَضي قَلبَ جنسِها و حَرفَها</w:t>
      </w:r>
      <w:r>
        <w:rPr>
          <w:rStyle w:val="FootnoteAnchor"/>
          <w:rtl w:val="true"/>
        </w:rPr>
        <w:footnoteReference w:id="1188"/>
      </w:r>
      <w:r>
        <w:rPr>
          <w:rFonts w:ascii="Amiri" w:hAnsi="Amiri" w:eastAsia="Amiri" w:cs="Amiri"/>
          <w:color w:val="111111"/>
          <w:sz w:val="28"/>
          <w:sz w:val="28"/>
          <w:szCs w:val="28"/>
          <w:rtl w:val="true"/>
          <w:lang w:bidi="ar-SA"/>
        </w:rPr>
        <w:t>عن صفتِها الذاتيّةِ‌، و قد عَلِمنا أنّ هذا الحُكمَ لا يَتأتّىٰ في الحَياةِ و هي معدومةٌ‌، فيَجِبُ أن يُقضىٰ على استحالةِ كونِ الحَيِّ بها حَيّاً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الحياةَ لجنسِها تؤَثِّرُ في تَصييرِ</w:t>
      </w:r>
      <w:r>
        <w:rPr>
          <w:rStyle w:val="FootnoteAnchor"/>
          <w:rtl w:val="true"/>
        </w:rPr>
        <w:footnoteReference w:id="1189"/>
      </w:r>
      <w:r>
        <w:rPr>
          <w:rFonts w:ascii="Amiri" w:hAnsi="Amiri" w:eastAsia="Amiri" w:cs="Amiri"/>
          <w:color w:val="111111"/>
          <w:sz w:val="28"/>
          <w:sz w:val="28"/>
          <w:szCs w:val="28"/>
          <w:rtl w:val="true"/>
          <w:lang w:bidi="ar-SA"/>
        </w:rPr>
        <w:t>الأجزاءِ الكثيرةِ في حُكمِ الشيءِ الواحدِ، و لا تَكونُ‌</w:t>
      </w:r>
      <w:r>
        <w:rPr>
          <w:rStyle w:val="FootnoteAnchor"/>
          <w:rtl w:val="true"/>
        </w:rPr>
        <w:footnoteReference w:id="1190"/>
      </w:r>
      <w:r>
        <w:rPr>
          <w:rFonts w:ascii="Amiri" w:hAnsi="Amiri" w:eastAsia="Amiri" w:cs="Amiri"/>
          <w:color w:val="111111"/>
          <w:sz w:val="28"/>
          <w:sz w:val="28"/>
          <w:szCs w:val="28"/>
          <w:rtl w:val="true"/>
          <w:lang w:bidi="ar-SA"/>
        </w:rPr>
        <w:t>كذلكَ إلّاإذا كانَت موجودةً في مَحَلٍّ‌، و كانَت الأجزاءُ المُنضَمّةُ‌</w:t>
      </w:r>
      <w:r>
        <w:rPr>
          <w:rStyle w:val="FootnoteAnchor"/>
          <w:rtl w:val="true"/>
        </w:rPr>
        <w:footnoteReference w:id="1191"/>
      </w:r>
      <w:r>
        <w:rPr>
          <w:rFonts w:ascii="Amiri" w:hAnsi="Amiri" w:eastAsia="Amiri" w:cs="Amiri"/>
          <w:color w:val="111111"/>
          <w:sz w:val="28"/>
          <w:sz w:val="28"/>
          <w:szCs w:val="28"/>
          <w:rtl w:val="true"/>
          <w:lang w:bidi="ar-SA"/>
        </w:rPr>
        <w:t>إلىٰ مَحَلِّها، فيها أجزاءٌ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لا يَجوزُ وجودُها في الجُزءِ المُنفَرِدِ، و لا في الجُزءِ المَضمومِ إلىٰ أجزاءٍ لا حَياةَ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يَستَحيلُ مع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تَعالىٰ شَيءٌ واحدٌ، و كَونُه شيئاً واحداً يُحيلُ عَلَيه حُكمَ الحَياةِ الذي هو تصييرُها</w:t>
      </w:r>
      <w:r>
        <w:rPr>
          <w:rStyle w:val="FootnoteAnchor"/>
          <w:rtl w:val="true"/>
        </w:rPr>
        <w:footnoteReference w:id="1192"/>
      </w:r>
      <w:r>
        <w:rPr>
          <w:rFonts w:ascii="Amiri" w:hAnsi="Amiri" w:eastAsia="Amiri" w:cs="Amiri"/>
          <w:color w:val="111111"/>
          <w:sz w:val="28"/>
          <w:sz w:val="28"/>
          <w:szCs w:val="28"/>
          <w:rtl w:val="true"/>
          <w:lang w:bidi="ar-SA"/>
        </w:rPr>
        <w:t>الأشياءَ الكثيرةَ في حُكمِ الشيءِ الواحدِ</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10412509_2142443653"/>
      <w:bookmarkStart w:id="566" w:name="_Toc216"/>
      <w:bookmarkEnd w:id="565"/>
      <w:r>
        <w:rPr>
          <w:rtl w:val="true"/>
        </w:rPr>
        <w:t>ب فَصلٌ في أنّه لا يَستَحِقُّها لِمَعانٍ لا توصَفُ‌</w:t>
      </w:r>
      <w:bookmarkEnd w:id="56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الكلامُ علىٰ مَنِ امتَنَعَ مِن الوصفِ لِما به كانَ عالِماً و حَيّاً و قادراً، </w:t>
      </w:r>
    </w:p>
    <w:p>
      <w:pPr>
        <w:pStyle w:val="BookText"/>
        <w:rPr/>
      </w:pPr>
      <w:r>
        <w:rPr>
          <w:rFonts w:ascii="Amiri" w:hAnsi="Amiri" w:eastAsia="Amiri" w:cs="Amiri"/>
          <w:color w:val="111111"/>
          <w:sz w:val="28"/>
          <w:sz w:val="28"/>
          <w:szCs w:val="28"/>
          <w:rtl w:val="true"/>
          <w:lang w:bidi="ar-SA"/>
        </w:rPr>
        <w:t>بالوجودِ أو العدمِ و الحُدوثِ أو القِدَمِ‌، فلَم يُدخِلْه في جُملةِ الأقسامِ‌؛ لأنّه مفهومٌ معقولٌ‌، لكِن الآنَ بعضُ الناسِ تَعلَّقَ به و جَعَلَه شُبهةً‌، فلا بُدّ مِن بيانِ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خِلافُ هؤلاءِ لا يَخلُو مِن أن يَكونَ في المعنىٰ‌، أو العبارةِ‌</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الخِلافُ في المعنىٰ‌ هو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مُمكِنٌ‌، و أمرٌ معلومٌ أن يَخرُجَ مِن كَونِه ثابتاً و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شيءٌ جائزٌ</w:t>
      </w:r>
      <w:r>
        <w:rPr>
          <w:rStyle w:val="FootnoteAnchor"/>
          <w:rtl w:val="true"/>
        </w:rPr>
        <w:footnoteReference w:id="1194"/>
      </w:r>
      <w:r>
        <w:rPr>
          <w:rFonts w:ascii="Amiri" w:hAnsi="Amiri" w:eastAsia="Amiri" w:cs="Amiri"/>
          <w:color w:val="111111"/>
          <w:sz w:val="28"/>
          <w:sz w:val="28"/>
          <w:szCs w:val="28"/>
          <w:rtl w:val="true"/>
          <w:lang w:bidi="ar-SA"/>
        </w:rPr>
        <w:t>أنّه يَعرىٰ مِن أن يَكونَ مُتقدِّمَ الوجودِ و لا ابتدِاءَ لثُبوتِه، و مِن</w:t>
      </w:r>
      <w:r>
        <w:rPr>
          <w:rStyle w:val="FootnoteAnchor"/>
          <w:rtl w:val="true"/>
        </w:rPr>
        <w:footnoteReference w:id="1195"/>
      </w:r>
      <w:r>
        <w:rPr>
          <w:rFonts w:ascii="Amiri" w:hAnsi="Amiri" w:eastAsia="Amiri" w:cs="Amiri"/>
          <w:color w:val="111111"/>
          <w:sz w:val="28"/>
          <w:sz w:val="28"/>
          <w:szCs w:val="28"/>
          <w:rtl w:val="true"/>
          <w:lang w:bidi="ar-SA"/>
        </w:rPr>
        <w:t>أن يكونَ وُجِدَ بَعدَ أن لَم يَكُن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يَصِحُّ مِن كاملِ العقلِ‌؛ للعِلمِ‌</w:t>
      </w:r>
      <w:r>
        <w:rPr>
          <w:rStyle w:val="FootnoteAnchor"/>
          <w:rtl w:val="true"/>
        </w:rPr>
        <w:footnoteReference w:id="1196"/>
      </w:r>
      <w:r>
        <w:rPr>
          <w:rFonts w:ascii="Amiri" w:hAnsi="Amiri" w:eastAsia="Amiri" w:cs="Amiri"/>
          <w:color w:val="111111"/>
          <w:sz w:val="28"/>
          <w:sz w:val="28"/>
          <w:szCs w:val="28"/>
          <w:rtl w:val="true"/>
          <w:lang w:bidi="ar-SA"/>
        </w:rPr>
        <w:t>بأنّ كُلَّ صفتَينِ اقتَضَت إحداهما نَفيَ ما أثبَتَته الأُخرىٰ‌، فمُحالٌ أن يَعرىٰ شيءٌ مِن المعلوماتِ مِنهما، و لا بُدَّ مِن أن يَكونَ علىٰ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بَنَينا عَلَيه الكلامَ هو</w:t>
      </w:r>
      <w:r>
        <w:rPr>
          <w:rStyle w:val="FootnoteAnchor"/>
          <w:rtl w:val="true"/>
        </w:rPr>
        <w:footnoteReference w:id="1197"/>
      </w:r>
      <w:r>
        <w:rPr>
          <w:rFonts w:ascii="Amiri" w:hAnsi="Amiri" w:eastAsia="Amiri" w:cs="Amiri"/>
          <w:color w:val="111111"/>
          <w:sz w:val="28"/>
          <w:sz w:val="28"/>
          <w:szCs w:val="28"/>
          <w:rtl w:val="true"/>
          <w:lang w:bidi="ar-SA"/>
        </w:rPr>
        <w:t>المعنىٰ دونَ العبارةِ و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معنَى الوجُودِ أو العدمِ‌</w:t>
      </w:r>
      <w:r>
        <w:rPr>
          <w:rStyle w:val="FootnoteAnchor"/>
          <w:rtl w:val="true"/>
        </w:rPr>
        <w:footnoteReference w:id="1198"/>
      </w:r>
      <w:r>
        <w:rPr>
          <w:rFonts w:ascii="Amiri" w:hAnsi="Amiri" w:eastAsia="Amiri" w:cs="Amiri"/>
          <w:color w:val="111111"/>
          <w:sz w:val="28"/>
          <w:sz w:val="28"/>
          <w:szCs w:val="28"/>
          <w:rtl w:val="true"/>
          <w:lang w:bidi="ar-SA"/>
        </w:rPr>
        <w:t>، و الحُدوثِ أو القِدَمِ‌، لا بُدَّ مِن أن يَكونَ حاصِلاً لهذه المعاني، فلا ضَرَرَ في الامتناعِ مِن العبارةِ‌؛ لأنّه غَيرُ مُخِلٍّ بما قَصَدناه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ما قُلتم</w:t>
      </w:r>
      <w:r>
        <w:rPr>
          <w:rStyle w:val="FootnoteAnchor"/>
          <w:rtl w:val="true"/>
        </w:rPr>
        <w:footnoteReference w:id="1199"/>
      </w:r>
      <w:r>
        <w:rPr>
          <w:rFonts w:ascii="Amiri" w:hAnsi="Amiri" w:eastAsia="Amiri" w:cs="Amiri"/>
          <w:color w:val="111111"/>
          <w:sz w:val="28"/>
          <w:sz w:val="28"/>
          <w:szCs w:val="28"/>
          <w:rtl w:val="true"/>
          <w:lang w:bidi="ar-SA"/>
        </w:rPr>
        <w:t xml:space="preserve">معلوماً ضرورةً‌، و قد خالَفَ فيه </w:t>
      </w:r>
    </w:p>
    <w:p>
      <w:pPr>
        <w:pStyle w:val="BookText"/>
        <w:rPr/>
      </w:pPr>
      <w:r>
        <w:rPr>
          <w:rFonts w:ascii="Amiri" w:hAnsi="Amiri" w:eastAsia="Amiri" w:cs="Amiri"/>
          <w:color w:val="111111"/>
          <w:sz w:val="28"/>
          <w:sz w:val="28"/>
          <w:szCs w:val="28"/>
          <w:rtl w:val="true"/>
          <w:lang w:bidi="ar-SA"/>
        </w:rPr>
        <w:t>ابنُ كُلّابٍ‌</w:t>
      </w:r>
      <w:r>
        <w:rPr>
          <w:rStyle w:val="FootnoteAnchor"/>
          <w:rtl w:val="true"/>
        </w:rPr>
        <w:footnoteReference w:id="1200"/>
      </w:r>
      <w:r>
        <w:rPr>
          <w:rFonts w:ascii="Amiri" w:hAnsi="Amiri" w:eastAsia="Amiri" w:cs="Amiri"/>
          <w:color w:val="111111"/>
          <w:sz w:val="28"/>
          <w:sz w:val="28"/>
          <w:szCs w:val="28"/>
          <w:rtl w:val="true"/>
          <w:lang w:bidi="ar-SA"/>
        </w:rPr>
        <w:t>و سُلَيمانُ بنُ جَريرٍ</w:t>
      </w:r>
      <w:r>
        <w:rPr>
          <w:rStyle w:val="FootnoteAnchor"/>
          <w:rtl w:val="true"/>
        </w:rPr>
        <w:footnoteReference w:id="1201"/>
      </w:r>
      <w:r>
        <w:rPr>
          <w:rFonts w:ascii="Amiri" w:hAnsi="Amiri" w:eastAsia="Amiri" w:cs="Amiri"/>
          <w:color w:val="111111"/>
          <w:sz w:val="28"/>
          <w:sz w:val="28"/>
          <w:szCs w:val="28"/>
          <w:rtl w:val="true"/>
          <w:lang w:bidi="ar-SA"/>
        </w:rPr>
        <w:t>و مَن تابَعَهما؟</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خِلافَ هؤلاء عندَ التحقيقِ يَرجِعُ إلَى العبارةِ دونَ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الخِلافُ في العبارةِ‌ و الامتناعُ مِن إجراءِ الوَصفِ علىٰ ما هو ثابِتٌ و أنّه</w:t>
      </w:r>
      <w:r>
        <w:rPr>
          <w:rStyle w:val="FootnoteAnchor"/>
          <w:rtl w:val="true"/>
        </w:rPr>
        <w:footnoteReference w:id="1202"/>
      </w:r>
      <w:r>
        <w:rPr>
          <w:rFonts w:ascii="Amiri" w:hAnsi="Amiri" w:eastAsia="Amiri" w:cs="Amiri"/>
          <w:color w:val="111111"/>
          <w:sz w:val="28"/>
          <w:sz w:val="28"/>
          <w:szCs w:val="28"/>
          <w:rtl w:val="true"/>
          <w:lang w:bidi="ar-SA"/>
        </w:rPr>
        <w:t xml:space="preserve">موجودٌ علىٰ ما هو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يَزَلْ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يُسقِطُه الرُّجوعُ إلَى اللُّغةِ و أوضاعِها</w:t>
      </w:r>
      <w:r>
        <w:rPr>
          <w:rStyle w:val="FootnoteAnchor"/>
          <w:rtl w:val="true"/>
        </w:rPr>
        <w:footnoteReference w:id="1203"/>
      </w:r>
      <w:r>
        <w:rPr>
          <w:rFonts w:ascii="Amiri" w:hAnsi="Amiri" w:eastAsia="Amiri" w:cs="Amiri"/>
          <w:color w:val="111111"/>
          <w:sz w:val="28"/>
          <w:sz w:val="28"/>
          <w:szCs w:val="28"/>
          <w:rtl w:val="true"/>
          <w:lang w:bidi="ar-SA"/>
        </w:rPr>
        <w:t>، و قد عَلِمنا أنّ أهلَ اللُّغةِ وَضَعوا قولَهم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للتفرِقةِ بَينَ الثابتِ و المُنتَفي،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للأزَليِّ‌</w:t>
      </w:r>
      <w:r>
        <w:rPr>
          <w:rStyle w:val="FootnoteAnchor"/>
          <w:rtl w:val="true"/>
        </w:rPr>
        <w:footnoteReference w:id="1204"/>
      </w:r>
      <w:r>
        <w:rPr>
          <w:rFonts w:ascii="Amiri" w:hAnsi="Amiri" w:eastAsia="Amiri" w:cs="Amiri"/>
          <w:color w:val="111111"/>
          <w:sz w:val="28"/>
          <w:sz w:val="28"/>
          <w:szCs w:val="28"/>
          <w:rtl w:val="true"/>
          <w:lang w:bidi="ar-SA"/>
        </w:rPr>
        <w:t xml:space="preserve">الوجودِ؛ ليُفرِّقوا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المُتجدِّدِ الوجودِ، مِن غَيرِ أن يَخطُرَ ببالِهم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يوصَفُ بذلكَ و يُفرَّقُ بَينَه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أو موصوفاً، فيَجِبُ علىٰ مُقتَضَى اللُّغةِ أن نُجرِيَ‌ </w:t>
      </w:r>
    </w:p>
    <w:p>
      <w:pPr>
        <w:pStyle w:val="BookText"/>
        <w:rPr/>
      </w:pPr>
      <w:r>
        <w:rPr>
          <w:rFonts w:ascii="Amiri" w:hAnsi="Amiri" w:eastAsia="Amiri" w:cs="Amiri"/>
          <w:color w:val="111111"/>
          <w:sz w:val="28"/>
          <w:sz w:val="28"/>
          <w:szCs w:val="28"/>
          <w:rtl w:val="true"/>
          <w:lang w:bidi="ar-SA"/>
        </w:rPr>
        <w:t>ما أجرَوا مِن الأوصافِ في كُلِّ مَوضِعٍ عَقَلنا ما عَقَلوا فيما أجرَوا مِن أجلِه</w:t>
      </w:r>
    </w:p>
    <w:p>
      <w:pPr>
        <w:pStyle w:val="BookText"/>
        <w:rPr/>
      </w:pPr>
      <w:r>
        <w:rPr>
          <w:rFonts w:ascii="Amiri" w:hAnsi="Amiri" w:eastAsia="Amiri" w:cs="Amiri"/>
          <w:color w:val="111111"/>
          <w:sz w:val="28"/>
          <w:sz w:val="28"/>
          <w:szCs w:val="28"/>
          <w:rtl w:val="true"/>
          <w:lang w:bidi="ar-SA"/>
        </w:rPr>
        <w:t>الاسمَ و أفادوه به؛ لأنّ الامتناعَ مِن ذلكَ نَقضٌ‌</w:t>
      </w:r>
      <w:r>
        <w:rPr>
          <w:rStyle w:val="FootnoteAnchor"/>
          <w:rtl w:val="true"/>
        </w:rPr>
        <w:footnoteReference w:id="1205"/>
      </w:r>
      <w:r>
        <w:rPr>
          <w:rFonts w:ascii="Amiri" w:hAnsi="Amiri" w:eastAsia="Amiri" w:cs="Amiri"/>
          <w:color w:val="111111"/>
          <w:sz w:val="28"/>
          <w:sz w:val="28"/>
          <w:szCs w:val="28"/>
          <w:rtl w:val="true"/>
          <w:lang w:bidi="ar-SA"/>
        </w:rPr>
        <w:t>للّغةِ‌، و خُروجٌ عنها، فلا فَرقَ بَينَ مَن خَصَّ بهذه الأوصافِ بعضَ الذَّواتِ دونَ بعضٍ مع الاشتراكِ في الفائدةِ‌، و بَينَ مَن خَصَّ بذلكَ بعضَ الأوقاتِ أو بعضَ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نقضٌ 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الصفاتِ لا توصَفُ‌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عَلَيها مِن الأوصافِ ما يُفيدُ قيامَ المَعاني بها، فلا</w:t>
      </w:r>
      <w:r>
        <w:rPr>
          <w:rStyle w:val="FootnoteAnchor"/>
          <w:rtl w:val="true"/>
        </w:rPr>
        <w:footnoteReference w:id="1206"/>
      </w:r>
      <w:r>
        <w:rPr>
          <w:rFonts w:ascii="Amiri" w:hAnsi="Amiri" w:eastAsia="Amiri" w:cs="Amiri"/>
          <w:color w:val="111111"/>
          <w:sz w:val="28"/>
          <w:sz w:val="28"/>
          <w:szCs w:val="28"/>
          <w:rtl w:val="true"/>
          <w:lang w:bidi="ar-SA"/>
        </w:rPr>
        <w:t>تَستَحِقُّ الأحوالَ لِلمعاني‌؟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مُرادَكم فهو صحيحٌ في المعنىٰ‌، إلّاأنّه لا يَقتَضي الامتناعَ مِن الوَصفِ بأنّها موجودةٌ أو قَديمةٌ‌؛ لأنّ ذلكَ لا يَقتَضي قيامَ المَعاني، بل يُفيدُ التفرِقةَ التي قَدَّمنا</w:t>
      </w:r>
      <w:r>
        <w:rPr>
          <w:rStyle w:val="FootnoteAnchor"/>
          <w:rtl w:val="true"/>
        </w:rPr>
        <w:footnoteReference w:id="1207"/>
      </w: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موجودٌ بوجودٍ،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بقِدَمٍ‌، فلهذا مَنَعنا مِن وَصفِ الصفاتِ بذلكَ‌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يُبطِلُ ذلكَ ما تَقدَّمَ مِن أنّ أهلَ اللُّغةِ لَم يُفيدوا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الأحوالَ و الفُروقَ التي ذَكَرناها؛ بدَلالةِ أنّهم يُجرونَ ذلكَ علىٰ ما عَقَلوا له الحُكمَ الذي ذَكَرناه، و إن لَم يَعتَقِدوا معنىً هو وجودٌ أو قِدَمٌ‌؛ لا علىٰ جُملةٍ و لا علىٰ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يَصِفونَ العَرَضَ بأنّه موجودٌ كما يَصِفونَ الجسمَ بذلكَ‌، و إن لَم يُجيزوا علَى العَرَضِ قيامَ المَعاني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أنّه</w:t>
      </w:r>
      <w:r>
        <w:rPr>
          <w:rStyle w:val="FootnoteAnchor"/>
          <w:rtl w:val="true"/>
        </w:rPr>
        <w:footnoteReference w:id="1208"/>
      </w:r>
      <w:r>
        <w:rPr>
          <w:rFonts w:ascii="Amiri" w:hAnsi="Amiri" w:eastAsia="Amiri" w:cs="Amiri"/>
          <w:color w:val="111111"/>
          <w:sz w:val="28"/>
          <w:sz w:val="28"/>
          <w:szCs w:val="28"/>
          <w:rtl w:val="true"/>
          <w:lang w:bidi="ar-SA"/>
        </w:rPr>
        <w:t>لَو كانَ الموجودُ موجوداً بوجودٍ، و كانَ القَديمُ قَديماً بقِدَمٍ‌، لَأدّىٰ إلى أنّ الذاتَ لا توجَدُ حتّىٰ يوجَدَ ما لا نِهايةَ له مِن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ما قد بُيِّنَ فَسادُه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تَجاوزٍ مِنّا لِما ادَّعَوه مِن أنّ العِلمَ و القُدرةَ و ما أشبَهَهما صفاتٌ علَى الحَقيقةِ‌، و ذلكَ عندَنا باطلٌ‌؛ لأنّ الصفةَ و الوَصفَ عندَ أهلِ اللُّغةِ واحِدٌ لا فَصلَ بَينَهما، كما لا فَصلَ بَينَ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يُجرونَ ذلكَ علَى الأقوالِ دونَ ما لَيسَ بقَولٍ مِن المَعاني، و لهذا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 فُلانٌ فُلاناً بوَصفٍ حَسَنٍ‌، و صفةٍ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يُسَمّونَه علَى الوَجهَينِ واصفاً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أنّ ذلكَ الوَصفَ هو الصفةُ ما 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الصفةَ لَو كانَت هي المعنىٰ دونَ القولِ‌، لَكانَ مَن فَعَلَ الحركةَ في نفسِه أو غَيرِه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 نفسَه أو غَيرَه بأنّه مُتحرِّكٌ‌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لَوجبَ أن يَكونَ الخَرَسُ‌</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لا يَمنَعُ مِن الوَصفِ‌، كما لا يَمنَعُ مِن فِعلِ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فِعلِ الوصفِ‌، لا مِن فِعلِ الصفةِ‌، و مَن فَعَلَ الحركةَ‌، فقَد فَعَلَ‌</w:t>
      </w:r>
      <w:r>
        <w:rPr>
          <w:rStyle w:val="FootnoteAnchor"/>
          <w:rtl w:val="true"/>
        </w:rPr>
        <w:footnoteReference w:id="1210"/>
      </w:r>
      <w:r>
        <w:rPr>
          <w:rFonts w:ascii="Amiri" w:hAnsi="Amiri" w:eastAsia="Amiri" w:cs="Amiri"/>
          <w:color w:val="111111"/>
          <w:sz w:val="28"/>
          <w:sz w:val="28"/>
          <w:szCs w:val="28"/>
          <w:rtl w:val="true"/>
          <w:lang w:bidi="ar-SA"/>
        </w:rPr>
        <w:t>الصفةَ دونَ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أنّ أهلَ اللُّغةِ لا يُفرِّقونَ بَينَ الوصفِ و الصفةِ‌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واصفاً</w:t>
      </w:r>
      <w:r>
        <w:rPr>
          <w:rFonts w:eastAsia="Amiri" w:cs="Amiri" w:ascii="Amiri" w:hAnsi="Amiri"/>
          <w:color w:val="111111"/>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إذا كانَ اسماً لفاعلِ‌</w:t>
      </w:r>
      <w:r>
        <w:rPr>
          <w:rStyle w:val="FootnoteAnchor"/>
          <w:rtl w:val="true"/>
        </w:rPr>
        <w:footnoteReference w:id="1212"/>
      </w:r>
      <w:r>
        <w:rPr>
          <w:rFonts w:ascii="Amiri" w:hAnsi="Amiri" w:eastAsia="Amiri" w:cs="Amiri"/>
          <w:color w:val="111111"/>
          <w:sz w:val="28"/>
          <w:sz w:val="28"/>
          <w:szCs w:val="28"/>
          <w:rtl w:val="true"/>
          <w:lang w:bidi="ar-SA"/>
        </w:rPr>
        <w:t xml:space="preserve">الوصفِ‌، فما المُشتَقُّ مِن </w:t>
      </w:r>
      <w:bookmarkStart w:id="567" w:name="pg15626_176225"/>
    </w:p>
    <w:p>
      <w:pPr>
        <w:pStyle w:val="BookText"/>
        <w:rPr/>
      </w:pPr>
      <w:bookmarkEnd w:id="567"/>
      <w:r>
        <w:rPr>
          <w:rFonts w:ascii="Amiri" w:hAnsi="Amiri" w:eastAsia="Amiri" w:cs="Amiri"/>
          <w:color w:val="111111"/>
          <w:sz w:val="28"/>
          <w:sz w:val="28"/>
          <w:szCs w:val="28"/>
          <w:rtl w:val="true"/>
          <w:lang w:bidi="ar-SA"/>
        </w:rPr>
        <w:t>الصفة للفاعلِ؟ و مِن شأنِهم أن يَشتَقّوا</w:t>
      </w:r>
      <w:r>
        <w:rPr>
          <w:rStyle w:val="FootnoteAnchor"/>
          <w:rtl w:val="true"/>
        </w:rPr>
        <w:footnoteReference w:id="1213"/>
      </w:r>
      <w:r>
        <w:rPr>
          <w:rFonts w:ascii="Amiri" w:hAnsi="Amiri" w:eastAsia="Amiri" w:cs="Amiri"/>
          <w:color w:val="111111"/>
          <w:sz w:val="28"/>
          <w:sz w:val="28"/>
          <w:szCs w:val="28"/>
          <w:rtl w:val="true"/>
          <w:lang w:bidi="ar-SA"/>
        </w:rPr>
        <w:t>مِن كُلِّ الحَوادِثِ الظاهِرةِ لهم المُستَمِرّةِ‌</w:t>
      </w:r>
      <w:r>
        <w:rPr>
          <w:rStyle w:val="FootnoteAnchor"/>
          <w:rtl w:val="true"/>
        </w:rPr>
        <w:footnoteReference w:id="1214"/>
      </w:r>
      <w:r>
        <w:rPr>
          <w:rFonts w:ascii="Amiri" w:hAnsi="Amiri" w:eastAsia="Amiri" w:cs="Amiri"/>
          <w:color w:val="111111"/>
          <w:sz w:val="28"/>
          <w:sz w:val="28"/>
          <w:szCs w:val="28"/>
          <w:rtl w:val="true"/>
          <w:lang w:bidi="ar-SA"/>
        </w:rPr>
        <w:t>أسماءَ الفاعِلينَ‌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هؤلاءِ قد ناقَضوا مُناقَضةً ظاهرةً‌؛ لأنّهم يُجرونَ علىٰ هذه المَعاني أوصافاً كثيرةً‌؛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w:t>
      </w:r>
      <w:r>
        <w:rPr>
          <w:rStyle w:val="FootnoteAnchor"/>
          <w:rtl w:val="true"/>
        </w:rPr>
        <w:footnoteReference w:id="1215"/>
      </w:r>
      <w:r>
        <w:rPr>
          <w:rFonts w:ascii="Amiri" w:hAnsi="Amiri" w:eastAsia="Amiri" w:cs="Amiri"/>
          <w:color w:val="111111"/>
          <w:sz w:val="28"/>
          <w:sz w:val="28"/>
          <w:szCs w:val="28"/>
          <w:rtl w:val="true"/>
          <w:lang w:bidi="ar-SA"/>
        </w:rPr>
        <w:t xml:space="preserve">يَصِفُها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جازَ أن توصَفَ بما ذَكَرناه، و لا يُمنَعُ كَونُها صِفاتٍ مِنها، جازَ أن توصَفَ بما امتَنَعوا مِنه؛ مِن القِدَمِ و غَيرِه</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10412511_2142443653"/>
      <w:bookmarkStart w:id="569" w:name="_Toc217"/>
      <w:bookmarkEnd w:id="568"/>
      <w:r>
        <w:rPr>
          <w:rtl w:val="true"/>
        </w:rPr>
        <w:t>ج فَصلٌ في أنّه لا يَستَحِقُّها لِمَعانٍ مُحدَثةٍ‌</w:t>
      </w:r>
      <w:bookmarkEnd w:id="569"/>
    </w:p>
    <w:p>
      <w:pPr>
        <w:pStyle w:val="Heading6"/>
        <w:numPr>
          <w:ilvl w:val="5"/>
          <w:numId w:val="1"/>
        </w:numPr>
        <w:rPr/>
      </w:pPr>
      <w:bookmarkStart w:id="570" w:name="__RefHeading___Toc10412513_2142443653"/>
      <w:bookmarkStart w:id="571" w:name="_Toc218"/>
      <w:bookmarkEnd w:id="570"/>
      <w:r>
        <w:rPr>
          <w:rtl w:val="true"/>
        </w:rPr>
        <w:t>الدليل الأوّل</w:t>
      </w:r>
      <w:bookmarkEnd w:id="57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 يَدُلُّ علىٰ أنّه لا يَستَحِقُّ الصفاتِ التي ذَكَرناها لِمَعانٍ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لَو كانَ قادراً بقُدرةٍ مُحدَثةٍ‌، لَوجبَ أن يَكونَ هو الفاعِلَ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حَقِّ الفاعلِ أن يَكونَ قادراً قَبلَ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لا يَقدِرُ إلّابقُدرةٍ يَفعَلُها، و لا يَصِحُّ أن يَفعَلَها إلّابَعدَ أن يَكونَ قادراً، لَتَعلَّقَ كُلُّ واحدٍ مِن الأمرَينِ بصاحبِه، و استَحالا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أنّه لَو قَدَرَ بقُدرةٍ مُحدَثةٍ‌، لَكانَ هو المُحدِثَ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تلكَ القُدرةَ غَيرُه تَعالىٰ‌، لَم يَخلُ مِن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لنفسِه، أو بقُدرةٍ‌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يَجوزُ إثباتُ قادرٍ لنفسِه سِواهُ تَعالىٰ‌؛ لِما نَذكُرُه في بابِ التوحيدِ</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القادرُ بقُدرةٍ لا يَتَأتّىٰ مِنه فِعلُ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القادرَ بقُدرةٍ لا بُدَّ أن يَكونَ الفاعِلُ لِقُدرتِه غَيرَه، فإمّا أن يؤَدِّيَ إلىٰ ما لا نِهايةَ له مِن الفاعِلينَ‌، أو الاستنادِ إلىٰ مُحدِثٍ قادرٍ لنفسِه يَفعَلُ القُدرةَ‌، و هو المطلوبُ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الدليلُ علىٰ أنّ القادرَ بقُدرةٍ لا يَتأتّىٰ مِنه فِعلُ القُدرةِ؟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أنّ القُدرةَ و إنِ اختَلَفَت بمقدورِها، لا تَختَلِفُ‌</w:t>
      </w:r>
      <w:r>
        <w:rPr>
          <w:rStyle w:val="FootnoteAnchor"/>
          <w:rtl w:val="true"/>
        </w:rPr>
        <w:footnoteReference w:id="1217"/>
      </w:r>
      <w:r>
        <w:rPr>
          <w:rFonts w:ascii="Amiri" w:hAnsi="Amiri" w:eastAsia="Amiri" w:cs="Amiri"/>
          <w:color w:val="111111"/>
          <w:sz w:val="28"/>
          <w:sz w:val="28"/>
          <w:szCs w:val="28"/>
          <w:rtl w:val="true"/>
          <w:lang w:bidi="ar-SA"/>
        </w:rPr>
        <w:t xml:space="preserve">في الجنسِ‌، و إذا تَعذَّرَ علىٰ أحَدِنا فِعلُ القُدرةِ بما فيه مِن القُدرةِ‌،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خارجةٌ مِن مقدورِ القُدَرِ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يُبيِّنُ ما ذَكَرناه أنّ أحَدَنا قد تَدعُو الدَّواعي إلىٰ زيادةِ حالِه في كَونِه</w:t>
      </w:r>
      <w:r>
        <w:rPr>
          <w:rStyle w:val="FootnoteAnchor"/>
          <w:rtl w:val="true"/>
        </w:rPr>
        <w:footnoteReference w:id="1218"/>
      </w:r>
      <w:r>
        <w:rPr>
          <w:rFonts w:ascii="Amiri" w:hAnsi="Amiri" w:eastAsia="Amiri" w:cs="Amiri"/>
          <w:color w:val="111111"/>
          <w:sz w:val="28"/>
          <w:sz w:val="28"/>
          <w:szCs w:val="28"/>
          <w:rtl w:val="true"/>
          <w:lang w:bidi="ar-SA"/>
        </w:rPr>
        <w:t>قادراً، فلَو كانَت قُدَرُه</w:t>
      </w:r>
      <w:r>
        <w:rPr>
          <w:rStyle w:val="FootnoteAnchor"/>
          <w:rtl w:val="true"/>
        </w:rPr>
        <w:footnoteReference w:id="1219"/>
      </w:r>
      <w:r>
        <w:rPr>
          <w:rFonts w:ascii="Amiri" w:hAnsi="Amiri" w:eastAsia="Amiri" w:cs="Amiri"/>
          <w:color w:val="111111"/>
          <w:sz w:val="28"/>
          <w:sz w:val="28"/>
          <w:szCs w:val="28"/>
          <w:rtl w:val="true"/>
          <w:lang w:bidi="ar-SA"/>
        </w:rPr>
        <w:t>مُتعلِّقةً بالقُدَرِ، لَصَحَّ أنْ يَفعَلَها و أن يَتبيَّنَ مِن حالِه الزيادةُ في كَونِه قادراً، و هذا يَتبيَّنُ بالقُدَرِ لا بفِعلِ القُدَرِ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لا تَتعلَّقُ به تَعالىٰ‌، إلّاإذا وُجِدَت في غَيرِ مَحَلٍّ علىٰ حَسَبِ وجودِ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قادراً بقُدرةٍ‌، لا يَصِحُّ أن يَفعَلَ إلّامُباشَراً أو مُتولِّداً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يَصِحُّ أن يَتولَّدَ الشيءُ عن السببِ في غَيرِ مَحَلِّهِ‌، إلّاإذا كانَ ذلك السببُ ممّا </w:t>
      </w:r>
      <w:bookmarkStart w:id="572" w:name="pg15626_176227"/>
    </w:p>
    <w:p>
      <w:pPr>
        <w:pStyle w:val="BookText"/>
        <w:rPr/>
      </w:pPr>
      <w:bookmarkEnd w:id="572"/>
      <w:r>
        <w:rPr>
          <w:rFonts w:ascii="Amiri" w:hAnsi="Amiri" w:eastAsia="Amiri" w:cs="Amiri"/>
          <w:color w:val="111111"/>
          <w:sz w:val="28"/>
          <w:sz w:val="28"/>
          <w:szCs w:val="28"/>
          <w:rtl w:val="true"/>
          <w:lang w:bidi="ar-SA"/>
        </w:rPr>
        <w:t>يَختَصُّ بجهةٍ كالاعتمادِ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يَجوزُ أن يُولِّدَ الاعتمادُ قُدرةً في غَيرِ مَحَلٍّ‌، و لا شَيئاً ممّا يُولِّدُه علىٰ هذا الوَجهِ‌؛ لأنّه لا يُولِّدُ إلّافي جهتِه، فلذلك</w:t>
      </w:r>
      <w:r>
        <w:rPr>
          <w:rStyle w:val="FootnoteAnchor"/>
          <w:rtl w:val="true"/>
        </w:rPr>
        <w:footnoteReference w:id="1220"/>
      </w:r>
      <w:r>
        <w:rPr>
          <w:rFonts w:ascii="Amiri" w:hAnsi="Amiri" w:eastAsia="Amiri" w:cs="Amiri"/>
          <w:color w:val="111111"/>
          <w:sz w:val="28"/>
          <w:sz w:val="28"/>
          <w:szCs w:val="28"/>
          <w:rtl w:val="true"/>
          <w:lang w:bidi="ar-SA"/>
        </w:rPr>
        <w:t>يَجِبُ علىٰ هذا أن تَكونَ‌</w:t>
      </w:r>
      <w:r>
        <w:rPr>
          <w:rStyle w:val="FootnoteAnchor"/>
          <w:rtl w:val="true"/>
        </w:rPr>
        <w:footnoteReference w:id="1221"/>
      </w:r>
      <w:r>
        <w:rPr>
          <w:rFonts w:ascii="Amiri" w:hAnsi="Amiri" w:eastAsia="Amiri" w:cs="Amiri"/>
          <w:color w:val="111111"/>
          <w:sz w:val="28"/>
          <w:sz w:val="28"/>
          <w:szCs w:val="28"/>
          <w:rtl w:val="true"/>
          <w:lang w:bidi="ar-SA"/>
        </w:rPr>
        <w:t>القُدرةُ أو غَيرُها ممّا يُولِّدُهُ الاعتمادُ موجوداً في الجهةِ التي هي جهةُ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يوجَدُ في جهةٍ لا علىٰ سَبيلِ التَّبَعِ لغَيرِه، فلا بُدَّ مِن أن يَكونَ ذا حَجمٍ و 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علىٰ هذه المَعاني ذلكَ‌، ففَسَدَ أن يَكونَ الاعتمادُ مُولِّداً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القادرَ بقُدرةٍ لا يَكونُ إلّاجسماً، و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مِن فِعلِ القَديمِ تَعالىٰ‌</w:t>
      </w:r>
      <w:r>
        <w:rPr>
          <w:rStyle w:val="FootnoteAnchor"/>
          <w:rtl w:val="true"/>
        </w:rPr>
        <w:footnoteReference w:id="12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الفاعلِ‌</w:t>
      </w:r>
      <w:r>
        <w:rPr>
          <w:rStyle w:val="FootnoteAnchor"/>
          <w:rtl w:val="true"/>
        </w:rPr>
        <w:footnoteReference w:id="1223"/>
      </w:r>
      <w:r>
        <w:rPr>
          <w:rFonts w:ascii="Amiri" w:hAnsi="Amiri" w:eastAsia="Amiri" w:cs="Amiri"/>
          <w:color w:val="111111"/>
          <w:sz w:val="28"/>
          <w:sz w:val="28"/>
          <w:szCs w:val="28"/>
          <w:rtl w:val="true"/>
          <w:lang w:bidi="ar-SA"/>
        </w:rPr>
        <w:t>قادراً و لا حَيّاً، فكيفَ فَعَلَ هذا الجسمَ؟</w:t>
      </w:r>
    </w:p>
    <w:p>
      <w:pPr>
        <w:pStyle w:val="Heading6"/>
        <w:numPr>
          <w:ilvl w:val="5"/>
          <w:numId w:val="1"/>
        </w:numPr>
        <w:rPr/>
      </w:pPr>
      <w:bookmarkStart w:id="573" w:name="__RefHeading___Toc10412515_2142443653"/>
      <w:bookmarkStart w:id="574" w:name="_Toc219"/>
      <w:bookmarkEnd w:id="573"/>
      <w:r>
        <w:rPr>
          <w:rtl w:val="true"/>
        </w:rPr>
        <w:t>الدليل الثاني</w:t>
      </w:r>
      <w:bookmarkEnd w:id="574"/>
    </w:p>
    <w:p>
      <w:pPr>
        <w:pStyle w:val="BookText"/>
        <w:rPr/>
      </w:pPr>
      <w:r>
        <w:rPr>
          <w:rFonts w:ascii="Amiri" w:hAnsi="Amiri" w:eastAsia="Amiri" w:cs="Amiri"/>
          <w:color w:val="111111"/>
          <w:sz w:val="28"/>
          <w:sz w:val="28"/>
          <w:szCs w:val="28"/>
          <w:rtl w:val="true"/>
          <w:lang w:bidi="ar-SA"/>
        </w:rPr>
        <w:t>و ممّا يَدُلُّ علىٰ أنّ القَديمَ تَعالىٰ لا يَجوزُ أن يَكونَ قادراً بقُدرةٍ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القُدرةَ لا تَخلُو مِن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فيه تَعالىٰ‌، أو في غَيرِه، أو موجودةً لا في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وجودُها فيه مُحالٌ‌؛ لأنّ القُدرةَ تَحتاجُ في وجودِها إلىٰ وجودِ الحَياةِ في مَحَلِّها، و الحَياةُ تَحتاجُ‌</w:t>
      </w:r>
      <w:r>
        <w:rPr>
          <w:rStyle w:val="FootnoteAnchor"/>
          <w:rtl w:val="true"/>
        </w:rPr>
        <w:footnoteReference w:id="1224"/>
      </w:r>
      <w:r>
        <w:rPr>
          <w:rFonts w:ascii="Amiri" w:hAnsi="Amiri" w:eastAsia="Amiri" w:cs="Amiri"/>
          <w:color w:val="111111"/>
          <w:sz w:val="28"/>
          <w:sz w:val="28"/>
          <w:szCs w:val="28"/>
          <w:rtl w:val="true"/>
          <w:lang w:bidi="ar-SA"/>
        </w:rPr>
        <w:t xml:space="preserve">إلى بِنيةٍ مخصوصةٍ‌، و البِنيةُ لا تَصِحُّ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بجسمٍ‌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أن يَكونَ قادراً بقُدرةٍ تَحُلُّ في غَيرِه؛ لأنّ ذلكَ الغَيرَ لا بُدَّ أن يَكونَ حَيّاً، </w:t>
      </w:r>
      <w:bookmarkStart w:id="575" w:name="pg15626_176228"/>
    </w:p>
    <w:p>
      <w:pPr>
        <w:pStyle w:val="BookText"/>
        <w:rPr/>
      </w:pPr>
      <w:bookmarkEnd w:id="575"/>
      <w:r>
        <w:rPr>
          <w:rFonts w:ascii="Amiri" w:hAnsi="Amiri" w:eastAsia="Amiri" w:cs="Amiri"/>
          <w:color w:val="111111"/>
          <w:sz w:val="28"/>
          <w:sz w:val="28"/>
          <w:szCs w:val="28"/>
          <w:rtl w:val="true"/>
          <w:lang w:bidi="ar-SA"/>
        </w:rPr>
        <w:t>و لَو جازَ أن يَقدِرَ بقُدرةٍ تَحُلُّ سِواه، لَجازَ أن يَعلَمَ بعِلمٍ في غَيرِه، و يَجهَلَ بجَهلٍ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كَونَه عالِماً جاهِلاً بالشيءِ الواحدِ علَى الوَجهِ الواحدِ، إذا عَلِمَه عالِمٌ و جَهِلَه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القُدرةَ الموجودةَ في مَحَلٍّ فيه حَياةٌ‌، يَجِبُ أن تَكونَ قُدرةً لِمَن تلكَ الحَياةُ حَياةٌ له، و يُؤَدّي ذلكَ إلىٰ إثباتِ مقدورٍ واحدٍ في</w:t>
      </w:r>
      <w:r>
        <w:rPr>
          <w:rStyle w:val="FootnoteAnchor"/>
          <w:rtl w:val="true"/>
        </w:rPr>
        <w:footnoteReference w:id="1225"/>
      </w:r>
      <w:r>
        <w:rPr>
          <w:rFonts w:ascii="Amiri" w:hAnsi="Amiri" w:eastAsia="Amiri" w:cs="Amiri"/>
          <w:color w:val="111111"/>
          <w:sz w:val="28"/>
          <w:sz w:val="28"/>
          <w:szCs w:val="28"/>
          <w:rtl w:val="true"/>
          <w:lang w:bidi="ar-SA"/>
        </w:rPr>
        <w:t>قادرينَ‌، و فَسادُ ذلكَ يأتي بعَونِ اللّٰهِ‌</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يَجوزُ أن تَكونَ‌</w:t>
      </w:r>
      <w:r>
        <w:rPr>
          <w:rStyle w:val="FootnoteAnchor"/>
          <w:rtl w:val="true"/>
        </w:rPr>
        <w:footnoteReference w:id="1227"/>
      </w:r>
      <w:r>
        <w:rPr>
          <w:rFonts w:ascii="Amiri" w:hAnsi="Amiri" w:eastAsia="Amiri" w:cs="Amiri"/>
          <w:color w:val="111111"/>
          <w:sz w:val="28"/>
          <w:sz w:val="28"/>
          <w:szCs w:val="28"/>
          <w:rtl w:val="true"/>
          <w:lang w:bidi="ar-SA"/>
        </w:rPr>
        <w:t>القُدرةُ موجودةً لا في مَحَلٍّ‌؛ لِما قد بيّنّاه في إبطالِ كَونِه قادراً بقُدرةٍ معدومةٍ‌</w:t>
      </w:r>
      <w:r>
        <w:rPr>
          <w:rStyle w:val="FootnoteAnchor"/>
          <w:rtl w:val="true"/>
        </w:rPr>
        <w:footnoteReference w:id="1228"/>
      </w:r>
      <w:r>
        <w:rPr>
          <w:rFonts w:ascii="Amiri" w:hAnsi="Amiri" w:eastAsia="Amiri" w:cs="Amiri"/>
          <w:color w:val="111111"/>
          <w:sz w:val="28"/>
          <w:sz w:val="28"/>
          <w:szCs w:val="28"/>
          <w:rtl w:val="true"/>
          <w:lang w:bidi="ar-SA"/>
        </w:rPr>
        <w:t xml:space="preserve">، مِن أنّ القُدرةَ لا يَصِحُّ الفِعلُ بها إلّابأن يُستَعمَلَ 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الفعل</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أو في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أنّ وُجودَها لا في مَحَلٍّ يُبطِلُ حُكمَها و صحّةَ الفِعلِ بها</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10412517_2142443653"/>
      <w:bookmarkStart w:id="577" w:name="_Toc220"/>
      <w:bookmarkEnd w:id="576"/>
      <w:r>
        <w:rPr>
          <w:rtl w:val="true"/>
        </w:rPr>
        <w:t>في أنّه تعالىٰ لا يجوز أن يكون حيّاً بحياة مَحدَثة</w:t>
      </w:r>
      <w:bookmarkEnd w:id="577"/>
    </w:p>
    <w:p>
      <w:pPr>
        <w:pStyle w:val="BookText"/>
        <w:rPr/>
      </w:pPr>
      <w:r>
        <w:rPr>
          <w:rFonts w:ascii="Amiri" w:hAnsi="Amiri" w:eastAsia="Amiri" w:cs="Amiri"/>
          <w:color w:val="111111"/>
          <w:sz w:val="28"/>
          <w:sz w:val="28"/>
          <w:szCs w:val="28"/>
          <w:rtl w:val="true"/>
          <w:lang w:bidi="ar-SA"/>
        </w:rPr>
        <w:t>و بمِثلِ ما قُلناه يُعلَمُ أنّه لا يَجوزُ أن يَكونَ حَيّاً بحَياةٍ مُحدَثةٍ‌؛ لأنّه كانَ يَجِبُ أن يَكونَ هو المُحدِثَ لحَياتِه، و مَن لَيسَ بحَيٍّ لا يَصِحُّ أن يُحدِثَ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ما أورَدناهُ في القَديمِ‌، إذا أُورِدَ علىٰ هذا الكلامِ‌، كانَ الجوابُ عنه ما بيّنّاه؛ فإنّ الطريقةَ واحدةٌ‌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أيضاً علىٰ إبطالِ كَونِه حَيّاً بحَياةٍ توجَدُ لا في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قَدَّمناه في إبطالِ‌ </w:t>
      </w:r>
      <w:bookmarkStart w:id="578" w:name="pg15626_176229"/>
    </w:p>
    <w:p>
      <w:pPr>
        <w:pStyle w:val="BookText"/>
        <w:rPr/>
      </w:pPr>
      <w:bookmarkEnd w:id="578"/>
      <w:r>
        <w:rPr>
          <w:rFonts w:ascii="Amiri" w:hAnsi="Amiri" w:eastAsia="Amiri" w:cs="Amiri"/>
          <w:color w:val="111111"/>
          <w:sz w:val="28"/>
          <w:sz w:val="28"/>
          <w:szCs w:val="28"/>
          <w:rtl w:val="true"/>
          <w:lang w:bidi="ar-SA"/>
        </w:rPr>
        <w:t>كَونِ الحياةِ التي يَحيا بها معدومةً‌</w:t>
      </w:r>
      <w:r>
        <w:rPr>
          <w:rStyle w:val="FootnoteAnchor"/>
          <w:rtl w:val="true"/>
        </w:rPr>
        <w:footnoteReference w:id="1230"/>
      </w:r>
      <w:r>
        <w:rPr>
          <w:rFonts w:ascii="Amiri" w:hAnsi="Amiri" w:eastAsia="Amiri" w:cs="Amiri"/>
          <w:color w:val="111111"/>
          <w:sz w:val="28"/>
          <w:sz w:val="28"/>
          <w:szCs w:val="28"/>
          <w:rtl w:val="true"/>
          <w:lang w:bidi="ar-SA"/>
        </w:rPr>
        <w:t>مِن الوَجهَينِ معاً، المُتضمَّنَينِ باعتبارِ تأثيرِ الحياةِ‌، و أنّه يَقتَضي وجودَها في المَحَلِّ‌</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10412519_2142443653"/>
      <w:bookmarkStart w:id="580" w:name="_Toc221"/>
      <w:bookmarkEnd w:id="579"/>
      <w:r>
        <w:rPr>
          <w:rtl w:val="true"/>
        </w:rPr>
        <w:t>في أنّه تعالىٰ لا يجوز أن يكون عالماً بعلم محدَث</w:t>
      </w:r>
      <w:bookmarkEnd w:id="580"/>
    </w:p>
    <w:p>
      <w:pPr>
        <w:pStyle w:val="BookText"/>
        <w:rPr/>
      </w:pPr>
      <w:r>
        <w:rPr>
          <w:rFonts w:ascii="Amiri" w:hAnsi="Amiri" w:eastAsia="Amiri" w:cs="Amiri"/>
          <w:color w:val="111111"/>
          <w:sz w:val="28"/>
          <w:sz w:val="28"/>
          <w:szCs w:val="28"/>
          <w:rtl w:val="true"/>
          <w:lang w:bidi="ar-SA"/>
        </w:rPr>
        <w:t>و أمّا الذي يَدُلُّ علىٰ أنّه تَعالىٰ لا يَجوزُ أن يَكونَ عالِماً بعِلمٍ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القولَ ذلكَ يوجِبُ أن يَكونَ الذي عَلِمَ به مِن فِعلِه، و قد ثَبَتَ أنّ العِلمَ لا يَقَعُ عِلماً إلّا ممّن هو عالِمٌ قَبلَ إيجادِه، فلَو لَم يَكُن عالِماً إلّابعِلمٍ يُحدِثه و كانَ لا يُحدِثه إلّا و هو عالِمٌ‌، لَتعلَّقَ كُلُّ واحدٍ مِن الأمرَينِ بصاحبِه، و لَم يَصِحَّ لا كَونُه عالِماً و لا وجودُ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مَبنيّةٌ علىٰ 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يَجِبُ أن يَكونَ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العِلمِ لا يَصِحُّ إلّامِن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هو فاعِلَ ذلكَ العِلمِ‌، لَم يَخلُ فاعِلُه مِن أن يَكونَ قادراً لنفسِه، أو قادراً بقُدرةٍ‌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أبطَلنا كَونَه قادراً لنفسِه، بما دَلَّ علىٰ نَفيِ ثانٍ له تَعالىٰ‌</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كَونُه قادراً بقُدرةٍ يَمنَعُ مِن فِعلِ العِلمِ لا في مَحَلٍّ‌، و هو الوجهُ الذي يَتعلَّقُ معه بالقَديمِ تَعالىٰ‌</w:t>
      </w:r>
      <w:r>
        <w:rPr>
          <w:rStyle w:val="FootnoteAnchor"/>
          <w:rtl w:val="true"/>
        </w:rPr>
        <w:footnoteReference w:id="1232"/>
      </w:r>
      <w:r>
        <w:rPr>
          <w:rFonts w:ascii="Amiri" w:hAnsi="Amiri" w:eastAsia="Amiri" w:cs="Amiri"/>
          <w:color w:val="111111"/>
          <w:sz w:val="28"/>
          <w:sz w:val="28"/>
          <w:szCs w:val="28"/>
          <w:rtl w:val="true"/>
          <w:lang w:bidi="ar-SA"/>
        </w:rPr>
        <w:t>لأنّ القُدرةَ لا يَقَعُ العِلمُ بها</w:t>
      </w:r>
      <w:r>
        <w:rPr>
          <w:rStyle w:val="FootnoteAnchor"/>
          <w:rtl w:val="true"/>
        </w:rPr>
        <w:footnoteReference w:id="1233"/>
      </w:r>
      <w:r>
        <w:rPr>
          <w:rFonts w:ascii="Amiri" w:hAnsi="Amiri" w:eastAsia="Amiri" w:cs="Amiri"/>
          <w:color w:val="111111"/>
          <w:sz w:val="28"/>
          <w:sz w:val="28"/>
          <w:szCs w:val="28"/>
          <w:rtl w:val="true"/>
          <w:lang w:bidi="ar-SA"/>
        </w:rPr>
        <w:t xml:space="preserve">إلّامُتولِّداً في مَحَلِّ القُدرةِ أو مُبتَدَأً </w:t>
      </w:r>
    </w:p>
    <w:p>
      <w:pPr>
        <w:pStyle w:val="BookText"/>
        <w:rPr/>
      </w:pPr>
      <w:r>
        <w:rPr>
          <w:rFonts w:ascii="Amiri" w:hAnsi="Amiri" w:eastAsia="Amiri" w:cs="Amiri"/>
          <w:color w:val="111111"/>
          <w:sz w:val="28"/>
          <w:sz w:val="28"/>
          <w:szCs w:val="28"/>
          <w:rtl w:val="true"/>
          <w:lang w:bidi="ar-SA"/>
        </w:rPr>
        <w:t>في مَحَلِّها؛ لأنّه لا جهةَ للنظَرِ، حَيثُ يَصِحُّ أن يُولَّدَ في غَيرِ مَحَلِّه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يَجوزُ أن يَعلَمَ تَعالىٰ بما يوجَدُ في المَحَلِّ‌؛ لأنّ مِن حقِّ العِلمِ أن يوجَدَ في مَحَلِّه الحياةُ‌، و يَجِبُ أن يَكونَ عالِماً لِمَن تلكَ الحَياةُ حَياةٌ له، و قد شَرَحنا ذلكَ قَبلَ هذا المَوضِعِ‌، فلَم يَبقَ بَعدَ ذلكَ إلّاأن يَكونَ العِلمُ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قد ثَبَتَ أنّه لا يَكونُ عِلماً لجنسِهِ‌</w:t>
      </w:r>
      <w:r>
        <w:rPr>
          <w:rStyle w:val="FootnoteAnchor"/>
          <w:rtl w:val="true"/>
        </w:rPr>
        <w:footnoteReference w:id="1235"/>
      </w:r>
      <w:r>
        <w:rPr>
          <w:rFonts w:ascii="Amiri" w:hAnsi="Amiri" w:eastAsia="Amiri" w:cs="Amiri"/>
          <w:color w:val="111111"/>
          <w:sz w:val="28"/>
          <w:sz w:val="28"/>
          <w:szCs w:val="28"/>
          <w:rtl w:val="true"/>
          <w:lang w:bidi="ar-SA"/>
        </w:rPr>
        <w:t>، و إنّما يَكونُ كذلكَ لَو وَقَعَ‌</w:t>
      </w:r>
      <w:r>
        <w:rPr>
          <w:rStyle w:val="FootnoteAnchor"/>
          <w:rtl w:val="true"/>
        </w:rPr>
        <w:footnoteReference w:id="1236"/>
      </w:r>
      <w:r>
        <w:rPr>
          <w:rFonts w:ascii="Amiri" w:hAnsi="Amiri" w:eastAsia="Amiri" w:cs="Amiri"/>
          <w:color w:val="111111"/>
          <w:sz w:val="28"/>
          <w:sz w:val="28"/>
          <w:szCs w:val="28"/>
          <w:rtl w:val="true"/>
          <w:lang w:bidi="ar-SA"/>
        </w:rPr>
        <w:t>مِنه علىٰ وَجهٍ‌، و أنّ كُلَّ وَجهٍ يَقَعُ عَلَيه فيَكونُ عِلماً، يَقتَضي كَونَ فاعلِه</w:t>
      </w:r>
      <w:r>
        <w:rPr>
          <w:rStyle w:val="FootnoteAnchor"/>
          <w:rtl w:val="true"/>
        </w:rPr>
        <w:footnoteReference w:id="1237"/>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عِلماً لجنسِه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نَجِدُ مِن جنسِه ما لَيسَ بعِلمٍ‌؛ ألا تَرىٰ أنّ اعتقادَ كَونِ زيدٍ في الدارِ في وقتٍ مخصوصٍ تَقليداً، مِن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الدارِ؟ بدَلالةِ أنّ ما يَنفي أحَدَهما يَنفي الآخَرَ، و لأنّ كُلَّ واحدٍ مِنهما يوجِبُ مِثلَ ما يُوجِبُه الآخرُ</w:t>
      </w:r>
      <w:r>
        <w:rPr>
          <w:rStyle w:val="FootnoteAnchor"/>
          <w:rtl w:val="true"/>
        </w:rPr>
        <w:footnoteReference w:id="1238"/>
      </w:r>
      <w:r>
        <w:rPr>
          <w:rFonts w:ascii="Amiri" w:hAnsi="Amiri" w:eastAsia="Amiri" w:cs="Amiri"/>
          <w:color w:val="111111"/>
          <w:sz w:val="28"/>
          <w:sz w:val="28"/>
          <w:szCs w:val="28"/>
          <w:rtl w:val="true"/>
          <w:lang w:bidi="ar-SA"/>
        </w:rPr>
        <w:t xml:space="preserve">، و لأنّهما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اشتَرَكا في تَعَلُّقٍ بما يَتَعَلَّقانِ به علىٰ أخَصِّ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يوجِبُ التماثُلَ‌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لَم يَكُن عِلماً لجنسِه، و لَم يَجُز أن يَكونَ عِلماً لحُدوثِه، و لا لوجودِه، و لا لشيءٍ يُشاركُه التقليدُ فيه</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bookmarkStart w:id="581" w:name="pg15626_176231"/>
    </w:p>
    <w:p>
      <w:pPr>
        <w:pStyle w:val="BookText"/>
        <w:rPr/>
      </w:pPr>
      <w:bookmarkEnd w:id="581"/>
      <w:r>
        <w:rPr>
          <w:rFonts w:ascii="Amiri" w:hAnsi="Amiri" w:eastAsia="Amiri" w:cs="Amiri"/>
          <w:color w:val="111111"/>
          <w:sz w:val="28"/>
          <w:sz w:val="28"/>
          <w:szCs w:val="28"/>
          <w:rtl w:val="true"/>
          <w:lang w:bidi="ar-SA"/>
        </w:rPr>
        <w:t>و لا أن يكونَ كذلك لعِلّةٍ‌</w:t>
      </w:r>
      <w:r>
        <w:rPr>
          <w:rStyle w:val="FootnoteAnchor"/>
          <w:rtl w:val="true"/>
        </w:rPr>
        <w:footnoteReference w:id="1240"/>
      </w:r>
      <w:r>
        <w:rPr>
          <w:rFonts w:ascii="Amiri" w:hAnsi="Amiri" w:eastAsia="Amiri" w:cs="Amiri"/>
          <w:color w:val="111111"/>
          <w:sz w:val="28"/>
          <w:sz w:val="28"/>
          <w:szCs w:val="28"/>
          <w:rtl w:val="true"/>
          <w:lang w:bidi="ar-SA"/>
        </w:rPr>
        <w:t>، و لا بالفاعلِ مَتىٰ لَم يَمتَنِعْ‌</w:t>
      </w:r>
      <w:r>
        <w:rPr>
          <w:rStyle w:val="FootnoteAnchor"/>
          <w:rtl w:val="true"/>
        </w:rPr>
        <w:footnoteReference w:id="1241"/>
      </w:r>
      <w:r>
        <w:rPr>
          <w:rFonts w:ascii="Amiri" w:hAnsi="Amiri" w:eastAsia="Amiri" w:cs="Amiri"/>
          <w:color w:val="111111"/>
          <w:sz w:val="28"/>
          <w:sz w:val="28"/>
          <w:szCs w:val="28"/>
          <w:rtl w:val="true"/>
          <w:lang w:bidi="ar-SA"/>
        </w:rPr>
        <w:t xml:space="preserve">بالفاعلِ أنّه يُحدِثُه على بعضِ الوجوهِ التي نَذكُرها؛ لأنّه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أن يَقَعَ علىٰ بعضِ الوجوهِ التي نَذكُرُها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يَكونَ عِلماً؛ لعدمِ‌</w:t>
      </w:r>
      <w:r>
        <w:rPr>
          <w:rStyle w:val="FootnoteAnchor"/>
          <w:rtl w:val="true"/>
        </w:rPr>
        <w:footnoteReference w:id="1242"/>
      </w:r>
      <w:r>
        <w:rPr>
          <w:rFonts w:ascii="Amiri" w:hAnsi="Amiri" w:eastAsia="Amiri" w:cs="Amiri"/>
          <w:color w:val="111111"/>
          <w:sz w:val="28"/>
          <w:sz w:val="28"/>
          <w:szCs w:val="28"/>
          <w:rtl w:val="true"/>
          <w:lang w:bidi="ar-SA"/>
        </w:rPr>
        <w:t>ما يَدَّعيهِ مِن العِلّةِ‌، أو لأنّ الفاعلَ أبىٰ‌</w:t>
      </w:r>
      <w:r>
        <w:rPr>
          <w:rStyle w:val="FootnoteAnchor"/>
          <w:rtl w:val="true"/>
        </w:rPr>
        <w:footnoteReference w:id="1243"/>
      </w:r>
      <w:r>
        <w:rPr>
          <w:rFonts w:ascii="Amiri" w:hAnsi="Amiri" w:eastAsia="Amiri" w:cs="Amiri"/>
          <w:color w:val="111111"/>
          <w:sz w:val="28"/>
          <w:sz w:val="28"/>
          <w:szCs w:val="28"/>
          <w:rtl w:val="true"/>
          <w:lang w:bidi="ar-SA"/>
        </w:rPr>
        <w:t>كَونَه عالِماً بالفِعلِ‌</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وجودِ العِلّةِ مِن غَيرِ أن تَكونَ‌</w:t>
      </w:r>
      <w:r>
        <w:rPr>
          <w:rStyle w:val="FootnoteAnchor"/>
          <w:rtl w:val="true"/>
        </w:rPr>
        <w:footnoteReference w:id="1245"/>
      </w:r>
      <w:r>
        <w:rPr>
          <w:rFonts w:ascii="Amiri" w:hAnsi="Amiri" w:eastAsia="Amiri" w:cs="Amiri"/>
          <w:color w:val="111111"/>
          <w:sz w:val="28"/>
          <w:sz w:val="28"/>
          <w:szCs w:val="28"/>
          <w:rtl w:val="true"/>
          <w:lang w:bidi="ar-SA"/>
        </w:rPr>
        <w:t>علىٰ بعضِ ما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العِلّةَ التي تُدَّعىٰ‌</w:t>
      </w:r>
      <w:r>
        <w:rPr>
          <w:rStyle w:val="FootnoteAnchor"/>
          <w:rtl w:val="true"/>
        </w:rPr>
        <w:footnoteReference w:id="1246"/>
      </w:r>
      <w:r>
        <w:rPr>
          <w:rFonts w:ascii="Amiri" w:hAnsi="Amiri" w:eastAsia="Amiri" w:cs="Amiri"/>
          <w:color w:val="111111"/>
          <w:sz w:val="28"/>
          <w:sz w:val="28"/>
          <w:szCs w:val="28"/>
          <w:rtl w:val="true"/>
          <w:lang w:bidi="ar-SA"/>
        </w:rPr>
        <w:t>مع التقليدِ الذي يوجَدُ</w:t>
      </w:r>
      <w:r>
        <w:rPr>
          <w:rStyle w:val="FootnoteAnchor"/>
          <w:rtl w:val="true"/>
        </w:rPr>
        <w:footnoteReference w:id="1247"/>
      </w:r>
      <w:r>
        <w:rPr>
          <w:rFonts w:ascii="Amiri" w:hAnsi="Amiri" w:eastAsia="Amiri" w:cs="Amiri"/>
          <w:color w:val="111111"/>
          <w:sz w:val="28"/>
          <w:sz w:val="28"/>
          <w:szCs w:val="28"/>
          <w:rtl w:val="true"/>
          <w:lang w:bidi="ar-SA"/>
        </w:rPr>
        <w:t>فينا لشيءٍ مخصوصٍ‌، كحالِها مع العِلمِ الموجودِ فينا لغَيرِه؛ لعدمِ اختصاصِ أحَدِهما دونَ الآخَرِ، فلَيسَ بأن توجِبَ كَونَ أحَدِهما عِلماً أَولىٰ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استَحالَ ذلكَ‌، ثَبَتَ أنّه لا يَكونُ عِلماً إلّالحُدوثِه علىٰ بعضِ الوجوهِ‌</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10412521_2142443653"/>
      <w:bookmarkStart w:id="583" w:name="_Toc222"/>
      <w:bookmarkEnd w:id="582"/>
      <w:r>
        <w:rPr>
          <w:rtl w:val="true"/>
        </w:rPr>
        <w:t>في بيان الوجوه التي تجعل الاعتقاد علماً</w:t>
      </w:r>
      <w:bookmarkEnd w:id="583"/>
    </w:p>
    <w:p>
      <w:pPr>
        <w:pStyle w:val="BookText"/>
        <w:rPr/>
      </w:pPr>
      <w:r>
        <w:rPr>
          <w:rFonts w:ascii="Amiri" w:hAnsi="Amiri" w:eastAsia="Amiri" w:cs="Amiri"/>
          <w:color w:val="111111"/>
          <w:sz w:val="28"/>
          <w:sz w:val="28"/>
          <w:szCs w:val="28"/>
          <w:rtl w:val="true"/>
          <w:lang w:bidi="ar-SA"/>
        </w:rPr>
        <w:t>و أمّا الوجوهُ التي إذا وَقَعَ عَلَيها الاعتقادُ كانَ عِلماً، فالذي ذَكَره أبو هاشمٍ و أبوعليٍّ‌</w:t>
      </w:r>
      <w:r>
        <w:rPr>
          <w:rStyle w:val="FootnoteAnchor"/>
          <w:rtl w:val="true"/>
        </w:rPr>
        <w:footnoteReference w:id="1248"/>
      </w:r>
      <w:r>
        <w:rPr>
          <w:rFonts w:ascii="Amiri" w:hAnsi="Amiri" w:eastAsia="Amiri" w:cs="Amiri"/>
          <w:color w:val="111111"/>
          <w:sz w:val="28"/>
          <w:sz w:val="28"/>
          <w:szCs w:val="28"/>
          <w:rtl w:val="true"/>
          <w:lang w:bidi="ar-SA"/>
        </w:rPr>
        <w:t>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العِلمُ مُتولِّداً عن النظَرِ</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بأن نَذكُرَ كيفيّةَ النظَرِ؛ نَحوَ ما يَفعَلُه المُتنبِّهُ مِن نَومِه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فِعلِ العالِمِ بمُعتَقَدِه؛ نَحوَ ما يَفعَلُه القَديمُ تَعالىٰ فينا مِن العُلومِ الضروريّةِ‌</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 مَن تَأخَّرَ عنهما</w:t>
      </w:r>
      <w:r>
        <w:rPr>
          <w:rStyle w:val="FootnoteAnchor"/>
          <w:rtl w:val="true"/>
        </w:rPr>
        <w:footnoteReference w:id="1251"/>
      </w:r>
      <w:r>
        <w:rPr>
          <w:rFonts w:ascii="Amiri" w:hAnsi="Amiri" w:eastAsia="Amiri" w:cs="Amiri"/>
          <w:color w:val="111111"/>
          <w:sz w:val="28"/>
          <w:sz w:val="28"/>
          <w:szCs w:val="28"/>
          <w:rtl w:val="true"/>
          <w:lang w:bidi="ar-SA"/>
        </w:rPr>
        <w:t>إلىٰ ذلك 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في الجُملةِ أنّ مِن حَقِّ الموصوفِ بصفةٍ‌، أن يَكونَ بصفةٍ أُخرىٰ‌، أو حُكمٍ آخَرَ، فمَتَى عَلِمنا</w:t>
      </w:r>
      <w:r>
        <w:rPr>
          <w:rStyle w:val="FootnoteAnchor"/>
          <w:rtl w:val="true"/>
        </w:rPr>
        <w:footnoteReference w:id="1252"/>
      </w:r>
      <w:r>
        <w:rPr>
          <w:rFonts w:ascii="Amiri" w:hAnsi="Amiri" w:eastAsia="Amiri" w:cs="Amiri"/>
          <w:color w:val="111111"/>
          <w:sz w:val="28"/>
          <w:sz w:val="28"/>
          <w:szCs w:val="28"/>
          <w:rtl w:val="true"/>
          <w:lang w:bidi="ar-SA"/>
        </w:rPr>
        <w:t>شيئاً يَستَحِقُّ الصفةَ الأُولىٰ علَى التفصيلِ‌، فلا بُدَّ مِن أن نَفعَلَ‌</w:t>
      </w:r>
      <w:r>
        <w:rPr>
          <w:rStyle w:val="FootnoteAnchor"/>
          <w:rtl w:val="true"/>
        </w:rPr>
        <w:footnoteReference w:id="1253"/>
      </w:r>
      <w:r>
        <w:rPr>
          <w:rFonts w:ascii="Amiri" w:hAnsi="Amiri" w:eastAsia="Amiri" w:cs="Amiri"/>
          <w:color w:val="111111"/>
          <w:sz w:val="28"/>
          <w:sz w:val="28"/>
          <w:szCs w:val="28"/>
          <w:rtl w:val="true"/>
          <w:lang w:bidi="ar-SA"/>
        </w:rPr>
        <w:t>اعتقاداً لكَونِه علَى الصفةِ الثانيةِ و الحُكمِ‌، فيَكونَ هذا الاعتقادُ عِلماً؛ لتَقدُّمِ العِلمِ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في الجُملةِ بقُبحِ الظُّلمِ مُفصَّلاً</w:t>
      </w:r>
      <w:r>
        <w:rPr>
          <w:rStyle w:val="FootnoteAnchor"/>
          <w:rtl w:val="true"/>
        </w:rPr>
        <w:footnoteReference w:id="1254"/>
      </w:r>
      <w:r>
        <w:rPr>
          <w:rFonts w:ascii="Amiri" w:hAnsi="Amiri" w:eastAsia="Amiri" w:cs="Amiri"/>
          <w:color w:val="111111"/>
          <w:sz w:val="28"/>
          <w:sz w:val="28"/>
          <w:szCs w:val="28"/>
          <w:rtl w:val="true"/>
          <w:lang w:bidi="ar-SA"/>
        </w:rPr>
        <w:t>، و أنّ مِن حَقِّ المُحدَثِ أن يَكونَ له مُحدِثٌ‌</w:t>
      </w:r>
      <w:r>
        <w:rPr>
          <w:rStyle w:val="FootnoteAnchor"/>
          <w:rtl w:val="true"/>
        </w:rPr>
        <w:footnoteReference w:id="1255"/>
      </w:r>
      <w:r>
        <w:rPr>
          <w:rFonts w:ascii="Amiri" w:hAnsi="Amiri" w:eastAsia="Amiri" w:cs="Amiri"/>
          <w:color w:val="111111"/>
          <w:sz w:val="28"/>
          <w:sz w:val="28"/>
          <w:szCs w:val="28"/>
          <w:rtl w:val="true"/>
          <w:lang w:bidi="ar-SA"/>
        </w:rPr>
        <w:t>، و أنّه مَتىٰ عَلِمنا</w:t>
      </w:r>
      <w:r>
        <w:rPr>
          <w:rStyle w:val="FootnoteAnchor"/>
          <w:rtl w:val="true"/>
        </w:rPr>
        <w:footnoteReference w:id="1256"/>
      </w:r>
      <w:r>
        <w:rPr>
          <w:rFonts w:ascii="Amiri" w:hAnsi="Amiri" w:eastAsia="Amiri" w:cs="Amiri"/>
          <w:color w:val="111111"/>
          <w:sz w:val="28"/>
          <w:sz w:val="28"/>
          <w:szCs w:val="28"/>
          <w:rtl w:val="true"/>
          <w:lang w:bidi="ar-SA"/>
        </w:rPr>
        <w:t>ظُلماً بعَينِه، و مُحدَثاً مُعيَّناً، فَعَلنا</w:t>
      </w:r>
      <w:r>
        <w:rPr>
          <w:rStyle w:val="FootnoteAnchor"/>
          <w:rtl w:val="true"/>
        </w:rPr>
        <w:footnoteReference w:id="1257"/>
      </w:r>
      <w:r>
        <w:rPr>
          <w:rFonts w:ascii="Amiri" w:hAnsi="Amiri" w:eastAsia="Amiri" w:cs="Amiri"/>
          <w:color w:val="111111"/>
          <w:sz w:val="28"/>
          <w:sz w:val="28"/>
          <w:szCs w:val="28"/>
          <w:rtl w:val="true"/>
          <w:lang w:bidi="ar-SA"/>
        </w:rPr>
        <w:t>العلمَ بقُبحِ الظلمِ مُفصَّلاً، و حاجَةَ المُحدَثِ إلَى المُحدِثِ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الاعتقادُ عِلماً بوقوعِه مِن مُتذكِّرٍ كَونَه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 ذلكَ العِلمُ بالمعتَقَدِ مَجرَى</w:t>
      </w:r>
      <w:r>
        <w:rPr>
          <w:rStyle w:val="FootnoteAnchor"/>
          <w:rtl w:val="true"/>
        </w:rPr>
        <w:footnoteReference w:id="1258"/>
      </w:r>
      <w:r>
        <w:rPr>
          <w:rFonts w:ascii="Amiri" w:hAnsi="Amiri" w:eastAsia="Amiri" w:cs="Amiri"/>
          <w:color w:val="111111"/>
          <w:sz w:val="28"/>
          <w:sz w:val="28"/>
          <w:szCs w:val="28"/>
          <w:rtl w:val="true"/>
          <w:lang w:bidi="ar-SA"/>
        </w:rPr>
        <w:t xml:space="preserve">العِلمِ بالمُعتَقَدَ؛ كما أُجريَ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زِيدَ علىٰ ذِكرِ هذه الوجوهِ الخمسةِ وَجهٌ سادسٌ علىٰ مَذهَبٍ لأبي هاشمٍ‌ </w:t>
      </w:r>
      <w:bookmarkStart w:id="584" w:name="pg15626_176233"/>
    </w:p>
    <w:p>
      <w:pPr>
        <w:pStyle w:val="BookText"/>
        <w:rPr/>
      </w:pPr>
      <w:bookmarkEnd w:id="584"/>
      <w:r>
        <w:rPr>
          <w:rFonts w:ascii="Amiri" w:hAnsi="Amiri" w:eastAsia="Amiri" w:cs="Amiri"/>
          <w:color w:val="111111"/>
          <w:sz w:val="28"/>
          <w:sz w:val="28"/>
          <w:szCs w:val="28"/>
          <w:rtl w:val="true"/>
          <w:lang w:bidi="ar-SA"/>
        </w:rPr>
        <w:t>خاصّةً‌،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الاعتقادُ</w:t>
      </w:r>
      <w:r>
        <w:rPr>
          <w:rStyle w:val="FootnoteAnchor"/>
          <w:rtl w:val="true"/>
        </w:rPr>
        <w:footnoteReference w:id="1259"/>
      </w:r>
      <w:r>
        <w:rPr>
          <w:rFonts w:ascii="Amiri" w:hAnsi="Amiri" w:eastAsia="Amiri" w:cs="Amiri"/>
          <w:color w:val="111111"/>
          <w:sz w:val="28"/>
          <w:sz w:val="28"/>
          <w:szCs w:val="28"/>
          <w:rtl w:val="true"/>
          <w:lang w:bidi="ar-SA"/>
        </w:rPr>
        <w:t>عِلماً لأنّه اعتقادٌ لمَن هو عالِمٌ بالمعتَقَدِ، و إن كانَ لمّا فَعَلَه لَم يَكُن عالِماً بالمُعتَقَدِ</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 تقليداً بكَونِ‌</w:t>
      </w:r>
      <w:r>
        <w:rPr>
          <w:rStyle w:val="FootnoteAnchor"/>
          <w:rtl w:val="true"/>
        </w:rPr>
        <w:footnoteReference w:id="1261"/>
      </w:r>
      <w:r>
        <w:rPr>
          <w:rFonts w:ascii="Amiri" w:hAnsi="Amiri" w:eastAsia="Amiri" w:cs="Amiri"/>
          <w:color w:val="111111"/>
          <w:sz w:val="28"/>
          <w:sz w:val="28"/>
          <w:szCs w:val="28"/>
          <w:rtl w:val="true"/>
          <w:lang w:bidi="ar-SA"/>
        </w:rPr>
        <w:t>زَيدٍ في الدارِ، ثُمّ يُشاهِدَه، فيَصيرَ الاعتقادُ أوّلاً عِلماً بِكَونِ‌</w:t>
      </w:r>
      <w:r>
        <w:rPr>
          <w:rStyle w:val="FootnoteAnchor"/>
          <w:rtl w:val="true"/>
        </w:rPr>
        <w:footnoteReference w:id="1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عالِماً</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 الاعتقادَ لا يَكونُ عِلماً إلّالما حَصَرتُم مِن الوجوهِ؟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تعقُّلِنا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يُعقَلُ سِوىٰ ما ذَكَرناه، و لَو جَوَّزنا</w:t>
      </w:r>
      <w:r>
        <w:rPr>
          <w:rStyle w:val="FootnoteAnchor"/>
          <w:rtl w:val="true"/>
        </w:rPr>
        <w:footnoteReference w:id="1264"/>
      </w:r>
      <w:r>
        <w:rPr>
          <w:rFonts w:ascii="Amiri" w:hAnsi="Amiri" w:eastAsia="Amiri" w:cs="Amiri"/>
          <w:color w:val="111111"/>
          <w:sz w:val="28"/>
          <w:sz w:val="28"/>
          <w:szCs w:val="28"/>
          <w:rtl w:val="true"/>
          <w:lang w:bidi="ar-SA"/>
        </w:rPr>
        <w:t>وَجهاً واحداً، لَصحَّ أن يَبتَدِئَ أحَدُنا فيَفعَلَ العِلمَ مِن غَيرِ أن يوقِعَه علىٰ أحَدِ الوجوهِ التي ذَكَرناها</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10412523_2142443653"/>
      <w:bookmarkStart w:id="586" w:name="_Toc223"/>
      <w:bookmarkEnd w:id="585"/>
      <w:r>
        <w:rPr>
          <w:rtl w:val="true"/>
        </w:rPr>
        <w:t>نفي أن يكون الإدراك مؤثّراً في كون الاعتقاد علماً</w:t>
      </w:r>
      <w:bookmarkEnd w:id="586"/>
    </w:p>
    <w:p>
      <w:pPr>
        <w:pStyle w:val="BookText"/>
        <w:rPr/>
      </w:pPr>
      <w:r>
        <w:rPr>
          <w:rFonts w:ascii="Amiri" w:hAnsi="Amiri" w:eastAsia="Amiri" w:cs="Amiri"/>
          <w:color w:val="111111"/>
          <w:sz w:val="28"/>
          <w:sz w:val="28"/>
          <w:szCs w:val="28"/>
          <w:rtl w:val="true"/>
          <w:lang w:bidi="ar-SA"/>
        </w:rPr>
        <w:t>و لا يَجوزُ أن تَكونَ‌</w:t>
      </w:r>
      <w:r>
        <w:rPr>
          <w:rStyle w:val="FootnoteAnchor"/>
          <w:rtl w:val="true"/>
        </w:rPr>
        <w:footnoteReference w:id="1265"/>
      </w:r>
      <w:r>
        <w:rPr>
          <w:rFonts w:ascii="Amiri" w:hAnsi="Amiri" w:eastAsia="Amiri" w:cs="Amiri"/>
          <w:color w:val="111111"/>
          <w:sz w:val="28"/>
          <w:sz w:val="28"/>
          <w:szCs w:val="28"/>
          <w:rtl w:val="true"/>
          <w:lang w:bidi="ar-SA"/>
        </w:rPr>
        <w:t>مُشاهَدةُ الأدلّةِ وَجهاً لكَونِ الاعتقادِ عِلماً؛ فإنّ أحَدَنا قد يُشاهِدُ الأدلّةَ التي علَى اللّٰهِ تَعالىٰ و أحوالِه، و لَو اعتَقَدَ ابتداءً في حالِ مُشاهَدتِها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 تَعالىٰ قادراً مَثَلاً، لَم يَكُن هذا الاعتقادُ عِلماً؛ لتَعلُّقِه بما يُدرِكُه المعتَقِدُ؛ لأنّ الصغيرَ و المجنونَ يُدرِكانِ و لا يَعلَمانِ‌، و لأنّه قد يُدرِكُ المُلتَبِسَ و يَعتَقِدُه و لا يَكونُ عالِماً</w:t>
      </w:r>
      <w:r>
        <w:rPr>
          <w:rFonts w:eastAsia="Amiri" w:cs="Amiri" w:ascii="Amiri" w:hAnsi="Amiri"/>
          <w:color w:val="111111"/>
          <w:sz w:val="28"/>
          <w:szCs w:val="28"/>
          <w:rtl w:val="true"/>
          <w:lang w:bidi="ar-SA"/>
        </w:rPr>
        <w:t xml:space="preserve">. </w:t>
      </w:r>
      <w:bookmarkStart w:id="587" w:name="pg15626_176234"/>
    </w:p>
    <w:p>
      <w:pPr>
        <w:pStyle w:val="BookText"/>
        <w:rPr/>
      </w:pPr>
      <w:bookmarkEnd w:id="587"/>
      <w:r>
        <w:rPr>
          <w:rFonts w:ascii="Amiri" w:hAnsi="Amiri" w:eastAsia="Amiri" w:cs="Amiri"/>
          <w:color w:val="111111"/>
          <w:sz w:val="28"/>
          <w:sz w:val="28"/>
          <w:szCs w:val="28"/>
          <w:rtl w:val="true"/>
          <w:lang w:bidi="ar-SA"/>
        </w:rPr>
        <w:t>و لَيسَ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الإدراكَ يُؤَثِّرُ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الاعتقادِ عِلماً، بشَرطِ كمالِ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جَعلٌ للشيءِ شَرطاً في نفسِه؛ إذ مِن كمالِ العقلِ العِلمُ بالمُدرَكاتِ‌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الاعتقادَ إذا وَقَعَ علىٰ أحدِ هذه الوجوهِ كانَ عِلماً؛ مِن حيثُ اقتَضىٰ بوُقوعِه علىٰ كُلِّ وَجهٍ منها سُكونَ النفسِ إلىٰ 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الوجوهِ التي ذَكَرنا</w:t>
      </w:r>
      <w:r>
        <w:rPr>
          <w:rStyle w:val="FootnoteAnchor"/>
          <w:rtl w:val="true"/>
        </w:rPr>
        <w:footnoteReference w:id="1266"/>
      </w:r>
      <w:r>
        <w:rPr>
          <w:rFonts w:ascii="Amiri" w:hAnsi="Amiri" w:eastAsia="Amiri" w:cs="Amiri"/>
          <w:color w:val="111111"/>
          <w:sz w:val="28"/>
          <w:sz w:val="28"/>
          <w:szCs w:val="28"/>
          <w:rtl w:val="true"/>
          <w:lang w:bidi="ar-SA"/>
        </w:rPr>
        <w:t>أنّ الاعتقادَ عَلَيها يَكونُ عِلماً، و تمييزِ</w:t>
      </w:r>
      <w:r>
        <w:rPr>
          <w:rStyle w:val="FootnoteAnchor"/>
          <w:rtl w:val="true"/>
        </w:rPr>
        <w:footnoteReference w:id="1267"/>
      </w:r>
      <w:r>
        <w:rPr>
          <w:rFonts w:ascii="Amiri" w:hAnsi="Amiri" w:eastAsia="Amiri" w:cs="Amiri"/>
          <w:color w:val="111111"/>
          <w:sz w:val="28"/>
          <w:sz w:val="28"/>
          <w:szCs w:val="28"/>
          <w:rtl w:val="true"/>
          <w:lang w:bidi="ar-SA"/>
        </w:rPr>
        <w:t>بعضِها مِن بعضٍ‌، و الردِّ علىٰ مَن ذَهَب فيها إلَى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و فيما ذَكَرناه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بجُملةِ ما أَورَدناه أنّ العِلمَ لا يَقَعُ إلّامِن عالِمٍ‌؛ لأنّ ما يَفعَلُه عن النظَرِ لا بُدَّ أن يَكونَ فاعلُه عالِماً بالدليلِ علَى الوَجهِ الذي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المُتذكِّرُ للنظَرِ و الاستدلالِ هو عالِمٌ‌؛ لأنّ الذِّكرَ للشيءِ هو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 بالمعتَقَدِ الأمرُ فيه أوضَحُ‌، و كذلك العالِمُ علىٰ سَبيلِ الجُملةِ‌، بأنّ مَن كانَ علىٰ صفةٍ فلا بُدّ أن يكونَ على أُخرىٰ‌، و كذلك المُتذكِّرُ لِكَونِه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ما أرَدناه و قَصَدنا بالكلامِ إليه</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10412525_2142443653"/>
      <w:bookmarkStart w:id="589" w:name="_Toc224"/>
      <w:bookmarkEnd w:id="588"/>
      <w:r>
        <w:rPr>
          <w:rtl w:val="true"/>
        </w:rPr>
        <w:t>مَسائِلُ تتعَلَّقُ بعِلمِ اللّٰهِ تَعالىٰ و قُدرتِه</w:t>
      </w:r>
      <w:bookmarkEnd w:id="589"/>
    </w:p>
    <w:p>
      <w:pPr>
        <w:pStyle w:val="Heading6"/>
        <w:numPr>
          <w:ilvl w:val="5"/>
          <w:numId w:val="1"/>
        </w:numPr>
        <w:rPr/>
      </w:pPr>
      <w:bookmarkStart w:id="590" w:name="__RefHeading___Toc10412527_2142443653"/>
      <w:bookmarkStart w:id="591" w:name="_Toc225"/>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و اعلَم أنّ الكلامَ في أنّه تَعالىٰ عالِمٌ بعلمٍ مُحدَثٍ‌، و قادرٌ بقُدرةٍ مُحدَثةٍ‌، يَدخُلُ فيه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شيئاً إلّابعِلمٍ مُحدَثٍ‌، و لا يَقدِرُ إلّابقُدرةٍ مُحدَثةٍ‌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المسألةُ الثانيةُ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بعضَ المعلوماتِ لنفسِه، و بعضَها بعِلمٍ‌ </w:t>
      </w:r>
    </w:p>
    <w:p>
      <w:pPr>
        <w:pStyle w:val="BookText"/>
        <w:rPr/>
      </w:pPr>
      <w:r>
        <w:rPr>
          <w:rFonts w:ascii="Amiri" w:hAnsi="Amiri" w:eastAsia="Amiri" w:cs="Amiri"/>
          <w:color w:val="111111"/>
          <w:sz w:val="28"/>
          <w:sz w:val="28"/>
          <w:szCs w:val="28"/>
          <w:rtl w:val="true"/>
          <w:lang w:bidi="ar-SA"/>
        </w:rPr>
        <w:t>مُحدَثٍ‌، و كذلكَ في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الثالثةُ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بعضَ ما يَعلَمُه لنفسِه بعِلمٍ مُحدَثٍ‌، حتّىٰ يَكونَ عالماً به مِن الوَجهَينِ‌، و كذلك في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المسائلُ لا يُمكِنُ كُلُّها في الحَياةِ‌؛ لأنّها ممّا تَتعلَّقُ‌</w:t>
      </w:r>
      <w:r>
        <w:rPr>
          <w:rStyle w:val="FootnoteAnchor"/>
          <w:rtl w:val="true"/>
        </w:rPr>
        <w:footnoteReference w:id="1268"/>
      </w:r>
      <w:r>
        <w:rPr>
          <w:rFonts w:ascii="Amiri" w:hAnsi="Amiri" w:eastAsia="Amiri" w:cs="Amiri"/>
          <w:color w:val="111111"/>
          <w:sz w:val="28"/>
          <w:sz w:val="28"/>
          <w:szCs w:val="28"/>
          <w:rtl w:val="true"/>
          <w:lang w:bidi="ar-SA"/>
        </w:rPr>
        <w:t>بغَيرِها، كتَعلُّقِ‌</w:t>
      </w:r>
      <w:r>
        <w:rPr>
          <w:rStyle w:val="FootnoteAnchor"/>
          <w:rtl w:val="true"/>
        </w:rPr>
        <w:footnoteReference w:id="1269"/>
      </w:r>
      <w:r>
        <w:rPr>
          <w:rFonts w:ascii="Amiri" w:hAnsi="Amiri" w:eastAsia="Amiri" w:cs="Amiri"/>
          <w:color w:val="111111"/>
          <w:sz w:val="28"/>
          <w:sz w:val="28"/>
          <w:szCs w:val="28"/>
          <w:rtl w:val="true"/>
          <w:lang w:bidi="ar-SA"/>
        </w:rPr>
        <w:t>العِلمِ 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الجوابُ عن المسألةِ الأُولى في العِلمِ و القُدرةِ‌</w:t>
      </w:r>
      <w:r>
        <w:rPr>
          <w:rFonts w:eastAsia="Amiri" w:cs="Amiri" w:ascii="Amiri" w:hAnsi="Amiri"/>
          <w:color w:val="111111"/>
          <w:sz w:val="28"/>
          <w:szCs w:val="28"/>
          <w:rtl w:val="true"/>
          <w:lang w:bidi="ar-SA"/>
        </w:rPr>
        <w:t>.</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فأمّا المسألةُ الثانيةُ فالجوابُ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Style w:val="FootnoteAnchor"/>
          <w:rtl w:val="true"/>
        </w:rPr>
        <w:footnoteReference w:id="1271"/>
      </w:r>
      <w:r>
        <w:rPr>
          <w:rFonts w:ascii="Amiri" w:hAnsi="Amiri" w:eastAsia="Amiri" w:cs="Amiri"/>
          <w:color w:val="111111"/>
          <w:sz w:val="28"/>
          <w:sz w:val="28"/>
          <w:szCs w:val="28"/>
          <w:rtl w:val="true"/>
          <w:lang w:bidi="ar-SA"/>
        </w:rPr>
        <w:t>إذا بَطَلَ كَونُه تَعالىٰ عالِماً بعِلمٍ قَديمٍ‌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ما سَنَذكُرُه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بيّنّاه مِن إبطالِ كَونِه عالِماً بعِلمٍ مُحدَثٍ‌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معدومٍ‌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وجبَ أن يَكونَ عالِماً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حقِّ العالِمِ لنفسِه أن يَعلَمَ جميعَ المعلوماتِ‌، و لا يَصِحُّ أن يَكونَ فيها ما لا يَجِبُ كَونُه عالِماً به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علىٰ ذلكَ‌ أنّ تَعلُّقَه بالمعلوماتِ تَعلُّقُ العالِمينَ‌، لا تَعلُّقُ العلومِ‌</w:t>
      </w:r>
      <w:r>
        <w:rPr>
          <w:rStyle w:val="FootnoteAnchor"/>
          <w:rtl w:val="true"/>
        </w:rPr>
        <w:footnoteReference w:id="1272"/>
      </w:r>
      <w:r>
        <w:rPr>
          <w:rFonts w:ascii="Amiri" w:hAnsi="Amiri" w:eastAsia="Amiri" w:cs="Amiri"/>
          <w:color w:val="111111"/>
          <w:sz w:val="28"/>
          <w:sz w:val="28"/>
          <w:szCs w:val="28"/>
          <w:rtl w:val="true"/>
          <w:lang w:bidi="ar-SA"/>
        </w:rPr>
        <w:t>و العالِمِ‌</w:t>
      </w:r>
      <w:r>
        <w:rPr>
          <w:rStyle w:val="FootnoteAnchor"/>
          <w:rtl w:val="true"/>
        </w:rPr>
        <w:footnoteReference w:id="1273"/>
      </w:r>
      <w:r>
        <w:rPr>
          <w:rFonts w:ascii="Amiri" w:hAnsi="Amiri" w:eastAsia="Amiri" w:cs="Amiri"/>
          <w:color w:val="111111"/>
          <w:sz w:val="28"/>
          <w:sz w:val="28"/>
          <w:szCs w:val="28"/>
          <w:rtl w:val="true"/>
          <w:lang w:bidi="ar-SA"/>
        </w:rPr>
        <w:t>مِن</w:t>
      </w:r>
      <w:r>
        <w:rPr>
          <w:rStyle w:val="FootnoteAnchor"/>
          <w:rtl w:val="true"/>
        </w:rPr>
        <w:footnoteReference w:id="1274"/>
      </w:r>
      <w:r>
        <w:rPr>
          <w:rFonts w:ascii="Amiri" w:hAnsi="Amiri" w:eastAsia="Amiri" w:cs="Amiri"/>
          <w:color w:val="111111"/>
          <w:sz w:val="28"/>
          <w:sz w:val="28"/>
          <w:szCs w:val="28"/>
          <w:rtl w:val="true"/>
          <w:lang w:bidi="ar-SA"/>
        </w:rPr>
        <w:t>صحّةِ كَونِه عالِماً بكُلِّ معلومٍ بغَيرِ</w:t>
      </w:r>
      <w:r>
        <w:rPr>
          <w:rStyle w:val="FootnoteAnchor"/>
          <w:rtl w:val="true"/>
        </w:rPr>
        <w:footnoteReference w:id="1275"/>
      </w: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عالِماً </w:t>
      </w:r>
    </w:p>
    <w:p>
      <w:pPr>
        <w:pStyle w:val="BookText"/>
        <w:rPr/>
      </w:pPr>
      <w:r>
        <w:rPr>
          <w:rFonts w:ascii="Amiri" w:hAnsi="Amiri" w:eastAsia="Amiri" w:cs="Amiri"/>
          <w:color w:val="111111"/>
          <w:sz w:val="28"/>
          <w:sz w:val="28"/>
          <w:szCs w:val="28"/>
          <w:rtl w:val="true"/>
          <w:lang w:bidi="ar-SA"/>
        </w:rPr>
        <w:t>لنفسِه، وجبَ في كُلِّ ما صَحَّ أن يَعلَمَه ثُبوتُ كَونِه عالِماً به؛ لأنّ صفةَ النفسِ متىٰ صَحَّت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أنّ تَعلُّقَه تَعلُّقُ العالمينَ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المُحكَمةَ إنّما صَحَّت مِنه لأجلِ هذا التعلُّقِ‌، و هذا الحُكمُ يَختَصُّ العالِمَ دونَ العِلمِ‌؛ لاستحالةِ الفِعلِ المُحكَمِ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لأجلِ هذا التعلُّقِ يَجِبُ كَونُه حَيّاً، و تَعلُّقُ العِلمِ بمعلومِه لا يَجِبُ فيه ذلكَ‌، بل يَستحيلُ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تَعلَّقَ تَعلُّقَ العُلومِ‌، لَوجبَ كَونُه مِن جنسِ العِلمِ‌؛ لأنّ العُلومَ إنّما تَتَماثَلُ‌</w:t>
      </w:r>
      <w:r>
        <w:rPr>
          <w:rStyle w:val="FootnoteAnchor"/>
          <w:rtl w:val="true"/>
        </w:rPr>
        <w:footnoteReference w:id="1276"/>
      </w:r>
      <w:r>
        <w:rPr>
          <w:rFonts w:ascii="Amiri" w:hAnsi="Amiri" w:eastAsia="Amiri" w:cs="Amiri"/>
          <w:color w:val="111111"/>
          <w:sz w:val="28"/>
          <w:sz w:val="28"/>
          <w:szCs w:val="28"/>
          <w:rtl w:val="true"/>
          <w:lang w:bidi="ar-SA"/>
        </w:rPr>
        <w:t>بالمُشارَكةِ في التعلُّقِ بالمعلومِ الواحدِ، علَى الوَجهِ الواحدِ، في الوقتِ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وَقَعَت مِنه تَعالىٰ أفعالٌ كثيرةٌ تَدُلُّ‌</w:t>
      </w:r>
      <w:r>
        <w:rPr>
          <w:rStyle w:val="FootnoteAnchor"/>
          <w:rtl w:val="true"/>
        </w:rPr>
        <w:footnoteReference w:id="1277"/>
      </w:r>
      <w:r>
        <w:rPr>
          <w:rFonts w:ascii="Amiri" w:hAnsi="Amiri" w:eastAsia="Amiri" w:cs="Amiri"/>
          <w:color w:val="111111"/>
          <w:sz w:val="28"/>
          <w:sz w:val="28"/>
          <w:szCs w:val="28"/>
          <w:rtl w:val="true"/>
          <w:lang w:bidi="ar-SA"/>
        </w:rPr>
        <w:t>علىٰ كَونِه عالِماً بمعلوماتٍ كثيرةٍ‌، و العِلمُ لا يَصِحُّ أن يَتعلَّقَ علىٰ سَبيلِ التفصيلِ بأكثَرَ مِن معلومٍ واحدٍ؛ فثَبَتَ أنّ تَعلُّقَه تَعالىٰ يُخالِفُ تَعلُّقَ العُلومِ‌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الذي يَدُلُّ علىٰ أنّ المعلوماتِ لا اختصاصَ فيها، و أنّ كُلَّ عالِمٍ يَصِحُّ أن يَعلَمَ كُلَّ معلومٍ‌، فظاهرٌ؛ لأنّه لا معلومَ يُشارُ إليه إلّايَصِحُّ أن يَعلَمَه كُلُّ حَيٍّ‌، كما أنّه لا مُدرَكَ إلّا و يَصِحُّ أن يُدرِكَه كُلُّ مُدرِكٍ‌؛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إلّاو يَصِحُّ أن يُريدَه كُلُّ 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جازَ الاشتراكُ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المعلومات</w:t>
      </w:r>
      <w:r>
        <w:rPr>
          <w:rStyle w:val="FootnoteAnchor"/>
          <w:rtl w:val="true"/>
        </w:rPr>
        <w:footnoteReference w:id="1278"/>
      </w:r>
      <w:r>
        <w:rPr>
          <w:rFonts w:ascii="Amiri" w:hAnsi="Amiri" w:eastAsia="Amiri" w:cs="Amiri"/>
          <w:color w:val="111111"/>
          <w:sz w:val="28"/>
          <w:sz w:val="28"/>
          <w:szCs w:val="28"/>
          <w:rtl w:val="true"/>
          <w:lang w:bidi="ar-SA"/>
        </w:rPr>
        <w:t xml:space="preserve">و لم يَجُز في المقدوراتِ‌؛ لأنّ العالِمَ يَعلَمُ‌ </w:t>
      </w:r>
    </w:p>
    <w:p>
      <w:pPr>
        <w:pStyle w:val="BookText"/>
        <w:rPr/>
      </w:pPr>
      <w:r>
        <w:rPr>
          <w:rFonts w:ascii="Amiri" w:hAnsi="Amiri" w:eastAsia="Amiri" w:cs="Amiri"/>
          <w:color w:val="111111"/>
          <w:sz w:val="28"/>
          <w:sz w:val="28"/>
          <w:szCs w:val="28"/>
          <w:rtl w:val="true"/>
          <w:lang w:bidi="ar-SA"/>
        </w:rPr>
        <w:t>الشيءَ علىٰ ما هو عَلَيه، و لا يَصيرُ علىٰ بعضِ الصفاتِ كالعالِمِ‌</w:t>
      </w:r>
      <w:r>
        <w:rPr>
          <w:rStyle w:val="FootnoteAnchor"/>
          <w:rtl w:val="true"/>
        </w:rPr>
        <w:footnoteReference w:id="1279"/>
      </w:r>
      <w:r>
        <w:rPr>
          <w:rFonts w:ascii="Amiri" w:hAnsi="Amiri" w:eastAsia="Amiri" w:cs="Amiri"/>
          <w:color w:val="111111"/>
          <w:sz w:val="28"/>
          <w:sz w:val="28"/>
          <w:szCs w:val="28"/>
          <w:rtl w:val="true"/>
          <w:lang w:bidi="ar-SA"/>
        </w:rPr>
        <w:t>و القادرِ بجَعلِ الشيءِ علىٰ صفةٍ‌، فلهذا لَم يَصِحَّ فيه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ثَبَتَت</w:t>
      </w:r>
      <w:r>
        <w:rPr>
          <w:rStyle w:val="FootnoteAnchor"/>
          <w:rtl w:val="true"/>
        </w:rPr>
        <w:footnoteReference w:id="1280"/>
      </w:r>
      <w:r>
        <w:rPr>
          <w:rFonts w:ascii="Amiri" w:hAnsi="Amiri" w:eastAsia="Amiri" w:cs="Amiri"/>
          <w:color w:val="111111"/>
          <w:sz w:val="28"/>
          <w:sz w:val="28"/>
          <w:szCs w:val="28"/>
          <w:rtl w:val="true"/>
          <w:lang w:bidi="ar-SA"/>
        </w:rPr>
        <w:t>الجُملةُ التي ذكرناها، و كانَ تَعالىٰ عالِماً، وجبَ لنفسِه أن يَعلَمَ الجميعَ‌؛ لأنّ الصحّةَ لا تُفارِقُ الوجوبَ في صفاتِ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يَدَّعِيَ في المعلوماتِ ما لا يَصِحُّ أن يَعلَمَه؛ لِما بيّنّا،</w:t>
      </w:r>
      <w:r>
        <w:rPr>
          <w:rStyle w:val="FootnoteAnchor"/>
          <w:rtl w:val="true"/>
        </w:rPr>
        <w:footnoteReference w:id="1281"/>
      </w:r>
      <w:r>
        <w:rPr>
          <w:rFonts w:ascii="Amiri" w:hAnsi="Amiri" w:eastAsia="Amiri" w:cs="Amiri"/>
          <w:color w:val="111111"/>
          <w:sz w:val="28"/>
          <w:sz w:val="28"/>
          <w:szCs w:val="28"/>
          <w:rtl w:val="true"/>
          <w:lang w:bidi="ar-SA"/>
        </w:rPr>
        <w:t>و لأنّ ما</w:t>
      </w:r>
      <w:r>
        <w:rPr>
          <w:rStyle w:val="FootnoteAnchor"/>
          <w:rtl w:val="true"/>
        </w:rPr>
        <w:footnoteReference w:id="1282"/>
      </w:r>
      <w:r>
        <w:rPr>
          <w:rFonts w:ascii="Amiri" w:hAnsi="Amiri" w:eastAsia="Amiri" w:cs="Amiri"/>
          <w:color w:val="111111"/>
          <w:sz w:val="28"/>
          <w:sz w:val="28"/>
          <w:szCs w:val="28"/>
          <w:rtl w:val="true"/>
          <w:lang w:bidi="ar-SA"/>
        </w:rPr>
        <w:t>لَم يَصِحَّ أن يَعلَمَه لنفسِه، لَم يَصِحَّ أن يَعلَمَه أيضاً بعِلمٍ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بأن يَعلَمَ بعضَ المعلوماتِ لنفسِه بأَولى مِن سائرِها، مع صحّةِ كَونِه</w:t>
      </w:r>
      <w:r>
        <w:rPr>
          <w:rStyle w:val="FootnoteAnchor"/>
          <w:rtl w:val="true"/>
        </w:rPr>
        <w:footnoteReference w:id="1283"/>
      </w:r>
      <w:r>
        <w:rPr>
          <w:rFonts w:ascii="Amiri" w:hAnsi="Amiri" w:eastAsia="Amiri" w:cs="Amiri"/>
          <w:color w:val="111111"/>
          <w:sz w:val="28"/>
          <w:sz w:val="28"/>
          <w:szCs w:val="28"/>
          <w:rtl w:val="true"/>
          <w:lang w:bidi="ar-SA"/>
        </w:rPr>
        <w:t>عالِماً بالجميعِ‌، و عدمِ‌</w:t>
      </w:r>
      <w:r>
        <w:rPr>
          <w:rStyle w:val="FootnoteAnchor"/>
          <w:rtl w:val="true"/>
        </w:rPr>
        <w:footnoteReference w:id="1284"/>
      </w:r>
      <w:r>
        <w:rPr>
          <w:rFonts w:ascii="Amiri" w:hAnsi="Amiri" w:eastAsia="Amiri" w:cs="Amiri"/>
          <w:color w:val="111111"/>
          <w:sz w:val="28"/>
          <w:sz w:val="28"/>
          <w:szCs w:val="28"/>
          <w:rtl w:val="true"/>
          <w:lang w:bidi="ar-SA"/>
        </w:rPr>
        <w:t>الاختصاصِ بَينَها و بَينَ بعضِها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وجبَ كَونُه عالِماً بنفسِه لشيءٍ مِنها، فإنّما وجبَ مِن حَيثُ صَحَّ أن يَكونَ معلوماً له، و حالُ الكُلِّ‌</w:t>
      </w:r>
      <w:r>
        <w:rPr>
          <w:rStyle w:val="FootnoteAnchor"/>
          <w:rtl w:val="true"/>
        </w:rPr>
        <w:footnoteReference w:id="1285"/>
      </w:r>
      <w:r>
        <w:rPr>
          <w:rFonts w:ascii="Amiri" w:hAnsi="Amiri" w:eastAsia="Amiri" w:cs="Amiri"/>
          <w:color w:val="111111"/>
          <w:sz w:val="28"/>
          <w:sz w:val="28"/>
          <w:szCs w:val="28"/>
          <w:rtl w:val="true"/>
          <w:lang w:bidi="ar-SA"/>
        </w:rPr>
        <w:t>في هذه القضيّةِ واحدةٌ‌، فيَجِبُ أن يَكونَ عالِماً بجميعِ المعلوماتِ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وجبَ ذلكَ لَم يَبقَ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يَعلَمُه بعِلمٍ مُحدَثٍ‌</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هذه المسألةِ‌</w:t>
      </w:r>
      <w:r>
        <w:rPr>
          <w:rStyle w:val="FootnoteAnchor"/>
          <w:rtl w:val="true"/>
        </w:rPr>
        <w:footnoteReference w:id="1286"/>
      </w:r>
      <w:r>
        <w:rPr>
          <w:rFonts w:ascii="Amiri" w:hAnsi="Amiri" w:eastAsia="Amiri" w:cs="Amiri"/>
          <w:color w:val="111111"/>
          <w:sz w:val="28"/>
          <w:sz w:val="28"/>
          <w:szCs w:val="28"/>
          <w:rtl w:val="true"/>
          <w:lang w:bidi="ar-SA"/>
        </w:rPr>
        <w:t>إذا سُئلنا عنها في كَونِه تَعالىٰ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قد ثَبَتَ أنّ تَعلُّقَه بمقدوراتِه تَعلُّقُ القادرينَ لا تَعلُّقُ القُدَرِ؛ للوجوهِ التي ذَكَرناها في أنّ تَعلُّقَه بالمعلوماتِ يُخالِفُ تَعلُّقَ العُلومِ‌</w:t>
      </w:r>
      <w:r>
        <w:rPr>
          <w:rStyle w:val="FootnoteAnchor"/>
          <w:rtl w:val="true"/>
        </w:rPr>
        <w:footnoteReference w:id="1287"/>
      </w:r>
      <w:r>
        <w:rPr>
          <w:rFonts w:ascii="Amiri" w:hAnsi="Amiri" w:eastAsia="Amiri" w:cs="Amiri"/>
          <w:color w:val="111111"/>
          <w:sz w:val="28"/>
          <w:sz w:val="28"/>
          <w:szCs w:val="28"/>
          <w:rtl w:val="true"/>
          <w:lang w:bidi="ar-SA"/>
        </w:rPr>
        <w:t xml:space="preserve">، سِوَى الوَجهِ الواحدِ الذي اعتَمَدنا فيه </w:t>
      </w:r>
    </w:p>
    <w:p>
      <w:pPr>
        <w:pStyle w:val="BookText"/>
        <w:rPr/>
      </w:pPr>
      <w:r>
        <w:rPr>
          <w:rFonts w:ascii="Amiri" w:hAnsi="Amiri" w:eastAsia="Amiri" w:cs="Amiri"/>
          <w:color w:val="111111"/>
          <w:sz w:val="28"/>
          <w:sz w:val="28"/>
          <w:szCs w:val="28"/>
          <w:rtl w:val="true"/>
          <w:lang w:bidi="ar-SA"/>
        </w:rPr>
        <w:t>علىٰ وُجوبِ كَونِه مِن جنسِ العِلمِ‌؛ لأنّ ذلكَ لا يَتَأتّى في القُدرةِ‌؛ لأنّه تَعالىٰ لا يَتعلَّقُ بنَفسِ ما تَتعلَّقُ‌</w:t>
      </w:r>
      <w:r>
        <w:rPr>
          <w:rStyle w:val="FootnoteAnchor"/>
          <w:rtl w:val="true"/>
        </w:rPr>
        <w:footnoteReference w:id="1288"/>
      </w:r>
      <w:r>
        <w:rPr>
          <w:rFonts w:ascii="Amiri" w:hAnsi="Amiri" w:eastAsia="Amiri" w:cs="Amiri"/>
          <w:color w:val="111111"/>
          <w:sz w:val="28"/>
          <w:sz w:val="28"/>
          <w:szCs w:val="28"/>
          <w:rtl w:val="true"/>
          <w:lang w:bidi="ar-SA"/>
        </w:rPr>
        <w:t>به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ذلك، وجبَ في كُلِّ ما صَحَّ أن يَكونَ مقدوراً له، كَونُه قادراً عَلَيه؛ مِن حَيثُ كانَ قادراً للنفسِ‌، و كانَت صفةُ النفسِ متىٰ صَحَّت وجبَت، و إذا كانَ قادراً علَى الكُلِّ لنفسِه، لَم يَبقَ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يَقدِرُ عليه بقُدرةٍ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خَصَّصنا الكلامَ في المقدوراتِ‌،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قادراً علىٰ كُلِّ ما صَحَّ أن يَكونَ مقدوراً له، و لَم نَقُل مِثلَ ذلك في المعلوماتِ‌؛ لأنّ في المقدوراتِ ما يَستَحيلُ كَونُه تَعالىٰ قادراً عَلَيه مِن حَيثُ كانَ مقدوراً لغَيرِه، و لَيسَ كذلكَ المعلوماتُ‌؛ لأنّ الاختصاصَ لا يَتأتّىٰ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قَدَّمناه مِن قَبلُ‌</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القُدرةَ لا يَصِحُّ‌</w:t>
      </w:r>
      <w:r>
        <w:rPr>
          <w:rStyle w:val="FootnoteAnchor"/>
          <w:rtl w:val="true"/>
        </w:rPr>
        <w:footnoteReference w:id="1290"/>
      </w:r>
      <w:r>
        <w:rPr>
          <w:rFonts w:ascii="Amiri" w:hAnsi="Amiri" w:eastAsia="Amiri" w:cs="Amiri"/>
          <w:color w:val="111111"/>
          <w:sz w:val="28"/>
          <w:sz w:val="28"/>
          <w:szCs w:val="28"/>
          <w:rtl w:val="true"/>
          <w:lang w:bidi="ar-SA"/>
        </w:rPr>
        <w:t xml:space="preserve">الفِعلُ بها إلّاإذا كانَت في مَحَلٍّ‌؛ مِن حَيثُ كانَ مِن حُكمِها استعمالُ مَحَلِّها في الفِعلِ أو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كَونَه قادراً بقُدرةٍ مُحدَثةٍ لا في مَحَلٍّ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الجَوابُ عن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Style w:val="FootnoteAnchor"/>
          <w:rtl w:val="true"/>
        </w:rPr>
        <w:footnoteReference w:id="1291"/>
      </w:r>
      <w:r>
        <w:rPr>
          <w:rFonts w:ascii="Amiri" w:hAnsi="Amiri" w:eastAsia="Amiri" w:cs="Amiri"/>
          <w:color w:val="111111"/>
          <w:sz w:val="28"/>
          <w:sz w:val="28"/>
          <w:szCs w:val="28"/>
          <w:rtl w:val="true"/>
          <w:lang w:bidi="ar-SA"/>
        </w:rPr>
        <w:t>أنّه لَو كانَ عالِماً بعِلمٍ مُحدَثٍ بعضَ ما يَعلَمُه لنفسِه، فوجبَ أن يَكونَ ذلكَ العِلمُ موجوداً لا في مَحَلٍّ حتّىٰ يَصِحَّ اختصاصُه به دونَ غَيرِه، و لا يَصِحُّ أن يَفعَلَ العِلمَ في غَيرِ مَحَلٍّ إلّاهو تَعالىٰ‌،</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أن يَكونَ قادراً على ضِدِّه في الجنسِ‌، و ذلكَ يَقتَضي كَونَه قادراً علَى </w:t>
      </w:r>
    </w:p>
    <w:p>
      <w:pPr>
        <w:pStyle w:val="BookText"/>
        <w:rPr/>
      </w:pPr>
      <w:r>
        <w:rPr>
          <w:rFonts w:ascii="Amiri" w:hAnsi="Amiri" w:eastAsia="Amiri" w:cs="Amiri"/>
          <w:color w:val="111111"/>
          <w:sz w:val="28"/>
          <w:sz w:val="28"/>
          <w:szCs w:val="28"/>
          <w:rtl w:val="true"/>
          <w:lang w:bidi="ar-SA"/>
        </w:rPr>
        <w:t>الجهلِ أن يَفعَلَه لا في محلٍّ‌، و لَو قَدَرَ عَلَيه لَصَحَّ أن يَفعَلَه، و لَو فَعَلَه لَم يَخلُ حالُه مِن وجوهٍ‌</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أن يوجِبَ كَونَه تَعالىٰ جاهلاً و يَخرُجَ عن كَونِه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تَجتَمِعَ‌</w:t>
      </w:r>
      <w:r>
        <w:rPr>
          <w:rStyle w:val="FootnoteAnchor"/>
          <w:rtl w:val="true"/>
        </w:rPr>
        <w:footnoteReference w:id="1293"/>
      </w:r>
      <w:r>
        <w:rPr>
          <w:rFonts w:ascii="Amiri" w:hAnsi="Amiri" w:eastAsia="Amiri" w:cs="Amiri"/>
          <w:color w:val="111111"/>
          <w:sz w:val="28"/>
          <w:sz w:val="28"/>
          <w:szCs w:val="28"/>
          <w:rtl w:val="true"/>
          <w:lang w:bidi="ar-SA"/>
        </w:rPr>
        <w:t>له الصفَتانِ‌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يوجِبَ كونَ غَيرِه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جَهلاً لا يَجهَلُ به أحَدٌ</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ذلك مُخِلٌّ‌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الأوّلَ يَقتضي خُروجَه تَعالىٰ عن صفتِه الذاتيّةِ مع صحّتِها عَلَيه، و ذلكَ يَستَحيلُ‌، كاستحالةِ وجودِ ما يَنفي ذاتَه و يُخرِجُه عن الوجودِ؛ مِن حَيثُ كانَ موجوداً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اجتماعُ الصفتَينِ له تَعالىٰ مَعلومٌ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إيجابُ الجَهلِ كَونَ غَيرِه جاهلاً باطلٌ‌؛ لأنّه</w:t>
      </w:r>
      <w:r>
        <w:rPr>
          <w:rStyle w:val="FootnoteAnchor"/>
          <w:rtl w:val="true"/>
        </w:rPr>
        <w:footnoteReference w:id="1295"/>
      </w:r>
      <w:r>
        <w:rPr>
          <w:rFonts w:ascii="Amiri" w:hAnsi="Amiri" w:eastAsia="Amiri" w:cs="Amiri"/>
          <w:color w:val="111111"/>
          <w:sz w:val="28"/>
          <w:sz w:val="28"/>
          <w:szCs w:val="28"/>
          <w:rtl w:val="true"/>
          <w:lang w:bidi="ar-SA"/>
        </w:rPr>
        <w:t>إذا وُجِدَ علَى الوَجهِ الذي توجَدُ</w:t>
      </w:r>
      <w:r>
        <w:rPr>
          <w:rStyle w:val="FootnoteAnchor"/>
          <w:rtl w:val="true"/>
        </w:rPr>
        <w:footnoteReference w:id="1296"/>
      </w:r>
      <w:r>
        <w:rPr>
          <w:rFonts w:ascii="Amiri" w:hAnsi="Amiri" w:eastAsia="Amiri" w:cs="Amiri"/>
          <w:color w:val="111111"/>
          <w:sz w:val="28"/>
          <w:sz w:val="28"/>
          <w:szCs w:val="28"/>
          <w:rtl w:val="true"/>
          <w:lang w:bidi="ar-SA"/>
        </w:rPr>
        <w:t>عَلَيه إرادةُ القَديمِ تَعالىٰ‌، فلا يَجوزُ أن يوجِبَ الحالَ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وجودُ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يَتعلَّقُ بأحَدٍ،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قولٍ يؤَدّي إلىٰ ما ذَكَرناه و فصّلناه</w:t>
      </w:r>
      <w:r>
        <w:rPr>
          <w:rStyle w:val="FootnoteAnchor"/>
          <w:rtl w:val="true"/>
        </w:rPr>
        <w:footnoteReference w:id="1297"/>
      </w:r>
      <w:r>
        <w:rPr>
          <w:rFonts w:ascii="Amiri" w:hAnsi="Amiri" w:eastAsia="Amiri" w:cs="Amiri"/>
          <w:color w:val="111111"/>
          <w:sz w:val="28"/>
          <w:sz w:val="28"/>
          <w:szCs w:val="28"/>
          <w:rtl w:val="true"/>
          <w:lang w:bidi="ar-SA"/>
        </w:rPr>
        <w:t>مِن الوجوهِ‌</w:t>
      </w:r>
      <w:r>
        <w:rPr>
          <w:rStyle w:val="FootnoteAnchor"/>
          <w:rtl w:val="true"/>
        </w:rPr>
        <w:footnoteReference w:id="1298"/>
      </w:r>
      <w:r>
        <w:rPr>
          <w:rFonts w:ascii="Amiri" w:hAnsi="Amiri" w:eastAsia="Amiri" w:cs="Amiri"/>
          <w:color w:val="111111"/>
          <w:sz w:val="28"/>
          <w:sz w:val="28"/>
          <w:szCs w:val="28"/>
          <w:rtl w:val="true"/>
          <w:lang w:bidi="ar-SA"/>
        </w:rPr>
        <w:t>فهو فاسِدٌ</w:t>
      </w:r>
      <w:r>
        <w:rPr>
          <w:rFonts w:eastAsia="Amiri" w:cs="Amiri" w:ascii="Amiri" w:hAnsi="Amiri"/>
          <w:color w:val="111111"/>
          <w:sz w:val="28"/>
          <w:szCs w:val="28"/>
          <w:rtl w:val="true"/>
          <w:lang w:bidi="ar-SA"/>
        </w:rPr>
        <w:t xml:space="preserve">. </w:t>
      </w:r>
      <w:bookmarkStart w:id="592" w:name="pg15626_176240"/>
    </w:p>
    <w:p>
      <w:pPr>
        <w:pStyle w:val="BookText"/>
        <w:rPr/>
      </w:pPr>
      <w:bookmarkEnd w:id="592"/>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الدليلُ علىٰ أنّ ذلكَ العِلمَ الموجودَ لا في مَحَلٍّ يَجِبُ أن يَكونَ مِن فِعلِه‌؟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القادرَ بقُدرةٍ لا يَصِحُّ أن يَفعَلَ العِلمَ في غَيرِ مَحَلٍّ‌؛ لِما تَقدَّمَ‌</w:t>
      </w:r>
      <w:r>
        <w:rPr>
          <w:rStyle w:val="FootnoteAnchor"/>
          <w:rtl w:val="true"/>
        </w:rPr>
        <w:footnoteReference w:id="1299"/>
      </w:r>
      <w:r>
        <w:rPr>
          <w:rFonts w:ascii="Amiri" w:hAnsi="Amiri" w:eastAsia="Amiri" w:cs="Amiri"/>
          <w:color w:val="111111"/>
          <w:sz w:val="28"/>
          <w:sz w:val="28"/>
          <w:szCs w:val="28"/>
          <w:rtl w:val="true"/>
          <w:lang w:bidi="ar-SA"/>
        </w:rPr>
        <w:t>مِن أنّ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يُفعَلَ ابتداءً في مَحَلِّ القُدرةِ‌، أو مُتولِّداً عن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 القدرة؛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فيُولِّدُه</w:t>
      </w:r>
      <w:r>
        <w:rPr>
          <w:rStyle w:val="FootnoteAnchor"/>
          <w:rtl w:val="true"/>
        </w:rPr>
        <w:footnoteReference w:id="1301"/>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غَيرَه لَو صَحَّ أن يَفعَلَه بالقُدرةِ في غَيرِ مَحَلٍّ‌، لَوجبَ كَونُه قادراً علىٰ ضِدِّه الذي يُنافيهِ‌، و لو فَعَلَه لَأدّىٰ إلَى الفَسادِ الذي ذَكَرناه، فلَيسَ يَختَلِفُ الحُكمُ المقصودُ علىٰ كُلِّ حالٍ‌</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10412529_2142443653"/>
      <w:bookmarkStart w:id="594" w:name="_Toc226"/>
      <w:bookmarkEnd w:id="593"/>
      <w:r>
        <w:rPr>
          <w:rtl w:val="true"/>
        </w:rPr>
        <w:t>إثبات أنّ للعلم ضدّاً</w:t>
      </w:r>
      <w:bookmarkEnd w:id="594"/>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أنّ لِلعِلمِ‌</w:t>
      </w:r>
      <w:r>
        <w:rPr>
          <w:rStyle w:val="FootnoteAnchor"/>
          <w:rtl w:val="true"/>
        </w:rPr>
        <w:footnoteReference w:id="1302"/>
      </w:r>
      <w:r>
        <w:rPr>
          <w:rFonts w:ascii="Amiri" w:hAnsi="Amiri" w:eastAsia="Amiri" w:cs="Amiri"/>
          <w:color w:val="111111"/>
          <w:sz w:val="28"/>
          <w:sz w:val="28"/>
          <w:szCs w:val="28"/>
          <w:rtl w:val="true"/>
          <w:lang w:bidi="ar-SA"/>
        </w:rPr>
        <w:t>ضِدّاً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استحالةَ 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كَونِ الشيءِ علىٰ صفةٍ في بعضِ‌</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الأحوالِ‌، و اعتقادِ أنّه لَيسَ عَلَيها في تلكَ الأحوالِ‌؛ لا لوَجهٍ معقولٍ سِوَى التضادِّ، فيَجِبُ تَضادُّهما و تَنافيهِما علَى الحَيِّ‌، و هذا واجبٌ في كُلِّ اعتقادَينِ جَرَيا هذا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بذلكَ أنّ الاعتقادَ المُتَعلِّقَ‌</w:t>
      </w:r>
      <w:r>
        <w:rPr>
          <w:rStyle w:val="FootnoteAnchor"/>
          <w:rtl w:val="true"/>
        </w:rPr>
        <w:footnoteReference w:id="1303"/>
      </w:r>
      <w:r>
        <w:rPr>
          <w:rFonts w:ascii="Amiri" w:hAnsi="Amiri" w:eastAsia="Amiri" w:cs="Amiri"/>
          <w:color w:val="111111"/>
          <w:sz w:val="28"/>
          <w:sz w:val="28"/>
          <w:szCs w:val="28"/>
          <w:rtl w:val="true"/>
          <w:lang w:bidi="ar-SA"/>
        </w:rPr>
        <w:t>بالعَكسِ مِن مُتعلَّقِ العِلمِ‌، يَجِبُ أن يُضادَّه و يُنافِيَه</w:t>
      </w:r>
      <w:r>
        <w:rPr>
          <w:rFonts w:eastAsia="Amiri" w:cs="Amiri" w:ascii="Amiri" w:hAnsi="Amiri"/>
          <w:color w:val="111111"/>
          <w:sz w:val="28"/>
          <w:szCs w:val="28"/>
          <w:rtl w:val="true"/>
          <w:lang w:bidi="ar-SA"/>
        </w:rPr>
        <w:t xml:space="preserve">. </w:t>
      </w:r>
      <w:bookmarkStart w:id="595" w:name="pg15626_176241"/>
    </w:p>
    <w:p>
      <w:pPr>
        <w:pStyle w:val="Heading6"/>
        <w:numPr>
          <w:ilvl w:val="5"/>
          <w:numId w:val="1"/>
        </w:numPr>
        <w:rPr/>
      </w:pPr>
      <w:bookmarkStart w:id="596" w:name="__RefHeading___Toc10412531_2142443653"/>
      <w:bookmarkStart w:id="597" w:name="_Toc227"/>
      <w:bookmarkEnd w:id="595"/>
      <w:bookmarkEnd w:id="596"/>
      <w:r>
        <w:rPr>
          <w:rtl w:val="true"/>
        </w:rPr>
        <w:t>بطلان أن يكون تعذّر اجتماع اعتقادَين متعاكسَين بسبب الداعي، لا لتضادّهما</w:t>
      </w:r>
      <w:bookmarkEnd w:id="597"/>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أنّ اجتماعَ هذَينِ الاعتقادَينِ إنّما تَعذَّرَ لا للتضادِّ، لكِن لِما يَجري مَجرَى الداعي؛ و هو العِلمُ باستحالةِ كَونِ الذاتِ على صفةٍ‌، و أنْ لا تَكونَ عَلَيها؟ و يَجري امتناعُ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للتضادِّ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w:t>
      </w:r>
      <w:r>
        <w:rPr>
          <w:rStyle w:val="FootnoteAnchor"/>
          <w:rtl w:val="true"/>
        </w:rPr>
        <w:footnoteReference w:id="1304"/>
      </w:r>
      <w:r>
        <w:rPr>
          <w:rFonts w:ascii="Amiri" w:hAnsi="Amiri" w:eastAsia="Amiri" w:cs="Amiri"/>
          <w:color w:val="111111"/>
          <w:sz w:val="28"/>
          <w:sz w:val="28"/>
          <w:szCs w:val="28"/>
          <w:rtl w:val="true"/>
          <w:lang w:bidi="ar-SA"/>
        </w:rPr>
        <w:t>اعتقادِ الضِّدَّينِ و إرادةِ الضِّدَّينِ‌، في أنّ اجتماعَهما يَتعذَّرُ لِما يَرجِعُ إلَى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شَيئَينِ‌</w:t>
      </w:r>
      <w:r>
        <w:rPr>
          <w:rStyle w:val="FootnoteAnchor"/>
          <w:rtl w:val="true"/>
        </w:rPr>
        <w:footnoteReference w:id="1305"/>
      </w:r>
      <w:r>
        <w:rPr>
          <w:rFonts w:ascii="Amiri" w:hAnsi="Amiri" w:eastAsia="Amiri" w:cs="Amiri"/>
          <w:color w:val="111111"/>
          <w:sz w:val="28"/>
          <w:sz w:val="28"/>
          <w:szCs w:val="28"/>
          <w:rtl w:val="true"/>
          <w:lang w:bidi="ar-SA"/>
        </w:rPr>
        <w:t>تَعَلَّقا بغَيرِهما، و عَلِمنا أنّ أحَدَهما قد تَعَلَّق بالعكسِ مِن مُتَعَلَّقِ الآخَرِ، فلا بُدَّ مِن الحُكمِ بتَضادِّهما، و لذلكَ حَكَمنا بتَضادِّ الإرادةِ و الكَراهةِ‌، و القُدرةِ و العَجزِ، لَو ثَبَتَ أنّ ذلكَ معنىً‌، و بذلكَ فَرَّقنا بَينَ إرادةِ الضِّدَّينِ‌، و الإرادةِ و الكَراهةِ إذا تَعَلَّقَتا بالشيءِ الواحدِ علَى الوَجهِ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العِلمَ الذي أشاروا إليه، و ادَّعَوا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اجتِماعِ هذَينِ الاعتقادَينِ علىٰ سَبيلِ الداعي؛ و هو العِلمُ بأنّ الذاتَ لا يَجوزُ أن تَكونَ‌</w:t>
      </w:r>
      <w:r>
        <w:rPr>
          <w:rStyle w:val="FootnoteAnchor"/>
          <w:rtl w:val="true"/>
        </w:rPr>
        <w:footnoteReference w:id="1306"/>
      </w:r>
      <w:r>
        <w:rPr>
          <w:rFonts w:ascii="Amiri" w:hAnsi="Amiri" w:eastAsia="Amiri" w:cs="Amiri"/>
          <w:color w:val="111111"/>
          <w:sz w:val="28"/>
          <w:sz w:val="28"/>
          <w:szCs w:val="28"/>
          <w:rtl w:val="true"/>
          <w:lang w:bidi="ar-SA"/>
        </w:rPr>
        <w:t>علىٰ صفةٍ و أن لا تَكونَ عَلَيها، لا يَخلو مِن أن يَكونَ مُضادّاً للاعتقادِ المُتعلِّقِ بالعكسِ مِن مُتعلَّقِه، أو غَيرَ مُضادٍّ له، و إنّما لا يَجتَمِعُ معه لِداعٍ آخَرَ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الأوّلُ‌، فما</w:t>
      </w:r>
      <w:r>
        <w:rPr>
          <w:rStyle w:val="FootnoteAnchor"/>
          <w:rtl w:val="true"/>
        </w:rPr>
        <w:footnoteReference w:id="1307"/>
      </w:r>
      <w:r>
        <w:rPr>
          <w:rFonts w:ascii="Amiri" w:hAnsi="Amiri" w:eastAsia="Amiri" w:cs="Amiri"/>
          <w:color w:val="111111"/>
          <w:sz w:val="28"/>
          <w:sz w:val="28"/>
          <w:szCs w:val="28"/>
          <w:rtl w:val="true"/>
          <w:lang w:bidi="ar-SA"/>
        </w:rPr>
        <w:t>يَقتَضي في هذَينِ الاعتقادَينِ التَّضادَّ، و إن تَعَذَّرَ اجتماعُهما، لَم يَكُن الداعي</w:t>
      </w:r>
      <w:r>
        <w:rPr>
          <w:rStyle w:val="FootnoteAnchor"/>
          <w:rtl w:val="true"/>
        </w:rPr>
        <w:footnoteReference w:id="1308"/>
      </w:r>
      <w:r>
        <w:rPr>
          <w:rFonts w:ascii="Amiri" w:hAnsi="Amiri" w:eastAsia="Amiri" w:cs="Amiri"/>
          <w:color w:val="111111"/>
          <w:sz w:val="28"/>
          <w:sz w:val="28"/>
          <w:szCs w:val="28"/>
          <w:rtl w:val="true"/>
          <w:lang w:bidi="ar-SA"/>
        </w:rPr>
        <w:t>يَقتَضي مِثلَه في الاعتقادَينِ اللَّذَينِ ذَكَرناهما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الثاني، وجبَ إثباتُ ما لا يَتَناهىٰ مِن 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Style w:val="FootnoteAnchor"/>
          <w:rtl w:val="true"/>
        </w:rPr>
        <w:footnoteReference w:id="1309"/>
      </w:r>
      <w:r>
        <w:rPr>
          <w:rFonts w:ascii="Amiri" w:hAnsi="Amiri" w:eastAsia="Amiri" w:cs="Amiri"/>
          <w:color w:val="111111"/>
          <w:sz w:val="28"/>
          <w:sz w:val="28"/>
          <w:szCs w:val="28"/>
          <w:rtl w:val="true"/>
          <w:lang w:bidi="ar-SA"/>
        </w:rPr>
        <w:t>ممّا قُلناه</w:t>
      </w:r>
      <w:r>
        <w:rPr>
          <w:rStyle w:val="FootnoteAnchor"/>
          <w:rtl w:val="true"/>
        </w:rPr>
        <w:footnoteReference w:id="1310"/>
      </w:r>
      <w:r>
        <w:rPr>
          <w:rFonts w:ascii="Amiri" w:hAnsi="Amiri" w:eastAsia="Amiri" w:cs="Amiri"/>
          <w:color w:val="111111"/>
          <w:sz w:val="28"/>
          <w:sz w:val="28"/>
          <w:szCs w:val="28"/>
          <w:rtl w:val="true"/>
          <w:lang w:bidi="ar-SA"/>
        </w:rPr>
        <w:t xml:space="preserve">في اعتقادِ الضِّدَّينِ و إرادةِ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الصارِفَ عنهما هو العِلمُ بتَضادِّ مُتعلَّقِهما؛ لأنّا قَد نَنتَهي إلَى اعتقادَينِ نَحكُمُ باستحالةِ اجتماعِهما للتضادِّ لا لِداعٍ آخَرَ،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تَضادِّ الضِّدَّينِ‌، و اعتقادُ أنّهما غَيرُ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مَن خالَفَنا مِثلُ ذلكَ‌؛ لأنّه لا يَقِفُ في بابِ الدَّواعي علىٰ حَدٍّ، فلَزِمَه إثباتُ ما لا يَتَناهىٰ دونَنا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الجَهلَ لَو ثَبَتَ تَعذُّرُ اجتماعِه مع العِلمِ المُتعلِّقِ بعكسِه لا للتضادِّ، كانَ‌</w:t>
      </w:r>
    </w:p>
    <w:p>
      <w:pPr>
        <w:pStyle w:val="BookText"/>
        <w:rPr/>
      </w:pPr>
      <w:r>
        <w:rPr>
          <w:rFonts w:ascii="Amiri" w:hAnsi="Amiri" w:eastAsia="Amiri" w:cs="Amiri"/>
          <w:color w:val="111111"/>
          <w:sz w:val="28"/>
          <w:sz w:val="28"/>
          <w:szCs w:val="28"/>
          <w:rtl w:val="true"/>
          <w:lang w:bidi="ar-SA"/>
        </w:rPr>
        <w:t>كما ذَكَروا لَم يُخِلَّ بما أرَدناه؛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القَديمَ تَعالىٰ إذا كانَ قادراً علَى العِلمِ‌، فيَجِبُ أن يَكونَ قادراً علَى الجَهلِ‌؛ لأنّ مِن حَقِّ القادرِ علىٰ نفسِه</w:t>
      </w:r>
      <w:r>
        <w:rPr>
          <w:rStyle w:val="FootnoteAnchor"/>
          <w:rtl w:val="true"/>
        </w:rPr>
        <w:footnoteReference w:id="1311"/>
      </w:r>
      <w:r>
        <w:rPr>
          <w:rFonts w:ascii="Amiri" w:hAnsi="Amiri" w:eastAsia="Amiri" w:cs="Amiri"/>
          <w:color w:val="111111"/>
          <w:sz w:val="28"/>
          <w:sz w:val="28"/>
          <w:szCs w:val="28"/>
          <w:rtl w:val="true"/>
          <w:lang w:bidi="ar-SA"/>
        </w:rPr>
        <w:t xml:space="preserve">أن يَقدِرَ علىٰ كُلِّ جنسٍ يُقدَرُ عَلَيه بالقُدرةِ‌؛ لأنّ حالَه في المقدوراتِ أزيَدُ مِن أحوالِ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سنُبَيِّنُه مِن بعدُ</w:t>
      </w:r>
      <w:r>
        <w:rPr>
          <w:rStyle w:val="FootnoteAnchor"/>
          <w:rtl w:val="true"/>
        </w:rPr>
        <w:footnoteReference w:id="1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هذا أن يَكونَ قادراً علىٰ فِعلِ الجَهلِ علَى الوَجهِ الذي فَعَلَ عَلَيه العِلمَ‌؛ و إن لَم يَكُن ضِدّاً، و لَأدّىٰ صحّةُ وجودِه إلىٰ وجوهِ الفَسادِ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تُنكِرونَ أن يَكونَ لِذلكَ‌</w:t>
      </w:r>
      <w:r>
        <w:rPr>
          <w:rStyle w:val="FootnoteAnchor"/>
          <w:rtl w:val="true"/>
        </w:rPr>
        <w:footnoteReference w:id="1313"/>
      </w:r>
      <w:r>
        <w:rPr>
          <w:rFonts w:ascii="Amiri" w:hAnsi="Amiri" w:eastAsia="Amiri" w:cs="Amiri"/>
          <w:color w:val="111111"/>
          <w:sz w:val="28"/>
          <w:sz w:val="28"/>
          <w:szCs w:val="28"/>
          <w:rtl w:val="true"/>
          <w:lang w:bidi="ar-SA"/>
        </w:rPr>
        <w:t>العِلمِ ضِدٌّ في الجنسِ‌، و إن لم يَكُن ضِدّاً مُنافياً علَى الحقيقةِ؟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لِعِلمِنا</w:t>
      </w:r>
      <w:r>
        <w:rPr>
          <w:rStyle w:val="FootnoteAnchor"/>
          <w:rtl w:val="true"/>
        </w:rPr>
        <w:footnoteReference w:id="1314"/>
      </w:r>
      <w:r>
        <w:rPr>
          <w:rFonts w:ascii="Amiri" w:hAnsi="Amiri" w:eastAsia="Amiri" w:cs="Amiri"/>
          <w:color w:val="111111"/>
          <w:sz w:val="28"/>
          <w:sz w:val="28"/>
          <w:szCs w:val="28"/>
          <w:rtl w:val="true"/>
          <w:lang w:bidi="ar-SA"/>
        </w:rPr>
        <w:t xml:space="preserve">ضِدّاً في الحقيقةِ مُنافياً، فإذا ثَبَتَ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تبيانٌ‌ </w:t>
      </w:r>
      <w:bookmarkStart w:id="598" w:name="pg15626_176243"/>
    </w:p>
    <w:p>
      <w:pPr>
        <w:pStyle w:val="BookText"/>
        <w:rPr/>
      </w:pPr>
      <w:bookmarkEnd w:id="598"/>
      <w:r>
        <w:rPr>
          <w:rFonts w:ascii="Amiri" w:hAnsi="Amiri" w:eastAsia="Amiri" w:cs="Amiri"/>
          <w:color w:val="111111"/>
          <w:sz w:val="28"/>
          <w:sz w:val="28"/>
          <w:szCs w:val="28"/>
          <w:rtl w:val="true"/>
          <w:lang w:bidi="ar-SA"/>
        </w:rPr>
        <w:t xml:space="preserve">لذلكَ العِلمِ الذي هو مِن جنسِه،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يَشتَرِكا</w:t>
      </w:r>
      <w:r>
        <w:rPr>
          <w:rStyle w:val="FootnoteAnchor"/>
          <w:rtl w:val="true"/>
        </w:rPr>
        <w:footnoteReference w:id="1315"/>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تجويزَ ذلكَ يؤَدّي إلىٰ تَجويزِه في الألوانِ‌</w:t>
      </w:r>
      <w:r>
        <w:rPr>
          <w:rStyle w:val="FootnoteAnchor"/>
          <w:rtl w:val="true"/>
        </w:rPr>
        <w:footnoteReference w:id="13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ضِدٌّ في الجنسِ‌، و إن لَم يَكُن مُنافياً، و هذا يوجِبُ أن يَكونَ في الجَواهرِ ما يَستَحيلُ انتقالُه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التضادَّ في الجنسِ متىٰ لَم يَبتَنِ‌</w:t>
      </w:r>
      <w:r>
        <w:rPr>
          <w:rStyle w:val="FootnoteAnchor"/>
          <w:rtl w:val="true"/>
        </w:rPr>
        <w:footnoteReference w:id="1317"/>
      </w:r>
      <w:r>
        <w:rPr>
          <w:rFonts w:ascii="Amiri" w:hAnsi="Amiri" w:eastAsia="Amiri" w:cs="Amiri"/>
          <w:color w:val="111111"/>
          <w:sz w:val="28"/>
          <w:sz w:val="28"/>
          <w:szCs w:val="28"/>
          <w:rtl w:val="true"/>
          <w:lang w:bidi="ar-SA"/>
        </w:rPr>
        <w:t>علَى التضادِّ الحقيقيِّ‌، لَم يُعقَلْ و لَم يَصِحَّ إثباتُه، و هذا يُبطِلُ أن يَكونَ لبعضِ المَعاني ضِدٌّ في الجنسِ‌، و لا يَكونُ ضِدّاً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أنّ القادرَ علَى الشيءِ يَجِبُ أن يَكونَ قادراً على ضِدِّه، يأتي مِن الكتابِ في مَوضِعِه إن شاءَ اللّٰهُ تَعالىٰ‌</w:t>
      </w:r>
      <w:r>
        <w:rPr>
          <w:rFonts w:eastAsia="Amiri" w:cs="Amiri" w:ascii="Amiri" w:hAnsi="Amiri"/>
          <w:color w:val="111111"/>
          <w:sz w:val="28"/>
          <w:szCs w:val="28"/>
          <w:rtl w:val="true"/>
          <w:lang w:bidi="ar-SA"/>
        </w:rPr>
        <w:t>.</w:t>
      </w:r>
      <w:r>
        <w:rPr>
          <w:rStyle w:val="FootnoteAnchor"/>
          <w:rtl w:val="true"/>
        </w:rPr>
        <w:footnoteReference w:id="1318"/>
      </w:r>
    </w:p>
    <w:p>
      <w:pPr>
        <w:pStyle w:val="Heading6"/>
        <w:numPr>
          <w:ilvl w:val="5"/>
          <w:numId w:val="1"/>
        </w:numPr>
        <w:rPr/>
      </w:pPr>
      <w:bookmarkStart w:id="599" w:name="__RefHeading___Toc10412533_2142443653"/>
      <w:bookmarkStart w:id="600" w:name="_Toc228"/>
      <w:bookmarkEnd w:id="599"/>
      <w:r>
        <w:rPr>
          <w:rtl w:val="true"/>
        </w:rPr>
        <w:t>في بيان قدرة القادر على الشيء و ضدّه من الوجه الذي يتنافيان فيه</w:t>
      </w:r>
      <w:bookmarkEnd w:id="60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إذا كانَ للعِلمِ ضِدٌّ، و كانَ قادراً علىٰ‌</w:t>
      </w:r>
      <w:r>
        <w:rPr>
          <w:rStyle w:val="FootnoteAnchor"/>
          <w:rtl w:val="true"/>
        </w:rPr>
        <w:footnoteReference w:id="1319"/>
      </w:r>
      <w:r>
        <w:rPr>
          <w:rFonts w:ascii="Amiri" w:hAnsi="Amiri" w:eastAsia="Amiri" w:cs="Amiri"/>
          <w:color w:val="111111"/>
          <w:sz w:val="28"/>
          <w:sz w:val="28"/>
          <w:szCs w:val="28"/>
          <w:rtl w:val="true"/>
          <w:lang w:bidi="ar-SA"/>
        </w:rPr>
        <w:t>ضِدِّه، أنّه يَصِحُّ مِنه إيجادُه</w:t>
      </w:r>
      <w:r>
        <w:rPr>
          <w:rStyle w:val="FootnoteAnchor"/>
          <w:rtl w:val="true"/>
        </w:rPr>
        <w:footnoteReference w:id="1320"/>
      </w:r>
      <w:r>
        <w:rPr>
          <w:rFonts w:ascii="Amiri" w:hAnsi="Amiri" w:eastAsia="Amiri" w:cs="Amiri"/>
          <w:color w:val="111111"/>
          <w:sz w:val="28"/>
          <w:sz w:val="28"/>
          <w:szCs w:val="28"/>
          <w:rtl w:val="true"/>
          <w:lang w:bidi="ar-SA"/>
        </w:rPr>
        <w:t>لا في مَحَلٍّ‌</w:t>
      </w:r>
      <w:r>
        <w:rPr>
          <w:rStyle w:val="FootnoteAnchor"/>
          <w:rtl w:val="true"/>
        </w:rPr>
        <w:footnoteReference w:id="1321"/>
      </w:r>
      <w:r>
        <w:rPr>
          <w:rFonts w:ascii="Amiri" w:hAnsi="Amiri" w:eastAsia="Amiri" w:cs="Amiri"/>
          <w:color w:val="111111"/>
          <w:sz w:val="28"/>
          <w:sz w:val="28"/>
          <w:szCs w:val="28"/>
          <w:rtl w:val="true"/>
          <w:lang w:bidi="ar-SA"/>
        </w:rPr>
        <w:t>لأنّ الذي يَقتَضيه كَونُه قادراً علَى الشيءِ‌، أن يَكونَ قادراً علىٰ ضِدِّه، و لا يَقتَضي ذلكَ صحّةَ إيجادِه ضِدَّه على كُلِّ وَجهٍ صَحَّ إيجادُه</w:t>
      </w:r>
      <w:r>
        <w:rPr>
          <w:rStyle w:val="FootnoteAnchor"/>
          <w:rtl w:val="true"/>
        </w:rPr>
        <w:footnoteReference w:id="1322"/>
      </w:r>
      <w:bookmarkStart w:id="601" w:name="pg15626_176244"/>
    </w:p>
    <w:p>
      <w:pPr>
        <w:pStyle w:val="BookText"/>
        <w:rPr/>
      </w:pPr>
      <w:bookmarkEnd w:id="601"/>
      <w:r>
        <w:rPr>
          <w:rFonts w:ascii="Amiri" w:hAnsi="Amiri" w:eastAsia="Amiri" w:cs="Amiri"/>
          <w:color w:val="111111"/>
          <w:sz w:val="28"/>
          <w:sz w:val="28"/>
          <w:szCs w:val="28"/>
          <w:rtl w:val="true"/>
          <w:lang w:bidi="ar-SA"/>
        </w:rPr>
        <w:t>عَلَيه؛ أوَ لَيسَ أحَدُكم قادراً علىٰ أن يَبتَدِئَ الجَهلَ‌، و لا يَقدِرُ علىٰ فِعلٍ ابتَدَأَ به لا مِن الجَهلِ؟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أنّ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يُنافيهِ‌، فلا بُدَّ مِن أن يَكونَ القادرُ عَلَيه قادراً علىٰ أن يَفعَلَه علَى الوَجهِ الذي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العِلمُ مَوجوداً لا في مَحَلٍّ‌، وجبَ فيما</w:t>
      </w:r>
    </w:p>
    <w:p>
      <w:pPr>
        <w:pStyle w:val="BookText"/>
        <w:rPr/>
      </w:pPr>
      <w:r>
        <w:rPr>
          <w:rFonts w:ascii="Amiri" w:hAnsi="Amiri" w:eastAsia="Amiri" w:cs="Amiri"/>
          <w:color w:val="111111"/>
          <w:sz w:val="28"/>
          <w:sz w:val="28"/>
          <w:szCs w:val="28"/>
          <w:rtl w:val="true"/>
          <w:lang w:bidi="ar-SA"/>
        </w:rPr>
        <w:t>يُضادُّه و يُنافيهِ أن يوجَدَ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لمّا كان أحَدُنا يَصِحُّ أن يَفعَلَ العِلمَ في قلبِه، و كانَ قادراً على الجَهلِ الذي هو ضِدُّه، صَحَّ أن يَفعَلَه في قلبِه، علَى الوجهِ الذي يُنافيهِ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w:t>
      </w:r>
      <w:r>
        <w:rPr>
          <w:rStyle w:val="FootnoteAnchor"/>
          <w:rtl w:val="true"/>
        </w:rPr>
        <w:footnoteReference w:id="1323"/>
      </w:r>
      <w:r>
        <w:rPr>
          <w:rFonts w:ascii="Amiri" w:hAnsi="Amiri" w:eastAsia="Amiri" w:cs="Amiri"/>
          <w:color w:val="111111"/>
          <w:sz w:val="28"/>
          <w:sz w:val="28"/>
          <w:szCs w:val="28"/>
          <w:rtl w:val="true"/>
          <w:lang w:bidi="ar-SA"/>
        </w:rPr>
        <w:t>يَكشِفُ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الطريقَ الذي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عَلَى الشيءِ قادرٌ علىٰ ضِدِّه، إنّما يَظهَرُ في المُنافي دونَ المُتَضادِّ في الجنسِ‌، و إنّا نَحمِلُ ما لا يَتَنافىٰ في وجوبِ كَونِه قادراً عَلَيه علَى المُتَنافي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 كَونِ القادرِ قادراً، أن يَقدِرَ على الضِّدَّينِ المُتَنافِيَينِ‌، و ما عَدا ذلك فَرعٌ له و تابِعٌ‌</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10412535_2142443653"/>
      <w:bookmarkStart w:id="603" w:name="_Toc229"/>
      <w:bookmarkEnd w:id="602"/>
      <w:r>
        <w:rPr>
          <w:rtl w:val="true"/>
        </w:rPr>
        <w:t>الفرق بين ابتداء العلم و ابتداء الجهل</w:t>
      </w:r>
      <w:bookmarkEnd w:id="603"/>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إنّ العِلمَ لا يُبتَدأُ علىٰ بعضِ الأحوالِ‌، علىٰ حَدِّ ما يُبتَدَأُ الجَهلُ‌؛ لأنّ العِلمَ لَم يَكُن عِلماً لجنسِه</w:t>
      </w:r>
      <w:r>
        <w:rPr>
          <w:rStyle w:val="FootnoteAnchor"/>
          <w:rtl w:val="true"/>
        </w:rPr>
        <w:footnoteReference w:id="1325"/>
      </w:r>
      <w:r>
        <w:rPr>
          <w:rFonts w:ascii="Amiri" w:hAnsi="Amiri" w:eastAsia="Amiri" w:cs="Amiri"/>
          <w:color w:val="111111"/>
          <w:sz w:val="28"/>
          <w:sz w:val="28"/>
          <w:szCs w:val="28"/>
          <w:rtl w:val="true"/>
          <w:lang w:bidi="ar-SA"/>
        </w:rPr>
        <w:t>، و إنّما يَكونُ كذلكَ لِوُقوعِه علىٰ وجوهٍ مخصوصةٍ يَجِبُ أن تُراعىٰ‌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الجَهلُ لَيسَ يُراعىٰ فيه مِن الوجوهِ ما يُراعىٰ في العِلمِ‌، فلذلكَ جازَ ابتداؤه علىٰ كلِّ حالٍ‌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العِلمَ لا يُضادُّ الجَهلَ مِن حَيثُ كانَ عِلماً، و إنّما يُضادُّه مِن حَيثُ‌ </w:t>
      </w:r>
      <w:bookmarkStart w:id="604" w:name="pg15626_176245"/>
    </w:p>
    <w:p>
      <w:pPr>
        <w:pStyle w:val="BookText"/>
        <w:rPr/>
      </w:pPr>
      <w:bookmarkEnd w:id="604"/>
      <w:r>
        <w:rPr>
          <w:rFonts w:ascii="Amiri" w:hAnsi="Amiri" w:eastAsia="Amiri" w:cs="Amiri"/>
          <w:color w:val="111111"/>
          <w:sz w:val="28"/>
          <w:sz w:val="28"/>
          <w:szCs w:val="28"/>
          <w:rtl w:val="true"/>
          <w:lang w:bidi="ar-SA"/>
        </w:rPr>
        <w:t>كانَ اعتقاداً للشيءِ علىٰ ما هو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مِن القادرِ ابتداءُ هذا</w:t>
      </w:r>
      <w:r>
        <w:rPr>
          <w:rStyle w:val="FootnoteAnchor"/>
          <w:rtl w:val="true"/>
        </w:rPr>
        <w:footnoteReference w:id="1326"/>
      </w:r>
      <w:r>
        <w:rPr>
          <w:rFonts w:ascii="Amiri" w:hAnsi="Amiri" w:eastAsia="Amiri" w:cs="Amiri"/>
          <w:color w:val="111111"/>
          <w:sz w:val="28"/>
          <w:sz w:val="28"/>
          <w:szCs w:val="28"/>
          <w:rtl w:val="true"/>
          <w:lang w:bidi="ar-SA"/>
        </w:rPr>
        <w:t>الاعتقادِ الذي يَرجِعُ التضادُّ في الحقيقةِ إليه علىٰ كُلِّ حالٍ‌، كما يَصِحُّ أنْ يَبتَدِئَ‌</w:t>
      </w:r>
      <w:r>
        <w:rPr>
          <w:rStyle w:val="FootnoteAnchor"/>
          <w:rtl w:val="true"/>
        </w:rPr>
        <w:footnoteReference w:id="1327"/>
      </w:r>
      <w:r>
        <w:rPr>
          <w:rFonts w:ascii="Amiri" w:hAnsi="Amiri" w:eastAsia="Amiri" w:cs="Amiri"/>
          <w:color w:val="111111"/>
          <w:sz w:val="28"/>
          <w:sz w:val="28"/>
          <w:szCs w:val="28"/>
          <w:rtl w:val="true"/>
          <w:lang w:bidi="ar-SA"/>
        </w:rPr>
        <w:t>بالجَهلِ‌</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10412537_2142443653"/>
      <w:bookmarkStart w:id="606" w:name="_Toc230"/>
      <w:bookmarkEnd w:id="605"/>
      <w:r>
        <w:rPr>
          <w:rtl w:val="true"/>
        </w:rPr>
        <w:t>نفي أن يكون الجهل مقدوراً له</w:t>
      </w:r>
      <w:bookmarkEnd w:id="606"/>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كانَ هذا الجَهلُ مقدوراً له، و يَكونُ ما هو عَلَيه في كَونِه عالِماً لنفسِه كالمانعِ مِن وجودِه‌؟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يَبطُلُ مِن 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أحالَ‌</w:t>
      </w:r>
      <w:r>
        <w:rPr>
          <w:rStyle w:val="FootnoteAnchor"/>
          <w:rtl w:val="true"/>
        </w:rPr>
        <w:footnoteReference w:id="1328"/>
      </w:r>
      <w:r>
        <w:rPr>
          <w:rFonts w:ascii="Amiri" w:hAnsi="Amiri" w:eastAsia="Amiri" w:cs="Amiri"/>
          <w:color w:val="111111"/>
          <w:sz w:val="28"/>
          <w:sz w:val="28"/>
          <w:szCs w:val="28"/>
          <w:rtl w:val="true"/>
          <w:lang w:bidi="ar-SA"/>
        </w:rPr>
        <w:t>وجودَ الشيءِ علىٰ كُلِّ وجهٍ‌، يُحيلُ كَونَه مقدوراً؛ لأنّ كَونَه مقدوراً لا بُدَّ معه مِن صحّةِ وجودِه علىٰ‌</w:t>
      </w:r>
      <w:r>
        <w:rPr>
          <w:rStyle w:val="FootnoteAnchor"/>
          <w:rtl w:val="true"/>
        </w:rPr>
        <w:footnoteReference w:id="1329"/>
      </w:r>
      <w:r>
        <w:rPr>
          <w:rFonts w:ascii="Amiri" w:hAnsi="Amiri" w:eastAsia="Amiri" w:cs="Amiri"/>
          <w:color w:val="111111"/>
          <w:sz w:val="28"/>
          <w:sz w:val="28"/>
          <w:szCs w:val="28"/>
          <w:rtl w:val="true"/>
          <w:lang w:bidi="ar-SA"/>
        </w:rPr>
        <w:t xml:space="preserve">وجهٍ ما، و كُلُّ شَيءٍ يَتعذَّرُ لمانعٍ فلا بُدَّ من صحّةِ زَوالِه علىٰ بعضِ الوجوهِ‌، و لولا 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لَالتَبَسَ المُتعذِّرُ</w:t>
      </w:r>
      <w:r>
        <w:rPr>
          <w:rStyle w:val="FootnoteAnchor"/>
          <w:rtl w:val="true"/>
        </w:rPr>
        <w:footnoteReference w:id="1330"/>
      </w:r>
      <w:r>
        <w:rPr>
          <w:rFonts w:ascii="Amiri" w:hAnsi="Amiri" w:eastAsia="Amiri" w:cs="Amiri"/>
          <w:color w:val="111111"/>
          <w:sz w:val="28"/>
          <w:sz w:val="28"/>
          <w:szCs w:val="28"/>
          <w:rtl w:val="true"/>
          <w:lang w:bidi="ar-SA"/>
        </w:rPr>
        <w:t>بالمُستَحيلِ‌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لنفسِه، لَيسَ بأن يَمنَعَ مِن فِعلِ الجَهلِ‌، أَولىٰ مِن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كَونَه قادراً لنفسِه عَلَيه</w:t>
      </w:r>
      <w:r>
        <w:rPr>
          <w:rStyle w:val="FootnoteAnchor"/>
          <w:rtl w:val="true"/>
        </w:rPr>
        <w:footnoteReference w:id="1331"/>
      </w:r>
      <w:r>
        <w:rPr>
          <w:rFonts w:ascii="Amiri" w:hAnsi="Amiri" w:eastAsia="Amiri" w:cs="Amiri"/>
          <w:color w:val="111111"/>
          <w:sz w:val="28"/>
          <w:sz w:val="28"/>
          <w:szCs w:val="28"/>
          <w:rtl w:val="true"/>
          <w:lang w:bidi="ar-SA"/>
        </w:rPr>
        <w:t>يَقتَضي صحّتَه؛ لأنّ المَنعَ لا يَجوزُ علَى القادرِ لنفسِه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يَستَحيلُ وجودُه علىٰ كُلِّ حالٍ‌، لا يَكونُ ضِدّاً لغَيرِه في الحقيقةِ‌، و قد بيّنّا أنّ لذلكَ‌</w:t>
      </w:r>
      <w:r>
        <w:rPr>
          <w:rStyle w:val="FootnoteAnchor"/>
          <w:rtl w:val="true"/>
        </w:rPr>
        <w:footnoteReference w:id="1332"/>
      </w:r>
      <w:r>
        <w:rPr>
          <w:rFonts w:ascii="Amiri" w:hAnsi="Amiri" w:eastAsia="Amiri" w:cs="Amiri"/>
          <w:color w:val="111111"/>
          <w:sz w:val="28"/>
          <w:sz w:val="28"/>
          <w:szCs w:val="28"/>
          <w:rtl w:val="true"/>
          <w:lang w:bidi="ar-SA"/>
        </w:rPr>
        <w:t>العِلمِ ضِدَّاً علَى التحقيقِ‌</w:t>
      </w:r>
      <w:r>
        <w:rPr>
          <w:rFonts w:eastAsia="Amiri" w:cs="Amiri" w:ascii="Amiri" w:hAnsi="Amiri"/>
          <w:color w:val="111111"/>
          <w:sz w:val="28"/>
          <w:szCs w:val="28"/>
          <w:rtl w:val="true"/>
          <w:lang w:bidi="ar-SA"/>
        </w:rPr>
        <w:t>.</w:t>
      </w:r>
      <w:r>
        <w:rPr>
          <w:rStyle w:val="FootnoteAnchor"/>
          <w:rtl w:val="true"/>
        </w:rPr>
        <w:footnoteReference w:id="1333"/>
      </w:r>
      <w:bookmarkStart w:id="607" w:name="pg15626_176246"/>
    </w:p>
    <w:p>
      <w:pPr>
        <w:pStyle w:val="BookText"/>
        <w:rPr/>
      </w:pPr>
      <w:bookmarkEnd w:id="607"/>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يوجِبُ أنّ في الأجناسِ ما يَستَحيلُ عَلَيه الوجودُ؛ لأنّ‌</w:t>
      </w:r>
    </w:p>
    <w:p>
      <w:pPr>
        <w:pStyle w:val="BookText"/>
        <w:rPr/>
      </w:pPr>
      <w:r>
        <w:rPr>
          <w:rFonts w:ascii="Amiri" w:hAnsi="Amiri" w:eastAsia="Amiri" w:cs="Amiri"/>
          <w:color w:val="111111"/>
          <w:sz w:val="28"/>
          <w:sz w:val="28"/>
          <w:szCs w:val="28"/>
          <w:rtl w:val="true"/>
          <w:lang w:bidi="ar-SA"/>
        </w:rPr>
        <w:t>ذلكَ الجَهلَ إذا كانَ إنّما يَمنَعُ مِن وجودِه كَونُه تَعالىٰ عالِماً لنفسِه، و القَديمُ تَعالىٰ يَستَحيلُ خُروجُه عن هذه الصفةِ‌، فيَجِبُ علىٰ هذا استحالةُ وجودِ ذلك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يُحالُ أن تَكونَ ذاتٌ معدومةٌ يَستَحيلُ عَلَيها الوجودُ علىٰ كُلِّ حالٍ‌؛ لِما قد بُيِّنَ في مَواضِعَ كَثيرةٍ‌</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10412539_2142443653"/>
      <w:bookmarkStart w:id="609" w:name="_Toc231"/>
      <w:bookmarkEnd w:id="608"/>
      <w:r>
        <w:rPr>
          <w:rtl w:val="true"/>
        </w:rPr>
        <w:t>إبطال صحّة وجود الجهل بلا جاهل</w:t>
      </w:r>
      <w:bookmarkEnd w:id="609"/>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مِن صحّةِ وجودِ ذلك الجَهلِ‌، و إن لم يَجهَلْ به أحَدٌ، و يَمنَعُ مِن تَعلُّقِه به تَعالىٰ كَونُه عالِماً لنفسِه، و مِن تَعلُّقِه بغَيرِه وجودُه علىٰ غَيرِ الوَجهِ الّذي معه يَثبُتُ التعلُّقُ؟</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لنفسِه يوجِبُ كَونَ الجاهلِ جاهلاً، فما</w:t>
      </w:r>
      <w:r>
        <w:rPr>
          <w:rStyle w:val="FootnoteAnchor"/>
          <w:rtl w:val="true"/>
        </w:rPr>
        <w:footnoteReference w:id="1334"/>
      </w:r>
      <w:r>
        <w:rPr>
          <w:rFonts w:ascii="Amiri" w:hAnsi="Amiri" w:eastAsia="Amiri" w:cs="Amiri"/>
          <w:color w:val="111111"/>
          <w:sz w:val="28"/>
          <w:sz w:val="28"/>
          <w:szCs w:val="28"/>
          <w:rtl w:val="true"/>
          <w:lang w:bidi="ar-SA"/>
        </w:rPr>
        <w:t>يَمنَعُ مِن إيجابِه يَمنَعُ مِن وجودِه، كما أنّ ما مَنَعَ مِن كَونِ الميِّتِ عالِماً يُحيلُ وجودَ العِلمِ في قَلبِه، و ما مَنَعَ مِن كَونِ الجَوهرِ كائناً ببعضِ الأكوانِ يُحيِلُ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تَعلُّقَ الجَهلِ بغَيرِه في رُجوعِه إلىٰ ذاتِه، كإيجابِه كَونَ الجاهلِ جاهلاً، فلَو جازَ وجودُه مِن غَيرِ أن يَجهَلَ‌</w:t>
      </w:r>
      <w:r>
        <w:rPr>
          <w:rStyle w:val="FootnoteAnchor"/>
          <w:rtl w:val="true"/>
        </w:rPr>
        <w:footnoteReference w:id="1335"/>
      </w:r>
      <w:r>
        <w:rPr>
          <w:rFonts w:ascii="Amiri" w:hAnsi="Amiri" w:eastAsia="Amiri" w:cs="Amiri"/>
          <w:color w:val="111111"/>
          <w:sz w:val="28"/>
          <w:sz w:val="28"/>
          <w:szCs w:val="28"/>
          <w:rtl w:val="true"/>
          <w:lang w:bidi="ar-SA"/>
        </w:rPr>
        <w:t>به جاهلٌ‌، لَجازَ وجودُه غَيرَ مُتعلِّقٍ بما يَتعلَّقُ به، و هذا يؤَدّي إلىٰ فَسادِ وجودِه و قَلبِ جنسِه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جازَ عندَكم وجودُ عِلمٍ لا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فألّا جازَ في الجَهلِ بما</w:t>
      </w:r>
      <w:r>
        <w:rPr>
          <w:rStyle w:val="FootnoteAnchor"/>
          <w:rtl w:val="true"/>
        </w:rPr>
        <w:footnoteReference w:id="1336"/>
      </w:r>
      <w:r>
        <w:rPr>
          <w:rFonts w:ascii="Amiri" w:hAnsi="Amiri" w:eastAsia="Amiri" w:cs="Amiri"/>
          <w:color w:val="111111"/>
          <w:sz w:val="28"/>
          <w:sz w:val="28"/>
          <w:szCs w:val="28"/>
          <w:rtl w:val="true"/>
          <w:lang w:bidi="ar-SA"/>
        </w:rPr>
        <w:t>ألزَمناكُموه</w:t>
      </w:r>
      <w:r>
        <w:rPr>
          <w:rStyle w:val="FootnoteAnchor"/>
          <w:rtl w:val="true"/>
        </w:rPr>
        <w:footnoteReference w:id="133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الأمرَينِ أنّ العِلمَ و إن لَم يَتعلَّقْ في بعضِ المَواضعِ بمعلومٍ‌، فلَيسَ‌</w:t>
      </w:r>
      <w:r>
        <w:rPr>
          <w:rStyle w:val="FootnoteAnchor"/>
          <w:rtl w:val="true"/>
        </w:rPr>
        <w:footnoteReference w:id="1338"/>
      </w:r>
      <w:r>
        <w:rPr>
          <w:rFonts w:ascii="Amiri" w:hAnsi="Amiri" w:eastAsia="Amiri" w:cs="Amiri"/>
          <w:color w:val="111111"/>
          <w:sz w:val="28"/>
          <w:sz w:val="28"/>
          <w:szCs w:val="28"/>
          <w:rtl w:val="true"/>
          <w:lang w:bidi="ar-SA"/>
        </w:rPr>
        <w:t>يَخرُجُ مِن أن يوجِبَ الصفةَ المخصوصةَ بالغَيرِ، و بذلكَ يَظهَرُ حُكمُ صفتِه النفسِيّةِ‌، و يَكونُ لوجودِه</w:t>
      </w:r>
      <w:r>
        <w:rPr>
          <w:rStyle w:val="FootnoteAnchor"/>
          <w:rtl w:val="true"/>
        </w:rPr>
        <w:footnoteReference w:id="1339"/>
      </w:r>
      <w:r>
        <w:rPr>
          <w:rFonts w:ascii="Amiri" w:hAnsi="Amiri" w:eastAsia="Amiri" w:cs="Amiri"/>
          <w:color w:val="111111"/>
          <w:sz w:val="28"/>
          <w:sz w:val="28"/>
          <w:szCs w:val="28"/>
          <w:rtl w:val="true"/>
          <w:lang w:bidi="ar-SA"/>
        </w:rPr>
        <w:t>مَزيّةٌ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الجَهلُ إذا لَم يوجِبْ كَونَ أحَدٍ جاهلاً لَم يَتعلَّقْ بمجهولٍ‌، و إذا لَم يَتعلَّقْ بِمُتعلَّقٍ‌، و لا أَوجَبَ صفتَه بموصوفٍ‌، لَم يَكُن لوجودِه مَزيّةٌ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أجازَ عندَكُم بعضٌ‌</w:t>
      </w:r>
      <w:r>
        <w:rPr>
          <w:rStyle w:val="FootnoteAnchor"/>
          <w:rtl w:val="true"/>
        </w:rPr>
        <w:footnoteReference w:id="1340"/>
      </w:r>
      <w:r>
        <w:rPr>
          <w:rFonts w:ascii="Amiri" w:hAnsi="Amiri" w:eastAsia="Amiri" w:cs="Amiri"/>
          <w:color w:val="111111"/>
          <w:sz w:val="28"/>
          <w:sz w:val="28"/>
          <w:szCs w:val="28"/>
          <w:rtl w:val="true"/>
          <w:lang w:bidi="ar-SA"/>
        </w:rPr>
        <w:t>خُروجَ كَونِه تَعالىٰ قادراً علَى المقدورِ عندَ وجودِه، و إن كان قادراً لنفسِه؛ مِن حَيثُ أحالَ وجودُ المقدورِ كَونَه قادراً بقَلبِه</w:t>
      </w:r>
      <w:r>
        <w:rPr>
          <w:rStyle w:val="FootnoteAnchor"/>
          <w:rtl w:val="true"/>
        </w:rPr>
        <w:footnoteReference w:id="1341"/>
      </w:r>
      <w:r>
        <w:rPr>
          <w:rFonts w:ascii="Amiri" w:hAnsi="Amiri" w:eastAsia="Amiri" w:cs="Amiri"/>
          <w:color w:val="111111"/>
          <w:sz w:val="28"/>
          <w:sz w:val="28"/>
          <w:szCs w:val="28"/>
          <w:rtl w:val="true"/>
          <w:lang w:bidi="ar-SA"/>
        </w:rPr>
        <w:t>؟ فألَّا</w:t>
      </w:r>
      <w:r>
        <w:rPr>
          <w:rStyle w:val="FootnoteAnchor"/>
          <w:rtl w:val="true"/>
        </w:rPr>
        <w:footnoteReference w:id="1342"/>
      </w:r>
      <w:r>
        <w:rPr>
          <w:rFonts w:ascii="Amiri" w:hAnsi="Amiri" w:eastAsia="Amiri" w:cs="Amiri"/>
          <w:color w:val="111111"/>
          <w:sz w:val="28"/>
          <w:sz w:val="28"/>
          <w:szCs w:val="28"/>
          <w:rtl w:val="true"/>
          <w:lang w:bidi="ar-SA"/>
        </w:rPr>
        <w:t>جازَ خُروجُه عندَ وجودِ الجَهلِ مِن كَونِه عالِماً؛ لِاستحالةِ كَونِه عالِماً مع وجودِ هذا الجَهلِ؟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يَخرُجُ القَديمُ تَعالىٰ عندَ وجودِ مقدورِه مِن كَونِه قادراً، و لا يَزولُ التعلُّقُ أيضاً متىٰ كانَ المقدورُ ممّا تَجوزُ عَلَيه الإعادةُ‌؛ لأنّه علىٰ هذا لا يَصِحُّ مِنه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إيجادُه في الثالثِ‌، إن لَم يَجُز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القُدرةَ تَتعلَّقُ‌</w:t>
      </w:r>
      <w:r>
        <w:rPr>
          <w:rStyle w:val="FootnoteAnchor"/>
          <w:rtl w:val="true"/>
        </w:rPr>
        <w:footnoteReference w:id="1343"/>
      </w:r>
      <w:r>
        <w:rPr>
          <w:rFonts w:ascii="Amiri" w:hAnsi="Amiri" w:eastAsia="Amiri" w:cs="Amiri"/>
          <w:color w:val="111111"/>
          <w:sz w:val="28"/>
          <w:sz w:val="28"/>
          <w:szCs w:val="28"/>
          <w:rtl w:val="true"/>
          <w:lang w:bidi="ar-SA"/>
        </w:rPr>
        <w:t>بإيجادِه في المقدورِ في العاشرِ، و إن لَم يَجُز لها</w:t>
      </w:r>
      <w:r>
        <w:rPr>
          <w:rStyle w:val="FootnoteAnchor"/>
          <w:rtl w:val="true"/>
        </w:rPr>
        <w:footnoteReference w:id="1344"/>
      </w:r>
      <w:r>
        <w:rPr>
          <w:rFonts w:ascii="Amiri" w:hAnsi="Amiri" w:eastAsia="Amiri" w:cs="Amiri"/>
          <w:color w:val="111111"/>
          <w:sz w:val="28"/>
          <w:sz w:val="28"/>
          <w:szCs w:val="28"/>
          <w:rtl w:val="true"/>
          <w:lang w:bidi="ar-SA"/>
        </w:rPr>
        <w:t>أن توجِدَ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نَقَصَ‌ </w:t>
      </w:r>
    </w:p>
    <w:p>
      <w:pPr>
        <w:pStyle w:val="BookText"/>
        <w:rPr/>
      </w:pPr>
      <w:r>
        <w:rPr>
          <w:rFonts w:ascii="Amiri" w:hAnsi="Amiri" w:eastAsia="Amiri" w:cs="Amiri"/>
          <w:color w:val="111111"/>
          <w:sz w:val="28"/>
          <w:sz w:val="28"/>
          <w:szCs w:val="28"/>
          <w:rtl w:val="true"/>
          <w:lang w:bidi="ar-SA"/>
        </w:rPr>
        <w:t>وَقتُ المقدورِ في العاشرِ، فلا بُدَّ مِن القولِ بأنّ التعلُّقَ قد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الصفةَ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كانَت</w:t>
      </w:r>
      <w:r>
        <w:rPr>
          <w:rStyle w:val="FootnoteAnchor"/>
          <w:rtl w:val="true"/>
        </w:rPr>
        <w:footnoteReference w:id="1345"/>
      </w:r>
      <w:r>
        <w:rPr>
          <w:rFonts w:ascii="Amiri" w:hAnsi="Amiri" w:eastAsia="Amiri" w:cs="Amiri"/>
          <w:color w:val="111111"/>
          <w:sz w:val="28"/>
          <w:sz w:val="28"/>
          <w:szCs w:val="28"/>
          <w:rtl w:val="true"/>
          <w:lang w:bidi="ar-SA"/>
        </w:rPr>
        <w:t>له بكَونِه قادراً علَى المقدوراتِ كُلِّها صفةٌ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يَسقُطُ الاعتراضُ عمّن ذَهَبَ إلَى المَذهَبِ الذي سُئلَ عَلَيه السؤالُ الذي أَورَدناه، يَقولُ‌</w:t>
      </w:r>
      <w:r>
        <w:rPr>
          <w:rFonts w:eastAsia="Amiri" w:cs="Amiri" w:ascii="Amiri" w:hAnsi="Amiri"/>
          <w:color w:val="111111"/>
          <w:sz w:val="28"/>
          <w:szCs w:val="28"/>
          <w:rtl w:val="true"/>
          <w:lang w:bidi="ar-SA"/>
        </w:rPr>
        <w:t>:</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وجودُ المقدورِ مُحيلٌ لكونِهِ مقدُوراً في نفسِه، و لهذا استَحالَ كَونُه تَعالىٰ قادراً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الشيءِ مَجهولاً بجَهلٍ لا يُحيلُ كَونَه مَعلوماً في نفسِه؛ ألا تَرىٰ أنّ غَيرَ هذا الجاهلِ يَصِحُّ أن يَعلَمَه‌؟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عالِماً، لَأدّىٰ إلى خُروجِه عَمّا يَستَحِقُّه لنفسِه مع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حَصَلَ ما يؤَثِّرُ في كَونِه عالِماً؛ مِنْ صحّةِ‌</w:t>
      </w:r>
      <w:r>
        <w:rPr>
          <w:rStyle w:val="FootnoteAnchor"/>
          <w:rtl w:val="true"/>
        </w:rPr>
        <w:footnoteReference w:id="1347"/>
      </w:r>
      <w:r>
        <w:rPr>
          <w:rFonts w:ascii="Amiri" w:hAnsi="Amiri" w:eastAsia="Amiri" w:cs="Amiri"/>
          <w:color w:val="111111"/>
          <w:sz w:val="28"/>
          <w:sz w:val="28"/>
          <w:szCs w:val="28"/>
          <w:rtl w:val="true"/>
          <w:lang w:bidi="ar-SA"/>
        </w:rPr>
        <w:t>كَونِ الشيءِ معلوماً في نفسِه ثانيةً‌، و ما يؤَثِّرُ في كَونِه جاهلاً مِن وجودِ الجَهلِ‌، فلَيسَ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تَعالىٰ عالِماً يَجِبُ لِما عَلَيه في ذاتِه بِشَرطِ أن لا يَطرَأَ عَلَيه هذا الجَهلُ‌، بأَولى مِن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الجَهلَ إنّما يوجِبُ كَونَه جاهلاً، بشرطِ أن لا يَكونَ الواجبُ لِكَونِه عالِماً حاصلاً، و هذا يوجِبُ إمّا انتفاءَ تأثيرِ الأمرَينِ‌، أو اجتماعَ التأثيرَينِ‌، و كُلُّ ذلكَ فاسِدٌ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جازَ وجودُ الجَهلِ الذي ذَكَرتُموه، و استحالةُ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يوجِبُ كَونَه جاهلاً، أو يَكونُ غَيرُه كذلكَ‌، أو لا يوجِبُ شيئاً مِن ذلكَ‌، كما جازَ</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الجوابُ بالنفيِ و الإثباتِ عن سؤالِ مَن 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الظُّلمَ هَل كانَ يَدُلُّ علىٰ جَهلِه و حاجتِه‌؟ و إثباتُ الموجِبِ و المَنعُ مِن الموجَبِ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العِلمُ‌؛ لأنّه لا يوجِبُ كَونَ فاعلِه جاهلاً و لا مُحتاجاً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يُدَلُّ علىٰ ذلكَ مِن حالِ فاعِلِه لجنسِه، فالتقديرُ لوجودِه و الامتناعُ مِن القولِ بأنّه يَدُلُّ أو لا يَدُلُّ‌، لا يَكونُ نَقضاً و لا امتناعاً مِنَ المُوجَبِ مع ثُبوتِ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يُجابُ به عن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جازَ أن نَمتَنِعَ مِن الجوابِ في بابِ الظُّلمِ بأنّه يَدُلُّ أو لا يَدُلُّ‌؛ لصحّةِ أُصولٍ تَقرَّرَت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قادرٌ علَى الظُّلمِ كقُدرَتِه علَى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عالِمٌ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القَبيحَ فيما بَينَنا لا يَختارُه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بقُبحِه، أو مُعتَقِدٌ للحاجةِ‌</w:t>
      </w:r>
      <w:r>
        <w:rPr>
          <w:rStyle w:val="FootnoteAnchor"/>
          <w:rtl w:val="true"/>
        </w:rPr>
        <w:footnoteReference w:id="1349"/>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الجوابُ بالإثباتِ أو بالنفيِ يَنقُضُ بعضَ هذه الأُصولِ المُقرَّرةِ‌، و كذلكَ إن نَفَينا كَونَه قادراً علَى الظُّلمِ هَرَباً مِن لُزومِ عُهدةِ هذا السؤالِ‌، وجبَ الامتناعُ مِن الجوابِ بما يَنقُضُ المَعلومَ‌</w:t>
      </w:r>
      <w:r>
        <w:rPr>
          <w:rStyle w:val="FootnoteAnchor"/>
          <w:rtl w:val="true"/>
        </w:rPr>
        <w:footnoteReference w:id="1350"/>
      </w:r>
      <w:r>
        <w:rPr>
          <w:rFonts w:ascii="Amiri" w:hAnsi="Amiri" w:eastAsia="Amiri" w:cs="Amiri"/>
          <w:color w:val="111111"/>
          <w:sz w:val="28"/>
          <w:sz w:val="28"/>
          <w:szCs w:val="28"/>
          <w:rtl w:val="true"/>
          <w:lang w:bidi="ar-SA"/>
        </w:rPr>
        <w:t>بالأدلّةِ‌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للسائل بدَليلٍ صحيحٍ أنّه قادرٌ علىٰ فِعلٍ يَفعَلُه لا في مَحَلٍّ فيُجوِّزَ وجودَه، و يَمنَعَ ممّا يؤَدّي إليه؛ لأنّا علَى اعتبارِ ذلكَ و تأمُّلِهِ‌، و لهذا الاعتبارِ و لِما يؤَدّي إليه يُحكَمُ بفَسادِه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ساغَ‌</w:t>
      </w:r>
      <w:r>
        <w:rPr>
          <w:rStyle w:val="FootnoteAnchor"/>
          <w:rtl w:val="true"/>
        </w:rPr>
        <w:footnoteReference w:id="1351"/>
      </w:r>
      <w:r>
        <w:rPr>
          <w:rFonts w:ascii="Amiri" w:hAnsi="Amiri" w:eastAsia="Amiri" w:cs="Amiri"/>
          <w:color w:val="111111"/>
          <w:sz w:val="28"/>
          <w:sz w:val="28"/>
          <w:szCs w:val="28"/>
          <w:rtl w:val="true"/>
          <w:lang w:bidi="ar-SA"/>
        </w:rPr>
        <w:t xml:space="preserve">مِثلُ هذا الاعتراضِ‌، لَساغَ لكُلِّ مُبطِلٍ أن يَتمسَّكَ بالباطلِ و يَمتَنِعَ‌ </w:t>
      </w:r>
    </w:p>
    <w:p>
      <w:pPr>
        <w:pStyle w:val="BookText"/>
        <w:rPr/>
      </w:pPr>
      <w:r>
        <w:rPr>
          <w:rFonts w:ascii="Amiri" w:hAnsi="Amiri" w:eastAsia="Amiri" w:cs="Amiri"/>
          <w:color w:val="111111"/>
          <w:sz w:val="28"/>
          <w:sz w:val="28"/>
          <w:szCs w:val="28"/>
          <w:rtl w:val="true"/>
          <w:lang w:bidi="ar-SA"/>
        </w:rPr>
        <w:t>ممّا</w:t>
      </w:r>
      <w:r>
        <w:rPr>
          <w:rStyle w:val="FootnoteAnchor"/>
          <w:rtl w:val="true"/>
        </w:rPr>
        <w:footnoteReference w:id="1352"/>
      </w:r>
      <w:r>
        <w:rPr>
          <w:rFonts w:ascii="Amiri" w:hAnsi="Amiri" w:eastAsia="Amiri" w:cs="Amiri"/>
          <w:color w:val="111111"/>
          <w:sz w:val="28"/>
          <w:sz w:val="28"/>
          <w:szCs w:val="28"/>
          <w:rtl w:val="true"/>
          <w:lang w:bidi="ar-SA"/>
        </w:rPr>
        <w:t>يؤَدّي إليه،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ألزَمناه أن يَكونَ مُحدَثاً، امتَنَعَ مِن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قِدَمِه تُوَقّيني مِن ذلكَ‌، فأنا أُثبِتُه جسماً، و أمتَنِعُ مِن حُدوثِه؛ قياساً علَى امتناعِكم في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الفَسادِ؛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w:t>
      </w:r>
      <w:r>
        <w:rPr>
          <w:rStyle w:val="FootnoteAnchor"/>
          <w:rtl w:val="true"/>
        </w:rPr>
        <w:footnoteReference w:id="1353"/>
      </w:r>
      <w:r>
        <w:rPr>
          <w:rFonts w:ascii="Amiri" w:hAnsi="Amiri" w:eastAsia="Amiri" w:cs="Amiri"/>
          <w:color w:val="111111"/>
          <w:sz w:val="28"/>
          <w:sz w:val="28"/>
          <w:szCs w:val="28"/>
          <w:rtl w:val="true"/>
          <w:lang w:bidi="ar-SA"/>
        </w:rPr>
        <w:t>علىٰ أنّه تَعالىٰ لا يَصِحُّ أن يَعلَمَ بعِلمٍ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يَمنَعُ مِن قَبيلِ ضِدِّه؛ لِما عَلَيه في ذاتِه، كما أنّ إيجابَه للحالةِ المخصوصةِ راجعٌ أيضاً إلىٰ ذاتِه، و وجودَه غَيرُ مانعٍ مِن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فوجودُه غَيرُ موجِبٍ للحالِ التي تَحصُلُ‌</w:t>
      </w:r>
      <w:r>
        <w:rPr>
          <w:rStyle w:val="FootnoteAnchor"/>
          <w:rtl w:val="true"/>
        </w:rPr>
        <w:footnoteReference w:id="1354"/>
      </w:r>
      <w:r>
        <w:rPr>
          <w:rFonts w:ascii="Amiri" w:hAnsi="Amiri" w:eastAsia="Amiri" w:cs="Amiri"/>
          <w:color w:val="111111"/>
          <w:sz w:val="28"/>
          <w:sz w:val="28"/>
          <w:szCs w:val="28"/>
          <w:rtl w:val="true"/>
          <w:lang w:bidi="ar-SA"/>
        </w:rPr>
        <w:t>للعالِمِ به في إيجابِ خُروجِه عمّا هو عَلَيه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تَعالىٰ عالِماً بذاتِه لِجَميعِ المعلوماتِ‌، يَقتضِي استحالةَ وجودِ ضِدِّ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كَونَ ذلكَ العِلمِ غَيرَ مانعٍ مِن قبيلِ ضِدِّه، و قد بَيَّنّا فَسادَ ذلك</w:t>
      </w:r>
      <w:r>
        <w:rPr>
          <w:rFonts w:eastAsia="Amiri" w:cs="Amiri" w:ascii="Amiri" w:hAnsi="Amiri"/>
          <w:color w:val="111111"/>
          <w:sz w:val="28"/>
          <w:szCs w:val="28"/>
          <w:rtl w:val="true"/>
          <w:lang w:bidi="ar-SA"/>
        </w:rPr>
        <w:t>.</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و علىٰ مِثلِ هذه الطريقةِ اعتَمَدنا فيما مَضىٰ مِنَ الكتابِ علىٰ أنّ القَديمَ لا ضِدَّ له</w:t>
      </w:r>
      <w:r>
        <w:rPr>
          <w:rFonts w:eastAsia="Amiri" w:cs="Amiri" w:ascii="Amiri" w:hAnsi="Amiri"/>
          <w:color w:val="111111"/>
          <w:sz w:val="28"/>
          <w:szCs w:val="28"/>
          <w:rtl w:val="true"/>
          <w:lang w:bidi="ar-SA"/>
        </w:rPr>
        <w:t>.</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و أمّا الذي يَدُلُّ علىٰ أنّه لا يَقدِرُ بقُدرةٍ مُحدَثةٍ علىٰ بعضِ ما يَقدِرُ عَلَيه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ذلكَ يَقتَضي أنّ وجودَ تلكَ القُدرةِ كقُدرتِه في جميعِ الأحكامِ المعقولةِ‌، و مِثلُ ذلكَ معلومٌ فَسادُه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وجودِها يَصِحُّ حُدوثُ‌ </w:t>
      </w:r>
    </w:p>
    <w:p>
      <w:pPr>
        <w:pStyle w:val="BookText"/>
        <w:rPr/>
      </w:pPr>
      <w:r>
        <w:rPr>
          <w:rFonts w:ascii="Amiri" w:hAnsi="Amiri" w:eastAsia="Amiri" w:cs="Amiri"/>
          <w:color w:val="111111"/>
          <w:sz w:val="28"/>
          <w:sz w:val="28"/>
          <w:szCs w:val="28"/>
          <w:rtl w:val="true"/>
          <w:lang w:bidi="ar-SA"/>
        </w:rPr>
        <w:t xml:space="preserve">مقدورِها؛ لأنّه مِن حَيثُ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لنفسِه يَجِبُ أن يَقدِرَ علىٰ كُلِّ ما يَصِحُّ أن</w:t>
      </w:r>
    </w:p>
    <w:p>
      <w:pPr>
        <w:pStyle w:val="BookText"/>
        <w:rPr/>
      </w:pPr>
      <w:r>
        <w:rPr>
          <w:rFonts w:ascii="Amiri" w:hAnsi="Amiri" w:eastAsia="Amiri" w:cs="Amiri"/>
          <w:color w:val="111111"/>
          <w:sz w:val="28"/>
          <w:sz w:val="28"/>
          <w:szCs w:val="28"/>
          <w:rtl w:val="true"/>
          <w:lang w:bidi="ar-SA"/>
        </w:rPr>
        <w:t>يَكونَ مقدوراً له، و مقدورُ هذه القُدرةِ يَصِحُّ كَونُه مقدوراً له، فيَجِبُ أن يَكونَ قادراً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لحُدوثِ هذه القُدرةِ تأثيرٌ في صحّةِ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يَمنَعُ وجودُها مِن وجودِ ضِدِّها؛ لأنّ الدليلَ قد دَلَّ علىٰ أنّه لا ضِدَّ لها، و لهذا لَم نَعتَمِدْ في نَفيِ القُدرةِ المُحدَثةِ هاهنا علىٰ ما اعتَمَدنا عليه في نَفيِ العِلمِ‌؛ مِن اعتبارِ القُدرةِ علىٰ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ثَبَتَ للقُدرةِ ضِدٌّ لَكانَ وجودُه مُمتَنِعاً، لا لِمَكانِها بل لكَونِه قادراً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تَتعلَّقُ مع الوجودِ؛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تَتعلَّقَ و لا تأثيرَ لها في صحّةِ وجودِ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أيضاً علىٰ فَسادِ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إيجاباً لِكَونِ المقدورِ الواحدِ مقدوراً مِن وَجهَينِ‌، و ذلك يَبطُلُ بما يَبطُلُ به كَونُ المقدورِ مِن الواحدِ مقدوراً بقُدرتَينِ‌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أنّه لا يَقدِرُ بقُدرةٍ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اعتبارِ</w:t>
      </w:r>
      <w:r>
        <w:rPr>
          <w:rStyle w:val="FootnoteAnchor"/>
          <w:rtl w:val="true"/>
        </w:rPr>
        <w:footnoteReference w:id="1357"/>
      </w:r>
      <w:r>
        <w:rPr>
          <w:rFonts w:ascii="Amiri" w:hAnsi="Amiri" w:eastAsia="Amiri" w:cs="Amiri"/>
          <w:color w:val="111111"/>
          <w:sz w:val="28"/>
          <w:sz w:val="28"/>
          <w:szCs w:val="28"/>
          <w:rtl w:val="true"/>
          <w:lang w:bidi="ar-SA"/>
        </w:rPr>
        <w:t>حُكمِ القُدرةِ‌،</w:t>
      </w:r>
      <w:r>
        <w:rPr>
          <w:rStyle w:val="FootnoteAnchor"/>
          <w:rtl w:val="true"/>
        </w:rPr>
        <w:footnoteReference w:id="1358"/>
      </w:r>
      <w:r>
        <w:rPr>
          <w:rFonts w:ascii="Amiri" w:hAnsi="Amiri" w:eastAsia="Amiri" w:cs="Amiri"/>
          <w:color w:val="111111"/>
          <w:sz w:val="28"/>
          <w:sz w:val="28"/>
          <w:szCs w:val="28"/>
          <w:rtl w:val="true"/>
          <w:lang w:bidi="ar-SA"/>
        </w:rPr>
        <w:t xml:space="preserve">و أنّ الفِعلَ لا يَصِحُّ بها إلّابَعدَ استعمالِ مَحَلِّها في الفِعلِ أو سببِه، و ذلكَ يَمنَعُ مِن وجودِها لا في مَحَلٍّ‌، و هو الوَجهُ الذي تعلَّقت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بالقَديمِ تَعالىٰ لَو تَعلَّقت عَلَيه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 يَدُلُّ علىٰ أنّه لا يَصِحُّ أن يَحيا بحَياةٍ مُحدَثةٍ و إن كانَ حَيّاً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تَقدَّمَ مِن اعتبارِ حُكمِ الحَياةِ‌، و أنّ وجودَها في غَيرِ مَحَلٍّ لا يَصِحُّ‌، فلا معنىٰ لإعادتِه</w:t>
      </w:r>
      <w:r>
        <w:rPr>
          <w:rFonts w:eastAsia="Amiri" w:cs="Amiri" w:ascii="Amiri" w:hAnsi="Amiri"/>
          <w:color w:val="111111"/>
          <w:sz w:val="28"/>
          <w:szCs w:val="28"/>
          <w:rtl w:val="true"/>
          <w:lang w:bidi="ar-SA"/>
        </w:rPr>
        <w:t>.</w:t>
      </w:r>
      <w:r>
        <w:rPr>
          <w:rStyle w:val="FootnoteAnchor"/>
          <w:rtl w:val="true"/>
        </w:rPr>
        <w:footnoteReference w:id="1359"/>
      </w:r>
      <w:bookmarkStart w:id="610" w:name="pg15626_176252"/>
    </w:p>
    <w:p>
      <w:pPr>
        <w:pStyle w:val="Heading6"/>
        <w:numPr>
          <w:ilvl w:val="5"/>
          <w:numId w:val="1"/>
        </w:numPr>
        <w:rPr/>
      </w:pPr>
      <w:bookmarkStart w:id="611" w:name="__RefHeading___Toc10412541_2142443653"/>
      <w:bookmarkStart w:id="612" w:name="_Toc232"/>
      <w:bookmarkEnd w:id="610"/>
      <w:bookmarkEnd w:id="611"/>
      <w:r>
        <w:rPr>
          <w:rtl w:val="true"/>
        </w:rPr>
        <w:t>د فَصلٌ في أنّه لا يَستَحِقُّ هذه الأحوالَ لِمَعانٍ قَديمةٍ‌</w:t>
      </w:r>
      <w:bookmarkEnd w:id="612"/>
    </w:p>
    <w:p>
      <w:pPr>
        <w:pStyle w:val="Heading6"/>
        <w:numPr>
          <w:ilvl w:val="5"/>
          <w:numId w:val="1"/>
        </w:numPr>
        <w:rPr/>
      </w:pPr>
      <w:bookmarkStart w:id="613" w:name="__RefHeading___Toc10412543_2142443653"/>
      <w:bookmarkStart w:id="614" w:name="_Toc233"/>
      <w:bookmarkEnd w:id="613"/>
      <w:r>
        <w:rPr>
          <w:rtl w:val="true"/>
        </w:rPr>
        <w:t>الدليل الأوّل</w:t>
      </w:r>
      <w:bookmarkEnd w:id="614"/>
    </w:p>
    <w:p>
      <w:pPr>
        <w:pStyle w:val="Heading6"/>
        <w:numPr>
          <w:ilvl w:val="5"/>
          <w:numId w:val="1"/>
        </w:numPr>
        <w:rPr/>
      </w:pPr>
      <w:bookmarkStart w:id="615" w:name="__RefHeading___Toc10412545_2142443653"/>
      <w:bookmarkStart w:id="616" w:name="_Toc234"/>
      <w:bookmarkEnd w:id="615"/>
      <w:r>
        <w:rPr>
          <w:rtl w:val="true"/>
        </w:rPr>
        <w:t>اشارة</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الذي يَدُلُّ علىٰ ذلكَ أنّه كانَ يَجِبُ في هذه المَعاني القَديمةِ أن تَكونَ‌</w:t>
      </w:r>
      <w:r>
        <w:rPr>
          <w:rStyle w:val="FootnoteAnchor"/>
          <w:rtl w:val="true"/>
        </w:rPr>
        <w:footnoteReference w:id="1361"/>
      </w:r>
      <w:r>
        <w:rPr>
          <w:rFonts w:ascii="Amiri" w:hAnsi="Amiri" w:eastAsia="Amiri" w:cs="Amiri"/>
          <w:color w:val="111111"/>
          <w:sz w:val="28"/>
          <w:sz w:val="28"/>
          <w:szCs w:val="28"/>
          <w:rtl w:val="true"/>
          <w:lang w:bidi="ar-SA"/>
        </w:rPr>
        <w:t>مِثلَه، و أن تَستَحِقَّ مِثلَ ما يَستَحِقُّه تَعالىٰ مِن الصفاتِ الراجعةِ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يَستَحِقُّ هو تَعالىٰ مِثلَ ما تَستَحِقُّه هي مِن الصفاتِ الراجعةِ إلىٰ ذَواتِها، و هذا يَقتَضي أن يَكونَ في نفسِه علىٰ صفة العِلمِ و القُدرةِ و الحَياةِ‌، فيَكونَ عِلماً عالِماً، و قُدرةً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تَكونُ هذه الصفاتُ علىٰ مِثلِ ما هو عَلَيه، فتَكونَ عالمةً قادرةً‌، و أن تَكونَ‌</w:t>
      </w:r>
    </w:p>
    <w:p>
      <w:pPr>
        <w:pStyle w:val="BookText"/>
        <w:rPr/>
      </w:pPr>
      <w:r>
        <w:rPr>
          <w:rFonts w:ascii="Amiri" w:hAnsi="Amiri" w:eastAsia="Amiri" w:cs="Amiri"/>
          <w:color w:val="111111"/>
          <w:sz w:val="28"/>
          <w:sz w:val="28"/>
          <w:szCs w:val="28"/>
          <w:rtl w:val="true"/>
          <w:lang w:bidi="ar-SA"/>
        </w:rPr>
        <w:t>لبعضِها صفةُ بعضٍ‌؛ لاشتراكِ الكُلِّ في القِدَمِ المُستَحَقِّ للنفسِ‌، و يَقتضي ذلكَ الاستغناءَ بمعنىً واحدٍ مِنها عن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 جازَ جازَ الاستغناءُ بذاتِه عن جميعِ المعاني</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10412547_2142443653"/>
      <w:bookmarkStart w:id="618" w:name="_Toc235"/>
      <w:bookmarkEnd w:id="617"/>
      <w:r>
        <w:rPr>
          <w:rtl w:val="true"/>
        </w:rPr>
        <w:t>و هذا الكلامُ لا بُدَّ فيه مِن بَيانِ أُصولٍ‌</w:t>
      </w:r>
      <w:r>
        <w:rPr>
          <w:rtl w:val="true"/>
        </w:rPr>
        <w:t>:</w:t>
      </w:r>
      <w:bookmarkEnd w:id="618"/>
    </w:p>
    <w:p>
      <w:pPr>
        <w:pStyle w:val="Heading6"/>
        <w:numPr>
          <w:ilvl w:val="5"/>
          <w:numId w:val="1"/>
        </w:numPr>
        <w:rPr/>
      </w:pPr>
      <w:bookmarkStart w:id="619" w:name="__RefHeading___Toc10412549_2142443653"/>
      <w:bookmarkStart w:id="620" w:name="_Toc236"/>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مُخالِفٌ لغَيرِه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يُخالِفُ ما يُخالِفُه بكَونِه قَديماً</w:t>
      </w:r>
      <w:r>
        <w:rPr>
          <w:rFonts w:eastAsia="Amiri" w:cs="Amiri" w:ascii="Amiri" w:hAnsi="Amiri"/>
          <w:color w:val="111111"/>
          <w:sz w:val="28"/>
          <w:szCs w:val="28"/>
          <w:rtl w:val="true"/>
          <w:lang w:bidi="ar-SA"/>
        </w:rPr>
        <w:t xml:space="preserve">. </w:t>
      </w:r>
      <w:bookmarkStart w:id="621" w:name="pg15626_176253"/>
    </w:p>
    <w:p>
      <w:pPr>
        <w:pStyle w:val="BookText"/>
        <w:rPr/>
      </w:pPr>
      <w:bookmarkEnd w:id="621"/>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شارَكَه في هذه الصفةِ يَجِبُ أن يَكونَ مِثلاً له و مُشارِكاً في سائرِ صفاتِ نفسِه، و أنّه يَستَحيلُ علَى الذاتَينِ أن يَتَّفِقا مِن وَجهٍ و يَختَلِفا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لُزومِ ما ذَكَرناه مِنَ الكَلامِ لهم</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10412551_2142443653"/>
      <w:bookmarkStart w:id="623" w:name="_Toc237"/>
      <w:bookmarkEnd w:id="622"/>
      <w:r>
        <w:rPr>
          <w:rtl w:val="true"/>
        </w:rPr>
        <w:t>الأصل الأوّل</w:t>
      </w:r>
      <w:r>
        <w:rPr>
          <w:rtl w:val="true"/>
        </w:rPr>
        <w:t xml:space="preserve">: </w:t>
      </w:r>
      <w:r>
        <w:rPr>
          <w:rtl w:val="true"/>
        </w:rPr>
        <w:t>في أنّه تعالىٰ مخالفٌ لغيره</w:t>
      </w:r>
      <w:bookmarkEnd w:id="623"/>
    </w:p>
    <w:p>
      <w:pPr>
        <w:pStyle w:val="BookText"/>
        <w:rPr/>
      </w:pPr>
      <w:r>
        <w:rPr>
          <w:rFonts w:ascii="Amiri" w:hAnsi="Amiri" w:eastAsia="Amiri" w:cs="Amiri"/>
          <w:color w:val="111111"/>
          <w:sz w:val="28"/>
          <w:sz w:val="28"/>
          <w:szCs w:val="28"/>
          <w:rtl w:val="true"/>
          <w:lang w:bidi="ar-SA"/>
        </w:rPr>
        <w:t>فأمّا الكلامُ على الأصلِ الأوّلِ‌، فإنّه تَعالىٰ مُخالِفٌ لغَيرِه ظاهرٌ</w:t>
      </w:r>
      <w:r>
        <w:rPr>
          <w:rFonts w:eastAsia="Amiri" w:cs="Amiri" w:ascii="Amiri" w:hAnsi="Amiri"/>
          <w:color w:val="111111"/>
          <w:sz w:val="28"/>
          <w:szCs w:val="28"/>
          <w:rtl w:val="true"/>
          <w:lang w:bidi="ar-SA"/>
        </w:rPr>
        <w:t>.</w:t>
      </w:r>
      <w:r>
        <w:rPr>
          <w:rStyle w:val="FootnoteAnchor"/>
          <w:rtl w:val="true"/>
        </w:rPr>
        <w:footnoteReference w:id="1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w:t>
      </w:r>
      <w:r>
        <w:rPr>
          <w:rStyle w:val="FootnoteAnchor"/>
          <w:rtl w:val="true"/>
        </w:rPr>
        <w:footnoteReference w:id="1363"/>
      </w:r>
      <w:r>
        <w:rPr>
          <w:rFonts w:ascii="Amiri" w:hAnsi="Amiri" w:eastAsia="Amiri" w:cs="Amiri"/>
          <w:color w:val="111111"/>
          <w:sz w:val="28"/>
          <w:sz w:val="28"/>
          <w:szCs w:val="28"/>
          <w:rtl w:val="true"/>
          <w:lang w:bidi="ar-SA"/>
        </w:rPr>
        <w:t>أنّ كُلَّ ذاتَينِ لا بُدَّ فيهما</w:t>
      </w:r>
      <w:r>
        <w:rPr>
          <w:rStyle w:val="FootnoteAnchor"/>
          <w:rtl w:val="true"/>
        </w:rPr>
        <w:footnoteReference w:id="1364"/>
      </w:r>
      <w:r>
        <w:rPr>
          <w:rFonts w:ascii="Amiri" w:hAnsi="Amiri" w:eastAsia="Amiri" w:cs="Amiri"/>
          <w:color w:val="111111"/>
          <w:sz w:val="28"/>
          <w:sz w:val="28"/>
          <w:szCs w:val="28"/>
          <w:rtl w:val="true"/>
          <w:lang w:bidi="ar-SA"/>
        </w:rPr>
        <w:t>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كُلُّ واحدةٍ‌</w:t>
      </w:r>
      <w:r>
        <w:rPr>
          <w:rStyle w:val="FootnoteAnchor"/>
          <w:rtl w:val="true"/>
        </w:rPr>
        <w:footnoteReference w:id="1365"/>
      </w:r>
      <w:r>
        <w:rPr>
          <w:rFonts w:ascii="Amiri" w:hAnsi="Amiri" w:eastAsia="Amiri" w:cs="Amiri"/>
          <w:color w:val="111111"/>
          <w:sz w:val="28"/>
          <w:sz w:val="28"/>
          <w:szCs w:val="28"/>
          <w:rtl w:val="true"/>
          <w:lang w:bidi="ar-SA"/>
        </w:rPr>
        <w:t>مِنهما تَسُدُّ</w:t>
      </w:r>
      <w:r>
        <w:rPr>
          <w:rStyle w:val="FootnoteAnchor"/>
          <w:rtl w:val="true"/>
        </w:rPr>
        <w:footnoteReference w:id="1366"/>
      </w:r>
      <w:r>
        <w:rPr>
          <w:rFonts w:ascii="Amiri" w:hAnsi="Amiri" w:eastAsia="Amiri" w:cs="Amiri"/>
          <w:color w:val="111111"/>
          <w:sz w:val="28"/>
          <w:sz w:val="28"/>
          <w:szCs w:val="28"/>
          <w:rtl w:val="true"/>
          <w:lang w:bidi="ar-SA"/>
        </w:rPr>
        <w:t>مَسَدّ الأُخرىٰ فيما يَرجِعُ إليها، أو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الذي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نُسَمّيهِ‌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ثَبَتَ أنّ القَديمَ تَعالىٰ يَجِبُ له مِن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w:t>
      </w:r>
      <w:r>
        <w:rPr>
          <w:rStyle w:val="FootnoteAnchor"/>
          <w:rtl w:val="true"/>
        </w:rPr>
        <w:footnoteReference w:id="1367"/>
      </w:r>
      <w:r>
        <w:rPr>
          <w:rFonts w:ascii="Amiri" w:hAnsi="Amiri" w:eastAsia="Amiri" w:cs="Amiri"/>
          <w:color w:val="111111"/>
          <w:sz w:val="28"/>
          <w:sz w:val="28"/>
          <w:szCs w:val="28"/>
          <w:rtl w:val="true"/>
          <w:lang w:bidi="ar-SA"/>
        </w:rPr>
        <w:t xml:space="preserve">قَديماً و عالِماً و قادراً و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يَجِبُ لغَيرِه، و يَستَحيلُ عَلَيه مِن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كالتحيُّزِ و الحُلولِ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جهةٍ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Style w:val="FootnoteAnchor"/>
          <w:rtl w:val="true"/>
        </w:rPr>
        <w:footnoteReference w:id="1368"/>
      </w:r>
      <w:r>
        <w:rPr>
          <w:rFonts w:ascii="Amiri" w:hAnsi="Amiri" w:eastAsia="Amiri" w:cs="Amiri"/>
          <w:color w:val="111111"/>
          <w:sz w:val="28"/>
          <w:sz w:val="28"/>
          <w:szCs w:val="28"/>
          <w:rtl w:val="true"/>
          <w:lang w:bidi="ar-SA"/>
        </w:rPr>
        <w:t>لا يَستَحيلُ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مُخالِفاً لغَيرِه؛ لأنّه لَيسَ معنَى الخِلافِ أكثَرَ ممّا ذَكَرناه</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10412553_2142443653"/>
      <w:bookmarkStart w:id="625" w:name="_Toc238"/>
      <w:bookmarkEnd w:id="624"/>
      <w:r>
        <w:rPr>
          <w:rtl w:val="true"/>
        </w:rPr>
        <w:t>الأصل الثاني</w:t>
      </w:r>
      <w:r>
        <w:rPr>
          <w:rtl w:val="true"/>
        </w:rPr>
        <w:t xml:space="preserve">: </w:t>
      </w:r>
      <w:r>
        <w:rPr>
          <w:rtl w:val="true"/>
        </w:rPr>
        <w:t>في أنّه تعالىٰ إنّما يخالِف ما يخالِفه بكونه قديماً</w:t>
      </w:r>
      <w:bookmarkEnd w:id="625"/>
    </w:p>
    <w:p>
      <w:pPr>
        <w:pStyle w:val="Heading6"/>
        <w:numPr>
          <w:ilvl w:val="5"/>
          <w:numId w:val="1"/>
        </w:numPr>
        <w:rPr/>
      </w:pPr>
      <w:bookmarkStart w:id="626" w:name="__RefHeading___Toc10412555_2142443653"/>
      <w:bookmarkStart w:id="627" w:name="_Toc239"/>
      <w:bookmarkEnd w:id="626"/>
      <w:r>
        <w:rPr>
          <w:rtl w:val="true"/>
        </w:rPr>
        <w:t>اشارة</w:t>
      </w:r>
      <w:bookmarkEnd w:id="62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علَى الأصلِ الثاني، فهو أنّه إذا ثَبَتَ كَونُه تَعالىٰ مُخالِفاً لغَيرِه، </w:t>
      </w:r>
    </w:p>
    <w:p>
      <w:pPr>
        <w:pStyle w:val="BookText"/>
        <w:rPr/>
      </w:pPr>
      <w:r>
        <w:rPr>
          <w:rFonts w:ascii="Amiri" w:hAnsi="Amiri" w:eastAsia="Amiri" w:cs="Amiri"/>
          <w:color w:val="111111"/>
          <w:sz w:val="28"/>
          <w:sz w:val="28"/>
          <w:szCs w:val="28"/>
          <w:rtl w:val="true"/>
          <w:lang w:bidi="ar-SA"/>
        </w:rPr>
        <w:t>لَم يَخلُ مِن أن يُخالِفَه بكَونِه ذاتاً، أو لوجودِ معنىً و إن لَم توجَدْ له صفةٌ‌، أو لاختصاصِه بصفةٍ‌</w:t>
      </w:r>
      <w:r>
        <w:rPr>
          <w:rFonts w:eastAsia="Amiri" w:cs="Amiri" w:ascii="Amiri" w:hAnsi="Amiri"/>
          <w:color w:val="111111"/>
          <w:sz w:val="28"/>
          <w:szCs w:val="28"/>
          <w:rtl w:val="true"/>
          <w:lang w:bidi="ar-SA"/>
        </w:rPr>
        <w:t>.</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و إنّما قُلنا ذلكَ لأنّه لا بُدَّ ممّا ذَكَرناه؛ مِن حَيثُ لا يَصِحُّ أن يُخالِفَ ما يُخالِفُه لا لِوَجهٍ‌؛ لأنّ ذلكَ يَقتَضي أنّه لَيسَ بأن يَكونَ مُخالِفاً أَولىٰ مِن أن يَكونَ مُماثِلاً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أنّه لَم يُخالِفْ بكَونهِ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مُخالِفَه أيضاً ذاتٌ‌، و لَيسَ يَجوزُ</w:t>
      </w:r>
    </w:p>
    <w:p>
      <w:pPr>
        <w:pStyle w:val="BookText"/>
        <w:rPr/>
      </w:pPr>
      <w:r>
        <w:rPr>
          <w:rFonts w:ascii="Amiri" w:hAnsi="Amiri" w:eastAsia="Amiri" w:cs="Amiri"/>
          <w:color w:val="111111"/>
          <w:sz w:val="28"/>
          <w:sz w:val="28"/>
          <w:szCs w:val="28"/>
          <w:rtl w:val="true"/>
          <w:lang w:bidi="ar-SA"/>
        </w:rPr>
        <w:t>أن يُخالِفَه و يَتميَّزَ مِنه بما</w:t>
      </w:r>
      <w:r>
        <w:rPr>
          <w:rStyle w:val="FootnoteAnchor"/>
          <w:rtl w:val="true"/>
        </w:rPr>
        <w:footnoteReference w:id="1370"/>
      </w:r>
      <w:r>
        <w:rPr>
          <w:rFonts w:ascii="Amiri" w:hAnsi="Amiri" w:eastAsia="Amiri" w:cs="Amiri"/>
          <w:color w:val="111111"/>
          <w:sz w:val="28"/>
          <w:sz w:val="28"/>
          <w:szCs w:val="28"/>
          <w:rtl w:val="true"/>
          <w:lang w:bidi="ar-SA"/>
        </w:rPr>
        <w:t>يَشتَرِكانِ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يُخالِفَه لوجودِ معنىً‌؛ لأنّ الكلامَ في ذلك المعنى كالكلامِ فيه، في أنّه لا بُدَّ أن يَكونَ مُخالِفاً لغَيرِه أو مُماثِلاً، فكانَ‌</w:t>
      </w:r>
      <w:r>
        <w:rPr>
          <w:rStyle w:val="FootnoteAnchor"/>
          <w:rtl w:val="true"/>
        </w:rPr>
        <w:footnoteReference w:id="1371"/>
      </w:r>
      <w:r>
        <w:rPr>
          <w:rFonts w:ascii="Amiri" w:hAnsi="Amiri" w:eastAsia="Amiri" w:cs="Amiri"/>
          <w:color w:val="111111"/>
          <w:sz w:val="28"/>
          <w:sz w:val="28"/>
          <w:szCs w:val="28"/>
          <w:rtl w:val="true"/>
          <w:lang w:bidi="ar-SA"/>
        </w:rPr>
        <w:t>يَجِبُ مِن إثباتِ المَعاني ما لا يَتَناهىٰ‌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فكانَ يَجِبُ أن لا يَعلَمَه مُخالِفاً لِما لَيسَ بقَديمٍ‌، إلّامَن عَلِمَ ذلكَ المَعنَى الذي أُسنِدَ الخِلافُ إليه؛ لأنّ ما</w:t>
      </w:r>
      <w:r>
        <w:rPr>
          <w:rStyle w:val="FootnoteAnchor"/>
          <w:rtl w:val="true"/>
        </w:rPr>
        <w:footnoteReference w:id="1372"/>
      </w:r>
      <w:r>
        <w:rPr>
          <w:rFonts w:ascii="Amiri" w:hAnsi="Amiri" w:eastAsia="Amiri" w:cs="Amiri"/>
          <w:color w:val="111111"/>
          <w:sz w:val="28"/>
          <w:sz w:val="28"/>
          <w:szCs w:val="28"/>
          <w:rtl w:val="true"/>
          <w:lang w:bidi="ar-SA"/>
        </w:rPr>
        <w:t>يؤَثِّرُ في الخِلافِ يَجري مَجرىٰ ما يؤَثِّرُ في الحُسنِ و القُبحِ‌</w:t>
      </w:r>
      <w:r>
        <w:rPr>
          <w:rStyle w:val="FootnoteAnchor"/>
          <w:rtl w:val="true"/>
        </w:rPr>
        <w:footnoteReference w:id="1373"/>
      </w:r>
      <w:r>
        <w:rPr>
          <w:rFonts w:ascii="Amiri" w:hAnsi="Amiri" w:eastAsia="Amiri" w:cs="Amiri"/>
          <w:color w:val="111111"/>
          <w:sz w:val="28"/>
          <w:sz w:val="28"/>
          <w:szCs w:val="28"/>
          <w:rtl w:val="true"/>
          <w:lang w:bidi="ar-SA"/>
        </w:rPr>
        <w:t>و الوُجوبِ‌، فكما أنّه لا يَصِحُّ أن يَعلَمَ كَونَ الشيءِ حَسَناً أو قَبيحاً أو واجباً، إلّامَن عَلِمَ الوَجهَ المؤَثِّرَ في ذلكَ إمّا علىٰ جُملةٍ أو تَفصيلٍ‌، فكذلكَ يَجِبُ أن لا يَعلَمَ كَونَ الشيءِ مُخالِفاً إلّامَن عَلِمَ المؤَثِّرَ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فَسادَ ذلكَ‌، و أنّ أحَدَنا يَعلَمُ مُخالَفةَ الذاتِ لغَيرِها، مِن غَيرِ أن يَعلَمَ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إلّاأنّه إنّما يُخالِفُ لاختصاصِه بصفةٍ‌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تَخلُ تلكَ الصفةُ مِن أحَدِ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أن تَكونَ‌</w:t>
      </w:r>
      <w:r>
        <w:rPr>
          <w:rStyle w:val="FootnoteAnchor"/>
          <w:rtl w:val="true"/>
        </w:rPr>
        <w:footnoteReference w:id="1374"/>
      </w:r>
      <w:r>
        <w:rPr>
          <w:rFonts w:ascii="Amiri" w:hAnsi="Amiri" w:eastAsia="Amiri" w:cs="Amiri"/>
          <w:color w:val="111111"/>
          <w:sz w:val="28"/>
          <w:sz w:val="28"/>
          <w:szCs w:val="28"/>
          <w:rtl w:val="true"/>
          <w:lang w:bidi="ar-SA"/>
        </w:rPr>
        <w:t>من صِفاتِ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تَكونَ مِن الصفاتِ الراجعةِ إلى المَعاني الواجبةِ عنها؛ نَحوَ كَونِه مُريداً أو 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تَكونَ مِن الصفاتِ التي تُستَحَقُّ‌</w:t>
      </w:r>
      <w:r>
        <w:rPr>
          <w:rStyle w:val="FootnoteAnchor"/>
          <w:rtl w:val="true"/>
        </w:rPr>
        <w:footnoteReference w:id="1375"/>
      </w:r>
      <w:r>
        <w:rPr>
          <w:rFonts w:ascii="Amiri" w:hAnsi="Amiri" w:eastAsia="Amiri" w:cs="Amiri"/>
          <w:color w:val="111111"/>
          <w:sz w:val="28"/>
          <w:sz w:val="28"/>
          <w:szCs w:val="28"/>
          <w:rtl w:val="true"/>
          <w:lang w:bidi="ar-SA"/>
        </w:rPr>
        <w:t>لا للنفسِ و لا للعِلَلِ‌؛</w:t>
      </w:r>
      <w:r>
        <w:rPr>
          <w:rStyle w:val="FootnoteAnchor"/>
          <w:rtl w:val="true"/>
        </w:rPr>
        <w:footnoteReference w:id="1376"/>
      </w:r>
      <w:r>
        <w:rPr>
          <w:rFonts w:ascii="Amiri" w:hAnsi="Amiri" w:eastAsia="Amiri" w:cs="Amiri"/>
          <w:color w:val="111111"/>
          <w:sz w:val="28"/>
          <w:sz w:val="28"/>
          <w:szCs w:val="28"/>
          <w:rtl w:val="true"/>
          <w:lang w:bidi="ar-SA"/>
        </w:rPr>
        <w:t>نَحوَ كَونِه مُدرِكاً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تَكونَ ممّا يرجِعُ إلَى النفيِ‌؛ نَحوَ كَونِه غَنيّاً و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تَكونَ مِن الصفاتِ التي تَختَصُّه و تَجِبُ له في كُلِّ حالٍ‌؛ نَحوَ كَونِه موجوداً قادراً عالِماً حَيّاً، علَى الوَجهِ الذي استَحقَّها عَلَيه مِن الوجوبِ‌؛ لأنّه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يُخالِفُ مِن حَيثُ كانَ إلهاً؛ لأنّ المُستَفادَ بهذه الصفةِ كَونُه قادراً على النِّعَمِ المخصوصةِ التي يَستَحِقُّ مِن أجلِها العبادةَ‌، و هذا يَدخُلُ فيما قُلناه مِن كَونِه قادراً</w:t>
      </w:r>
      <w:r>
        <w:rPr>
          <w:rFonts w:eastAsia="Amiri" w:cs="Amiri" w:ascii="Amiri" w:hAnsi="Amiri"/>
          <w:color w:val="111111"/>
          <w:sz w:val="28"/>
          <w:szCs w:val="28"/>
          <w:rtl w:val="true"/>
          <w:lang w:bidi="ar-SA"/>
        </w:rPr>
        <w:t>.</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و الّذي يَدُلُّ علىٰ أنّه لا يُخالِفُ ما خالَفَه بصفاتِ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قد دَلَّ على أنّه لا حالَ للفاعلِ بكَونِه فاعلاً، و ما لا يوجِبُ حالاً للذاتِ‌، لا يَجوزُ أن يؤَثِّرَ في الخِلافِ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أنّه لا حالَ للفاعلِ بكَونِه فاعلاً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يجبُ أن يَستحيلَ الفعلُ‌</w:t>
      </w:r>
      <w:r>
        <w:rPr>
          <w:rFonts w:eastAsia="Amiri" w:cs="Amiri" w:ascii="Amiri" w:hAnsi="Amiri"/>
          <w:color w:val="111111"/>
          <w:sz w:val="28"/>
          <w:szCs w:val="28"/>
          <w:rtl w:val="true"/>
          <w:lang w:bidi="ar-SA"/>
        </w:rPr>
        <w:t>]</w:t>
      </w:r>
      <w:r>
        <w:rPr>
          <w:rStyle w:val="FootnoteAnchor"/>
          <w:rtl w:val="true"/>
        </w:rPr>
        <w:footnoteReference w:id="1378"/>
      </w:r>
      <w:r>
        <w:rPr>
          <w:rFonts w:ascii="Amiri" w:hAnsi="Amiri" w:eastAsia="Amiri" w:cs="Amiri"/>
          <w:color w:val="111111"/>
          <w:sz w:val="28"/>
          <w:sz w:val="28"/>
          <w:szCs w:val="28"/>
          <w:rtl w:val="true"/>
          <w:lang w:bidi="ar-SA"/>
        </w:rPr>
        <w:t xml:space="preserve">للضِدَّينِ في مَحَلَّينِ في حالٍ واحدةٍ‌، </w:t>
      </w:r>
    </w:p>
    <w:p>
      <w:pPr>
        <w:pStyle w:val="BookText"/>
        <w:rPr/>
      </w:pPr>
      <w:r>
        <w:rPr>
          <w:rFonts w:ascii="Amiri" w:hAnsi="Amiri" w:eastAsia="Amiri" w:cs="Amiri"/>
          <w:color w:val="111111"/>
          <w:sz w:val="28"/>
          <w:sz w:val="28"/>
          <w:szCs w:val="28"/>
          <w:rtl w:val="true"/>
          <w:lang w:bidi="ar-SA"/>
        </w:rPr>
        <w:t>كاللَّونَينِ‌</w:t>
      </w:r>
      <w:r>
        <w:rPr>
          <w:rStyle w:val="FootnoteAnchor"/>
          <w:rtl w:val="true"/>
        </w:rPr>
        <w:footnoteReference w:id="1379"/>
      </w:r>
      <w:r>
        <w:rPr>
          <w:rFonts w:ascii="Amiri" w:hAnsi="Amiri" w:eastAsia="Amiri" w:cs="Amiri"/>
          <w:color w:val="111111"/>
          <w:sz w:val="28"/>
          <w:sz w:val="28"/>
          <w:szCs w:val="28"/>
          <w:rtl w:val="true"/>
          <w:lang w:bidi="ar-SA"/>
        </w:rPr>
        <w:t>و السَّوادِ و البَياضِ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يَستَحيلُ وجودُ العِلمِ في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أجزائِهِ و الجَهلِ في جُزءٍ‌</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آخَرَ في حالٍ واحدةٍ‌؛ لاقتضاءِ ذلكَ كَونَه على صفتَينِ مُتَضادّتَينِ‌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يَجِبُ أيضاً أن يَستَحِيلَ أن يَفعَلَ الفاعلُ في غَيرِه؛ لأنّ ما يوجِبُ الحالَ للذاتِ لا يُجيزُ</w:t>
      </w:r>
      <w:r>
        <w:rPr>
          <w:rStyle w:val="FootnoteAnchor"/>
          <w:rtl w:val="true"/>
        </w:rPr>
        <w:footnoteReference w:id="1381"/>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أيضاً أن يُعلَمَ الفاعلُ فاعلاً و إن لَم يُعلَم فِعلُه، لا علىٰ جُملةٍ و لا علىٰ تَفصيلٍ‌، كما أنّ المُريدَ و العالِمَ لمّا كانَ لهما حالانِ‌، جازَ أن يُعلَمَ العالِمُ عالِماً و المُريدُ مُريداً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يُعلَمِ العِلمُ و لا الإرادةُ علَى الجُملةِ 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القولَ بأنّ الفاعلَ مُخالِفٌ بكَونِه فاعلاً باطلٌ‌، لَو سَلَّمنا أنّ له بذلكَ حالاً؛ مِن حَيثُ يؤَدّي إلىٰ تَجدُّدِ كَونِه مُخالِفاً؛ لأنّ الفِعلَ مُتجدِّدٌ، و قد عَلِمنا أنّ الخِلافَ و الوِفاقَ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يَتجدَّدُ في الذَّواتِ‌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يوجِبُ أن يَكونَ ما يَستَحيلُ عَلَيه الفِعلُ مِنَ الأعراضِ و غَيرِها غَيرَ مُوافِقٍ و لا مُخالِفٍ‌، و يؤَدّي إلىٰ أن تَكونَ‌</w:t>
      </w:r>
      <w:r>
        <w:rPr>
          <w:rStyle w:val="FootnoteAnchor"/>
          <w:rtl w:val="true"/>
        </w:rPr>
        <w:footnoteReference w:id="1383"/>
      </w:r>
      <w:r>
        <w:rPr>
          <w:rFonts w:ascii="Amiri" w:hAnsi="Amiri" w:eastAsia="Amiri" w:cs="Amiri"/>
          <w:color w:val="111111"/>
          <w:sz w:val="28"/>
          <w:sz w:val="28"/>
          <w:szCs w:val="28"/>
          <w:rtl w:val="true"/>
          <w:lang w:bidi="ar-SA"/>
        </w:rPr>
        <w:t xml:space="preserve">مُخالَفةُ الشيءِ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جُملةِ الفاعلِ دونَ أجزائه، و كُلُّ ذلكَ فاسِدٌ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فقَد دَلَّتِ الأدلّةُ علىٰ جَوازِ خُلُوِّ الفاعلِ مِن فِعلِه عندَ عدمِ‌</w:t>
      </w:r>
      <w:r>
        <w:rPr>
          <w:rStyle w:val="FootnoteAnchor"/>
          <w:rtl w:val="true"/>
        </w:rPr>
        <w:footnoteReference w:id="1384"/>
      </w:r>
      <w:r>
        <w:rPr>
          <w:rFonts w:ascii="Amiri" w:hAnsi="Amiri" w:eastAsia="Amiri" w:cs="Amiri"/>
          <w:color w:val="111111"/>
          <w:sz w:val="28"/>
          <w:sz w:val="28"/>
          <w:szCs w:val="28"/>
          <w:rtl w:val="true"/>
          <w:lang w:bidi="ar-SA"/>
        </w:rPr>
        <w:t>الدَّواعي المُلجِئةِ‌، فيَجِبُ جَوازُ خُلُوِّه مِن أن يَكونَ مُوافِقاً أو مُخالِفاً لغَيرِه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لأحَدٍ أن يَعتَرِضَ ما قُلناه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به يَقَعُ الخِلافُ لا يَتجدَّدُ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يَقولُه</w:t>
      </w:r>
      <w:r>
        <w:rPr>
          <w:rStyle w:val="FootnoteAnchor"/>
          <w:rtl w:val="true"/>
        </w:rPr>
        <w:footnoteReference w:id="1385"/>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الجَوهرَ يُخالِفُ غَيرَه بتحيُّزِه، و هو مُتجدِّدٌ، و الخِلافُ غَيرُ 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إنّما أنكَرنا أن يَكونَ الخِلافُ مقصوراً على الصفةِ المُتجدِّدةِ‌، و ما يَقولُه في تَحيُّزِ الجَوهرِ بخِلافِ ذلكَ‌؛ لأنّ خِلافَه لغَيرِه لَيسَ مقصوراً علَى التحَيُّزِ، بل يُخالِفُ أيضاً بكَونِه جَوهراً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يَمتَنِعُ أن تؤَثِّرَ الصفتانِ معاً في الخِلافِ‌، و يَثبُتَ بثُبوتِ كُلِّ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يَقِفُ حُكمُه علَى اجتماعِهما؛ مِن حَيثُ كانَت كُلُّ واحدةٍ مِن الصفتَينِ تَنوبُ في التأثيرِ مَنابَ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 يَدُلُّ علىٰ أنّه تَعالىٰ لا يُخالِفُ غَيرَه بالصفاتِ المُستَحَقّةِ عَن العِلَلِ‌</w:t>
      </w:r>
      <w:r>
        <w:rPr>
          <w:rStyle w:val="FootnoteAnchor"/>
          <w:rtl w:val="true"/>
        </w:rPr>
        <w:footnoteReference w:id="1386"/>
      </w:r>
      <w:r>
        <w:rPr>
          <w:rFonts w:ascii="Amiri" w:hAnsi="Amiri" w:eastAsia="Amiri" w:cs="Amiri"/>
          <w:color w:val="111111"/>
          <w:sz w:val="28"/>
          <w:sz w:val="28"/>
          <w:szCs w:val="28"/>
          <w:rtl w:val="true"/>
          <w:lang w:bidi="ar-SA"/>
        </w:rPr>
        <w:t>نَحوَ كَونِه مُريداً و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تَقدَّمَ‌؛ مِن أنّ الخِلافَ غَيرُ مُتجدِّدٍ، و هذه الصفاتُ 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يُشارِكُه في الصفاتِ و في كيفيّةِ استحقاقِها مَن لَيسَ مِثلاً له؛ نَحوَ مُشارَكةِ أحَدِنا له في كَونِه مُريداً لِما يُريدُه علَى الوَجهِ الذي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الخِلافَ لَو كانَ واقعاً بصفاتِ المَعاني، لَاستحالَ في الأعراضِ أن تَكونَ مُخالِفةً بعضُها لبعضٍ‌؛ لاستحالةِ ذلكَ فيها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الأعراضَ خِلافٌ‌، فلا يَجوزُ أن تَكونَ مُختلِفةً في نُفوسِها، كما أنّ ما به تَحرَّكَ الجسمُ لا يَجوزُ أن يَكونَ مُتحرِّكاً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بعبارةٍ لا يُجدي شَيئاً؛ لأنّ الأعراضَ تُشارِكُ الأجسامَ في معنَى الاختلافِ و الاتِّفاقِ‌، و لَيسَ تُشارِكُ‌</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الحركةُ المُتحرِّكَ‌</w:t>
      </w:r>
      <w:r>
        <w:rPr>
          <w:rStyle w:val="FootnoteAnchor"/>
          <w:rtl w:val="true"/>
        </w:rPr>
        <w:footnoteReference w:id="1388"/>
      </w:r>
      <w:r>
        <w:rPr>
          <w:rFonts w:ascii="Amiri" w:hAnsi="Amiri" w:eastAsia="Amiri" w:cs="Amiri"/>
          <w:color w:val="111111"/>
          <w:sz w:val="28"/>
          <w:sz w:val="28"/>
          <w:szCs w:val="28"/>
          <w:rtl w:val="true"/>
          <w:lang w:bidi="ar-SA"/>
        </w:rPr>
        <w:t>فيما كانَ له مُتحرِّكاً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أيضاً علىٰ أنّ صِفاتِ العِلَلِ لا يَقَعُ بها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بذلك يؤَدّي إلىٰ كَونِ الذاتِ مُخالِفةً لغَيرِها و موافِقةً لها، إذا تَعَلَّقَ بها مَعنَيانِ مُختَلِفانِ و مَعنَيانِ مُتَماثِلانِ‌، و ذلكَ يَقتَضي أن لَو وَجَدنا ما يَنفيهما أن يَنتَفيا مِن حَيثُ كانا مِثلَينِ‌، و لا يَنتَفيا مِن حَيثُ كانا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ذلكَ يَقتَضي فَسادَ ما أدّىٰ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بُطلانِ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يؤَدّي إلىٰ كَونِ الجَوهرِ مُخالِفاً لنفسِه إذا اسوَدَّ بَعدَ بَياضٍ‌؛ لأنّه إنّما يُخالِفُ لكَونِه أسوَدَ ما كانَ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إذا اجتَمَعَ له الوَصفانِ في وَقتَينِ‌، أن يَكونَ في أحَدِ الوَقتَينِ مُخالِفاً لنفسِه في الوَقتِ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أيضاً متىٰ حَصَلَ فيه السَّوادُ و الحُموضةُ في وَقتٍ واحدٍ، أن يَكونَ مُختَلِفاً في نفسِه؛ مِن حَيثُ حَصَلَ علَى الصفتَينِ اللّتَينِ بحُصولِ الذاتَينِ عَلَيهما يَختَلِفانِ‌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يَلزَمُ علىٰ هذا أن يَكونَ القَديمُ تَعالىٰ مُختَلِفاً في نفسِه، مِن حَيثُ استَحَقَّ صفاتٍ مُختَلِفةً لنفسِه؛ لأنّ المُخالِفَ عندَنا لَم يَكُن مُخالِفاً لغَيرِه مِن حَيثُ اختَصَّ بصفةٍ تُخالِفُ صفةَ مُخالِفِه، و إنّما يُخالِفُه</w:t>
      </w:r>
      <w:r>
        <w:rPr>
          <w:rStyle w:val="FootnoteAnchor"/>
          <w:rtl w:val="true"/>
        </w:rPr>
        <w:footnoteReference w:id="1389"/>
      </w:r>
      <w:r>
        <w:rPr>
          <w:rFonts w:ascii="Amiri" w:hAnsi="Amiri" w:eastAsia="Amiri" w:cs="Amiri"/>
          <w:color w:val="111111"/>
          <w:sz w:val="28"/>
          <w:sz w:val="28"/>
          <w:szCs w:val="28"/>
          <w:rtl w:val="true"/>
          <w:lang w:bidi="ar-SA"/>
        </w:rPr>
        <w:t>لاختصاصِه بصفةٍ لَيسَ مُخالِفُه عَلَيها</w:t>
      </w:r>
      <w:r>
        <w:rPr>
          <w:rFonts w:eastAsia="Amiri" w:cs="Amiri" w:ascii="Amiri" w:hAnsi="Amiri"/>
          <w:color w:val="111111"/>
          <w:sz w:val="28"/>
          <w:szCs w:val="28"/>
          <w:rtl w:val="true"/>
          <w:lang w:bidi="ar-SA"/>
        </w:rPr>
        <w:t>.</w:t>
      </w:r>
      <w:r>
        <w:rPr>
          <w:rStyle w:val="FootnoteAnchor"/>
          <w:rtl w:val="true"/>
        </w:rPr>
        <w:footnoteReference w:id="1390"/>
      </w:r>
      <w:r>
        <w:rPr>
          <w:rFonts w:ascii="Amiri" w:hAnsi="Amiri" w:eastAsia="Amiri" w:cs="Amiri"/>
          <w:color w:val="111111"/>
          <w:sz w:val="28"/>
          <w:sz w:val="28"/>
          <w:szCs w:val="28"/>
          <w:rtl w:val="true"/>
          <w:lang w:bidi="ar-SA"/>
        </w:rPr>
        <w:t>فما قُلناه لا يَتَأتّىٰ في الذاتِ الواحدةِ‌؛ لأنّها مُحالٌ أن تَكونَ علىٰ صفةٍ لَيسَت هي عَلَيها</w:t>
      </w:r>
      <w:r>
        <w:rPr>
          <w:rFonts w:eastAsia="Amiri" w:cs="Amiri" w:ascii="Amiri" w:hAnsi="Amiri"/>
          <w:color w:val="111111"/>
          <w:sz w:val="28"/>
          <w:szCs w:val="28"/>
          <w:rtl w:val="true"/>
          <w:lang w:bidi="ar-SA"/>
        </w:rPr>
        <w:t xml:space="preserve">. </w:t>
      </w:r>
      <w:bookmarkStart w:id="628" w:name="pg15626_176259"/>
    </w:p>
    <w:p>
      <w:pPr>
        <w:pStyle w:val="BookText"/>
        <w:rPr/>
      </w:pPr>
      <w:bookmarkEnd w:id="628"/>
      <w:r>
        <w:rPr>
          <w:rFonts w:ascii="Amiri" w:hAnsi="Amiri" w:eastAsia="Amiri" w:cs="Amiri"/>
          <w:color w:val="111111"/>
          <w:sz w:val="28"/>
          <w:sz w:val="28"/>
          <w:szCs w:val="28"/>
          <w:rtl w:val="true"/>
          <w:lang w:bidi="ar-SA"/>
        </w:rPr>
        <w:t xml:space="preserve">و يَلزَمُ مَن رَجَعَ بالخِلافِ إلى استحقاقِ الصفاتِ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المُختَلِفةِ‌، أن تَكونَ الذاتُ الواحِدةُ مُختَلِفةً‌؛ لحُصولِها علىٰ ما لَو حَصَلَت عليه الذاتانِ لَاختَلَفَتا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يُبيِّنُ أنّه لا يَجوزُ أن يُخالِفَ بما يَستَحِقُّه لا لنفسِه و لا لمعنىً‌؛ كنَحوِ كَونِه مُدرِكاً، فما ذَكَرناه، مِن أنّ الخِلافَ إذا كانَ لا يَتجدّدُ بل هو مُستَمِرٌّ، فمُحالٌ كَونُ مُقتَضيهِ مُتجدِّداً، و كَونُه مُدرِكاً مُتجدِّدٌ</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لأنّا نُشارِكُه في هذه الصفةِ و كيفيّةِ استحقاقِها، و إن لَم نَكُن</w:t>
      </w:r>
      <w:r>
        <w:rPr>
          <w:rStyle w:val="FootnoteAnchor"/>
          <w:rtl w:val="true"/>
        </w:rPr>
        <w:footnoteReference w:id="1392"/>
      </w:r>
      <w:r>
        <w:rPr>
          <w:rFonts w:ascii="Amiri" w:hAnsi="Amiri" w:eastAsia="Amiri" w:cs="Amiri"/>
          <w:color w:val="111111"/>
          <w:sz w:val="28"/>
          <w:sz w:val="28"/>
          <w:szCs w:val="28"/>
          <w:rtl w:val="true"/>
          <w:lang w:bidi="ar-SA"/>
        </w:rPr>
        <w:t>مُماثِلينَ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يُفيدُ النفيَ‌</w:t>
      </w:r>
      <w:r>
        <w:rPr>
          <w:rStyle w:val="FootnoteAnchor"/>
          <w:rtl w:val="true"/>
        </w:rPr>
        <w:footnoteReference w:id="1393"/>
      </w:r>
      <w:r>
        <w:rPr>
          <w:rFonts w:ascii="Amiri" w:hAnsi="Amiri" w:eastAsia="Amiri" w:cs="Amiri"/>
          <w:color w:val="111111"/>
          <w:sz w:val="28"/>
          <w:sz w:val="28"/>
          <w:szCs w:val="28"/>
          <w:rtl w:val="true"/>
          <w:lang w:bidi="ar-SA"/>
        </w:rPr>
        <w:t>مِثلُ كَونِه غَنيّاً و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أن يَكونَ مُؤَثِّراً في الخِلافِ‌؛ لأنّ المؤَثِّرَ في ذلكَ يَجِبُ فيه الاختصاصُ‌، و النفيُ لا يَختَصُّ‌، و لهذا يَشتَرِكُ فيه المُختَلِفانِ‌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بَعدَ ما أبطَلناه إلّاأن يَكونَ مُخالِفاً بالصفاتِ التي يَستَحِقُّها علىٰ سَبيلِ الوجوبِ‌؛ نَحوَ كَونِه قَديماً عالِماً قادراً حَيّاً</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10412557_2142443653"/>
      <w:bookmarkStart w:id="630" w:name="_Toc240"/>
      <w:bookmarkEnd w:id="629"/>
      <w:r>
        <w:rPr>
          <w:rtl w:val="true"/>
        </w:rPr>
        <w:t>بيان كيفيّة مخالفته تعالىٰ لغيره بواسطة صفاته الواجبة</w:t>
      </w:r>
      <w:bookmarkEnd w:id="63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يَخلو مِن أن يُخالِفَ ما يُخالِفُه بمَجموعِها</w:t>
      </w:r>
      <w:r>
        <w:rPr>
          <w:rStyle w:val="FootnoteAnchor"/>
          <w:rtl w:val="true"/>
        </w:rPr>
        <w:footnoteReference w:id="1394"/>
      </w:r>
      <w:r>
        <w:rPr>
          <w:rFonts w:ascii="Amiri" w:hAnsi="Amiri" w:eastAsia="Amiri" w:cs="Amiri"/>
          <w:color w:val="111111"/>
          <w:sz w:val="28"/>
          <w:sz w:val="28"/>
          <w:szCs w:val="28"/>
          <w:rtl w:val="true"/>
          <w:lang w:bidi="ar-SA"/>
        </w:rPr>
        <w:t>، أو بكُلِّ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اقتَضىٰ كَونَه مُخالِفاً بمَجموعِها</w:t>
      </w:r>
      <w:r>
        <w:rPr>
          <w:rStyle w:val="FootnoteAnchor"/>
          <w:rtl w:val="true"/>
        </w:rPr>
        <w:footnoteReference w:id="1395"/>
      </w:r>
      <w:r>
        <w:rPr>
          <w:rFonts w:ascii="Amiri" w:hAnsi="Amiri" w:eastAsia="Amiri" w:cs="Amiri"/>
          <w:color w:val="111111"/>
          <w:sz w:val="28"/>
          <w:sz w:val="28"/>
          <w:szCs w:val="28"/>
          <w:rtl w:val="true"/>
          <w:lang w:bidi="ar-SA"/>
        </w:rPr>
        <w:t>، يَقتَضي كَونَه مُخالِفاً بكُلِّ واحدةٍ مِنها؛ لأنّ استحقاقَه لكُلِّ واحدةٍ علىٰ حَدِّ استحقاقِه للجَميعِ‌، فلَو خالَفَ بالجَميعِ‌، لَم يَكُن ذلكَ إلّالوجوبِها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قائمٌ في كُلِّ واحدةٍ‌</w:t>
      </w:r>
      <w:r>
        <w:rPr>
          <w:rFonts w:eastAsia="Amiri" w:cs="Amiri" w:ascii="Amiri" w:hAnsi="Amiri"/>
          <w:color w:val="111111"/>
          <w:sz w:val="28"/>
          <w:szCs w:val="28"/>
          <w:rtl w:val="true"/>
          <w:lang w:bidi="ar-SA"/>
        </w:rPr>
        <w:t xml:space="preserve">. </w:t>
      </w:r>
      <w:bookmarkStart w:id="631" w:name="pg15626_176260"/>
    </w:p>
    <w:p>
      <w:pPr>
        <w:pStyle w:val="BookText"/>
        <w:rPr/>
      </w:pPr>
      <w:bookmarkEnd w:id="631"/>
      <w:r>
        <w:rPr>
          <w:rFonts w:ascii="Amiri" w:hAnsi="Amiri" w:eastAsia="Amiri" w:cs="Amiri"/>
          <w:color w:val="111111"/>
          <w:sz w:val="28"/>
          <w:sz w:val="28"/>
          <w:szCs w:val="28"/>
          <w:rtl w:val="true"/>
          <w:lang w:bidi="ar-SA"/>
        </w:rPr>
        <w:t>و بمِثلِ ذلك يُعلَمُ أنّه لا يَجوزُ أن يُخالِفَ بواحدةٍ دونَ غَيرِها؛ لِتَساوي الكُلِّ‌، و استحالةِ كَونِ بعضِه مؤَثِّراً دونَ بعضٍ‌؛ و لأنّه لا يَجوزُ أن يَستَحِقَّ بعضَها إلّامَن</w:t>
      </w:r>
      <w:r>
        <w:rPr>
          <w:rStyle w:val="FootnoteAnchor"/>
          <w:rtl w:val="true"/>
        </w:rPr>
        <w:footnoteReference w:id="1396"/>
      </w:r>
      <w:r>
        <w:rPr>
          <w:rFonts w:ascii="Amiri" w:hAnsi="Amiri" w:eastAsia="Amiri" w:cs="Amiri"/>
          <w:color w:val="111111"/>
          <w:sz w:val="28"/>
          <w:sz w:val="28"/>
          <w:szCs w:val="28"/>
          <w:rtl w:val="true"/>
          <w:lang w:bidi="ar-SA"/>
        </w:rPr>
        <w:t>استَحَقَّ سائرَها، علىٰ ما سَنَذكُرُه</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10412559_2142443653"/>
      <w:bookmarkStart w:id="633" w:name="_Toc241"/>
      <w:bookmarkEnd w:id="632"/>
      <w:r>
        <w:rPr>
          <w:rtl w:val="true"/>
        </w:rPr>
        <w:t>وجه مخالفته تعالىٰ لغيره، مع اشتراكه معه في الصفات</w:t>
      </w:r>
      <w:bookmarkEnd w:id="633"/>
    </w:p>
    <w:p>
      <w:pPr>
        <w:pStyle w:val="Heading6"/>
        <w:numPr>
          <w:ilvl w:val="5"/>
          <w:numId w:val="1"/>
        </w:numPr>
        <w:rPr/>
      </w:pPr>
      <w:bookmarkStart w:id="634" w:name="__RefHeading___Toc10412561_2142443653"/>
      <w:bookmarkStart w:id="635" w:name="_Toc242"/>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يُخالِفُ بهذه</w:t>
      </w:r>
      <w:r>
        <w:rPr>
          <w:rStyle w:val="FootnoteAnchor"/>
          <w:rtl w:val="true"/>
        </w:rPr>
        <w:footnoteReference w:id="1397"/>
      </w:r>
      <w:r>
        <w:rPr>
          <w:rFonts w:ascii="Amiri" w:hAnsi="Amiri" w:eastAsia="Amiri" w:cs="Amiri"/>
          <w:color w:val="111111"/>
          <w:sz w:val="28"/>
          <w:sz w:val="28"/>
          <w:szCs w:val="28"/>
          <w:rtl w:val="true"/>
          <w:lang w:bidi="ar-SA"/>
        </w:rPr>
        <w:t>الأحوالِ التي ذَكَرتُم، و أحَدُنا</w:t>
      </w:r>
      <w:r>
        <w:rPr>
          <w:rStyle w:val="FootnoteAnchor"/>
          <w:rtl w:val="true"/>
        </w:rPr>
        <w:footnoteReference w:id="1398"/>
      </w:r>
      <w:r>
        <w:rPr>
          <w:rFonts w:ascii="Amiri" w:hAnsi="Amiri" w:eastAsia="Amiri" w:cs="Amiri"/>
          <w:color w:val="111111"/>
          <w:sz w:val="28"/>
          <w:sz w:val="28"/>
          <w:szCs w:val="28"/>
          <w:rtl w:val="true"/>
          <w:lang w:bidi="ar-SA"/>
        </w:rPr>
        <w:t>يَستَحِقُّ هذه الأحوالَ‌، و يُشارِكُ القَديمَ تَعالىٰ فيها أجمَعَ‌؛ و مِن شأنِ ما خالَفَ به الشيءُ غَيرَه أن لا يُشارِكَه فيه المُخالِفُ؟</w:t>
      </w:r>
    </w:p>
    <w:p>
      <w:pPr>
        <w:pStyle w:val="BookText"/>
        <w:rPr/>
      </w:pPr>
      <w:r>
        <w:rPr>
          <w:rFonts w:ascii="Amiri" w:hAnsi="Amiri" w:eastAsia="Amiri" w:cs="Amiri"/>
          <w:color w:val="111111"/>
          <w:sz w:val="28"/>
          <w:sz w:val="28"/>
          <w:szCs w:val="28"/>
          <w:rtl w:val="true"/>
          <w:lang w:bidi="ar-SA"/>
        </w:rPr>
        <w:t>و لَيسَ لكُم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w:t>
      </w:r>
      <w:r>
        <w:rPr>
          <w:rStyle w:val="FootnoteAnchor"/>
          <w:rtl w:val="true"/>
        </w:rPr>
        <w:footnoteReference w:id="1399"/>
      </w:r>
      <w:r>
        <w:rPr>
          <w:rFonts w:ascii="Amiri" w:hAnsi="Amiri" w:eastAsia="Amiri" w:cs="Amiri"/>
          <w:color w:val="111111"/>
          <w:sz w:val="28"/>
          <w:sz w:val="28"/>
          <w:szCs w:val="28"/>
          <w:rtl w:val="true"/>
          <w:lang w:bidi="ar-SA"/>
        </w:rPr>
        <w:t>لا نشاركه في كَونِه قَديماً؛ لأنّكم أوّلاً قد سَوَّيتُم في الخِلافِ بَينَ كَونِه قَديماً و سائرِ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ما يَرجِعُ إلى الإثباتِ في هذه الصفةِ هو الوجودُ، و نَحنُ مُشارِكونَ فيه، و ما يُفيدُ النفيَ مِن أنّه لا ابتداءَ لوجودِه، فإنّه لا</w:t>
      </w:r>
      <w:r>
        <w:rPr>
          <w:rStyle w:val="FootnoteAnchor"/>
          <w:rtl w:val="true"/>
        </w:rPr>
        <w:footnoteReference w:id="1400"/>
      </w:r>
      <w:r>
        <w:rPr>
          <w:rFonts w:ascii="Amiri" w:hAnsi="Amiri" w:eastAsia="Amiri" w:cs="Amiri"/>
          <w:color w:val="111111"/>
          <w:sz w:val="28"/>
          <w:sz w:val="28"/>
          <w:szCs w:val="28"/>
          <w:rtl w:val="true"/>
          <w:lang w:bidi="ar-SA"/>
        </w:rPr>
        <w:t>اعتبارَ به في الخِلافِ‌</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10412563_2142443653"/>
      <w:bookmarkStart w:id="637" w:name="_Toc243"/>
      <w:bookmarkEnd w:id="636"/>
      <w:r>
        <w:rPr>
          <w:rtl w:val="true"/>
        </w:rPr>
        <w:t>أوّلاً</w:t>
      </w:r>
      <w:r>
        <w:rPr>
          <w:rtl w:val="true"/>
        </w:rPr>
        <w:t xml:space="preserve">: </w:t>
      </w:r>
      <w:r>
        <w:rPr>
          <w:rtl w:val="true"/>
        </w:rPr>
        <w:t>بيان المصنّف</w:t>
      </w:r>
      <w:bookmarkEnd w:id="63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القَديمَ و إن استَحَقَّ مِن هذه الصفاتِ ما يَستَحِقُّها غَيرُه، فقَد استَحَقَّها علىٰ خِلافِ الوَجهِ الذي استَحَقَّها كُلُّ مُستَحِقٍّ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فَصلَ بَينَ أن يُخالِفَ غَيرَه و يَتميَّزَ مِنه باستحقاقِ صفاتٍ علىٰ وجوهٍ يَستَحيلُ‌</w:t>
      </w:r>
      <w:r>
        <w:rPr>
          <w:rStyle w:val="FootnoteAnchor"/>
          <w:rtl w:val="true"/>
        </w:rPr>
        <w:footnoteReference w:id="1401"/>
      </w:r>
      <w:r>
        <w:rPr>
          <w:rFonts w:ascii="Amiri" w:hAnsi="Amiri" w:eastAsia="Amiri" w:cs="Amiri"/>
          <w:color w:val="111111"/>
          <w:sz w:val="28"/>
          <w:sz w:val="28"/>
          <w:szCs w:val="28"/>
          <w:rtl w:val="true"/>
          <w:lang w:bidi="ar-SA"/>
        </w:rPr>
        <w:t xml:space="preserve">استحقاقُ غَيرِه لها علىٰ تلكَ‌ </w:t>
      </w:r>
      <w:bookmarkStart w:id="638" w:name="pg15626_176261"/>
    </w:p>
    <w:p>
      <w:pPr>
        <w:pStyle w:val="BookText"/>
        <w:rPr/>
      </w:pPr>
      <w:bookmarkEnd w:id="638"/>
      <w:r>
        <w:rPr>
          <w:rFonts w:ascii="Amiri" w:hAnsi="Amiri" w:eastAsia="Amiri" w:cs="Amiri"/>
          <w:color w:val="111111"/>
          <w:sz w:val="28"/>
          <w:sz w:val="28"/>
          <w:szCs w:val="28"/>
          <w:rtl w:val="true"/>
          <w:lang w:bidi="ar-SA"/>
        </w:rPr>
        <w:t>الوجوهِ‌، و بَينَ أن يَتميَّزَ بصفةٍ‌</w:t>
      </w:r>
      <w:r>
        <w:rPr>
          <w:rStyle w:val="FootnoteAnchor"/>
          <w:rtl w:val="true"/>
        </w:rPr>
        <w:footnoteReference w:id="1402"/>
      </w:r>
      <w:r>
        <w:rPr>
          <w:rFonts w:ascii="Amiri" w:hAnsi="Amiri" w:eastAsia="Amiri" w:cs="Amiri"/>
          <w:color w:val="111111"/>
          <w:sz w:val="28"/>
          <w:sz w:val="28"/>
          <w:szCs w:val="28"/>
          <w:rtl w:val="true"/>
          <w:lang w:bidi="ar-SA"/>
        </w:rPr>
        <w:t>لا يُشارِكُه فيها؛ لأنّه متىٰ بانَ مِن غَيرِه بصفةٍ‌، كانَ وجهُ إبانَتِه و مُخالَفتِه أنّه اختَصَّ‌</w:t>
      </w:r>
      <w:r>
        <w:rPr>
          <w:rStyle w:val="FootnoteAnchor"/>
          <w:rtl w:val="true"/>
        </w:rPr>
        <w:footnoteReference w:id="1403"/>
      </w:r>
      <w:r>
        <w:rPr>
          <w:rFonts w:ascii="Amiri" w:hAnsi="Amiri" w:eastAsia="Amiri" w:cs="Amiri"/>
          <w:color w:val="111111"/>
          <w:sz w:val="28"/>
          <w:sz w:val="28"/>
          <w:szCs w:val="28"/>
          <w:rtl w:val="true"/>
          <w:lang w:bidi="ar-SA"/>
        </w:rPr>
        <w:t>لذاتِه بما لَم يُشارِكْه فيه، فكذلكَ يَجِبُ إذا اختَصَّ لذاتِه بأن يَستَحِقَّ‌</w:t>
      </w:r>
      <w:r>
        <w:rPr>
          <w:rStyle w:val="FootnoteAnchor"/>
          <w:rtl w:val="true"/>
        </w:rPr>
        <w:footnoteReference w:id="1404"/>
      </w:r>
      <w:r>
        <w:rPr>
          <w:rFonts w:ascii="Amiri" w:hAnsi="Amiri" w:eastAsia="Amiri" w:cs="Amiri"/>
          <w:color w:val="111111"/>
          <w:sz w:val="28"/>
          <w:sz w:val="28"/>
          <w:szCs w:val="28"/>
          <w:rtl w:val="true"/>
          <w:lang w:bidi="ar-SA"/>
        </w:rPr>
        <w:t>صفاتٍ علىٰ وجوهٍ يَستَحيلُ في كُلِّ مُستَحِقٍّ أن يَستَحِقَّها عليها، أن يَحصُلَ الإبانةُ و التميُّزُ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يُخالِف بنفسِ الصفاتِ‌، كيفَ يُخالِفُ بكيفيّةِ‌</w:t>
      </w:r>
    </w:p>
    <w:p>
      <w:pPr>
        <w:pStyle w:val="BookText"/>
        <w:rPr/>
      </w:pPr>
      <w:r>
        <w:rPr>
          <w:rFonts w:ascii="Amiri" w:hAnsi="Amiri" w:eastAsia="Amiri" w:cs="Amiri"/>
          <w:color w:val="111111"/>
          <w:sz w:val="28"/>
          <w:sz w:val="28"/>
          <w:szCs w:val="28"/>
          <w:rtl w:val="true"/>
          <w:lang w:bidi="ar-SA"/>
        </w:rPr>
        <w:t xml:space="preserve">استِحقاقِها، و الخِلافُ في الذواتِ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أن يَعودَ إلى الصفاتِ؟</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في الحقيقةِ يَحصُلُ بهذه الصفاتِ مِن حيثُ استُحِقَّت علىٰ هذه الوجوهِ المخصوصةِ‌، فلَم يَعُدِ الخِلافُ إلّاإلى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قَديماً، و أنّ معناه أنّه لا ابتداءَ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و إن كانَ لفظُه لفظَ النفيِ‌، فلَيسَ بنَفيٍ علَى الحقيقةِ‌، بل يَقتَضي استمرارَ الوجودِ في كُلِّ حالٍ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يَزَلْ‌</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10412565_2142443653"/>
      <w:bookmarkStart w:id="640" w:name="_Toc244"/>
      <w:bookmarkEnd w:id="639"/>
      <w:r>
        <w:rPr>
          <w:rtl w:val="true"/>
        </w:rPr>
        <w:t>ثانياً</w:t>
      </w:r>
      <w:r>
        <w:rPr>
          <w:rtl w:val="true"/>
        </w:rPr>
        <w:t xml:space="preserve">: </w:t>
      </w:r>
      <w:r>
        <w:rPr>
          <w:rtl w:val="true"/>
        </w:rPr>
        <w:t>بيان أبي هاشم الجبّائي</w:t>
      </w:r>
      <w:bookmarkEnd w:id="640"/>
    </w:p>
    <w:p>
      <w:pPr>
        <w:pStyle w:val="BookText"/>
        <w:rPr/>
      </w:pPr>
      <w:r>
        <w:rPr>
          <w:rFonts w:ascii="Amiri" w:hAnsi="Amiri" w:eastAsia="Amiri" w:cs="Amiri"/>
          <w:color w:val="111111"/>
          <w:sz w:val="28"/>
          <w:sz w:val="28"/>
          <w:szCs w:val="28"/>
          <w:rtl w:val="true"/>
          <w:lang w:bidi="ar-SA"/>
        </w:rPr>
        <w:t xml:space="preserve">فأمّا أبو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لهذا المعنىٰ أثبَتَ له تَعالىٰ صفةً ذاتيّةً‌، تَقتَضي</w:t>
      </w:r>
      <w:r>
        <w:rPr>
          <w:rStyle w:val="FootnoteAnchor"/>
          <w:rtl w:val="true"/>
        </w:rPr>
        <w:footnoteReference w:id="1407"/>
      </w:r>
      <w:r>
        <w:rPr>
          <w:rFonts w:ascii="Amiri" w:hAnsi="Amiri" w:eastAsia="Amiri" w:cs="Amiri"/>
          <w:color w:val="111111"/>
          <w:sz w:val="28"/>
          <w:sz w:val="28"/>
          <w:szCs w:val="28"/>
          <w:rtl w:val="true"/>
          <w:lang w:bidi="ar-SA"/>
        </w:rPr>
        <w:t>كَونَه علىٰ هذه الأحوالِ‌، و جَعَلَ الخِلافَ مُستَنِداً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يَصِحَّ أن يُخالِفَ الشيءُ غَيرَه بما يُشارِكُه فيه، لَم يَجُز أن يُخالِفَ‌ </w:t>
      </w:r>
    </w:p>
    <w:p>
      <w:pPr>
        <w:pStyle w:val="BookText"/>
        <w:rPr/>
      </w:pPr>
      <w:r>
        <w:rPr>
          <w:rFonts w:ascii="Amiri" w:hAnsi="Amiri" w:eastAsia="Amiri" w:cs="Amiri"/>
          <w:color w:val="111111"/>
          <w:sz w:val="28"/>
          <w:sz w:val="28"/>
          <w:szCs w:val="28"/>
          <w:rtl w:val="true"/>
          <w:lang w:bidi="ar-SA"/>
        </w:rPr>
        <w:t>القَديمُ تَعالىٰ مَن</w:t>
      </w:r>
      <w:r>
        <w:rPr>
          <w:rStyle w:val="FootnoteAnchor"/>
          <w:rtl w:val="true"/>
        </w:rPr>
        <w:footnoteReference w:id="1408"/>
      </w:r>
      <w:r>
        <w:rPr>
          <w:rFonts w:ascii="Amiri" w:hAnsi="Amiri" w:eastAsia="Amiri" w:cs="Amiri"/>
          <w:color w:val="111111"/>
          <w:sz w:val="28"/>
          <w:sz w:val="28"/>
          <w:szCs w:val="28"/>
          <w:rtl w:val="true"/>
          <w:lang w:bidi="ar-SA"/>
        </w:rPr>
        <w:t>خالَفَه بهذه الصفاتِ‌؛ لوقوعِ الاشتراكِ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لا يَجوزُ أن يُخالِفَ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استِحقاقِها</w:t>
      </w:r>
      <w:r>
        <w:rPr>
          <w:rStyle w:val="FootnoteAnchor"/>
          <w:rtl w:val="true"/>
        </w:rPr>
        <w:footnoteReference w:id="1409"/>
      </w:r>
      <w:r>
        <w:rPr>
          <w:rFonts w:ascii="Amiri" w:hAnsi="Amiri" w:eastAsia="Amiri" w:cs="Amiri"/>
          <w:color w:val="111111"/>
          <w:sz w:val="28"/>
          <w:sz w:val="28"/>
          <w:szCs w:val="28"/>
          <w:rtl w:val="true"/>
          <w:lang w:bidi="ar-SA"/>
        </w:rPr>
        <w:t>لأنّ معنىٰ ذلكَ يَقولُ إلَى النفيِ‌؛ ألا تَرىٰ 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أوّلَ لوُجودِه، و إنّه لا يَحتاجُ في وجودِه إلىٰ موجِدٍ،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العدمَ يَستَحيلُ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 نفيٌ؟ و بالنفيِ لا تَختَلِفُ‌</w:t>
      </w:r>
      <w:r>
        <w:rPr>
          <w:rStyle w:val="FootnoteAnchor"/>
          <w:rtl w:val="true"/>
        </w:rPr>
        <w:footnoteReference w:id="1410"/>
      </w:r>
      <w:r>
        <w:rPr>
          <w:rFonts w:ascii="Amiri" w:hAnsi="Amiri" w:eastAsia="Amiri" w:cs="Amiri"/>
          <w:color w:val="111111"/>
          <w:sz w:val="28"/>
          <w:sz w:val="28"/>
          <w:szCs w:val="28"/>
          <w:rtl w:val="true"/>
          <w:lang w:bidi="ar-SA"/>
        </w:rPr>
        <w:t>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جهةُ استحقاقِ الصفةِ‌، فالمَرجِعُ فيه عندَ التحقيقِ إلَى النفيِ‌؛ لأنّ معناه أنّه يَستَغني في استحقاقِها عن عِلّةٍ 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خالَفَ تَعالىٰ غَيرَه بكَونِه قادراً علىٰ ما قَدَرَ عليه، مِن حَيثُ لَم يَصِحَّ أن يُشارِكَه في هذه الصفةِ‌</w:t>
      </w:r>
      <w:r>
        <w:rPr>
          <w:rStyle w:val="FootnoteAnchor"/>
          <w:rtl w:val="true"/>
        </w:rPr>
        <w:footnoteReference w:id="1411"/>
      </w:r>
      <w:r>
        <w:rPr>
          <w:rFonts w:ascii="Amiri" w:hAnsi="Amiri" w:eastAsia="Amiri" w:cs="Amiri"/>
          <w:color w:val="111111"/>
          <w:sz w:val="28"/>
          <w:sz w:val="28"/>
          <w:szCs w:val="28"/>
          <w:rtl w:val="true"/>
          <w:lang w:bidi="ar-SA"/>
        </w:rPr>
        <w:t>، لَوجبَ في زَيدٍ إذا كانَ قادراً علىٰ ما لَم يَصِحَّ أن يَقدِرَ عليه عَمرٌو أن يَكونَ مُخالِفاً له، و كانَ يَنبَغي أن تؤَثِّرَ هذه الصفةُ في الخِلافِ فينا كما أثَّرَت فيه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w:t>
      </w:r>
      <w:r>
        <w:rPr>
          <w:rStyle w:val="FootnoteAnchor"/>
          <w:rtl w:val="true"/>
        </w:rPr>
        <w:footnoteReference w:id="1412"/>
      </w:r>
      <w:r>
        <w:rPr>
          <w:rFonts w:ascii="Amiri" w:hAnsi="Amiri" w:eastAsia="Amiri" w:cs="Amiri"/>
          <w:color w:val="111111"/>
          <w:sz w:val="28"/>
          <w:sz w:val="28"/>
          <w:szCs w:val="28"/>
          <w:rtl w:val="true"/>
          <w:lang w:bidi="ar-SA"/>
        </w:rPr>
        <w:t>الذاتُ غَيرَها، لا يَجوزُ أن يَكونَ مشروطاً و لا مُتعلِّقاً في الثُّبوتِ أو الصحّةِ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القادرِ قادراً يَترتَّبُ علىٰ كَونِه موجوداً و حَيّاً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يُقالُ في نُصرةِ طريقةِ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ذاتٍ فلا بُدَّ أن تَختَصَّ بصفةٍ‌، لَو كانَت مَرئيَّةً لَرُئيَت</w:t>
      </w:r>
      <w:r>
        <w:rPr>
          <w:rStyle w:val="FootnoteAnchor"/>
          <w:rtl w:val="true"/>
        </w:rPr>
        <w:footnoteReference w:id="1413"/>
      </w:r>
      <w:r>
        <w:rPr>
          <w:rFonts w:ascii="Amiri" w:hAnsi="Amiri" w:eastAsia="Amiri" w:cs="Amiri"/>
          <w:color w:val="111111"/>
          <w:sz w:val="28"/>
          <w:sz w:val="28"/>
          <w:szCs w:val="28"/>
          <w:rtl w:val="true"/>
          <w:lang w:bidi="ar-SA"/>
        </w:rPr>
        <w:t>عليها، و لَفُصِلَ عندَ الإدراكِ بَينَها و بَينَ ما خالَفَها لأجل 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الحُكمُ واجبٌ في كُلِّ ذاتٍ‌؛ سَواءً كانَت مَرئيّةً‌، أو ممّا يَستَحيلُ عليه </w:t>
      </w:r>
    </w:p>
    <w:p>
      <w:pPr>
        <w:pStyle w:val="BookText"/>
        <w:rPr/>
      </w:pPr>
      <w:r>
        <w:rPr>
          <w:rFonts w:ascii="Amiri" w:hAnsi="Amiri" w:eastAsia="Amiri" w:cs="Amiri"/>
          <w:color w:val="111111"/>
          <w:sz w:val="28"/>
          <w:sz w:val="28"/>
          <w:szCs w:val="28"/>
          <w:rtl w:val="true"/>
          <w:lang w:bidi="ar-SA"/>
        </w:rPr>
        <w:t>الرؤيةُ‌؛ لأنّ الأصلَ في اختلافِ الذواتِ و تَماثُلِها هو الإدراكُ‌، و ما عدا الذواتِ المُدرَكاتِ محمولٌ في ذلكَ علَى المُدرَكاتِ‌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صَحَّت هذه الجُملةُ‌، و لَم يَجُز أن يَكونَ القَديمُ‌</w:t>
      </w:r>
      <w:r>
        <w:rPr>
          <w:rStyle w:val="FootnoteAnchor"/>
          <w:rtl w:val="true"/>
        </w:rPr>
        <w:footnoteReference w:id="1414"/>
      </w:r>
      <w:r>
        <w:rPr>
          <w:rFonts w:ascii="Amiri" w:hAnsi="Amiri" w:eastAsia="Amiri" w:cs="Amiri"/>
          <w:color w:val="111111"/>
          <w:sz w:val="28"/>
          <w:sz w:val="28"/>
          <w:szCs w:val="28"/>
          <w:rtl w:val="true"/>
          <w:lang w:bidi="ar-SA"/>
        </w:rPr>
        <w:t>تَعالىٰ لَو كانَ مُدرَكاً يُدرَكُ‌</w:t>
      </w:r>
    </w:p>
    <w:p>
      <w:pPr>
        <w:pStyle w:val="BookText"/>
        <w:rPr/>
      </w:pPr>
      <w:r>
        <w:rPr>
          <w:rFonts w:ascii="Amiri" w:hAnsi="Amiri" w:eastAsia="Amiri" w:cs="Amiri"/>
          <w:color w:val="111111"/>
          <w:sz w:val="28"/>
          <w:sz w:val="28"/>
          <w:szCs w:val="28"/>
          <w:rtl w:val="true"/>
          <w:lang w:bidi="ar-SA"/>
        </w:rPr>
        <w:t>مِن حَيثُ كانَ موجوداً أو عالِماً أو حَيّاً أو قادراً؛ لأنّ غَيرَه يُشارِكُه في هذه الصفاتِ‌، فلا يَجوزُ</w:t>
      </w:r>
      <w:r>
        <w:rPr>
          <w:rStyle w:val="FootnoteAnchor"/>
          <w:rtl w:val="true"/>
        </w:rPr>
        <w:footnoteReference w:id="1415"/>
      </w:r>
      <w:r>
        <w:rPr>
          <w:rFonts w:ascii="Amiri" w:hAnsi="Amiri" w:eastAsia="Amiri" w:cs="Amiri"/>
          <w:color w:val="111111"/>
          <w:sz w:val="28"/>
          <w:sz w:val="28"/>
          <w:szCs w:val="28"/>
          <w:rtl w:val="true"/>
          <w:lang w:bidi="ar-SA"/>
        </w:rPr>
        <w:t>أن يَكونَ مُدرَكاً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أن يُجعَلَ الإدراكُ مُتعلّقاً بكيفيّةِ الصفةِ دونَ نَفسِ الصفةِ‌؛ لأنّ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أنّه لا بُدَّ مِن صفةٍ‌، بها يُخالِفُ غَيرَه، لو أُدرِكَ‌</w:t>
      </w:r>
      <w:r>
        <w:rPr>
          <w:rStyle w:val="FootnoteAnchor"/>
          <w:rtl w:val="true"/>
        </w:rPr>
        <w:footnoteReference w:id="1417"/>
      </w:r>
      <w:r>
        <w:rPr>
          <w:rFonts w:ascii="Amiri" w:hAnsi="Amiri" w:eastAsia="Amiri" w:cs="Amiri"/>
          <w:color w:val="111111"/>
          <w:sz w:val="28"/>
          <w:sz w:val="28"/>
          <w:szCs w:val="28"/>
          <w:rtl w:val="true"/>
          <w:lang w:bidi="ar-SA"/>
        </w:rPr>
        <w:t>لَأُدرِكَ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يَجِبُ أن يُعتَمَدَ أيضاً في ذلك</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أنّه لا يَجوزُ أن يَكونَ تَعالىٰ موجوداً لِذاتِه؛</w:t>
      </w:r>
      <w:r>
        <w:rPr>
          <w:rStyle w:val="FootnoteAnchor"/>
          <w:rtl w:val="true"/>
        </w:rPr>
        <w:footnoteReference w:id="1419"/>
      </w:r>
      <w:r>
        <w:rPr>
          <w:rFonts w:ascii="Amiri" w:hAnsi="Amiri" w:eastAsia="Amiri" w:cs="Amiri"/>
          <w:color w:val="111111"/>
          <w:sz w:val="28"/>
          <w:sz w:val="28"/>
          <w:szCs w:val="28"/>
          <w:rtl w:val="true"/>
          <w:lang w:bidi="ar-SA"/>
        </w:rPr>
        <w:t>لوجوبِ مُماثَلةِ ما شارَكَه في الوجودِ له، و قد عُلِمَ أنّ‌</w:t>
      </w:r>
      <w:r>
        <w:rPr>
          <w:rStyle w:val="FootnoteAnchor"/>
          <w:rtl w:val="true"/>
        </w:rPr>
        <w:footnoteReference w:id="1420"/>
      </w:r>
      <w:r>
        <w:rPr>
          <w:rFonts w:ascii="Amiri" w:hAnsi="Amiri" w:eastAsia="Amiri" w:cs="Amiri"/>
          <w:color w:val="111111"/>
          <w:sz w:val="28"/>
          <w:sz w:val="28"/>
          <w:szCs w:val="28"/>
          <w:rtl w:val="true"/>
          <w:lang w:bidi="ar-SA"/>
        </w:rPr>
        <w:t>مُخالِفَه يُشارِكُه في الوجودِ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يَكونَ عالِماً قادراً حَيّاً لذاتِه؛ لأنّ ذلكَ يَقتَضي كَونَه موجوداً لِما هو عليه في ذاتِه، و هذا يؤَدّي إلىٰ أنّ المؤَثِّرَ في وجودِه كَونُه قادراً، مع أنّ كَونَه قادراً مشروطٌ بالوجودِ</w:t>
      </w:r>
      <w:r>
        <w:rPr>
          <w:rStyle w:val="FootnoteAnchor"/>
          <w:rtl w:val="true"/>
        </w:rPr>
        <w:footnoteReference w:id="1421"/>
      </w:r>
      <w:r>
        <w:rPr>
          <w:rFonts w:ascii="Amiri" w:hAnsi="Amiri" w:eastAsia="Amiri" w:cs="Amiri"/>
          <w:color w:val="111111"/>
          <w:sz w:val="28"/>
          <w:sz w:val="28"/>
          <w:szCs w:val="28"/>
          <w:rtl w:val="true"/>
          <w:lang w:bidi="ar-SA"/>
        </w:rPr>
        <w:t>و مُفتَقِرٌ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تَعلُّقُ كُلِّ واحِدٍ مِن الأمرَينِ بصاحبِه و افتقارُه إليه، فوجبَ إثباتُ صفةٍ ذاتيّةٍ غَيرِ هذه الصفاتِ‌، تَستَنِدُ هذه الصفاتُ إليها</w:t>
      </w:r>
      <w:r>
        <w:rPr>
          <w:rFonts w:eastAsia="Amiri" w:cs="Amiri" w:ascii="Amiri" w:hAnsi="Amiri"/>
          <w:color w:val="111111"/>
          <w:sz w:val="28"/>
          <w:szCs w:val="28"/>
          <w:rtl w:val="true"/>
          <w:lang w:bidi="ar-SA"/>
        </w:rPr>
        <w:t xml:space="preserve">. </w:t>
      </w:r>
      <w:bookmarkStart w:id="641" w:name="pg15626_176264"/>
    </w:p>
    <w:p>
      <w:pPr>
        <w:pStyle w:val="Heading6"/>
        <w:numPr>
          <w:ilvl w:val="5"/>
          <w:numId w:val="1"/>
        </w:numPr>
        <w:rPr/>
      </w:pPr>
      <w:bookmarkStart w:id="642" w:name="__RefHeading___Toc10412567_2142443653"/>
      <w:bookmarkStart w:id="643" w:name="_Toc245"/>
      <w:bookmarkEnd w:id="641"/>
      <w:bookmarkEnd w:id="642"/>
      <w:r>
        <w:rPr>
          <w:rtl w:val="true"/>
        </w:rPr>
        <w:t>الأصل الثالث</w:t>
      </w:r>
      <w:r>
        <w:rPr>
          <w:rtl w:val="true"/>
        </w:rPr>
        <w:t xml:space="preserve">: </w:t>
      </w:r>
      <w:r>
        <w:rPr>
          <w:rtl w:val="true"/>
        </w:rPr>
        <w:t>في أنّ ما شاركه تعالىٰ في القِدَم يجب أن يكون مِثلاً له</w:t>
      </w:r>
      <w:bookmarkEnd w:id="643"/>
    </w:p>
    <w:p>
      <w:pPr>
        <w:pStyle w:val="Heading6"/>
        <w:numPr>
          <w:ilvl w:val="5"/>
          <w:numId w:val="1"/>
        </w:numPr>
        <w:rPr/>
      </w:pPr>
      <w:bookmarkStart w:id="644" w:name="__RefHeading___Toc10412569_2142443653"/>
      <w:bookmarkStart w:id="645" w:name="_Toc246"/>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 xml:space="preserve">و أمّا الكَلامُ علَى الأصلِ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ما شارَكَه في هذه الصفةِ‌، يَجِبُ أن يَكونَ مِثلاً له، و مُستَحِقّاً لكُلِّ ما يَستَحِقُّه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بما ذَكَرناه أنّه مُخالِفٌ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w:t>
      </w:r>
      <w:r>
        <w:rPr>
          <w:rStyle w:val="FootnoteAnchor"/>
          <w:rtl w:val="true"/>
        </w:rPr>
        <w:footnoteReference w:id="1422"/>
      </w:r>
      <w:r>
        <w:rPr>
          <w:rFonts w:ascii="Amiri" w:hAnsi="Amiri" w:eastAsia="Amiri" w:cs="Amiri"/>
          <w:color w:val="111111"/>
          <w:sz w:val="28"/>
          <w:sz w:val="28"/>
          <w:szCs w:val="28"/>
          <w:rtl w:val="true"/>
          <w:lang w:bidi="ar-SA"/>
        </w:rPr>
        <w:t>قَديماً و ما جَرىٰ مَجراه، أو بالصفةِ التي اقتَضَت فيه هذه الصفاتِ‌، وجبَ فيما شارَكَه في كَونِه قديماً أن يَكونَ مِثلاً له؛ لأنّ ما تُخالِفُ‌</w:t>
      </w:r>
      <w:r>
        <w:rPr>
          <w:rStyle w:val="FootnoteAnchor"/>
          <w:rtl w:val="true"/>
        </w:rPr>
        <w:footnoteReference w:id="1423"/>
      </w:r>
      <w:r>
        <w:rPr>
          <w:rFonts w:ascii="Amiri" w:hAnsi="Amiri" w:eastAsia="Amiri" w:cs="Amiri"/>
          <w:color w:val="111111"/>
          <w:sz w:val="28"/>
          <w:sz w:val="28"/>
          <w:szCs w:val="28"/>
          <w:rtl w:val="true"/>
          <w:lang w:bidi="ar-SA"/>
        </w:rPr>
        <w:t xml:space="preserve">به الذاتُ غَيرَها، فمَتىٰ شارَكَها فيه مُشارِكٌ كانَ مِثلاً لها؛ ألا تَرىٰ أنّ السوادَ و الجَوهرَ لمّا خالَفا ما خالَفَهما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بهاتَينِ الصفتَينِ‌، كانَ ما شارَكَهما فيها مِثلاً لهما؟ و كذلك إن كانَ الخِلافُ في التحقيقِ يَرجِعُ إلى الصفةِ الذاتيّةِ التي تَقتَضي</w:t>
      </w:r>
      <w:r>
        <w:rPr>
          <w:rStyle w:val="FootnoteAnchor"/>
          <w:rtl w:val="true"/>
        </w:rPr>
        <w:footnoteReference w:id="1424"/>
      </w:r>
      <w:r>
        <w:rPr>
          <w:rFonts w:ascii="Amiri" w:hAnsi="Amiri" w:eastAsia="Amiri" w:cs="Amiri"/>
          <w:color w:val="111111"/>
          <w:sz w:val="28"/>
          <w:sz w:val="28"/>
          <w:szCs w:val="28"/>
          <w:rtl w:val="true"/>
          <w:lang w:bidi="ar-SA"/>
        </w:rPr>
        <w:t>هذه الصفاتِ‌، يَجِبُ فيما شارَكَه في هذه الصفات أن يَكونَ‌</w:t>
      </w:r>
      <w:r>
        <w:rPr>
          <w:rStyle w:val="FootnoteAnchor"/>
          <w:rtl w:val="true"/>
        </w:rPr>
        <w:footnoteReference w:id="1425"/>
      </w:r>
      <w:r>
        <w:rPr>
          <w:rFonts w:ascii="Amiri" w:hAnsi="Amiri" w:eastAsia="Amiri" w:cs="Amiri"/>
          <w:color w:val="111111"/>
          <w:sz w:val="28"/>
          <w:sz w:val="28"/>
          <w:szCs w:val="28"/>
          <w:rtl w:val="true"/>
          <w:lang w:bidi="ar-SA"/>
        </w:rPr>
        <w:t>في ذاتِه علىٰ مِثلِ تلكَ الصفةِ‌، فيَكونَ مِثلاً له</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10412571_2142443653"/>
      <w:bookmarkStart w:id="647" w:name="_Toc247"/>
      <w:bookmarkEnd w:id="646"/>
      <w:r>
        <w:rPr>
          <w:rtl w:val="true"/>
        </w:rPr>
        <w:t>في بيان عدم اختلاف صفة الوجود في الذوات</w:t>
      </w:r>
      <w:bookmarkEnd w:id="647"/>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تَكونَ صفةُ الوجودِ تَختَلِفُ في الذواتِ‌، فلا نَمنَعُ أن يُشارِكَ القَديمُ في كَونِه قَديماً ما لَيسَ بمِثلٍ له، إذا لَم يَعُدِ الاتّفاقُ إلىٰ صفةٍ مُتَماثِلةٍ؟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الجِهاتِ التي يُعلَمُ منها اختلافُ الصفاتِ‌، مفقودةٌ في صفةِ الوجودِ؛ لأنّ الصفتَينِ إنّما نَعلَمُ اختلافَهما بالإدراكِ‌، أو بما يَجرِي مَجراه؛ نَحو الفَصلِ‌ </w:t>
      </w:r>
      <w:bookmarkStart w:id="648" w:name="pg15626_176265"/>
    </w:p>
    <w:p>
      <w:pPr>
        <w:pStyle w:val="BookText"/>
        <w:rPr/>
      </w:pPr>
      <w:bookmarkEnd w:id="648"/>
      <w:r>
        <w:rPr>
          <w:rFonts w:ascii="Amiri" w:hAnsi="Amiri" w:eastAsia="Amiri" w:cs="Amiri"/>
          <w:color w:val="111111"/>
          <w:sz w:val="28"/>
          <w:sz w:val="28"/>
          <w:szCs w:val="28"/>
          <w:rtl w:val="true"/>
          <w:lang w:bidi="ar-SA"/>
        </w:rPr>
        <w:t>بَينَ كَونِ أحَدِنا مُريداً و ناظراً و مُعتَقِداً، أو نَعلَمُ اختلافَهما باختلافِ أحكامِهما؛ كعِلمِنا بمُخالَفةِ كَونِ القادرِ قادراً لكَونِه حَيّاً؛ لِاختلافِ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w:t>
      </w:r>
    </w:p>
    <w:p>
      <w:pPr>
        <w:pStyle w:val="BookText"/>
        <w:rPr/>
      </w:pPr>
      <w:r>
        <w:rPr>
          <w:rFonts w:ascii="Amiri" w:hAnsi="Amiri" w:eastAsia="Amiri" w:cs="Amiri"/>
          <w:color w:val="111111"/>
          <w:sz w:val="28"/>
          <w:sz w:val="28"/>
          <w:szCs w:val="28"/>
          <w:rtl w:val="true"/>
          <w:lang w:bidi="ar-SA"/>
        </w:rPr>
        <w:t>مفقودٌ في صفةِ الوجودِ، فيَجِبُ أن تَكونَ واحِدةً‌؛ لأنّها لو كانَت كذلكَ لَم تَرِد علىٰ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 صفةِ الوجودِ هو ظُهورُ حُكمِ صفةِ النفسِ‌، و هذا حُكمٌ واحِدٌ غَيرُ مُختَلِفٍ‌، و تَتَّفِقُ‌</w:t>
      </w:r>
      <w:r>
        <w:rPr>
          <w:rStyle w:val="FootnoteAnchor"/>
          <w:rtl w:val="true"/>
        </w:rPr>
        <w:footnoteReference w:id="1426"/>
      </w:r>
      <w:r>
        <w:rPr>
          <w:rFonts w:ascii="Amiri" w:hAnsi="Amiri" w:eastAsia="Amiri" w:cs="Amiri"/>
          <w:color w:val="111111"/>
          <w:sz w:val="28"/>
          <w:sz w:val="28"/>
          <w:szCs w:val="28"/>
          <w:rtl w:val="true"/>
          <w:lang w:bidi="ar-SA"/>
        </w:rPr>
        <w:t>فيه الذواتُ الموجودةُ‌، فيَجِبُ أن تَكونَ صفةً واحدةً‌</w:t>
      </w:r>
      <w:r>
        <w:rPr>
          <w:rFonts w:eastAsia="Amiri" w:cs="Amiri" w:ascii="Amiri" w:hAnsi="Amiri"/>
          <w:color w:val="111111"/>
          <w:sz w:val="28"/>
          <w:szCs w:val="28"/>
          <w:rtl w:val="true"/>
          <w:lang w:bidi="ar-SA"/>
        </w:rPr>
        <w:t>.</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وَقَعَ الفَراغُ مِن تَسويدِ هذا الجُزءِ‌، و الحَمدُ للّٰهِِ رَبِّ العالَمينَ‌، و صَلَّى اللّٰهُ عَلىٰ مُحمّدٍ و آلِه، و سَلَّمَ تسلِيماً كثيراً كثيراً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تقطيع غير علمي، فإنّ البحث في الأصل الثالث المتقدّم لم ينته بعدُ، كما أنّ الأصل الرابع لم يأتِ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تجزئة الكتاب لم تتمّ من قِبَل المصنّف، و ربّما قام بها بعض النسّاخ</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10412573_2142443653"/>
      <w:bookmarkStart w:id="650" w:name="_Toc248"/>
      <w:bookmarkEnd w:id="649"/>
      <w:r>
        <w:rPr>
          <w:rtl w:val="true"/>
        </w:rPr>
        <w:t>الوجوه الدالّة علَى أنّ الاشتراكَ في صفةٍ مِن صفاتِ النفسِ يقتضي الاشتراك في سائر الصفات النفسيّة</w:t>
      </w:r>
      <w:bookmarkEnd w:id="6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r>
        <w:rPr>
          <w:rStyle w:val="FootnoteAnchor"/>
          <w:rtl w:val="true"/>
        </w:rPr>
        <w:footnoteReference w:id="1428"/>
      </w:r>
      <w:r>
        <w:rPr>
          <w:rFonts w:ascii="Amiri" w:hAnsi="Amiri" w:eastAsia="Amiri" w:cs="Amiri"/>
          <w:color w:val="111111"/>
          <w:sz w:val="28"/>
          <w:sz w:val="28"/>
          <w:szCs w:val="28"/>
          <w:rtl w:val="true"/>
          <w:lang w:bidi="ar-SA"/>
        </w:rPr>
        <w:t>الذي يَدُلُّ علىٰ أنّ الاشتراكَ في صفةٍ مِن صفاتِ النفسِ يَقتَضي الاشتراكَ في سائرِ الصفاتِ النفسيّةِ‌، و أنّه لا يَجوزُ أن يَشتَرِكا في صفةٍ ذاتيّةٍ و يَفتَرِقا في أُخرىٰ حتّىٰ يَكونا مُختَلِفَينِ مِن وَجهٍ‌، مُتَماثِلَينِ مِن آخَرَ؛ فوجوهٌ‌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للصفةِ كالموجِبِ لها، فإذا كانَ ما أَوجَبَ صفةً أو صفاتٍ متىٰ حَصَلَ مِثلُه أوجَبَ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المُقتَضي للصفاتِ‌؛ فكما أنّ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تُشارِكُه</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العِلّةُ فيما هي عليه في ذاتِها، ثُمّ لا يوجِبُ ما توجِبُه</w:t>
      </w:r>
      <w:r>
        <w:rPr>
          <w:rStyle w:val="FootnoteAnchor"/>
          <w:rtl w:val="true"/>
        </w:rPr>
        <w:footnoteReference w:id="1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لإيجابها، كذلكَ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يُشارِكُ الذاتَ فيما هي عليه، ثُمّ لا يَستَحِقُّ ما تَستَحِقُّه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لاقتضائها و إيجابِها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بذلكَ يؤَدّي إلىٰ أنّ الذاتَينِ يَتَّفِقانِ بنفسِ ما يَختَلِفانِ‌، و إلىٰ أنّ الخِلافَ نفسَه وِفاقٌ‌، و ذلكَ مُتَناقِضٌ‌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 ذلكَ‌ لأنّ الذاتَ إذا اختَصَّت بصفتَينِ لِذاتِها، وَجبَ أن تُخالِفَ مُخالِفَها بكُلِّ واحدةٍ مِنهما مِن حَيثُ كانَتا ذاتيّتَين</w:t>
      </w:r>
      <w:r>
        <w:rPr>
          <w:rStyle w:val="FootnoteAnchor"/>
          <w:rtl w:val="true"/>
        </w:rPr>
        <w:footnoteReference w:id="1431"/>
      </w:r>
      <w:r>
        <w:rPr>
          <w:rFonts w:ascii="Amiri" w:hAnsi="Amiri" w:eastAsia="Amiri" w:cs="Amiri"/>
          <w:color w:val="111111"/>
          <w:sz w:val="28"/>
          <w:sz w:val="28"/>
          <w:szCs w:val="28"/>
          <w:rtl w:val="true"/>
          <w:lang w:bidi="ar-SA"/>
        </w:rPr>
        <w:t>إذ الخِلافُ موقوفٌ علىٰ صفةٍ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هي بأن تُخالِفَ ما خالَفَها بإحدَى الصفتَينِ بأَولىٰ مِن أن تُخالِفَه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فمَتىٰ شارَكَها مُشارِكٌ في إحدَى الصفتَينِ‌، وجبَ أن يَكونَ‌</w:t>
      </w:r>
    </w:p>
    <w:p>
      <w:pPr>
        <w:pStyle w:val="BookText"/>
        <w:rPr/>
      </w:pPr>
      <w:r>
        <w:rPr>
          <w:rFonts w:ascii="Amiri" w:hAnsi="Amiri" w:eastAsia="Amiri" w:cs="Amiri"/>
          <w:color w:val="111111"/>
          <w:sz w:val="28"/>
          <w:sz w:val="28"/>
          <w:szCs w:val="28"/>
          <w:rtl w:val="true"/>
          <w:lang w:bidi="ar-SA"/>
        </w:rPr>
        <w:t>مُماثِلاً مِن حَيثُ يَجِبُ أن يَكونَ مُخالِفاً؛ لأنّا قد بيّنّا أنّ كُلَّ واحدةٍ مِن الصفتَينِ إذا كانَتا ذاتيّتَينِ لا بُدَّ مِن أن تؤَثِّرَ في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مِن قولِنا في الشيءِ‌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يَصِحُّ أن يَكونَ مَعلوماً مَجهولاً مِن وَجهَينِ‌، و كذلكَ يَكونُ مُراداً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الخِلافَ و الوِفاقَ يَرجِعُ إلىٰ أمرٍ واحدٍ و هو الذاتُ‌، و العِلمُ يَتعلَّقُ بالشيءِ علىٰ وجهٍ و الجَهلُ علىٰ وَجهٍ آخَرَ، و كذلكَ الإرادةُ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يَجِبُ إذا كانَ معلوماً مِن وَجهٍ‌، أن يَكونَ معلوماً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أنّه إذا خالَفَ بصفةٍ ذاتيّةٍ‌، و كانت هُناكَ أُخرىٰ تَجري مَجراها، فلا بُدَّ مِن أن يُخالِفَ‌</w:t>
      </w:r>
      <w:r>
        <w:rPr>
          <w:rStyle w:val="FootnoteAnchor"/>
          <w:rtl w:val="true"/>
        </w:rPr>
        <w:footnoteReference w:id="1433"/>
      </w:r>
      <w:r>
        <w:rPr>
          <w:rFonts w:ascii="Amiri" w:hAnsi="Amiri" w:eastAsia="Amiri" w:cs="Amiri"/>
          <w:color w:val="111111"/>
          <w:sz w:val="28"/>
          <w:sz w:val="28"/>
          <w:szCs w:val="28"/>
          <w:rtl w:val="true"/>
          <w:lang w:bidi="ar-SA"/>
        </w:rPr>
        <w:t>أيضاً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هاتَينِ الذاتَينِ لَو كانَتا</w:t>
      </w:r>
      <w:r>
        <w:rPr>
          <w:rStyle w:val="FootnoteAnchor"/>
          <w:rtl w:val="true"/>
        </w:rPr>
        <w:footnoteReference w:id="1434"/>
      </w:r>
      <w:r>
        <w:rPr>
          <w:rFonts w:ascii="Amiri" w:hAnsi="Amiri" w:eastAsia="Amiri" w:cs="Amiri"/>
          <w:color w:val="111111"/>
          <w:sz w:val="28"/>
          <w:sz w:val="28"/>
          <w:szCs w:val="28"/>
          <w:rtl w:val="true"/>
          <w:lang w:bidi="ar-SA"/>
        </w:rPr>
        <w:t>مُدرَكَتَينِ‌، لَوجبَ‌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التِباسُ إحداهما بالأُخرىٰ مِن حَيثُ التماثُلِ‌</w:t>
      </w:r>
      <w:r>
        <w:rPr>
          <w:rStyle w:val="FootnoteAnchor"/>
          <w:rtl w:val="true"/>
        </w:rPr>
        <w:footnoteReference w:id="1435"/>
      </w:r>
      <w:r>
        <w:rPr>
          <w:rFonts w:ascii="Amiri" w:hAnsi="Amiri" w:eastAsia="Amiri" w:cs="Amiri"/>
          <w:color w:val="111111"/>
          <w:sz w:val="28"/>
          <w:sz w:val="28"/>
          <w:szCs w:val="28"/>
          <w:rtl w:val="true"/>
          <w:lang w:bidi="ar-SA"/>
        </w:rPr>
        <w:t>، و أن يَفصِلَ المُدرِكُ بَينَهما، و لا يَلتَبِسا</w:t>
      </w:r>
      <w:r>
        <w:rPr>
          <w:rStyle w:val="FootnoteAnchor"/>
          <w:rtl w:val="true"/>
        </w:rPr>
        <w:footnoteReference w:id="1436"/>
      </w:r>
      <w:r>
        <w:rPr>
          <w:rFonts w:ascii="Amiri" w:hAnsi="Amiri" w:eastAsia="Amiri" w:cs="Amiri"/>
          <w:color w:val="111111"/>
          <w:sz w:val="28"/>
          <w:sz w:val="28"/>
          <w:szCs w:val="28"/>
          <w:rtl w:val="true"/>
          <w:lang w:bidi="ar-SA"/>
        </w:rPr>
        <w:t>عليه مِن حَيثُ التَّخالُفِ‌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يَتَنافىٰ و يَتَناقَضُ‌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الذاتَينِ لَو تَماثَلَتا مِن وَجهٍ و اختَلَفَتا مِن آخَرَ، لَوجبَ‌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كانَتا مُحدَثَتَينِ و طَرَأَ ضِدٌّ عليهما أن يَنفِيَهما مِن وَجهٍ دونَ وَجهٍ‌، و إن كانَتا قَديمَتَينِ أن يُذكَرَ</w:t>
      </w:r>
      <w:r>
        <w:rPr>
          <w:rStyle w:val="FootnoteAnchor"/>
          <w:rtl w:val="true"/>
        </w:rPr>
        <w:footnoteReference w:id="1437"/>
      </w:r>
      <w:r>
        <w:rPr>
          <w:rFonts w:ascii="Amiri" w:hAnsi="Amiri" w:eastAsia="Amiri" w:cs="Amiri"/>
          <w:color w:val="111111"/>
          <w:sz w:val="28"/>
          <w:sz w:val="28"/>
          <w:szCs w:val="28"/>
          <w:rtl w:val="true"/>
          <w:lang w:bidi="ar-SA"/>
        </w:rPr>
        <w:t>ذلكَ فيهما بالتقديرِ،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يَجِبُ لَو قُدِّرَ ضِدٌّ لهما أن يَنتَفِيا مِن وَجهٍ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هذا التقديرُ و إنِ استَحالَ أن يَكونَ للقَديمِ‌؛ لأنّه يُثمِرُ عِلماً بأنّ الشيئَينِ لا يَختَلِفانِ مِن وَجهٍ و يَتَّفِقانِ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تَقديرٍ يَجري هذا المَجرىٰ فهو صحيحٌ‌</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الذاتَ إنّما تُخالِفُ غَيرَها بالصفةِ التي تَدخُلُ بها في أن تَكونَ ذاتاً، و لَيسَ تَستَحِقُّ علىٰ هذا الوَجهِ إلّاصفةً واحدةً‌</w:t>
      </w:r>
      <w:r>
        <w:rPr>
          <w:rStyle w:val="FootnoteAnchor"/>
          <w:rtl w:val="true"/>
        </w:rPr>
        <w:footnoteReference w:id="1438"/>
      </w:r>
      <w:r>
        <w:rPr>
          <w:rFonts w:ascii="Amiri" w:hAnsi="Amiri" w:eastAsia="Amiri" w:cs="Amiri"/>
          <w:color w:val="111111"/>
          <w:sz w:val="28"/>
          <w:sz w:val="28"/>
          <w:szCs w:val="28"/>
          <w:rtl w:val="true"/>
          <w:lang w:bidi="ar-SA"/>
        </w:rPr>
        <w:t>، و ما عَدا هذه الصفاتِ ممّا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أثَّرَ في الخِلافِ‌، فمُقتَضىً عن هذه الصفةِ و موجَبٌ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ذلكَ فيَجِبُ فيما يُماثِلُ الذاتَ أن يُشارِكَه</w:t>
      </w:r>
      <w:r>
        <w:rPr>
          <w:rStyle w:val="FootnoteAnchor"/>
          <w:rtl w:val="true"/>
        </w:rPr>
        <w:footnoteReference w:id="1439"/>
      </w:r>
      <w:r>
        <w:rPr>
          <w:rFonts w:ascii="Amiri" w:hAnsi="Amiri" w:eastAsia="Amiri" w:cs="Amiri"/>
          <w:color w:val="111111"/>
          <w:sz w:val="28"/>
          <w:sz w:val="28"/>
          <w:szCs w:val="28"/>
          <w:rtl w:val="true"/>
          <w:lang w:bidi="ar-SA"/>
        </w:rPr>
        <w:t xml:space="preserve">في الصفةِ الذاتيّةِ و يُشارِكَه في مُقتَضاها؛ لأنّ‌ </w:t>
      </w:r>
    </w:p>
    <w:p>
      <w:pPr>
        <w:pStyle w:val="BookText"/>
        <w:rPr/>
      </w:pPr>
      <w:r>
        <w:rPr>
          <w:rFonts w:ascii="Amiri" w:hAnsi="Amiri" w:eastAsia="Amiri" w:cs="Amiri"/>
          <w:color w:val="111111"/>
          <w:sz w:val="28"/>
          <w:sz w:val="28"/>
          <w:szCs w:val="28"/>
          <w:rtl w:val="true"/>
          <w:lang w:bidi="ar-SA"/>
        </w:rPr>
        <w:t>المُشارَكةَ في المُقتَضي توجِبُ المشارَكةَ في المُقتَضىٰ‌، فلا يَصِحُّ علىٰ هذا أن يَكونَ مِثلَينِ مِن وَجهٍ‌، مُختَلِفَينِ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الجُملةِ أن لَو كانَ له تَعالىٰ عِلمٌ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تَعالىٰ إنّما استَحَقَّ كَونَه قَديماً لِما هو عليه في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يَكونَ ذلكَ العِلمُ القَديمُ مِن حيثُ‌</w:t>
      </w:r>
    </w:p>
    <w:p>
      <w:pPr>
        <w:pStyle w:val="BookText"/>
        <w:rPr/>
      </w:pPr>
      <w:r>
        <w:rPr>
          <w:rFonts w:ascii="Amiri" w:hAnsi="Amiri" w:eastAsia="Amiri" w:cs="Amiri"/>
          <w:color w:val="111111"/>
          <w:sz w:val="28"/>
          <w:sz w:val="28"/>
          <w:szCs w:val="28"/>
          <w:rtl w:val="true"/>
          <w:lang w:bidi="ar-SA"/>
        </w:rPr>
        <w:t>شارَكَه في القِدَمِ مُشارِكاً له في تلكَ الصفةِ الذاتيّةِ في جَميعِ ما تَقتَضيهِ‌</w:t>
      </w:r>
      <w:r>
        <w:rPr>
          <w:rStyle w:val="FootnoteAnchor"/>
          <w:rtl w:val="true"/>
        </w:rPr>
        <w:footnoteReference w:id="1440"/>
      </w:r>
      <w:r>
        <w:rPr>
          <w:rFonts w:ascii="Amiri" w:hAnsi="Amiri" w:eastAsia="Amiri" w:cs="Amiri"/>
          <w:color w:val="111111"/>
          <w:sz w:val="28"/>
          <w:sz w:val="28"/>
          <w:szCs w:val="28"/>
          <w:rtl w:val="true"/>
          <w:lang w:bidi="ar-SA"/>
        </w:rPr>
        <w:t>، و هي كالعِلّةِ فيه، و ذلكَ يؤَدّي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 لا تَختَصُّ بأكثَرَ مِن صفةٍ واحدةٍ في نفسِها مِن حَيثُ كانَ الطريقُ إلى إثباتِ صفةٍ للذاتِ‌، هو</w:t>
      </w:r>
      <w:r>
        <w:rPr>
          <w:rStyle w:val="FootnoteAnchor"/>
          <w:rtl w:val="true"/>
        </w:rPr>
        <w:footnoteReference w:id="1441"/>
      </w:r>
      <w:r>
        <w:rPr>
          <w:rFonts w:ascii="Amiri" w:hAnsi="Amiri" w:eastAsia="Amiri" w:cs="Amiri"/>
          <w:color w:val="111111"/>
          <w:sz w:val="28"/>
          <w:sz w:val="28"/>
          <w:szCs w:val="28"/>
          <w:rtl w:val="true"/>
          <w:lang w:bidi="ar-SA"/>
        </w:rPr>
        <w:t>أنّ الذاتَ لأجلِها تَكونُ ذاتاً، و يَصِحُّ العِلمُ بها و الخَبَرُ عنها، و تَميُّزُها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الأحكامُ تَتِمُّ بالصفةِ الواحدةِ‌، فلا وَجهَ لإثباتِ ما دَلَّ عليها؛ لأنّه يؤَدّي إلىٰ إثباتِ الذاتِ ما لا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به، و ذلكَ‌</w:t>
      </w:r>
      <w:r>
        <w:rPr>
          <w:rStyle w:val="FootnoteAnchor"/>
          <w:rtl w:val="true"/>
        </w:rPr>
        <w:footnoteReference w:id="1442"/>
      </w:r>
      <w:r>
        <w:rPr>
          <w:rFonts w:ascii="Amiri" w:hAnsi="Amiri" w:eastAsia="Amiri" w:cs="Amiri"/>
          <w:color w:val="111111"/>
          <w:sz w:val="28"/>
          <w:sz w:val="28"/>
          <w:szCs w:val="28"/>
          <w:rtl w:val="true"/>
          <w:lang w:bidi="ar-SA"/>
        </w:rPr>
        <w:t>يُفضي</w:t>
      </w:r>
      <w:r>
        <w:rPr>
          <w:rStyle w:val="FootnoteAnchor"/>
          <w:rtl w:val="true"/>
        </w:rPr>
        <w:footnoteReference w:id="1443"/>
      </w:r>
      <w:r>
        <w:rPr>
          <w:rFonts w:ascii="Amiri" w:hAnsi="Amiri" w:eastAsia="Amiri" w:cs="Amiri"/>
          <w:color w:val="111111"/>
          <w:sz w:val="28"/>
          <w:sz w:val="28"/>
          <w:szCs w:val="28"/>
          <w:rtl w:val="true"/>
          <w:lang w:bidi="ar-SA"/>
        </w:rPr>
        <w:t>إلَى الجَهالاتِ‌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بخِلافِ ما ذَكَرناه يؤَدّي إلىٰ تَجويزِ ثانٍ له عاجِزٍ، و إن كانَ مُشارِكاً في القِدَمِ‌؛ لأنّه 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قادرَينِ أحَدُهما قَديمٌ و الآخَرُ مُحدَثٌ و بَينَ‌</w:t>
      </w:r>
      <w:r>
        <w:rPr>
          <w:rFonts w:eastAsia="Amiri" w:cs="Amiri" w:ascii="Amiri" w:hAnsi="Amiri"/>
          <w:color w:val="111111"/>
          <w:sz w:val="28"/>
          <w:szCs w:val="28"/>
          <w:rtl w:val="true"/>
          <w:lang w:bidi="ar-SA"/>
        </w:rPr>
        <w:t>]</w:t>
      </w:r>
      <w:r>
        <w:rPr>
          <w:rStyle w:val="FootnoteAnchor"/>
          <w:rtl w:val="true"/>
        </w:rPr>
        <w:footnoteReference w:id="1444"/>
      </w:r>
      <w:r>
        <w:rPr>
          <w:rFonts w:ascii="Amiri" w:hAnsi="Amiri" w:eastAsia="Amiri" w:cs="Amiri"/>
          <w:color w:val="111111"/>
          <w:sz w:val="28"/>
          <w:sz w:val="28"/>
          <w:szCs w:val="28"/>
          <w:rtl w:val="true"/>
          <w:lang w:bidi="ar-SA"/>
        </w:rPr>
        <w:t>إثباتِ قَديمَينِ أحَدُهما قادرٌ و الآخَرُ عاجِزٌ</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اعتصامَ مِن ذلكَ إلّابما سَلَكناه مِن الطريقِ‌</w:t>
      </w:r>
      <w:r>
        <w:rPr>
          <w:rFonts w:eastAsia="Amiri" w:cs="Amiri" w:ascii="Amiri" w:hAnsi="Amiri"/>
          <w:color w:val="111111"/>
          <w:sz w:val="28"/>
          <w:szCs w:val="28"/>
          <w:rtl w:val="true"/>
          <w:lang w:bidi="ar-SA"/>
        </w:rPr>
        <w:t xml:space="preserve">. </w:t>
      </w:r>
      <w:bookmarkStart w:id="651" w:name="pg15626_176269"/>
    </w:p>
    <w:p>
      <w:pPr>
        <w:pStyle w:val="Heading6"/>
        <w:numPr>
          <w:ilvl w:val="5"/>
          <w:numId w:val="1"/>
        </w:numPr>
        <w:rPr/>
      </w:pPr>
      <w:bookmarkStart w:id="652" w:name="__RefHeading___Toc10412575_2142443653"/>
      <w:bookmarkStart w:id="653" w:name="_Toc249"/>
      <w:bookmarkEnd w:id="651"/>
      <w:bookmarkEnd w:id="652"/>
      <w:r>
        <w:rPr>
          <w:rtl w:val="true"/>
        </w:rPr>
        <w:t>الأصل الرابع</w:t>
      </w:r>
      <w:r>
        <w:rPr>
          <w:rtl w:val="true"/>
        </w:rPr>
        <w:t xml:space="preserve">: </w:t>
      </w:r>
      <w:r>
        <w:rPr>
          <w:rtl w:val="true"/>
        </w:rPr>
        <w:t>في بيان لزوم ما تقدّم من الكلام لهم</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لزوم ما تقدّم من الكلام لهم</w:t>
      </w:r>
      <w:r>
        <w:rPr>
          <w:rFonts w:eastAsia="Amiri" w:cs="Amiri" w:ascii="Amiri" w:hAnsi="Amiri"/>
          <w:color w:val="111111"/>
          <w:sz w:val="28"/>
          <w:szCs w:val="28"/>
          <w:rtl w:val="true"/>
          <w:lang w:bidi="ar-SA"/>
        </w:rPr>
        <w:t>]</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فأمّا الكلامُ في صحّةِ ما ألزمناهُم إيّاه، مِن استحقاقِه تَعالىٰ لكُلِّ ما تَستَحِقُّه هذه المَعاني</w:t>
      </w:r>
      <w:r>
        <w:rPr>
          <w:rStyle w:val="FootnoteAnchor"/>
          <w:rtl w:val="true"/>
        </w:rPr>
        <w:footnoteReference w:id="1446"/>
      </w:r>
      <w:r>
        <w:rPr>
          <w:rFonts w:ascii="Amiri" w:hAnsi="Amiri" w:eastAsia="Amiri" w:cs="Amiri"/>
          <w:color w:val="111111"/>
          <w:sz w:val="28"/>
          <w:sz w:val="28"/>
          <w:szCs w:val="28"/>
          <w:rtl w:val="true"/>
          <w:lang w:bidi="ar-SA"/>
        </w:rPr>
        <w:t>مِن الصفاتِ الذاتيّةِ‌، و استحقاقِ هذه المَعاني جميعَ ما يَستَحِقُّه مِن الصفاتِ‌، و أن يَكونَ لبعضِها حُكمُ بعضٍ حتّىٰ يُغنِيَ وجودُ أحَدِها عن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فواضِحٌ لا إشكالَ فيه؛ لأنّ الكُلَّ إذا اشتَرَكَ في القِدَمِ الذي هو الصفةُ النفسيّةُ‌، أو المُقتَضىٰ عن الصفةِ النفسيّةِ‌، وجبَ ما ذَكَرناه؛ لأنّا قد بيّنّا أنّ الاشتراكَ في بعضِ هذه الصفاتِ يَقتَضي الاشتراكَ في صفةِ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ما ألزَمتُموهُ‌؛ مِن كَونِ العِلمِ عالِماً، و القُدرةِ قادرةً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فيَتَّحِدانِ‌</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للاشتراكِ في القِدَمِ‌، و لَم يَثبُتْ أنّه تَعالىٰ عالِمٌ قادرٌ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ما شارَكَه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متّحداً معه</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في ذلكَ‌، بل الكلامُ مَبنِيٌّ علىٰ أنّه مُستَحِقٌّ لأجلِ المَعاني، و المُشارَكةُ في صفةِ النفسِ لا توجِبُ المُشارَكةَ في صِفاتِ العِلَلِ‌</w:t>
      </w:r>
      <w:r>
        <w:rPr>
          <w:rStyle w:val="FootnoteAnchor"/>
          <w:rtl w:val="true"/>
        </w:rPr>
        <w:footnoteReference w:id="1449"/>
      </w:r>
      <w:r>
        <w:rPr>
          <w:rFonts w:ascii="Amiri" w:hAnsi="Amiri" w:eastAsia="Amiri" w:cs="Amiri"/>
          <w:color w:val="111111"/>
          <w:sz w:val="28"/>
          <w:sz w:val="28"/>
          <w:szCs w:val="28"/>
          <w:rtl w:val="true"/>
          <w:lang w:bidi="ar-SA"/>
        </w:rPr>
        <w:t>؟ و كيفَ يَلزَمُ أن تَكونَ ذاتُه تَعالىٰ بصفةِ العِلمِ و القُدرةِ‌، و أن يَكونا بهذه الصفةِ لنفسِهما</w:t>
      </w:r>
      <w:r>
        <w:rPr>
          <w:rStyle w:val="FootnoteAnchor"/>
          <w:rtl w:val="true"/>
        </w:rPr>
        <w:footnoteReference w:id="1450"/>
      </w:r>
      <w:r>
        <w:rPr>
          <w:rFonts w:ascii="Amiri" w:hAnsi="Amiri" w:eastAsia="Amiri" w:cs="Amiri"/>
          <w:color w:val="111111"/>
          <w:sz w:val="28"/>
          <w:sz w:val="28"/>
          <w:szCs w:val="28"/>
          <w:rtl w:val="true"/>
          <w:lang w:bidi="ar-SA"/>
        </w:rPr>
        <w:t>، و إنّما يَتِمُّ ذلكَ في الحَياةِ دونَهما؛ لأنّ الحَياةَ حَياةٌ لنفسِها؟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القَديمَ تَعالىٰ لَو كانَ عالِماً أو قادراً لمعنىً علىٰ ما يَدَّعونَ‌، لَوجبَ أن </w:t>
      </w:r>
    </w:p>
    <w:p>
      <w:pPr>
        <w:pStyle w:val="BookText"/>
        <w:rPr/>
      </w:pPr>
      <w:r>
        <w:rPr>
          <w:rFonts w:ascii="Amiri" w:hAnsi="Amiri" w:eastAsia="Amiri" w:cs="Amiri"/>
          <w:color w:val="111111"/>
          <w:sz w:val="28"/>
          <w:sz w:val="28"/>
          <w:szCs w:val="28"/>
          <w:rtl w:val="true"/>
          <w:lang w:bidi="ar-SA"/>
        </w:rPr>
        <w:t>يَكونَ في نفسِه علىٰ ما يُصَحِّحُ 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الجَوهرَ و إن كانَ مُتحرِّكاً لمعنىً‌، فصحّةُ كَونِه مُتحرِّكاً يَرجِعُ إلىٰ ما هو عليه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و القُدرةُ‌</w:t>
      </w:r>
    </w:p>
    <w:p>
      <w:pPr>
        <w:pStyle w:val="BookText"/>
        <w:rPr/>
      </w:pPr>
      <w:r>
        <w:rPr>
          <w:rFonts w:ascii="Amiri" w:hAnsi="Amiri" w:eastAsia="Amiri" w:cs="Amiri"/>
          <w:color w:val="111111"/>
          <w:sz w:val="28"/>
          <w:sz w:val="28"/>
          <w:szCs w:val="28"/>
          <w:rtl w:val="true"/>
          <w:lang w:bidi="ar-SA"/>
        </w:rPr>
        <w:t xml:space="preserve">يُشارِكانِه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القِدَمِ‌، فيَجِبُ أن يُشارِكاه في صحّةِ كَونِه عالِماً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صَحَّ ذلك فيهما وجبَ لهما؛ لأنّ العِلمَ لَو صَحَّ كَونُه عالِماً لَم يَحصُلْ بهذهِ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451"/>
      </w:r>
      <w:r>
        <w:rPr>
          <w:rFonts w:ascii="Amiri" w:hAnsi="Amiri" w:eastAsia="Amiri" w:cs="Amiri"/>
          <w:color w:val="111111"/>
          <w:sz w:val="28"/>
          <w:sz w:val="28"/>
          <w:szCs w:val="28"/>
          <w:rtl w:val="true"/>
          <w:lang w:bidi="ar-SA"/>
        </w:rPr>
        <w:t>هو عليهِ في ذاتِه، لِاستحالةِ استحقاقِه لها لعِلّةٍ أو بالفاعلِ‌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يَقتَضي كَونَ العِلمِ عالِماً لَم يَحصُلْ بهذه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إلّالِصحَّتِهِ‌</w:t>
      </w:r>
      <w:r>
        <w:rPr>
          <w:rStyle w:val="FootnoteAnchor"/>
          <w:rtl w:val="true"/>
        </w:rPr>
        <w:footnoteReference w:id="1452"/>
      </w:r>
      <w:r>
        <w:rPr>
          <w:rFonts w:ascii="Amiri" w:hAnsi="Amiri" w:eastAsia="Amiri" w:cs="Amiri"/>
          <w:color w:val="111111"/>
          <w:sz w:val="28"/>
          <w:sz w:val="28"/>
          <w:szCs w:val="28"/>
          <w:rtl w:val="true"/>
          <w:lang w:bidi="ar-SA"/>
        </w:rPr>
        <w:t>في كُلِّ حالٍ‌؛ لأنّ ما هو عليه في ذاتِه حاصِلٌ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 القُدرةِ و مِن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ذاتَه تَعالىٰ يَجِبُ أن تَكونَ عِلماً مِن حَيثُ شارَكَها العِلمُ في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وَجَبَ فيه تَعالىٰ أن يَكونَ عالِماً مع أنّ ذاتَه عِلمٌ أو بصفةِ العِلمِ‌، وجبَ أن يَكونَ العِلمُ أيضاً عالِماً؛ لأنّ ما يُحيلُ أحَدَ الأمرَينِ يُحيلُ الآخَرَ، و ما يُصحِّحُ أحَدَهما يُصحِّحُ الآخَرَ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القُدرةُ و إن لم تَكُن قُدرةً علَى الإطلاقِ لنفسِها، فهي قُدرةٌ علىٰ مقدوراتٍ مخصوصةٍ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بهذه الإضافةِ تَبِينُ مِن غَيرِها، فما كانَ مِثلاً لها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مُشارِكاً لها في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صفةٌ نَفسيّهٌ‌</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يُشارِكَها في التعلُّقِ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و إن لَم يَكُن عِلماً لنفسِه، فإنّه اعتقادٌ لمُعتَقَدٍ مخصوصٍ لنفسِه، فَيَجِبُ فيه مِثلُ ما ذَكَرناه في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واضِحٌ‌</w:t>
      </w:r>
      <w:r>
        <w:rPr>
          <w:rFonts w:eastAsia="Amiri" w:cs="Amiri" w:ascii="Amiri" w:hAnsi="Amiri"/>
          <w:color w:val="111111"/>
          <w:sz w:val="28"/>
          <w:szCs w:val="28"/>
          <w:rtl w:val="true"/>
          <w:lang w:bidi="ar-SA"/>
        </w:rPr>
        <w:t xml:space="preserve">. </w:t>
      </w:r>
      <w:bookmarkStart w:id="654" w:name="pg15626_176271"/>
    </w:p>
    <w:p>
      <w:pPr>
        <w:pStyle w:val="Heading6"/>
        <w:numPr>
          <w:ilvl w:val="5"/>
          <w:numId w:val="1"/>
        </w:numPr>
        <w:rPr/>
      </w:pPr>
      <w:bookmarkStart w:id="655" w:name="__RefHeading___Toc10412577_2142443653"/>
      <w:bookmarkStart w:id="656" w:name="_Toc250"/>
      <w:bookmarkEnd w:id="654"/>
      <w:bookmarkEnd w:id="655"/>
      <w:r>
        <w:rPr>
          <w:rtl w:val="true"/>
        </w:rPr>
        <w:t>الدليل الثاني</w:t>
      </w:r>
      <w:r>
        <w:rPr>
          <w:rtl w:val="true"/>
        </w:rPr>
        <w:t xml:space="preserve">: </w:t>
      </w:r>
      <w:r>
        <w:rPr>
          <w:rtl w:val="true"/>
        </w:rPr>
        <w:t>علىٰ بطلان المعاني القديمة</w:t>
      </w:r>
      <w:bookmarkEnd w:id="656"/>
    </w:p>
    <w:p>
      <w:pPr>
        <w:pStyle w:val="Heading6"/>
        <w:numPr>
          <w:ilvl w:val="5"/>
          <w:numId w:val="1"/>
        </w:numPr>
        <w:rPr/>
      </w:pPr>
      <w:bookmarkStart w:id="657" w:name="__RefHeading___Toc10412579_2142443653"/>
      <w:bookmarkStart w:id="658" w:name="_Toc251"/>
      <w:bookmarkEnd w:id="657"/>
      <w:r>
        <w:rPr>
          <w:rtl w:val="true"/>
        </w:rPr>
        <w:t>اشارة</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المعاني القديمة</w:t>
      </w:r>
      <w:r>
        <w:rPr>
          <w:rFonts w:eastAsia="Amiri" w:cs="Amiri" w:ascii="Amiri" w:hAnsi="Amiri"/>
          <w:color w:val="111111"/>
          <w:sz w:val="28"/>
          <w:szCs w:val="28"/>
          <w:rtl w:val="true"/>
          <w:lang w:bidi="ar-SA"/>
        </w:rPr>
        <w:t>]</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يَدُلُّ على أنّه لا يَجوزُ أن يَكونَ تَعالىٰ عالِماً بعِلمٍ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r>
        <w:rPr>
          <w:rStyle w:val="FootnoteAnchor"/>
          <w:rtl w:val="true"/>
        </w:rPr>
        <w:footnoteReference w:id="1455"/>
      </w:r>
      <w:r>
        <w:rPr>
          <w:rFonts w:ascii="Amiri" w:hAnsi="Amiri" w:eastAsia="Amiri" w:cs="Amiri"/>
          <w:color w:val="111111"/>
          <w:sz w:val="28"/>
          <w:sz w:val="28"/>
          <w:szCs w:val="28"/>
          <w:rtl w:val="true"/>
          <w:lang w:bidi="ar-SA"/>
        </w:rPr>
        <w:t xml:space="preserve">القولُ في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هذه الأحوالِ له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الصفةُ إذا وجبَت استَغنَت عن عِلّةٍ‌</w:t>
      </w:r>
      <w:r>
        <w:rPr>
          <w:rStyle w:val="FootnoteAnchor"/>
          <w:rtl w:val="true"/>
        </w:rPr>
        <w:footnoteReference w:id="1456"/>
      </w:r>
      <w:r>
        <w:rPr>
          <w:rFonts w:ascii="Amiri" w:hAnsi="Amiri" w:eastAsia="Amiri" w:cs="Amiri"/>
          <w:color w:val="111111"/>
          <w:sz w:val="28"/>
          <w:sz w:val="28"/>
          <w:szCs w:val="28"/>
          <w:rtl w:val="true"/>
          <w:lang w:bidi="ar-SA"/>
        </w:rPr>
        <w:t>لأنّ وجوبَها لَو لَم يُغنِ عن العِلّةِ‌، لَكانَ وجوبُها عن العِلّةِ لا يُغني عن عِلّةٍ ثانيةٍ‌، و لأَدّىٰ ذلكَ إلىٰ أنّ التعليلَ لا يَنقَطِعُ و لا يَتَناهىٰ‌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عَلِمنا أنّ وجوبَ الصفةِ عندَ العِلّةِ يُغني عن أُخرىٰ مِن حَيثُ الوجوبِ‌، قَضَينا في كُلِّ صفةٍ عَلِمنا وجوبَها في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نَعلَم أمراً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مُستَغنِيةٌ عن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السوادَ لمّا وجبَ كَونُه سَواداً في كُلِّ حالٍ‌، و كذلكَ الجَوهرُ و نَفسُ العِلّةِ الموجِبةِ للصفةِ‌، استَغنى كُلُّ‌</w:t>
      </w:r>
      <w:r>
        <w:rPr>
          <w:rStyle w:val="FootnoteAnchor"/>
          <w:rtl w:val="true"/>
        </w:rPr>
        <w:footnoteReference w:id="1457"/>
      </w:r>
      <w:r>
        <w:rPr>
          <w:rFonts w:ascii="Amiri" w:hAnsi="Amiri" w:eastAsia="Amiri" w:cs="Amiri"/>
          <w:color w:val="111111"/>
          <w:sz w:val="28"/>
          <w:sz w:val="28"/>
          <w:szCs w:val="28"/>
          <w:rtl w:val="true"/>
          <w:lang w:bidi="ar-SA"/>
        </w:rPr>
        <w:t>ذلكَ بوجوبِه عن العِلَلِ‌؛ ألا تَرى أنّ هذه الصفاتِ لَو لَم تَكُن واجبةً‌، بل كانَت ثَبَتَت مع جَوازِ أن لا تَثبُتَ‌، لَوجبَ أن تَحتاجَ‌</w:t>
      </w:r>
      <w:r>
        <w:rPr>
          <w:rStyle w:val="FootnoteAnchor"/>
          <w:rtl w:val="true"/>
        </w:rPr>
        <w:footnoteReference w:id="1458"/>
      </w:r>
      <w:r>
        <w:rPr>
          <w:rFonts w:ascii="Amiri" w:hAnsi="Amiri" w:eastAsia="Amiri" w:cs="Amiri"/>
          <w:color w:val="111111"/>
          <w:sz w:val="28"/>
          <w:sz w:val="28"/>
          <w:szCs w:val="28"/>
          <w:rtl w:val="true"/>
          <w:lang w:bidi="ar-SA"/>
        </w:rPr>
        <w:t>إلىٰ معنىً أو فاعلٍ‌، و هذا يُبيِّنُ صحّةَ ما ذَكَرناه مِن أنّ الوجوبَ يَمنَعُ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الصفةَ إنّما استَغنَت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وجبَت عن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علّةٍ ثانيةٍ‌، لأجلِ أنّ العِلّةَ تؤثِّرُ في الصفةِ و توجِبُها، فلا حاجةَ إلىٰ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يَثبُتْ لكُم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تَعالىٰ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يَقتَضيهِ ما هو عليه في ذاتِه، فيَستَغنيَ عن عِلّةٍ‌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لَو أنّها ممّا يَجوزُ أن توجَدَ تارةً فتوجِبَ الصفةَ‌، و أُخرىٰ فلا توجِبَها، لَكانَتِ الصفةُ الواجبةُ عنها لا تَستَغني عن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بذلكَ أنّ‌ </w:t>
      </w:r>
      <w:bookmarkStart w:id="659" w:name="pg15626_176272"/>
    </w:p>
    <w:p>
      <w:pPr>
        <w:pStyle w:val="BookText"/>
        <w:rPr/>
      </w:pPr>
      <w:bookmarkEnd w:id="659"/>
      <w:r>
        <w:rPr>
          <w:rFonts w:ascii="Amiri" w:hAnsi="Amiri" w:eastAsia="Amiri" w:cs="Amiri"/>
          <w:color w:val="111111"/>
          <w:sz w:val="28"/>
          <w:sz w:val="28"/>
          <w:szCs w:val="28"/>
          <w:rtl w:val="true"/>
          <w:lang w:bidi="ar-SA"/>
        </w:rPr>
        <w:t>وجوبَ الصفةِ عنها</w:t>
      </w:r>
      <w:r>
        <w:rPr>
          <w:rStyle w:val="FootnoteAnchor"/>
          <w:rtl w:val="true"/>
        </w:rPr>
        <w:footnoteReference w:id="1459"/>
      </w:r>
      <w:r>
        <w:rPr>
          <w:rFonts w:ascii="Amiri" w:hAnsi="Amiri" w:eastAsia="Amiri" w:cs="Amiri"/>
          <w:color w:val="111111"/>
          <w:sz w:val="28"/>
          <w:sz w:val="28"/>
          <w:szCs w:val="28"/>
          <w:rtl w:val="true"/>
          <w:lang w:bidi="ar-SA"/>
        </w:rPr>
        <w:t>هو المُغني عن عِلّةٍ أُخرىٰ‌؛ لأنّ العِلّةَ أَوجَبَتِ الصفةَ دَلالةً علىٰ نَفيِ المعنىٰ‌، و الصفةُ لَو وجبَت عن معنىً قَديمٍ لَكانَ حالُها في الوجوبِ كحالِها إذا وجبَت عن الذاتِ‌؛ و ذلك أنّا متىٰ عَلِمنا وجوبَ الصفةِ مِن غَيرِ أن نَعلَمَ أمراً زائداً علَى الذاتِ‌، عَلِمنا بذلكَ نفيَ المعنىٰ‌، و أنّ الصفةَ تَجِبُ لِما</w:t>
      </w:r>
      <w:r>
        <w:rPr>
          <w:rStyle w:val="FootnoteAnchor"/>
          <w:rtl w:val="true"/>
        </w:rPr>
        <w:footnoteReference w:id="1460"/>
      </w:r>
      <w:r>
        <w:rPr>
          <w:rFonts w:ascii="Amiri" w:hAnsi="Amiri" w:eastAsia="Amiri" w:cs="Amiri"/>
          <w:color w:val="111111"/>
          <w:sz w:val="28"/>
          <w:sz w:val="28"/>
          <w:szCs w:val="28"/>
          <w:rtl w:val="true"/>
          <w:lang w:bidi="ar-SA"/>
        </w:rPr>
        <w:t>الذاتُ عليه، كما أنّا إذا عَلِمنا وجوبَ الصفةِ عن</w:t>
      </w:r>
      <w:r>
        <w:rPr>
          <w:rStyle w:val="FootnoteAnchor"/>
          <w:rtl w:val="true"/>
        </w:rPr>
        <w:footnoteReference w:id="1461"/>
      </w:r>
      <w:r>
        <w:rPr>
          <w:rFonts w:ascii="Amiri" w:hAnsi="Amiri" w:eastAsia="Amiri" w:cs="Amiri"/>
          <w:color w:val="111111"/>
          <w:sz w:val="28"/>
          <w:sz w:val="28"/>
          <w:szCs w:val="28"/>
          <w:rtl w:val="true"/>
          <w:lang w:bidi="ar-SA"/>
        </w:rPr>
        <w:t xml:space="preserve">معنىً مِن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نَكُن</w:t>
      </w:r>
      <w:r>
        <w:rPr>
          <w:rStyle w:val="FootnoteAnchor"/>
          <w:rtl w:val="true"/>
        </w:rPr>
        <w:footnoteReference w:id="1462"/>
      </w:r>
      <w:r>
        <w:rPr>
          <w:rFonts w:ascii="Amiri" w:hAnsi="Amiri" w:eastAsia="Amiri" w:cs="Amiri"/>
          <w:color w:val="111111"/>
          <w:sz w:val="28"/>
          <w:sz w:val="28"/>
          <w:szCs w:val="28"/>
          <w:rtl w:val="true"/>
          <w:lang w:bidi="ar-SA"/>
        </w:rPr>
        <w:t xml:space="preserve">نَعلَمُ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w:t>
      </w:r>
      <w:r>
        <w:rPr>
          <w:rStyle w:val="FootnoteAnchor"/>
          <w:rtl w:val="true"/>
        </w:rPr>
        <w:footnoteReference w:id="1463"/>
      </w:r>
      <w:r>
        <w:rPr>
          <w:rFonts w:ascii="Amiri" w:hAnsi="Amiri" w:eastAsia="Amiri" w:cs="Amiri"/>
          <w:color w:val="111111"/>
          <w:sz w:val="28"/>
          <w:sz w:val="28"/>
          <w:szCs w:val="28"/>
          <w:rtl w:val="true"/>
          <w:lang w:bidi="ar-SA"/>
        </w:rPr>
        <w:t>علىٰ أنّه لا موجِبَ سِواه</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10412581_2142443653"/>
      <w:bookmarkStart w:id="661" w:name="_Toc252"/>
      <w:bookmarkEnd w:id="660"/>
      <w:r>
        <w:rPr>
          <w:rtl w:val="true"/>
        </w:rPr>
        <w:t>استلزام تجويز المعاني القديمة نفيَ الصفات الذاتية</w:t>
      </w:r>
      <w:bookmarkEnd w:id="661"/>
    </w:p>
    <w:p>
      <w:pPr>
        <w:pStyle w:val="BookText"/>
        <w:rPr/>
      </w:pPr>
      <w:r>
        <w:rPr>
          <w:rFonts w:ascii="Amiri" w:hAnsi="Amiri" w:eastAsia="Amiri" w:cs="Amiri"/>
          <w:color w:val="111111"/>
          <w:sz w:val="28"/>
          <w:sz w:val="28"/>
          <w:szCs w:val="28"/>
          <w:rtl w:val="true"/>
          <w:lang w:bidi="ar-SA"/>
        </w:rPr>
        <w:t xml:space="preserve">علىٰ أنّ التشكّكَ في هذا البابِ‌، و تَجويزَنا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الصفاتُ الواجبةُ التي نَعلَمُ وجودَها مِن غَيرِ أن نَعلَمَ معنىً سِواها، تَجِبُ‌</w:t>
      </w:r>
      <w:r>
        <w:rPr>
          <w:rStyle w:val="FootnoteAnchor"/>
          <w:rtl w:val="true"/>
        </w:rPr>
        <w:footnoteReference w:id="1464"/>
      </w:r>
      <w:r>
        <w:rPr>
          <w:rFonts w:ascii="Amiri" w:hAnsi="Amiri" w:eastAsia="Amiri" w:cs="Amiri"/>
          <w:color w:val="111111"/>
          <w:sz w:val="28"/>
          <w:sz w:val="28"/>
          <w:szCs w:val="28"/>
          <w:rtl w:val="true"/>
          <w:lang w:bidi="ar-SA"/>
        </w:rPr>
        <w:t>لمعنىً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يؤَدّي إلىٰ نفيِ صِفاتِ الذاتِ جُملةً‌؛ لأنّا لا نَأمَنُ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صفةٍ وجبَت للذواتِ‌؛ مِن نَحوِ كَونِ الجَوهرِ جَوهراً و السوادِ سَواداً، و صِفاتِ العِلَلِ الموجِباتِ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ذلك لِمَعانٍ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رَفعَ صفاتِ الذاتِ‌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السوادَ أو العِلمَ أو ما أشبَهَهما مِن المَعاني، إنّما وجبَ أن يَكونَ علىٰ ما هو عليه لغَيرِ علّةٍ‌، لاستحالةِ قيامِ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465"/>
      </w:r>
      <w:r>
        <w:rPr>
          <w:rFonts w:ascii="Amiri" w:hAnsi="Amiri" w:eastAsia="Amiri" w:cs="Amiri"/>
          <w:color w:val="111111"/>
          <w:sz w:val="28"/>
          <w:sz w:val="28"/>
          <w:szCs w:val="28"/>
          <w:rtl w:val="true"/>
          <w:lang w:bidi="ar-SA"/>
        </w:rPr>
        <w:t>لا لوجوبِ الصفةِ له</w:t>
      </w:r>
      <w:r>
        <w:rPr>
          <w:rFonts w:eastAsia="Amiri" w:cs="Amiri" w:ascii="Amiri" w:hAnsi="Amiri"/>
          <w:color w:val="111111"/>
          <w:sz w:val="28"/>
          <w:szCs w:val="28"/>
          <w:rtl w:val="true"/>
          <w:lang w:bidi="ar-SA"/>
        </w:rPr>
        <w:t xml:space="preserve">. </w:t>
      </w:r>
      <w:bookmarkStart w:id="662" w:name="pg15626_176273"/>
    </w:p>
    <w:p>
      <w:pPr>
        <w:pStyle w:val="BookText"/>
        <w:rPr/>
      </w:pPr>
      <w:bookmarkEnd w:id="6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فيما تَجِبُ‌</w:t>
      </w:r>
      <w:r>
        <w:rPr>
          <w:rStyle w:val="FootnoteAnchor"/>
          <w:rtl w:val="true"/>
        </w:rPr>
        <w:footnoteReference w:id="1466"/>
      </w:r>
      <w:r>
        <w:rPr>
          <w:rFonts w:ascii="Amiri" w:hAnsi="Amiri" w:eastAsia="Amiri" w:cs="Amiri"/>
          <w:color w:val="111111"/>
          <w:sz w:val="28"/>
          <w:sz w:val="28"/>
          <w:szCs w:val="28"/>
          <w:rtl w:val="true"/>
          <w:lang w:bidi="ar-SA"/>
        </w:rPr>
        <w:t>له الصفاتُ النفسيّةُ‌، ما لا يَستَحيلُ فيه قيامُ المَعاني به؛ نَحوُ كَونِ الجَوهرِ جَوهراً و مُتحيِّزاً، و مع ذلكَ فأثبَتنا صفاتِه الواجباتَ نفسيّةً‌؛ لوجوبِها، لا لاستحالةِ قيامِ المَعاني بها</w:t>
      </w:r>
      <w:r>
        <w:rPr>
          <w:rFonts w:eastAsia="Amiri" w:cs="Amiri" w:ascii="Amiri" w:hAnsi="Amiri"/>
          <w:color w:val="111111"/>
          <w:sz w:val="28"/>
          <w:szCs w:val="28"/>
          <w:rtl w:val="true"/>
          <w:lang w:bidi="ar-SA"/>
        </w:rPr>
        <w:t>.</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على أنّ المفهومَ مِن قيامِ المَعاني هو الحُلولُ‌، و الباري تَعالىٰ يَستَحيلُ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لئن جازَ ارتكابُه فيه تَعالىٰ‌، لَيَجُوزَنَّ مِثلُه في قيامِ المَعاني بالمَعاني؛ فلَيسَ أحَدُهما بأبعَدَ مِن الآخَرِ</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10412583_2142443653"/>
      <w:bookmarkStart w:id="664" w:name="_Toc253"/>
      <w:bookmarkEnd w:id="663"/>
      <w:r>
        <w:rPr>
          <w:rtl w:val="true"/>
        </w:rPr>
        <w:t>الدليل الثالث</w:t>
      </w:r>
      <w:bookmarkEnd w:id="6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أحَدُ ما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يُقارِبُ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المُراعىٰ في المُقتَضي للصفةِ‌، الاشتراكُ في كيفيّةِ استحقاقِها؛ سَواءٌ اختَلَفَت الصفةُ‌</w:t>
      </w:r>
    </w:p>
    <w:p>
      <w:pPr>
        <w:pStyle w:val="BookText"/>
        <w:rPr/>
      </w:pPr>
      <w:r>
        <w:rPr>
          <w:rFonts w:ascii="Amiri" w:hAnsi="Amiri" w:eastAsia="Amiri" w:cs="Amiri"/>
          <w:color w:val="111111"/>
          <w:sz w:val="28"/>
          <w:sz w:val="28"/>
          <w:szCs w:val="28"/>
          <w:rtl w:val="true"/>
          <w:lang w:bidi="ar-SA"/>
        </w:rPr>
        <w:t>أو اتَّفَقَت؛ ألا تَرىٰ أنّ المُحدَثاتِ لمّا اشتَرَكَت كُلُّها في كيفيّةِ الوجودِ، احتاجَ جَميعُها إلىٰ فاعلٍ‌، فاشتَرَكَت كُلُّها في المُقتَضي‌؟ و القَديمُ تَعالىٰ لمّا لَم يُشارِكْها في كيفيّةِ هذه الصفةِ‌، استَغنىٰ مِن موجِدٍ، و كانَ موجوداً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تَعالىٰ مُشارِكاً للمُريدينَ مِنَّا في استحقاقِ كَونِه مُريداً، و أنّه يُريدُ مع جَوازِ أن لا يَكونَ مُريداً، كانَ كذلكَ مُريداً بإرادةٍ كالواحِدِ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اعتبارَ باختلافِ الصفةِ و اتّفاقِها، مع الاتّفاقِ في وَجهِ الاستحقاقِ و كيفيّتِه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w:t>
      </w:r>
      <w:r>
        <w:rPr>
          <w:rStyle w:val="FootnoteAnchor"/>
          <w:rtl w:val="true"/>
        </w:rPr>
        <w:footnoteReference w:id="1468"/>
      </w:r>
      <w:r>
        <w:rPr>
          <w:rFonts w:ascii="Amiri" w:hAnsi="Amiri" w:eastAsia="Amiri" w:cs="Amiri"/>
          <w:color w:val="111111"/>
          <w:sz w:val="28"/>
          <w:sz w:val="28"/>
          <w:szCs w:val="28"/>
          <w:rtl w:val="true"/>
          <w:lang w:bidi="ar-SA"/>
        </w:rPr>
        <w:t xml:space="preserve">وَجَدناه تَعالىٰ لمّا استَحَقَّ كَونَه موجوداً على الحَدِّ و الوَجهِ الذي يَستَحِقُّ‌ </w:t>
      </w:r>
      <w:bookmarkStart w:id="665" w:name="pg15626_176274"/>
    </w:p>
    <w:p>
      <w:pPr>
        <w:pStyle w:val="BookText"/>
        <w:rPr/>
      </w:pPr>
      <w:bookmarkEnd w:id="665"/>
      <w:r>
        <w:rPr>
          <w:rFonts w:ascii="Amiri" w:hAnsi="Amiri" w:eastAsia="Amiri" w:cs="Amiri"/>
          <w:color w:val="111111"/>
          <w:sz w:val="28"/>
          <w:sz w:val="28"/>
          <w:szCs w:val="28"/>
          <w:rtl w:val="true"/>
          <w:lang w:bidi="ar-SA"/>
        </w:rPr>
        <w:t>السوادُ عليه كَونَه سواداً، و الجَوهرُ كَونَه جَوهراً، استَحَقَّ ذلك لِما هو عليه في ذاتِه، كما استَحَقَّ السوادُ و الجَوهرُ ذلكَ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استَحَقَّ كَونَه مُريداً علَى الحَدِّ الذي يَستَحِقُّ الجَوهرُ عليه كَونَه مُتحرِّكاً، استَحَقَّ ذلكَ لِمعنىً‌، و هذه قضيّةٌ عامّةٌ في جَميعِ الصفاتِ المُستَحَقّةِ‌؛ لَو تُؤُمِّلَت و قوبِلَ بَينَ وجوهِ استحقاقِها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ثَبَتَت</w:t>
      </w:r>
      <w:r>
        <w:rPr>
          <w:rStyle w:val="FootnoteAnchor"/>
          <w:rtl w:val="true"/>
        </w:rPr>
        <w:footnoteReference w:id="1469"/>
      </w:r>
      <w:r>
        <w:rPr>
          <w:rFonts w:ascii="Amiri" w:hAnsi="Amiri" w:eastAsia="Amiri" w:cs="Amiri"/>
          <w:color w:val="111111"/>
          <w:sz w:val="28"/>
          <w:sz w:val="28"/>
          <w:szCs w:val="28"/>
          <w:rtl w:val="true"/>
          <w:lang w:bidi="ar-SA"/>
        </w:rPr>
        <w:t>هذه الجُملةُ التي ذَكَرناها، و وَجَدناه تَعالىٰ يَستَحِقُّ كَونَه عالِماً و قادِراً و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الذي يَستَحِقُّ عليه كَونَه قَديماً، و علَى الوجهِ الذي يَستَحِقُّ السوادُ عليه كَونَه سَواداً، أو الجوهرُ كَونَه جَوهراً، وجبَ أن يَستَغنيَ عن المَعاني، و أن يكونَ مُستَحِقّاً لهذه الصفاتِ لِما هو عليه في ذاتِه، كما ثَبَتَ ذلكَ فيما شارَكَه في كيفيّةِ استحقاقِ صفتِه</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10412585_2142443653"/>
      <w:bookmarkStart w:id="667" w:name="_Toc254"/>
      <w:bookmarkEnd w:id="666"/>
      <w:r>
        <w:rPr>
          <w:rtl w:val="true"/>
        </w:rPr>
        <w:t>الدليل الرابع</w:t>
      </w:r>
      <w:bookmarkEnd w:id="667"/>
    </w:p>
    <w:p>
      <w:pPr>
        <w:pStyle w:val="Heading6"/>
        <w:numPr>
          <w:ilvl w:val="5"/>
          <w:numId w:val="1"/>
        </w:numPr>
        <w:rPr/>
      </w:pPr>
      <w:bookmarkStart w:id="668" w:name="__RefHeading___Toc10412587_2142443653"/>
      <w:bookmarkStart w:id="669" w:name="_Toc255"/>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يَدُلُّ علىٰ ذلكَ‌، أنّه لَو كانَ تَعالىٰ عالِماً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Style w:val="FootnoteAnchor"/>
          <w:rtl w:val="true"/>
        </w:rPr>
        <w:footnoteReference w:id="1470"/>
      </w:r>
      <w:r>
        <w:rPr>
          <w:rFonts w:ascii="Amiri" w:hAnsi="Amiri" w:eastAsia="Amiri" w:cs="Amiri"/>
          <w:color w:val="111111"/>
          <w:sz w:val="28"/>
          <w:sz w:val="28"/>
          <w:szCs w:val="28"/>
          <w:rtl w:val="true"/>
          <w:lang w:bidi="ar-SA"/>
        </w:rPr>
        <w:t>، لَوجبَ أن يَكونَ عِلمُه مِن جنسِ عُلومِنا؛ مِن حَيثُ تَعلَّقَ بما يَتعلَّقُ به عِلمُ أحَدِنا علىٰ وَجهِه و في وَقتِه علىٰ سبيلِ التفصيلِ‌، و هذا يَقتَضي قِدَمَ عُلومِنا و حُدوثَ عِلمِه</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10412589_2142443653"/>
      <w:bookmarkStart w:id="671" w:name="_Toc256"/>
      <w:bookmarkEnd w:id="670"/>
      <w:r>
        <w:rPr>
          <w:rtl w:val="true"/>
        </w:rPr>
        <w:t>في بيان أنّ المشاركة في تعلّق خاصّ تقتضي التماثل</w:t>
      </w:r>
      <w:bookmarkEnd w:id="67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أنّ المُشارَكةَ في التعلُّقِ الذي ذَكَرتُم تَقتَضي</w:t>
      </w:r>
      <w:r>
        <w:rPr>
          <w:rStyle w:val="FootnoteAnchor"/>
          <w:rtl w:val="true"/>
        </w:rPr>
        <w:footnoteReference w:id="1471"/>
      </w:r>
      <w:r>
        <w:rPr>
          <w:rFonts w:ascii="Amiri" w:hAnsi="Amiri" w:eastAsia="Amiri" w:cs="Amiri"/>
          <w:color w:val="111111"/>
          <w:sz w:val="28"/>
          <w:sz w:val="28"/>
          <w:szCs w:val="28"/>
          <w:rtl w:val="true"/>
          <w:lang w:bidi="ar-SA"/>
        </w:rPr>
        <w:t>التماثُلَ‌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أنّ العِلمَ إنّما يَبينُ مِن غَيرِه بهذا التعلُّقِ المخصوصِ‌، و هو أخَصُّ صفاتِ ذاتِه، و لهذا وجبَ فيما شارَكَه في ذلكَ أن يَسُدَّ مَسَدَّه؛ </w:t>
      </w:r>
      <w:bookmarkStart w:id="672" w:name="pg15626_176275"/>
    </w:p>
    <w:p>
      <w:pPr>
        <w:pStyle w:val="BookText"/>
        <w:rPr/>
      </w:pPr>
      <w:bookmarkEnd w:id="672"/>
      <w:r>
        <w:rPr>
          <w:rFonts w:ascii="Amiri" w:hAnsi="Amiri" w:eastAsia="Amiri" w:cs="Amiri"/>
          <w:color w:val="111111"/>
          <w:sz w:val="28"/>
          <w:sz w:val="28"/>
          <w:szCs w:val="28"/>
          <w:rtl w:val="true"/>
          <w:lang w:bidi="ar-SA"/>
        </w:rPr>
        <w:t>حتّىٰ أنّ أحَدَنا متىٰ صَحَّ مِنه الفِعلُ المُحكَمُ بعِلمٍ مخصوصٍ‌، فمعلومٌ أنّ ذلكَ يَصِحُّ مِنه بكُلِّ ما شارَكَ العِلمَ الذي ذَكَرناه في صفتِه و 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لأنّهما</w:t>
      </w:r>
      <w:r>
        <w:rPr>
          <w:rStyle w:val="FootnoteAnchor"/>
          <w:rtl w:val="true"/>
        </w:rPr>
        <w:footnoteReference w:id="1472"/>
      </w:r>
      <w:r>
        <w:rPr>
          <w:rFonts w:ascii="Amiri" w:hAnsi="Amiri" w:eastAsia="Amiri" w:cs="Amiri"/>
          <w:color w:val="111111"/>
          <w:sz w:val="28"/>
          <w:sz w:val="28"/>
          <w:szCs w:val="28"/>
          <w:rtl w:val="true"/>
          <w:lang w:bidi="ar-SA"/>
        </w:rPr>
        <w:t>أيضاً يوجِبانِ صفتَينِ مُتَماثِلتَينِ‌، و تَماثُلُ المُوجَبِ يَدُلُّ علىٰ تَماثُلِ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لأنّهما أيضاً يَنتَفيانِ بضِدٍّ واحِدٍ؛ ألا تَرىٰ أنّا لَو قَدَّرنا حُصولَ هذَينِ العِلمَينِ لِعالِمٍ واحدٍ، و وُجِدَ الجَهلُ المُتعلِّقُ بالعكسِ مِن مُتعلَّقِهما، لَوجبَ انتفاؤهما معاً به‌؟ و الشيءُ الواحِدُ لا يَجوزُ أن يَنفِيَ شَيئَينِ مُختَلِفَينِ غَيرَ مُتَضادَّينِ‌، و إنّما يَنفي المِثلَينِ أو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يَجُز أن يَكونَ هذانِ العِلمانِ ضِدَّينِ‌، وجبَ أن يَكونا مِثلَينِ‌</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10412591_2142443653"/>
      <w:bookmarkStart w:id="674" w:name="_Toc257"/>
      <w:bookmarkEnd w:id="673"/>
      <w:r>
        <w:rPr>
          <w:rtl w:val="true"/>
        </w:rPr>
        <w:t>في بيان تماثُل علمه تعالىٰ و عِلمنا</w:t>
      </w:r>
      <w:bookmarkEnd w:id="674"/>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صحّةُ ما ذَكَرتُم مِن أنّهما يوجِبانِ صفتَينِ مُتَماثِلتَينِ؟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هاتَينِ الصفتَينِ لَو اختَلَفَتا، لَم يَكُن إلَى اختلافِهما طريقٌ إلّااختلافُ حُكمِهما، و كانَ الحَيُّ يَفصِلُ بَينَهما كما يَفصِلُ بَينَ صفاتِه المُختَلِفةِ‌، ككَونِه مُريداً و مُعتَقِداً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شُبهةَ في أنّ حُكمَهما غَيرُ مُختَلِفٍ‌، و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أحَدَنا يَجِدُ نفسَه إذا كانَ عالِماً بأحَدِ هذَينِ العِلمَينِ علىٰ مِثلِ ما يَجِدُ غَيرَ نفسِه إذا كانَ عالِماً بالعِلمِ الآخَرِ، و لا نَجِدُ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مُريداً و غَيرُه مُعتَقِداً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اعتَبَرتُم في تَماثُلِ هذَينِ العِلمَينِ أن يَتعلَّقا بعالِمٍ‌</w:t>
      </w:r>
      <w:r>
        <w:rPr>
          <w:rStyle w:val="FootnoteAnchor"/>
          <w:rtl w:val="true"/>
        </w:rPr>
        <w:footnoteReference w:id="1473"/>
      </w:r>
      <w:r>
        <w:rPr>
          <w:rFonts w:ascii="Amiri" w:hAnsi="Amiri" w:eastAsia="Amiri" w:cs="Amiri"/>
          <w:color w:val="111111"/>
          <w:sz w:val="28"/>
          <w:sz w:val="28"/>
          <w:szCs w:val="28"/>
          <w:rtl w:val="true"/>
          <w:lang w:bidi="ar-SA"/>
        </w:rPr>
        <w:t>واحِدٍ؟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لِمِثلِ ذلكَ اعتبارٌ، لَوجبَ أنْ لا يَتَماثَلَ السوادانِ مع تَغايُرِ مَحَلِّهما، </w:t>
      </w:r>
      <w:bookmarkStart w:id="675" w:name="pg15626_176276"/>
    </w:p>
    <w:p>
      <w:pPr>
        <w:pStyle w:val="BookText"/>
        <w:rPr/>
      </w:pPr>
      <w:bookmarkEnd w:id="675"/>
      <w:r>
        <w:rPr>
          <w:rFonts w:ascii="Amiri" w:hAnsi="Amiri" w:eastAsia="Amiri" w:cs="Amiri"/>
          <w:color w:val="111111"/>
          <w:sz w:val="28"/>
          <w:sz w:val="28"/>
          <w:szCs w:val="28"/>
          <w:rtl w:val="true"/>
          <w:lang w:bidi="ar-SA"/>
        </w:rPr>
        <w:t>و قد عَلِمنا أن لا فَرقَ في وُجوبِ تَماثُلِهما بَينَ أن يَكونَ مَحَلُّهما واحِداً أو مُتَغايِراً؛ ألا تَرىٰ أنّ الالتباسَ علَى المُدرِكِ الذي كانَ طريقاً لنا إلىٰ تَماثُلِ السوادَينِ حاصِلٌ في الوَجهَينِ؟ لأنّ السوادَينِ يَلتَبِسانِ و المَحَلُّ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أنّ تَغايُرَ المَحَلَّينِ لا يؤَثِّرُ في التماثُلِ‌، ثَبَتَ ذلكَ في تَغايُرِ العالِمَينِ‌؛ لأنّ حُكمَ القَوابلِ‌</w:t>
      </w:r>
      <w:r>
        <w:rPr>
          <w:rStyle w:val="FootnoteAnchor"/>
          <w:rtl w:val="true"/>
        </w:rPr>
        <w:footnoteReference w:id="1474"/>
      </w:r>
      <w:r>
        <w:rPr>
          <w:rFonts w:ascii="Amiri" w:hAnsi="Amiri" w:eastAsia="Amiri" w:cs="Amiri"/>
          <w:color w:val="111111"/>
          <w:sz w:val="28"/>
          <w:sz w:val="28"/>
          <w:szCs w:val="28"/>
          <w:rtl w:val="true"/>
          <w:lang w:bidi="ar-SA"/>
        </w:rPr>
        <w:t>مع المَعاني المُختَصّةِ بها، حُكمُ المَحالِّ مع المعاني المُختَصّةِ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العلِمَينِ إذا لَم يَتعلَّقا بعالِمٍ واحِدٍ، فإنّما افتَرَقَا في كيفيّةِ الوجودِ، و مِثلُ ذلكَ لا يُؤثِّرُ على الحقيقةِ في الاختلافِ‌، بَل يَجري مَجرىٰ أن يَكونا موجودَينِ في 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ذلك لا يَقتَضي اختلافَهما؛ لأنّه لَو اقتَضاه لوَجبَ أن يَكونَ الشيءُ مُخالِفاً لنفسِه إذا لَم يُوجَدْ في وقتٍ و وُجِدَ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الأجناسَ المُختَلِفةَ قد تَشتَرِكُ في كيفيّةِ الوجودِ، و لا يوجِبُ ذلكَ تَماثُلَها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فوجبَ صحّةُ ما ذَكَرناه مِن تَماثُلِ هذَينِ العِلمَينِ‌، و إن تَعلَّقا بعالِمَينِ‌</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10412593_2142443653"/>
      <w:bookmarkStart w:id="677" w:name="_Toc258"/>
      <w:bookmarkEnd w:id="676"/>
      <w:r>
        <w:rPr>
          <w:rtl w:val="true"/>
        </w:rPr>
        <w:t>في بيان أنّ الشيء الواحد لا ينفي شيئَين مختلفَين غير متضادَّين</w:t>
      </w:r>
      <w:bookmarkEnd w:id="677"/>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الدليلُ علىٰ صحّةِ ما ادَّعَيتُموه في جُملةِ كلامِكُم؛ مِن أنّ الشيءَ الواحِدَ لا يَنفي شَيئَينِ مُختَلِفَينِ غَيرَ مُتَضادَّينِ؟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حَقِّ ما يُنافي غَيرَه أن يَخلُفَه علىٰ مَحَلِّهِ‌، و علَى الجُملةِ التي يَتعلَّقُ بِها، و تَحصُلَ‌</w:t>
      </w:r>
      <w:r>
        <w:rPr>
          <w:rStyle w:val="FootnoteAnchor"/>
          <w:rtl w:val="true"/>
        </w:rPr>
        <w:footnoteReference w:id="1475"/>
      </w:r>
      <w:r>
        <w:rPr>
          <w:rFonts w:ascii="Amiri" w:hAnsi="Amiri" w:eastAsia="Amiri" w:cs="Amiri"/>
          <w:color w:val="111111"/>
          <w:sz w:val="28"/>
          <w:sz w:val="28"/>
          <w:szCs w:val="28"/>
          <w:rtl w:val="true"/>
          <w:lang w:bidi="ar-SA"/>
        </w:rPr>
        <w:t xml:space="preserve">له صفةٌ بالعكسِ مِن صفةِ ما نافاه، فلَو نَفَى الشيءُ الواحدُ ذاتَينِ مُختَلِفتَينِ‌، لَوجبَ أن تَكونَ صفتُه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كُلِّ واحِدٍ منهما، و هذا يَقتَضي كَونَ الذّاتِ علىٰ صفتَينِ مُختَلِفتَينِ للنفسِ‌، و ذلكَ‌ </w:t>
      </w:r>
    </w:p>
    <w:p>
      <w:pPr>
        <w:pStyle w:val="BookText"/>
        <w:rPr/>
      </w:pPr>
      <w:r>
        <w:rPr>
          <w:rFonts w:ascii="Amiri" w:hAnsi="Amiri" w:eastAsia="Amiri" w:cs="Amiri"/>
          <w:color w:val="111111"/>
          <w:sz w:val="28"/>
          <w:sz w:val="28"/>
          <w:szCs w:val="28"/>
          <w:rtl w:val="true"/>
          <w:lang w:bidi="ar-SA"/>
        </w:rPr>
        <w:t>لا يَجوزُ في الذواتِ المُختَلِفةِ‌؛ لِما دَلَّلنا عليه في صَدرِ هذا الكتابِ عندَ الكلامِ علىٰ أنّ الجَوهَرَ لا يَكونُ مُتحيِّزاً بالفاعلِ‌</w:t>
      </w:r>
      <w:r>
        <w:rPr>
          <w:rFonts w:eastAsia="Amiri" w:cs="Amiri" w:ascii="Amiri" w:hAnsi="Amiri"/>
          <w:color w:val="111111"/>
          <w:sz w:val="28"/>
          <w:szCs w:val="28"/>
          <w:rtl w:val="true"/>
          <w:lang w:bidi="ar-SA"/>
        </w:rPr>
        <w:t>.</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و ممّا يَدُلُّ أيضاً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الواحِدَ لَو نَفَى المُختَلِفَينِ‌، لَوجبَ أن يَنفيَ كُلَّ مُختَلِفَينِ حَصَلا في مَحَلِّه؛ لأنّه لَيسَ له ببعضِ ما خالَفه مِن الاختصاصِ ما لَيسَ له بغيرِه؛ ألا تَرىٰ أنّ الشيءَ الواحدَ لمّا نَفَى المِثلَينِ علَى الجَمعِ‌، و الضِّدَّينِ علَى البَدَلِ‌، نَفىٰ كُلَّ مِثلَينِ و كُلَّ ضِدَّينِ و لَو نَفىٰ كُلَّ ما يُخالِفُه لَأدّىٰ إلى أنّ السوادَ يَنفي البياضَ و الحَلاوةَ‌</w:t>
      </w:r>
      <w:r>
        <w:rPr>
          <w:rStyle w:val="FootnoteAnchor"/>
          <w:rtl w:val="true"/>
        </w:rPr>
        <w:footnoteReference w:id="1477"/>
      </w:r>
      <w:r>
        <w:rPr>
          <w:rFonts w:ascii="Amiri" w:hAnsi="Amiri" w:eastAsia="Amiri" w:cs="Amiri"/>
          <w:color w:val="111111"/>
          <w:sz w:val="28"/>
          <w:sz w:val="28"/>
          <w:szCs w:val="28"/>
          <w:rtl w:val="true"/>
          <w:lang w:bidi="ar-SA"/>
        </w:rPr>
        <w:t>عن المَحَلِّ‌، و قد عَلِمنا فَسادَ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يُبَيِّنُ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السوادَ إذا عَلِمنا أنّه لا يُضادُّ البياضَ و الطَّعمَ‌،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يُضادُّ البياضَ و الحُمرةَ‌، و يُضادُّ بياضَتَينِ‌</w:t>
      </w:r>
      <w:r>
        <w:rPr>
          <w:rStyle w:val="FootnoteAnchor"/>
          <w:rtl w:val="true"/>
        </w:rPr>
        <w:footnoteReference w:id="1478"/>
      </w:r>
      <w:r>
        <w:rPr>
          <w:rFonts w:ascii="Amiri" w:hAnsi="Amiri" w:eastAsia="Amiri" w:cs="Amiri"/>
          <w:color w:val="111111"/>
          <w:sz w:val="28"/>
          <w:sz w:val="28"/>
          <w:szCs w:val="28"/>
          <w:rtl w:val="true"/>
          <w:lang w:bidi="ar-SA"/>
        </w:rPr>
        <w:t>و حُمرتَينِ‌، فيَجِبُ أن نقضِيَ‌</w:t>
      </w:r>
      <w:r>
        <w:rPr>
          <w:rStyle w:val="FootnoteAnchor"/>
          <w:rtl w:val="true"/>
        </w:rPr>
        <w:footnoteReference w:id="1479"/>
      </w:r>
      <w:r>
        <w:rPr>
          <w:rFonts w:ascii="Amiri" w:hAnsi="Amiri" w:eastAsia="Amiri" w:cs="Amiri"/>
          <w:color w:val="111111"/>
          <w:sz w:val="28"/>
          <w:sz w:val="28"/>
          <w:szCs w:val="28"/>
          <w:rtl w:val="true"/>
          <w:lang w:bidi="ar-SA"/>
        </w:rPr>
        <w:t>أنّه</w:t>
      </w:r>
      <w:r>
        <w:rPr>
          <w:rStyle w:val="FootnoteAnchor"/>
          <w:rtl w:val="true"/>
        </w:rPr>
        <w:footnoteReference w:id="1480"/>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يُضادُّ</w:t>
      </w:r>
      <w:r>
        <w:rPr>
          <w:rStyle w:val="FootnoteAnchor"/>
          <w:rtl w:val="true"/>
        </w:rPr>
        <w:footnoteReference w:id="1481"/>
      </w:r>
      <w:r>
        <w:rPr>
          <w:rFonts w:ascii="Amiri" w:hAnsi="Amiri" w:eastAsia="Amiri" w:cs="Amiri"/>
          <w:color w:val="111111"/>
          <w:sz w:val="28"/>
          <w:sz w:val="28"/>
          <w:szCs w:val="28"/>
          <w:rtl w:val="true"/>
          <w:lang w:bidi="ar-SA"/>
        </w:rPr>
        <w:t>البياضَ و الطَّعمَ لأجلِ أنّهما مُختَلِفانِ لَيسا بضِدَّينِ‌، و نَحكُمَ بأنّ كُلَّ مُختَلِفَينِ لَيسا بضِدَّينِ يَجرِيانِ هذا المجرى في أنّ شيئاً واحداً لا يَجوزُ أن يَنفِيَهما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ذَكَرتُم يَقتَضي أنّ ذاتَه تَعالىٰ مُماثِلةٌ لِعُلومِنا؛ مِن حَيثُ المُشارَكةِ في التعلُّقِ المخصوصِ‌</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تَعلُّقَه تَعالىٰ بالمعلوماتِ‌، يُخالِفُ تَعلُّقَ العُلومِ‌؛ لأنّ تَعلُّقَه تَعلُّقُ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كانَ يَلزَمُ ذلكَ لَو كانَ التعلُّقُ واحداً؛ ألا تَرىٰ أنّ العِلمَ و الإرادةَ معاً </w:t>
      </w:r>
      <w:bookmarkStart w:id="678" w:name="pg15626_176278"/>
    </w:p>
    <w:p>
      <w:pPr>
        <w:pStyle w:val="BookText"/>
        <w:rPr/>
      </w:pPr>
      <w:bookmarkEnd w:id="678"/>
      <w:r>
        <w:rPr>
          <w:rFonts w:ascii="Amiri" w:hAnsi="Amiri" w:eastAsia="Amiri" w:cs="Amiri"/>
          <w:color w:val="111111"/>
          <w:sz w:val="28"/>
          <w:sz w:val="28"/>
          <w:szCs w:val="28"/>
          <w:rtl w:val="true"/>
          <w:lang w:bidi="ar-SA"/>
        </w:rPr>
        <w:t>قد يَتعلَّقانِ بحُدوثِ الشيءِ و لا يَتَماثَلانِ‌؛ لاختلافِ التعلُّقِ؟</w:t>
      </w:r>
    </w:p>
    <w:p>
      <w:pPr>
        <w:pStyle w:val="BookText"/>
        <w:rPr/>
      </w:pPr>
      <w:r>
        <w:rPr>
          <w:rFonts w:ascii="Amiri" w:hAnsi="Amiri" w:eastAsia="Amiri" w:cs="Amiri"/>
          <w:color w:val="111111"/>
          <w:sz w:val="28"/>
          <w:sz w:val="28"/>
          <w:szCs w:val="28"/>
          <w:rtl w:val="true"/>
          <w:lang w:bidi="ar-SA"/>
        </w:rPr>
        <w:t>و لَيسَ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أن يَكونَ عِلمُه مِن حَيثُ كانَ قَديماً يُخالِفُ عُلومَنا، أو مِن حَيثُ يَتعلَّقُ بمعلوماتٍ كثيرةٍ علَى التفصيلِ‌، و إن شارَكَ عُلومَنا في التعلُّقِ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اعتراضٌ علَى الدليلِ‌</w:t>
      </w:r>
      <w:r>
        <w:rPr>
          <w:rStyle w:val="FootnoteAnchor"/>
          <w:rtl w:val="true"/>
        </w:rPr>
        <w:footnoteReference w:id="1482"/>
      </w:r>
      <w:r>
        <w:rPr>
          <w:rFonts w:ascii="Amiri" w:hAnsi="Amiri" w:eastAsia="Amiri" w:cs="Amiri"/>
          <w:color w:val="111111"/>
          <w:sz w:val="28"/>
          <w:sz w:val="28"/>
          <w:szCs w:val="28"/>
          <w:rtl w:val="true"/>
          <w:lang w:bidi="ar-SA"/>
        </w:rPr>
        <w:t>، لمّا اقتضى الدليلُ نفسُه فَسادَه؛ لأنّا قد بيّنّا أنّ اشتراكَ العِلمَينِ في التعَلُّقِ المخصوصِ يَقتَضي تَماثُلَهما، و ذلك يَقتَضي</w:t>
      </w:r>
    </w:p>
    <w:p>
      <w:pPr>
        <w:pStyle w:val="BookText"/>
        <w:rPr/>
      </w:pPr>
      <w:r>
        <w:rPr>
          <w:rFonts w:ascii="Amiri" w:hAnsi="Amiri" w:eastAsia="Amiri" w:cs="Amiri"/>
          <w:color w:val="111111"/>
          <w:sz w:val="28"/>
          <w:sz w:val="28"/>
          <w:szCs w:val="28"/>
          <w:rtl w:val="true"/>
          <w:lang w:bidi="ar-SA"/>
        </w:rPr>
        <w:t>استحالةَ قِدَمِ عِلمِه أو تَعلُّقِه بمعلوماتٍ كثيرةٍ‌، كما يَقتَضي استحالةَ ذلكَ في عُلومِنا التي هي مِثلُ 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يَقتَضي كَونَ عِلمِه مُماثِلاً لعُلومِنا و مُخالِفاً، و 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هذا الاعتراضِ‌، و بَينَ َمن قالَ مِن المُشَبِّهةِ إذا أَلزَمناه</w:t>
      </w:r>
      <w:r>
        <w:rPr>
          <w:rStyle w:val="FootnoteAnchor"/>
          <w:rtl w:val="true"/>
        </w:rPr>
        <w:footnoteReference w:id="1483"/>
      </w:r>
      <w:r>
        <w:rPr>
          <w:rFonts w:ascii="Amiri" w:hAnsi="Amiri" w:eastAsia="Amiri" w:cs="Amiri"/>
          <w:color w:val="111111"/>
          <w:sz w:val="28"/>
          <w:sz w:val="28"/>
          <w:szCs w:val="28"/>
          <w:rtl w:val="true"/>
          <w:lang w:bidi="ar-SA"/>
        </w:rPr>
        <w:t>أن يَكونَ مِثلاً لنا إذا كانَ جَوهراً أو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كانَ جسماً، فمِن حَيثُ كانَ قَديماً لا يَكونُ مِثلاً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 إلىٰ إبطالِ ذلكَ هو ما ذَكَرناه</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10412595_2142443653"/>
      <w:bookmarkStart w:id="680" w:name="_Toc259"/>
      <w:bookmarkEnd w:id="679"/>
      <w:r>
        <w:rPr>
          <w:rtl w:val="true"/>
        </w:rPr>
        <w:t>الدليل الخامس</w:t>
      </w:r>
      <w:bookmarkEnd w:id="68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1484"/>
      </w:r>
      <w:r>
        <w:rPr>
          <w:rFonts w:ascii="Amiri" w:hAnsi="Amiri" w:eastAsia="Amiri" w:cs="Amiri"/>
          <w:color w:val="111111"/>
          <w:sz w:val="28"/>
          <w:sz w:val="28"/>
          <w:szCs w:val="28"/>
          <w:rtl w:val="true"/>
          <w:lang w:bidi="ar-SA"/>
        </w:rPr>
        <w:t>الطريقَ إلى إثباتِ العِلمِ‌</w:t>
      </w:r>
      <w:r>
        <w:rPr>
          <w:rStyle w:val="FootnoteAnchor"/>
          <w:rtl w:val="true"/>
        </w:rPr>
        <w:footnoteReference w:id="1485"/>
      </w:r>
      <w:r>
        <w:rPr>
          <w:rFonts w:ascii="Amiri" w:hAnsi="Amiri" w:eastAsia="Amiri" w:cs="Amiri"/>
          <w:color w:val="111111"/>
          <w:sz w:val="28"/>
          <w:sz w:val="28"/>
          <w:szCs w:val="28"/>
          <w:rtl w:val="true"/>
          <w:lang w:bidi="ar-SA"/>
        </w:rPr>
        <w:t>، هو تَجدُّدُ الصفةِ على الذاتِ‌، مع جَوازِ أن لا تَتجدَّدَ</w:t>
      </w:r>
      <w:r>
        <w:rPr>
          <w:rStyle w:val="FootnoteAnchor"/>
          <w:rtl w:val="true"/>
        </w:rPr>
        <w:footnoteReference w:id="1486"/>
      </w:r>
      <w:r>
        <w:rPr>
          <w:rFonts w:ascii="Amiri" w:hAnsi="Amiri" w:eastAsia="Amiri" w:cs="Amiri"/>
          <w:color w:val="111111"/>
          <w:sz w:val="28"/>
          <w:sz w:val="28"/>
          <w:szCs w:val="28"/>
          <w:rtl w:val="true"/>
          <w:lang w:bidi="ar-SA"/>
        </w:rPr>
        <w:t xml:space="preserve">و الحالُ واحِدةٌ‌، و هذا الطريقُ غَيرُ مُتَأَتٍّ فيه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معنىً لا طريقَ إلىٰ إثباتِه يؤَدّي إلَى الجَهالاتِ‌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فوجبَ لهذه الجُملةِ القَطعُ علىٰ أنّه لا يَجوزُ كَونُه عالِماً بعِلمٍ‌، بل لِما هو عليه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يَشتَمِلُ علىٰ مَوضِعَينِ‌، لا بُدَّ مِن الدَّلالةِ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طريقَ إلىٰ إثباتِ العِلمِ سوىٰ ما ذَكَرناه</w:t>
      </w:r>
      <w:r>
        <w:rPr>
          <w:rFonts w:eastAsia="Amiri" w:cs="Amiri" w:ascii="Amiri" w:hAnsi="Amiri"/>
          <w:color w:val="111111"/>
          <w:sz w:val="28"/>
          <w:szCs w:val="28"/>
          <w:rtl w:val="true"/>
          <w:lang w:bidi="ar-SA"/>
        </w:rPr>
        <w:t>.</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معنىً لا دليلَ عليه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الدليلُ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لَيسَ يَجوزُ أن يَدُلَّ علَى الشيءِ إلّاما له تَعلُّقٌ به، و إذا لَم يَدُلَّ إلّاما ذَكَرناه علىٰ إثباتِ العِلمِ‌</w:t>
      </w:r>
      <w:r>
        <w:rPr>
          <w:rStyle w:val="FootnoteAnchor"/>
          <w:rtl w:val="true"/>
        </w:rPr>
        <w:footnoteReference w:id="1488"/>
      </w:r>
      <w:r>
        <w:rPr>
          <w:rFonts w:ascii="Amiri" w:hAnsi="Amiri" w:eastAsia="Amiri" w:cs="Amiri"/>
          <w:color w:val="111111"/>
          <w:sz w:val="28"/>
          <w:sz w:val="28"/>
          <w:szCs w:val="28"/>
          <w:rtl w:val="true"/>
          <w:lang w:bidi="ar-SA"/>
        </w:rPr>
        <w:t xml:space="preserve">،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الدالَّ علَى العِلمِ كَونُه عالِماً، أو صحّةُ وقوعِ الفِعلِ المُحكَمِ‌؛ لأنّ غَيرَ ما ذَكَرناه مِن الصفاتِ و الأحكامِ لا تَعلُّقَ لها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كَونِه عالِماً لا يَدُلُّ علَى العِلمِ‌؛ لأنّ‌</w:t>
      </w:r>
      <w:r>
        <w:rPr>
          <w:rStyle w:val="FootnoteAnchor"/>
          <w:rtl w:val="true"/>
        </w:rPr>
        <w:footnoteReference w:id="1490"/>
      </w:r>
      <w:r>
        <w:rPr>
          <w:rFonts w:ascii="Amiri" w:hAnsi="Amiri" w:eastAsia="Amiri" w:cs="Amiri"/>
          <w:color w:val="111111"/>
          <w:sz w:val="28"/>
          <w:sz w:val="28"/>
          <w:szCs w:val="28"/>
          <w:rtl w:val="true"/>
          <w:lang w:bidi="ar-SA"/>
        </w:rPr>
        <w:t>الصفةَ بمُجرَّدِها إذا اقتَضَتِ المعنىٰ‌، لَوجبَ أن تَكونَ كُلُّ صفةٍ مُعَلَّلةً بمعنىً‌، و يَقتَضي كذلكَ وجودَ ما لا يَتَناهىٰ مِنَ المَعاني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الصفةَ يَنقسِمُ في العقلِ استحقَاقُها إلَى المعنىٰ و إلىٰ غَيرِه؛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لِمُجرَّدِها تَقتَضي المعنىٰ؟ </w:t>
      </w:r>
    </w:p>
    <w:p>
      <w:pPr>
        <w:pStyle w:val="BookText"/>
        <w:rPr/>
      </w:pPr>
      <w:r>
        <w:rPr>
          <w:rFonts w:ascii="Amiri" w:hAnsi="Amiri" w:eastAsia="Amiri" w:cs="Amiri"/>
          <w:color w:val="111111"/>
          <w:sz w:val="28"/>
          <w:sz w:val="28"/>
          <w:szCs w:val="28"/>
          <w:rtl w:val="true"/>
          <w:lang w:bidi="ar-SA"/>
        </w:rPr>
        <w:t>و علىٰ هذا يَجِبُ أن يُكتفىٰ في إثباتِ الأكوانِ بإثباتِ صفةِ الجَوهرِ و تَنقُّلِه في الجِهاتِ‌، مِن غَيرِ أن نُبيِّنَ كَونَه مُسَتَحِقّاً لذلكَ علىٰ وَجهٍ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لَو كانَ كَونُه عالِماً يَقتَضي وجودَ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أنّ العِلمَ يَقتضي كَونَ‌</w:t>
      </w:r>
    </w:p>
    <w:p>
      <w:pPr>
        <w:pStyle w:val="BookText"/>
        <w:rPr/>
      </w:pPr>
      <w:r>
        <w:rPr>
          <w:rFonts w:ascii="Amiri" w:hAnsi="Amiri" w:eastAsia="Amiri" w:cs="Amiri"/>
          <w:color w:val="111111"/>
          <w:sz w:val="28"/>
          <w:sz w:val="28"/>
          <w:szCs w:val="28"/>
          <w:rtl w:val="true"/>
          <w:lang w:bidi="ar-SA"/>
        </w:rPr>
        <w:t xml:space="preserve">الذاتِ عالِمةً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أن يَكونَ كُلُّ واحِدٍ مِن الأمرَينِ مُقتَضِياً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له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الفِعلَ المُحكَمَ لا يَدُلُّ علَى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أنّ الفِعلَ المُحكَمَ إنّما يَقَعُ في الشاهِدِ مِن الجُملةِ دونَ أبعاضِها، فيَجِبُ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تَختَصُّ‌</w:t>
      </w:r>
      <w:r>
        <w:rPr>
          <w:rStyle w:val="FootnoteAnchor"/>
          <w:rtl w:val="true"/>
        </w:rPr>
        <w:footnoteReference w:id="1491"/>
      </w:r>
      <w:r>
        <w:rPr>
          <w:rFonts w:ascii="Amiri" w:hAnsi="Amiri" w:eastAsia="Amiri" w:cs="Amiri"/>
          <w:color w:val="111111"/>
          <w:sz w:val="28"/>
          <w:sz w:val="28"/>
          <w:szCs w:val="28"/>
          <w:rtl w:val="true"/>
          <w:lang w:bidi="ar-SA"/>
        </w:rPr>
        <w:t>به الجُملةُ‌، و لَيسَ واقعاً</w:t>
      </w:r>
      <w:r>
        <w:rPr>
          <w:rStyle w:val="FootnoteAnchor"/>
          <w:rtl w:val="true"/>
        </w:rPr>
        <w:footnoteReference w:id="1492"/>
      </w:r>
      <w:r>
        <w:rPr>
          <w:rFonts w:ascii="Amiri" w:hAnsi="Amiri" w:eastAsia="Amiri" w:cs="Amiri"/>
          <w:color w:val="111111"/>
          <w:sz w:val="28"/>
          <w:sz w:val="28"/>
          <w:szCs w:val="28"/>
          <w:rtl w:val="true"/>
          <w:lang w:bidi="ar-SA"/>
        </w:rPr>
        <w:t>مِن العِلمِ و لا مِن مَحَلِّ العِلمِ فيَدُلَّ عليهِ‌، و إذا كانَ وجودُ العِلمِ مقصوراً علىٰ بعضِ الجُملةِ‌، لَم يَكُنِ الفِعلُ دالاًّ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الفِعلَ‌</w:t>
      </w:r>
      <w:r>
        <w:rPr>
          <w:rStyle w:val="FootnoteAnchor"/>
          <w:rtl w:val="true"/>
        </w:rPr>
        <w:footnoteReference w:id="1493"/>
      </w:r>
      <w:r>
        <w:rPr>
          <w:rFonts w:ascii="Amiri" w:hAnsi="Amiri" w:eastAsia="Amiri" w:cs="Amiri"/>
          <w:color w:val="111111"/>
          <w:sz w:val="28"/>
          <w:sz w:val="28"/>
          <w:szCs w:val="28"/>
          <w:rtl w:val="true"/>
          <w:lang w:bidi="ar-SA"/>
        </w:rPr>
        <w:t>دالٌّ علىٰ أنّ مَن صَحَّ مِنه يَختَصُّ بمُفارَقةٍ لَيسَت لِمَن تَعذَّرَ مِنه، و المُفارَقاتُ‌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للمَعاني، و قد تَكونُ لغَيرِها؛ فكَيفَ يُجعَلُ‌</w:t>
      </w:r>
      <w:r>
        <w:rPr>
          <w:rStyle w:val="FootnoteAnchor"/>
          <w:rtl w:val="true"/>
        </w:rPr>
        <w:footnoteReference w:id="1494"/>
      </w:r>
      <w:r>
        <w:rPr>
          <w:rFonts w:ascii="Amiri" w:hAnsi="Amiri" w:eastAsia="Amiri" w:cs="Amiri"/>
          <w:color w:val="111111"/>
          <w:sz w:val="28"/>
          <w:sz w:val="28"/>
          <w:szCs w:val="28"/>
          <w:rtl w:val="true"/>
          <w:lang w:bidi="ar-SA"/>
        </w:rPr>
        <w:t>ما يَقتَضي المُفارَقةَ المُطلقةَ مُقتَضياً لكيفيّةٍ فيها؟</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الفِعلَ المُحكَمَ إذا كانَ دالاًّ علىٰ كَونِ مَن صَحَّ مِنه عالِماً، لَم يَجُز أن يَدُلَّ مع ذلكَ على العِلمِ‌؛ لأنّ الدليلَ إنّما يَدُلُّ علىٰ أمرَينِ مُختَلِفَينِ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وجهُه واحِداً، لَم يَجُز أن يَدُلَّ إلّاعلىٰ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بمُجرَّدِه علىٰ أنّ فاعِلَه قادرٌ، و بإحكامه له يَدُلُّ علىٰ أنّه عالِمٌ‌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الدليلُ علَى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القولَ بخِلافِ ذلكَ يؤَدّي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w:t>
      </w:r>
    </w:p>
    <w:p>
      <w:pPr>
        <w:pStyle w:val="BookText"/>
        <w:rPr/>
      </w:pPr>
      <w:r>
        <w:rPr>
          <w:rFonts w:ascii="Amiri" w:hAnsi="Amiri" w:eastAsia="Amiri" w:cs="Amiri"/>
          <w:color w:val="111111"/>
          <w:sz w:val="28"/>
          <w:sz w:val="28"/>
          <w:szCs w:val="28"/>
          <w:rtl w:val="true"/>
          <w:lang w:bidi="ar-SA"/>
        </w:rPr>
        <w:t>جَهالةٍ‌، و إلىٰ أن يُجَوَّزَ أن يَكونَ في الجسمِ مَعانٍ كثيرةٌ سِوىٰ ما عَقَلناه بالدليلِ‌، و إلىٰ أنْ لا يُنفىٰ بالعِلَلِ و لا بالأسبابِ و لا بالتَّضادِّ بَينَ المُتَضادّاتِ‌، و فَسادُ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ممّا عِبْنَاهُ علَى البَغدادييّنَ‌، لمّا استَدلّوا علىٰ نَفيِ قَديمٍ ثانٍ‌، بأنّه لَو كانَ موجوداً لَكانَ في الفِعلِ دَلالةٌ عليه، و إنّما لمّا لَم يَكُن في الفِعلِ ما يَدُلُّ علىٰ ثانٍ‌، وجبَ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يَقَعُ باختيارِ الفاعِلِ‌، و قد يَجوزُ أن لا يَختارَه، فلا يَدُلَّ عليه، و لا يَجِبُ أن يُحكَمَ بنَفيِ العالِمِ‌</w:t>
      </w:r>
      <w:r>
        <w:rPr>
          <w:rStyle w:val="FootnoteAnchor"/>
          <w:rtl w:val="true"/>
        </w:rPr>
        <w:footnoteReference w:id="1495"/>
      </w:r>
      <w:r>
        <w:rPr>
          <w:rFonts w:ascii="Amiri" w:hAnsi="Amiri" w:eastAsia="Amiri" w:cs="Amiri"/>
          <w:color w:val="111111"/>
          <w:sz w:val="28"/>
          <w:sz w:val="28"/>
          <w:szCs w:val="28"/>
          <w:rtl w:val="true"/>
          <w:lang w:bidi="ar-SA"/>
        </w:rPr>
        <w:t>مِن حَيثُ انتَفَى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موجِبٌ لكَونِ الذاتِ عالِمةً‌، و إثباتُه إنّما يَكونُ بما يَصدُرُ عنه مِن الصفةِ أو الحُكمِ‌، فلا يَجوزُ أن يَنفَكَّ ممّا يَدُلُّ علىٰ إثباتِه؛ لأنّه لا يَتعلَّقُ باختيارِ 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فَقَدنا ما يَدُلُّ عليه وجبَ القضاءُ بنَفيِه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تَرتَّب هذا الدليلُ علىٰ وَجهٍ آخَرَ</w:t>
      </w:r>
      <w:r>
        <w:rPr>
          <w:rStyle w:val="FootnoteAnchor"/>
          <w:rtl w:val="true"/>
        </w:rPr>
        <w:footnoteReference w:id="1496"/>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تَجدُّدَ الصفةِ مع جَوازِ</w:t>
      </w:r>
    </w:p>
    <w:p>
      <w:pPr>
        <w:pStyle w:val="BookText"/>
        <w:rPr/>
      </w:pPr>
      <w:r>
        <w:rPr>
          <w:rFonts w:ascii="Amiri" w:hAnsi="Amiri" w:eastAsia="Amiri" w:cs="Amiri"/>
          <w:color w:val="111111"/>
          <w:sz w:val="28"/>
          <w:sz w:val="28"/>
          <w:szCs w:val="28"/>
          <w:rtl w:val="true"/>
          <w:lang w:bidi="ar-SA"/>
        </w:rPr>
        <w:t>أن لا تَتجدَّدَ و الحالُ واحدةٌ‌، دَلالةٌ علىٰ إثباتِ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يجوزُ ثُبوتُ المعنىٰ مع نَقيضِ الشرطِ في الدَّلالةِ عليه؛ لأنّ ذلكَ يَقدَحُ في كَونِه شرطاً في الدَّلالةِ‌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وقوعِ تَصرُّفِ الإنسانِ بحَسَبِ قَصدِه و دَواعيهِ‌،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انتفائه بحَسَبِ كَراهَتِه و صَوارِفِه، لمّا دَلَّ علَى احتياجِه إليه، لَم يَجُز أن نُثبِتَ‌</w:t>
      </w:r>
      <w:r>
        <w:rPr>
          <w:rStyle w:val="FootnoteAnchor"/>
          <w:rtl w:val="true"/>
        </w:rPr>
        <w:footnoteReference w:id="1497"/>
      </w:r>
      <w:r>
        <w:rPr>
          <w:rFonts w:ascii="Amiri" w:hAnsi="Amiri" w:eastAsia="Amiri" w:cs="Amiri"/>
          <w:color w:val="111111"/>
          <w:sz w:val="28"/>
          <w:sz w:val="28"/>
          <w:szCs w:val="28"/>
          <w:rtl w:val="true"/>
          <w:lang w:bidi="ar-SA"/>
        </w:rPr>
        <w:t>مُحدِثاً لفِعلٍ يَجِبُ وقوعُه عندَ كَراهَتِه، و انتفاؤه عندَ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يَجُز ذلكَ مِن حَيثُ كانَ ما ذَكَرناه شرطاً في الدَّلالةِ‌، فلَم يُمكِنْ ثُبوتُ المَدلولِ مع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وجبَ كَونُه تَعالىٰ عالِماً في كُلِّ حالٍ‌، ثَبَتَ أنّه لَم يَكُن كذلكَ بمعنىً‌</w:t>
      </w:r>
      <w:r>
        <w:rPr>
          <w:rFonts w:eastAsia="Amiri" w:cs="Amiri" w:ascii="Amiri" w:hAnsi="Amiri"/>
          <w:color w:val="111111"/>
          <w:sz w:val="28"/>
          <w:szCs w:val="28"/>
          <w:rtl w:val="true"/>
          <w:lang w:bidi="ar-SA"/>
        </w:rPr>
        <w:t xml:space="preserve">. </w:t>
      </w:r>
      <w:bookmarkStart w:id="681" w:name="pg15626_176282"/>
    </w:p>
    <w:p>
      <w:pPr>
        <w:pStyle w:val="BookText"/>
        <w:rPr/>
      </w:pPr>
      <w:bookmarkEnd w:id="681"/>
      <w:r>
        <w:rPr>
          <w:rFonts w:ascii="Amiri" w:hAnsi="Amiri" w:eastAsia="Amiri" w:cs="Amiri"/>
          <w:color w:val="111111"/>
          <w:sz w:val="28"/>
          <w:sz w:val="28"/>
          <w:szCs w:val="28"/>
          <w:rtl w:val="true"/>
          <w:lang w:bidi="ar-SA"/>
        </w:rPr>
        <w:t>و لَيسَ هذا الذي ذَكَرناهُ مَنعاً مِن إثباتِ المدلولِ مع فَقدِ الدَّلالةِ‌، و إنّما مَنَعنا مِن إثباتِ المدلولِ مع نقيضِ الشرطِ في الدَّلالةِ‌؛ ألا تَرىٰ أنّا نُثبِتُ تَصرُّفَنا مُحتاجاً إلينا، و مُحدَثاً بنا؛ مِن حَيثُ وَقَعَ بحَسَبِ قُصودِنا، و انتَفىٰ بحَسَبِ صَوارِفِنا و كَراهَتِنا؟ و لا يَمتَنِعُ إثباتُ فِعلٍ لا يَتأتّىٰ هذا المعنىٰ فيه، و هو فِعلُ الساهي، إذا كانَ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قياساً علىٰ ذلكَ أن يَثبُتَ الفِعلُ لمَن يَجِبُ انتفاؤه و صَوارِفُه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w:t>
      </w:r>
      <w:r>
        <w:rPr>
          <w:rStyle w:val="FootnoteAnchor"/>
          <w:rtl w:val="true"/>
        </w:rPr>
        <w:footnoteReference w:id="1498"/>
      </w:r>
      <w:r>
        <w:rPr>
          <w:rFonts w:ascii="Amiri" w:hAnsi="Amiri" w:eastAsia="Amiri" w:cs="Amiri"/>
          <w:color w:val="111111"/>
          <w:sz w:val="28"/>
          <w:sz w:val="28"/>
          <w:szCs w:val="28"/>
          <w:rtl w:val="true"/>
          <w:lang w:bidi="ar-SA"/>
        </w:rPr>
        <w:t>الأمرَينِ هو ما ذَكَرناه؛ مِن أنّ ذلكَ إثباتُ المدلولِ مع نقيضِ الشرط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الدَّلالةُ‌</w:t>
      </w:r>
      <w:r>
        <w:rPr>
          <w:rStyle w:val="FootnoteAnchor"/>
          <w:rtl w:val="true"/>
        </w:rPr>
        <w:footnoteReference w:id="1499"/>
      </w:r>
      <w:r>
        <w:rPr>
          <w:rFonts w:ascii="Amiri" w:hAnsi="Amiri" w:eastAsia="Amiri" w:cs="Amiri"/>
          <w:color w:val="111111"/>
          <w:sz w:val="28"/>
          <w:sz w:val="28"/>
          <w:szCs w:val="28"/>
          <w:rtl w:val="true"/>
          <w:lang w:bidi="ar-SA"/>
        </w:rPr>
        <w:t>علَى الوجهَينِ اللَّذَينِ رَتَّبناهما</w:t>
      </w:r>
      <w:r>
        <w:rPr>
          <w:rStyle w:val="FootnoteAnchor"/>
          <w:rtl w:val="true"/>
        </w:rPr>
        <w:footnoteReference w:id="1500"/>
      </w:r>
      <w:r>
        <w:rPr>
          <w:rFonts w:ascii="Amiri" w:hAnsi="Amiri" w:eastAsia="Amiri" w:cs="Amiri"/>
          <w:color w:val="111111"/>
          <w:sz w:val="28"/>
          <w:sz w:val="28"/>
          <w:szCs w:val="28"/>
          <w:rtl w:val="true"/>
          <w:lang w:bidi="ar-SA"/>
        </w:rPr>
        <w:t>معاً، تَدُلُّ‌</w:t>
      </w:r>
      <w:r>
        <w:rPr>
          <w:rStyle w:val="FootnoteAnchor"/>
          <w:rtl w:val="true"/>
        </w:rPr>
        <w:footnoteReference w:id="1501"/>
      </w:r>
      <w:r>
        <w:rPr>
          <w:rFonts w:ascii="Amiri" w:hAnsi="Amiri" w:eastAsia="Amiri" w:cs="Amiri"/>
          <w:color w:val="111111"/>
          <w:sz w:val="28"/>
          <w:sz w:val="28"/>
          <w:szCs w:val="28"/>
          <w:rtl w:val="true"/>
          <w:lang w:bidi="ar-SA"/>
        </w:rPr>
        <w:t>علىٰ أنّه تعالى لا يَجوزُ أن يَكونَ قادراً بقُدرةٍ‌، و لا حَيّاً بحَياةٍ‌، و لا قَديماً بقِدَمٍ‌</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10412597_2142443653"/>
      <w:bookmarkStart w:id="683" w:name="_Toc260"/>
      <w:bookmarkEnd w:id="682"/>
      <w:r>
        <w:rPr>
          <w:rtl w:val="true"/>
        </w:rPr>
        <w:t>الدليل السادس</w:t>
      </w:r>
      <w:bookmarkEnd w:id="683"/>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أنّه تَعالىٰ لا يَجوزُ أن يَكونَ علىٰ هذه الأحوالِ لمَعانٍ قَديمةٍ‌، أنّ القولَ بذلكَ يؤَدّي إلىٰ إثباتِ ذاتَينِ‌، بل ذَواتٍ يَستَحيلُ‌</w:t>
      </w:r>
      <w:r>
        <w:rPr>
          <w:rStyle w:val="FootnoteAnchor"/>
          <w:rtl w:val="true"/>
        </w:rPr>
        <w:footnoteReference w:id="1502"/>
      </w:r>
      <w:r>
        <w:rPr>
          <w:rFonts w:ascii="Amiri" w:hAnsi="Amiri" w:eastAsia="Amiri" w:cs="Amiri"/>
          <w:color w:val="111111"/>
          <w:sz w:val="28"/>
          <w:sz w:val="28"/>
          <w:szCs w:val="28"/>
          <w:rtl w:val="true"/>
          <w:lang w:bidi="ar-SA"/>
        </w:rPr>
        <w:t>وجودُ كُلِّ واحدةٍ مِنها دونَ الأُخرى، و ذلكَ محالٌ‌؛ لأنّه يَقتضي تَجويزَ مَعانٍ زائدةٍ علىٰ ما قد عَقَلناه، و نَدَّعي أنّ بعضَها يُفارِق بعضَها</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10412599_2142443653"/>
      <w:bookmarkStart w:id="685" w:name="_Toc261"/>
      <w:bookmarkEnd w:id="684"/>
      <w:r>
        <w:rPr>
          <w:rtl w:val="true"/>
        </w:rPr>
        <w:t>الدليل السابع</w:t>
      </w:r>
      <w:bookmarkEnd w:id="68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أنّه تعالى لا يَجوزُ أن يَكونَ عالِماً بعِلمٍ قَديمٍ أنّ القولَ بذلكَ يؤَدّي إلىٰ أحَدِ أُمورٍ كُلُّها فاسدةٌ‌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بمعلومٍ واحدٍ، أو معلوماتٍ 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بمعلومٍ لا نِهايةَ له</w:t>
      </w:r>
      <w:r>
        <w:rPr>
          <w:rFonts w:eastAsia="Amiri" w:cs="Amiri" w:ascii="Amiri" w:hAnsi="Amiri"/>
          <w:color w:val="111111"/>
          <w:sz w:val="28"/>
          <w:szCs w:val="28"/>
          <w:rtl w:val="true"/>
          <w:lang w:bidi="ar-SA"/>
        </w:rPr>
        <w:t>.</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عِلمُه مُتعلِّقاً بمعلوماتٍ لا تَتَناهىٰ علىٰ سَبيل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فَسادِ القِسمِ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أنّه لا مَعلوماتٌ إلّاو يَصِحُّ أن يُعلَمَ أحدُها</w:t>
      </w:r>
      <w:r>
        <w:rPr>
          <w:rStyle w:val="FootnoteAnchor"/>
          <w:rtl w:val="true"/>
        </w:rPr>
        <w:footnoteReference w:id="1504"/>
      </w:r>
      <w:r>
        <w:rPr>
          <w:rFonts w:ascii="Amiri" w:hAnsi="Amiri" w:eastAsia="Amiri" w:cs="Amiri"/>
          <w:color w:val="111111"/>
          <w:sz w:val="28"/>
          <w:sz w:val="28"/>
          <w:szCs w:val="28"/>
          <w:rtl w:val="true"/>
          <w:lang w:bidi="ar-SA"/>
        </w:rPr>
        <w:t>دونَ الآخَرِ، و إن لَم يُعلَمِ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الحُكمُ معلومٌ في أكثرِ المعلوماتِ باضطرارٍ؛ كالعِلمِ بزَيدٍ و عَمرٍو و ما أشبَهَهما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نَعلَمُ ضرورةً في أكثرِ الأجسامِ أنّنا نُجوِّزُ أن نُحَرِّكَ بعضَها مع سُكونِ بعضٍ‌، و ما لا يُعلَمُ ذلك فيه مِنَ المعلوماتِ باضطرارٍ، و يَشتَبِهُ أمرُه، نَحمِلُه بالاستدلالِ علىٰ ما عَلِمناه في الحُكمِ‌؛ لأنّا إذا تَأمَّلنا حالَ العِلمِ المُتعلِّقِ بأحَدِ المعلومَينِ‌، فوَجَدناه مُخالِفاً للمُتعلَّقِ‌، وجبَ أن نَحكُمَ بأنّ العِلمَ الواحدَ لَو تَعلَّقَ بمَعلومَينِ علَى التفصيلِ‌، لَكانَ مُختَلِفاً</w:t>
      </w:r>
      <w:r>
        <w:rPr>
          <w:rStyle w:val="FootnoteAnchor"/>
          <w:rtl w:val="true"/>
        </w:rPr>
        <w:footnoteReference w:id="1505"/>
      </w:r>
      <w:r>
        <w:rPr>
          <w:rFonts w:ascii="Amiri" w:hAnsi="Amiri" w:eastAsia="Amiri" w:cs="Amiri"/>
          <w:color w:val="111111"/>
          <w:sz w:val="28"/>
          <w:sz w:val="28"/>
          <w:szCs w:val="28"/>
          <w:rtl w:val="true"/>
          <w:lang w:bidi="ar-SA"/>
        </w:rPr>
        <w:t>في نفسِه؛ لاختصاصِه بصفتَينِ اقتَضَتا اختلافَ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يَلزَمُ علىٰ هذا أن تَكونَ‌</w:t>
      </w:r>
      <w:r>
        <w:rPr>
          <w:rStyle w:val="FootnoteAnchor"/>
          <w:rtl w:val="true"/>
        </w:rPr>
        <w:footnoteReference w:id="1506"/>
      </w:r>
      <w:r>
        <w:rPr>
          <w:rFonts w:ascii="Amiri" w:hAnsi="Amiri" w:eastAsia="Amiri" w:cs="Amiri"/>
          <w:color w:val="111111"/>
          <w:sz w:val="28"/>
          <w:sz w:val="28"/>
          <w:szCs w:val="28"/>
          <w:rtl w:val="true"/>
          <w:lang w:bidi="ar-SA"/>
        </w:rPr>
        <w:t>القُدرةُ مُختَلِفةً في نفسِها؛ لِتعلُّقِها بمقدوراتٍ كثيرةٍ‌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شيءَ مِن القُدَرِ يَختَصُّ بمقدورٍ واحدٍ، بل الجَميعُ يَتعلَّقُ بالكثيرِ مِنَ المقدوراتِ‌، فلَم يَقتَضِ ذلكَ في القُدَرِ اختلافاً، و إن ثَبَتَ بعضُها بصفةِ ما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 أنّ في العُلومِ ما يَختَصُّ بمعلومٍ واحدٍ، و أنّه يُخالِفُ ما تَعلَّقَ‌ </w:t>
      </w:r>
    </w:p>
    <w:p>
      <w:pPr>
        <w:pStyle w:val="BookText"/>
        <w:rPr/>
      </w:pPr>
      <w:r>
        <w:rPr>
          <w:rFonts w:ascii="Amiri" w:hAnsi="Amiri" w:eastAsia="Amiri" w:cs="Amiri"/>
          <w:color w:val="111111"/>
          <w:sz w:val="28"/>
          <w:sz w:val="28"/>
          <w:szCs w:val="28"/>
          <w:rtl w:val="true"/>
          <w:lang w:bidi="ar-SA"/>
        </w:rPr>
        <w:t>بمعلومٍ آخَرَ، فافتَرَقَ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فَسادِ تَعلُّقِ العِلمِ الواحِدِ بأكثَرَ مِن المعلومِ الواحدِ علَى التفصيلِ‌</w:t>
      </w:r>
      <w:r>
        <w:rPr>
          <w:rFonts w:eastAsia="Amiri" w:cs="Amiri" w:ascii="Amiri" w:hAnsi="Amiri"/>
          <w:color w:val="111111"/>
          <w:sz w:val="28"/>
          <w:szCs w:val="28"/>
          <w:rtl w:val="true"/>
          <w:lang w:bidi="ar-SA"/>
        </w:rPr>
        <w:t>:</w:t>
      </w:r>
      <w:r>
        <w:rPr>
          <w:rStyle w:val="FootnoteAnchor"/>
          <w:rtl w:val="true"/>
        </w:rPr>
        <w:footnoteReference w:id="1507"/>
      </w:r>
      <w:r>
        <w:rPr>
          <w:rFonts w:ascii="Amiri" w:hAnsi="Amiri" w:eastAsia="Amiri" w:cs="Amiri"/>
          <w:color w:val="111111"/>
          <w:sz w:val="28"/>
          <w:sz w:val="28"/>
          <w:szCs w:val="28"/>
          <w:rtl w:val="true"/>
          <w:lang w:bidi="ar-SA"/>
        </w:rPr>
        <w:t>أنّه لَو تَعلَّقَ بمعلومَينِ‌، لَوجبَ إذا طَرَأَ جَهلٌ يَتعلَّقُ بأحَدِ المعلومَينِ دونَ الآخَرِ، أن يَنتَفِيَ مِن وَجهٍ دونَ آخَرَ، و 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يَلزَمُكُم في القُدرةِ‌؛ إذ</w:t>
      </w:r>
      <w:r>
        <w:rPr>
          <w:rStyle w:val="FootnoteAnchor"/>
          <w:rtl w:val="true"/>
        </w:rPr>
        <w:footnoteReference w:id="1508"/>
      </w:r>
      <w:r>
        <w:rPr>
          <w:rFonts w:ascii="Amiri" w:hAnsi="Amiri" w:eastAsia="Amiri" w:cs="Amiri"/>
          <w:color w:val="111111"/>
          <w:sz w:val="28"/>
          <w:sz w:val="28"/>
          <w:szCs w:val="28"/>
          <w:rtl w:val="true"/>
          <w:lang w:bidi="ar-SA"/>
        </w:rPr>
        <w:t>قد يَطرَأُ العَجزُ عليها</w:t>
      </w:r>
      <w:r>
        <w:rPr>
          <w:rStyle w:val="FootnoteAnchor"/>
          <w:rtl w:val="true"/>
        </w:rPr>
        <w:footnoteReference w:id="1509"/>
      </w:r>
      <w:r>
        <w:rPr>
          <w:rFonts w:ascii="Amiri" w:hAnsi="Amiri" w:eastAsia="Amiri" w:cs="Amiri"/>
          <w:color w:val="111111"/>
          <w:sz w:val="28"/>
          <w:sz w:val="28"/>
          <w:szCs w:val="28"/>
          <w:rtl w:val="true"/>
          <w:lang w:bidi="ar-SA"/>
        </w:rPr>
        <w:t>مع تَعلُّقِه بأحَدِ مَقدوراتِها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جازَ لَكُم أن تَدَّعوا أنّ العَجزَ لا يَتعلَّقُ إلّابجَميعِ ما تَتعلَّقُ به القُدرةُ‌،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الذي قَدَّرتُموه مِثلُه، و يَبطُلُ استدلالُكُم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لَو اختَصَّت بمقدورٍ واحدٍ بَطَلَ حُكمُها، و لَكانَ مَن أَوجَبَت له حالَ القادرِ، لا يَجِدُ فَرقاً بَينَه و بَينَ المُضطَرِّ، فلا بُدَّ مِن أن تَتعلَّقَ بالكَثيرِ مِن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العَجزُ إذا كانَ ضِدّاً لها، فحُكمُه في التعلُّقِ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يُمكِنُ أن يُدَّعىٰ في العِلمِ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يَتميَّزُ مِن غَيرِه مَتىٰ تَعلَّقَ بمعلومٍ واحدٍ، و إنّه واجبٌ فيه التعلُّقُ بأكثَرَ مِن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 يَجِبُ في الجَهلِ المُضادِّ له أن يَتعلَّقَ بأكثَرَ مِن</w:t>
      </w:r>
    </w:p>
    <w:p>
      <w:pPr>
        <w:pStyle w:val="BookText"/>
        <w:rPr/>
      </w:pPr>
      <w:r>
        <w:rPr>
          <w:rFonts w:ascii="Amiri" w:hAnsi="Amiri" w:eastAsia="Amiri" w:cs="Amiri"/>
          <w:color w:val="111111"/>
          <w:sz w:val="28"/>
          <w:sz w:val="28"/>
          <w:szCs w:val="28"/>
          <w:rtl w:val="true"/>
          <w:lang w:bidi="ar-SA"/>
        </w:rPr>
        <w:t>مجهولٍ واحدٍ، و صَحَّ التقديرُ الذي ذَكَرناه و استقامَ الاستدلالُ‌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لَو تَعلَّقَ بأكثَرَ مِن معلومٍ واحدٍ مُفَصَّلاً، لَم يَقِفْ علىٰ عددٍ محصورٍ، و لا حَدٍّ مُعيَّنٍ‌، و كانَ يَجِبُ أن يَتعلَّقَ بما لا يَتَناهى مِن المعلوماتِ‌؛ لأنّه لا حاصِرَ و لا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أن يَكونَ كُلُّ عالِمٍ مِنّا عالِماً بكُلِّ شيءٍ‌، و يَجِبُ أن يَكونَ الصبيُّ الصغيرُ عالِماً بجميعِ ما يَعلَمُهُ القَديمُ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عَلِمنا استحالةَ ذلكَ في عُلومِنا، عَلِمنا استحالتَه في كُلِّ عالِمٍ‌؛ لأنّه إنّما </w:t>
      </w:r>
    </w:p>
    <w:p>
      <w:pPr>
        <w:pStyle w:val="BookText"/>
        <w:rPr/>
      </w:pPr>
      <w:r>
        <w:rPr>
          <w:rFonts w:ascii="Amiri" w:hAnsi="Amiri" w:eastAsia="Amiri" w:cs="Amiri"/>
          <w:color w:val="111111"/>
          <w:sz w:val="28"/>
          <w:sz w:val="28"/>
          <w:szCs w:val="28"/>
          <w:rtl w:val="true"/>
          <w:lang w:bidi="ar-SA"/>
        </w:rPr>
        <w:t>وجبَ لِعُلومِنا هذا الحُكمُ مع اختلافِها؛ لكَونِها 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Style w:val="FootnoteAnchor"/>
          <w:rtl w:val="true"/>
        </w:rPr>
        <w:footnoteReference w:id="1510"/>
      </w:r>
      <w:r>
        <w:rPr>
          <w:rFonts w:ascii="Amiri" w:hAnsi="Amiri" w:eastAsia="Amiri" w:cs="Amiri"/>
          <w:color w:val="111111"/>
          <w:sz w:val="28"/>
          <w:sz w:val="28"/>
          <w:szCs w:val="28"/>
          <w:rtl w:val="true"/>
          <w:lang w:bidi="ar-SA"/>
        </w:rPr>
        <w:t>إلىٰ أنّها مِن قَبيلِ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يُعلَّقَ ذلكَ بالحُدوثِ‌؛ لأنّ الحُدوثَ لا تأثيرَ له في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بيّنّاه مِن قبلُ‌، مِن كَونِ ما يَتعلَّقُ بمعلومَينِ مِن العلومِ مُختَلِفاً في نفسِه، يَقتَضي علىٰ كُلِّ عِلمٍ بهذا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لو جازَ في الغائبِ إثباتُ عِلمٍ يَتعلَّقُ بأكثَرَ مِن معلومٍ واحدٍ على التفصيلِ‌، لَوجبَ أن يَكونَ مِثلاً لِعُلومِنا و مُخالِفاً لها، و 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قِيلَ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في الغائبِ إثباتُ عِلمٍ واحدٍ بصفةِ عِلمَينِ مِن عُلُومِنا مُختَلِفَينِ‌، جازَ إثباتُه بصفةِ العِلمِ و القُدرةِ‌؛ لأنّ اختلافَ العِلمَينِ بالمعلومَينِ في الشاهدِ، كاختلافِ العِلمِ و القُدرةِ‌، و هذا يؤدّيهم إلى الاستغناءِ بالعِلمِ عن سائرِ المعاني الّتي يُثبِتونَها</w:t>
      </w:r>
      <w:r>
        <w:rPr>
          <w:rFonts w:eastAsia="Amiri" w:cs="Amiri" w:ascii="Amiri" w:hAnsi="Amiri"/>
          <w:color w:val="111111"/>
          <w:sz w:val="28"/>
          <w:szCs w:val="28"/>
          <w:rtl w:val="true"/>
          <w:lang w:bidi="ar-SA"/>
        </w:rPr>
        <w:t>.</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فأمّا القِسمانِ اللذانِ ذَكَرناهما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الدليلِ فظاهرا</w:t>
      </w:r>
      <w:r>
        <w:rPr>
          <w:rStyle w:val="FootnoteAnchor"/>
          <w:rtl w:val="true"/>
        </w:rPr>
        <w:footnoteReference w:id="1512"/>
      </w:r>
      <w:r>
        <w:rPr>
          <w:rFonts w:ascii="Amiri" w:hAnsi="Amiri" w:eastAsia="Amiri" w:cs="Amiri"/>
          <w:color w:val="111111"/>
          <w:sz w:val="28"/>
          <w:sz w:val="28"/>
          <w:szCs w:val="28"/>
          <w:rtl w:val="true"/>
          <w:lang w:bidi="ar-SA"/>
        </w:rPr>
        <w:t xml:space="preserve">الفَسادِ؛ لأنّ وجودَ ما لا يَتَناهىٰ 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مِنَ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w:t>
      </w:r>
      <w:r>
        <w:rPr>
          <w:rStyle w:val="FootnoteAnchor"/>
          <w:rtl w:val="true"/>
        </w:rPr>
        <w:footnoteReference w:id="1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استحالتَه</w:t>
      </w:r>
      <w:r>
        <w:rPr>
          <w:rStyle w:val="FootnoteAnchor"/>
          <w:rtl w:val="true"/>
        </w:rPr>
        <w:footnoteReference w:id="1514"/>
      </w:r>
      <w:r>
        <w:rPr>
          <w:rFonts w:ascii="Amiri" w:hAnsi="Amiri" w:eastAsia="Amiri" w:cs="Amiri"/>
          <w:color w:val="111111"/>
          <w:sz w:val="28"/>
          <w:sz w:val="28"/>
          <w:szCs w:val="28"/>
          <w:rtl w:val="true"/>
          <w:lang w:bidi="ar-SA"/>
        </w:rPr>
        <w:t>، و دلَّلنا علىٰ أنّ ما حَصَرَه الوجودُ لا يَكونُ إلّامُتَناهِياً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كونُه تَعالىٰ عالِماً بمعلومٍ واحدٍ، أو معلوماتٍ مُنحَصِرةٍ ففاسِدٌ أيضاً؛ لأنّه قد فَعَلَ أفعالاً مُحكَمةً تَدُلُّ‌</w:t>
      </w:r>
      <w:r>
        <w:rPr>
          <w:rStyle w:val="FootnoteAnchor"/>
          <w:rtl w:val="true"/>
        </w:rPr>
        <w:footnoteReference w:id="1515"/>
      </w:r>
      <w:r>
        <w:rPr>
          <w:rFonts w:ascii="Amiri" w:hAnsi="Amiri" w:eastAsia="Amiri" w:cs="Amiri"/>
          <w:color w:val="111111"/>
          <w:sz w:val="28"/>
          <w:sz w:val="28"/>
          <w:szCs w:val="28"/>
          <w:rtl w:val="true"/>
          <w:lang w:bidi="ar-SA"/>
        </w:rPr>
        <w:t xml:space="preserve">علىٰ أنّه عالِمٌ بها أجمَعَ‌، و خَلَقَ فينا العُلومَ الضروريّةَ‌، و تلكَ‌ </w:t>
      </w:r>
    </w:p>
    <w:p>
      <w:pPr>
        <w:pStyle w:val="BookText"/>
        <w:rPr/>
      </w:pPr>
      <w:r>
        <w:rPr>
          <w:rFonts w:ascii="Amiri" w:hAnsi="Amiri" w:eastAsia="Amiri" w:cs="Amiri"/>
          <w:color w:val="111111"/>
          <w:sz w:val="28"/>
          <w:sz w:val="28"/>
          <w:szCs w:val="28"/>
          <w:rtl w:val="true"/>
          <w:lang w:bidi="ar-SA"/>
        </w:rPr>
        <w:t>الاعتقاداتُ لا تَكونُ‌</w:t>
      </w:r>
      <w:r>
        <w:rPr>
          <w:rStyle w:val="FootnoteAnchor"/>
          <w:rtl w:val="true"/>
        </w:rPr>
        <w:footnoteReference w:id="1516"/>
      </w:r>
      <w:r>
        <w:rPr>
          <w:rFonts w:ascii="Amiri" w:hAnsi="Amiri" w:eastAsia="Amiri" w:cs="Amiri"/>
          <w:color w:val="111111"/>
          <w:sz w:val="28"/>
          <w:sz w:val="28"/>
          <w:szCs w:val="28"/>
          <w:rtl w:val="true"/>
          <w:lang w:bidi="ar-SA"/>
        </w:rPr>
        <w:t>عُلوماً إلّامِن فِعلِ العالِمِ بمُتعلَّقاتِها، و هذا يَدُلُّ علىٰ أنّه</w:t>
      </w:r>
      <w:r>
        <w:rPr>
          <w:rStyle w:val="FootnoteAnchor"/>
          <w:rtl w:val="true"/>
        </w:rPr>
        <w:footnoteReference w:id="1517"/>
      </w:r>
      <w:r>
        <w:rPr>
          <w:rFonts w:ascii="Amiri" w:hAnsi="Amiri" w:eastAsia="Amiri" w:cs="Amiri"/>
          <w:color w:val="111111"/>
          <w:sz w:val="28"/>
          <w:sz w:val="28"/>
          <w:szCs w:val="28"/>
          <w:rtl w:val="true"/>
          <w:lang w:bidi="ar-SA"/>
        </w:rPr>
        <w:t>تَعالىٰ عالِمٌ بأكثَرَ مِن معلومٍ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يُبطِلُ كَونَه عالِماً بمحصوراتٍ‌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عَدا تلكَ المعلوماتِ لا تَخلو مِن أن</w:t>
      </w:r>
    </w:p>
    <w:p>
      <w:pPr>
        <w:pStyle w:val="BookText"/>
        <w:rPr/>
      </w:pP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يَعلَمَها، أو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يَصِحَّ أن يَعلَمَها، بَطَلَ كَونُها معلوماتٍ في نفوسِها؛ لأنّ المعلومَ في نفسِه لا يَختَصُّ في صحّةِ‌</w:t>
      </w:r>
      <w:r>
        <w:rPr>
          <w:rStyle w:val="FootnoteAnchor"/>
          <w:rtl w:val="true"/>
        </w:rPr>
        <w:footnoteReference w:id="1518"/>
      </w:r>
      <w:r>
        <w:rPr>
          <w:rFonts w:ascii="Amiri" w:hAnsi="Amiri" w:eastAsia="Amiri" w:cs="Amiri"/>
          <w:color w:val="111111"/>
          <w:sz w:val="28"/>
          <w:sz w:val="28"/>
          <w:szCs w:val="28"/>
          <w:rtl w:val="true"/>
          <w:lang w:bidi="ar-SA"/>
        </w:rPr>
        <w:t>كَونِه مَعلوماً بعالِمٍ دونَ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صَحَّ أن يَعلَم ما عَدا تلكَ المعلوماتِ‌، لَم يَخلُ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يَعلَمَها لنفسِه، أو بعِلمٍ معدومٍ‌، أو قَديمٍ‌، أو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يَعلَمُها لِنَفسِه، فيَجِبُ أن يَكونَ عالِماً بكُلِّ المعلومات لِنفسِه؛ لأنّ ما هو عليه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بأن يَقتَضيَ كَونَه عالِماً ببعضِ ما يَصِحُّ أن يَعلَمَه، بأولىٰ مِن أن يَقتَضيَ كَونَه عالِماً بالكُلِّ‌؛ ألا تَرىٰ أنّ القُدرةَ لمّا كانت لِما هي عليه تَتعلَّقُ‌</w:t>
      </w:r>
      <w:r>
        <w:rPr>
          <w:rStyle w:val="FootnoteAnchor"/>
          <w:rtl w:val="true"/>
        </w:rPr>
        <w:footnoteReference w:id="1519"/>
      </w:r>
      <w:r>
        <w:rPr>
          <w:rFonts w:ascii="Amiri" w:hAnsi="Amiri" w:eastAsia="Amiri" w:cs="Amiri"/>
          <w:color w:val="111111"/>
          <w:sz w:val="28"/>
          <w:sz w:val="28"/>
          <w:szCs w:val="28"/>
          <w:rtl w:val="true"/>
          <w:lang w:bidi="ar-SA"/>
        </w:rPr>
        <w:t xml:space="preserve">بالمقدورِ، وجبَ تَعلُّقُها بكُلِّ ما يَصِحُّ أن تَتعلَّقَ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يَعلَم ذلكَ بعلِمٍ معدومٍ‌؛ لِما مَضىٰ في الكتابِ‌</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بعُلومٍ قَديمةٍ‌؛ لأنّه يوجِبُ وجودَ ما لا يَتَناهى، مِن حَيثُ كانَت المعلوماتُ لا تَتَناهى</w:t>
      </w:r>
      <w:r>
        <w:rPr>
          <w:rFonts w:eastAsia="Amiri" w:cs="Amiri" w:ascii="Amiri" w:hAnsi="Amiri"/>
          <w:color w:val="111111"/>
          <w:sz w:val="28"/>
          <w:szCs w:val="28"/>
          <w:rtl w:val="true"/>
          <w:lang w:bidi="ar-SA"/>
        </w:rPr>
        <w:t xml:space="preserve">. </w:t>
      </w:r>
      <w:bookmarkStart w:id="686" w:name="pg15626_176287"/>
    </w:p>
    <w:p>
      <w:pPr>
        <w:pStyle w:val="BookText"/>
        <w:rPr/>
      </w:pPr>
      <w:bookmarkEnd w:id="686"/>
      <w:r>
        <w:rPr>
          <w:rFonts w:ascii="Amiri" w:hAnsi="Amiri" w:eastAsia="Amiri" w:cs="Amiri"/>
          <w:color w:val="111111"/>
          <w:sz w:val="28"/>
          <w:sz w:val="28"/>
          <w:szCs w:val="28"/>
          <w:rtl w:val="true"/>
          <w:lang w:bidi="ar-SA"/>
        </w:rPr>
        <w:t>و لا يَجوزُ أن يَعلَمَ ذلك بعُلومٍ مُحدَثةٍ‌؛ لأنّه يوجِبُ‌</w:t>
      </w:r>
      <w:r>
        <w:rPr>
          <w:rStyle w:val="FootnoteAnchor"/>
          <w:rtl w:val="true"/>
        </w:rPr>
        <w:footnoteReference w:id="1521"/>
      </w:r>
      <w:r>
        <w:rPr>
          <w:rFonts w:ascii="Amiri" w:hAnsi="Amiri" w:eastAsia="Amiri" w:cs="Amiri"/>
          <w:color w:val="111111"/>
          <w:sz w:val="28"/>
          <w:sz w:val="28"/>
          <w:szCs w:val="28"/>
          <w:rtl w:val="true"/>
          <w:lang w:bidi="ar-SA"/>
        </w:rPr>
        <w:t>أيضاً وجودَ ما لا يَتَناهى مِنَ العُلومِ المُحْدَثةِ‌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تلكَ العلومَ يَجِبُ أن تَكونَ مِن فِعلِه، و لَيسَ يَجوزُ أن تَقَعَ مُتولِّدةً عن النظَرِ؛ لأنّ النظَرَ لا يَكونُ إلّافي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يَحدُثُ في المُستَقبَلِ دليلٌ عَقلِيٌّ‌؛ لفَقدِ التعلُّقِ الذي لا بُدَّ مِن أن يَكونَ مُراعىً فيما تَدُلُّ‌</w:t>
      </w:r>
      <w:r>
        <w:rPr>
          <w:rStyle w:val="FootnoteAnchor"/>
          <w:rtl w:val="true"/>
        </w:rPr>
        <w:footnoteReference w:id="1522"/>
      </w:r>
      <w:r>
        <w:rPr>
          <w:rFonts w:ascii="Amiri" w:hAnsi="Amiri" w:eastAsia="Amiri" w:cs="Amiri"/>
          <w:color w:val="111111"/>
          <w:sz w:val="28"/>
          <w:sz w:val="28"/>
          <w:szCs w:val="28"/>
          <w:rtl w:val="true"/>
          <w:lang w:bidi="ar-SA"/>
        </w:rPr>
        <w:t>عليه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عِلماً، لعِلمِه بأنّه كانَ ناظراً؛ لأنّ ذلكَ مَبنيٌّ علىٰ أنّه بالنظَرِ يَحصُلُ العِلمُ بالحَوادثِ المُستَقبَلةِ‌، و قد بيّنّا أنّ ذلكَ لا يُمكِنُ أن يَكونَ عليه دليلٌ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وَجهٌ يَجوزُ أن يَكونَ جهةً لوقوعِ العِلمِ عِلماً، إلّاكَونَ الفاعلِ عالِماً بالمُعتَقَدِ، و ذلكَ ممّا الكلامُ مفروضٌ علَى انتفائه؛ لأنّا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نَتكلَّمُ علىٰ أنّه لا يَعلَمُ‌</w:t>
      </w:r>
      <w:r>
        <w:rPr>
          <w:rFonts w:eastAsia="Amiri" w:cs="Amiri" w:ascii="Amiri" w:hAnsi="Amiri"/>
          <w:color w:val="111111"/>
          <w:sz w:val="28"/>
          <w:szCs w:val="28"/>
          <w:rtl w:val="true"/>
          <w:lang w:bidi="ar-SA"/>
        </w:rPr>
        <w:t>]</w:t>
      </w:r>
      <w:r>
        <w:rPr>
          <w:rStyle w:val="FootnoteAnchor"/>
          <w:rtl w:val="true"/>
        </w:rPr>
        <w:footnoteReference w:id="1523"/>
      </w:r>
      <w:r>
        <w:rPr>
          <w:rFonts w:ascii="Amiri" w:hAnsi="Amiri" w:eastAsia="Amiri" w:cs="Amiri"/>
          <w:color w:val="111111"/>
          <w:sz w:val="28"/>
          <w:sz w:val="28"/>
          <w:szCs w:val="28"/>
          <w:rtl w:val="true"/>
          <w:lang w:bidi="ar-SA"/>
        </w:rPr>
        <w:t>باقيَ المعلُوماتِ إلّابعِلمٍ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جُملةٌ كافيةٌ‌</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10412601_2142443653"/>
      <w:bookmarkStart w:id="688" w:name="_Toc262"/>
      <w:bookmarkEnd w:id="687"/>
      <w:r>
        <w:rPr>
          <w:rtl w:val="true"/>
        </w:rPr>
        <w:t>الدليل الثامن</w:t>
      </w:r>
      <w:bookmarkEnd w:id="688"/>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أنّه تَعالى لا يَجوزُ أن يَكونَ قادراً بقُدرةٍ‌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قَديمةٍ أنّ قُدرتَه كانَ يَجِبُ أن تَكونَ موجودةً لا في مَحَلٍّ حتّى تَتعلَّقَ به؛ لأنّ وجودَها فيه يَستحيلُ‌، و وجودَها في مَحَلٍّ لا حَياةَ فيه كذلكَ‌، و وجودُها</w:t>
      </w:r>
      <w:r>
        <w:rPr>
          <w:rStyle w:val="FootnoteAnchor"/>
          <w:rtl w:val="true"/>
        </w:rPr>
        <w:footnoteReference w:id="1524"/>
      </w:r>
      <w:bookmarkStart w:id="689" w:name="pg15626_176288"/>
    </w:p>
    <w:p>
      <w:pPr>
        <w:pStyle w:val="BookText"/>
        <w:rPr/>
      </w:pPr>
      <w:bookmarkEnd w:id="689"/>
      <w:r>
        <w:rPr>
          <w:rFonts w:ascii="Amiri" w:hAnsi="Amiri" w:eastAsia="Amiri" w:cs="Amiri"/>
          <w:color w:val="111111"/>
          <w:sz w:val="28"/>
          <w:sz w:val="28"/>
          <w:szCs w:val="28"/>
          <w:rtl w:val="true"/>
          <w:lang w:bidi="ar-SA"/>
        </w:rPr>
        <w:t>في مَحَلٍّ مع الحياةِ يَقتَضي تعلُّقَها بمَن تلكَ الحَياةُ حَياةٌ له، علىٰ ما تَقدَّمَ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 مِن حُكمِ القُدرةِ لأمرٍ يَرجِعُ إلىٰ صحّةِ الفِعلِ بها، استعمالَ مَحَلِّها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دَلَّلنا علىٰ أنّ الفِعلَ لا يَصِحُّ أن يَقَعَ بها إلّابأن يُبتَدَأ هو أو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 في مَحَلِّها، و متى وُجِدَت لا في مَحَلٍّ‌، بَطَلَ حُكمُها، و لَم يَصِحَّ الفِعلُ بها</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10412603_2142443653"/>
      <w:bookmarkStart w:id="691" w:name="_Toc263"/>
      <w:bookmarkEnd w:id="690"/>
      <w:r>
        <w:rPr>
          <w:rtl w:val="true"/>
        </w:rPr>
        <w:t>الدليل التاسع</w:t>
      </w:r>
      <w:bookmarkEnd w:id="691"/>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يَدُلُّ علىٰ ذلكَ أيضاً، أنّا 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قُدَرَنا مع اختلافِها لا يَصِحُّ أن يُفعَلَ بها الأجسامُ و الألوانُ و ما أشبَهَهما مِن الأجناسِ المخصوصةِ‌، و بيّنّا أنّ اختلافَ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اختلافَ المقدوراتِ‌، و أنّ مِن حَقِّ كُلِّ قُدرةٍ أن يُقدَرَ بها علىٰ كُلِّ جنسٍ يُقدَرُ بغَيرِها</w:t>
      </w:r>
      <w:r>
        <w:rPr>
          <w:rStyle w:val="FootnoteAnchor"/>
          <w:rtl w:val="true"/>
        </w:rPr>
        <w:footnoteReference w:id="1525"/>
      </w:r>
      <w:r>
        <w:rPr>
          <w:rFonts w:ascii="Amiri" w:hAnsi="Amiri" w:eastAsia="Amiri" w:cs="Amiri"/>
          <w:color w:val="111111"/>
          <w:sz w:val="28"/>
          <w:sz w:val="28"/>
          <w:szCs w:val="28"/>
          <w:rtl w:val="true"/>
          <w:lang w:bidi="ar-SA"/>
        </w:rPr>
        <w:t>عليه، و أنّ هذا الحُكمَ يَجِبُ في القُدَرِ مِن حَيثُ كانَت قُدَراً و يَصِحُّ الفِعلُ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تَعَذُّرَ الأجسامِ و الألوانِ عليه تَعالىٰ‌، لو كانَ قادراً بقدرةٍ‌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عِلمِنا أنّه تَعالىٰ هو الفاعلُ لها دَلالةٌ علىٰ نفيِ كَونِه قادراً بقُدرةٍ‌</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10412605_2142443653"/>
      <w:bookmarkStart w:id="693" w:name="_Toc264"/>
      <w:bookmarkEnd w:id="692"/>
      <w:r>
        <w:rPr>
          <w:rtl w:val="true"/>
        </w:rPr>
        <w:t>الدليل العاشر</w:t>
      </w:r>
      <w:bookmarkEnd w:id="69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استحالةِ كَونِه حَيّاً بحياةٍ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بيّنّاه مِن اعتبارِ حُكمِ الحَياةِ و تأثيرِها في المَحَلِّ‌، و أنّ وجودَها في غَيرِ مَحَلٍّ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الحَياةُ القَديمةُ لَو كانَت ثابتةً لم يَجُز حُلولُها المَحَلَّ‌، و إنّما كانَت توجَدُ لا في مَحَلٍّ‌، و ذلك باطِلٌ بما ذَكَرناه</w:t>
      </w:r>
      <w:r>
        <w:rPr>
          <w:rFonts w:eastAsia="Amiri" w:cs="Amiri" w:ascii="Amiri" w:hAnsi="Amiri"/>
          <w:color w:val="111111"/>
          <w:sz w:val="28"/>
          <w:szCs w:val="28"/>
          <w:rtl w:val="true"/>
          <w:lang w:bidi="ar-SA"/>
        </w:rPr>
        <w:t>.</w:t>
      </w:r>
      <w:bookmarkStart w:id="694" w:name="pg15626_176289"/>
    </w:p>
    <w:p>
      <w:pPr>
        <w:pStyle w:val="Heading6"/>
        <w:numPr>
          <w:ilvl w:val="5"/>
          <w:numId w:val="1"/>
        </w:numPr>
        <w:rPr/>
      </w:pPr>
      <w:bookmarkStart w:id="695" w:name="__RefHeading___Toc10412607_2142443653"/>
      <w:bookmarkStart w:id="696" w:name="_Toc265"/>
      <w:bookmarkEnd w:id="694"/>
      <w:bookmarkEnd w:id="695"/>
      <w:r>
        <w:rPr/>
        <w:t>6</w:t>
      </w:r>
      <w:r>
        <w:rPr>
          <w:rtl w:val="true"/>
        </w:rPr>
        <w:t xml:space="preserve"> </w:t>
      </w:r>
      <w:r>
        <w:rPr>
          <w:rtl w:val="true"/>
        </w:rPr>
        <w:t>فَصلٌ في الإشارةِ إلىٰ قَويِّ شُبَهِ أصحابِ الذات و الصفاتِ و الكلامِ عليها</w:t>
      </w:r>
      <w:bookmarkEnd w:id="696"/>
    </w:p>
    <w:p>
      <w:pPr>
        <w:pStyle w:val="Heading6"/>
        <w:numPr>
          <w:ilvl w:val="5"/>
          <w:numId w:val="1"/>
        </w:numPr>
        <w:rPr/>
      </w:pPr>
      <w:bookmarkStart w:id="697" w:name="__RefHeading___Toc10412609_2142443653"/>
      <w:bookmarkStart w:id="698" w:name="_Toc266"/>
      <w:bookmarkEnd w:id="697"/>
      <w:r>
        <w:rPr>
          <w:rtl w:val="true"/>
        </w:rPr>
        <w:t>فقد تَعَلَّقَ هؤلاءِ بأشياءَ‌</w:t>
      </w:r>
      <w:bookmarkEnd w:id="698"/>
    </w:p>
    <w:p>
      <w:pPr>
        <w:pStyle w:val="Heading6"/>
        <w:numPr>
          <w:ilvl w:val="5"/>
          <w:numId w:val="1"/>
        </w:numPr>
        <w:rPr/>
      </w:pPr>
      <w:bookmarkStart w:id="699" w:name="__RefHeading___Toc10412611_2142443653"/>
      <w:bookmarkStart w:id="700" w:name="_Toc267"/>
      <w:bookmarkEnd w:id="699"/>
      <w:r>
        <w:rPr>
          <w:rtl w:val="true"/>
        </w:rPr>
        <w:t>اشارة</w:t>
      </w:r>
      <w:bookmarkEnd w:id="7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عالِماً لذاتِه، وَجَب</w:t>
      </w:r>
      <w:r>
        <w:rPr>
          <w:rStyle w:val="FootnoteAnchor"/>
          <w:rtl w:val="true"/>
        </w:rPr>
        <w:footnoteReference w:id="1526"/>
      </w:r>
      <w:r>
        <w:rPr>
          <w:rFonts w:ascii="Amiri" w:hAnsi="Amiri" w:eastAsia="Amiri" w:cs="Amiri"/>
          <w:color w:val="111111"/>
          <w:sz w:val="28"/>
          <w:sz w:val="28"/>
          <w:szCs w:val="28"/>
          <w:rtl w:val="true"/>
          <w:lang w:bidi="ar-SA"/>
        </w:rPr>
        <w:t>أن تَكونَ‌</w:t>
      </w:r>
      <w:r>
        <w:rPr>
          <w:rStyle w:val="FootnoteAnchor"/>
          <w:rtl w:val="true"/>
        </w:rPr>
        <w:footnoteReference w:id="1527"/>
      </w:r>
      <w:r>
        <w:rPr>
          <w:rFonts w:ascii="Amiri" w:hAnsi="Amiri" w:eastAsia="Amiri" w:cs="Amiri"/>
          <w:color w:val="111111"/>
          <w:sz w:val="28"/>
          <w:sz w:val="28"/>
          <w:szCs w:val="28"/>
          <w:rtl w:val="true"/>
          <w:lang w:bidi="ar-SA"/>
        </w:rPr>
        <w:t>ذاتُه عِلماً، و إذا</w:t>
      </w:r>
      <w:r>
        <w:rPr>
          <w:rStyle w:val="FootnoteAnchor"/>
          <w:rtl w:val="true"/>
        </w:rPr>
        <w:footnoteReference w:id="1528"/>
      </w:r>
      <w:r>
        <w:rPr>
          <w:rFonts w:ascii="Amiri" w:hAnsi="Amiri" w:eastAsia="Amiri" w:cs="Amiri"/>
          <w:color w:val="111111"/>
          <w:sz w:val="28"/>
          <w:sz w:val="28"/>
          <w:szCs w:val="28"/>
          <w:rtl w:val="true"/>
          <w:lang w:bidi="ar-SA"/>
        </w:rPr>
        <w:t>لَم يَكُن عالِماً لذاتِه فهو عالِمٌ بعِلمٍ‌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عالِماً أو</w:t>
      </w:r>
      <w:r>
        <w:rPr>
          <w:rStyle w:val="FootnoteAnchor"/>
          <w:rtl w:val="true"/>
        </w:rPr>
        <w:footnoteReference w:id="1529"/>
      </w:r>
      <w:r>
        <w:rPr>
          <w:rFonts w:ascii="Amiri" w:hAnsi="Amiri" w:eastAsia="Amiri" w:cs="Amiri"/>
          <w:color w:val="111111"/>
          <w:sz w:val="28"/>
          <w:sz w:val="28"/>
          <w:szCs w:val="28"/>
          <w:rtl w:val="true"/>
          <w:lang w:bidi="ar-SA"/>
        </w:rPr>
        <w:t>قادراً إذا رَجَع إلىٰ ذاتِه، وجبَ أن يَكونَ قادراً علىٰ كُلِّ ما يَعلَمُه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المُحكَمَ يَدُلُّ علَى العِلمِ‌، كما يَدُلُّ علىٰ كَونِ الفاعلِ عالِماً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بأنّ العالِمَ عالِمٌ لا يَخلو مِن أن يَكونَ عِلماً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عِلماً بعِلمِه، و لَو كانَ عِلماً بذاتِه</w:t>
      </w:r>
      <w:r>
        <w:rPr>
          <w:rFonts w:eastAsia="Amiri" w:cs="Amiri" w:ascii="Amiri" w:hAnsi="Amiri"/>
          <w:color w:val="111111"/>
          <w:sz w:val="28"/>
          <w:szCs w:val="28"/>
          <w:rtl w:val="true"/>
          <w:lang w:bidi="ar-SA"/>
        </w:rPr>
        <w:t>]</w:t>
      </w:r>
      <w:r>
        <w:rPr>
          <w:rStyle w:val="FootnoteAnchor"/>
          <w:rtl w:val="true"/>
        </w:rPr>
        <w:footnoteReference w:id="1530"/>
      </w:r>
      <w:r>
        <w:rPr>
          <w:rFonts w:ascii="Amiri" w:hAnsi="Amiri" w:eastAsia="Amiri" w:cs="Amiri"/>
          <w:color w:val="111111"/>
          <w:sz w:val="28"/>
          <w:sz w:val="28"/>
          <w:szCs w:val="28"/>
          <w:rtl w:val="true"/>
          <w:lang w:bidi="ar-SA"/>
        </w:rPr>
        <w:t>لَكانَ‌</w:t>
      </w:r>
      <w:r>
        <w:rPr>
          <w:rStyle w:val="FootnoteAnchor"/>
          <w:rtl w:val="true"/>
        </w:rPr>
        <w:footnoteReference w:id="1531"/>
      </w:r>
      <w:r>
        <w:rPr>
          <w:rFonts w:ascii="Amiri" w:hAnsi="Amiri" w:eastAsia="Amiri" w:cs="Amiri"/>
          <w:color w:val="111111"/>
          <w:sz w:val="28"/>
          <w:sz w:val="28"/>
          <w:szCs w:val="28"/>
          <w:rtl w:val="true"/>
          <w:lang w:bidi="ar-SA"/>
        </w:rPr>
        <w:t>الجَهلُ بأنّه عالِمٌ جَهلاً بذاتِه، و لَوجبَ في كُلِّ مَن عَلِمَ ذاتَه أن يَعلَمَه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ذلكَ يَقتَضي أنّه عِلمٌ بعِلمِه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وَصْفَنا العالِمَ بأنّه عالِمٌ اشتقاقٌ مِنَ العِلمِ‌، فلا سَبيلَ إلىٰ نفيِه مع إثباتِ العالِمِ عالماً</w:t>
      </w:r>
      <w:r>
        <w:rPr>
          <w:rFonts w:eastAsia="Amiri" w:cs="Amiri" w:ascii="Amiri" w:hAnsi="Amiri"/>
          <w:color w:val="111111"/>
          <w:sz w:val="28"/>
          <w:szCs w:val="28"/>
          <w:rtl w:val="true"/>
          <w:lang w:bidi="ar-SA"/>
        </w:rPr>
        <w:t xml:space="preserve">. </w:t>
      </w:r>
      <w:bookmarkStart w:id="701" w:name="pg15626_176290"/>
    </w:p>
    <w:p>
      <w:pPr>
        <w:pStyle w:val="BookText"/>
        <w:rPr/>
      </w:pPr>
      <w:bookmarkEnd w:id="70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وَصفَنا العالِمَ بأنّه عالِمٌ إثباتٌ‌، و إذا لَم يَكُن إثباتاً لذاتِه، فلا بُدَّ مِن أن يَكونَ إثباتاً لعِلمِه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يَحسُنُ أن يأمُرَ أحَدُنا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يَعلَمَ و يَمدَحَه على ذلكَ‌، و لا يَجوزُ أن يَتعلَّقَ الأمرُ و المَدحُ إلّالمعنىً يَفعَلُه، و إذا صَحَّ ذلكَ فينا حُمِلَ الغائبُ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مُتعلَّقَ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و كذلكَ‌</w:t>
      </w:r>
      <w:r>
        <w:rPr>
          <w:rStyle w:val="FootnoteAnchor"/>
          <w:rtl w:val="true"/>
        </w:rPr>
        <w:footnoteReference w:id="1532"/>
      </w:r>
      <w:r>
        <w:rPr>
          <w:rFonts w:ascii="IRNazanin" w:hAnsi="IRNazanin" w:eastAsia="IRNazanin"/>
          <w:color w:val="111111"/>
          <w:sz w:val="28"/>
          <w:sz w:val="28"/>
          <w:szCs w:val="28"/>
          <w:rtl w:val="true"/>
          <w:lang w:bidi="fa-IR"/>
        </w:rPr>
        <w:t>الخبر</w:t>
      </w:r>
      <w:r>
        <w:rPr>
          <w:rStyle w:val="FootnoteAnchor"/>
          <w:rtl w:val="true"/>
        </w:rPr>
        <w:footnoteReference w:id="1533"/>
      </w:r>
      <w:r>
        <w:rPr>
          <w:rFonts w:ascii="Amiri" w:hAnsi="Amiri" w:eastAsia="Amiri" w:cs="Amiri"/>
          <w:color w:val="111111"/>
          <w:sz w:val="28"/>
          <w:sz w:val="28"/>
          <w:szCs w:val="28"/>
          <w:rtl w:val="true"/>
          <w:lang w:bidi="ar-SA"/>
        </w:rPr>
        <w:t>و الدَّلالةُ‌</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10412613_2142443653"/>
      <w:bookmarkStart w:id="703" w:name="_Toc268"/>
      <w:bookmarkEnd w:id="702"/>
      <w:r>
        <w:rPr>
          <w:rtl w:val="true"/>
        </w:rPr>
        <w:t>و الجوابُ عن الشُّبهةِ الأُولىٰ‌</w:t>
      </w:r>
      <w:r>
        <w:rPr>
          <w:rtl w:val="true"/>
        </w:rPr>
        <w:t>:</w:t>
      </w:r>
      <w:bookmarkEnd w:id="703"/>
    </w:p>
    <w:p>
      <w:pPr>
        <w:pStyle w:val="BookText"/>
        <w:rPr/>
      </w:pPr>
      <w:r>
        <w:rPr>
          <w:rFonts w:ascii="Amiri" w:hAnsi="Amiri" w:eastAsia="Amiri" w:cs="Amiri"/>
          <w:color w:val="111111"/>
          <w:sz w:val="28"/>
          <w:sz w:val="28"/>
          <w:szCs w:val="28"/>
          <w:rtl w:val="true"/>
          <w:lang w:bidi="ar-SA"/>
        </w:rPr>
        <w:t>أنّه إنّما</w:t>
      </w:r>
      <w:r>
        <w:rPr>
          <w:rStyle w:val="FootnoteAnchor"/>
          <w:rtl w:val="true"/>
        </w:rPr>
        <w:footnoteReference w:id="1534"/>
      </w:r>
      <w:r>
        <w:rPr>
          <w:rFonts w:ascii="Amiri" w:hAnsi="Amiri" w:eastAsia="Amiri" w:cs="Amiri"/>
          <w:color w:val="111111"/>
          <w:sz w:val="28"/>
          <w:sz w:val="28"/>
          <w:szCs w:val="28"/>
          <w:rtl w:val="true"/>
          <w:lang w:bidi="ar-SA"/>
        </w:rPr>
        <w:t>كانَ يَلزَمُنا أن تَكونَ‌</w:t>
      </w:r>
      <w:r>
        <w:rPr>
          <w:rStyle w:val="FootnoteAnchor"/>
          <w:rtl w:val="true"/>
        </w:rPr>
        <w:footnoteReference w:id="1535"/>
      </w:r>
      <w:r>
        <w:rPr>
          <w:rFonts w:ascii="Amiri" w:hAnsi="Amiri" w:eastAsia="Amiri" w:cs="Amiri"/>
          <w:color w:val="111111"/>
          <w:sz w:val="28"/>
          <w:sz w:val="28"/>
          <w:szCs w:val="28"/>
          <w:rtl w:val="true"/>
          <w:lang w:bidi="ar-SA"/>
        </w:rPr>
        <w:t>ذاتُه عِلماً، لَو جَعَلنا كَونَه عالِماً موجَباً عن الذاتِ علَى التحقيقِ‌؛ و كَما توجِبُ‌</w:t>
      </w:r>
      <w:r>
        <w:rPr>
          <w:rStyle w:val="FootnoteAnchor"/>
          <w:rtl w:val="true"/>
        </w:rPr>
        <w:footnoteReference w:id="1536"/>
      </w:r>
      <w:r>
        <w:rPr>
          <w:rFonts w:ascii="Amiri" w:hAnsi="Amiri" w:eastAsia="Amiri" w:cs="Amiri"/>
          <w:color w:val="111111"/>
          <w:sz w:val="28"/>
          <w:sz w:val="28"/>
          <w:szCs w:val="28"/>
          <w:rtl w:val="true"/>
          <w:lang w:bidi="ar-SA"/>
        </w:rPr>
        <w:t>العِلّةُ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لم نُرِدْهُ‌</w:t>
      </w:r>
      <w:r>
        <w:rPr>
          <w:rStyle w:val="FootnoteAnchor"/>
          <w:rtl w:val="true"/>
        </w:rPr>
        <w:footnoteReference w:id="1537"/>
      </w:r>
      <w:r>
        <w:rPr>
          <w:rFonts w:ascii="Amiri" w:hAnsi="Amiri" w:eastAsia="Amiri" w:cs="Amiri"/>
          <w:color w:val="111111"/>
          <w:sz w:val="28"/>
          <w:sz w:val="28"/>
          <w:szCs w:val="28"/>
          <w:rtl w:val="true"/>
          <w:lang w:bidi="ar-SA"/>
        </w:rPr>
        <w:t>و لا هو مفهومٌ مِن كلامِنا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1538"/>
      </w:r>
      <w:r>
        <w:rPr>
          <w:rFonts w:ascii="Amiri" w:hAnsi="Amiri" w:eastAsia="Amiri" w:cs="Amiri"/>
          <w:color w:val="111111"/>
          <w:sz w:val="28"/>
          <w:sz w:val="28"/>
          <w:szCs w:val="28"/>
          <w:rtl w:val="true"/>
          <w:lang w:bidi="ar-SA"/>
        </w:rPr>
        <w:t>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عالِمٌ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اختَصَّ بهذه الصفةِ علىٰ وَجهٍ بانَ بها مِن سائرِ العالِمينَ‌، و أنّه استَغنىٰ فيها عن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إضافةُ الصفةِ إلَى النفسِ لَيسَ يُفيدُ التعليلَ‌، و إنّما يُفيدُ غايةَ التَخصيص و التميُّزِ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ذلكَ قَولُ أهلِ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زَيدٌ كذا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التأكيدَ في الاختصاصِ‌</w:t>
      </w:r>
      <w:r>
        <w:rPr>
          <w:rFonts w:eastAsia="Amiri" w:cs="Amiri" w:ascii="Amiri" w:hAnsi="Amiri"/>
          <w:color w:val="111111"/>
          <w:sz w:val="28"/>
          <w:szCs w:val="28"/>
          <w:rtl w:val="true"/>
          <w:lang w:bidi="ar-SA"/>
        </w:rPr>
        <w:t xml:space="preserve">. </w:t>
      </w:r>
      <w:bookmarkStart w:id="704" w:name="pg15626_176291"/>
    </w:p>
    <w:p>
      <w:pPr>
        <w:pStyle w:val="BookText"/>
        <w:rPr/>
      </w:pPr>
      <w:bookmarkEnd w:id="704"/>
      <w:r>
        <w:rPr>
          <w:rFonts w:ascii="Amiri" w:hAnsi="Amiri" w:eastAsia="Amiri" w:cs="Amiri"/>
          <w:color w:val="111111"/>
          <w:sz w:val="28"/>
          <w:sz w:val="28"/>
          <w:szCs w:val="28"/>
          <w:rtl w:val="true"/>
          <w:lang w:bidi="ar-SA"/>
        </w:rPr>
        <w:t>على أنّ السوادَ لمّا كانَ سَواداً</w:t>
      </w:r>
      <w:r>
        <w:rPr>
          <w:rStyle w:val="FootnoteAnchor"/>
          <w:rtl w:val="true"/>
        </w:rPr>
        <w:footnoteReference w:id="1539"/>
      </w:r>
      <w:r>
        <w:rPr>
          <w:rFonts w:ascii="Amiri" w:hAnsi="Amiri" w:eastAsia="Amiri" w:cs="Amiri"/>
          <w:color w:val="111111"/>
          <w:sz w:val="28"/>
          <w:sz w:val="28"/>
          <w:szCs w:val="28"/>
          <w:rtl w:val="true"/>
          <w:lang w:bidi="ar-SA"/>
        </w:rPr>
        <w:t>لنفسِه، كانَت نفسُه سَواداً، فكذلكَ‌</w:t>
      </w:r>
      <w:r>
        <w:rPr>
          <w:rStyle w:val="FootnoteAnchor"/>
          <w:rtl w:val="true"/>
        </w:rPr>
        <w:footnoteReference w:id="1540"/>
      </w:r>
      <w:r>
        <w:rPr>
          <w:rFonts w:ascii="Amiri" w:hAnsi="Amiri" w:eastAsia="Amiri" w:cs="Amiri"/>
          <w:color w:val="111111"/>
          <w:sz w:val="28"/>
          <w:sz w:val="28"/>
          <w:szCs w:val="28"/>
          <w:rtl w:val="true"/>
          <w:lang w:bidi="ar-SA"/>
        </w:rPr>
        <w:t>يَجِبُ في العالِمِ لنفسِه أن تَكونَ‌</w:t>
      </w:r>
      <w:r>
        <w:rPr>
          <w:rStyle w:val="FootnoteAnchor"/>
          <w:rtl w:val="true"/>
        </w:rPr>
        <w:footnoteReference w:id="1541"/>
      </w:r>
      <w:r>
        <w:rPr>
          <w:rFonts w:ascii="Amiri" w:hAnsi="Amiri" w:eastAsia="Amiri" w:cs="Amiri"/>
          <w:color w:val="111111"/>
          <w:sz w:val="28"/>
          <w:sz w:val="28"/>
          <w:szCs w:val="28"/>
          <w:rtl w:val="true"/>
          <w:lang w:bidi="ar-SA"/>
        </w:rPr>
        <w:t xml:space="preserve">ذاتُه عالِمةً‌، و هكذا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القدرةِ و الحياةِ‌</w:t>
      </w:r>
      <w:r>
        <w:rPr>
          <w:rFonts w:eastAsia="Amiri" w:cs="Amiri" w:ascii="Amiri" w:hAnsi="Amiri"/>
          <w:color w:val="111111"/>
          <w:sz w:val="28"/>
          <w:szCs w:val="28"/>
          <w:rtl w:val="true"/>
          <w:lang w:bidi="ar-SA"/>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5" w:name="__RefHeading___Toc10412615_2142443653"/>
      <w:bookmarkStart w:id="706" w:name="_Toc269"/>
      <w:bookmarkEnd w:id="705"/>
      <w:r>
        <w:rPr>
          <w:rtl w:val="true"/>
        </w:rPr>
        <w:t>و الجوابُ عن الشُّبهةِ الثانيةِ‌</w:t>
      </w:r>
      <w:r>
        <w:rPr>
          <w:rtl w:val="true"/>
        </w:rPr>
        <w:t>:</w:t>
      </w:r>
      <w:bookmarkEnd w:id="706"/>
    </w:p>
    <w:p>
      <w:pPr>
        <w:pStyle w:val="BookText"/>
        <w:rPr/>
      </w:pPr>
      <w:r>
        <w:rPr>
          <w:rFonts w:ascii="Amiri" w:hAnsi="Amiri" w:eastAsia="Amiri" w:cs="Amiri"/>
          <w:color w:val="111111"/>
          <w:sz w:val="28"/>
          <w:sz w:val="28"/>
          <w:szCs w:val="28"/>
          <w:rtl w:val="true"/>
          <w:lang w:bidi="ar-SA"/>
        </w:rPr>
        <w:t xml:space="preserve">أنّ 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رَجَعَ إلىٰ ذاتٍ واحدةٍ‌، فالفائدةُ فيه مُختَلِفةٌ‌، و إذا اختَلَفَت وجبَ أن يُراعىٰ ما يَصِحُّ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ذاتٍ واحدةٍ‌، فإن</w:t>
      </w:r>
      <w:r>
        <w:rPr>
          <w:rStyle w:val="FootnoteAnchor"/>
          <w:rtl w:val="true"/>
        </w:rPr>
        <w:footnoteReference w:id="1543"/>
      </w:r>
      <w:r>
        <w:rPr>
          <w:rFonts w:ascii="Amiri" w:hAnsi="Amiri" w:eastAsia="Amiri" w:cs="Amiri"/>
          <w:color w:val="111111"/>
          <w:sz w:val="28"/>
          <w:sz w:val="28"/>
          <w:szCs w:val="28"/>
          <w:rtl w:val="true"/>
          <w:lang w:bidi="ar-SA"/>
        </w:rPr>
        <w:t xml:space="preserve">تَعلَّقَت موجِبةً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تَعلَّقَت مِن حَيثُ‌</w:t>
      </w:r>
      <w:r>
        <w:rPr>
          <w:rFonts w:eastAsia="Amiri" w:cs="Amiri" w:ascii="Amiri" w:hAnsi="Amiri"/>
          <w:color w:val="111111"/>
          <w:sz w:val="28"/>
          <w:szCs w:val="28"/>
          <w:rtl w:val="true"/>
          <w:lang w:bidi="ar-SA"/>
        </w:rPr>
        <w:t>]</w:t>
      </w:r>
      <w:r>
        <w:rPr>
          <w:rStyle w:val="FootnoteAnchor"/>
          <w:rtl w:val="true"/>
        </w:rPr>
        <w:footnoteReference w:id="1544"/>
      </w:r>
      <w:r>
        <w:rPr>
          <w:rFonts w:ascii="Amiri" w:hAnsi="Amiri" w:eastAsia="Amiri" w:cs="Amiri"/>
          <w:color w:val="111111"/>
          <w:sz w:val="28"/>
          <w:sz w:val="28"/>
          <w:szCs w:val="28"/>
          <w:rtl w:val="true"/>
          <w:lang w:bidi="ar-SA"/>
        </w:rPr>
        <w:t>كانَت قُدرةً‌، و لَم تَتعلَّقْ مِن حَيثُ كانَت موجودةً‌؛ لاختلافِ‌</w:t>
      </w:r>
    </w:p>
    <w:p>
      <w:pPr>
        <w:pStyle w:val="BookText"/>
        <w:rPr/>
      </w:pP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 منّا قادِرٌ</w:t>
      </w:r>
      <w:r>
        <w:rPr>
          <w:rStyle w:val="FootnoteAnchor"/>
          <w:rtl w:val="true"/>
        </w:rPr>
        <w:footnoteReference w:id="1545"/>
      </w:r>
      <w:r>
        <w:rPr>
          <w:rFonts w:ascii="Amiri" w:hAnsi="Amiri" w:eastAsia="Amiri" w:cs="Amiri"/>
          <w:color w:val="111111"/>
          <w:sz w:val="28"/>
          <w:sz w:val="28"/>
          <w:szCs w:val="28"/>
          <w:rtl w:val="true"/>
          <w:lang w:bidi="ar-SA"/>
        </w:rPr>
        <w:t>علىٰ كُلِّ ما كانَ عالِماً به</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10412617_2142443653"/>
      <w:bookmarkStart w:id="708" w:name="_Toc270"/>
      <w:bookmarkEnd w:id="707"/>
      <w:r>
        <w:rPr>
          <w:rtl w:val="true"/>
        </w:rPr>
        <w:t xml:space="preserve">و الجوابُ عن الشُّبهةِ </w:t>
      </w:r>
      <w:r>
        <w:rPr>
          <w:rtl w:val="true"/>
        </w:rPr>
        <w:t>(</w:t>
      </w:r>
      <w:r>
        <w:rPr/>
        <w:t>90</w:t>
      </w:r>
      <w:r>
        <w:rPr>
          <w:rtl w:val="true"/>
        </w:rPr>
        <w:t xml:space="preserve">) </w:t>
      </w:r>
      <w:r>
        <w:rPr>
          <w:rtl w:val="true"/>
        </w:rPr>
        <w:t>الثالثةِ‌</w:t>
      </w:r>
      <w:r>
        <w:rPr>
          <w:rtl w:val="true"/>
        </w:rPr>
        <w:t>:</w:t>
      </w:r>
      <w:bookmarkEnd w:id="70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فيما تَقدَّمَ أنّ الفِعلَ المُحكَمَ لا يَدُلُّ علَى العِلمِ‌</w:t>
      </w:r>
      <w:r>
        <w:rPr>
          <w:rStyle w:val="FootnoteAnchor"/>
          <w:rtl w:val="true"/>
        </w:rPr>
        <w:footnoteReference w:id="1546"/>
      </w:r>
      <w:r>
        <w:rPr>
          <w:rFonts w:ascii="Amiri" w:hAnsi="Amiri" w:eastAsia="Amiri" w:cs="Amiri"/>
          <w:color w:val="111111"/>
          <w:sz w:val="28"/>
          <w:sz w:val="28"/>
          <w:szCs w:val="28"/>
          <w:rtl w:val="true"/>
          <w:lang w:bidi="ar-SA"/>
        </w:rPr>
        <w:t>، و أنّه إنّما</w:t>
      </w:r>
      <w:r>
        <w:rPr>
          <w:rStyle w:val="FootnoteAnchor"/>
          <w:rtl w:val="true"/>
        </w:rPr>
        <w:footnoteReference w:id="1547"/>
      </w:r>
      <w:r>
        <w:rPr>
          <w:rFonts w:ascii="Amiri" w:hAnsi="Amiri" w:eastAsia="Amiri" w:cs="Amiri"/>
          <w:color w:val="111111"/>
          <w:sz w:val="28"/>
          <w:sz w:val="28"/>
          <w:szCs w:val="28"/>
          <w:rtl w:val="true"/>
          <w:lang w:bidi="ar-SA"/>
        </w:rPr>
        <w:t>يَدُلُّ علىٰ كَونِ فاعلِه مُفارِقاً لِما يَتعذَّرُ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المُفارَقاتِ قد تَختَلِفُ فتَكونُ تارةً للمَعاني، و تارةً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عَلِمنا في أحَدِنا أنّ المُفارَقةَ إنّما حَصَلَت له عن معنىً‌ </w:t>
      </w:r>
      <w:bookmarkStart w:id="709" w:name="pg15626_176292"/>
    </w:p>
    <w:p>
      <w:pPr>
        <w:pStyle w:val="BookText"/>
        <w:rPr/>
      </w:pPr>
      <w:bookmarkEnd w:id="709"/>
      <w:r>
        <w:rPr>
          <w:rFonts w:ascii="Amiri" w:hAnsi="Amiri" w:eastAsia="Amiri" w:cs="Amiri"/>
          <w:color w:val="111111"/>
          <w:sz w:val="28"/>
          <w:sz w:val="28"/>
          <w:szCs w:val="28"/>
          <w:rtl w:val="true"/>
          <w:lang w:bidi="ar-SA"/>
        </w:rPr>
        <w:t>بدليلٍ يَختَصُّه</w:t>
      </w:r>
      <w:r>
        <w:rPr>
          <w:rStyle w:val="FootnoteAnchor"/>
          <w:rtl w:val="true"/>
        </w:rPr>
        <w:footnoteReference w:id="1548"/>
      </w:r>
      <w:r>
        <w:rPr>
          <w:rFonts w:ascii="Amiri" w:hAnsi="Amiri" w:eastAsia="Amiri" w:cs="Amiri"/>
          <w:color w:val="111111"/>
          <w:sz w:val="28"/>
          <w:sz w:val="28"/>
          <w:szCs w:val="28"/>
          <w:rtl w:val="true"/>
          <w:lang w:bidi="ar-SA"/>
        </w:rPr>
        <w:t>، لَم يَجِبْ أن يَثبُتَ المعنىٰ في كُلِّ مَوضعٍ حَصَلَت فيه المُفارَقةُ‌؛ لأنّ اشتراكَ المَوصوفَينِ في الصفةِ لا يَمتَنِعُ‌، و إن استَحَقَّها أحدُهما لعِلّةٍ و الآخَرُ لا لعِلّةٍ‌، بَعدَ أن يَختَلِفا في كيفيّةِ الاستحقاقِ‌، و لهذا كانَ المَوجودُ مِنّا مَوجوداً بفاعلٍ‌، و هو تَعالىٰ موجودٌ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أَوجَبَ عليه القولَ بأنّه تَعالىٰ عالِمٌ بعِلمٍ‌، قياساً علَى العالِمِ مِنّا، مِن حَيثُ شارَكَه في مُطلَقِ الصفةِ‌، مِن غَيرِ مُراعاةٍ لكيفيّةِ الاستحقاقِ‌، و لا الوَجهِ الذي مِنه ثَبَتَ العِلمُ لأحَدِنا، يَلزَمُه أن يَكونَ عِلمُه تَعالىٰ مُحدَثاً و غَيراً له، و أن يَكونَ له عِلمٌ مُفرَدٌ بكُلِّ معلومٍ‌، كما أنّ كُلَّ ذلكَ واجِبٌ في العالِمِ مِنّا، و يَلزَمُه أن يَكونَ مُشارِكاً للعالِمِ مِنّا في الجسميّةِ و البِنيةِ‌، و سائِرِ ما لا يَكونُ عالِماً</w:t>
      </w:r>
      <w:r>
        <w:rPr>
          <w:rStyle w:val="FootnoteAnchor"/>
          <w:rtl w:val="true"/>
        </w:rPr>
        <w:footnoteReference w:id="1549"/>
      </w:r>
      <w:r>
        <w:rPr>
          <w:rFonts w:ascii="Amiri" w:hAnsi="Amiri" w:eastAsia="Amiri" w:cs="Amiri"/>
          <w:color w:val="111111"/>
          <w:sz w:val="28"/>
          <w:sz w:val="28"/>
          <w:szCs w:val="28"/>
          <w:rtl w:val="true"/>
          <w:lang w:bidi="ar-SA"/>
        </w:rPr>
        <w:t>إلّامع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امتَنَعَ مِن التزامِ ذلكَ بوَجهٍ‌، حَصَلَ بعَينِه العِلّةُ في الامتناعِ عن كونِه عالِماً بعِلمٍ‌، و حَملِه على أحوالِ العالِمينَ مِنّا</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10412619_2142443653"/>
      <w:bookmarkStart w:id="711" w:name="_Toc271"/>
      <w:bookmarkEnd w:id="710"/>
      <w:r>
        <w:rPr>
          <w:rtl w:val="true"/>
        </w:rPr>
        <w:t>و الجَوابُ عن الشُّبهةِ الرابعةِ‌</w:t>
      </w:r>
      <w:r>
        <w:rPr>
          <w:rtl w:val="true"/>
        </w:rPr>
        <w:t>:</w:t>
      </w:r>
      <w:bookmarkEnd w:id="711"/>
    </w:p>
    <w:p>
      <w:pPr>
        <w:pStyle w:val="BookText"/>
        <w:rPr/>
      </w:pPr>
      <w:r>
        <w:rPr>
          <w:rFonts w:ascii="Amiri" w:hAnsi="Amiri" w:eastAsia="Amiri" w:cs="Amiri"/>
          <w:color w:val="111111"/>
          <w:sz w:val="28"/>
          <w:sz w:val="28"/>
          <w:szCs w:val="28"/>
          <w:rtl w:val="true"/>
          <w:lang w:bidi="ar-SA"/>
        </w:rPr>
        <w:t>أنّ العِلمَ بأنّ العالِمَ عالِمٌ‌، هو عِلمٌ بكَونِه علىٰ حالٍ مخصوصةٍ‌، و لَيسَ يَتعلَّقُ بمُجرَّدِ الذاتِ‌، و لا بمعنىً فيها، علىٰ ما بَنَوا عليه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أنّ العالِمَ بكَونِه عالِماً حالٌ‌</w:t>
      </w:r>
      <w:r>
        <w:rPr>
          <w:rStyle w:val="FootnoteAnchor"/>
          <w:rtl w:val="true"/>
        </w:rPr>
        <w:footnoteReference w:id="1550"/>
      </w:r>
      <w:r>
        <w:rPr>
          <w:rFonts w:ascii="Amiri" w:hAnsi="Amiri" w:eastAsia="Amiri" w:cs="Amiri"/>
          <w:color w:val="111111"/>
          <w:sz w:val="28"/>
          <w:sz w:val="28"/>
          <w:szCs w:val="28"/>
          <w:rtl w:val="true"/>
          <w:lang w:bidi="ar-SA"/>
        </w:rPr>
        <w:t>، ثُمّ دُلُّوا علىٰ أنّ العِلمَ بأنّه عالِمٌ يَتعلَّقُ بكَونِه عليها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المُحكَمَ إذا صَحَّ مِن زَيدٍ و تَعذَّرَ علىٰ‌ </w:t>
      </w:r>
    </w:p>
    <w:p>
      <w:pPr>
        <w:pStyle w:val="BookText"/>
        <w:rPr/>
      </w:pPr>
      <w:r>
        <w:rPr>
          <w:rFonts w:ascii="Amiri" w:hAnsi="Amiri" w:eastAsia="Amiri" w:cs="Amiri"/>
          <w:color w:val="111111"/>
          <w:sz w:val="28"/>
          <w:sz w:val="28"/>
          <w:szCs w:val="28"/>
          <w:rtl w:val="true"/>
          <w:lang w:bidi="ar-SA"/>
        </w:rPr>
        <w:t xml:space="preserve">عَمرٍو، فلا بُدَّ مِن كَونِه دالاًّ علَى اختصاصِ مَن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فارَقَ به مَن تَعذَّرَ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أن يَكونَ ذلكَ الأمرُ مُختَصّاً بِمَن</w:t>
      </w:r>
      <w:r>
        <w:rPr>
          <w:rStyle w:val="FootnoteAnchor"/>
          <w:rtl w:val="true"/>
        </w:rPr>
        <w:footnoteReference w:id="1551"/>
      </w:r>
      <w:r>
        <w:rPr>
          <w:rFonts w:ascii="Amiri" w:hAnsi="Amiri" w:eastAsia="Amiri" w:cs="Amiri"/>
          <w:color w:val="111111"/>
          <w:sz w:val="28"/>
          <w:sz w:val="28"/>
          <w:szCs w:val="28"/>
          <w:rtl w:val="true"/>
          <w:lang w:bidi="ar-SA"/>
        </w:rPr>
        <w:t>صَحَّ مِنه الفِعلُ‌، و هو الجُملةُ دون أبعاضِها، فيَجِبُ علىٰ هذا أن يَكونَ الفِعلُ المُحكَمُ دالاًّ على اختصاصِ الجُملةِ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دالٌّ علىٰ أنّ العِلمَ الذي به كانَ أحَدُنا عالِماً</w:t>
      </w:r>
      <w:r>
        <w:rPr>
          <w:rStyle w:val="FootnoteAnchor"/>
          <w:rtl w:val="true"/>
        </w:rPr>
        <w:footnoteReference w:id="1552"/>
      </w:r>
      <w:r>
        <w:rPr>
          <w:rFonts w:ascii="Amiri" w:hAnsi="Amiri" w:eastAsia="Amiri" w:cs="Amiri"/>
          <w:color w:val="111111"/>
          <w:sz w:val="28"/>
          <w:sz w:val="28"/>
          <w:szCs w:val="28"/>
          <w:rtl w:val="true"/>
          <w:lang w:bidi="ar-SA"/>
        </w:rPr>
        <w:t>، و إنّ‌</w:t>
      </w:r>
    </w:p>
    <w:p>
      <w:pPr>
        <w:pStyle w:val="BookText"/>
        <w:rPr/>
      </w:pPr>
      <w:r>
        <w:rPr>
          <w:rFonts w:ascii="Amiri" w:hAnsi="Amiri" w:eastAsia="Amiri" w:cs="Amiri"/>
          <w:color w:val="111111"/>
          <w:sz w:val="28"/>
          <w:sz w:val="28"/>
          <w:szCs w:val="28"/>
          <w:rtl w:val="true"/>
          <w:lang w:bidi="ar-SA"/>
        </w:rPr>
        <w:t>المُفارَقةَ إلىٰ ذلكَ تَرجِعُ‌</w:t>
      </w:r>
      <w:r>
        <w:rPr>
          <w:rStyle w:val="FootnoteAnchor"/>
          <w:rtl w:val="true"/>
        </w:rPr>
        <w:footnoteReference w:id="1553"/>
      </w:r>
      <w:r>
        <w:rPr>
          <w:rFonts w:ascii="Amiri" w:hAnsi="Amiri" w:eastAsia="Amiri" w:cs="Amiri"/>
          <w:color w:val="111111"/>
          <w:sz w:val="28"/>
          <w:sz w:val="28"/>
          <w:szCs w:val="28"/>
          <w:rtl w:val="true"/>
          <w:lang w:bidi="ar-SA"/>
        </w:rPr>
        <w:t>لأنّا قد بَيّنّا فَسادَ ذلكَ مِن قَبلُ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أيضاً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عَلِمنا امتناعَ وجودِ عِلمٍ في جُزءٍ مِن قَلبِ زيدٍ، و وجودِ جَهلٍ يُضادُّ ذلكَ العِلمَ في جُزءٍ آخَرَ مِن قَلبِه في حالةٍ واحدةٍ‌، فلَو لَم يَكُنِ العِلمُ يوجِبُ للجُملةِ‌</w:t>
      </w:r>
      <w:r>
        <w:rPr>
          <w:rStyle w:val="FootnoteAnchor"/>
          <w:rtl w:val="true"/>
        </w:rPr>
        <w:footnoteReference w:id="1554"/>
      </w:r>
      <w:r>
        <w:rPr>
          <w:rFonts w:ascii="Amiri" w:hAnsi="Amiri" w:eastAsia="Amiri" w:cs="Amiri"/>
          <w:color w:val="111111"/>
          <w:sz w:val="28"/>
          <w:sz w:val="28"/>
          <w:szCs w:val="28"/>
          <w:rtl w:val="true"/>
          <w:lang w:bidi="ar-SA"/>
        </w:rPr>
        <w:t>حالاً، لَما 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يَستَحِلْ وجودُ السوادِ و البياضِ في جُزءَينِ مِن قَلبِه، لمّا لَم يُوجِبا للجُملةِ حالتَين مُتَضادّتين</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 يُدَلُّ به علَى القِسم الثاني</w:t>
      </w:r>
      <w:r>
        <w:rPr>
          <w:rStyle w:val="FootnoteAnchor"/>
          <w:rtl w:val="true"/>
        </w:rPr>
        <w:footnoteReference w:id="1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العِلمَ‌</w:t>
      </w:r>
      <w:r>
        <w:rPr>
          <w:rStyle w:val="FootnoteAnchor"/>
          <w:rtl w:val="true"/>
        </w:rPr>
        <w:footnoteReference w:id="1557"/>
      </w:r>
      <w:r>
        <w:rPr>
          <w:rFonts w:ascii="Amiri" w:hAnsi="Amiri" w:eastAsia="Amiri" w:cs="Amiri"/>
          <w:color w:val="111111"/>
          <w:sz w:val="28"/>
          <w:sz w:val="28"/>
          <w:szCs w:val="28"/>
          <w:rtl w:val="true"/>
          <w:lang w:bidi="ar-SA"/>
        </w:rPr>
        <w:t xml:space="preserve">بأنّه عالِمٌ يَتعلَّقُ بكَونِه علىٰ حالٍ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Style w:val="FootnoteAnchor"/>
          <w:rtl w:val="true"/>
        </w:rPr>
        <w:footnoteReference w:id="1558"/>
      </w:r>
      <w:r>
        <w:rPr>
          <w:rFonts w:ascii="Amiri" w:hAnsi="Amiri" w:eastAsia="Amiri" w:cs="Amiri"/>
          <w:color w:val="111111"/>
          <w:sz w:val="28"/>
          <w:sz w:val="28"/>
          <w:szCs w:val="28"/>
          <w:rtl w:val="true"/>
          <w:lang w:bidi="ar-SA"/>
        </w:rPr>
        <w:t>أنّ أحَدَنا يَجِدُ نفسَه مُعتَقِداً باضطرارٍ، و يَتأمَّلُ حالَه في سُكونِ نَفسِه إلى المُعتَقَدِ، فيَعلَمُ أنّه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يَجِدُ نَفسَه عليه هو ما يَختَصُّ به مِن الحالِ الراجعةِ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يَتعلَّقُ بالعِلمِ الحالِّ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w:t>
      </w:r>
      <w:r>
        <w:rPr>
          <w:rStyle w:val="FootnoteAnchor"/>
          <w:rtl w:val="true"/>
        </w:rPr>
        <w:footnoteReference w:id="1559"/>
      </w:r>
      <w:r>
        <w:rPr>
          <w:rFonts w:ascii="Amiri" w:hAnsi="Amiri" w:eastAsia="Amiri" w:cs="Amiri"/>
          <w:color w:val="111111"/>
          <w:sz w:val="28"/>
          <w:sz w:val="28"/>
          <w:szCs w:val="28"/>
          <w:rtl w:val="true"/>
          <w:lang w:bidi="ar-SA"/>
        </w:rPr>
        <w:t>حُكمَ ذلكَ العِلمِ مِن حَيثُ حَلَّ قَلَبَه، حُكمُ سائرِ المَعاني الحالّةِ‌؛ مِن سَوادٍ و بَياضٍ و غَيرِهما، و إن خالَفَ العِلمُ هذه المَعانِيَ مِن حَيثُ كانَ موجِباً للجُملةِ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بذلكَ أنّ عِلمَه تَعلَّقَ بما هو عليه مِنَ الحالِ‌، و هذا يَقتَضي أنّ معلومَ العِلمِ بأنّ العالِمَ عالِمٌ في كُلِّ مَوضِعٍ‌، كَونُه علىٰ هذه الحالِ المخصوصةِ‌؛ لأنّ معلومَ العِلمِ لا يَختَلِفُ باختلافِ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يَتعلَّقُ بالمعلومِ علىٰ حَدِّ تَعَلُّقِ الدَّلالةِ‌، و قد بَيَّنّا</w:t>
      </w:r>
      <w:r>
        <w:rPr>
          <w:rStyle w:val="FootnoteAnchor"/>
          <w:rtl w:val="true"/>
        </w:rPr>
        <w:footnoteReference w:id="1560"/>
      </w:r>
      <w:r>
        <w:rPr>
          <w:rFonts w:ascii="Amiri" w:hAnsi="Amiri" w:eastAsia="Amiri" w:cs="Amiri"/>
          <w:color w:val="111111"/>
          <w:sz w:val="28"/>
          <w:sz w:val="28"/>
          <w:szCs w:val="28"/>
          <w:rtl w:val="true"/>
          <w:lang w:bidi="ar-SA"/>
        </w:rPr>
        <w:t>أنّ الفِعلَ المُحكَمَ إنّما يَدُلُّ علىٰ كَونِ مَن صَحَّ مِنه علىٰ حالٍ مخصوصةٍ‌، و أنّه</w:t>
      </w:r>
      <w:r>
        <w:rPr>
          <w:rStyle w:val="FootnoteAnchor"/>
          <w:rtl w:val="true"/>
        </w:rPr>
        <w:footnoteReference w:id="1561"/>
      </w:r>
      <w:r>
        <w:rPr>
          <w:rFonts w:ascii="Amiri" w:hAnsi="Amiri" w:eastAsia="Amiri" w:cs="Amiri"/>
          <w:color w:val="111111"/>
          <w:sz w:val="28"/>
          <w:sz w:val="28"/>
          <w:szCs w:val="28"/>
          <w:rtl w:val="true"/>
          <w:lang w:bidi="ar-SA"/>
        </w:rPr>
        <w:t>لا يَدُلُّ علَى العِلمِ‌، فيَجِبُ أن يَكونَ العِلمُ بأنّه عالِمٌ مُطابِقاً</w:t>
      </w:r>
      <w:r>
        <w:rPr>
          <w:rStyle w:val="FootnoteAnchor"/>
          <w:rtl w:val="true"/>
        </w:rPr>
        <w:footnoteReference w:id="1562"/>
      </w:r>
      <w:r>
        <w:rPr>
          <w:rFonts w:ascii="Amiri" w:hAnsi="Amiri" w:eastAsia="Amiri" w:cs="Amiri"/>
          <w:color w:val="111111"/>
          <w:sz w:val="28"/>
          <w:sz w:val="28"/>
          <w:szCs w:val="28"/>
          <w:rtl w:val="true"/>
          <w:lang w:bidi="ar-SA"/>
        </w:rPr>
        <w:t>لهذا الوجهِ‌؛ لوُقوعِ العِلمِ مَوقِعَ الدَّلالةِ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بأنّ العالِمَ عالِمٌ‌، لا يَخلو مِن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بعِلمِه، أو مُتعلِّقاً بأنّه على حالٍ مخصوصةٍ‌، أو مُتعلِّقاً بمُجرَّدِ ذاتِه</w:t>
      </w:r>
      <w:r>
        <w:rPr>
          <w:rFonts w:eastAsia="Amiri" w:cs="Amiri" w:ascii="Amiri" w:hAnsi="Amiri"/>
          <w:color w:val="111111"/>
          <w:sz w:val="28"/>
          <w:szCs w:val="28"/>
          <w:rtl w:val="true"/>
          <w:lang w:bidi="ar-SA"/>
        </w:rPr>
        <w:t>.</w:t>
      </w:r>
      <w:r>
        <w:rPr>
          <w:rStyle w:val="FootnoteAnchor"/>
          <w:rtl w:val="true"/>
        </w:rPr>
        <w:footnoteReference w:id="156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يَجوزُ أن يَكونَ مُتعلِّقاً بعِلمِه؛ لِما تَقدَّمَ‌</w:t>
      </w:r>
      <w:r>
        <w:rPr>
          <w:rStyle w:val="FootnoteAnchor"/>
          <w:rtl w:val="true"/>
        </w:rPr>
        <w:footnoteReference w:id="1564"/>
      </w:r>
      <w:r>
        <w:rPr>
          <w:rFonts w:ascii="Amiri" w:hAnsi="Amiri" w:eastAsia="Amiri" w:cs="Amiri"/>
          <w:color w:val="111111"/>
          <w:sz w:val="28"/>
          <w:sz w:val="28"/>
          <w:szCs w:val="28"/>
          <w:rtl w:val="true"/>
          <w:lang w:bidi="ar-SA"/>
        </w:rPr>
        <w:t xml:space="preserve">مِن أنّا نَستَدِلُّ و نَتوصَّلُ إلىٰ كونِه عالِماً بالفِعلِ المُحكَمِ الذي يَقَعُ مِن الجُملةِ دونَ أبعاضِها، فيَجِبُ أن يَكونَ‌ </w:t>
      </w:r>
    </w:p>
    <w:p>
      <w:pPr>
        <w:pStyle w:val="BookText"/>
        <w:rPr/>
      </w:pPr>
      <w:r>
        <w:rPr>
          <w:rFonts w:ascii="Amiri" w:hAnsi="Amiri" w:eastAsia="Amiri" w:cs="Amiri"/>
          <w:color w:val="111111"/>
          <w:sz w:val="28"/>
          <w:sz w:val="28"/>
          <w:szCs w:val="28"/>
          <w:rtl w:val="true"/>
          <w:lang w:bidi="ar-SA"/>
        </w:rPr>
        <w:t>دالاًّ علَى اختصاصِ الجُملةِ بما لَيسَ لِمَن يَتَعذَّرُ</w:t>
      </w:r>
      <w:r>
        <w:rPr>
          <w:rStyle w:val="FootnoteAnchor"/>
          <w:rtl w:val="true"/>
        </w:rPr>
        <w:footnoteReference w:id="1565"/>
      </w:r>
      <w:r>
        <w:rPr>
          <w:rFonts w:ascii="Amiri" w:hAnsi="Amiri" w:eastAsia="Amiri" w:cs="Amiri"/>
          <w:color w:val="111111"/>
          <w:sz w:val="28"/>
          <w:sz w:val="28"/>
          <w:szCs w:val="28"/>
          <w:rtl w:val="true"/>
          <w:lang w:bidi="ar-SA"/>
        </w:rPr>
        <w:t>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الفِعلُ واقعاً مِن العِلمِ‌، و لا مِن مَحَلِّهِ‌، و لا تَعلُّقَ بَينَه و بَينَ الفِعلِ المُحكَمِ الذي به يُستَدَلُّ و مِن جهتِه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يَدُلَّ الفِعلُ علَى العِلمِ‌، فكذلكَ العِلمُ بأنّه عالِمٌ لا يَتعلَّقُ بالعلمِ‌؛ لوجوبِ تَطابُقِ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العِلمُ بأنّه عالِمٌ مُتعلِّقاً بالعِلمِ‌، و قد يَعلمُهُ‌</w:t>
      </w:r>
      <w:r>
        <w:rPr>
          <w:rStyle w:val="FootnoteAnchor"/>
          <w:rtl w:val="true"/>
        </w:rPr>
        <w:footnoteReference w:id="1566"/>
      </w:r>
      <w:r>
        <w:rPr>
          <w:rFonts w:ascii="Amiri" w:hAnsi="Amiri" w:eastAsia="Amiri" w:cs="Amiri"/>
          <w:color w:val="111111"/>
          <w:sz w:val="28"/>
          <w:sz w:val="28"/>
          <w:szCs w:val="28"/>
          <w:rtl w:val="true"/>
          <w:lang w:bidi="ar-SA"/>
        </w:rPr>
        <w:t>عالِماً مَن لا يَعلَمُ عِلمَه؛ لا علىٰ جُملةٍ و لا علىٰ تفصيلٍ‌، كالنظّامِ‌</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و لم يشفع له ذلك فقد طعن أهل السنّة و أهل الحديث فيه و اتّهموه بالكفر و الزندقة و سائر 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الجاحظ من أبرز تلاميذه و له تأليفات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ببغداد حدود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المعتزلة،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الفهرست لابن النديم،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نشأة الفكر الفلسفي في الإسلام،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مذاهب الإسلاميّين،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الإفصاح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جَميعِ مَن نَفَى الأعراضَ؟</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يَلزَمُكُم إذا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بأنّ الأسوَدَ أسوَدُ عِلمٌ بسَوادِه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السواد مُدرَكٌ‌، و كُلُّ مَن شاهَدَ الأسوَدَ فلا بُدَّ مِن أن يَكونَ مُدرِكاً لسَوادِه، و عالِماً به علىٰ جهةِ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نُفاةُ الأَعراضِ يَعلَمونَ السوادَ علَى الجُملةِ‌، و إنّما يَجهَلونَ كَونَه غَيراً لِلمَحَلِّ‌، و هذا يَرجِعُ إلى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لا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لأنّه غَيرُ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يوجِبُ القولَ بأنّ مَن عَلِمَ العالِمَ عالِماً، لا بُدَّ مِن أن يَعلَمَ عِلمَه على جُملةٍ‌، لا</w:t>
      </w:r>
      <w:r>
        <w:rPr>
          <w:rStyle w:val="FootnoteAnchor"/>
          <w:rtl w:val="true"/>
        </w:rPr>
        <w:footnoteReference w:id="1568"/>
      </w:r>
      <w:r>
        <w:rPr>
          <w:rFonts w:ascii="Amiri" w:hAnsi="Amiri" w:eastAsia="Amiri" w:cs="Amiri"/>
          <w:color w:val="111111"/>
          <w:sz w:val="28"/>
          <w:sz w:val="28"/>
          <w:szCs w:val="28"/>
          <w:rtl w:val="true"/>
          <w:lang w:bidi="ar-SA"/>
        </w:rPr>
        <w:t>على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العِلمَ‌ بأنّ العالِمَ عالِمٌ لو كانَ مُتعلَّقُه العِلمَ الذي به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لاستَحالَ أن يُعلَمَ عالِماً مَن لا عِلمَ له يَعلَمُ به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يَجِبُ استحالةُ العِلمِ بالقَديمِ تَعالىٰ عالِماً، و في صحّةِ ذلكَ دَلالةٌ علىٰ فَسادِ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يُمكِنُ أن يُدَّعىٰ أنّ العِلمَ بأنّ العالِمَ عالِمٌ يَتعلَّقُ بما له كانَ عالِماً، فمتىٰ عُلِم أحَدُنا عالِماً تَعلَّقَ العِلمُ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 القَديمُ تَعالىٰ عالِماً كانَ العِلمُ مُتعلِّقاً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يوجِبُ أنّ مدلولَ الدَّلالةِ يَختَلِفُ‌، و هذا يؤَدّي مِن الفَسادِ إلىٰ ما لا خَفاءَ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أنكَرتُم أن يَكونَ مُتعلَّقُ العِلمِ بأنّ العالِمَ عالِمٌ‌، هو أنّ له معلوماً، و العِلمِ بأنّه قادرٌ</w:t>
      </w:r>
      <w:r>
        <w:rPr>
          <w:rStyle w:val="FootnoteAnchor"/>
          <w:rtl w:val="true"/>
        </w:rPr>
        <w:footnoteReference w:id="1569"/>
      </w:r>
      <w:r>
        <w:rPr>
          <w:rFonts w:ascii="Amiri" w:hAnsi="Amiri" w:eastAsia="Amiri" w:cs="Amiri"/>
          <w:color w:val="111111"/>
          <w:sz w:val="28"/>
          <w:sz w:val="28"/>
          <w:szCs w:val="28"/>
          <w:rtl w:val="true"/>
          <w:lang w:bidi="ar-SA"/>
        </w:rPr>
        <w:t>أنّ له مقدوراً؟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يَبطُلُ بالعِلمِ بأنّه حَيٌّ موجودٌ؛ لأنّ هاتَينِ الصفتَينِ لا تَعلُّقَ لهما فيُقالَ فيهما ما قيلَ في عالمٍ و قادرٍ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بأنّه حَيٌّ موجودٌ عِلمٌ بذاتِه؛ لأنّه قَد يَعلَمُ ذاتَه مَن </w:t>
      </w:r>
    </w:p>
    <w:p>
      <w:pPr>
        <w:pStyle w:val="BookText"/>
        <w:rPr/>
      </w:pPr>
      <w:r>
        <w:rPr>
          <w:rFonts w:ascii="Amiri" w:hAnsi="Amiri" w:eastAsia="Amiri" w:cs="Amiri"/>
          <w:color w:val="111111"/>
          <w:sz w:val="28"/>
          <w:sz w:val="28"/>
          <w:szCs w:val="28"/>
          <w:rtl w:val="true"/>
          <w:lang w:bidi="ar-SA"/>
        </w:rPr>
        <w:t>لا يَعلَمُه</w:t>
      </w:r>
      <w:r>
        <w:rPr>
          <w:rStyle w:val="FootnoteAnchor"/>
          <w:rtl w:val="true"/>
        </w:rPr>
        <w:footnoteReference w:id="1570"/>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الرجوعِ إلىٰ أنّ ذلكَ عِلمٌ بكَونِه علىٰ حالٍ مخصوصةٍ‌، بانَ‌</w:t>
      </w:r>
      <w:r>
        <w:rPr>
          <w:rStyle w:val="FootnoteAnchor"/>
          <w:rtl w:val="true"/>
        </w:rPr>
        <w:footnoteReference w:id="1571"/>
      </w:r>
      <w:r>
        <w:rPr>
          <w:rFonts w:ascii="Amiri" w:hAnsi="Amiri" w:eastAsia="Amiri" w:cs="Amiri"/>
          <w:color w:val="111111"/>
          <w:sz w:val="28"/>
          <w:sz w:val="28"/>
          <w:szCs w:val="28"/>
          <w:rtl w:val="true"/>
          <w:lang w:bidi="ar-SA"/>
        </w:rPr>
        <w:t>بها ممّن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 ما ذَكَرناه في كونِه حَيّاً موجوداً، صَحَّ في كونِه عالِماً و قادِراً؛ لأنّا قد دَلَّلنا على أنّ له بهذه الصفاتِ كُلِّها أحوالاً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صَحَّ تَعلُّقُ العِلمِ بكَونِ الذاتِ علىٰ بعضِها، صَحَّ العِلمُ بكونِه علَى الجميعِ‌؛ لأنّ مَن خالَفَ في الأحوالِ و تَعلُّقِ العِلمِ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عليها، خالَفَ‌</w:t>
      </w:r>
      <w:r>
        <w:rPr>
          <w:rStyle w:val="FootnoteAnchor"/>
          <w:rtl w:val="true"/>
        </w:rPr>
        <w:footnoteReference w:id="1572"/>
      </w:r>
      <w:r>
        <w:rPr>
          <w:rFonts w:ascii="Amiri" w:hAnsi="Amiri" w:eastAsia="Amiri" w:cs="Amiri"/>
          <w:color w:val="111111"/>
          <w:sz w:val="28"/>
          <w:sz w:val="28"/>
          <w:szCs w:val="28"/>
          <w:rtl w:val="true"/>
          <w:lang w:bidi="ar-SA"/>
        </w:rPr>
        <w:t>في البعضِ و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بأنّه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عِلماً</w:t>
      </w:r>
      <w:r>
        <w:rPr>
          <w:rStyle w:val="FootnoteAnchor"/>
          <w:rtl w:val="true"/>
        </w:rPr>
        <w:footnoteReference w:id="1573"/>
      </w:r>
      <w:r>
        <w:rPr>
          <w:rFonts w:ascii="Amiri" w:hAnsi="Amiri" w:eastAsia="Amiri" w:cs="Amiri"/>
          <w:color w:val="111111"/>
          <w:sz w:val="28"/>
          <w:sz w:val="28"/>
          <w:szCs w:val="28"/>
          <w:rtl w:val="true"/>
          <w:lang w:bidi="ar-SA"/>
        </w:rPr>
        <w:t xml:space="preserve">باختصاصِه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لَم يَكُنِ المعلومُ بأن يَكونَ معلوماً له أَولى مِن غَيرِه، و كذلكَ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كُنَّا بأن نَعلَمَه</w:t>
      </w:r>
      <w:r>
        <w:rPr>
          <w:rStyle w:val="FootnoteAnchor"/>
          <w:rtl w:val="true"/>
        </w:rPr>
        <w:footnoteReference w:id="1574"/>
      </w:r>
      <w:r>
        <w:rPr>
          <w:rFonts w:ascii="Amiri" w:hAnsi="Amiri" w:eastAsia="Amiri" w:cs="Amiri"/>
          <w:color w:val="111111"/>
          <w:sz w:val="28"/>
          <w:sz w:val="28"/>
          <w:szCs w:val="28"/>
          <w:rtl w:val="true"/>
          <w:lang w:bidi="ar-SA"/>
        </w:rPr>
        <w:t xml:space="preserve">معلوماً له أَولى مِن أن نَعلَمَه معلوماً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Style w:val="FootnoteAnchor"/>
          <w:rtl w:val="true"/>
        </w:rPr>
        <w:footnoteReference w:id="1575"/>
      </w:r>
      <w:r>
        <w:rPr>
          <w:rFonts w:ascii="Amiri" w:hAnsi="Amiri" w:eastAsia="Amiri" w:cs="Amiri"/>
          <w:color w:val="111111"/>
          <w:sz w:val="28"/>
          <w:sz w:val="28"/>
          <w:szCs w:val="28"/>
          <w:rtl w:val="true"/>
          <w:lang w:bidi="ar-SA"/>
        </w:rPr>
        <w:t>كانَ الرُّجوعُ في ذلكَ إنّما هو إلى ذاتِ العالِمِ و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القولَ بذلكَ يوجِبُ إذا عَلِمناهُ تَعالىٰ عالِماً بكُلِّ المعلوماتِ علَى التفصيلِ‌، أن نَكونَ‌</w:t>
      </w:r>
      <w:r>
        <w:rPr>
          <w:rStyle w:val="FootnoteAnchor"/>
          <w:rtl w:val="true"/>
        </w:rPr>
        <w:footnoteReference w:id="1576"/>
      </w:r>
      <w:r>
        <w:rPr>
          <w:rFonts w:ascii="Amiri" w:hAnsi="Amiri" w:eastAsia="Amiri" w:cs="Amiri"/>
          <w:color w:val="111111"/>
          <w:sz w:val="28"/>
          <w:sz w:val="28"/>
          <w:szCs w:val="28"/>
          <w:rtl w:val="true"/>
          <w:lang w:bidi="ar-SA"/>
        </w:rPr>
        <w:t>عالِمينَ بمعلوماتٍ لا نِهايةَ لها علىٰ هذا الوجهِ‌، و ذلكَ مُحالٌ‌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قد نَعلَمُ المقدوراتِ و المعلوماتِ‌، و لا نَعلَمُه عالِماً قادراً، فكيفَ يَكونُ العِلمُ بالمعلومِ و المقدورِ عِلماً بأنّه عالِمٌ قادرٌ؟ </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أسقَطتُم الإضافةَ المراعاةَ‌؛ لأنّا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بأنّه عالِمٌ‌، عِلمٌ بأنّ له معلوماً، و كذلكَ في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الإضافةَ بقَولِهم له لا تُعقَلُ‌</w:t>
      </w:r>
      <w:r>
        <w:rPr>
          <w:rStyle w:val="FootnoteAnchor"/>
          <w:rtl w:val="true"/>
        </w:rPr>
        <w:footnoteReference w:id="1577"/>
      </w:r>
      <w:r>
        <w:rPr>
          <w:rFonts w:ascii="Amiri" w:hAnsi="Amiri" w:eastAsia="Amiri" w:cs="Amiri"/>
          <w:color w:val="111111"/>
          <w:sz w:val="28"/>
          <w:sz w:val="28"/>
          <w:szCs w:val="28"/>
          <w:rtl w:val="true"/>
          <w:lang w:bidi="ar-SA"/>
        </w:rPr>
        <w:t>إذا لَم يَرجِعْ إلّاإلىٰ وجودِ ذاتِه و ذاتِ المعلومِ‌، و إنّما يكونُ لها فائدةٌ إذا أثبَتوا صفةً أو حالاً، و 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ثَبَتَ فيه تَعالىٰ أنّه عالِمٌ بعِلمٍ‌، لَوجبَ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بأنّه عالِمٌ بهذا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باختصاصِه لأجلِ هذا العِلمِ بما لَم يَحصُل لغَيرِه؛ لأنّا إن لَم نَرجِعْ إلّاإلىٰ وجودِ العِلمِ و وجودِ ذاتِه تَعالىٰ‌، بَطَلَ الاِختصاصُ‌، و أنّه بهذا العِلمِ عالِمٌ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أجرىٰ بهذا الكلامِ إلىٰ إبطالِ تَعلُّقِ العِلمِ بالذاتِ علَى الأحوالِ‌، لا يَجِدُ حيلةً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تَعلَمُ السوادَ سواداً و موجوداً</w:t>
      </w:r>
      <w:r>
        <w:rPr>
          <w:rStyle w:val="FootnoteAnchor"/>
          <w:rtl w:val="true"/>
        </w:rPr>
        <w:footnoteReference w:id="1578"/>
      </w:r>
      <w:r>
        <w:rPr>
          <w:rFonts w:ascii="Amiri" w:hAnsi="Amiri" w:eastAsia="Amiri" w:cs="Amiri"/>
          <w:color w:val="111111"/>
          <w:sz w:val="28"/>
          <w:sz w:val="28"/>
          <w:szCs w:val="28"/>
          <w:rtl w:val="true"/>
          <w:lang w:bidi="ar-SA"/>
        </w:rPr>
        <w:t>و مُحدَثاً و باقياً و حَيّاً، و قد عَلِمنا اختلافَ هذه العلومِ‌، و أنّ بعضَها لا يَسُدُّ مَسَدَّ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عُلومٌ بمُجرَّدِ ذاتِه أنّها ذاتٌ‌، و لا أنّها عُلومٌ بمتعلَّقِ‌</w:t>
      </w:r>
      <w:r>
        <w:rPr>
          <w:rStyle w:val="FootnoteAnchor"/>
          <w:rtl w:val="true"/>
        </w:rPr>
        <w:footnoteReference w:id="1579"/>
      </w:r>
      <w:r>
        <w:rPr>
          <w:rFonts w:ascii="Amiri" w:hAnsi="Amiri" w:eastAsia="Amiri" w:cs="Amiri"/>
          <w:color w:val="111111"/>
          <w:sz w:val="28"/>
          <w:sz w:val="28"/>
          <w:szCs w:val="28"/>
          <w:rtl w:val="true"/>
          <w:lang w:bidi="ar-SA"/>
        </w:rPr>
        <w:t>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تَعلُّقَ لها، فيَجِبُ أن تَكونَ‌</w:t>
      </w:r>
      <w:r>
        <w:rPr>
          <w:rStyle w:val="FootnoteAnchor"/>
          <w:rtl w:val="true"/>
        </w:rPr>
        <w:footnoteReference w:id="1580"/>
      </w:r>
      <w:r>
        <w:rPr>
          <w:rFonts w:ascii="Amiri" w:hAnsi="Amiri" w:eastAsia="Amiri" w:cs="Amiri"/>
          <w:color w:val="111111"/>
          <w:sz w:val="28"/>
          <w:sz w:val="28"/>
          <w:szCs w:val="28"/>
          <w:rtl w:val="true"/>
          <w:lang w:bidi="ar-SA"/>
        </w:rPr>
        <w:t xml:space="preserve">عُلوماً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علىٰ هذه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 ذلك في السوادِ و الجَوهرِ و غَيرِها مِن الذواتِ‌، صَحَّ في القَديمِ‌</w:t>
      </w:r>
    </w:p>
    <w:p>
      <w:pPr>
        <w:pStyle w:val="BookText"/>
        <w:rPr/>
      </w:pPr>
      <w:r>
        <w:rPr>
          <w:rFonts w:ascii="Amiri" w:hAnsi="Amiri" w:eastAsia="Amiri" w:cs="Amiri"/>
          <w:color w:val="111111"/>
          <w:sz w:val="28"/>
          <w:sz w:val="28"/>
          <w:szCs w:val="28"/>
          <w:rtl w:val="true"/>
          <w:lang w:bidi="ar-SA"/>
        </w:rPr>
        <w:t>تَعالىٰ‌، و في كُلِّ المَعلوماتِ المُختَصّةِ بالأحوالِ و الصفاتِ‌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بأنّ العالِمَ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بمُجرَّدِ ذاتِه؛ لأنّ ذلكَ يوجِبُ القولَ بأنّ كُلَّ مَن عَلِمَ ذاتَه فقَد عَلِمَه عالِماً، و يوجِبُ أنّ الجَهلَ بأنّه عالِمٌ جَهلٌ بذاتِه</w:t>
      </w:r>
      <w:r>
        <w:rPr>
          <w:rFonts w:eastAsia="Amiri" w:cs="Amiri" w:ascii="Amiri" w:hAnsi="Amiri"/>
          <w:color w:val="111111"/>
          <w:sz w:val="28"/>
          <w:szCs w:val="28"/>
          <w:rtl w:val="true"/>
          <w:lang w:bidi="ar-SA"/>
        </w:rPr>
        <w:t xml:space="preserve">. </w:t>
      </w:r>
      <w:bookmarkStart w:id="712" w:name="pg15626_176299"/>
    </w:p>
    <w:p>
      <w:pPr>
        <w:pStyle w:val="BookText"/>
        <w:rPr/>
      </w:pPr>
      <w:bookmarkEnd w:id="712"/>
      <w:r>
        <w:rPr>
          <w:rFonts w:ascii="Amiri" w:hAnsi="Amiri" w:eastAsia="Amiri" w:cs="Amiri"/>
          <w:color w:val="111111"/>
          <w:sz w:val="28"/>
          <w:sz w:val="28"/>
          <w:szCs w:val="28"/>
          <w:rtl w:val="true"/>
          <w:lang w:bidi="ar-SA"/>
        </w:rPr>
        <w:t>و كانَ يجِبُ أن لا تَختَلِفَ‌</w:t>
      </w:r>
      <w:r>
        <w:rPr>
          <w:rStyle w:val="FootnoteAnchor"/>
          <w:rtl w:val="true"/>
        </w:rPr>
        <w:footnoteReference w:id="1581"/>
      </w:r>
      <w:r>
        <w:rPr>
          <w:rFonts w:ascii="Amiri" w:hAnsi="Amiri" w:eastAsia="Amiri" w:cs="Amiri"/>
          <w:color w:val="111111"/>
          <w:sz w:val="28"/>
          <w:sz w:val="28"/>
          <w:szCs w:val="28"/>
          <w:rtl w:val="true"/>
          <w:lang w:bidi="ar-SA"/>
        </w:rPr>
        <w:t>العُلومُ المُتعلِّقةُ بأنّه عالِمٌ قادرٌ حَيٌّ‌؛ لأنّ التعلُّقَ على هذا القولِ 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يَجِبُ أن يَسُدَّ بعضُها مَسَدَّ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ظاهرُ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صحّةُ ما ذَكَرناه؛ مِن أنّ العِلمَ بذلك مُتعلِّقٌ بكَونِه علىٰ حالٍ مخصوصةٍ‌</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10412621_2142443653"/>
      <w:bookmarkStart w:id="714" w:name="_Toc272"/>
      <w:bookmarkEnd w:id="713"/>
      <w:r>
        <w:rPr>
          <w:rtl w:val="true"/>
        </w:rPr>
        <w:t>و الجَوابُ عن الشبهةِ الخامسةِ‌</w:t>
      </w:r>
      <w:r>
        <w:rPr>
          <w:rtl w:val="true"/>
        </w:rPr>
        <w:t>:</w:t>
      </w:r>
      <w:bookmarkEnd w:id="7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شأنِ الوَصفِ المُشتَقِّ مِن حادثٍ مِن الحَوادثِ أن</w:t>
      </w:r>
      <w:r>
        <w:rPr>
          <w:rStyle w:val="FootnoteAnchor"/>
          <w:rtl w:val="true"/>
        </w:rPr>
        <w:footnoteReference w:id="1582"/>
      </w:r>
      <w:r>
        <w:rPr>
          <w:rFonts w:ascii="Amiri" w:hAnsi="Amiri" w:eastAsia="Amiri" w:cs="Amiri"/>
          <w:color w:val="111111"/>
          <w:sz w:val="28"/>
          <w:sz w:val="28"/>
          <w:szCs w:val="28"/>
          <w:rtl w:val="true"/>
          <w:lang w:bidi="ar-SA"/>
        </w:rPr>
        <w:t>لا يُخبِرَ به</w:t>
      </w:r>
      <w:r>
        <w:rPr>
          <w:rStyle w:val="FootnoteAnchor"/>
          <w:rtl w:val="true"/>
        </w:rPr>
        <w:footnoteReference w:id="1583"/>
      </w:r>
      <w:r>
        <w:rPr>
          <w:rFonts w:ascii="Amiri" w:hAnsi="Amiri" w:eastAsia="Amiri" w:cs="Amiri"/>
          <w:color w:val="111111"/>
          <w:sz w:val="28"/>
          <w:sz w:val="28"/>
          <w:szCs w:val="28"/>
          <w:rtl w:val="true"/>
          <w:lang w:bidi="ar-SA"/>
        </w:rPr>
        <w:t>و لا يَعلَمَه إلّامَن عَلِم ذلكَ الأمرَ الذي هو مُشتَقٌّ مِنه؛ إمّا علىٰ جُملةٍ أو تفصيلٍ‌؛ ألا تَرىٰ أنّ وَصفَ الفاعلِ بأنّه فاعلٌ‌، لمّا كانَ مُشتَقّاً مِن الفِعلِ‌، لَم يَجُز أن يَعلَمَه و يُجريَ هذا الوَصفَ إلّامَن عَلِمَ الفعلَ علَى الجُملةِ أو 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وَصفُ الأسوَدِ بأنّه أسوَدُ لمّا كانَ مُشتَقّاً مِن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أنّه قد يَعلَمُ العالِمَ عالِماً مَن لا يَعلَمُ العِلمَ علىٰ جُملةٍ و لا علىٰ تَفصيلٍ‌، بل قد يَعلَمُ ذلكَ مَن يَنفِي العُلومَ‌، بل كُلَّ المعاني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الوَصفَ المُشتَقَّ هو إفادةُ المعنَى المُشتَقِّ مِنه، حتّىٰ تَكونَ حقيقتُه إفادةَ ذلكَ دونَ غَيرِه، علىٰ حدِّ ما ذَكَرناه في الأسوَدِ و الفاعِلِ‌، و قد بيّنّا</w:t>
      </w:r>
      <w:r>
        <w:rPr>
          <w:rStyle w:val="FootnoteAnchor"/>
          <w:rtl w:val="true"/>
        </w:rPr>
        <w:footnoteReference w:id="1584"/>
      </w:r>
      <w:r>
        <w:rPr>
          <w:rFonts w:ascii="Amiri" w:hAnsi="Amiri" w:eastAsia="Amiri" w:cs="Amiri"/>
          <w:color w:val="111111"/>
          <w:sz w:val="28"/>
          <w:sz w:val="28"/>
          <w:szCs w:val="28"/>
          <w:rtl w:val="true"/>
          <w:lang w:bidi="ar-SA"/>
        </w:rPr>
        <w:t>أنّ حقيقةَ كَونِ العالِمِ عالِماً و فائدتَه لَيسَت وجودَ العِلمِ‌، بل الفائدةُ كَونُه علىٰ حالٍ مخصوصةٍ لأجلِها صَحَّ منه المُحكَمُ مِن الفِعلِ‌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مِن حَقِّ الوَصفِ المُشتَقِّ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يَتقدَّمَه العِلمُ بما هو مُشتَقٌّ مِنه، ثُمّ يَتبَعَه</w:t>
      </w:r>
      <w:r>
        <w:rPr>
          <w:rStyle w:val="FootnoteAnchor"/>
          <w:rtl w:val="true"/>
        </w:rPr>
        <w:footnoteReference w:id="1585"/>
      </w:r>
      <w:r>
        <w:rPr>
          <w:rFonts w:ascii="Amiri" w:hAnsi="Amiri" w:eastAsia="Amiri" w:cs="Amiri"/>
          <w:color w:val="111111"/>
          <w:sz w:val="28"/>
          <w:sz w:val="28"/>
          <w:szCs w:val="28"/>
          <w:rtl w:val="true"/>
          <w:lang w:bidi="ar-SA"/>
        </w:rPr>
        <w:t>الوَصفُ المُشتَقُّ بذلكَ علىٰ سائرِ الأوصافِ المُشتَقّةِ‌؛ كقَولِنا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w:t>
      </w:r>
      <w:r>
        <w:rPr>
          <w:rStyle w:val="FootnoteAnchor"/>
          <w:rtl w:val="true"/>
        </w:rPr>
        <w:footnoteReference w:id="1586"/>
      </w:r>
      <w:r>
        <w:rPr>
          <w:rFonts w:ascii="Amiri" w:hAnsi="Amiri" w:eastAsia="Amiri" w:cs="Amiri"/>
          <w:color w:val="111111"/>
          <w:sz w:val="28"/>
          <w:sz w:val="28"/>
          <w:szCs w:val="28"/>
          <w:rtl w:val="true"/>
          <w:lang w:bidi="ar-SA"/>
        </w:rPr>
        <w:t>يَجِبُ أن يَعلَمَ العِلمَ أوّلاً، ثُمّ يَعلَمَ أنّه عالِمٌ و يَصِفَه بذلكَ‌، و هذا عَكسُ الأمرِ؛ لأنّا نَعلَمُ أوّلاً كَونَه عالِماً ثُمّ نَستَدِلُّ علَى العِلمِ‌، على ما 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فمَن رَجَعَ في 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ظاهرِ اللُّغةِ‌، يَلزَمُه أن يَكونَ كُلُّ مَوجودٍ مَوجوداً</w:t>
      </w:r>
      <w:r>
        <w:rPr>
          <w:rStyle w:val="FootnoteAnchor"/>
          <w:rtl w:val="true"/>
        </w:rPr>
        <w:footnoteReference w:id="1587"/>
      </w:r>
      <w:r>
        <w:rPr>
          <w:rFonts w:ascii="Amiri" w:hAnsi="Amiri" w:eastAsia="Amiri" w:cs="Amiri"/>
          <w:color w:val="111111"/>
          <w:sz w:val="28"/>
          <w:sz w:val="28"/>
          <w:szCs w:val="28"/>
          <w:rtl w:val="true"/>
          <w:lang w:bidi="ar-SA"/>
        </w:rPr>
        <w:t xml:space="preserve">بوجودٍ؛ لأنّ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نَقولُه في ذلكَ يُقالُ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مُشتَقٌّ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صحيحاً؛ لأنّهم يُريدونَ هاهنا</w:t>
      </w:r>
    </w:p>
    <w:p>
      <w:pPr>
        <w:pStyle w:val="BookText"/>
        <w:rPr/>
      </w:pPr>
      <w:r>
        <w:rPr>
          <w:rFonts w:ascii="Amiri" w:hAnsi="Amiri" w:eastAsia="Amiri" w:cs="Amiri"/>
          <w:color w:val="111111"/>
          <w:sz w:val="28"/>
          <w:sz w:val="28"/>
          <w:szCs w:val="28"/>
          <w:rtl w:val="true"/>
          <w:lang w:bidi="ar-SA"/>
        </w:rPr>
        <w:t>بالعِلمِ المُفارَقةَ التي عَقَلوها</w:t>
      </w:r>
      <w:r>
        <w:rPr>
          <w:rStyle w:val="FootnoteAnchor"/>
          <w:rtl w:val="true"/>
        </w:rPr>
        <w:footnoteReference w:id="1588"/>
      </w:r>
      <w:r>
        <w:rPr>
          <w:rFonts w:ascii="Amiri" w:hAnsi="Amiri" w:eastAsia="Amiri" w:cs="Amiri"/>
          <w:color w:val="111111"/>
          <w:sz w:val="28"/>
          <w:sz w:val="28"/>
          <w:szCs w:val="28"/>
          <w:rtl w:val="true"/>
          <w:lang w:bidi="ar-SA"/>
        </w:rPr>
        <w:t>، و دَلَّ الدليلُ عليها، و هي التي تَتبَعُها</w:t>
      </w:r>
      <w:r>
        <w:rPr>
          <w:rStyle w:val="FootnoteAnchor"/>
          <w:rtl w:val="true"/>
        </w:rPr>
        <w:footnoteReference w:id="1589"/>
      </w:r>
      <w:r>
        <w:rPr>
          <w:rFonts w:ascii="Amiri" w:hAnsi="Amiri" w:eastAsia="Amiri" w:cs="Amiri"/>
          <w:color w:val="111111"/>
          <w:sz w:val="28"/>
          <w:sz w:val="28"/>
          <w:szCs w:val="28"/>
          <w:rtl w:val="true"/>
          <w:lang w:bidi="ar-SA"/>
        </w:rPr>
        <w:t>أجزاءُ الوَصفِ‌؛ لأنّهم لا يَعرِفونَ المعنَى الحالَّ في القَلبِ و لا يَعقِلونَه و لا يَظهَرُ لهم؛ فكَيفَ يَشتَقّونَ‌، و يَجعَلونَ الوَصفَ بالعِلمِ تابعاً له‌؟</w:t>
      </w:r>
    </w:p>
    <w:p>
      <w:pPr>
        <w:pStyle w:val="BookText"/>
        <w:rPr/>
      </w:pPr>
      <w:r>
        <w:rPr>
          <w:rFonts w:ascii="Amiri" w:hAnsi="Amiri" w:eastAsia="Amiri" w:cs="Amiri"/>
          <w:color w:val="111111"/>
          <w:sz w:val="28"/>
          <w:sz w:val="28"/>
          <w:szCs w:val="28"/>
          <w:rtl w:val="true"/>
          <w:lang w:bidi="ar-SA"/>
        </w:rPr>
        <w:t>و كذلكَ القولُ في المُتحرِّكِ‌؛ و الحركةُ عندَهم عبارةٌ عن المُفارَقةِ‌، و الحالِ المعقولةِ دونَ الذاتِ الحالّةِ في الجَوهرِ المعلومةِ بالدليلِ‌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يَجري مَجرىٰ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المَوجودَ مُشتَقٌّ مِنَ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يَعنونَ المُفارَقةَ بَينَ الثابِتِ و المُنتَفي، و لهذا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لا عِلمَ له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قُدرَةَ‌ </w:t>
      </w:r>
      <w:bookmarkStart w:id="715" w:name="pg15626_176301"/>
    </w:p>
    <w:p>
      <w:pPr>
        <w:pStyle w:val="BookText"/>
        <w:rPr/>
      </w:pPr>
      <w:bookmarkEnd w:id="715"/>
      <w:r>
        <w:rPr>
          <w:rFonts w:ascii="Amiri" w:hAnsi="Amiri" w:eastAsia="Amiri" w:cs="Amiri"/>
          <w:color w:val="111111"/>
          <w:sz w:val="28"/>
          <w:sz w:val="28"/>
          <w:szCs w:val="28"/>
          <w:rtl w:val="true"/>
          <w:lang w:bidi="ar-SA"/>
        </w:rPr>
        <w:t>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عِلمٌ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يَعنونَ إثباتَ المُفارَقةِ‌، و الحالِ دونَ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نُنكِرُ حُصولَ هذا المعنىٰ و هذه الفائدةِ في كُلِّ عالِمٍ اُجرِيَ عليه هذا الوصفُ و استَحَقَّه</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10412623_2142443653"/>
      <w:bookmarkStart w:id="717" w:name="_Toc273"/>
      <w:bookmarkEnd w:id="716"/>
      <w:r>
        <w:rPr>
          <w:rtl w:val="true"/>
        </w:rPr>
        <w:t>و الجَوابُ عن الشُّبهةِ السادسةِ‌</w:t>
      </w:r>
      <w:r>
        <w:rPr>
          <w:rtl w:val="true"/>
        </w:rPr>
        <w:t>:</w:t>
      </w:r>
      <w:bookmarkEnd w:id="7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المَعانيَ لا يَصِحُّ‌</w:t>
      </w:r>
      <w:r>
        <w:rPr>
          <w:rStyle w:val="FootnoteAnchor"/>
          <w:rtl w:val="true"/>
        </w:rPr>
        <w:footnoteReference w:id="1590"/>
      </w:r>
      <w:r>
        <w:rPr>
          <w:rFonts w:ascii="Amiri" w:hAnsi="Amiri" w:eastAsia="Amiri" w:cs="Amiri"/>
          <w:color w:val="111111"/>
          <w:sz w:val="28"/>
          <w:sz w:val="28"/>
          <w:szCs w:val="28"/>
          <w:rtl w:val="true"/>
          <w:lang w:bidi="ar-SA"/>
        </w:rPr>
        <w:t>التوصُّلُ إليها بإطلاقِ العباراتِ‌، بل الواجِبُ أن تَثبُتَ‌</w:t>
      </w:r>
      <w:r>
        <w:rPr>
          <w:rStyle w:val="FootnoteAnchor"/>
          <w:rtl w:val="true"/>
        </w:rPr>
        <w:footnoteReference w:id="1591"/>
      </w:r>
      <w:r>
        <w:rPr>
          <w:rFonts w:ascii="Amiri" w:hAnsi="Amiri" w:eastAsia="Amiri" w:cs="Amiri"/>
          <w:color w:val="111111"/>
          <w:sz w:val="28"/>
          <w:sz w:val="28"/>
          <w:szCs w:val="28"/>
          <w:rtl w:val="true"/>
          <w:lang w:bidi="ar-SA"/>
        </w:rPr>
        <w:t>المَعاني بالأدلّةِ‌، ثُمّ تُجرَى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المَرجِعُ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العالِمِ بأنّه عالِمٌ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اللُّغةِ‌، و لا حُجّةَ في قولِهم</w:t>
      </w:r>
      <w:r>
        <w:rPr>
          <w:rStyle w:val="FootnoteAnchor"/>
          <w:rtl w:val="true"/>
        </w:rPr>
        <w:footnoteReference w:id="1592"/>
      </w:r>
      <w:r>
        <w:rPr>
          <w:rFonts w:ascii="Amiri" w:hAnsi="Amiri" w:eastAsia="Amiri" w:cs="Amiri"/>
          <w:color w:val="111111"/>
          <w:sz w:val="28"/>
          <w:sz w:val="28"/>
          <w:szCs w:val="28"/>
          <w:rtl w:val="true"/>
          <w:lang w:bidi="ar-SA"/>
        </w:rPr>
        <w:t>متىٰ لَم يَصدُرْ عن عِلمٍ‌؛ فإن كانوا عَلِموا معنىً أثبَتوه ضَرورةً‌، فكانَ‌</w:t>
      </w:r>
      <w:r>
        <w:rPr>
          <w:rStyle w:val="FootnoteAnchor"/>
          <w:rtl w:val="true"/>
        </w:rPr>
        <w:footnoteReference w:id="1593"/>
      </w:r>
      <w:r>
        <w:rPr>
          <w:rFonts w:ascii="Amiri" w:hAnsi="Amiri" w:eastAsia="Amiri" w:cs="Amiri"/>
          <w:color w:val="111111"/>
          <w:sz w:val="28"/>
          <w:sz w:val="28"/>
          <w:szCs w:val="28"/>
          <w:rtl w:val="true"/>
          <w:lang w:bidi="ar-SA"/>
        </w:rPr>
        <w:t>يَجِبُ أن نُشارِكَهم فيه، و إن كانوا</w:t>
      </w:r>
      <w:r>
        <w:rPr>
          <w:rStyle w:val="FootnoteAnchor"/>
          <w:rtl w:val="true"/>
        </w:rPr>
        <w:footnoteReference w:id="1594"/>
      </w:r>
      <w:r>
        <w:rPr>
          <w:rFonts w:ascii="Amiri" w:hAnsi="Amiri" w:eastAsia="Amiri" w:cs="Amiri"/>
          <w:color w:val="111111"/>
          <w:sz w:val="28"/>
          <w:sz w:val="28"/>
          <w:szCs w:val="28"/>
          <w:rtl w:val="true"/>
          <w:lang w:bidi="ar-SA"/>
        </w:rPr>
        <w:t>أثبَتوه بدَليلٍ‌، فيَجِبُ أن تُذكَرَ تِلك الطريقةُ الدالّةُ‌، و لا نَعتَمِدُ علىٰ عبارتِهم التي لا حُجّةَ فيها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الإثباتَ في أصلِ اللُّغةِ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لهذا يُسَمّونَ الموجودَ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المَعدومَ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يَجري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عبارةٌ عمّا يَكونُ الشيءُ به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التحريكِ الذي يَكونُ به الشيءُ مُتحرِّكاً، و التسويدِ الذي يَكونُ‌</w:t>
      </w:r>
      <w:r>
        <w:rPr>
          <w:rStyle w:val="FootnoteAnchor"/>
          <w:rtl w:val="true"/>
        </w:rPr>
        <w:footnoteReference w:id="1595"/>
      </w:r>
      <w:r>
        <w:rPr>
          <w:rFonts w:ascii="Amiri" w:hAnsi="Amiri" w:eastAsia="Amiri" w:cs="Amiri"/>
          <w:color w:val="111111"/>
          <w:sz w:val="28"/>
          <w:sz w:val="28"/>
          <w:szCs w:val="28"/>
          <w:rtl w:val="true"/>
          <w:lang w:bidi="ar-SA"/>
        </w:rPr>
        <w:t>الشيءُ به أسوَدَ، ثُمّ تُجُوِّزَ</w:t>
      </w:r>
      <w:r>
        <w:rPr>
          <w:rStyle w:val="FootnoteAnchor"/>
          <w:rtl w:val="true"/>
        </w:rPr>
        <w:footnoteReference w:id="1596"/>
      </w:r>
      <w:r>
        <w:rPr>
          <w:rFonts w:ascii="Amiri" w:hAnsi="Amiri" w:eastAsia="Amiri" w:cs="Amiri"/>
          <w:color w:val="111111"/>
          <w:sz w:val="28"/>
          <w:sz w:val="28"/>
          <w:szCs w:val="28"/>
          <w:rtl w:val="true"/>
          <w:lang w:bidi="ar-SA"/>
        </w:rPr>
        <w:t xml:space="preserve">باستعمالِه في الخَبَرِ عن ثُبوتِ الشيءِ‌ </w:t>
      </w:r>
      <w:bookmarkStart w:id="718" w:name="pg15626_176302"/>
    </w:p>
    <w:p>
      <w:pPr>
        <w:pStyle w:val="BookText"/>
        <w:rPr/>
      </w:pPr>
      <w:bookmarkEnd w:id="718"/>
      <w:r>
        <w:rPr>
          <w:rFonts w:ascii="Amiri" w:hAnsi="Amiri" w:eastAsia="Amiri" w:cs="Amiri"/>
          <w:color w:val="111111"/>
          <w:sz w:val="28"/>
          <w:sz w:val="28"/>
          <w:szCs w:val="28"/>
          <w:rtl w:val="true"/>
          <w:lang w:bidi="ar-SA"/>
        </w:rPr>
        <w:t>و وُجودِه</w:t>
      </w:r>
      <w:r>
        <w:rPr>
          <w:rStyle w:val="FootnoteAnchor"/>
          <w:rtl w:val="true"/>
        </w:rPr>
        <w:footnoteReference w:id="1597"/>
      </w:r>
      <w:r>
        <w:rPr>
          <w:rFonts w:ascii="Amiri" w:hAnsi="Amiri" w:eastAsia="Amiri" w:cs="Amiri"/>
          <w:color w:val="111111"/>
          <w:sz w:val="28"/>
          <w:sz w:val="28"/>
          <w:szCs w:val="28"/>
          <w:rtl w:val="true"/>
          <w:lang w:bidi="ar-SA"/>
        </w:rPr>
        <w:t>، كما استَعملوا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عن انتفاءِ الشيءِ‌، و علىٰ هذا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نُفاةُ الأعراضِ‌، و هؤلاءِ مُثبِتوها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بإيجادٍ، و لا خَبَرٍ عن إيجادٍ، لَم يَكُن إثباتاً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يَمتَنِعُ أن يَكونَ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w:t>
      </w:r>
      <w:r>
        <w:rPr>
          <w:rStyle w:val="FootnoteAnchor"/>
          <w:rtl w:val="true"/>
        </w:rPr>
        <w:footnoteReference w:id="1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 العالِمِ‌؛ مِن حَيثُ عَلِمنا بالدليلِ أنّه لا يَكونُ علىٰ هذه الصفةِ إلّاو هو موجودٌ، إلّاأنّه</w:t>
      </w:r>
    </w:p>
    <w:p>
      <w:pPr>
        <w:pStyle w:val="BookText"/>
        <w:rPr/>
      </w:pPr>
      <w:r>
        <w:rPr>
          <w:rFonts w:ascii="Amiri" w:hAnsi="Amiri" w:eastAsia="Amiri" w:cs="Amiri"/>
          <w:color w:val="111111"/>
          <w:sz w:val="28"/>
          <w:sz w:val="28"/>
          <w:szCs w:val="28"/>
          <w:rtl w:val="true"/>
          <w:lang w:bidi="ar-SA"/>
        </w:rPr>
        <w:t>لا يَلزَمُ علىٰ ذلك أن يَكونَ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نفياً لذاتِه مِن طريقِ المعنىٰ‌؛ لأنّه لا يَمتَنِعُ وجودُه و إن لم يَكُن عالِماً، ففارَقَ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إن تابَعنا أهلَ اللُّغةِ في أنّ هذا الوَصفَ إثباتٌ‌، و صَحَّحنا هذه الحكايةَ عَنهم، جازَ أن نَحمِلَ ذلكَ علىٰ أنّه إثباتٌ لكَونِ الذاتِ علَى الحالِ المخصوصةِ‌، و النفيُ لِكَونِه</w:t>
      </w:r>
      <w:r>
        <w:rPr>
          <w:rStyle w:val="FootnoteAnchor"/>
          <w:rtl w:val="true"/>
        </w:rPr>
        <w:footnoteReference w:id="1599"/>
      </w:r>
      <w:r>
        <w:rPr>
          <w:rFonts w:ascii="Amiri" w:hAnsi="Amiri" w:eastAsia="Amiri" w:cs="Amiri"/>
          <w:color w:val="111111"/>
          <w:sz w:val="28"/>
          <w:sz w:val="28"/>
          <w:szCs w:val="28"/>
          <w:rtl w:val="true"/>
          <w:lang w:bidi="ar-SA"/>
        </w:rPr>
        <w:t>عالِماً يَكونُ نفياً لحُصولِه علىٰ هذه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مَن حَكَوا عنه مِن أهلِ اللُّغةِ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إثباتٌ‌، يَقولُ في 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فيَجِبُ أن يُثبِتوا علىٰ هذا مَعانِيَ لا تَتَناهىٰ‌، و قد بُيِّنَ في غَيرِ موضِعٍ أنّه لا مُعتَبَرَ برُتبةِ الألفاظِ و صُوَرِها</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10412625_2142443653"/>
      <w:bookmarkStart w:id="720" w:name="_Toc274"/>
      <w:bookmarkEnd w:id="719"/>
      <w:r>
        <w:rPr>
          <w:rtl w:val="true"/>
        </w:rPr>
        <w:t>و الجوابُ عن الشُّبهة السابعةِ‌</w:t>
      </w:r>
      <w:r>
        <w:rPr>
          <w:rtl w:val="true"/>
        </w:rPr>
        <w:t>:</w:t>
      </w:r>
      <w:bookmarkEnd w:id="7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التوصُّلَ‌</w:t>
      </w:r>
      <w:r>
        <w:rPr>
          <w:rStyle w:val="FootnoteAnchor"/>
          <w:rtl w:val="true"/>
        </w:rPr>
        <w:footnoteReference w:id="1600"/>
      </w:r>
      <w:r>
        <w:rPr>
          <w:rFonts w:ascii="Amiri" w:hAnsi="Amiri" w:eastAsia="Amiri" w:cs="Amiri"/>
          <w:color w:val="111111"/>
          <w:sz w:val="28"/>
          <w:sz w:val="28"/>
          <w:szCs w:val="28"/>
          <w:rtl w:val="true"/>
          <w:lang w:bidi="ar-SA"/>
        </w:rPr>
        <w:t xml:space="preserve">بالأمرِ إلىٰ إثباتِ معنىً إذا كانَ صحيحاً، وجبَ أن يَختَصَّ بمَن يَصِحُّ أن يؤمَرَ، و القَديمُ تَعالىٰ لا يَصِحُّ أن يؤمَرَ بأن يَعلَمَ‌، فيَجِبُ أن لا يَكونَ عالِماً </w:t>
      </w:r>
    </w:p>
    <w:p>
      <w:pPr>
        <w:pStyle w:val="BookText"/>
        <w:rPr/>
      </w:pPr>
      <w:r>
        <w:rPr>
          <w:rFonts w:ascii="Amiri" w:hAnsi="Amiri" w:eastAsia="Amiri" w:cs="Amiri"/>
          <w:color w:val="111111"/>
          <w:sz w:val="28"/>
          <w:sz w:val="28"/>
          <w:szCs w:val="28"/>
          <w:rtl w:val="true"/>
          <w:lang w:bidi="ar-SA"/>
        </w:rPr>
        <w:t>بعِلمٍ‌؛ لأنّ الطريقةَ التي أثبَتوا بها العِلمَ لا تَتَأتّىٰ‌</w:t>
      </w:r>
      <w:r>
        <w:rPr>
          <w:rStyle w:val="FootnoteAnchor"/>
          <w:rtl w:val="true"/>
        </w:rPr>
        <w:footnoteReference w:id="1601"/>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الأمرِ يَصِحُّ فيه تَعالى، و إن امتَنَعَ مِن اللفظِ لأجلِ اعتبارِ الرُّتبةِ‌؛ لأنّا قد نَسألُه و نَدعوه، و في الدُّعاءِ و السؤالِ معنَى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نَسألَه أن يَعلَمَ‌؛ لأنّ السؤالَ لا يَحسُنُ في أمرٍ حاصلٍ واجِبٍ‌، و إنّما يَحسُنُ فيما لَيسَ بحاصلٍ‌؛ ألا تَرىٰ أنّه لا يَحسُنُ أن نأمُرَ</w:t>
      </w:r>
      <w:r>
        <w:rPr>
          <w:rStyle w:val="FootnoteAnchor"/>
          <w:rtl w:val="true"/>
        </w:rPr>
        <w:footnoteReference w:id="1602"/>
      </w:r>
      <w:r>
        <w:rPr>
          <w:rFonts w:ascii="Amiri" w:hAnsi="Amiri" w:eastAsia="Amiri" w:cs="Amiri"/>
          <w:color w:val="111111"/>
          <w:sz w:val="28"/>
          <w:sz w:val="28"/>
          <w:szCs w:val="28"/>
          <w:rtl w:val="true"/>
          <w:lang w:bidi="ar-SA"/>
        </w:rPr>
        <w:t>غَيرَنا بأن يَعلَمَ‌</w:t>
      </w:r>
      <w:r>
        <w:rPr>
          <w:rStyle w:val="FootnoteAnchor"/>
          <w:rtl w:val="true"/>
        </w:rPr>
        <w:footnoteReference w:id="1603"/>
      </w:r>
      <w:r>
        <w:rPr>
          <w:rFonts w:ascii="Amiri" w:hAnsi="Amiri" w:eastAsia="Amiri" w:cs="Amiri"/>
          <w:color w:val="111111"/>
          <w:sz w:val="28"/>
          <w:sz w:val="28"/>
          <w:szCs w:val="28"/>
          <w:rtl w:val="true"/>
          <w:lang w:bidi="ar-SA"/>
        </w:rPr>
        <w:t>وجودَ نفسِه و ما أشبَهَ ذلكَ ممّا نَعلَمُ‌</w:t>
      </w:r>
      <w:r>
        <w:rPr>
          <w:rStyle w:val="FootnoteAnchor"/>
          <w:rtl w:val="true"/>
        </w:rPr>
        <w:footnoteReference w:id="1604"/>
      </w:r>
      <w:r>
        <w:rPr>
          <w:rFonts w:ascii="Amiri" w:hAnsi="Amiri" w:eastAsia="Amiri" w:cs="Amiri"/>
          <w:color w:val="111111"/>
          <w:sz w:val="28"/>
          <w:sz w:val="28"/>
          <w:szCs w:val="28"/>
          <w:rtl w:val="true"/>
          <w:lang w:bidi="ar-SA"/>
        </w:rPr>
        <w:t>كَونَه عالِماً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أمرَنا غَيرَنا بأن يَعلَمَ‌، كما يَدُلُّ علىٰ أنّه عالِمٌ بعِلمٍ‌، فهو أيضاً يَدُلُّ علىٰ أنّ عِلمَه فِعلُه و حادثٌ مِن جهتِه، فيَجِبُ أن يُثبِتوا مِثلَ ذلكَ في كُلِّ 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الأمرَ إذا كانَ لا يَتعلَّقُ إلّابالأحداثِ‌، فأمرُ المأمورِ أن يَعلَمَ مَبنيٌّ علىٰ أنّه عالِمٌ بعِلمٍ يُحدِثُه، فيَجِبُ علىٰ هذا أن لا نَأمُرَ بأن يَعلَمَ‌</w:t>
      </w:r>
      <w:r>
        <w:rPr>
          <w:rStyle w:val="FootnoteAnchor"/>
          <w:rtl w:val="true"/>
        </w:rPr>
        <w:footnoteReference w:id="1605"/>
      </w:r>
      <w:r>
        <w:rPr>
          <w:rFonts w:ascii="Amiri" w:hAnsi="Amiri" w:eastAsia="Amiri" w:cs="Amiri"/>
          <w:color w:val="111111"/>
          <w:sz w:val="28"/>
          <w:sz w:val="28"/>
          <w:szCs w:val="28"/>
          <w:rtl w:val="true"/>
          <w:lang w:bidi="ar-SA"/>
        </w:rPr>
        <w:t>إلّامَن عَلِمناه عالِماً بعِلمٍ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الأمرُ دَلالةً علَى العِلمِ و مُتوصَّلاً به إلىٰ إثباتِه، و مِن شرطِ حُسنِه</w:t>
      </w:r>
      <w:r>
        <w:rPr>
          <w:rStyle w:val="FootnoteAnchor"/>
          <w:rtl w:val="true"/>
        </w:rPr>
        <w:footnoteReference w:id="1606"/>
      </w:r>
      <w:r>
        <w:rPr>
          <w:rFonts w:ascii="Amiri" w:hAnsi="Amiri" w:eastAsia="Amiri" w:cs="Amiri"/>
          <w:color w:val="111111"/>
          <w:sz w:val="28"/>
          <w:sz w:val="28"/>
          <w:szCs w:val="28"/>
          <w:rtl w:val="true"/>
          <w:lang w:bidi="ar-SA"/>
        </w:rPr>
        <w:t>تَقدُّمُ العِلمِ بأنّ المأمورَ عالِمٌ بعِلمٍ؟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أَجَببُ عن هذه الشُّبهةِ بأنّ الأمرَ أو الإرادةَ لا يَجِبُ تَعلُّقُها بذاتٍ حادثةٍ‌، بَل يَكفي في حُسنِ الأمرِ أن نَعلَمَ أنّ هُناكَ حالاً مُتجدِّدةً يَتَناوَلُها</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الأمرُ، و لهذا نأمُرُ نُفاةَ الأعراضِ بالحركةِ و الضربِ‌، و إن لَم يُثبِتوا المَعانيَ فيما ذَكَرناه كتَجدُّدِ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يَكونُ حُسنُ الأمرِ دَلالةً علَى العِلمِ في شاهدٍ و لا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المَدحُ فهو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مَجرَى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الإعظامَ و لا يَجري مَجرَى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إلّابما يَفعَلُه الممدوحُ‌، و علىٰ هذا الوَجهِ لا يُمدَحُ أحَدُنا بأنّه عالِمٌ‌، إلّابَعدَ أنْ يُعلَم أنّه فَعَلَ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أن يَتعلَّقَ بالأفعالِ‌؛ ألا تَرىٰ أنّا نَمدَحُ العاقِلَ بأنّه عاقِلٌ و إن لَم يَكُن عاقلاً بفِعلِه، و نَمدَحُه تَعالىٰ بأنّه عالِمٌ و إن لَم يَكُن فاعلاً لشَيءٍ كانَ به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حَملُ الخَبَرِ عن كَونِه عالِماً علَى الأمرِ فباطلٌ‌؛ لأنّ الأمرَ لا يَتعلَّقُ إلّابالأحداثِ‌، و الخَبَرُ يَتَناوَلُ الحادِثَ و غَيرَ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عن كَونِ العالِمِ عالِماً إنّما يَتعلَّقُ باختصاصِه بحالٍ‌، و يَجرِي الخَبَرُ إذا كانَ صِدقاً في تَعلُّقِه مَجرَى الدَّلالةِ‌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العِلمُ لا يَجري مَجرَى الأمرِ، و هو إن كانَ‌، يَحتاجُ إلى الإرادةِ‌، كما يَحتاجُ الأمرُ إليها، فبَينَهما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 الأمرُ يَحتاجُ إلى إرادةِ المأمورِ به، و الخَبَرُ يحتاجُ إلى إرادةٍ تَتعلَّقُ‌</w:t>
      </w:r>
      <w:r>
        <w:rPr>
          <w:rStyle w:val="FootnoteAnchor"/>
          <w:rtl w:val="true"/>
        </w:rPr>
        <w:footnoteReference w:id="1608"/>
      </w:r>
      <w:r>
        <w:rPr>
          <w:rFonts w:ascii="Amiri" w:hAnsi="Amiri" w:eastAsia="Amiri" w:cs="Amiri"/>
          <w:color w:val="111111"/>
          <w:sz w:val="28"/>
          <w:sz w:val="28"/>
          <w:szCs w:val="28"/>
          <w:rtl w:val="true"/>
          <w:lang w:bidi="ar-SA"/>
        </w:rPr>
        <w:t>بكَونِه خَبَراً، و لا تَتعلَّقُ بالمُخبَرِ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بَيِّنٌ لِمَن تَأمَّلَه</w:t>
      </w:r>
      <w:r>
        <w:rPr>
          <w:rFonts w:eastAsia="Amiri" w:cs="Amiri" w:ascii="Amiri" w:hAnsi="Amiri"/>
          <w:color w:val="111111"/>
          <w:sz w:val="28"/>
          <w:szCs w:val="28"/>
          <w:rtl w:val="true"/>
          <w:lang w:bidi="ar-SA"/>
        </w:rPr>
        <w:t xml:space="preserve">. </w:t>
      </w:r>
      <w:bookmarkStart w:id="721" w:name="pg15626_176305"/>
    </w:p>
    <w:p>
      <w:pPr>
        <w:pStyle w:val="Heading6"/>
        <w:numPr>
          <w:ilvl w:val="5"/>
          <w:numId w:val="1"/>
        </w:numPr>
        <w:rPr/>
      </w:pPr>
      <w:bookmarkStart w:id="722" w:name="__RefHeading___Toc10412627_2142443653"/>
      <w:bookmarkStart w:id="723" w:name="_Toc275"/>
      <w:bookmarkEnd w:id="721"/>
      <w:bookmarkEnd w:id="722"/>
      <w:r>
        <w:rPr/>
        <w:t>7</w:t>
      </w:r>
      <w:r>
        <w:rPr>
          <w:rtl w:val="true"/>
        </w:rPr>
        <w:t xml:space="preserve"> </w:t>
      </w:r>
      <w:r>
        <w:rPr>
          <w:rtl w:val="true"/>
        </w:rPr>
        <w:t>فَصلٌ في بَيانِ استحالةِ خُروجِه تَعالىٰ عن الصفاتِ الّتي ذَكَرناها، و أنّ أضدادَها لا يَصِحُّ عليه</w:t>
      </w:r>
      <w:bookmarkEnd w:id="723"/>
    </w:p>
    <w:p>
      <w:pPr>
        <w:pStyle w:val="Heading6"/>
        <w:numPr>
          <w:ilvl w:val="5"/>
          <w:numId w:val="1"/>
        </w:numPr>
        <w:rPr/>
      </w:pPr>
      <w:bookmarkStart w:id="724" w:name="__RefHeading___Toc10412629_2142443653"/>
      <w:bookmarkStart w:id="725" w:name="_Toc276"/>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قد دَلّلنا</w:t>
      </w:r>
      <w:r>
        <w:rPr>
          <w:rStyle w:val="FootnoteAnchor"/>
          <w:rtl w:val="true"/>
        </w:rPr>
        <w:footnoteReference w:id="1609"/>
      </w:r>
      <w:r>
        <w:rPr>
          <w:rFonts w:ascii="Amiri" w:hAnsi="Amiri" w:eastAsia="Amiri" w:cs="Amiri"/>
          <w:color w:val="111111"/>
          <w:sz w:val="28"/>
          <w:sz w:val="28"/>
          <w:szCs w:val="28"/>
          <w:rtl w:val="true"/>
          <w:lang w:bidi="ar-SA"/>
        </w:rPr>
        <w:t>علىٰ وُجوبِ هذه الصفاتِ له تَعالىٰ‌، و رُجوعِها إلىٰ ذاتِه</w:t>
      </w:r>
      <w:r>
        <w:rPr>
          <w:rStyle w:val="FootnoteAnchor"/>
          <w:rtl w:val="true"/>
        </w:rPr>
        <w:footnoteReference w:id="1610"/>
      </w:r>
      <w:r>
        <w:rPr>
          <w:rFonts w:ascii="Amiri" w:hAnsi="Amiri" w:eastAsia="Amiri" w:cs="Amiri"/>
          <w:color w:val="111111"/>
          <w:sz w:val="28"/>
          <w:sz w:val="28"/>
          <w:szCs w:val="28"/>
          <w:rtl w:val="true"/>
          <w:lang w:bidi="ar-SA"/>
        </w:rPr>
        <w:t>، و الصفاتُ الذاتيّةُ لا يَجوزُ خُروجُ الموصوفِ عنها؛ لأنّ المُقتَضيَ لها لَيسَ بأن يَقتَضيَها في حالٍ بأَولىٰ مِن أن يَقتَضيَها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الصفةَ الذاتيّةَ لَو حَصَلَت في حالٍ دونَ أُخرىٰ‌، لَوجبَ أن تَكونَ‌</w:t>
      </w:r>
      <w:r>
        <w:rPr>
          <w:rStyle w:val="FootnoteAnchor"/>
          <w:rtl w:val="true"/>
        </w:rPr>
        <w:footnoteReference w:id="1611"/>
      </w:r>
      <w:r>
        <w:rPr>
          <w:rFonts w:ascii="Amiri" w:hAnsi="Amiri" w:eastAsia="Amiri" w:cs="Amiri"/>
          <w:color w:val="111111"/>
          <w:sz w:val="28"/>
          <w:sz w:val="28"/>
          <w:szCs w:val="28"/>
          <w:rtl w:val="true"/>
          <w:lang w:bidi="ar-SA"/>
        </w:rPr>
        <w:t xml:space="preserve">الذاتُ في الحالِ التي حَصَلَت لها 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مُخالِفةً لنفسِها في الحالِ التي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w:t>
      </w:r>
      <w:r>
        <w:rPr>
          <w:rStyle w:val="FootnoteAnchor"/>
          <w:rtl w:val="true"/>
        </w:rPr>
        <w:footnoteReference w:id="1612"/>
      </w:r>
      <w:r>
        <w:rPr>
          <w:rFonts w:ascii="Amiri" w:hAnsi="Amiri" w:eastAsia="Amiri" w:cs="Amiri"/>
          <w:color w:val="111111"/>
          <w:sz w:val="28"/>
          <w:sz w:val="28"/>
          <w:szCs w:val="28"/>
          <w:rtl w:val="true"/>
          <w:lang w:bidi="ar-SA"/>
        </w:rPr>
        <w:t xml:space="preserve">لها تلك الصفةُ‌؛ لأنّ ما لا يَستَحِقُّ الصفةَ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لِما يَستَحِقُّها مِن حَيثُ نَفيِ الاستِحقاقِ‌، لا مِن حَيثُ كانَ غَيراً له؛ لأنّ الغَيريّةَ تَثبُتُ بالمُماثلةِ و المُخالَفةِ‌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 ما ذَكَرناه، و كانَ كَونُه موجوداً تَقتَضيهِ‌</w:t>
      </w:r>
      <w:r>
        <w:rPr>
          <w:rStyle w:val="FootnoteAnchor"/>
          <w:rtl w:val="true"/>
        </w:rPr>
        <w:footnoteReference w:id="1613"/>
      </w:r>
      <w:r>
        <w:rPr>
          <w:rFonts w:ascii="Amiri" w:hAnsi="Amiri" w:eastAsia="Amiri" w:cs="Amiri"/>
          <w:color w:val="111111"/>
          <w:sz w:val="28"/>
          <w:sz w:val="28"/>
          <w:szCs w:val="28"/>
          <w:rtl w:val="true"/>
          <w:lang w:bidi="ar-SA"/>
        </w:rPr>
        <w:t>صفةُ ذاتِه، وجبَ في كُلِّ حالٍ‌؛ لأنّه لا يُمكِنُ أن يُعلَّقَ بشرطٍ كما يُعلَّقُ غَيرُه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عَدا الوجودِ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مِن صفاتِه المُقتَضاةِ عن ذاتِه، لا يتعلّقُ حُصولُه إلّابالوجودِ، لا الشرطِ في </w:t>
      </w:r>
      <w:bookmarkStart w:id="726" w:name="pg15626_176306"/>
    </w:p>
    <w:p>
      <w:pPr>
        <w:pStyle w:val="BookText"/>
        <w:rPr/>
      </w:pPr>
      <w:bookmarkEnd w:id="726"/>
      <w:r>
        <w:rPr>
          <w:rFonts w:ascii="Amiri" w:hAnsi="Amiri" w:eastAsia="Amiri" w:cs="Amiri"/>
          <w:color w:val="111111"/>
          <w:sz w:val="28"/>
          <w:sz w:val="28"/>
          <w:szCs w:val="28"/>
          <w:rtl w:val="true"/>
          <w:lang w:bidi="ar-SA"/>
        </w:rPr>
        <w:t>مُقتَضىٰ‌</w:t>
      </w:r>
      <w:r>
        <w:rPr>
          <w:rStyle w:val="FootnoteAnchor"/>
          <w:rtl w:val="true"/>
        </w:rPr>
        <w:footnoteReference w:id="1614"/>
      </w:r>
      <w:r>
        <w:rPr>
          <w:rFonts w:ascii="Amiri" w:hAnsi="Amiri" w:eastAsia="Amiri" w:cs="Amiri"/>
          <w:color w:val="111111"/>
          <w:sz w:val="28"/>
          <w:sz w:val="28"/>
          <w:szCs w:val="28"/>
          <w:rtl w:val="true"/>
          <w:lang w:bidi="ar-SA"/>
        </w:rPr>
        <w:t>صفةِ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 الوجودَ واجِبٌ في كُلِّ حالٍ‌، فَيَجِبُ أن يَكونَ كونُه قادِراً عالِماً حيّاً، واجباً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العِلمَ بصحّةِ نَقلِ الجَوهرِ في الجِهاتِ مع تَحيُّزِه ضَروريٌّ‌، و ما أدّىٰ إلَى المَنعِ مِن ذلكَ يَجِبُ القَضاءُ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تَجويزِ خُروجِه عن كَونِه قادِراً ما يُؤدّي إلىٰ ذلكَ‌؛ لأنّ غَيرَه من القادِرينَ لا شُبهةَ في صحّةِ خُروجِهم مِن كَونِهم قادِرينَ‌، فلَو لَم يَجِبْ كَونُه قادِراً في كُلِّ حالٍ‌، ما صَحَّ تَنقُّلُ الجَوهرِ في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مُتحيِّزاً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الجواهرَ تَنتَهي بها الحالُ إلىٰ وجوبِ عدمِها، فلا يَحصُلُ التحيُّزُ المُصَحِّحُ لِلتنقُّلِ‌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تَعَدّىٰ وجودُه الوَقتَ الواحدَ لَم تَنحَصِرْ أوقاتُ صحّةِ وجودِه؛ لأنّه لا مُقتَضيَ للحَصرِ، و الجَوهرُ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الأوقاتِ الكثيرةِ‌، فلا يُمكِنُ أن يُدّعىٰ وجوبُ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ما ذَكَرناه مِن وُجوبِ كَونِه قادراً في كُلِّ حالٍ‌، وجبَ كَونُه حَيّاً موجوداً؛ لِتَعلُّقِ تلكَ الصفةِ بهاتَينِ الصفتَينِ‌</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10412631_2142443653"/>
      <w:bookmarkStart w:id="728" w:name="_Toc277"/>
      <w:bookmarkEnd w:id="727"/>
      <w:r>
        <w:rPr>
          <w:rtl w:val="true"/>
        </w:rPr>
        <w:t>في بيان استحالة خروجه تعالى عن صفة العلم</w:t>
      </w:r>
      <w:bookmarkEnd w:id="72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في استحالةِ خُروجِه مِن كَونِه عالِماً مِثلُ ما قُلناه في كَونِه قادراً؛ لأنّ العِلمَ بصحّةِ وقوعِ الحركةِ مُترتِّبةً في كُلِّ حالٍ يُشارُ إليها، كالعِلمِ بصحّةِ تَنقُّلِ الجَواهرِ إذا كانَت مُتحيِّزةً‌، فيَجِبُ القَضاءُ باستحالةِ خُروجِه مِن كَونِه عالِماً بمِثلِ ما ذَكَرناه</w:t>
      </w:r>
      <w:r>
        <w:rPr>
          <w:rFonts w:eastAsia="Amiri" w:cs="Amiri" w:ascii="Amiri" w:hAnsi="Amiri"/>
          <w:color w:val="111111"/>
          <w:sz w:val="28"/>
          <w:szCs w:val="28"/>
          <w:rtl w:val="true"/>
          <w:lang w:bidi="ar-SA"/>
        </w:rPr>
        <w:t xml:space="preserve">. </w:t>
      </w:r>
      <w:bookmarkStart w:id="729" w:name="pg15626_176307"/>
    </w:p>
    <w:p>
      <w:pPr>
        <w:pStyle w:val="Heading6"/>
        <w:numPr>
          <w:ilvl w:val="5"/>
          <w:numId w:val="1"/>
        </w:numPr>
        <w:rPr/>
      </w:pPr>
      <w:bookmarkStart w:id="730" w:name="__RefHeading___Toc10412633_2142443653"/>
      <w:bookmarkStart w:id="731" w:name="_Toc278"/>
      <w:bookmarkEnd w:id="729"/>
      <w:bookmarkEnd w:id="730"/>
      <w:r>
        <w:rPr>
          <w:rtl w:val="true"/>
        </w:rPr>
        <w:t>نفي كونه تعالىٰ جاهلاً ببعض المعلومات أو عاجزاً عن بعض المقدورات</w:t>
      </w:r>
      <w:bookmarkEnd w:id="73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ألّاجَوَّزتُم كَونَه جاهلاً ببعضِ المعلوماتِ ممّا لَم يَكُن قَطُّ عالِماً به‌؟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r>
        <w:rPr>
          <w:rStyle w:val="FootnoteAnchor"/>
          <w:rtl w:val="true"/>
        </w:rPr>
        <w:footnoteReference w:id="1615"/>
      </w:r>
      <w:r>
        <w:rPr>
          <w:rFonts w:ascii="Amiri" w:hAnsi="Amiri" w:eastAsia="Amiri" w:cs="Amiri"/>
          <w:color w:val="111111"/>
          <w:sz w:val="28"/>
          <w:sz w:val="28"/>
          <w:szCs w:val="28"/>
          <w:rtl w:val="true"/>
          <w:lang w:bidi="ar-SA"/>
        </w:rPr>
        <w:t>عاجزاً عن بَعضِ الأُمورِ ممّا لَم يَكُن قادراً عليه‌؟ و هذا لا يَفسُدُ بما ذَكَرتُموه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يَخلُو ذلكَ الأمرُ الذي ادُّعيَ أنّه عاجِزٌ عنه، مِن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يَصِحُّ‌</w:t>
      </w:r>
    </w:p>
    <w:p>
      <w:pPr>
        <w:pStyle w:val="BookText"/>
        <w:rPr/>
      </w:pPr>
      <w:r>
        <w:rPr>
          <w:rFonts w:ascii="Amiri" w:hAnsi="Amiri" w:eastAsia="Amiri" w:cs="Amiri"/>
          <w:color w:val="111111"/>
          <w:sz w:val="28"/>
          <w:sz w:val="28"/>
          <w:szCs w:val="28"/>
          <w:rtl w:val="true"/>
          <w:lang w:bidi="ar-SA"/>
        </w:rPr>
        <w:t>كَونُه مقدوراً له، أو ممّا</w:t>
      </w:r>
      <w:r>
        <w:rPr>
          <w:rStyle w:val="FootnoteAnchor"/>
          <w:rtl w:val="true"/>
        </w:rPr>
        <w:footnoteReference w:id="1616"/>
      </w:r>
      <w:r>
        <w:rPr>
          <w:rFonts w:ascii="Amiri" w:hAnsi="Amiri" w:eastAsia="Amiri" w:cs="Amiri"/>
          <w:color w:val="111111"/>
          <w:sz w:val="28"/>
          <w:sz w:val="28"/>
          <w:szCs w:val="28"/>
          <w:rtl w:val="true"/>
          <w:lang w:bidi="ar-SA"/>
        </w:rPr>
        <w:t>لا يَصِحُّ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كونُه قادراً عليه؛ لأنّا قد بيّنّا أنّه مِن حَيثُ كان قادراً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قادراً على كُلِّ ما صَحَّ كَونُه مقدوراً له، و أنّ صفةَ النفسِ تَجِبُ عندَ الصحّةِ‌، فلَو جازَ عليه العَجزُ مع ذلكَ‌، لَوجبَ أن يَكونَ قادراً علَى الشيءِ عاجِزاً عنه في حالٍ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ذلكَ ممّا لا يَصِحُّ كَونُه قادراً عليه فما لا يَصِحُّ القُدرةُ عليه لا يَصِحُّ العَجزُ عنه؛ ألا تَرىٰ أنّا لا نَصِفُ أحَدَنا بأنّه عاجزٌ عن الجمعِ بين الضِّدَّينِ‌، و لا عاجِزٌ عن مقدورِ غَيرِه‌؟ و لهذا لَم نَصِفِ الأعراضَ و المعدوماتِ بأنّها عاجزةٌ‌؛ مِن حَيثُ استَحالَ كَونُها قادرةً‌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في كَونِه جاهلاً يَجري علىٰ هذا؛ لأنّه إن كانَ ذلك الأمرُ ممّا يَصِحُّ كَونُه معلوماً لَه، وجبَ أن يَكونَ عالِماً به؛ لِما بيّنّاه مِن كَونِه عالِماً لِما هو عليه في نفسِه، و أنّ ما صَحَّ أن يَعلَمَه</w:t>
      </w:r>
      <w:r>
        <w:rPr>
          <w:rStyle w:val="FootnoteAnchor"/>
          <w:rtl w:val="true"/>
        </w:rPr>
        <w:footnoteReference w:id="1617"/>
      </w:r>
      <w:r>
        <w:rPr>
          <w:rFonts w:ascii="Amiri" w:hAnsi="Amiri" w:eastAsia="Amiri" w:cs="Amiri"/>
          <w:color w:val="111111"/>
          <w:sz w:val="28"/>
          <w:sz w:val="28"/>
          <w:szCs w:val="28"/>
          <w:rtl w:val="true"/>
          <w:lang w:bidi="ar-SA"/>
        </w:rPr>
        <w:t>يَجِبُ أن يَعلَمَه، و إذا وجبَ أن يَعلَمَه لَم يَجُز الجَهلُ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ما</w:t>
      </w:r>
      <w:r>
        <w:rPr>
          <w:rStyle w:val="FootnoteAnchor"/>
          <w:rtl w:val="true"/>
        </w:rPr>
        <w:footnoteReference w:id="1618"/>
      </w:r>
      <w:r>
        <w:rPr>
          <w:rFonts w:ascii="Amiri" w:hAnsi="Amiri" w:eastAsia="Amiri" w:cs="Amiri"/>
          <w:color w:val="111111"/>
          <w:sz w:val="28"/>
          <w:sz w:val="28"/>
          <w:szCs w:val="28"/>
          <w:rtl w:val="true"/>
          <w:lang w:bidi="ar-SA"/>
        </w:rPr>
        <w:t xml:space="preserve">لا يَصِحُّ أن يَكونَ معلوماً، لَم يَجُز أن يَكونَ مجهولاً؛ لأنّ ما لا يَصِحُّ أن يُعلَمَ لا يَصِحُّ أن يُجهَلَ‌، على النحوِ الذي ذَكَرناه في صفةِ القادرِ، و بيّنّا أنّه يؤَدّي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لو جازَ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ببعضِ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جاهلاً به لنفسِه</w:t>
      </w:r>
      <w:r>
        <w:rPr>
          <w:rStyle w:val="FootnoteAnchor"/>
          <w:rtl w:val="true"/>
        </w:rPr>
        <w:footnoteReference w:id="1619"/>
      </w:r>
      <w:r>
        <w:rPr>
          <w:rFonts w:ascii="Amiri" w:hAnsi="Amiri" w:eastAsia="Amiri" w:cs="Amiri"/>
          <w:color w:val="111111"/>
          <w:sz w:val="28"/>
          <w:sz w:val="28"/>
          <w:szCs w:val="28"/>
          <w:rtl w:val="true"/>
          <w:lang w:bidi="ar-SA"/>
        </w:rPr>
        <w:t>لأنّه كانَ يَجِبُ أن لا يَعلَمَ شيئاً مِن المعلوماتِ‌، و لا يَصِحَّ مِنه المُحكَمُ مِن الفِعلِ و لا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كانَ يَجِبُ أن يَكونَ جاهلاً بكُلِّ ما يَصِحُّ أن يُجهَلَ علىٰ كُلِّ وَجهٍ يَصِحُّ أن يُجهَلَ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يَجِبُ أن يَكونَ مُعتَقِداً كَونَ الحُمرةِ سَواداً حُموضةً‌، و هذا جَهلٌ‌، مع كَونِه مُعتَقدِاً لأنّ الحُموضةَ تُضادُّ السوادَ، و هذا جَهلٌ ثاني</w:t>
      </w:r>
      <w:r>
        <w:rPr>
          <w:rStyle w:val="FootnoteAnchor"/>
          <w:rtl w:val="true"/>
        </w:rPr>
        <w:footnoteReference w:id="1620"/>
      </w:r>
      <w:r>
        <w:rPr>
          <w:rFonts w:ascii="Amiri" w:hAnsi="Amiri" w:eastAsia="Amiri" w:cs="Amiri"/>
          <w:color w:val="111111"/>
          <w:sz w:val="28"/>
          <w:sz w:val="28"/>
          <w:szCs w:val="28"/>
          <w:rtl w:val="true"/>
          <w:lang w:bidi="ar-SA"/>
        </w:rPr>
        <w:t>، و قد عَلِمنا استحالةَ اعتقادِ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يَجِبُ أن يَعتَقِدَ في البَقاءِ أنّه باقٍ‌؛ لأنّ ذلك جَهلٌ‌، و يَعتَقِدَ فيه أنّه لَيسَ بباقٍ‌، و ذلك أيضاً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كَونَه علىٰ صفتَينِ مُتَضادَّتَينِ‌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يَكونَ جاهلاً بجَهلٍ قَديمٍ‌؛ لِما بَيّنّاه في فَسادِ كَونِه عالِماً بعِلمٍ قَديمٍ‌</w:t>
      </w:r>
      <w:r>
        <w:rPr>
          <w:rStyle w:val="FootnoteAnchor"/>
          <w:rtl w:val="true"/>
        </w:rPr>
        <w:footnoteReference w:id="1621"/>
      </w:r>
      <w:r>
        <w:rPr>
          <w:rFonts w:ascii="Amiri" w:hAnsi="Amiri" w:eastAsia="Amiri" w:cs="Amiri"/>
          <w:color w:val="111111"/>
          <w:sz w:val="28"/>
          <w:sz w:val="28"/>
          <w:szCs w:val="28"/>
          <w:rtl w:val="true"/>
          <w:lang w:bidi="ar-SA"/>
        </w:rPr>
        <w:t>، و لا بجَهلٍ مُحدَثٍ مع كَونِه عالِماً بنفسِهِ‌؛ لأنّه يَقتَضي أن يكونَ جاهلاً بنَفسِ ما يَعلَمُه، و ذلكَ مُحالٌ‌</w:t>
      </w:r>
      <w:r>
        <w:rPr>
          <w:rFonts w:eastAsia="Amiri" w:cs="Amiri" w:ascii="Amiri" w:hAnsi="Amiri"/>
          <w:color w:val="111111"/>
          <w:sz w:val="28"/>
          <w:szCs w:val="28"/>
          <w:rtl w:val="true"/>
          <w:lang w:bidi="ar-SA"/>
        </w:rPr>
        <w:t xml:space="preserve">. </w:t>
      </w:r>
      <w:bookmarkStart w:id="732" w:name="pg15626_176309"/>
    </w:p>
    <w:p>
      <w:pPr>
        <w:pStyle w:val="Heading4"/>
        <w:numPr>
          <w:ilvl w:val="3"/>
          <w:numId w:val="1"/>
        </w:numPr>
        <w:rPr/>
      </w:pPr>
      <w:bookmarkStart w:id="733" w:name="__RefHeading___Toc10412635_2142443653"/>
      <w:bookmarkStart w:id="734" w:name="_Toc279"/>
      <w:bookmarkEnd w:id="732"/>
      <w:bookmarkEnd w:id="733"/>
      <w:r>
        <w:rPr>
          <w:rtl w:val="true"/>
        </w:rPr>
        <w:t>القسم الثاني الصفاتُ السلبيّة</w:t>
      </w:r>
      <w:bookmarkEnd w:id="73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5" w:name="__RefHeading___Toc10412637_2142443653"/>
      <w:bookmarkStart w:id="736" w:name="_Toc280"/>
      <w:bookmarkEnd w:id="735"/>
      <w:r>
        <w:rPr>
          <w:rtl w:val="true"/>
        </w:rPr>
        <w:t>اشارة</w:t>
      </w:r>
      <w:bookmarkEnd w:id="73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7" w:name="pg15626_176311"/>
      <w:bookmarkStart w:id="738" w:name="pg15626_176311"/>
      <w:bookmarkEnd w:id="738"/>
    </w:p>
    <w:p>
      <w:pPr>
        <w:pStyle w:val="Heading5"/>
        <w:numPr>
          <w:ilvl w:val="4"/>
          <w:numId w:val="1"/>
        </w:numPr>
        <w:rPr/>
      </w:pPr>
      <w:bookmarkStart w:id="739" w:name="pg15626_176311"/>
      <w:bookmarkStart w:id="740" w:name="__RefHeading___Toc10412639_2142443653"/>
      <w:bookmarkStart w:id="741" w:name="_Toc281"/>
      <w:bookmarkEnd w:id="739"/>
      <w:bookmarkEnd w:id="740"/>
      <w:r>
        <w:rPr>
          <w:rtl w:val="true"/>
        </w:rPr>
        <w:t>ال‍ فَصلُ الأوّل في نَفيِ الحاجَةِ عنه تَعالىٰ و إثباتِه غَنيّاً</w:t>
      </w:r>
      <w:bookmarkEnd w:id="741"/>
    </w:p>
    <w:p>
      <w:pPr>
        <w:pStyle w:val="Heading6"/>
        <w:numPr>
          <w:ilvl w:val="5"/>
          <w:numId w:val="1"/>
        </w:numPr>
        <w:rPr/>
      </w:pPr>
      <w:bookmarkStart w:id="742" w:name="__RefHeading___Toc10412641_2142443653"/>
      <w:bookmarkStart w:id="743" w:name="_Toc282"/>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اعلَمْ أنّ الحاجةَ إنّما تَتَعلَّقُ باجتلابِ المَنافعِ أو دَفعِ 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اللَّذّاتُ و السُّرورُ و ما أدّىٰ إليهما أو إلىٰ أحَدِهما، إذا لَم يُعَقِّبْ ضَرراً يوفي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الآلامُ أو الغُمومُ و ما يُؤَدّي إليهما أو إلىٰ أحَدِهما، إذا لَم يُعَقّبْ نَفعاً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مُلتَذّاً بإدراكِ ما يَشتَهيه،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r>
        <w:rPr>
          <w:rStyle w:val="FootnoteAnchor"/>
          <w:rtl w:val="true"/>
        </w:rPr>
        <w:footnoteReference w:id="1622"/>
      </w:r>
      <w:r>
        <w:rPr>
          <w:rFonts w:ascii="Amiri" w:hAnsi="Amiri" w:eastAsia="Amiri" w:cs="Amiri"/>
          <w:color w:val="111111"/>
          <w:sz w:val="28"/>
          <w:sz w:val="28"/>
          <w:szCs w:val="28"/>
          <w:rtl w:val="true"/>
          <w:lang w:bidi="ar-SA"/>
        </w:rPr>
        <w:t>آلِماً بإدراكِ ما يَنفِرُ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يُسَرُّ بأن يَعلَمَ أو يَعتَقِدَ أو يَظُنَّ وصولَ نفعٍ إليه، أو اندفاعَ ضررٍ عنه، و أنّ‌</w:t>
      </w:r>
      <w:r>
        <w:rPr>
          <w:rStyle w:val="FootnoteAnchor"/>
          <w:rtl w:val="true"/>
        </w:rPr>
        <w:footnoteReference w:id="1623"/>
      </w:r>
      <w:r>
        <w:rPr>
          <w:rFonts w:ascii="Amiri" w:hAnsi="Amiri" w:eastAsia="Amiri" w:cs="Amiri"/>
          <w:color w:val="111111"/>
          <w:sz w:val="28"/>
          <w:sz w:val="28"/>
          <w:szCs w:val="28"/>
          <w:rtl w:val="true"/>
          <w:lang w:bidi="ar-SA"/>
        </w:rPr>
        <w:t>ذلكَ سَيَكونُ‌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بذلكَ إذا عَلِمَ أو اعتَقَدَ أو ظَنَّ وصولَ ضررٍ إليه، أو فَوتَ نفعٍ حاصلٍ‌، و أنّ ذلكَ سَيَكونُ‌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لا يَجوزُ عليه الشَّهوَةُ و النِّفارُ لا يَجوزُ أن يَكونَ مُلتَذّاً و لا آلِماً، و مَن لا يَجوزُ عليه اللَّذّةُ و الألمُ لا يَجوزُ عليه المَنافِعُ و المَضارُّ، و ما يَجري مَجراها </w:t>
      </w:r>
      <w:bookmarkStart w:id="744" w:name="pg15626_176312"/>
    </w:p>
    <w:p>
      <w:pPr>
        <w:pStyle w:val="BookText"/>
        <w:rPr/>
      </w:pPr>
      <w:bookmarkEnd w:id="744"/>
      <w:r>
        <w:rPr>
          <w:rFonts w:ascii="Amiri" w:hAnsi="Amiri" w:eastAsia="Amiri" w:cs="Amiri"/>
          <w:color w:val="111111"/>
          <w:sz w:val="28"/>
          <w:sz w:val="28"/>
          <w:szCs w:val="28"/>
          <w:rtl w:val="true"/>
          <w:lang w:bidi="ar-SA"/>
        </w:rPr>
        <w:t>مِن السُّرورِ و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يَجوزُ عليه المَنافِعُ و المَضارُّ، انتَفَتِ الحاجةُ عنه و كان غَنيّاً؛ لأنّ الغَنيَّ هو الحَيُّ الذي</w:t>
      </w:r>
      <w:r>
        <w:rPr>
          <w:rStyle w:val="FootnoteAnchor"/>
          <w:rtl w:val="true"/>
        </w:rPr>
        <w:footnoteReference w:id="1624"/>
      </w:r>
      <w:r>
        <w:rPr>
          <w:rFonts w:ascii="Amiri" w:hAnsi="Amiri" w:eastAsia="Amiri" w:cs="Amiri"/>
          <w:color w:val="111111"/>
          <w:sz w:val="28"/>
          <w:sz w:val="28"/>
          <w:szCs w:val="28"/>
          <w:rtl w:val="true"/>
          <w:lang w:bidi="ar-SA"/>
        </w:rPr>
        <w:t>لَيسَ بمُحتاجٍ‌</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10412643_2142443653"/>
      <w:bookmarkStart w:id="746" w:name="_Toc283"/>
      <w:bookmarkEnd w:id="745"/>
      <w:r>
        <w:rPr>
          <w:rtl w:val="true"/>
        </w:rPr>
        <w:t>أدلّة نفي الشهوة و النِفار عنه تعالى</w:t>
      </w:r>
      <w:bookmarkEnd w:id="746"/>
    </w:p>
    <w:p>
      <w:pPr>
        <w:pStyle w:val="Heading6"/>
        <w:numPr>
          <w:ilvl w:val="5"/>
          <w:numId w:val="1"/>
        </w:numPr>
        <w:rPr/>
      </w:pPr>
      <w:bookmarkStart w:id="747" w:name="__RefHeading___Toc10412645_2142443653"/>
      <w:bookmarkStart w:id="748" w:name="_Toc284"/>
      <w:bookmarkEnd w:id="747"/>
      <w:r>
        <w:rPr>
          <w:rtl w:val="true"/>
        </w:rPr>
        <w:t>الدليل الأوّل</w:t>
      </w:r>
      <w:bookmarkEnd w:id="748"/>
    </w:p>
    <w:p>
      <w:pPr>
        <w:pStyle w:val="BookText"/>
        <w:rPr/>
      </w:pPr>
      <w:r>
        <w:rPr>
          <w:rFonts w:ascii="Amiri" w:hAnsi="Amiri" w:eastAsia="Amiri" w:cs="Amiri"/>
          <w:color w:val="111111"/>
          <w:sz w:val="28"/>
          <w:sz w:val="28"/>
          <w:szCs w:val="28"/>
          <w:rtl w:val="true"/>
          <w:lang w:bidi="ar-SA"/>
        </w:rPr>
        <w:t>و الذي يَدُلُّ على أنّ الشَّهوَةَ لا تَجوزُ علَى القَديمِ تَعالىٰ‌، أنّها لَو جازَت، لَم يَخلُ مِن أن يَكونَ مُشتَهِياً بنفسِه، أو بشَهوةٍ قَديمةٍ‌، أو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كذلكَ لنفسِه أو لمعنىً قَديمٍ‌، لَوجبَ أن يَكونَ مُلجَأً</w:t>
      </w:r>
      <w:r>
        <w:rPr>
          <w:rStyle w:val="FootnoteAnchor"/>
          <w:rtl w:val="true"/>
        </w:rPr>
        <w:footnoteReference w:id="1625"/>
      </w:r>
      <w:r>
        <w:rPr>
          <w:rFonts w:ascii="Amiri" w:hAnsi="Amiri" w:eastAsia="Amiri" w:cs="Amiri"/>
          <w:color w:val="111111"/>
          <w:sz w:val="28"/>
          <w:sz w:val="28"/>
          <w:szCs w:val="28"/>
          <w:rtl w:val="true"/>
          <w:lang w:bidi="ar-SA"/>
        </w:rPr>
        <w:t>إلىٰ خَلقِ المُشتَهىٰ‌، فكانَ يَجِبُ مِن ذلكَ أن يَكونَ فاعلاً لِأزيَدَ مِن كُلِّ قَدرٍ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أيضاً أن يَكونَ فاعلاً قَبلَ أن فَعَلَ‌، و كانَت أفعالُه مِن المُشتَهَياتِ لا تَستَقِرُّ</w:t>
      </w:r>
      <w:r>
        <w:rPr>
          <w:rStyle w:val="FootnoteAnchor"/>
          <w:rtl w:val="true"/>
        </w:rPr>
        <w:footnoteReference w:id="1626"/>
      </w:r>
      <w:r>
        <w:rPr>
          <w:rFonts w:ascii="Amiri" w:hAnsi="Amiri" w:eastAsia="Amiri" w:cs="Amiri"/>
          <w:color w:val="111111"/>
          <w:sz w:val="28"/>
          <w:sz w:val="28"/>
          <w:szCs w:val="28"/>
          <w:rtl w:val="true"/>
          <w:lang w:bidi="ar-SA"/>
        </w:rPr>
        <w:t>علىٰ قَدرٍ بعَينِه، و لا وَقتٍ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مُشتَهِياً بشَهوةٍ مُحدَثةٍ‌، لَوجبَ أن تَكونَ‌</w:t>
      </w:r>
      <w:r>
        <w:rPr>
          <w:rStyle w:val="FootnoteAnchor"/>
          <w:rtl w:val="true"/>
        </w:rPr>
        <w:footnoteReference w:id="1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شَهوَتُه</w:t>
      </w:r>
      <w:r>
        <w:rPr>
          <w:rFonts w:eastAsia="Amiri" w:cs="Amiri" w:ascii="Amiri" w:hAnsi="Amiri"/>
          <w:color w:val="111111"/>
          <w:sz w:val="28"/>
          <w:szCs w:val="28"/>
          <w:rtl w:val="true"/>
          <w:lang w:bidi="ar-SA"/>
        </w:rPr>
        <w:t>]</w:t>
      </w:r>
      <w:r>
        <w:rPr>
          <w:rStyle w:val="FootnoteAnchor"/>
          <w:rtl w:val="true"/>
        </w:rPr>
        <w:footnoteReference w:id="1628"/>
      </w:r>
      <w:r>
        <w:rPr>
          <w:rFonts w:ascii="Amiri" w:hAnsi="Amiri" w:eastAsia="Amiri" w:cs="Amiri"/>
          <w:color w:val="111111"/>
          <w:sz w:val="28"/>
          <w:sz w:val="28"/>
          <w:szCs w:val="28"/>
          <w:rtl w:val="true"/>
          <w:lang w:bidi="ar-SA"/>
        </w:rPr>
        <w:t>مِن فِعلِه، و أن يكونَ في حُكمِ المُلجَإ إلىٰ فِعلِها و فِعلِ‌</w:t>
      </w:r>
      <w:r>
        <w:rPr>
          <w:rStyle w:val="FootnoteAnchor"/>
          <w:rtl w:val="true"/>
        </w:rPr>
        <w:footnoteReference w:id="1629"/>
      </w:r>
      <w:r>
        <w:rPr>
          <w:rFonts w:ascii="Amiri" w:hAnsi="Amiri" w:eastAsia="Amiri" w:cs="Amiri"/>
          <w:color w:val="111111"/>
          <w:sz w:val="28"/>
          <w:sz w:val="28"/>
          <w:szCs w:val="28"/>
          <w:rtl w:val="true"/>
          <w:lang w:bidi="ar-SA"/>
        </w:rPr>
        <w:t>المُشَتهىٰ جميعاً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يَجوزُ أن يَكونَ نافِراً؛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Style w:val="FootnoteAnchor"/>
          <w:rtl w:val="true"/>
        </w:rPr>
        <w:footnoteReference w:id="1630"/>
      </w:r>
      <w:r>
        <w:rPr>
          <w:rFonts w:ascii="Amiri" w:hAnsi="Amiri" w:eastAsia="Amiri" w:cs="Amiri"/>
          <w:color w:val="111111"/>
          <w:sz w:val="28"/>
          <w:sz w:val="28"/>
          <w:szCs w:val="28"/>
          <w:rtl w:val="true"/>
          <w:lang w:bidi="ar-SA"/>
        </w:rPr>
        <w:t>لا يَخلو لَو جازَ ذلكَ مِن أن يَستَحِقَّ تلك الصفةَ لنفسِه، أو لمعنىً قديمٍ‌، أو لمعنىً مُحدَثٍ‌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يَجوزُ أن يَكونَ نافِراً لنفسِه؛ لأنّه كانَ يَجِبُ أن يَكونَ نافِراً عن جميعِ‌</w:t>
      </w:r>
    </w:p>
    <w:p>
      <w:pPr>
        <w:pStyle w:val="BookText"/>
        <w:rPr/>
      </w:pPr>
      <w:r>
        <w:rPr>
          <w:rFonts w:ascii="Amiri" w:hAnsi="Amiri" w:eastAsia="Amiri" w:cs="Amiri"/>
          <w:color w:val="111111"/>
          <w:sz w:val="28"/>
          <w:sz w:val="28"/>
          <w:szCs w:val="28"/>
          <w:rtl w:val="true"/>
          <w:lang w:bidi="ar-SA"/>
        </w:rPr>
        <w:t>المُدرَكاتِ‌، و كان يَجِبُ أن لا يَخلُقَ مِنها شيئاً، و قَد عَلِمنا خِلافَ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w:t>
      </w:r>
      <w:r>
        <w:rPr>
          <w:rStyle w:val="FootnoteAnchor"/>
          <w:rtl w:val="true"/>
        </w:rPr>
        <w:footnoteReference w:id="1631"/>
      </w:r>
      <w:r>
        <w:rPr>
          <w:rFonts w:ascii="Amiri" w:hAnsi="Amiri" w:eastAsia="Amiri" w:cs="Amiri"/>
          <w:color w:val="111111"/>
          <w:sz w:val="28"/>
          <w:sz w:val="28"/>
          <w:szCs w:val="28"/>
          <w:rtl w:val="true"/>
          <w:lang w:bidi="ar-SA"/>
        </w:rPr>
        <w:t xml:space="preserve">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 ما فينا مِن النِّفارِ؛ لأنّ تَعلُّقَها واحِدٌ، و ذلكَ يَقتَضي التَّماثُلَ‌، و المِثلانِ لا يَكونُ أحَدُهما قَديماً و الآخَرُ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قَد بيّنّا أنّه لا يَجوزُ إثباتُ قَديمٍ تُخالِفُ صفتُه صفةَ اللّٰهِ تَعالىٰ‌، في بابِ الرَّدِّ علىٰ أصحابِ الصفاتِ‌</w:t>
      </w:r>
      <w:r>
        <w:rPr>
          <w:rStyle w:val="FootnoteAnchor"/>
          <w:rtl w:val="true"/>
        </w:rPr>
        <w:footnoteReference w:id="1632"/>
      </w:r>
      <w:r>
        <w:rPr>
          <w:rFonts w:ascii="Amiri" w:hAnsi="Amiri" w:eastAsia="Amiri" w:cs="Amiri"/>
          <w:color w:val="111111"/>
          <w:sz w:val="28"/>
          <w:sz w:val="28"/>
          <w:szCs w:val="28"/>
          <w:rtl w:val="true"/>
          <w:lang w:bidi="ar-SA"/>
        </w:rPr>
        <w:t>، و فيه إفسادٌ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يَكونَ نافِراً بنِفارٍ مُحدَثٍ‌؛ لأنّه كانَ يَجِبُ أن يَصِحَّ مِنه فِعلُ ضِدِّه؛ لأنّ القادرَ على الشيءِ‌، يَجِبُ أن يَكونَ قادراً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جِنسِ ضِدِّه، إذا كانَ له 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يَرُدُّنا إلىٰ كَونِه مُشتَهياً، و قد بيّنّا فَسادَ ذلكَ‌</w:t>
      </w:r>
      <w:r>
        <w:rPr>
          <w:rFonts w:eastAsia="Amiri" w:cs="Amiri" w:ascii="Amiri" w:hAnsi="Amiri"/>
          <w:color w:val="111111"/>
          <w:sz w:val="28"/>
          <w:szCs w:val="28"/>
          <w:rtl w:val="true"/>
          <w:lang w:bidi="ar-SA"/>
        </w:rPr>
        <w:t>.</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الدليلُ علىٰ أنّه لَو كانَ مُشتَهياً لنفسِه أو بشَهوَةٍ قَديمةٍ‌، لَكانَ في حُكمِ المُلجَإ</w:t>
      </w:r>
      <w:r>
        <w:rPr>
          <w:rStyle w:val="FootnoteAnchor"/>
          <w:rtl w:val="true"/>
        </w:rPr>
        <w:footnoteReference w:id="1634"/>
      </w:r>
      <w:r>
        <w:rPr>
          <w:rFonts w:ascii="Amiri" w:hAnsi="Amiri" w:eastAsia="Amiri" w:cs="Amiri"/>
          <w:color w:val="111111"/>
          <w:sz w:val="28"/>
          <w:sz w:val="28"/>
          <w:szCs w:val="28"/>
          <w:rtl w:val="true"/>
          <w:lang w:bidi="ar-SA"/>
        </w:rPr>
        <w:t xml:space="preserve">إلىٰ فِعلِ المُشتَهىٰ‌؛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مُشتَهياً بشَهوَةٍ مُحدَثةٍ‌، لَكانَ كالمُلجَإ إلىٰ فِعلِها و فِعلِ المُشتَهىٰ‌</w:t>
      </w:r>
      <w:r>
        <w:rPr>
          <w:rFonts w:eastAsia="Amiri" w:cs="Amiri" w:ascii="Amiri" w:hAnsi="Amiri"/>
          <w:color w:val="111111"/>
          <w:sz w:val="28"/>
          <w:szCs w:val="28"/>
          <w:rtl w:val="true"/>
          <w:lang w:bidi="ar-SA"/>
        </w:rPr>
        <w:t>]</w:t>
      </w:r>
      <w:r>
        <w:rPr>
          <w:rStyle w:val="FootnoteAnchor"/>
          <w:rtl w:val="true"/>
        </w:rPr>
        <w:footnoteReference w:id="1635"/>
      </w:r>
      <w:r>
        <w:rPr>
          <w:rFonts w:ascii="Amiri" w:hAnsi="Amiri" w:eastAsia="Amiri" w:cs="Amiri"/>
          <w:color w:val="111111"/>
          <w:sz w:val="28"/>
          <w:sz w:val="28"/>
          <w:szCs w:val="28"/>
          <w:rtl w:val="true"/>
          <w:lang w:bidi="ar-SA"/>
        </w:rPr>
        <w:t>معاً؟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الأوّلِ أنّا نَعلَمُ ضَرورةً في أحَدِنا، أنّه مَتىٰ عَلِمَ أنّ له في بَعضِ الأفعالِ نَفعاً عظيماً حاضراً خالصاً مِن وجوهِ المَضارِّ، فإنّه مُلجَأٌ</w:t>
      </w:r>
      <w:r>
        <w:rPr>
          <w:rStyle w:val="FootnoteAnchor"/>
          <w:rtl w:val="true"/>
        </w:rPr>
        <w:footnoteReference w:id="1636"/>
      </w:r>
      <w:r>
        <w:rPr>
          <w:rFonts w:ascii="Amiri" w:hAnsi="Amiri" w:eastAsia="Amiri" w:cs="Amiri"/>
          <w:color w:val="111111"/>
          <w:sz w:val="28"/>
          <w:sz w:val="28"/>
          <w:szCs w:val="28"/>
          <w:rtl w:val="true"/>
          <w:lang w:bidi="ar-SA"/>
        </w:rPr>
        <w:t xml:space="preserve">إلىٰ فِعلِه، و لهذا </w:t>
      </w:r>
    </w:p>
    <w:p>
      <w:pPr>
        <w:pStyle w:val="BookText"/>
        <w:rPr/>
      </w:pPr>
      <w:r>
        <w:rPr>
          <w:rFonts w:ascii="Amiri" w:hAnsi="Amiri" w:eastAsia="Amiri" w:cs="Amiri"/>
          <w:color w:val="111111"/>
          <w:sz w:val="28"/>
          <w:sz w:val="28"/>
          <w:szCs w:val="28"/>
          <w:rtl w:val="true"/>
          <w:lang w:bidi="ar-SA"/>
        </w:rPr>
        <w:t xml:space="preserve">يَكونُ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بهذه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الوقوعِ‌، و لَخَرَجَ مِن أن يَكونَ ممّا يُستَحَقُّ عليه المَدحُ أو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فاعلُ هذا الفِعلِ مُلجأً إليه، مِن حَيثُ عَلِمَ النَّفعَ الحاضرَ العظيمَ الخالصَ‌؛ بدَلالةِ أنّ دَواعِيَه مَتىٰ تَعزُبُ‌</w:t>
      </w:r>
      <w:r>
        <w:rPr>
          <w:rStyle w:val="FootnoteAnchor"/>
          <w:rtl w:val="true"/>
        </w:rPr>
        <w:footnoteReference w:id="1637"/>
      </w:r>
      <w:r>
        <w:rPr>
          <w:rFonts w:ascii="Amiri" w:hAnsi="Amiri" w:eastAsia="Amiri" w:cs="Amiri"/>
          <w:color w:val="111111"/>
          <w:sz w:val="28"/>
          <w:sz w:val="28"/>
          <w:szCs w:val="28"/>
          <w:rtl w:val="true"/>
          <w:lang w:bidi="ar-SA"/>
        </w:rPr>
        <w:t>حتّىٰ يَعتَقِدَ أنّ عليه فيه ضَرَراً عظيماً، خَرَجَ مِن أن يَكونَ 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ما ذَكَرناه؛ مِن حُصولِ الإلجاءِ عندَ تَكامُلِ ما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بَينَ مَن نَفىٰ كَونَ الفاعلِ عندَ تَكامُلِ ما ذَكَرناه</w:t>
      </w:r>
      <w:r>
        <w:rPr>
          <w:rFonts w:eastAsia="Amiri" w:cs="Amiri" w:ascii="Amiri" w:hAnsi="Amiri"/>
          <w:color w:val="111111"/>
          <w:sz w:val="28"/>
          <w:szCs w:val="28"/>
          <w:rtl w:val="true"/>
          <w:lang w:bidi="ar-SA"/>
        </w:rPr>
        <w:t>]</w:t>
      </w:r>
      <w:r>
        <w:rPr>
          <w:rStyle w:val="FootnoteAnchor"/>
          <w:rtl w:val="true"/>
        </w:rPr>
        <w:footnoteReference w:id="1638"/>
      </w:r>
      <w:r>
        <w:rPr>
          <w:rFonts w:ascii="Amiri" w:hAnsi="Amiri" w:eastAsia="Amiri" w:cs="Amiri"/>
          <w:color w:val="111111"/>
          <w:sz w:val="28"/>
          <w:sz w:val="28"/>
          <w:szCs w:val="28"/>
          <w:rtl w:val="true"/>
          <w:lang w:bidi="ar-SA"/>
        </w:rPr>
        <w:t>مُلجَأً، و بَينَ مَن نَفىٰ كَونَ المُعتَقِدِ في الفِعلِ الضَّرَرَ العظيمَ الخالصَ الحاضرَ مُلجَأً إلىٰ تَركِه و الهَرَبِ مِنه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الدليلُ‌ علىٰ أنّه لَو كانَ مُشتَهِياً بشَهوَةٍ مُحدَثةٍ‌، لَكانَ كالمُلجَإ إلى فِعلِها و فِعلِ المُشتَهىٰ معاً، فواضحٌ أيضاً؛ لأنّه لا فَرقَ عند العقلاءِ بَينَ أن يَعلَموا في الفِعلِ نفسِه النَّفعَ العظيمَ الخالصَ‌</w:t>
      </w:r>
      <w:r>
        <w:rPr>
          <w:rStyle w:val="FootnoteAnchor"/>
          <w:rtl w:val="true"/>
        </w:rPr>
        <w:footnoteReference w:id="1639"/>
      </w:r>
      <w:r>
        <w:rPr>
          <w:rFonts w:ascii="Amiri" w:hAnsi="Amiri" w:eastAsia="Amiri" w:cs="Amiri"/>
          <w:color w:val="111111"/>
          <w:sz w:val="28"/>
          <w:sz w:val="28"/>
          <w:szCs w:val="28"/>
          <w:rtl w:val="true"/>
          <w:lang w:bidi="ar-SA"/>
        </w:rPr>
        <w:t>، و بَينَ أن يَعلَموا أنّه يوصِلُ إلىٰ نَفعٍ بهذه الصفةِ مع انتفاءِ سائرِ</w:t>
      </w:r>
      <w:r>
        <w:rPr>
          <w:rStyle w:val="FootnoteAnchor"/>
          <w:rtl w:val="true"/>
        </w:rPr>
        <w:footnoteReference w:id="1640"/>
      </w:r>
      <w:r>
        <w:rPr>
          <w:rFonts w:ascii="Amiri" w:hAnsi="Amiri" w:eastAsia="Amiri" w:cs="Amiri"/>
          <w:color w:val="111111"/>
          <w:sz w:val="28"/>
          <w:sz w:val="28"/>
          <w:szCs w:val="28"/>
          <w:rtl w:val="true"/>
          <w:lang w:bidi="ar-SA"/>
        </w:rPr>
        <w:t>المَضارِّ في بابِ الإلجاءِ‌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يَكونُ أحَدُنا مُلجَأً إلىٰ فِعلِ تَحريكِ إصبَعِه علىٰ وَجهٍ لا مَشقّةَ فيه علىٰ وَجهٍ و لا سببٍ‌</w:t>
      </w:r>
      <w:r>
        <w:rPr>
          <w:rStyle w:val="FootnoteAnchor"/>
          <w:rtl w:val="true"/>
        </w:rPr>
        <w:footnoteReference w:id="1641"/>
      </w:r>
      <w:r>
        <w:rPr>
          <w:rFonts w:ascii="Amiri" w:hAnsi="Amiri" w:eastAsia="Amiri" w:cs="Amiri"/>
          <w:color w:val="111111"/>
          <w:sz w:val="28"/>
          <w:sz w:val="28"/>
          <w:szCs w:val="28"/>
          <w:rtl w:val="true"/>
          <w:lang w:bidi="ar-SA"/>
        </w:rPr>
        <w:t xml:space="preserve">، مَتىٰ عَلِمَ أنّه يَنالُ بذلكَ المَنافِعَ‌ </w:t>
      </w:r>
    </w:p>
    <w:p>
      <w:pPr>
        <w:pStyle w:val="BookText"/>
        <w:rPr/>
      </w:pPr>
      <w:r>
        <w:rPr>
          <w:rFonts w:ascii="Amiri" w:hAnsi="Amiri" w:eastAsia="Amiri" w:cs="Amiri"/>
          <w:color w:val="111111"/>
          <w:sz w:val="28"/>
          <w:sz w:val="28"/>
          <w:szCs w:val="28"/>
          <w:rtl w:val="true"/>
          <w:lang w:bidi="ar-SA"/>
        </w:rPr>
        <w:t>العظيمةَ الخالصةَ‌، و يَستَولي به علَى المَنازِلِ السَّنيّةِ و المَمالِكِ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ثَبَتَ أنّه لا فَرقَ بَينَ الأمرَينِ‌</w:t>
      </w:r>
      <w:r>
        <w:rPr>
          <w:rStyle w:val="FootnoteAnchor"/>
          <w:rtl w:val="true"/>
        </w:rPr>
        <w:footnoteReference w:id="1642"/>
      </w:r>
      <w:r>
        <w:rPr>
          <w:rFonts w:ascii="Amiri" w:hAnsi="Amiri" w:eastAsia="Amiri" w:cs="Amiri"/>
          <w:color w:val="111111"/>
          <w:sz w:val="28"/>
          <w:sz w:val="28"/>
          <w:szCs w:val="28"/>
          <w:rtl w:val="true"/>
          <w:lang w:bidi="ar-SA"/>
        </w:rPr>
        <w:t>مِن الوَجهِ الذي هو المقصودُ، و إن كانَ في أحَدِهما يَكونُ مُلجَأً إلىٰ فِعلِ المُشتَهىٰ‌، و في الآخَرِ يَكونُ مُلجَأً إلىٰ فِعلِ الشَّهوَةِ و المُشتَهىٰ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 أنّ بتَحَرُّكِ‌</w:t>
      </w:r>
      <w:r>
        <w:rPr>
          <w:rStyle w:val="FootnoteAnchor"/>
          <w:rtl w:val="true"/>
        </w:rPr>
        <w:footnoteReference w:id="1643"/>
      </w:r>
      <w:r>
        <w:rPr>
          <w:rFonts w:ascii="Amiri" w:hAnsi="Amiri" w:eastAsia="Amiri" w:cs="Amiri"/>
          <w:color w:val="111111"/>
          <w:sz w:val="28"/>
          <w:sz w:val="28"/>
          <w:szCs w:val="28"/>
          <w:rtl w:val="true"/>
          <w:lang w:bidi="ar-SA"/>
        </w:rPr>
        <w:t>إصبَعِهِ يَنالُ المَنافِعَ العَظيمةَ‌، إنّما يَكونُ مُلجَأً إلىٰ ذلكَ‌؛ لأنّه في الحالِ مُشتَهٍ‌</w:t>
      </w:r>
      <w:r>
        <w:rPr>
          <w:rStyle w:val="FootnoteAnchor"/>
          <w:rtl w:val="true"/>
        </w:rPr>
        <w:footnoteReference w:id="1644"/>
      </w:r>
      <w:r>
        <w:rPr>
          <w:rFonts w:ascii="Amiri" w:hAnsi="Amiri" w:eastAsia="Amiri" w:cs="Amiri"/>
          <w:color w:val="111111"/>
          <w:sz w:val="28"/>
          <w:sz w:val="28"/>
          <w:szCs w:val="28"/>
          <w:rtl w:val="true"/>
          <w:lang w:bidi="ar-SA"/>
        </w:rPr>
        <w:t>لتلكَ المَنافعِ‌، فلهذا كانَ مُلجَأً إلَى التوصُّلِ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مَن فَرَضناه أنّه غَيرُ مُشتَهٍ لشيءٍ و لا مُحتاجٍ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لا فَرقَ فيما ذَكَرنا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في الحالِ مُشتَهياً، و بَينَ أن لا يَكونَ كذلكَ‌؛ لأنّا نَعلَمُ أنّ العاقلَ المُميِّزَ مِنّا إذا فَرَضنا أنّه غَيرُ مُشتَهٍ‌، لَو خُيِّرَ</w:t>
      </w:r>
      <w:r>
        <w:rPr>
          <w:rStyle w:val="FootnoteAnchor"/>
          <w:rtl w:val="true"/>
        </w:rPr>
        <w:footnoteReference w:id="1645"/>
      </w:r>
      <w:r>
        <w:rPr>
          <w:rFonts w:ascii="Amiri" w:hAnsi="Amiri" w:eastAsia="Amiri" w:cs="Amiri"/>
          <w:color w:val="111111"/>
          <w:sz w:val="28"/>
          <w:sz w:val="28"/>
          <w:szCs w:val="28"/>
          <w:rtl w:val="true"/>
          <w:lang w:bidi="ar-SA"/>
        </w:rPr>
        <w:t>بينَ أن تُفعَلَ‌</w:t>
      </w:r>
      <w:r>
        <w:rPr>
          <w:rStyle w:val="FootnoteAnchor"/>
          <w:rtl w:val="true"/>
        </w:rPr>
        <w:footnoteReference w:id="1646"/>
      </w:r>
      <w:r>
        <w:rPr>
          <w:rFonts w:ascii="Amiri" w:hAnsi="Amiri" w:eastAsia="Amiri" w:cs="Amiri"/>
          <w:color w:val="111111"/>
          <w:sz w:val="28"/>
          <w:sz w:val="28"/>
          <w:szCs w:val="28"/>
          <w:rtl w:val="true"/>
          <w:lang w:bidi="ar-SA"/>
        </w:rPr>
        <w:t>له الشَّهَواتُ و يُعطَى المُشتَهَياتِ حتّىٰ تَحصُلَ‌</w:t>
      </w:r>
      <w:r>
        <w:rPr>
          <w:rStyle w:val="FootnoteAnchor"/>
          <w:rtl w:val="true"/>
        </w:rPr>
        <w:footnoteReference w:id="1647"/>
      </w:r>
      <w:r>
        <w:rPr>
          <w:rFonts w:ascii="Amiri" w:hAnsi="Amiri" w:eastAsia="Amiri" w:cs="Amiri"/>
          <w:color w:val="111111"/>
          <w:sz w:val="28"/>
          <w:sz w:val="28"/>
          <w:szCs w:val="28"/>
          <w:rtl w:val="true"/>
          <w:lang w:bidi="ar-SA"/>
        </w:rPr>
        <w:t>له المَنافعُ الخالصةُ العظيمةُ‌، الخالِصةُ مِن وجوه الضَّرَرِ كُلِّه، و بَينَ أن لا يُفعَلَ ذلكَ له، لَكانَ لا مَحالةَ كالمُلجَإ إلَى اختيارِ ذلكَ‌، و إن كانَ في الحالِ غَيرَ مُحتاجٍ إليه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لَو عَلِمَ المَريضُ المُدنِفُ الذي لا شَهوةَ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الأطعمةِ‌،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حَرَّكَ إصبَعَه علىٰ وَجهٍ لا يَشُقُّ‌</w:t>
      </w:r>
      <w:r>
        <w:rPr>
          <w:rStyle w:val="FootnoteAnchor"/>
          <w:rtl w:val="true"/>
        </w:rPr>
        <w:footnoteReference w:id="1648"/>
      </w:r>
      <w:r>
        <w:rPr>
          <w:rFonts w:ascii="Amiri" w:hAnsi="Amiri" w:eastAsia="Amiri" w:cs="Amiri"/>
          <w:color w:val="111111"/>
          <w:sz w:val="28"/>
          <w:sz w:val="28"/>
          <w:szCs w:val="28"/>
          <w:rtl w:val="true"/>
          <w:lang w:bidi="ar-SA"/>
        </w:rPr>
        <w:t xml:space="preserve">، لَعادَت شَهَواتُه، و لَنالَ ما يَشتَهيهِ علىٰ ألَذِّ الوجوهِ‌ </w:t>
      </w:r>
      <w:bookmarkStart w:id="749" w:name="pg15626_176316"/>
    </w:p>
    <w:p>
      <w:pPr>
        <w:pStyle w:val="BookText"/>
        <w:rPr/>
      </w:pPr>
      <w:bookmarkEnd w:id="749"/>
      <w:r>
        <w:rPr>
          <w:rFonts w:ascii="Amiri" w:hAnsi="Amiri" w:eastAsia="Amiri" w:cs="Amiri"/>
          <w:color w:val="111111"/>
          <w:sz w:val="28"/>
          <w:sz w:val="28"/>
          <w:szCs w:val="28"/>
          <w:rtl w:val="true"/>
          <w:lang w:bidi="ar-SA"/>
        </w:rPr>
        <w:t>و أنفَعِها، و أبعَدِها مِن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مُلجَأً إلىٰ تحريكِ 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الشيخُ الهَرِمُ الذي فَقَدَ شَهَواتِ الباهِ‌</w:t>
      </w:r>
      <w:r>
        <w:rPr>
          <w:rStyle w:val="FootnoteAnchor"/>
          <w:rtl w:val="true"/>
        </w:rPr>
        <w:footnoteReference w:id="1649"/>
      </w:r>
      <w:r>
        <w:rPr>
          <w:rFonts w:ascii="Amiri" w:hAnsi="Amiri" w:eastAsia="Amiri" w:cs="Amiri"/>
          <w:color w:val="111111"/>
          <w:sz w:val="28"/>
          <w:sz w:val="28"/>
          <w:szCs w:val="28"/>
          <w:rtl w:val="true"/>
          <w:lang w:bidi="ar-SA"/>
        </w:rPr>
        <w:t>، إذا فَرَضنا حالَه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يُبيِّنُ أنّ فَقْدَ الشَّهوَةِ في الحالِ لا تأثيرَ له فيما قَصَدناه</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10412647_2142443653"/>
      <w:bookmarkStart w:id="751" w:name="_Toc285"/>
      <w:bookmarkEnd w:id="750"/>
      <w:r>
        <w:rPr>
          <w:rtl w:val="true"/>
        </w:rPr>
        <w:t>الدليل الثاني</w:t>
      </w:r>
      <w:bookmarkEnd w:id="751"/>
    </w:p>
    <w:p>
      <w:pPr>
        <w:pStyle w:val="Heading6"/>
        <w:numPr>
          <w:ilvl w:val="5"/>
          <w:numId w:val="1"/>
        </w:numPr>
        <w:rPr/>
      </w:pPr>
      <w:bookmarkStart w:id="752" w:name="__RefHeading___Toc10412649_2142443653"/>
      <w:bookmarkStart w:id="753" w:name="_Toc286"/>
      <w:bookmarkEnd w:id="752"/>
      <w:r>
        <w:rPr>
          <w:rtl w:val="true"/>
        </w:rPr>
        <w:t>اشارة</w:t>
      </w:r>
      <w:bookmarkEnd w:id="753"/>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استُدِلَّ به علىٰ أنّه تَعالىٰ لا يَصِحُّ أن يَكونَ مُشتَهِياً و لا نافِراً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صَحَّ ذلكَ عليه، لَكانَ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بنفسِه، أو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عليه؛ لأنّ الطريقَ إلىٰ إثباتِ ذاتِه و أوصافِه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أو ما يَقتَضيه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الأصلُ قد دَلَّلنا علىٰ صحّتِه في بابِ نفيِ المائيّةِ مِن هذا الكتابِ‌</w:t>
      </w:r>
      <w:r>
        <w:rPr>
          <w:rStyle w:val="FootnoteAnchor"/>
          <w:rtl w:val="true"/>
        </w:rPr>
        <w:footnoteReference w:id="1650"/>
      </w:r>
      <w:r>
        <w:rPr>
          <w:rFonts w:ascii="Amiri" w:hAnsi="Amiri" w:eastAsia="Amiri" w:cs="Amiri"/>
          <w:color w:val="111111"/>
          <w:sz w:val="28"/>
          <w:sz w:val="28"/>
          <w:szCs w:val="28"/>
          <w:rtl w:val="true"/>
          <w:lang w:bidi="ar-SA"/>
        </w:rPr>
        <w:t>، و إذا لَم يَكُن في الفِعلِ دَلالةٌ علىٰ كَونِه مُشتَهِياً و لا نافِراً، وجبَ الحُكمُ باستحالةِ ذلكَ عليه</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10412651_2142443653"/>
      <w:bookmarkStart w:id="755" w:name="_Toc287"/>
      <w:bookmarkEnd w:id="754"/>
      <w:r>
        <w:rPr>
          <w:rtl w:val="true"/>
        </w:rPr>
        <w:t>نفي دلالة الفعل علىٰ كونه تعالىٰ مشتهياً أو نافراً</w:t>
      </w:r>
      <w:bookmarkEnd w:id="755"/>
    </w:p>
    <w:p>
      <w:pPr>
        <w:pStyle w:val="BookText"/>
        <w:rPr/>
      </w:pPr>
      <w:r>
        <w:rPr>
          <w:rFonts w:ascii="Amiri" w:hAnsi="Amiri" w:eastAsia="Amiri" w:cs="Amiri"/>
          <w:color w:val="111111"/>
          <w:sz w:val="28"/>
          <w:sz w:val="28"/>
          <w:szCs w:val="28"/>
          <w:rtl w:val="true"/>
          <w:lang w:bidi="ar-SA"/>
        </w:rPr>
        <w:t xml:space="preserve">و الذي يَدُلُّ علىٰ أنّه لَيسَ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بنفسِه، و لا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اعتَبرنا صفاتِ الأفعالِ‌، لَم نَجِدْ فيها ما يَستَنِدُ إلىٰ كَونِه مُشتَهِياً، حتّىٰ لَولا كَونُه كذلكَ لَم يَصِحَّ‌، و قد تَقدَّمَ بيانُ ما يَدُلُّ عليه مُجرَّدُ صحّةِ الفعلِ‌</w:t>
      </w:r>
      <w:r>
        <w:rPr>
          <w:rStyle w:val="FootnoteAnchor"/>
          <w:rtl w:val="true"/>
        </w:rPr>
        <w:footnoteReference w:id="165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وقوعِه علىٰ بعضِ الوجوهِ‌؛ مِثلُ كَونِه خَبَراً أو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لكُلِّ ذلكَ تَعلُّقٌ بكَونِه مُشتَهِياً؛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حَيّاً لَيسَ بأن يَقتَضيَ كَونَه مُشتَهِياً، أولىٰ مِن أن يَقتَضيَ كَونَه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نافِراً، و مَتَى</w:t>
      </w:r>
      <w:r>
        <w:rPr>
          <w:rStyle w:val="FootnoteAnchor"/>
          <w:rtl w:val="true"/>
        </w:rPr>
        <w:footnoteReference w:id="1652"/>
      </w:r>
      <w:r>
        <w:rPr>
          <w:rFonts w:ascii="Amiri" w:hAnsi="Amiri" w:eastAsia="Amiri" w:cs="Amiri"/>
          <w:color w:val="111111"/>
          <w:sz w:val="28"/>
          <w:sz w:val="28"/>
          <w:szCs w:val="28"/>
          <w:rtl w:val="true"/>
          <w:lang w:bidi="ar-SA"/>
        </w:rPr>
        <w:t>اقتَضَى الأمرَينِ وجبَ حُصولُه علىٰ صفتَينِ مُتَضادَّتَينِ‌</w:t>
      </w:r>
      <w:r>
        <w:rPr>
          <w:rFonts w:eastAsia="Amiri" w:cs="Amiri" w:ascii="Amiri" w:hAnsi="Amiri"/>
          <w:color w:val="111111"/>
          <w:sz w:val="28"/>
          <w:szCs w:val="28"/>
          <w:rtl w:val="true"/>
          <w:lang w:bidi="ar-SA"/>
        </w:rPr>
        <w:t xml:space="preserve">. </w:t>
      </w:r>
      <w:bookmarkStart w:id="756" w:name="pg15626_176317"/>
    </w:p>
    <w:p>
      <w:pPr>
        <w:pStyle w:val="BookText"/>
        <w:rPr/>
      </w:pPr>
      <w:bookmarkEnd w:id="756"/>
      <w:r>
        <w:rPr>
          <w:rFonts w:ascii="Amiri" w:hAnsi="Amiri" w:eastAsia="Amiri" w:cs="Amiri"/>
          <w:color w:val="111111"/>
          <w:sz w:val="28"/>
          <w:sz w:val="28"/>
          <w:szCs w:val="28"/>
          <w:rtl w:val="true"/>
          <w:lang w:bidi="ar-SA"/>
        </w:rPr>
        <w:t>و 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يَجِبُ مِثلُ ذلكَ فينا؛ لأنّ مِثلَ المُقتَضي للصفةِ لا بُدَّ مِن أن يَقتَضيَ تلكَ الصفةَ‌، و هذا يَقتَضي استغناءَنا عن الشَّهوَةِ‌، و يَقتَضي استحالةَ كَونِ أحدِنا نافِراً مع كَونِه حَيّاً، و كانَ يَجِبُ أيضاً أن يَقتَضيَ كَونَه مُشتَهِياً لجميعِ المُشتَهَياتِ‌؛ لأنّه لَيسَ البعضُ مِن ذلكَ بأَولىٰ مِن البعضِ‌، و تَعلُّقُ‌</w:t>
      </w:r>
      <w:r>
        <w:rPr>
          <w:rStyle w:val="FootnoteAnchor"/>
          <w:rtl w:val="true"/>
        </w:rPr>
        <w:footnoteReference w:id="165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بكونِه حَيّاً تَعلُّقٌ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فَسادُ جميعِ ذلكَ دَلالةٌ علىٰ صحّةِ ما ذَكَرناه؛ مِن أنّه لا دَلالةَ في الفِعلِ و لا فيما يَرجِعُ إليه علىٰ كَونِه مُشتَهِياً، و أنّ ما هذه</w:t>
      </w:r>
      <w:r>
        <w:rPr>
          <w:rStyle w:val="FootnoteAnchor"/>
          <w:rtl w:val="true"/>
        </w:rPr>
        <w:footnoteReference w:id="1654"/>
      </w:r>
      <w:r>
        <w:rPr>
          <w:rFonts w:ascii="Amiri" w:hAnsi="Amiri" w:eastAsia="Amiri" w:cs="Amiri"/>
          <w:color w:val="111111"/>
          <w:sz w:val="28"/>
          <w:sz w:val="28"/>
          <w:szCs w:val="28"/>
          <w:rtl w:val="true"/>
          <w:lang w:bidi="ar-SA"/>
        </w:rPr>
        <w:t>حالُه يَجِبُ نفيُه عنه تَعالىٰ‌، على ما تَقدَّمَ به القولُ‌</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10412653_2142443653"/>
      <w:bookmarkStart w:id="758" w:name="_Toc288"/>
      <w:bookmarkEnd w:id="757"/>
      <w:r>
        <w:rPr>
          <w:rtl w:val="true"/>
        </w:rPr>
        <w:t>الدليل الثالث</w:t>
      </w:r>
      <w:bookmarkEnd w:id="758"/>
    </w:p>
    <w:p>
      <w:pPr>
        <w:pStyle w:val="Heading6"/>
        <w:numPr>
          <w:ilvl w:val="5"/>
          <w:numId w:val="1"/>
        </w:numPr>
        <w:rPr/>
      </w:pPr>
      <w:bookmarkStart w:id="759" w:name="__RefHeading___Toc10412655_2142443653"/>
      <w:bookmarkStart w:id="760" w:name="_Toc289"/>
      <w:bookmarkEnd w:id="759"/>
      <w:r>
        <w:rPr>
          <w:rtl w:val="true"/>
        </w:rPr>
        <w:t>اشارة</w:t>
      </w:r>
      <w:bookmarkEnd w:id="760"/>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أبو هاشمٍ علىٰ ذلكَ‌</w:t>
      </w:r>
      <w:r>
        <w:rPr>
          <w:rStyle w:val="FootnoteAnchor"/>
          <w:rtl w:val="true"/>
        </w:rPr>
        <w:footnoteReference w:id="1655"/>
      </w:r>
      <w:r>
        <w:rPr>
          <w:rFonts w:ascii="Amiri" w:hAnsi="Amiri" w:eastAsia="Amiri" w:cs="Amiri"/>
          <w:color w:val="111111"/>
          <w:sz w:val="28"/>
          <w:sz w:val="28"/>
          <w:szCs w:val="28"/>
          <w:rtl w:val="true"/>
          <w:lang w:bidi="ar-SA"/>
        </w:rPr>
        <w:t>، بأنّ الشَّهوَةَ مِن حَقِّها أن تَتعلَّقَ‌</w:t>
      </w:r>
      <w:r>
        <w:rPr>
          <w:rStyle w:val="FootnoteAnchor"/>
          <w:rtl w:val="true"/>
        </w:rPr>
        <w:footnoteReference w:id="1656"/>
      </w:r>
      <w:r>
        <w:rPr>
          <w:rFonts w:ascii="Amiri" w:hAnsi="Amiri" w:eastAsia="Amiri" w:cs="Amiri"/>
          <w:color w:val="111111"/>
          <w:sz w:val="28"/>
          <w:sz w:val="28"/>
          <w:szCs w:val="28"/>
          <w:rtl w:val="true"/>
          <w:lang w:bidi="ar-SA"/>
        </w:rPr>
        <w:t>بما إذا نالَه المُشتَهي خالصاً ممّا لا يَشتَهيهِ‌، اغتَذىٰ جسمُه و زادَ و صَلُحَ عليه، و كذلكَ النِّفارُ لا يَتعلَّقُ إلّابما إذا نالَه النافِرُ، فَسَدَ به جسمُه و تَناقَصَ‌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استحالَ علَى اللّٰهِ تَعالَى الصَّلاحُ و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هما حُكمُ الشَّهوَةِ و النِّفارِ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لَم يَكُن جسماً، استَحالَتِ الشَّهوَةُ عليه و النِّفارُ معاً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يُبَيِّنُ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الشَّهَواتِ مع اختِلافِ أجناسِها لا تَتعلَّقُ إلّابما يَصِحُّ أن يَغتَذيَ به جسمُ المُشتهي و يَزدادَ عليه، و المُشتَهونَ على </w:t>
      </w:r>
      <w:bookmarkStart w:id="761" w:name="pg15626_176318"/>
    </w:p>
    <w:p>
      <w:pPr>
        <w:pStyle w:val="BookText"/>
        <w:rPr/>
      </w:pPr>
      <w:bookmarkEnd w:id="761"/>
      <w:r>
        <w:rPr>
          <w:rFonts w:ascii="Amiri" w:hAnsi="Amiri" w:eastAsia="Amiri" w:cs="Amiri"/>
          <w:color w:val="111111"/>
          <w:sz w:val="28"/>
          <w:sz w:val="28"/>
          <w:szCs w:val="28"/>
          <w:rtl w:val="true"/>
          <w:lang w:bidi="ar-SA"/>
        </w:rPr>
        <w:t>اختِلافِ أحوالِهم يَجري أمرُهم علىٰ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يَتَناوَلُ كُلُّ نَوعٍ مِن الحَيَوانِ ما يَغتَذي به و يَنتَفِعُ بنَيلِه، و إن أضَرَّ تَناوُلُه بغَيرِه،</w:t>
      </w:r>
      <w:r>
        <w:rPr>
          <w:rStyle w:val="FootnoteAnchor"/>
          <w:rtl w:val="true"/>
        </w:rPr>
        <w:footnoteReference w:id="1657"/>
      </w:r>
      <w:r>
        <w:rPr>
          <w:rFonts w:ascii="Amiri" w:hAnsi="Amiri" w:eastAsia="Amiri" w:cs="Amiri"/>
          <w:color w:val="111111"/>
          <w:sz w:val="28"/>
          <w:sz w:val="28"/>
          <w:szCs w:val="28"/>
          <w:rtl w:val="true"/>
          <w:lang w:bidi="ar-SA"/>
        </w:rPr>
        <w:t>ممّن</w:t>
      </w:r>
      <w:r>
        <w:rPr>
          <w:rStyle w:val="FootnoteAnchor"/>
          <w:rtl w:val="true"/>
        </w:rPr>
        <w:footnoteReference w:id="1658"/>
      </w:r>
      <w:r>
        <w:rPr>
          <w:rFonts w:ascii="Amiri" w:hAnsi="Amiri" w:eastAsia="Amiri" w:cs="Amiri"/>
          <w:color w:val="111111"/>
          <w:sz w:val="28"/>
          <w:sz w:val="28"/>
          <w:szCs w:val="28"/>
          <w:rtl w:val="true"/>
          <w:lang w:bidi="ar-SA"/>
        </w:rPr>
        <w:t>لا شَهوَةَ له فيه</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10412657_2142443653"/>
      <w:bookmarkStart w:id="763" w:name="_Toc290"/>
      <w:bookmarkEnd w:id="762"/>
      <w:r>
        <w:rPr>
          <w:rtl w:val="true"/>
        </w:rPr>
        <w:t>و قد يُسأَلُ علىٰ هذا الدليلِ أسئلةٌ‌</w:t>
      </w:r>
      <w:r>
        <w:rPr>
          <w:rtl w:val="true"/>
        </w:rPr>
        <w:t>:</w:t>
      </w:r>
      <w:bookmarkEnd w:id="763"/>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ما ذَكَرتُم</w:t>
      </w:r>
      <w:r>
        <w:rPr>
          <w:rStyle w:val="FootnoteAnchor"/>
          <w:rtl w:val="true"/>
        </w:rPr>
        <w:footnoteReference w:id="1659"/>
      </w:r>
      <w:r>
        <w:rPr>
          <w:rFonts w:ascii="Amiri" w:hAnsi="Amiri" w:eastAsia="Amiri" w:cs="Amiri"/>
          <w:color w:val="111111"/>
          <w:sz w:val="28"/>
          <w:sz w:val="28"/>
          <w:szCs w:val="28"/>
          <w:rtl w:val="true"/>
          <w:lang w:bidi="ar-SA"/>
        </w:rPr>
        <w:t>، و قد يَشتَهي الإنسانُ ما يَضُرُّه تَناوُلُه؛ كمُشتَهي الطينِ و ما جَرىٰ مَجراه، و العَليلِ الذي يَشتَهي كثيراً مِن الأغذِيَةِ المُضِرّةِ به، و قد يَنتَفِعُ الإنسانُ بما يَنفِرُ عنه مِن الأدوِيَةِ الكَريهةِ؟</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w:t>
      </w:r>
      <w:r>
        <w:rPr>
          <w:rStyle w:val="FootnoteAnchor"/>
          <w:rtl w:val="true"/>
        </w:rPr>
        <w:footnoteReference w:id="1660"/>
      </w:r>
      <w:r>
        <w:rPr>
          <w:rFonts w:ascii="Amiri" w:hAnsi="Amiri" w:eastAsia="Amiri" w:cs="Amiri"/>
          <w:color w:val="111111"/>
          <w:sz w:val="28"/>
          <w:sz w:val="28"/>
          <w:szCs w:val="28"/>
          <w:rtl w:val="true"/>
          <w:lang w:bidi="ar-SA"/>
        </w:rPr>
        <w:t>الشَّهوَةِ و النِّفارِ بزيادةِ الجسمِ و نُقصانِه، و الزيادةُ إنّما هي جَواهرُ يَبتَدئُ اللّٰهُ تَعالىٰ فِعلَها عندَ إدراكِ المُشتَهي، و هو قادرٌ علىٰ أن يَفعَلَها مِن دونِ إدراكِ المُشتَهي، بل عندَ إدراكِه ما يَنفِرُ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يَصِحُّ ما</w:t>
      </w:r>
    </w:p>
    <w:p>
      <w:pPr>
        <w:pStyle w:val="BookText"/>
        <w:rPr/>
      </w:pPr>
      <w:r>
        <w:rPr>
          <w:rFonts w:ascii="Amiri" w:hAnsi="Amiri" w:eastAsia="Amiri" w:cs="Amiri"/>
          <w:color w:val="111111"/>
          <w:sz w:val="28"/>
          <w:sz w:val="28"/>
          <w:szCs w:val="28"/>
          <w:rtl w:val="true"/>
          <w:lang w:bidi="ar-SA"/>
        </w:rPr>
        <w:t>ذَكَرتُم 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موجَبةً عن الشَّهوَةِ‌، و النُّقصانُ موجَباً عن النِّفارِ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فاسداً</w:t>
      </w:r>
      <w:r>
        <w:rPr>
          <w:rStyle w:val="FootnoteAnchor"/>
          <w:rtl w:val="true"/>
        </w:rPr>
        <w:footnoteReference w:id="1661"/>
      </w:r>
      <w:r>
        <w:rPr>
          <w:rFonts w:ascii="Amiri" w:hAnsi="Amiri" w:eastAsia="Amiri" w:cs="Amiri"/>
          <w:color w:val="111111"/>
          <w:sz w:val="28"/>
          <w:sz w:val="28"/>
          <w:szCs w:val="28"/>
          <w:rtl w:val="true"/>
          <w:lang w:bidi="ar-SA"/>
        </w:rPr>
        <w:t>، فلا مَعنىٰ لِكَلامِكُم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مِن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الأسئلةِ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المُشتَهي مُشتَهِياً حالٌ يَرجِعُ إلى الجُملةِ‌، و الزيادةُ التي ذَكَرتُموها لا تَعلُّقَ لها بالجُملةِ‌؛</w:t>
      </w:r>
      <w:r>
        <w:rPr>
          <w:rStyle w:val="FootnoteAnchor"/>
          <w:rtl w:val="true"/>
        </w:rPr>
        <w:footnoteReference w:id="1663"/>
      </w:r>
      <w:r>
        <w:rPr>
          <w:rFonts w:ascii="Amiri" w:hAnsi="Amiri" w:eastAsia="Amiri" w:cs="Amiri"/>
          <w:color w:val="111111"/>
          <w:sz w:val="28"/>
          <w:sz w:val="28"/>
          <w:szCs w:val="28"/>
          <w:rtl w:val="true"/>
          <w:lang w:bidi="ar-SA"/>
        </w:rPr>
        <w:t>فكيفَ تَتعلَّقُ‌</w:t>
      </w:r>
      <w:r>
        <w:rPr>
          <w:rStyle w:val="FootnoteAnchor"/>
          <w:rtl w:val="true"/>
        </w:rPr>
        <w:footnoteReference w:id="1664"/>
      </w:r>
      <w:r>
        <w:rPr>
          <w:rFonts w:ascii="Amiri" w:hAnsi="Amiri" w:eastAsia="Amiri" w:cs="Amiri"/>
          <w:color w:val="111111"/>
          <w:sz w:val="28"/>
          <w:sz w:val="28"/>
          <w:szCs w:val="28"/>
          <w:rtl w:val="true"/>
          <w:lang w:bidi="ar-SA"/>
        </w:rPr>
        <w:t>بما يَرجِعُ إليها؟</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نَجِدُ أحَدَنا يَشتَهي إدراكَ الأصواتِ و الأَراييحِ‌، و إن كانَ متىٰ أدرَكَ ذلكَ لَم يَصلُحْ عليه جسمُه و لا اغتَذىٰ به علَى الحَدِّ الذي يَحصُلُ في المأكولاتِ و المشروباتِ‌، و هذا يُبطِلُ قَضيّتَكم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شَرَطنا فيما يَشتَهيه أن يَتناوَلَه</w:t>
      </w:r>
      <w:r>
        <w:rPr>
          <w:rStyle w:val="FootnoteAnchor"/>
          <w:rtl w:val="true"/>
        </w:rPr>
        <w:footnoteReference w:id="1665"/>
      </w:r>
      <w:r>
        <w:rPr>
          <w:rFonts w:ascii="Amiri" w:hAnsi="Amiri" w:eastAsia="Amiri" w:cs="Amiri"/>
          <w:color w:val="111111"/>
          <w:sz w:val="28"/>
          <w:sz w:val="28"/>
          <w:szCs w:val="28"/>
          <w:rtl w:val="true"/>
          <w:lang w:bidi="ar-SA"/>
        </w:rPr>
        <w:t xml:space="preserve">خالصاً ممّا لا يَشتَهيه، و لَيسَ بمُمتَنِعٍ علىٰ هذا أن يَكونَ إنّما يَستَضِرُّ في بعضِ الأوقاتِ بتَناوُلِ ما يَشتَهيه؛ مِن حَيثُ يُخالِطُه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w:t>
      </w:r>
      <w:r>
        <w:rPr>
          <w:rFonts w:eastAsia="Amiri" w:cs="Amiri" w:ascii="Amiri" w:hAnsi="Amiri"/>
          <w:color w:val="111111"/>
          <w:sz w:val="28"/>
          <w:szCs w:val="28"/>
          <w:rtl w:val="true"/>
          <w:lang w:bidi="ar-SA"/>
        </w:rPr>
        <w:t>]</w:t>
      </w:r>
      <w:r>
        <w:rPr>
          <w:rStyle w:val="FootnoteAnchor"/>
          <w:rtl w:val="true"/>
        </w:rPr>
        <w:footnoteReference w:id="1666"/>
      </w:r>
      <w:r>
        <w:rPr>
          <w:rFonts w:ascii="Amiri" w:hAnsi="Amiri" w:eastAsia="Amiri" w:cs="Amiri"/>
          <w:color w:val="111111"/>
          <w:sz w:val="28"/>
          <w:sz w:val="28"/>
          <w:szCs w:val="28"/>
          <w:rtl w:val="true"/>
          <w:lang w:bidi="ar-SA"/>
        </w:rPr>
        <w:t>تَتعلَّقُ‌</w:t>
      </w:r>
      <w:r>
        <w:rPr>
          <w:rStyle w:val="FootnoteAnchor"/>
          <w:rtl w:val="true"/>
        </w:rPr>
        <w:footnoteReference w:id="1667"/>
      </w:r>
      <w:r>
        <w:rPr>
          <w:rFonts w:ascii="Amiri" w:hAnsi="Amiri" w:eastAsia="Amiri" w:cs="Amiri"/>
          <w:color w:val="111111"/>
          <w:sz w:val="28"/>
          <w:sz w:val="28"/>
          <w:szCs w:val="28"/>
          <w:rtl w:val="true"/>
          <w:lang w:bidi="ar-SA"/>
        </w:rPr>
        <w:t>شَهوَتُه به،</w:t>
      </w:r>
      <w:r>
        <w:rPr>
          <w:rStyle w:val="FootnoteAnchor"/>
          <w:rtl w:val="true"/>
        </w:rPr>
        <w:footnoteReference w:id="1668"/>
      </w:r>
      <w:r>
        <w:rPr>
          <w:rFonts w:ascii="Amiri" w:hAnsi="Amiri" w:eastAsia="Amiri" w:cs="Amiri"/>
          <w:color w:val="111111"/>
          <w:sz w:val="28"/>
          <w:sz w:val="28"/>
          <w:szCs w:val="28"/>
          <w:rtl w:val="true"/>
          <w:lang w:bidi="ar-SA"/>
        </w:rPr>
        <w:t>و لا سَبيلَ إلىٰ تَمَيُّزِه</w:t>
      </w:r>
      <w:r>
        <w:rPr>
          <w:rStyle w:val="FootnoteAnchor"/>
          <w:rtl w:val="true"/>
        </w:rPr>
        <w:footnoteReference w:id="1669"/>
      </w:r>
      <w:r>
        <w:rPr>
          <w:rFonts w:ascii="Amiri" w:hAnsi="Amiri" w:eastAsia="Amiri" w:cs="Amiri"/>
          <w:color w:val="111111"/>
          <w:sz w:val="28"/>
          <w:sz w:val="28"/>
          <w:szCs w:val="28"/>
          <w:rtl w:val="true"/>
          <w:lang w:bidi="ar-SA"/>
        </w:rPr>
        <w:t>عمّا يَشتَهيه، فلذلكَ يَستَضِرُّ بالطينِ و ما جَرىٰ مَجراه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أقوىٰ مِن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يَمتَنِعُ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الاستضرارُ بتَناوُلِ‌</w:t>
      </w:r>
      <w:r>
        <w:rPr>
          <w:rFonts w:eastAsia="Amiri" w:cs="Amiri" w:ascii="Amiri" w:hAnsi="Amiri"/>
          <w:color w:val="111111"/>
          <w:sz w:val="28"/>
          <w:szCs w:val="28"/>
          <w:rtl w:val="true"/>
          <w:lang w:bidi="ar-SA"/>
        </w:rPr>
        <w:t>]</w:t>
      </w:r>
      <w:r>
        <w:rPr>
          <w:rStyle w:val="FootnoteAnchor"/>
          <w:rtl w:val="true"/>
        </w:rPr>
        <w:footnoteReference w:id="1670"/>
      </w:r>
      <w:r>
        <w:rPr>
          <w:rFonts w:ascii="Amiri" w:hAnsi="Amiri" w:eastAsia="Amiri" w:cs="Amiri"/>
          <w:color w:val="111111"/>
          <w:sz w:val="28"/>
          <w:sz w:val="28"/>
          <w:szCs w:val="28"/>
          <w:rtl w:val="true"/>
          <w:lang w:bidi="ar-SA"/>
        </w:rPr>
        <w:t xml:space="preserve">بعضِ المُشتَهَياتِ مِن حَيثُ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بأن تَفسُدَ المَعدةُ أو بعضُ الأعضاءِ الّتي لا يُثمِرُ الانتفاعُ بالمأكولاتِ إلّابصَلاحِها، و هذا ظاهرٌ في مَضَرّةِ الطينِ‌،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يورِثُ الحَصاةَ و السَّدَرَ، و إلّافهو مِن حَيثُ كانَ مُشتَهىً‌</w:t>
      </w:r>
      <w:r>
        <w:rPr>
          <w:rStyle w:val="FootnoteAnchor"/>
          <w:rtl w:val="true"/>
        </w:rPr>
        <w:footnoteReference w:id="1671"/>
      </w:r>
      <w:r>
        <w:rPr>
          <w:rFonts w:ascii="Amiri" w:hAnsi="Amiri" w:eastAsia="Amiri" w:cs="Amiri"/>
          <w:color w:val="111111"/>
          <w:sz w:val="28"/>
          <w:sz w:val="28"/>
          <w:szCs w:val="28"/>
          <w:rtl w:val="true"/>
          <w:lang w:bidi="ar-SA"/>
        </w:rPr>
        <w:t>نافِعٌ‌، فتَصيرُ</w:t>
      </w:r>
      <w:r>
        <w:rPr>
          <w:rStyle w:val="FootnoteAnchor"/>
          <w:rtl w:val="true"/>
        </w:rPr>
        <w:footnoteReference w:id="1672"/>
      </w:r>
      <w:r>
        <w:rPr>
          <w:rFonts w:ascii="Amiri" w:hAnsi="Amiri" w:eastAsia="Amiri" w:cs="Amiri"/>
          <w:color w:val="111111"/>
          <w:sz w:val="28"/>
          <w:sz w:val="28"/>
          <w:szCs w:val="28"/>
          <w:rtl w:val="true"/>
          <w:lang w:bidi="ar-SA"/>
        </w:rPr>
        <w:t>المَضَرّةُ التي تَحصُلُ في العاقبةِ غامرةً‌</w:t>
      </w:r>
      <w:r>
        <w:rPr>
          <w:rStyle w:val="FootnoteAnchor"/>
          <w:rtl w:val="true"/>
        </w:rPr>
        <w:footnoteReference w:id="1673"/>
      </w:r>
      <w:r>
        <w:rPr>
          <w:rFonts w:ascii="Amiri" w:hAnsi="Amiri" w:eastAsia="Amiri" w:cs="Amiri"/>
          <w:color w:val="111111"/>
          <w:sz w:val="28"/>
          <w:sz w:val="28"/>
          <w:szCs w:val="28"/>
          <w:rtl w:val="true"/>
          <w:lang w:bidi="ar-SA"/>
        </w:rPr>
        <w:t>للصلاحِ و الانتفاعِ‌، اللذَينِ يَحصُلانِ مِن حيثُ الإدراكِ و الحُكمِ الغالبِ‌، فلهذا ظَهَرَت مَضَرّةُ بعضِ المُشتَهَياتِ‌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بعَينِه يُجابُ عن الانتفاعِ بالأدوِيَةِ‌، مع أنّ النفسَ تَنفِرُ عنها؛ لأنّ الدَّواءَ إنّما يَنفَعُ في العاقبةِ‌؛ بأن يُزيلَ فُضولاً عن المَعِدةِ‌، و يَفتَحَ مَجاريَ و أوراداً لا يَتِمُّ صَلاحُ الجسمِ و انتفاعُه إلّابها، فمِن هذا الوَجهِ كانَ نافعاً،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أدرَكَ بعضَ النِّفارِ فهو مُفسِدٌ ضارٌّ؛ ألا تَرىٰ أنّ مَن أدمَنَ تَناوُلَ الأدويةِ‌، نُهِكَ جسمُه، و ضَعُفَت قُوّتُه، و فَسَدَ عليه غايةَ الفَسادِ؟</w:t>
      </w:r>
    </w:p>
    <w:p>
      <w:pPr>
        <w:pStyle w:val="BookText"/>
        <w:rPr/>
      </w:pPr>
      <w:r>
        <w:rPr>
          <w:rFonts w:ascii="Amiri" w:hAnsi="Amiri" w:eastAsia="Amiri" w:cs="Amiri"/>
          <w:color w:val="111111"/>
          <w:sz w:val="28"/>
          <w:sz w:val="28"/>
          <w:szCs w:val="28"/>
          <w:rtl w:val="true"/>
          <w:lang w:bidi="ar-SA"/>
        </w:rPr>
        <w:t>و الجَوابُ عن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الزيادةَ في جسمِ مَن أدرَكَ ما يَشتَهيه و يَلتَذُّه، و إن كانَت مِن فِعلِ اللّٰهِ تَعالىٰ و غَيرَ موجَبةٍ عن الشَّهوةِ‌، فلها تَعلُّقٌ بالشَّهوةِ‌؛ لأنّها لا</w:t>
      </w:r>
    </w:p>
    <w:p>
      <w:pPr>
        <w:pStyle w:val="BookText"/>
        <w:rPr/>
      </w:pPr>
      <w:r>
        <w:rPr>
          <w:rFonts w:ascii="Amiri" w:hAnsi="Amiri" w:eastAsia="Amiri" w:cs="Amiri"/>
          <w:color w:val="111111"/>
          <w:sz w:val="28"/>
          <w:sz w:val="28"/>
          <w:szCs w:val="28"/>
          <w:rtl w:val="true"/>
          <w:lang w:bidi="ar-SA"/>
        </w:rPr>
        <w:t>تَصِحُّ علىٰ طريقِ الاغتذاءِ إلّاعندَ الشَّهوةِ‌</w:t>
      </w:r>
      <w:r>
        <w:rPr>
          <w:rStyle w:val="FootnoteAnchor"/>
          <w:rtl w:val="true"/>
        </w:rPr>
        <w:footnoteReference w:id="1674"/>
      </w:r>
      <w:r>
        <w:rPr>
          <w:rFonts w:ascii="Amiri" w:hAnsi="Amiri" w:eastAsia="Amiri" w:cs="Amiri"/>
          <w:color w:val="111111"/>
          <w:sz w:val="28"/>
          <w:sz w:val="28"/>
          <w:szCs w:val="28"/>
          <w:rtl w:val="true"/>
          <w:lang w:bidi="ar-SA"/>
        </w:rPr>
        <w:t>، و إن كانَت ممّا يَجوزُ أن يَحصُلَ مع فَقدِ الشَّهوةِ لا علىٰ سَبيلِ الاغتذاءِ‌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كَونَ الاعتقادِ عِلماً له تعلُّقٌ بالنظَرِ، و إن صَحَّ حُصولُه عِلماً مِن غَير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يَمنَعْ ذلكَ مِن أن يَكونَ للنظَرِ تأثيرٌ في العِلمِ‌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صَحَّت هذه الجُملةُ‌، فكُلُّ مَن لا تَصِحُّ‌</w:t>
      </w:r>
      <w:r>
        <w:rPr>
          <w:rStyle w:val="FootnoteAnchor"/>
          <w:rtl w:val="true"/>
        </w:rPr>
        <w:footnoteReference w:id="1675"/>
      </w:r>
      <w:r>
        <w:rPr>
          <w:rFonts w:ascii="Amiri" w:hAnsi="Amiri" w:eastAsia="Amiri" w:cs="Amiri"/>
          <w:color w:val="111111"/>
          <w:sz w:val="28"/>
          <w:sz w:val="28"/>
          <w:szCs w:val="28"/>
          <w:rtl w:val="true"/>
          <w:lang w:bidi="ar-SA"/>
        </w:rPr>
        <w:t xml:space="preserve">عليه الزيادةُ‌، لا يَصِحُّ عليه ما يُصَحِّحُ هذه الزيادةَ‌؛ ألا تَرىٰ أنّ مَن استَحالَ عليه موجَبُ أمرٍ مِن الأُمورِ، فلا بُدَّ مِن </w:t>
      </w:r>
      <w:bookmarkStart w:id="764" w:name="pg15626_176321"/>
    </w:p>
    <w:p>
      <w:pPr>
        <w:pStyle w:val="BookText"/>
        <w:rPr/>
      </w:pPr>
      <w:bookmarkEnd w:id="764"/>
      <w:r>
        <w:rPr>
          <w:rFonts w:ascii="Amiri" w:hAnsi="Amiri" w:eastAsia="Amiri" w:cs="Amiri"/>
          <w:color w:val="111111"/>
          <w:sz w:val="28"/>
          <w:sz w:val="28"/>
          <w:szCs w:val="28"/>
          <w:rtl w:val="true"/>
          <w:lang w:bidi="ar-SA"/>
        </w:rPr>
        <w:t xml:space="preserve">استحالةِ ذلك الأمرِ المُوجِبِ عليه‌؟ و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w:t>
      </w:r>
      <w:r>
        <w:rPr>
          <w:rStyle w:val="FootnoteAnchor"/>
          <w:rtl w:val="true"/>
        </w:rPr>
        <w:footnoteReference w:id="1676"/>
      </w:r>
      <w:r>
        <w:rPr>
          <w:rFonts w:ascii="Amiri" w:hAnsi="Amiri" w:eastAsia="Amiri" w:cs="Amiri"/>
          <w:color w:val="111111"/>
          <w:sz w:val="28"/>
          <w:sz w:val="28"/>
          <w:szCs w:val="28"/>
          <w:rtl w:val="true"/>
          <w:lang w:bidi="ar-SA"/>
        </w:rPr>
        <w:t>كالقولِ في الموجِبِ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كانَ مَن يَستحيلُ وقوعُ الفِعلِ مِنه، يَستَحيلُ اختصاصُ القُدرةِ به، كاستحالتِها علىٰ مَن يَستَحيلُ كَونُه قادِراً، و إن كانَت في أحَدِ الأمرَينِ موجِبةً و في الآخَرِ مُصَحِّحةً‌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الصلاحَ الذي يَتبَعُ إدراكَ المُشتَهىٰ يَتعلَّقُ بالجُملةِ‌؛ لأنّها هي المُنتَفِعةُ به، فهو يَجري مَجرى كَونِه فائدةً في رجوعِه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إدراكَ الأراييحِ و الأصواتِ لا بُدَّ مِن تَعلُّقِ الصلاحِ و الانتفاعِ به، و إن لَم تَظهَر الحالُ فيه ظُهورَها في المأكولِ و المَشروبِ‌، و لهذا نَجِدُ مَن نالَ‌</w:t>
      </w:r>
      <w:r>
        <w:rPr>
          <w:rStyle w:val="FootnoteAnchor"/>
          <w:rtl w:val="true"/>
        </w:rPr>
        <w:footnoteReference w:id="1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الأصواتِ المُطرِبةِ‌، و الروائحِ الطيّبةِ‌، و الصُّوَرِ المونِقةِ‌، ما يَشتَهيه</w:t>
      </w:r>
      <w:r>
        <w:rPr>
          <w:rStyle w:val="FootnoteAnchor"/>
          <w:rtl w:val="true"/>
        </w:rPr>
        <w:footnoteReference w:id="1678"/>
      </w:r>
      <w:r>
        <w:rPr>
          <w:rFonts w:ascii="Amiri" w:hAnsi="Amiri" w:eastAsia="Amiri" w:cs="Amiri"/>
          <w:color w:val="111111"/>
          <w:sz w:val="28"/>
          <w:sz w:val="28"/>
          <w:szCs w:val="28"/>
          <w:rtl w:val="true"/>
          <w:lang w:bidi="ar-SA"/>
        </w:rPr>
        <w:t xml:space="preserve">علَى الاستمرارِ، يَصلُحُ عليه و يَنتَفِعُ به، حتّىٰ رُبَّما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أبلَغَ في زيادةِ قُوّتِه و نَشاطِه مِنَ المأكولِ و المشروبِ‌، و لَيسَ هذا ظاهراً</w:t>
      </w:r>
      <w:r>
        <w:rPr>
          <w:rStyle w:val="FootnoteAnchor"/>
          <w:rtl w:val="true"/>
        </w:rPr>
        <w:footnoteReference w:id="1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إذا خَفِيَ تأثيرُ ذلكَ في بعضِ المَواضِعِ‌، وجبَ أن نَنفيَ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يَجِبُ مِثلُه في نفيِ تأثيرِ المأكولاتِ‌؛ فإنّ تأثيرَها أيضاً يَخفىٰ في بعضِ المواضِعِ‌، و يَظهَرُ في آخَرَ</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10412659_2142443653"/>
      <w:bookmarkStart w:id="766" w:name="_Toc291"/>
      <w:bookmarkEnd w:id="765"/>
      <w:r>
        <w:rPr>
          <w:rtl w:val="true"/>
        </w:rPr>
        <w:t>الدليل الرابع</w:t>
      </w:r>
      <w:bookmarkEnd w:id="76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استُدِلَّ به</w:t>
      </w:r>
      <w:r>
        <w:rPr>
          <w:rStyle w:val="FootnoteAnchor"/>
          <w:rtl w:val="true"/>
        </w:rPr>
        <w:footnoteReference w:id="1680"/>
      </w:r>
      <w:r>
        <w:rPr>
          <w:rFonts w:ascii="Amiri" w:hAnsi="Amiri" w:eastAsia="Amiri" w:cs="Amiri"/>
          <w:color w:val="111111"/>
          <w:sz w:val="28"/>
          <w:sz w:val="28"/>
          <w:szCs w:val="28"/>
          <w:rtl w:val="true"/>
          <w:lang w:bidi="ar-SA"/>
        </w:rPr>
        <w:t>علىٰ أنّه تَعالىٰ لا يَجوزُ أن يَكونَ مُشتَهِياً مُحتاجاً، السَّمعُ و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صحّةِ السَّمعِ لا يَفتَقِرُ إلىٰ نَفيِ كَونِه مُحتاجاً، و إنّما يَفتَقِرُ إلىٰ أنّه لا يَفعَلُ القبحَ‌</w:t>
      </w:r>
      <w:r>
        <w:rPr>
          <w:rFonts w:eastAsia="Amiri" w:cs="Amiri" w:ascii="Amiri" w:hAnsi="Amiri"/>
          <w:color w:val="111111"/>
          <w:sz w:val="28"/>
          <w:szCs w:val="28"/>
          <w:rtl w:val="true"/>
          <w:lang w:bidi="ar-SA"/>
        </w:rPr>
        <w:t>.</w:t>
      </w:r>
      <w:r>
        <w:rPr>
          <w:rStyle w:val="FootnoteAnchor"/>
          <w:rtl w:val="true"/>
        </w:rPr>
        <w:footnoteReference w:id="1681"/>
      </w:r>
      <w:r>
        <w:rPr>
          <w:rFonts w:ascii="Amiri" w:hAnsi="Amiri" w:eastAsia="Amiri" w:cs="Amiri"/>
          <w:color w:val="111111"/>
          <w:sz w:val="28"/>
          <w:sz w:val="28"/>
          <w:szCs w:val="28"/>
          <w:rtl w:val="true"/>
          <w:lang w:bidi="ar-SA"/>
        </w:rPr>
        <w:t xml:space="preserve">و قد يُمكِنُ مَعرفةُ ذلكَ مع تجويزِ الشَّهوةِ عليه؛ لأنّ مَن يَشتَهي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مِن الوُصولِ إليه بالقَبيحِ و الحَسَنِ معاً، لا يَجوزُ أن يَختارَ القَبيحَ علَى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جازَت عليه تَعالَى الشَّهوَةُ و الحاجةُ‌، لَكانَ لا شيءَ يَفعَلُه مِن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القَبيحِ لأجلِ الشَّهوَةِ‌، إلّاو هو قادرٌ علىٰ أمثالِه مِن الحَسَنِ‌، حتّىٰ‌</w:t>
      </w:r>
      <w:r>
        <w:rPr>
          <w:rStyle w:val="FootnoteAnchor"/>
          <w:rtl w:val="true"/>
        </w:rPr>
        <w:footnoteReference w:id="1682"/>
      </w:r>
      <w:r>
        <w:rPr>
          <w:rFonts w:ascii="Amiri" w:hAnsi="Amiri" w:eastAsia="Amiri" w:cs="Amiri"/>
          <w:color w:val="111111"/>
          <w:sz w:val="28"/>
          <w:sz w:val="28"/>
          <w:szCs w:val="28"/>
          <w:rtl w:val="true"/>
          <w:lang w:bidi="ar-SA"/>
        </w:rPr>
        <w:t>يَقومَ في تَناوُلِ الشَّهوَةِ 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علىٰ هذا أن يَختارَ شيئاً مِن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القَدرُ كافٍ في صحّةِ مَعرفةِ السَّمعِ‌</w:t>
      </w:r>
      <w:r>
        <w:rPr>
          <w:rFonts w:eastAsia="Amiri" w:cs="Amiri" w:ascii="Amiri" w:hAnsi="Amiri"/>
          <w:color w:val="111111"/>
          <w:sz w:val="28"/>
          <w:szCs w:val="28"/>
          <w:rtl w:val="true"/>
          <w:lang w:bidi="ar-SA"/>
        </w:rPr>
        <w:t xml:space="preserve">. </w:t>
      </w:r>
      <w:bookmarkStart w:id="767" w:name="pg15626_176323"/>
    </w:p>
    <w:p>
      <w:pPr>
        <w:pStyle w:val="Heading5"/>
        <w:numPr>
          <w:ilvl w:val="4"/>
          <w:numId w:val="1"/>
        </w:numPr>
        <w:rPr/>
      </w:pPr>
      <w:bookmarkStart w:id="768" w:name="__RefHeading___Toc10412661_2142443653"/>
      <w:bookmarkStart w:id="769" w:name="_Toc292"/>
      <w:bookmarkEnd w:id="767"/>
      <w:bookmarkEnd w:id="768"/>
      <w:r>
        <w:rPr>
          <w:rtl w:val="true"/>
        </w:rPr>
        <w:t>الفصلُ الثاني في نَفي الجسميّةِ عنه تَعالىٰ‌</w:t>
      </w:r>
      <w:bookmarkEnd w:id="769"/>
    </w:p>
    <w:p>
      <w:pPr>
        <w:pStyle w:val="Heading6"/>
        <w:numPr>
          <w:ilvl w:val="5"/>
          <w:numId w:val="1"/>
        </w:numPr>
        <w:rPr/>
      </w:pPr>
      <w:bookmarkStart w:id="770" w:name="__RefHeading___Toc10412663_2142443653"/>
      <w:bookmarkStart w:id="771" w:name="_Toc293"/>
      <w:bookmarkEnd w:id="770"/>
      <w:r>
        <w:rPr/>
        <w:t>1</w:t>
      </w:r>
      <w:r>
        <w:rPr>
          <w:rtl w:val="true"/>
        </w:rPr>
        <w:t xml:space="preserve"> </w:t>
      </w:r>
      <w:r>
        <w:rPr>
          <w:rtl w:val="true"/>
        </w:rPr>
        <w:t>فصلٌ في أنّه تَعالىٰ لا يُشبِهُ الأجسامَ و الجَواهرَ</w:t>
      </w:r>
      <w:bookmarkEnd w:id="771"/>
    </w:p>
    <w:p>
      <w:pPr>
        <w:pStyle w:val="Heading6"/>
        <w:numPr>
          <w:ilvl w:val="5"/>
          <w:numId w:val="1"/>
        </w:numPr>
        <w:rPr/>
      </w:pPr>
      <w:bookmarkStart w:id="772" w:name="__RefHeading___Toc10412665_2142443653"/>
      <w:bookmarkStart w:id="773" w:name="_Toc294"/>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اعلمْ أنّ الخِلافَ في هذا البابِ رُبَّما تعلَّقَ بالعبارةِ‌</w:t>
      </w:r>
      <w:r>
        <w:rPr>
          <w:rStyle w:val="FootnoteAnchor"/>
          <w:rtl w:val="true"/>
        </w:rPr>
        <w:footnoteReference w:id="1683"/>
      </w:r>
      <w:r>
        <w:rPr>
          <w:rFonts w:ascii="Amiri" w:hAnsi="Amiri" w:eastAsia="Amiri" w:cs="Amiri"/>
          <w:color w:val="111111"/>
          <w:sz w:val="28"/>
          <w:sz w:val="28"/>
          <w:szCs w:val="28"/>
          <w:rtl w:val="true"/>
          <w:lang w:bidi="ar-SA"/>
        </w:rPr>
        <w:t>لأنّ مَن نَفى عنه شَبَهَ الأجسامِ و الجَواهرِ علَى التحقيقِ‌، فأجرىٰ‌</w:t>
      </w:r>
      <w:r>
        <w:rPr>
          <w:rStyle w:val="FootnoteAnchor"/>
          <w:rtl w:val="true"/>
        </w:rPr>
        <w:footnoteReference w:id="1684"/>
      </w:r>
      <w:r>
        <w:rPr>
          <w:rFonts w:ascii="Amiri" w:hAnsi="Amiri" w:eastAsia="Amiri" w:cs="Amiri"/>
          <w:color w:val="111111"/>
          <w:sz w:val="28"/>
          <w:sz w:val="28"/>
          <w:szCs w:val="28"/>
          <w:rtl w:val="true"/>
          <w:lang w:bidi="ar-SA"/>
        </w:rPr>
        <w:t>عليه الوَصفَ بالجسمِ أو الجَوهرِ مِن حَيثُ كانَ قائماً بنفسِه، فهو غَيرُ مُشَبِّهٍ في الحقيقةِ‌، و خِلافُه يَؤولُ إلَى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المُشَبِّهُ‌ هو الذي يُخالِفُ في المعنىٰ‌، و يُثبِتُه بصفةِ الجسمِ المؤلَّفِ‌، أو بصفةِ الجَوهرِ المُتَحيِّزِ</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نُقدِّمُ الكلامَ في المعنىٰ‌؛ لأنّه أهَمُّ‌، و نَعودُ إلَى العبارةِ‌</w:t>
      </w:r>
      <w:r>
        <w:rPr>
          <w:rFonts w:eastAsia="Amiri" w:cs="Amiri" w:ascii="Amiri" w:hAnsi="Amiri"/>
          <w:color w:val="111111"/>
          <w:sz w:val="28"/>
          <w:szCs w:val="28"/>
          <w:rtl w:val="true"/>
          <w:lang w:bidi="ar-SA"/>
        </w:rPr>
        <w:t>.</w:t>
      </w:r>
      <w:r>
        <w:rPr>
          <w:rStyle w:val="FootnoteAnchor"/>
          <w:rtl w:val="true"/>
        </w:rPr>
        <w:footnoteReference w:id="1685"/>
      </w:r>
      <w:bookmarkStart w:id="774" w:name="pg15626_176324"/>
    </w:p>
    <w:p>
      <w:pPr>
        <w:pStyle w:val="Heading6"/>
        <w:numPr>
          <w:ilvl w:val="5"/>
          <w:numId w:val="1"/>
        </w:numPr>
        <w:rPr/>
      </w:pPr>
      <w:bookmarkStart w:id="775" w:name="__RefHeading___Toc10412667_2142443653"/>
      <w:bookmarkStart w:id="776" w:name="_Toc295"/>
      <w:bookmarkEnd w:id="774"/>
      <w:bookmarkEnd w:id="775"/>
      <w:r>
        <w:rPr>
          <w:rtl w:val="true"/>
        </w:rPr>
        <w:t>ادلّة نفي الجسميّة عنه تعالىٰ‌</w:t>
      </w:r>
      <w:bookmarkEnd w:id="776"/>
    </w:p>
    <w:p>
      <w:pPr>
        <w:pStyle w:val="BookText"/>
        <w:rPr/>
      </w:pPr>
      <w:r>
        <w:rPr>
          <w:rFonts w:ascii="Amiri" w:hAnsi="Amiri" w:eastAsia="Amiri" w:cs="Amiri"/>
          <w:color w:val="111111"/>
          <w:sz w:val="28"/>
          <w:sz w:val="28"/>
          <w:szCs w:val="28"/>
          <w:rtl w:val="true"/>
          <w:lang w:bidi="ar-SA"/>
        </w:rPr>
        <w:t>الذي يَدُلُّ‌</w:t>
      </w:r>
      <w:r>
        <w:rPr>
          <w:rStyle w:val="FootnoteAnchor"/>
          <w:rtl w:val="true"/>
        </w:rPr>
        <w:footnoteReference w:id="1686"/>
      </w:r>
      <w:r>
        <w:rPr>
          <w:rFonts w:ascii="Amiri" w:hAnsi="Amiri" w:eastAsia="Amiri" w:cs="Amiri"/>
          <w:color w:val="111111"/>
          <w:sz w:val="28"/>
          <w:sz w:val="28"/>
          <w:szCs w:val="28"/>
          <w:rtl w:val="true"/>
          <w:lang w:bidi="ar-SA"/>
        </w:rPr>
        <w:t>علَى استحالةِ كَونِه تَعالىٰ بصفةِ الجَواهرِ و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الجَواهرَ مُتماثِلةٌ‌، فلَو كانَ جَوهراً لَوجبَ كَونُه مُماثِلاً</w:t>
      </w:r>
      <w:r>
        <w:rPr>
          <w:rStyle w:val="FootnoteAnchor"/>
          <w:rtl w:val="true"/>
        </w:rPr>
        <w:footnoteReference w:id="1687"/>
      </w:r>
      <w:r>
        <w:rPr>
          <w:rFonts w:ascii="Amiri" w:hAnsi="Amiri" w:eastAsia="Amiri" w:cs="Amiri"/>
          <w:color w:val="111111"/>
          <w:sz w:val="28"/>
          <w:sz w:val="28"/>
          <w:szCs w:val="28"/>
          <w:rtl w:val="true"/>
          <w:lang w:bidi="ar-SA"/>
        </w:rPr>
        <w:t>لها و مِن جِنسِها، و ذلكَ يَقتَضي استحالةَ قِدَمِه مِن حيثُ استَحالَ قِدَمُ الجَواهرِ و الأجسامِ‌، أو كونَ الأجسامِ قَديمةً مِن حَيثُ وجبَ له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تَماثُلِ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نُدرِكُ الجَوهرَينِ‌</w:t>
      </w:r>
      <w:r>
        <w:rPr>
          <w:rStyle w:val="FootnoteAnchor"/>
          <w:rtl w:val="true"/>
        </w:rPr>
        <w:footnoteReference w:id="1688"/>
      </w:r>
      <w:r>
        <w:rPr>
          <w:rFonts w:ascii="Amiri" w:hAnsi="Amiri" w:eastAsia="Amiri" w:cs="Amiri"/>
          <w:color w:val="111111"/>
          <w:sz w:val="28"/>
          <w:sz w:val="28"/>
          <w:szCs w:val="28"/>
          <w:rtl w:val="true"/>
          <w:lang w:bidi="ar-SA"/>
        </w:rPr>
        <w:t>أو الجسمَينِ المُنتَفِيَي</w:t>
      </w:r>
      <w:r>
        <w:rPr>
          <w:rStyle w:val="FootnoteAnchor"/>
          <w:rtl w:val="true"/>
        </w:rPr>
        <w:footnoteReference w:id="1689"/>
      </w:r>
      <w:r>
        <w:rPr>
          <w:rFonts w:ascii="Amiri" w:hAnsi="Amiri" w:eastAsia="Amiri" w:cs="Amiri"/>
          <w:color w:val="111111"/>
          <w:sz w:val="28"/>
          <w:sz w:val="28"/>
          <w:szCs w:val="28"/>
          <w:rtl w:val="true"/>
          <w:lang w:bidi="ar-SA"/>
        </w:rPr>
        <w:t>اللَّونِ‌، فيَلتَبِسُ أحَدُهما علينا بالآخَرِ؛ ألا تَرىٰ أنّ مَن أدرَكَهما ثُمّ أعرَضَ عنهما و أدرَكَهما مِن بَعدُ، يُجَوِّزُ في كُلِّ واحدٍ مِنهما أن يَكونَ هو الآخَرَ، بأن نُقِلَ إلىٰ مَكانِه‌؟ وَ لَم يَلتَبِسْ عليه الإدراكُ إلّالاشتراكِهما في صفةٍ تَناوَلَها الإدراكُ‌، و رُبَّما يَتَناوَلُ الإدراكُ مِن الصفاتِ ما يَرجِعُ إلَى الذواتِ‌، و إذا كانا مُشتَرِكَينِ فيما يَرجِعُ إلىٰ ذَواتِهما فهما مُتَماثلانِ‌؛ لأنّ ذلكَ هو المُستَفادُ بالتماثُلِ‌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أنّهما لَم يَلتَبِسا إلّاللاشتراكِ في صفةٍ‌، و قد عَلِمتُم أنّ الشيئَينِ رُبَّما اشتَبَها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دُلّوا علىٰ أنّ تلكَ الصفةَ ممّا تَناوَلَها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أنّ‌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الإدراكَ يَتَناوَلُ أخَصَّ صِفاتِ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فيَلزَمُكم علىٰ هذا الدليلِ أن يَكونَ الجسمُ الأبيَضُ مُخالِفاً للأسوَدِ؛ لأنّه لا يَلتَبِسُ به</w:t>
      </w:r>
      <w:r>
        <w:rPr>
          <w:rFonts w:eastAsia="Amiri" w:cs="Amiri" w:ascii="Amiri" w:hAnsi="Amiri"/>
          <w:color w:val="111111"/>
          <w:sz w:val="28"/>
          <w:szCs w:val="28"/>
          <w:rtl w:val="true"/>
          <w:lang w:bidi="ar-SA"/>
        </w:rPr>
        <w:t>.</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التي يَقَعُ فيها الاِلتباسُ معقولةٌ‌،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المُجاوَرةُ‌، كالتباسِ خِضابِ اللِّحيةِ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الحُلولُ‌، كما التَبَسَ علىٰ قَومٍ فظَنّوا أنّ صفةَ المَحَلِّ للحالِّ‌، حتّى اعتَقَدوا أنّ السوادَ 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مُنتَفٍ في التباسِ الجسمَينِ أحَدِهما بالآخَرِ؛ لأنّه لا حُلولَ بَينَهما و لا مُجاوَرةَ‌، بل الالتباسُ يَحصُلُ بَينَهما مع العِلمِ بتَغايُرِهما، فدَلَّ علىٰ أنّ وَجهَ الالتباسِ ما ذَكَرناه</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الذي يَدُلُّ علىٰ أنّ الصفةَ التي اقتَضَت التباسَهما ممّا تَناوَلَها</w:t>
      </w:r>
      <w:r>
        <w:rPr>
          <w:rStyle w:val="FootnoteAnchor"/>
          <w:rtl w:val="true"/>
        </w:rPr>
        <w:footnoteReference w:id="1692"/>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لَو كانَ بخِلافِ ذلكَ لَما التَبَسا علَى الإدراكِ‌، و في التباسِهما عليه دَلالةٌ علىٰ تَعلُّقِ الإدراكِ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التَبَسا لأجلِه، و أنّ المُشارَكةَ فيما لا يَتعلَّقُ الإدراكُ به لا تَقتَضي الاشتباهَ علَى المُدرِكِ‌؛ ألا تَرىٰ أنّ السوادَ لا يَشتَبِهُ‌</w:t>
      </w:r>
      <w:r>
        <w:rPr>
          <w:rStyle w:val="FootnoteAnchor"/>
          <w:rtl w:val="true"/>
        </w:rPr>
        <w:footnoteReference w:id="1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و يَلتَبِسُ به عندَ المُدرِكِ و إنِ اشتَرَكا في الوجودِ؛ مِن حيثُ كانَ الإدراكُ لا يَتعلَّقُ بالوجودِ؟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الصفةَ التي تَقتَضي التباسَ الجسمَينِ أو الجَوهَرينِ المُدرَكَينِ على المُدرِكِ لا بُدَّ أن تَكونَ صفةً عَلِمَها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يَعلَمُه في حالِ الإدراكِ مِن صِفات الجَوهرِ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و كَونُه في جهةٍ و تَحيُّزُه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أنّ المُشارَكةَ في الوجودِ لا تَقتضي</w:t>
      </w:r>
      <w:r>
        <w:rPr>
          <w:rStyle w:val="FootnoteAnchor"/>
          <w:rtl w:val="true"/>
        </w:rPr>
        <w:footnoteReference w:id="1694"/>
      </w:r>
      <w:r>
        <w:rPr>
          <w:rFonts w:ascii="Amiri" w:hAnsi="Amiri" w:eastAsia="Amiri" w:cs="Amiri"/>
          <w:color w:val="111111"/>
          <w:sz w:val="28"/>
          <w:sz w:val="28"/>
          <w:szCs w:val="28"/>
          <w:rtl w:val="true"/>
          <w:lang w:bidi="ar-SA"/>
        </w:rPr>
        <w:t>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يَشتَرِكُ الجَوهرانِ في أن يَكونا في جهةٍ واحدةٍ فيَلتَبِسا مِن هذا الوَجهِ‌، فلَم يَبقَ إلّاأنّهما التَبَسا مِن حَيثُ اشتَرَكا في التحَيُّزِ، </w:t>
      </w:r>
    </w:p>
    <w:p>
      <w:pPr>
        <w:pStyle w:val="BookText"/>
        <w:rPr/>
      </w:pPr>
      <w:r>
        <w:rPr>
          <w:rFonts w:ascii="Amiri" w:hAnsi="Amiri" w:eastAsia="Amiri" w:cs="Amiri"/>
          <w:color w:val="111111"/>
          <w:sz w:val="28"/>
          <w:sz w:val="28"/>
          <w:szCs w:val="28"/>
          <w:rtl w:val="true"/>
          <w:lang w:bidi="ar-SA"/>
        </w:rPr>
        <w:t>و ممّا يُدرَكانِ على هذه الصفةِ‌</w:t>
      </w:r>
      <w:r>
        <w:rPr>
          <w:rFonts w:eastAsia="Amiri" w:cs="Amiri" w:ascii="Amiri" w:hAnsi="Amiri"/>
          <w:color w:val="111111"/>
          <w:sz w:val="28"/>
          <w:szCs w:val="28"/>
          <w:rtl w:val="true"/>
          <w:lang w:bidi="ar-SA"/>
        </w:rPr>
        <w:t>.</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صَحَّ أنْ يَلتَبِسا لأجلِ صفةٍ لَم يَتَناوَلْها الإدراكُ‌، لَم يَكُن بعضُ الصفاتِ التي</w:t>
      </w:r>
      <w:r>
        <w:rPr>
          <w:rStyle w:val="FootnoteAnchor"/>
          <w:rtl w:val="true"/>
        </w:rPr>
        <w:footnoteReference w:id="1696"/>
      </w:r>
      <w:r>
        <w:rPr>
          <w:rFonts w:ascii="Amiri" w:hAnsi="Amiri" w:eastAsia="Amiri" w:cs="Amiri"/>
          <w:color w:val="111111"/>
          <w:sz w:val="28"/>
          <w:sz w:val="28"/>
          <w:szCs w:val="28"/>
          <w:rtl w:val="true"/>
          <w:lang w:bidi="ar-SA"/>
        </w:rPr>
        <w:t>لا تَدخُلُ تَحتَ الإدراكِ بأن تَقتَضيَ‌</w:t>
      </w:r>
      <w:r>
        <w:rPr>
          <w:rStyle w:val="FootnoteAnchor"/>
          <w:rtl w:val="true"/>
        </w:rPr>
        <w:footnoteReference w:id="1697"/>
      </w:r>
      <w:r>
        <w:rPr>
          <w:rFonts w:ascii="Amiri" w:hAnsi="Amiri" w:eastAsia="Amiri" w:cs="Amiri"/>
          <w:color w:val="111111"/>
          <w:sz w:val="28"/>
          <w:sz w:val="28"/>
          <w:szCs w:val="28"/>
          <w:rtl w:val="true"/>
          <w:lang w:bidi="ar-SA"/>
        </w:rPr>
        <w:t>اللَّبسَ أولىٰ مِن بعضٍ‌، و هذا يوجِبُ أن تَكونَ المُشارَكةُ في سائرِ الصفاتِ تَقتَضي</w:t>
      </w:r>
      <w:r>
        <w:rPr>
          <w:rStyle w:val="FootnoteAnchor"/>
          <w:rtl w:val="true"/>
        </w:rPr>
        <w:footnoteReference w:id="1698"/>
      </w:r>
      <w:r>
        <w:rPr>
          <w:rFonts w:ascii="Amiri" w:hAnsi="Amiri" w:eastAsia="Amiri" w:cs="Amiri"/>
          <w:color w:val="111111"/>
          <w:sz w:val="28"/>
          <w:sz w:val="28"/>
          <w:szCs w:val="28"/>
          <w:rtl w:val="true"/>
          <w:lang w:bidi="ar-SA"/>
        </w:rPr>
        <w:t>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يَدُلُّ علىٰ أنّ الإدراكَ يَتعلَّقُ بأخَصِّ صفاتِ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مِن أن يَتعلَّقَ بالصفةِ الراجعةِ إلَى الفاعلِ‌، أو الراجعةِ إلَى العِلَلِ‌، و</w:t>
      </w:r>
      <w:r>
        <w:rPr>
          <w:rStyle w:val="FootnoteAnchor"/>
          <w:rtl w:val="true"/>
        </w:rPr>
        <w:footnoteReference w:id="1699"/>
      </w:r>
      <w:r>
        <w:rPr>
          <w:rFonts w:ascii="Amiri" w:hAnsi="Amiri" w:eastAsia="Amiri" w:cs="Amiri"/>
          <w:color w:val="111111"/>
          <w:sz w:val="28"/>
          <w:sz w:val="28"/>
          <w:szCs w:val="28"/>
          <w:rtl w:val="true"/>
          <w:lang w:bidi="ar-SA"/>
        </w:rPr>
        <w:t>الراجعةِ إلَى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يَتعلَّقُ‌</w:t>
      </w:r>
      <w:r>
        <w:rPr>
          <w:rStyle w:val="FootnoteAnchor"/>
          <w:rtl w:val="true"/>
        </w:rPr>
        <w:footnoteReference w:id="1700"/>
      </w:r>
      <w:r>
        <w:rPr>
          <w:rFonts w:ascii="Amiri" w:hAnsi="Amiri" w:eastAsia="Amiri" w:cs="Amiri"/>
          <w:color w:val="111111"/>
          <w:sz w:val="28"/>
          <w:sz w:val="28"/>
          <w:szCs w:val="28"/>
          <w:rtl w:val="true"/>
          <w:lang w:bidi="ar-SA"/>
        </w:rPr>
        <w:t>بالفاعلِ و يَرجِعُ إليه مِنَ الصفاتِ هو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تَناوَلَه الإدراكُ لَاقتَضىٰ أن يَتعلَّقَ بكُلِّ موجودٍ؛ لأنّ مِن حَقِّ الإدراكِ إذا تَناوَلَ صفةً أن يَشيعَ في كُلِّ مُختَصٍّ بها؛ ألا تَرىٰ أنّه لمّا تَناوَلَ التحَيُّزَ شاعَ في كُلِّ مُتحيِّزٍ؟ و كذلكَ في كَونِ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مُدرَكاً، دليلٌ‌</w:t>
      </w:r>
      <w:r>
        <w:rPr>
          <w:rFonts w:eastAsia="Amiri" w:cs="Amiri" w:ascii="Amiri" w:hAnsi="Amiri"/>
          <w:color w:val="111111"/>
          <w:sz w:val="28"/>
          <w:szCs w:val="28"/>
          <w:rtl w:val="true"/>
          <w:lang w:bidi="ar-SA"/>
        </w:rPr>
        <w:t>]</w:t>
      </w:r>
      <w:r>
        <w:rPr>
          <w:rStyle w:val="FootnoteAnchor"/>
          <w:rtl w:val="true"/>
        </w:rPr>
        <w:footnoteReference w:id="1701"/>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الإدراكِ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كَونِ جميعِ الموجوداتِ مُدرَكةً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الإدراكَ لَو تَناوَلَ الوجودَ، لَم يَخلُ مِن أن يَتَعدّاه إلَى الذاتِ‌، أو لا يتعدّاه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يَتَعَدَّ</w:t>
      </w:r>
      <w:r>
        <w:rPr>
          <w:rStyle w:val="FootnoteAnchor"/>
          <w:rtl w:val="true"/>
        </w:rPr>
        <w:footnoteReference w:id="1702"/>
      </w:r>
      <w:r>
        <w:rPr>
          <w:rFonts w:ascii="Amiri" w:hAnsi="Amiri" w:eastAsia="Amiri" w:cs="Amiri"/>
          <w:color w:val="111111"/>
          <w:sz w:val="28"/>
          <w:sz w:val="28"/>
          <w:szCs w:val="28"/>
          <w:rtl w:val="true"/>
          <w:lang w:bidi="ar-SA"/>
        </w:rPr>
        <w:t xml:space="preserve">وجبَ أن لا يَحصُلَ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بالإدراكِ‌؛ لأنّ‌ </w:t>
      </w:r>
    </w:p>
    <w:p>
      <w:pPr>
        <w:pStyle w:val="BookText"/>
        <w:rPr/>
      </w:pPr>
      <w:r>
        <w:rPr>
          <w:rFonts w:ascii="Amiri" w:hAnsi="Amiri" w:eastAsia="Amiri" w:cs="Amiri"/>
          <w:color w:val="111111"/>
          <w:sz w:val="28"/>
          <w:sz w:val="28"/>
          <w:szCs w:val="28"/>
          <w:rtl w:val="true"/>
          <w:lang w:bidi="ar-SA"/>
        </w:rPr>
        <w:t>الإدراكَ لَم يَتَناوَلْ ما به اختَلَفا، و إنّما تَناوَلَ علىٰ هذا القولِ الوجودَ الذي هما يَشتَرِكانِ فيه، فكانَ يَجِبُ أن يَجرِيَ عندَ المُدرِكِ إدراكُ المُختَلِفَينِ مَجرىٰ إدراكِ المِثلَينِ‌، و كانَ‌</w:t>
      </w:r>
      <w:r>
        <w:rPr>
          <w:rStyle w:val="FootnoteAnchor"/>
          <w:rtl w:val="true"/>
        </w:rPr>
        <w:footnoteReference w:id="1703"/>
      </w:r>
      <w:r>
        <w:rPr>
          <w:rFonts w:ascii="Amiri" w:hAnsi="Amiri" w:eastAsia="Amiri" w:cs="Amiri"/>
          <w:color w:val="111111"/>
          <w:sz w:val="28"/>
          <w:sz w:val="28"/>
          <w:szCs w:val="28"/>
          <w:rtl w:val="true"/>
          <w:lang w:bidi="ar-SA"/>
        </w:rPr>
        <w:t>يَجِبُ أيضاً أن لا يَفصِلَ بالإدراكِ بَينَ الكَبيرِ و الصغيرِ، و الطويلِ و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إلّاأنّه يَتعدّاه إلَى الصفةِ العائدةِ إلَى الذاتِ‌، و هذا يَقتَضي أن يُفصَلَ بَينَ المُختَلِفَينِ بالإدراكِ مِن حَيثُ افتَرَقا في الصفةِ التي يَتعلَّقُ بها الإدراكُ‌، و أن يَلتَبِسَ أحَدُهما علينا بالآخَرِ مِن حَيثُ اشتَرَكا في الوجودِ الذي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و 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يَرجِعُ إلَى العِلَلِ مِن صفاتِ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يُمكِنُ أن يُدخِلَ شُبهةً في تَناوُلِ الإدراكِ له، كَونُه كائناً في جهةٍ‌؛ مِن حَيثُ فُصِلَ بالإدراكِ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الكائنَينِ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أنّ الإدراكَ لا يَتَناوَلُ ذلكَ‌، أنّه لَو تَناوَلَه لَفُصِّلَ بالإدراكِ بَينَ كُلِّ صفتَينِ ضِدَّينِ مِنه، و قد عَلِمنا أنّ ذلكَ لا يَستَمِرُّ؛ فإنّ أحَدَنا لَو أدرَكَ جَوهراً في بعضِ الجِهاتِ‌، ثُمّ أعرَضَ عنه، جَوَّز أن يَكونَ انتَقَلَ إلىٰ أقرَبِ الأماكنِ إليه، و التَبَسَ عليه الأمرُ فيه، و لا يَلتَبِسُ أمرُه لَو اسوَدَّ بَعدَ بَياضٍ‌</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إنّما نَطلُبُ صفةً تَناوَلَها الإدراكُ فاقتَضَى التِباسَ أحَدِ الجَوهرَينِ بالآخَرِ، و هذا لا يَصِحُّ في اختصاصِ الجَوهرِ بالمُحاذاةِ‌</w:t>
      </w:r>
      <w:r>
        <w:rPr>
          <w:rStyle w:val="FootnoteAnchor"/>
          <w:rtl w:val="true"/>
        </w:rPr>
        <w:footnoteReference w:id="1704"/>
      </w:r>
      <w:r>
        <w:rPr>
          <w:rFonts w:ascii="Amiri" w:hAnsi="Amiri" w:eastAsia="Amiri" w:cs="Amiri"/>
          <w:color w:val="111111"/>
          <w:sz w:val="28"/>
          <w:sz w:val="28"/>
          <w:szCs w:val="28"/>
          <w:rtl w:val="true"/>
          <w:lang w:bidi="ar-SA"/>
        </w:rPr>
        <w:t>لأنّ الجَوهرَينِ لا يَصِحُّ اشتراكُهما في الكَونِ في جهةٍ واحدةٍ‌، و أن يَستَحِقّا مِن هذا القَبيلِ صفتَينِ مُتَماثِلتَينِ‌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كَونَه في جهةٍ قد يَتَزايَدُ في أحَدِ الجَوهرَينِ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و لا يُفصَلُ‌</w:t>
      </w:r>
      <w:r>
        <w:rPr>
          <w:rStyle w:val="FootnoteAnchor"/>
          <w:rtl w:val="true"/>
        </w:rPr>
        <w:footnoteReference w:id="1705"/>
      </w:r>
      <w:r>
        <w:rPr>
          <w:rFonts w:ascii="Amiri" w:hAnsi="Amiri" w:eastAsia="Amiri" w:cs="Amiri"/>
          <w:color w:val="111111"/>
          <w:sz w:val="28"/>
          <w:sz w:val="28"/>
          <w:szCs w:val="28"/>
          <w:rtl w:val="true"/>
          <w:lang w:bidi="ar-SA"/>
        </w:rPr>
        <w:t>بَينَهما بالإدراكِ‌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أنّ الإدراكَ إنّما يَتَناوَلُ الصفةَ الراجعةَ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الذاتِ‌،</w:t>
      </w:r>
      <w:r>
        <w:rPr>
          <w:rFonts w:eastAsia="Amiri" w:cs="Amiri" w:ascii="Amiri" w:hAnsi="Amiri"/>
          <w:color w:val="111111"/>
          <w:sz w:val="28"/>
          <w:szCs w:val="28"/>
          <w:rtl w:val="true"/>
          <w:lang w:bidi="ar-SA"/>
        </w:rPr>
        <w:t>]</w:t>
      </w:r>
      <w:r>
        <w:rPr>
          <w:rStyle w:val="FootnoteAnchor"/>
          <w:rtl w:val="true"/>
        </w:rPr>
        <w:footnoteReference w:id="1706"/>
      </w:r>
      <w:r>
        <w:rPr>
          <w:rFonts w:ascii="Amiri" w:hAnsi="Amiri" w:eastAsia="Amiri" w:cs="Amiri"/>
          <w:color w:val="111111"/>
          <w:sz w:val="28"/>
          <w:sz w:val="28"/>
          <w:szCs w:val="28"/>
          <w:rtl w:val="true"/>
          <w:lang w:bidi="ar-SA"/>
        </w:rPr>
        <w:t>و هي التحيُّزُ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الاعتراضِ بالجسمَينِ اللذَينِ يَختَلِفُ لَوناهما، و أنّ أحَدَهما لا يَلتَبِسُ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أكثَرُ مِن إثباتِ المدلولِ مع ارتفاعِ الدليلِ‌، و هذا غَيرُ مُمتَنِعٍ‌؛ فإنّ الدليلَ غَيرُ موجِبٍ للمدلولِ‌، و إنّما يَكشِفُ عنه، و لهذا يَدُلُّ علَى الحُكمِ الواحدِ الدليلانِ المُختَلِفانِ‌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المُنكَرُ ثُبوتُ الدليلِ و ارتفاعُ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الالتباسَ هاهنا أيضاً حاصلٌ‌؛ لأنّ المُدرِكَ لهذَينِ الجسمَينِ يُجَوِّزُ أن يَكونَ أحَدُهما هو الآخَرَ و إنّما تَغيَّرَ لَونُه، و قد يَلتَبِسان أيضاً لَمساً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اعتَمَدناه صحيحٌ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 علىٰ تَماثُلِ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جَوهرٍ يُشارُ إليه، جنسٌ‌</w:t>
      </w:r>
      <w:r>
        <w:rPr>
          <w:rStyle w:val="FootnoteAnchor"/>
          <w:rtl w:val="true"/>
        </w:rPr>
        <w:footnoteReference w:id="1707"/>
      </w:r>
      <w:r>
        <w:rPr>
          <w:rFonts w:ascii="Amiri" w:hAnsi="Amiri" w:eastAsia="Amiri" w:cs="Amiri"/>
          <w:color w:val="111111"/>
          <w:sz w:val="28"/>
          <w:sz w:val="28"/>
          <w:szCs w:val="28"/>
          <w:rtl w:val="true"/>
          <w:lang w:bidi="ar-SA"/>
        </w:rPr>
        <w:t>يَحتَمِلُ جنسَ ما تَحتَمِلُه سائرُ الجَواهرِ مِن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احتمالُه لذلكَ يَرجِعُ إلىٰ ذلكَ‌، فلَولا أنّها مُتَّفِقةٌ في الجنسِ‌، لَم يَجِبْ ذلكَ‌؛ لأنّ الذواتِ المُختَلِفةَ لا تَتَّفِقُ فيما يَرجِعُ إلىٰ ذَواتِها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بهذه الطريقةِ علىٰ وجهٍ آخَرَ،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اختَلَفَتِ الجَواهرُ لَم يَظهَر اختلافُها إلّابأن</w:t>
      </w:r>
      <w:r>
        <w:rPr>
          <w:rStyle w:val="FootnoteAnchor"/>
          <w:rtl w:val="true"/>
        </w:rPr>
        <w:footnoteReference w:id="1708"/>
      </w:r>
      <w:r>
        <w:rPr>
          <w:rFonts w:ascii="Amiri" w:hAnsi="Amiri" w:eastAsia="Amiri" w:cs="Amiri"/>
          <w:color w:val="111111"/>
          <w:sz w:val="28"/>
          <w:sz w:val="28"/>
          <w:szCs w:val="28"/>
          <w:rtl w:val="true"/>
          <w:lang w:bidi="ar-SA"/>
        </w:rPr>
        <w:t>يَحتَمِلَ بعضُها ما لا يَحتَمِلُه غَيرُه؛ لأنّ الوجودَ الذي</w:t>
      </w:r>
      <w:r>
        <w:rPr>
          <w:rStyle w:val="FootnoteAnchor"/>
          <w:rtl w:val="true"/>
        </w:rPr>
        <w:footnoteReference w:id="1709"/>
      </w:r>
      <w:r>
        <w:rPr>
          <w:rFonts w:ascii="Amiri" w:hAnsi="Amiri" w:eastAsia="Amiri" w:cs="Amiri"/>
          <w:color w:val="111111"/>
          <w:sz w:val="28"/>
          <w:sz w:val="28"/>
          <w:szCs w:val="28"/>
          <w:rtl w:val="true"/>
          <w:lang w:bidi="ar-SA"/>
        </w:rPr>
        <w:t>يَظهَرُ به</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اختلافُ‌</w:t>
      </w:r>
      <w:r>
        <w:rPr>
          <w:rStyle w:val="FootnoteAnchor"/>
          <w:rtl w:val="true"/>
        </w:rPr>
        <w:footnoteReference w:id="1711"/>
      </w:r>
      <w:r>
        <w:rPr>
          <w:rFonts w:ascii="Amiri" w:hAnsi="Amiri" w:eastAsia="Amiri" w:cs="Amiri"/>
          <w:color w:val="111111"/>
          <w:sz w:val="28"/>
          <w:sz w:val="28"/>
          <w:szCs w:val="28"/>
          <w:rtl w:val="true"/>
          <w:lang w:bidi="ar-SA"/>
        </w:rPr>
        <w:t>الذواتِ لا يَتَأتّىٰ فيه</w:t>
      </w:r>
      <w:r>
        <w:rPr>
          <w:rStyle w:val="FootnoteAnchor"/>
          <w:rtl w:val="true"/>
        </w:rPr>
        <w:footnoteReference w:id="1712"/>
      </w:r>
      <w:r>
        <w:rPr>
          <w:rFonts w:ascii="Amiri" w:hAnsi="Amiri" w:eastAsia="Amiri" w:cs="Amiri"/>
          <w:color w:val="111111"/>
          <w:sz w:val="28"/>
          <w:sz w:val="28"/>
          <w:szCs w:val="28"/>
          <w:rtl w:val="true"/>
          <w:lang w:bidi="ar-SA"/>
        </w:rPr>
        <w:t>ألا تَرىٰ أنّه ممّا لا يوجِبُ الأحوالَ‌، فيَظهَرَ اختلافُها باختلافِ ما يُوجِبُهُ‌</w:t>
      </w:r>
      <w:r>
        <w:rPr>
          <w:rStyle w:val="FootnoteAnchor"/>
          <w:rtl w:val="true"/>
        </w:rPr>
        <w:footnoteReference w:id="1713"/>
      </w:r>
      <w:r>
        <w:rPr>
          <w:rFonts w:ascii="Amiri" w:hAnsi="Amiri" w:eastAsia="Amiri" w:cs="Amiri"/>
          <w:color w:val="111111"/>
          <w:sz w:val="28"/>
          <w:sz w:val="28"/>
          <w:szCs w:val="28"/>
          <w:rtl w:val="true"/>
          <w:lang w:bidi="ar-SA"/>
        </w:rPr>
        <w:t>و لا يَتعلَّقُ‌</w:t>
      </w:r>
      <w:r>
        <w:rPr>
          <w:rStyle w:val="FootnoteAnchor"/>
          <w:rtl w:val="true"/>
        </w:rPr>
        <w:footnoteReference w:id="1714"/>
      </w:r>
      <w:r>
        <w:rPr>
          <w:rFonts w:ascii="Amiri" w:hAnsi="Amiri" w:eastAsia="Amiri" w:cs="Amiri"/>
          <w:color w:val="111111"/>
          <w:sz w:val="28"/>
          <w:sz w:val="28"/>
          <w:szCs w:val="28"/>
          <w:rtl w:val="true"/>
          <w:lang w:bidi="ar-SA"/>
        </w:rPr>
        <w:t>بغَيرِها، فيُراعىٰ في اختلافِها تَغايُرُ مُتعلَّقِها،</w:t>
      </w:r>
      <w:r>
        <w:rPr>
          <w:rStyle w:val="FootnoteAnchor"/>
          <w:rtl w:val="true"/>
        </w:rPr>
        <w:footnoteReference w:id="1715"/>
      </w:r>
      <w:r>
        <w:rPr>
          <w:rFonts w:ascii="Amiri" w:hAnsi="Amiri" w:eastAsia="Amiri" w:cs="Amiri"/>
          <w:color w:val="111111"/>
          <w:sz w:val="28"/>
          <w:sz w:val="28"/>
          <w:szCs w:val="28"/>
          <w:rtl w:val="true"/>
          <w:lang w:bidi="ar-SA"/>
        </w:rPr>
        <w:t>أو ما يَجري مَجرَى التغايُرِ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يُفصَلُ بَينَ الجَوهرَينِ بالإدراكِ‌، فيوصَلُ‌</w:t>
      </w:r>
      <w:r>
        <w:rPr>
          <w:rStyle w:val="FootnoteAnchor"/>
          <w:rtl w:val="true"/>
        </w:rPr>
        <w:footnoteReference w:id="1716"/>
      </w:r>
      <w:r>
        <w:rPr>
          <w:rFonts w:ascii="Amiri" w:hAnsi="Amiri" w:eastAsia="Amiri" w:cs="Amiri"/>
          <w:color w:val="111111"/>
          <w:sz w:val="28"/>
          <w:sz w:val="28"/>
          <w:szCs w:val="28"/>
          <w:rtl w:val="true"/>
          <w:lang w:bidi="ar-SA"/>
        </w:rPr>
        <w:t>بذلكَ إلَى اختلافِهما، كما نَقولُ في السوادِ و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يُمكِنُ العِلمُ بأنّ بعضَها يَنتَفي بما لا يَنتَفي به بعضٌ آخَرُ، فيَكونَ ذلكَ طريقاً إلَى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إلّاما ذَكَرناه مِن احتمالِ الأعراضِ‌، و هي مُشتَرَكةٌ‌</w:t>
      </w:r>
      <w:r>
        <w:rPr>
          <w:rStyle w:val="FootnoteAnchor"/>
          <w:rtl w:val="true"/>
        </w:rPr>
        <w:footnoteReference w:id="1717"/>
      </w:r>
      <w:r>
        <w:rPr>
          <w:rFonts w:ascii="Amiri" w:hAnsi="Amiri" w:eastAsia="Amiri" w:cs="Amiri"/>
          <w:color w:val="111111"/>
          <w:sz w:val="28"/>
          <w:sz w:val="28"/>
          <w:szCs w:val="28"/>
          <w:rtl w:val="true"/>
          <w:lang w:bidi="ar-SA"/>
        </w:rPr>
        <w:t>فيها</w:t>
      </w:r>
      <w:r>
        <w:rPr>
          <w:rStyle w:val="FootnoteAnchor"/>
          <w:rtl w:val="true"/>
        </w:rPr>
        <w:footnoteReference w:id="1718"/>
      </w:r>
      <w:r>
        <w:rPr>
          <w:rFonts w:ascii="Amiri" w:hAnsi="Amiri" w:eastAsia="Amiri" w:cs="Amiri"/>
          <w:color w:val="111111"/>
          <w:sz w:val="28"/>
          <w:sz w:val="28"/>
          <w:szCs w:val="28"/>
          <w:rtl w:val="true"/>
          <w:lang w:bidi="ar-SA"/>
        </w:rPr>
        <w:t>، فيَجِبُ تَماثُلُها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اختَلَفَت مِن حَيثُ لَم يَصِحَّ أن يَحُلَّ كُلَّ واحدٍ منها عَينُ‌</w:t>
      </w:r>
      <w:r>
        <w:rPr>
          <w:rStyle w:val="FootnoteAnchor"/>
          <w:rtl w:val="true"/>
        </w:rPr>
        <w:footnoteReference w:id="1719"/>
      </w:r>
      <w:r>
        <w:rPr>
          <w:rFonts w:ascii="Amiri" w:hAnsi="Amiri" w:eastAsia="Amiri" w:cs="Amiri"/>
          <w:color w:val="111111"/>
          <w:sz w:val="28"/>
          <w:sz w:val="28"/>
          <w:szCs w:val="28"/>
          <w:rtl w:val="true"/>
          <w:lang w:bidi="ar-SA"/>
        </w:rPr>
        <w:t>ما يَحِلُّ الآخَرَ، كما اختَلَفَتِ القُدَرُ، لِتَعلُّقِ كُلِّ واحدةٍ بعَينٍ لا تَتَعلَّقُ‌</w:t>
      </w:r>
      <w:r>
        <w:rPr>
          <w:rStyle w:val="FootnoteAnchor"/>
          <w:rtl w:val="true"/>
        </w:rPr>
        <w:footnoteReference w:id="1720"/>
      </w:r>
      <w:r>
        <w:rPr>
          <w:rFonts w:ascii="Amiri" w:hAnsi="Amiri" w:eastAsia="Amiri" w:cs="Amiri"/>
          <w:color w:val="111111"/>
          <w:sz w:val="28"/>
          <w:sz w:val="28"/>
          <w:szCs w:val="28"/>
          <w:rtl w:val="true"/>
          <w:lang w:bidi="ar-SA"/>
        </w:rPr>
        <w:t xml:space="preserve">بها الأُخرىٰ‌، و إن صَحَّ‌ </w:t>
      </w:r>
    </w:p>
    <w:p>
      <w:pPr>
        <w:pStyle w:val="BookText"/>
        <w:rPr/>
      </w:pPr>
      <w:r>
        <w:rPr>
          <w:rFonts w:ascii="Amiri" w:hAnsi="Amiri" w:eastAsia="Amiri" w:cs="Amiri"/>
          <w:color w:val="111111"/>
          <w:sz w:val="28"/>
          <w:sz w:val="28"/>
          <w:szCs w:val="28"/>
          <w:rtl w:val="true"/>
          <w:lang w:bidi="ar-SA"/>
        </w:rPr>
        <w:t>أن تَفعَلَ‌</w:t>
      </w:r>
      <w:r>
        <w:rPr>
          <w:rStyle w:val="FootnoteAnchor"/>
          <w:rtl w:val="true"/>
        </w:rPr>
        <w:footnoteReference w:id="1721"/>
      </w:r>
      <w:r>
        <w:rPr>
          <w:rFonts w:ascii="Amiri" w:hAnsi="Amiri" w:eastAsia="Amiri" w:cs="Amiri"/>
          <w:color w:val="111111"/>
          <w:sz w:val="28"/>
          <w:sz w:val="28"/>
          <w:szCs w:val="28"/>
          <w:rtl w:val="true"/>
          <w:lang w:bidi="ar-SA"/>
        </w:rPr>
        <w:t>بها مِثلَ ما تَفعَلُ‌</w:t>
      </w:r>
      <w:r>
        <w:rPr>
          <w:rStyle w:val="FootnoteAnchor"/>
          <w:rtl w:val="true"/>
        </w:rPr>
        <w:footnoteReference w:id="1722"/>
      </w:r>
      <w:r>
        <w:rPr>
          <w:rFonts w:ascii="Amiri" w:hAnsi="Amiri" w:eastAsia="Amiri" w:cs="Amiri"/>
          <w:color w:val="111111"/>
          <w:sz w:val="28"/>
          <w:sz w:val="28"/>
          <w:szCs w:val="28"/>
          <w:rtl w:val="true"/>
          <w:lang w:bidi="ar-SA"/>
        </w:rPr>
        <w:t>الأُخرىٰ؟</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الأمرَينِ‌</w:t>
      </w:r>
      <w:r>
        <w:rPr>
          <w:rStyle w:val="FootnoteAnchor"/>
          <w:rtl w:val="true"/>
        </w:rPr>
        <w:footnoteReference w:id="1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الجَوهرَينِ لَو صَحَّ أن يَحُلَّ كُلَّ واحدٍ مِنهما عَينُ‌</w:t>
      </w:r>
      <w:r>
        <w:rPr>
          <w:rStyle w:val="FootnoteAnchor"/>
          <w:rtl w:val="true"/>
        </w:rPr>
        <w:footnoteReference w:id="1724"/>
      </w:r>
      <w:r>
        <w:rPr>
          <w:rFonts w:ascii="Amiri" w:hAnsi="Amiri" w:eastAsia="Amiri" w:cs="Amiri"/>
          <w:color w:val="111111"/>
          <w:sz w:val="28"/>
          <w:sz w:val="28"/>
          <w:szCs w:val="28"/>
          <w:rtl w:val="true"/>
          <w:lang w:bidi="ar-SA"/>
        </w:rPr>
        <w:t>ما يَحُلُّ الآخَرَ، لَكانَت</w:t>
      </w:r>
      <w:r>
        <w:rPr>
          <w:rStyle w:val="FootnoteAnchor"/>
          <w:rtl w:val="true"/>
        </w:rPr>
        <w:footnoteReference w:id="1725"/>
      </w:r>
      <w:r>
        <w:rPr>
          <w:rFonts w:ascii="Amiri" w:hAnsi="Amiri" w:eastAsia="Amiri" w:cs="Amiri"/>
          <w:color w:val="111111"/>
          <w:sz w:val="28"/>
          <w:sz w:val="28"/>
          <w:szCs w:val="28"/>
          <w:rtl w:val="true"/>
          <w:lang w:bidi="ar-SA"/>
        </w:rPr>
        <w:t>حالُه فيما يَرجِعُ إلىٰ ذاتِه كحالِه</w:t>
      </w:r>
      <w:r>
        <w:rPr>
          <w:rStyle w:val="FootnoteAnchor"/>
          <w:rtl w:val="true"/>
        </w:rPr>
        <w:footnoteReference w:id="1726"/>
      </w:r>
      <w:r>
        <w:rPr>
          <w:rFonts w:ascii="Amiri" w:hAnsi="Amiri" w:eastAsia="Amiri" w:cs="Amiri"/>
          <w:color w:val="111111"/>
          <w:sz w:val="28"/>
          <w:sz w:val="28"/>
          <w:szCs w:val="28"/>
          <w:rtl w:val="true"/>
          <w:lang w:bidi="ar-SA"/>
        </w:rPr>
        <w:t>الآنَ‌</w:t>
      </w:r>
      <w:r>
        <w:rPr>
          <w:rStyle w:val="FootnoteAnchor"/>
          <w:rtl w:val="true"/>
        </w:rPr>
        <w:footnoteReference w:id="1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يَصِحَّ أن</w:t>
      </w:r>
    </w:p>
    <w:p>
      <w:pPr>
        <w:pStyle w:val="BookText"/>
        <w:rPr/>
      </w:pPr>
      <w:r>
        <w:rPr>
          <w:rFonts w:ascii="Amiri" w:hAnsi="Amiri" w:eastAsia="Amiri" w:cs="Amiri"/>
          <w:color w:val="111111"/>
          <w:sz w:val="28"/>
          <w:sz w:val="28"/>
          <w:szCs w:val="28"/>
          <w:rtl w:val="true"/>
          <w:lang w:bidi="ar-SA"/>
        </w:rPr>
        <w:t>يَحُلَّهُ نفسُ ما يَحُلُّ غَيرَه، لِشيءٍ يَرجِعُ إلىٰ الحالِّ لا إليه، و إلّافهو في نَفسِه علىٰ ما كانَ يَكونُ عليه لَو صَحَّ أن يَحُلَّهُ‌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لَو قَدَّرنا أنّه يَحُلُّه</w:t>
      </w:r>
      <w:r>
        <w:rPr>
          <w:rStyle w:val="FootnoteAnchor"/>
          <w:rtl w:val="true"/>
        </w:rPr>
        <w:footnoteReference w:id="1728"/>
      </w:r>
      <w:r>
        <w:rPr>
          <w:rFonts w:ascii="Amiri" w:hAnsi="Amiri" w:eastAsia="Amiri" w:cs="Amiri"/>
          <w:color w:val="111111"/>
          <w:sz w:val="28"/>
          <w:sz w:val="28"/>
          <w:szCs w:val="28"/>
          <w:rtl w:val="true"/>
          <w:lang w:bidi="ar-SA"/>
        </w:rPr>
        <w:t xml:space="preserve">ما يَحُلُّ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لِتَحيُّزِه، و هو الآنَ فيما يَرجِعُ إلىٰ ذاتِه علىٰ تلكَ الصفةِ‌، فيَجِبُ أن يَكونَ مُماثِلاً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القُدرَتانِ‌؛ لأنّه لَو صَحَّ أن يُفعَلَ بكُلِّ واحدةٍ عَينُ‌</w:t>
      </w:r>
      <w:r>
        <w:rPr>
          <w:rStyle w:val="FootnoteAnchor"/>
          <w:rtl w:val="true"/>
        </w:rPr>
        <w:footnoteReference w:id="1729"/>
      </w:r>
      <w:r>
        <w:rPr>
          <w:rFonts w:ascii="Amiri" w:hAnsi="Amiri" w:eastAsia="Amiri" w:cs="Amiri"/>
          <w:color w:val="111111"/>
          <w:sz w:val="28"/>
          <w:sz w:val="28"/>
          <w:szCs w:val="28"/>
          <w:rtl w:val="true"/>
          <w:lang w:bidi="ar-SA"/>
        </w:rPr>
        <w:t>ما يَصِحُّ بالأُخرىٰ‌، لَكانَت كُلُّ واحدةٍ في نفسِها بخِلافِ ما هي عليه الآنَ‌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أنّ الجَوهرَ إنّما يَحتَمِلُ جميعَ الأعراضِ لِتحيُّزِه، و لا حُكمَ للتحيُّزِ مع بعضِ الأعراضِ دونَ بعضٍ‌، و إنّما امتَنَعَ أن يوجَدَ فيه عَينُ‌</w:t>
      </w:r>
      <w:r>
        <w:rPr>
          <w:rStyle w:val="FootnoteAnchor"/>
          <w:rtl w:val="true"/>
        </w:rPr>
        <w:footnoteReference w:id="1730"/>
      </w:r>
      <w:r>
        <w:rPr>
          <w:rFonts w:ascii="Amiri" w:hAnsi="Amiri" w:eastAsia="Amiri" w:cs="Amiri"/>
          <w:color w:val="111111"/>
          <w:sz w:val="28"/>
          <w:sz w:val="28"/>
          <w:szCs w:val="28"/>
          <w:rtl w:val="true"/>
          <w:lang w:bidi="ar-SA"/>
        </w:rPr>
        <w:t>ما يوجَدُ</w:t>
      </w:r>
      <w:r>
        <w:rPr>
          <w:rStyle w:val="FootnoteAnchor"/>
          <w:rtl w:val="true"/>
        </w:rPr>
        <w:footnoteReference w:id="1731"/>
      </w:r>
      <w:r>
        <w:rPr>
          <w:rFonts w:ascii="Amiri" w:hAnsi="Amiri" w:eastAsia="Amiri" w:cs="Amiri"/>
          <w:color w:val="111111"/>
          <w:sz w:val="28"/>
          <w:sz w:val="28"/>
          <w:szCs w:val="28"/>
          <w:rtl w:val="true"/>
          <w:lang w:bidi="ar-SA"/>
        </w:rPr>
        <w:t xml:space="preserve">في غَيرِه </w:t>
      </w:r>
    </w:p>
    <w:p>
      <w:pPr>
        <w:pStyle w:val="BookText"/>
        <w:rPr/>
      </w:pPr>
      <w:r>
        <w:rPr>
          <w:rFonts w:ascii="Amiri" w:hAnsi="Amiri" w:eastAsia="Amiri" w:cs="Amiri"/>
          <w:color w:val="111111"/>
          <w:sz w:val="28"/>
          <w:sz w:val="28"/>
          <w:szCs w:val="28"/>
          <w:rtl w:val="true"/>
          <w:lang w:bidi="ar-SA"/>
        </w:rPr>
        <w:t>لا لأمرٍ يَرجِعُ إليه، بل الأمرُ إلىٰ ذلكَ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فافتَرَقَ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نُجِيبُ‌</w:t>
      </w:r>
      <w:r>
        <w:rPr>
          <w:rStyle w:val="FootnoteAnchor"/>
          <w:rtl w:val="true"/>
        </w:rPr>
        <w:footnoteReference w:id="1732"/>
      </w:r>
      <w:r>
        <w:rPr>
          <w:rFonts w:ascii="Amiri" w:hAnsi="Amiri" w:eastAsia="Amiri" w:cs="Amiri"/>
          <w:color w:val="111111"/>
          <w:sz w:val="28"/>
          <w:sz w:val="28"/>
          <w:szCs w:val="28"/>
          <w:rtl w:val="true"/>
          <w:lang w:bidi="ar-SA"/>
        </w:rPr>
        <w:t>مَن اعتَرَضَ دليلَنا، بأنّ بعضَ الجواهرِ لا يَحتَمِلُ العِلمَ و الإرادةَ و القدرةَ‌</w:t>
      </w:r>
      <w:r>
        <w:rPr>
          <w:rStyle w:val="FootnoteAnchor"/>
          <w:rtl w:val="true"/>
        </w:rPr>
        <w:footnoteReference w:id="1733"/>
      </w:r>
      <w:r>
        <w:rPr>
          <w:rFonts w:ascii="Amiri" w:hAnsi="Amiri" w:eastAsia="Amiri" w:cs="Amiri"/>
          <w:color w:val="111111"/>
          <w:sz w:val="28"/>
          <w:sz w:val="28"/>
          <w:szCs w:val="28"/>
          <w:rtl w:val="true"/>
          <w:lang w:bidi="ar-SA"/>
        </w:rPr>
        <w:t>، و ذلك لاختلافِ‌</w:t>
      </w:r>
      <w:r>
        <w:rPr>
          <w:rStyle w:val="FootnoteAnchor"/>
          <w:rtl w:val="true"/>
        </w:rPr>
        <w:footnoteReference w:id="1734"/>
      </w:r>
      <w:r>
        <w:rPr>
          <w:rFonts w:ascii="Amiri" w:hAnsi="Amiri" w:eastAsia="Amiri" w:cs="Amiri"/>
          <w:color w:val="111111"/>
          <w:sz w:val="28"/>
          <w:sz w:val="28"/>
          <w:szCs w:val="28"/>
          <w:rtl w:val="true"/>
          <w:lang w:bidi="ar-SA"/>
        </w:rPr>
        <w:t>الجَواهرِ،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امتَنَعَ حُلولُ العِلمِ و الإرادةِ و القُدرةِ في الجَوهرِ المُنفَرِدِ لِحاجةِ هذه المَعاني إلىٰ أغيارِها، فلِشيءٍ يَرجِعُ إليها لَم تَحُلَّ‌</w:t>
      </w:r>
      <w:r>
        <w:rPr>
          <w:rStyle w:val="FootnoteAnchor"/>
          <w:rtl w:val="true"/>
        </w:rPr>
        <w:footnoteReference w:id="1735"/>
      </w:r>
      <w:r>
        <w:rPr>
          <w:rFonts w:ascii="Amiri" w:hAnsi="Amiri" w:eastAsia="Amiri" w:cs="Amiri"/>
          <w:color w:val="111111"/>
          <w:sz w:val="28"/>
          <w:sz w:val="28"/>
          <w:szCs w:val="28"/>
          <w:rtl w:val="true"/>
          <w:lang w:bidi="ar-SA"/>
        </w:rPr>
        <w:t>الجُزءَ المُنفرِدَ</w:t>
      </w:r>
      <w:r>
        <w:rPr>
          <w:rStyle w:val="FootnoteAnchor"/>
          <w:rtl w:val="true"/>
        </w:rPr>
        <w:footnoteReference w:id="1736"/>
      </w:r>
      <w:r>
        <w:rPr>
          <w:rFonts w:ascii="Amiri" w:hAnsi="Amiri" w:eastAsia="Amiri" w:cs="Amiri"/>
          <w:color w:val="111111"/>
          <w:sz w:val="28"/>
          <w:sz w:val="28"/>
          <w:szCs w:val="28"/>
          <w:rtl w:val="true"/>
          <w:lang w:bidi="ar-SA"/>
        </w:rPr>
        <w:t xml:space="preserve">، لا إلى المَحَلِّ‌؛ ألا تَرىٰ أنّ المَحَلَّ علَى الصفةِ التي حُكمُها مع جَميعِ الأعراضِ واحدٌ؟ 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ذلك الأمرُ في تَضاعِيفِ القَلبِ لَجازَ</w:t>
      </w:r>
      <w:r>
        <w:rPr>
          <w:rStyle w:val="FootnoteAnchor"/>
          <w:rtl w:val="true"/>
        </w:rPr>
        <w:footnoteReference w:id="1737"/>
      </w:r>
      <w:r>
        <w:rPr>
          <w:rFonts w:ascii="Amiri" w:hAnsi="Amiri" w:eastAsia="Amiri" w:cs="Amiri"/>
          <w:color w:val="111111"/>
          <w:sz w:val="28"/>
          <w:sz w:val="28"/>
          <w:szCs w:val="28"/>
          <w:rtl w:val="true"/>
          <w:lang w:bidi="ar-SA"/>
        </w:rPr>
        <w:t>أن يَحُلَّه العِلمُ‌</w:t>
      </w:r>
      <w:r>
        <w:rPr>
          <w:rStyle w:val="FootnoteAnchor"/>
          <w:rtl w:val="true"/>
        </w:rPr>
        <w:footnoteReference w:id="1738"/>
      </w:r>
      <w:r>
        <w:rPr>
          <w:rFonts w:ascii="Amiri" w:hAnsi="Amiri" w:eastAsia="Amiri" w:cs="Amiri"/>
          <w:color w:val="111111"/>
          <w:sz w:val="28"/>
          <w:sz w:val="28"/>
          <w:szCs w:val="28"/>
          <w:rtl w:val="true"/>
          <w:lang w:bidi="ar-SA"/>
        </w:rPr>
        <w:t>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لا يَحتَمِلُ هذه المَعانيَ لشيءٍ يَرجِعُ إلى ذاتِهِ‌</w:t>
      </w:r>
      <w:r>
        <w:rPr>
          <w:rStyle w:val="FootnoteAnchor"/>
          <w:rtl w:val="true"/>
        </w:rPr>
        <w:footnoteReference w:id="1739"/>
      </w:r>
      <w:r>
        <w:rPr>
          <w:rFonts w:ascii="Amiri" w:hAnsi="Amiri" w:eastAsia="Amiri" w:cs="Amiri"/>
          <w:color w:val="111111"/>
          <w:sz w:val="28"/>
          <w:sz w:val="28"/>
          <w:szCs w:val="28"/>
          <w:rtl w:val="true"/>
          <w:lang w:bidi="ar-SA"/>
        </w:rPr>
        <w:t>، لَكانَ لا يَصِحُّ حُلولُها فيه علىٰ وَجهٍ مِن الوجوهِ‌، و يَجري ذلكَ مَجرَى الأعراضِ‌</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يُبَيِّنُ أنّه لا اعتبارَ في تَماثُلِ الجَوهرَينِ‌، بأن يَصِحَّ أن يَحُلَّ‌</w:t>
      </w:r>
      <w:r>
        <w:rPr>
          <w:rStyle w:val="FootnoteAnchor"/>
          <w:rtl w:val="true"/>
        </w:rPr>
        <w:footnoteReference w:id="1740"/>
      </w:r>
      <w:r>
        <w:rPr>
          <w:rFonts w:ascii="Amiri" w:hAnsi="Amiri" w:eastAsia="Amiri" w:cs="Amiri"/>
          <w:color w:val="111111"/>
          <w:sz w:val="28"/>
          <w:sz w:val="28"/>
          <w:szCs w:val="28"/>
          <w:rtl w:val="true"/>
          <w:lang w:bidi="ar-SA"/>
        </w:rPr>
        <w:t xml:space="preserve">أحَدَهما نَفسُ ما يَحُلُّ الآخَرَ، أنّ ذلكَ يَقتَضي كَونَ الجَوهرَينِ مُتَماثِلَينِ مُختَلِفَينِ معاً؛ لأنّه إذا لَم يَصِحَّ‌ </w:t>
      </w:r>
    </w:p>
    <w:p>
      <w:pPr>
        <w:pStyle w:val="BookText"/>
        <w:rPr/>
      </w:pPr>
      <w:r>
        <w:rPr>
          <w:rFonts w:ascii="Amiri" w:hAnsi="Amiri" w:eastAsia="Amiri" w:cs="Amiri"/>
          <w:color w:val="111111"/>
          <w:sz w:val="28"/>
          <w:sz w:val="28"/>
          <w:szCs w:val="28"/>
          <w:rtl w:val="true"/>
          <w:lang w:bidi="ar-SA"/>
        </w:rPr>
        <w:t>أن يَحُلَّ‌</w:t>
      </w:r>
      <w:r>
        <w:rPr>
          <w:rStyle w:val="FootnoteAnchor"/>
          <w:rtl w:val="true"/>
        </w:rPr>
        <w:footnoteReference w:id="1741"/>
      </w:r>
      <w:r>
        <w:rPr>
          <w:rFonts w:ascii="Amiri" w:hAnsi="Amiri" w:eastAsia="Amiri" w:cs="Amiri"/>
          <w:color w:val="111111"/>
          <w:sz w:val="28"/>
          <w:sz w:val="28"/>
          <w:szCs w:val="28"/>
          <w:rtl w:val="true"/>
          <w:lang w:bidi="ar-SA"/>
        </w:rPr>
        <w:t>كُلَّ واحدٍ عَينُ‌</w:t>
      </w:r>
      <w:r>
        <w:rPr>
          <w:rStyle w:val="FootnoteAnchor"/>
          <w:rtl w:val="true"/>
        </w:rPr>
        <w:footnoteReference w:id="1742"/>
      </w:r>
      <w:r>
        <w:rPr>
          <w:rFonts w:ascii="Amiri" w:hAnsi="Amiri" w:eastAsia="Amiri" w:cs="Amiri"/>
          <w:color w:val="111111"/>
          <w:sz w:val="28"/>
          <w:sz w:val="28"/>
          <w:szCs w:val="28"/>
          <w:rtl w:val="true"/>
          <w:lang w:bidi="ar-SA"/>
        </w:rPr>
        <w:t>ما يَحُلُّ الآخَرَ مِن الأكوانِ‌، يَجِبُ أن يَكونا مُختَلِفَينِ‌</w:t>
      </w:r>
      <w:r>
        <w:rPr>
          <w:rStyle w:val="FootnoteAnchor"/>
          <w:rtl w:val="true"/>
        </w:rPr>
        <w:footnoteReference w:id="1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 أحدَهُما نَفسُ ما يَحُلُّ الآخَرَ مِن التأليفِ‌، يَجِبُ أن يَكونا مُتَماثِلَينِ‌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هذا أن تَكونَ‌</w:t>
      </w:r>
      <w:r>
        <w:rPr>
          <w:rStyle w:val="FootnoteAnchor"/>
          <w:rtl w:val="true"/>
        </w:rPr>
        <w:footnoteReference w:id="1744"/>
      </w:r>
      <w:r>
        <w:rPr>
          <w:rFonts w:ascii="Amiri" w:hAnsi="Amiri" w:eastAsia="Amiri" w:cs="Amiri"/>
          <w:color w:val="111111"/>
          <w:sz w:val="28"/>
          <w:sz w:val="28"/>
          <w:szCs w:val="28"/>
          <w:rtl w:val="true"/>
          <w:lang w:bidi="ar-SA"/>
        </w:rPr>
        <w:t>الأعراضُ كُلُّها مُتَماثِلةً‌؛ لأنّ كُلَّ مَحلٍّ احتَمَلَ بعضَها فهو يَحتَمِلُ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الأعراضَ لا يَقتَضي احتِمالُ المَحَلِّ لها اشتراكَها</w:t>
      </w:r>
      <w:r>
        <w:rPr>
          <w:rStyle w:val="FootnoteAnchor"/>
          <w:rtl w:val="true"/>
        </w:rPr>
        <w:footnoteReference w:id="1745"/>
      </w:r>
      <w:r>
        <w:rPr>
          <w:rFonts w:ascii="Amiri" w:hAnsi="Amiri" w:eastAsia="Amiri" w:cs="Amiri"/>
          <w:color w:val="111111"/>
          <w:sz w:val="28"/>
          <w:sz w:val="28"/>
          <w:szCs w:val="28"/>
          <w:rtl w:val="true"/>
          <w:lang w:bidi="ar-SA"/>
        </w:rPr>
        <w:t>في صفةٍ ذاتيّةٍ‌، و قد بيّنّا أنّ الجواهرَ إذا اشتَرَكَت</w:t>
      </w:r>
      <w:r>
        <w:rPr>
          <w:rStyle w:val="FootnoteAnchor"/>
          <w:rtl w:val="true"/>
        </w:rPr>
        <w:footnoteReference w:id="1746"/>
      </w:r>
      <w:r>
        <w:rPr>
          <w:rFonts w:ascii="Amiri" w:hAnsi="Amiri" w:eastAsia="Amiri" w:cs="Amiri"/>
          <w:color w:val="111111"/>
          <w:sz w:val="28"/>
          <w:sz w:val="28"/>
          <w:szCs w:val="28"/>
          <w:rtl w:val="true"/>
          <w:lang w:bidi="ar-SA"/>
        </w:rPr>
        <w:t>في احتمالِ الأعراضِ‌، فإنّ ذلكَ يَرجِعُ إلىٰ صفةٍ‌</w:t>
      </w:r>
    </w:p>
    <w:p>
      <w:pPr>
        <w:pStyle w:val="BookText"/>
        <w:rPr/>
      </w:pPr>
      <w:r>
        <w:rPr>
          <w:rFonts w:ascii="Amiri" w:hAnsi="Amiri" w:eastAsia="Amiri" w:cs="Amiri"/>
          <w:color w:val="111111"/>
          <w:sz w:val="28"/>
          <w:sz w:val="28"/>
          <w:szCs w:val="28"/>
          <w:rtl w:val="true"/>
          <w:lang w:bidi="ar-SA"/>
        </w:rPr>
        <w:t>ذاتيّةٍ يَشتَرِكُ الجميعُ فيها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لنا طُرُقاً</w:t>
      </w:r>
      <w:r>
        <w:rPr>
          <w:rStyle w:val="FootnoteAnchor"/>
          <w:rtl w:val="true"/>
        </w:rPr>
        <w:footnoteReference w:id="1747"/>
      </w:r>
      <w:r>
        <w:rPr>
          <w:rFonts w:ascii="Amiri" w:hAnsi="Amiri" w:eastAsia="Amiri" w:cs="Amiri"/>
          <w:color w:val="111111"/>
          <w:sz w:val="28"/>
          <w:sz w:val="28"/>
          <w:szCs w:val="28"/>
          <w:rtl w:val="true"/>
          <w:lang w:bidi="ar-SA"/>
        </w:rPr>
        <w:t>نَتوصَّلُ بها إلى اختلافِ الأعراضِ‌؛ مِثلُ الفَصلِ بَينَهما بالإدراكِ‌، و نَحوُ اختلافِ ما يَجِبُ عنها مِن الأحوالِ‌، و نَحوُ تَغايُرِ التعلُّقِ‌، و نَحوُ أن لا تَنتَفيَ‌</w:t>
      </w:r>
      <w:r>
        <w:rPr>
          <w:rStyle w:val="FootnoteAnchor"/>
          <w:rtl w:val="true"/>
        </w:rPr>
        <w:footnoteReference w:id="1748"/>
      </w:r>
      <w:r>
        <w:rPr>
          <w:rFonts w:ascii="Amiri" w:hAnsi="Amiri" w:eastAsia="Amiri" w:cs="Amiri"/>
          <w:color w:val="111111"/>
          <w:sz w:val="28"/>
          <w:sz w:val="28"/>
          <w:szCs w:val="28"/>
          <w:rtl w:val="true"/>
          <w:lang w:bidi="ar-SA"/>
        </w:rPr>
        <w:t>بضِدٍّ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الجَواهرُ</w:t>
      </w:r>
      <w:r>
        <w:rPr>
          <w:rStyle w:val="FootnoteAnchor"/>
          <w:rtl w:val="true"/>
        </w:rPr>
        <w:footnoteReference w:id="1749"/>
      </w:r>
      <w:r>
        <w:rPr>
          <w:rFonts w:ascii="Amiri" w:hAnsi="Amiri" w:eastAsia="Amiri" w:cs="Amiri"/>
          <w:color w:val="111111"/>
          <w:sz w:val="28"/>
          <w:sz w:val="28"/>
          <w:szCs w:val="28"/>
          <w:rtl w:val="true"/>
          <w:lang w:bidi="ar-SA"/>
        </w:rPr>
        <w:t>، فقد بيّنّا أنّه لا طريقَ إلَى اختلافِها إلّا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 آخَرُ على تَماثُلِ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الجَواهرَ تُخالِفُ‌</w:t>
      </w:r>
      <w:r>
        <w:rPr>
          <w:rStyle w:val="FootnoteAnchor"/>
          <w:rtl w:val="true"/>
        </w:rPr>
        <w:footnoteReference w:id="1750"/>
      </w:r>
      <w:r>
        <w:rPr>
          <w:rFonts w:ascii="Amiri" w:hAnsi="Amiri" w:eastAsia="Amiri" w:cs="Amiri"/>
          <w:color w:val="111111"/>
          <w:sz w:val="28"/>
          <w:sz w:val="28"/>
          <w:szCs w:val="28"/>
          <w:rtl w:val="true"/>
          <w:lang w:bidi="ar-SA"/>
        </w:rPr>
        <w:t>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أنّ المُخالِفَ لِغَيرِه إنّما يُخالِفُه بصفةٍ تَرجِعُ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صفاتِ العِلَلِ و الفاعلِ لا مَدخَلَ لها في هذا البابِ‌؛ مِن حَيثُ تؤَدّي</w:t>
      </w:r>
      <w:r>
        <w:rPr>
          <w:rStyle w:val="FootnoteAnchor"/>
          <w:rtl w:val="true"/>
        </w:rPr>
        <w:footnoteReference w:id="1751"/>
      </w:r>
      <w:r>
        <w:rPr>
          <w:rFonts w:ascii="Amiri" w:hAnsi="Amiri" w:eastAsia="Amiri" w:cs="Amiri"/>
          <w:color w:val="111111"/>
          <w:sz w:val="28"/>
          <w:sz w:val="28"/>
          <w:szCs w:val="28"/>
          <w:rtl w:val="true"/>
          <w:lang w:bidi="ar-SA"/>
        </w:rPr>
        <w:t>إلىٰ تَحدُّد</w:t>
      </w:r>
      <w:r>
        <w:rPr>
          <w:rStyle w:val="FootnoteAnchor"/>
          <w:rtl w:val="true"/>
        </w:rPr>
        <w:footnoteReference w:id="1752"/>
      </w:r>
      <w:r>
        <w:rPr>
          <w:rFonts w:ascii="Amiri" w:hAnsi="Amiri" w:eastAsia="Amiri" w:cs="Amiri"/>
          <w:color w:val="111111"/>
          <w:sz w:val="28"/>
          <w:sz w:val="28"/>
          <w:szCs w:val="28"/>
          <w:rtl w:val="true"/>
          <w:lang w:bidi="ar-SA"/>
        </w:rPr>
        <w:t>المُخالَفةِ‌، و اختصاصِها ببعضِ الأحوالِ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بعدَ ذلك إلّاأنّ الجَواهرَ تخالِفُ الأعراضَ إمّا بالتحيُّزِ، أو ما اقتَضى فيها التحيُّزَ مِن كَونِها جَواهرَ؛ لأنّ ما عَدا هاتَينِ الصفتَينِ يَرجِعُ استحقاقُه إلىٰ عِلّةٍ أو فاعلٍ‌، أو يَكونُ حُكماً مِن أحكامِ التحيُّزِ؛ مِثلُ احتمالِ الأعراضِ و امتناعِ التداخُل</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بأيّ الأمرَينِ كانَ الخِلافُ‌؛ مِن التحيُّزِ أو كونِها جَواهرَ، فقَد تَمَّ ما أرَدناه مِن تَماثُلِ جَميعِ الجواهرِ؛ لاشتراكِها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 تُخالِفُ‌</w:t>
      </w:r>
      <w:r>
        <w:rPr>
          <w:rStyle w:val="FootnoteAnchor"/>
          <w:rtl w:val="true"/>
        </w:rPr>
        <w:footnoteReference w:id="1754"/>
      </w:r>
      <w:r>
        <w:rPr>
          <w:rFonts w:ascii="Amiri" w:hAnsi="Amiri" w:eastAsia="Amiri" w:cs="Amiri"/>
          <w:color w:val="111111"/>
          <w:sz w:val="28"/>
          <w:sz w:val="28"/>
          <w:szCs w:val="28"/>
          <w:rtl w:val="true"/>
          <w:lang w:bidi="ar-SA"/>
        </w:rPr>
        <w:t>الذاتُ غَيرَها، به تُماثِلُ ما شارَكَها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خالَفَتِ الجَواهرُ الأعراضَ بالتحيُّزِ أو بكونِها جَواهرَ أو بالأمرَينِ‌، فيَجِبُ أن يَتَماثَلَ جميعُها؛ لاشتراكِها في هاتَينِ الصفتَينِ‌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 علىٰ أنّه لا يُشبِهُ الجَواهرَ و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حُدوثِ الجَواهرِ و الأجسامِ لا يَختَصُّ‌، بَل هو شائعٌ في كُلِّ ما كانَ بهذه الصفةِ‌، فلَو كانَ تَعالىٰ جَوهراً أو جسماً لَكانَ مُحدَثاً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كذلكَ لكانَ مُتَحيِّزاً، و كَونُه مُتَحيّزاً يَقتَضي كَونَه في جهةٍ‌، مع جَوازِ كَونِه في غَيرِها، و ذلكَ يَقتَضي وجودَ مَعانٍ لا يَنفَكُّ مِنها </w:t>
      </w:r>
    </w:p>
    <w:p>
      <w:pPr>
        <w:pStyle w:val="BookText"/>
        <w:rPr/>
      </w:pPr>
      <w:r>
        <w:rPr>
          <w:rFonts w:ascii="Amiri" w:hAnsi="Amiri" w:eastAsia="Amiri" w:cs="Amiri"/>
          <w:color w:val="111111"/>
          <w:sz w:val="28"/>
          <w:sz w:val="28"/>
          <w:szCs w:val="28"/>
          <w:rtl w:val="true"/>
          <w:lang w:bidi="ar-SA"/>
        </w:rPr>
        <w:t>و لا تَبعُدُ مِنه</w:t>
      </w:r>
      <w:r>
        <w:rPr>
          <w:rStyle w:val="FootnoteAnchor"/>
          <w:rtl w:val="true"/>
        </w:rPr>
        <w:footnoteReference w:id="1755"/>
      </w:r>
      <w:r>
        <w:rPr>
          <w:rFonts w:ascii="Amiri" w:hAnsi="Amiri" w:eastAsia="Amiri" w:cs="Amiri"/>
          <w:color w:val="111111"/>
          <w:sz w:val="28"/>
          <w:sz w:val="28"/>
          <w:szCs w:val="28"/>
          <w:rtl w:val="true"/>
          <w:lang w:bidi="ar-SA"/>
        </w:rPr>
        <w:t>، و قد مَضَى الكلامُ في حُدوثِ جميعِ المَعاني،</w:t>
      </w:r>
      <w:r>
        <w:rPr>
          <w:rStyle w:val="FootnoteAnchor"/>
          <w:rtl w:val="true"/>
        </w:rPr>
        <w:footnoteReference w:id="1756"/>
      </w:r>
      <w:r>
        <w:rPr>
          <w:rFonts w:ascii="Amiri" w:hAnsi="Amiri" w:eastAsia="Amiri" w:cs="Amiri"/>
          <w:color w:val="111111"/>
          <w:sz w:val="28"/>
          <w:sz w:val="28"/>
          <w:szCs w:val="28"/>
          <w:rtl w:val="true"/>
          <w:lang w:bidi="ar-SA"/>
        </w:rPr>
        <w:t>و أنّ ما لَم يَتقدَّمِ المُحدَثَ فلا بُدَّ مِن كَونِه مُحدَثاً</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لأحدٍ أن يُثبِتَه جَوهراً، و يَنفيَ كَونَه مُتَحيِّزاً؛ لأنّ ذلكَ خِلافٌ في العبارةِ التي كلامُنا الآنَ علىٰ غَيرِها</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له أن يُثبِتَه مُتَحيِّزاً، و يَنفيَ كَونَه في جهةٍ‌، أو يَنفيَ صحّةَ كَونِه في الجهاتِ علَى البَدَلِ‌؛ لأنّ المُقتَضيَ لكَونِه في جهةٍ مّا هو التحيُّزُ، و متىٰ حَصَلَ فلا بُدَّ مِن حُصولِ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1759"/>
      </w:r>
      <w:r>
        <w:rPr>
          <w:rFonts w:ascii="Amiri" w:hAnsi="Amiri" w:eastAsia="Amiri" w:cs="Amiri"/>
          <w:color w:val="111111"/>
          <w:sz w:val="28"/>
          <w:sz w:val="28"/>
          <w:szCs w:val="28"/>
          <w:rtl w:val="true"/>
          <w:lang w:bidi="ar-SA"/>
        </w:rPr>
        <w:t xml:space="preserve">صحّةُ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الجهاتِ علَى البَدَلِ‌، فالتحيُّزُ أيضاً يَقتَضيهِ‌؛ لأنّا عندَ</w:t>
      </w:r>
    </w:p>
    <w:p>
      <w:pPr>
        <w:pStyle w:val="BookText"/>
        <w:rPr/>
      </w:pPr>
      <w:r>
        <w:rPr>
          <w:rFonts w:ascii="Amiri" w:hAnsi="Amiri" w:eastAsia="Amiri" w:cs="Amiri"/>
          <w:color w:val="111111"/>
          <w:sz w:val="28"/>
          <w:sz w:val="28"/>
          <w:szCs w:val="28"/>
          <w:rtl w:val="true"/>
          <w:lang w:bidi="ar-SA"/>
        </w:rPr>
        <w:t>دُخولِ الذاتِ في كَونِها مُتحيِّزةً نَعلَمُ‌</w:t>
      </w:r>
      <w:r>
        <w:rPr>
          <w:rStyle w:val="FootnoteAnchor"/>
          <w:rtl w:val="true"/>
        </w:rPr>
        <w:footnoteReference w:id="1760"/>
      </w:r>
      <w:r>
        <w:rPr>
          <w:rFonts w:ascii="Amiri" w:hAnsi="Amiri" w:eastAsia="Amiri" w:cs="Amiri"/>
          <w:color w:val="111111"/>
          <w:sz w:val="28"/>
          <w:sz w:val="28"/>
          <w:szCs w:val="28"/>
          <w:rtl w:val="true"/>
          <w:lang w:bidi="ar-SA"/>
        </w:rPr>
        <w:t>صحّةَ ذلكَ فيها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يَصِحُّ أن يُشتَرَطَ ذلكَ‌</w:t>
      </w:r>
      <w:r>
        <w:rPr>
          <w:rStyle w:val="FootnoteAnchor"/>
          <w:rtl w:val="true"/>
        </w:rPr>
        <w:footnoteReference w:id="1761"/>
      </w:r>
      <w:r>
        <w:rPr>
          <w:rFonts w:ascii="Amiri" w:hAnsi="Amiri" w:eastAsia="Amiri" w:cs="Amiri"/>
          <w:color w:val="111111"/>
          <w:sz w:val="28"/>
          <w:sz w:val="28"/>
          <w:szCs w:val="28"/>
          <w:rtl w:val="true"/>
          <w:lang w:bidi="ar-SA"/>
        </w:rPr>
        <w:t>بكَونِه في الجهاتِ لِمَعانٍ مُحدَثةٍ‌؛ لأنّ وجودَ المعنىٰ يوجِبُ كَونَه في جهةٍ مخصوصةٍ و يُحيلُ كَونَه في غَيرِها، فمُحالٌ أن يصحَّ‌</w:t>
      </w:r>
      <w:r>
        <w:rPr>
          <w:rStyle w:val="FootnoteAnchor"/>
          <w:rtl w:val="true"/>
        </w:rPr>
        <w:footnoteReference w:id="1762"/>
      </w:r>
      <w:r>
        <w:rPr>
          <w:rFonts w:ascii="Amiri" w:hAnsi="Amiri" w:eastAsia="Amiri" w:cs="Amiri"/>
          <w:color w:val="111111"/>
          <w:sz w:val="28"/>
          <w:sz w:val="28"/>
          <w:szCs w:val="28"/>
          <w:rtl w:val="true"/>
          <w:lang w:bidi="ar-SA"/>
        </w:rPr>
        <w:t>كَونَه في الجهاتِ الباقيةِ مع أنّه مُحيلٌ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يَصِحُّ أيضاً أن يُشتَرَطَ ذلكَ بصحّةِ‌</w:t>
      </w:r>
      <w:r>
        <w:rPr>
          <w:rStyle w:val="FootnoteAnchor"/>
          <w:rtl w:val="true"/>
        </w:rPr>
        <w:footnoteReference w:id="1763"/>
      </w:r>
      <w:r>
        <w:rPr>
          <w:rFonts w:ascii="Amiri" w:hAnsi="Amiri" w:eastAsia="Amiri" w:cs="Amiri"/>
          <w:color w:val="111111"/>
          <w:sz w:val="28"/>
          <w:sz w:val="28"/>
          <w:szCs w:val="28"/>
          <w:rtl w:val="true"/>
          <w:lang w:bidi="ar-SA"/>
        </w:rPr>
        <w:t>عدمِ ما به يَكونُ في الجهاتِ المُعيَّنةِ‌؛ لأنّ ذلكَ لا يَرجِعُ إلى الجِسمِ‌، و ما صَحَّحَ صفةَ الذاتِ يَجِبُ أن يَكونَ ما 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تَعالىٰ جسماً لَوجبَ أن يَكونَ قادراً بقُدرةٍ‌؛ لأنّ مِن شأنِ الأجسامِ أن لا تَكونَ قادرةً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و قد مَضىٰ طَرَفٌ مِن الكلامِ في ذلكَ فيما سَلَفَ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قادراً بقُدرةٍ‌، لَما</w:t>
      </w:r>
      <w:r>
        <w:rPr>
          <w:rStyle w:val="FootnoteAnchor"/>
          <w:rtl w:val="true"/>
        </w:rPr>
        <w:footnoteReference w:id="1764"/>
      </w:r>
      <w:r>
        <w:rPr>
          <w:rFonts w:ascii="Amiri" w:hAnsi="Amiri" w:eastAsia="Amiri" w:cs="Amiri"/>
          <w:color w:val="111111"/>
          <w:sz w:val="28"/>
          <w:sz w:val="28"/>
          <w:szCs w:val="28"/>
          <w:rtl w:val="true"/>
          <w:lang w:bidi="ar-SA"/>
        </w:rPr>
        <w:t>تَأَتّىٰ‌</w:t>
      </w:r>
      <w:r>
        <w:rPr>
          <w:rStyle w:val="FootnoteAnchor"/>
          <w:rtl w:val="true"/>
        </w:rPr>
        <w:footnoteReference w:id="1765"/>
      </w:r>
      <w:r>
        <w:rPr>
          <w:rFonts w:ascii="Amiri" w:hAnsi="Amiri" w:eastAsia="Amiri" w:cs="Amiri"/>
          <w:color w:val="111111"/>
          <w:sz w:val="28"/>
          <w:sz w:val="28"/>
          <w:szCs w:val="28"/>
          <w:rtl w:val="true"/>
          <w:lang w:bidi="ar-SA"/>
        </w:rPr>
        <w:t>مِنه فِعلُ الجَواهرِ و الأجسامِ‌؛ لأنّا قد دَلَّلنا مِن قَبلُ علىٰ أنّ القُدَرَ علَى اختلافِها لا يَصِحُّ فِعلُ الجَواهرِ و الأجسامِ بها</w:t>
      </w:r>
      <w:r>
        <w:rPr>
          <w:rStyle w:val="FootnoteAnchor"/>
          <w:rtl w:val="true"/>
        </w:rPr>
        <w:footnoteReference w:id="1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عِلمِنا بأنّه تَعالىٰ هو الفاعِلُ للأجسامِ دَلالةٌ علىٰ أنّه لَيسَ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تَعالىٰ جسماً، لَوجبَ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قادراً بقُدرةٍ‌، و قد بيّنّا أنّ القُدرةَ لا يَصِحُّ الاختراعُ بها</w:t>
      </w:r>
      <w:r>
        <w:rPr>
          <w:rStyle w:val="FootnoteAnchor"/>
          <w:rtl w:val="true"/>
        </w:rPr>
        <w:footnoteReference w:id="1767"/>
      </w:r>
      <w:r>
        <w:rPr>
          <w:rFonts w:ascii="Amiri" w:hAnsi="Amiri" w:eastAsia="Amiri" w:cs="Amiri"/>
          <w:color w:val="111111"/>
          <w:sz w:val="28"/>
          <w:sz w:val="28"/>
          <w:szCs w:val="28"/>
          <w:rtl w:val="true"/>
          <w:lang w:bidi="ar-SA"/>
        </w:rPr>
        <w:t>، و أنّ الفِعلَ لا يَقَعُ بها في غَيرِ مَحَلِّها إلّابَعدَ أن يَكونَ بَينَه و بَينَ مَحَلِّها وُصلةٌ و 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الجُملةُ تَقتَضي</w:t>
      </w:r>
      <w:r>
        <w:rPr>
          <w:rStyle w:val="FootnoteAnchor"/>
          <w:rtl w:val="true"/>
        </w:rPr>
        <w:footnoteReference w:id="1768"/>
      </w:r>
      <w:r>
        <w:rPr>
          <w:rFonts w:ascii="Amiri" w:hAnsi="Amiri" w:eastAsia="Amiri" w:cs="Amiri"/>
          <w:color w:val="111111"/>
          <w:sz w:val="28"/>
          <w:sz w:val="28"/>
          <w:szCs w:val="28"/>
          <w:rtl w:val="true"/>
          <w:lang w:bidi="ar-SA"/>
        </w:rPr>
        <w:t>فيه تَعالىٰ لَو كانَ جسماً أن يَفعَلَ فيما ماسَّه، و لا يَصِحَّ أن يَفعَلَ في الأماكنِ المُتَباعِدةِ‌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 أنّه تَعالىٰ يَفعَلُ في داخِلِ البَيضةِ‌، و في المَشرِقِ و المَغرِبِ في الحالةِ الواحدةِ مع فَقدِ المُماسّةِ و الاِتِّصالِ‌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فيما يَفعَلُه تَعالىٰ ما يُعلَمُ أنّه لا سببَ له يوَلِّدُه؛ مِثلُ الألوانِ و الأراييحِ‌ </w:t>
      </w:r>
      <w:bookmarkStart w:id="777" w:name="pg15626_176336"/>
    </w:p>
    <w:p>
      <w:pPr>
        <w:pStyle w:val="BookText"/>
        <w:rPr/>
      </w:pPr>
      <w:bookmarkEnd w:id="777"/>
      <w:r>
        <w:rPr>
          <w:rFonts w:ascii="Amiri" w:hAnsi="Amiri" w:eastAsia="Amiri" w:cs="Amiri"/>
          <w:color w:val="111111"/>
          <w:sz w:val="28"/>
          <w:sz w:val="28"/>
          <w:szCs w:val="28"/>
          <w:rtl w:val="true"/>
          <w:lang w:bidi="ar-SA"/>
        </w:rPr>
        <w:t>و الطُّعومِ‌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أحدَثَ ذلكَ في الأجسامِ مِن غَيرِ توليدٍ، و لَم يَكُن في مَحَلِّ القُدرةِ عليه، فهو المُختَرِعُ الذي لا يَكونُ مِن 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تَعالىٰ جسماً، لَوجبَ كَونُه أشياءَ مؤتَلِفةً‌؛ لأنّ الشيءَ الواحدَ لا يَكونُ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أن يَكونَ كُلُّ جُزءٍ مِنه قَديماً و مُستَحِقّاً لجميعِ ما يَستَحِقُّه مِن الصفاتِ التي أثبَتناها له؛ لأنّ مِن حقِّ صفةِ النفسِ أن يَختَصَّ بها الآحادُ دونَ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إثباتَ قُدَماءَ‌</w:t>
      </w:r>
      <w:r>
        <w:rPr>
          <w:rStyle w:val="FootnoteAnchor"/>
          <w:rtl w:val="true"/>
        </w:rPr>
        <w:footnoteReference w:id="1769"/>
      </w:r>
      <w:r>
        <w:rPr>
          <w:rFonts w:ascii="Amiri" w:hAnsi="Amiri" w:eastAsia="Amiri" w:cs="Amiri"/>
          <w:color w:val="111111"/>
          <w:sz w:val="28"/>
          <w:sz w:val="28"/>
          <w:szCs w:val="28"/>
          <w:rtl w:val="true"/>
          <w:lang w:bidi="ar-SA"/>
        </w:rPr>
        <w:t>لهم مِثل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أدلَّةُ‌</w:t>
      </w:r>
      <w:r>
        <w:rPr>
          <w:rStyle w:val="FootnoteAnchor"/>
          <w:rtl w:val="true"/>
        </w:rPr>
        <w:footnoteReference w:id="1770"/>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يأتي بِعَونِ اللّٰهِ ذِكرُها</w:t>
      </w:r>
      <w:r>
        <w:rPr>
          <w:rStyle w:val="FootnoteAnchor"/>
          <w:rtl w:val="true"/>
        </w:rPr>
        <w:footnoteReference w:id="1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w:t>
      </w:r>
      <w:r>
        <w:rPr>
          <w:rStyle w:val="FootnoteAnchor"/>
          <w:rtl w:val="true"/>
        </w:rPr>
        <w:footnoteReference w:id="1772"/>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p>
    <w:p>
      <w:pPr>
        <w:pStyle w:val="Heading6"/>
        <w:numPr>
          <w:ilvl w:val="5"/>
          <w:numId w:val="1"/>
        </w:numPr>
        <w:rPr/>
      </w:pPr>
      <w:bookmarkStart w:id="778" w:name="__RefHeading___Toc10412669_2142443653"/>
      <w:bookmarkStart w:id="779" w:name="_Toc296"/>
      <w:bookmarkEnd w:id="778"/>
      <w:r>
        <w:rPr/>
        <w:t>2</w:t>
      </w:r>
      <w:r>
        <w:rPr>
          <w:rtl w:val="true"/>
        </w:rPr>
        <w:t xml:space="preserve"> </w:t>
      </w:r>
      <w:r>
        <w:rPr>
          <w:rtl w:val="true"/>
        </w:rPr>
        <w:t>فَصلٌ في أنّ احتمالَ الأعراضِ و الكَونَ‌ في الجهاتِ و الحركةَ و السُّكونَ و القُربَ و البُعدَ مُستَحيلٌ عليه</w:t>
      </w:r>
      <w:bookmarkEnd w:id="779"/>
    </w:p>
    <w:p>
      <w:pPr>
        <w:pStyle w:val="Heading6"/>
        <w:numPr>
          <w:ilvl w:val="5"/>
          <w:numId w:val="1"/>
        </w:numPr>
        <w:rPr/>
      </w:pPr>
      <w:bookmarkStart w:id="780" w:name="__RefHeading___Toc10412671_2142443653"/>
      <w:bookmarkStart w:id="781" w:name="_Toc297"/>
      <w:bookmarkEnd w:id="780"/>
      <w:r>
        <w:rPr>
          <w:rtl w:val="true"/>
        </w:rPr>
        <w:t>اشارة</w:t>
      </w:r>
      <w:bookmarkEnd w:id="7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أنّ احتمالَ الأعراضِ و الكَونَ‌</w:t>
      </w:r>
      <w:r>
        <w:rPr>
          <w:rStyle w:val="FootnoteAnchor"/>
          <w:rtl w:val="true"/>
        </w:rPr>
        <w:footnoteReference w:id="1773"/>
      </w:r>
      <w:r>
        <w:rPr>
          <w:rFonts w:ascii="Amiri" w:hAnsi="Amiri" w:eastAsia="Amiri" w:cs="Amiri"/>
          <w:color w:val="111111"/>
          <w:sz w:val="28"/>
          <w:sz w:val="28"/>
          <w:szCs w:val="28"/>
          <w:rtl w:val="true"/>
          <w:lang w:bidi="ar-SA"/>
        </w:rPr>
        <w:t>في الجهاتِ و الحركةَ و السُّكونَ و القُربَ و البُعدَ مُستَحيلٌ عليه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صفةٍ أو حُكمٍ رَجَعَ إلَى التحيُّزِ، يَجِبُ نَفيُه عمّن يَستَحيلُ عليه التحيُّزُ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ذَكَرناه مِن الصفاتِ و الأحكامِ إنّما يُصَحِّحُها و يَقتَضيها التحيُّزُ، و قد بيّنّا أنّه تَعالىٰ يَستَحيلُ عليه التحيُّزُ</w:t>
      </w:r>
      <w:r>
        <w:rPr>
          <w:rStyle w:val="FootnoteAnchor"/>
          <w:rtl w:val="true"/>
        </w:rPr>
        <w:footnoteReference w:id="1774"/>
      </w:r>
      <w:r>
        <w:rPr>
          <w:rFonts w:ascii="Amiri" w:hAnsi="Amiri" w:eastAsia="Amiri" w:cs="Amiri"/>
          <w:color w:val="111111"/>
          <w:sz w:val="28"/>
          <w:sz w:val="28"/>
          <w:szCs w:val="28"/>
          <w:rtl w:val="true"/>
          <w:lang w:bidi="ar-SA"/>
        </w:rPr>
        <w:t>، فيَجِبُ استحالةُ هذه الأحكامِ عليه</w:t>
      </w:r>
      <w:r>
        <w:rPr>
          <w:rFonts w:eastAsia="Amiri" w:cs="Amiri" w:ascii="Amiri" w:hAnsi="Amiri"/>
          <w:color w:val="111111"/>
          <w:sz w:val="28"/>
          <w:szCs w:val="28"/>
          <w:rtl w:val="true"/>
          <w:lang w:bidi="ar-SA"/>
        </w:rPr>
        <w:t xml:space="preserve">. </w:t>
      </w:r>
      <w:bookmarkStart w:id="782" w:name="pg15626_176337"/>
    </w:p>
    <w:p>
      <w:pPr>
        <w:pStyle w:val="Heading6"/>
        <w:numPr>
          <w:ilvl w:val="5"/>
          <w:numId w:val="1"/>
        </w:numPr>
        <w:rPr/>
      </w:pPr>
      <w:bookmarkStart w:id="783" w:name="__RefHeading___Toc10412673_2142443653"/>
      <w:bookmarkStart w:id="784" w:name="_Toc298"/>
      <w:bookmarkEnd w:id="782"/>
      <w:bookmarkEnd w:id="783"/>
      <w:r>
        <w:rPr>
          <w:rtl w:val="true"/>
        </w:rPr>
        <w:t>في بيان أنّ التحيّز يقتضى احتمال الأعراض</w:t>
      </w:r>
      <w:bookmarkEnd w:id="784"/>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أنّ التحيُّزَ هو المُصَحِّحُ لهذه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احتمالُ الأعراضِ فراجعٌ إلَى التحيُّزِ؛ بدَلالةِ أنّ الجَواهرَ المعدومةَ لا تَحتَمِلُ‌</w:t>
      </w:r>
      <w:r>
        <w:rPr>
          <w:rStyle w:val="FootnoteAnchor"/>
          <w:rtl w:val="true"/>
        </w:rPr>
        <w:footnoteReference w:id="1775"/>
      </w:r>
      <w:r>
        <w:rPr>
          <w:rFonts w:ascii="Amiri" w:hAnsi="Amiri" w:eastAsia="Amiri" w:cs="Amiri"/>
          <w:color w:val="111111"/>
          <w:sz w:val="28"/>
          <w:sz w:val="28"/>
          <w:szCs w:val="28"/>
          <w:rtl w:val="true"/>
          <w:lang w:bidi="ar-SA"/>
        </w:rPr>
        <w:t>الأعراضَ‌، و يَستحيلُ حُلولُها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يَخلُو المؤَثِّرُ في امتناعِ ذلكَ فيها مِن أن يَكونَ هو عدمَها و أنّها لَيسَت بموجودةٍ‌، و</w:t>
      </w:r>
      <w:r>
        <w:rPr>
          <w:rStyle w:val="FootnoteAnchor"/>
          <w:rtl w:val="true"/>
        </w:rPr>
        <w:footnoteReference w:id="1776"/>
      </w:r>
      <w:r>
        <w:rPr>
          <w:rFonts w:ascii="Amiri" w:hAnsi="Amiri" w:eastAsia="Amiri" w:cs="Amiri"/>
          <w:color w:val="111111"/>
          <w:sz w:val="28"/>
          <w:sz w:val="28"/>
          <w:szCs w:val="28"/>
          <w:rtl w:val="true"/>
          <w:lang w:bidi="ar-SA"/>
        </w:rPr>
        <w:t>كَونَها غَيرَ مُتَحيِّزَةٍ‌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يَجوزُ أن يَكونَ امتناعُ ذلكَ مِن حَيثُ لَم تَكُن موجودةً‌؛ لأنّها لَو دَخَلَت في الوجودِ، فلَم</w:t>
      </w:r>
      <w:r>
        <w:rPr>
          <w:rStyle w:val="FootnoteAnchor"/>
          <w:rtl w:val="true"/>
        </w:rPr>
        <w:footnoteReference w:id="1777"/>
      </w:r>
      <w:r>
        <w:rPr>
          <w:rFonts w:ascii="Amiri" w:hAnsi="Amiri" w:eastAsia="Amiri" w:cs="Amiri"/>
          <w:color w:val="111111"/>
          <w:sz w:val="28"/>
          <w:sz w:val="28"/>
          <w:szCs w:val="28"/>
          <w:rtl w:val="true"/>
          <w:lang w:bidi="ar-SA"/>
        </w:rPr>
        <w:t>يَحصُلْ لها التحيُّزُ، لَم تَحتَمِلِ‌</w:t>
      </w:r>
      <w:r>
        <w:rPr>
          <w:rStyle w:val="FootnoteAnchor"/>
          <w:rtl w:val="true"/>
        </w:rPr>
        <w:footnoteReference w:id="1778"/>
      </w:r>
      <w:r>
        <w:rPr>
          <w:rFonts w:ascii="Amiri" w:hAnsi="Amiri" w:eastAsia="Amiri" w:cs="Amiri"/>
          <w:color w:val="111111"/>
          <w:sz w:val="28"/>
          <w:sz w:val="28"/>
          <w:szCs w:val="28"/>
          <w:rtl w:val="true"/>
          <w:lang w:bidi="ar-SA"/>
        </w:rPr>
        <w:t xml:space="preserve">الأعراضَ‌؛ ألا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الأعراضَ مع وجودِها لا تَحتَمِلُ‌</w:t>
      </w:r>
      <w:r>
        <w:rPr>
          <w:rStyle w:val="FootnoteAnchor"/>
          <w:rtl w:val="true"/>
        </w:rPr>
        <w:footnoteReference w:id="1779"/>
      </w:r>
      <w:r>
        <w:rPr>
          <w:rFonts w:ascii="Amiri" w:hAnsi="Amiri" w:eastAsia="Amiri" w:cs="Amiri"/>
          <w:color w:val="111111"/>
          <w:sz w:val="28"/>
          <w:sz w:val="28"/>
          <w:szCs w:val="28"/>
          <w:rtl w:val="true"/>
          <w:lang w:bidi="ar-SA"/>
        </w:rPr>
        <w:t>الأعراضَ؟</w:t>
      </w:r>
    </w:p>
    <w:p>
      <w:pPr>
        <w:pStyle w:val="BookText"/>
        <w:rPr/>
      </w:pPr>
      <w:r>
        <w:rPr>
          <w:rFonts w:ascii="Amiri" w:hAnsi="Amiri" w:eastAsia="Amiri" w:cs="Amiri"/>
          <w:color w:val="111111"/>
          <w:sz w:val="28"/>
          <w:sz w:val="28"/>
          <w:szCs w:val="28"/>
          <w:rtl w:val="true"/>
          <w:lang w:bidi="ar-SA"/>
        </w:rPr>
        <w:t>فوَضَحَ أنّ المؤَثِّرَ هو انتفاءُ التحيُّزِ، و لهذا وجبَ عند التحيُّزِ احتمالُ الأعراضِ و وجودُ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احتمالُ الأعراضِ في ثُبوتِه مع التحيُّزِ و انتفائِه مع فَقدِه، مَجرَى التعلُّقِ في الذواتِ المُتعلِّقةِ التي تَبطُلُ مع العدمِ و تَثبُتُ مع الوجودِ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أقوى ما يُسأَلُ عن هذا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بهذا الاعتبارِ أن تَقولوا</w:t>
      </w:r>
      <w:r>
        <w:rPr>
          <w:rStyle w:val="FootnoteAnchor"/>
          <w:rtl w:val="true"/>
        </w:rPr>
        <w:footnoteReference w:id="1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فَقدَ العِلمِ هو المؤثِّرُ في خُروجِ الحَيِّ مِن أن يَكونَ عالِماً؛ لأنّ الطريقةَ فيه كالطريقةِ‌ </w:t>
      </w:r>
    </w:p>
    <w:p>
      <w:pPr>
        <w:pStyle w:val="BookText"/>
        <w:rPr/>
      </w:pPr>
      <w:r>
        <w:rPr>
          <w:rFonts w:ascii="Amiri" w:hAnsi="Amiri" w:eastAsia="Amiri" w:cs="Amiri"/>
          <w:color w:val="111111"/>
          <w:sz w:val="28"/>
          <w:sz w:val="28"/>
          <w:szCs w:val="28"/>
          <w:rtl w:val="true"/>
          <w:lang w:bidi="ar-SA"/>
        </w:rPr>
        <w:t xml:space="preserve">فيما ذَكَرتم، و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تَنفوا كَونَ مَن لَيسَ بذي عِلمٍ عالِماً</w:t>
      </w:r>
      <w:r>
        <w:rPr>
          <w:rStyle w:val="FootnoteAnchor"/>
          <w:rtl w:val="true"/>
        </w:rPr>
        <w:footnoteReference w:id="1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 القُدرةِ 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فَقدَ العِلمِ إنّما أثَّرَ في خُروجِ أحَدِنا مِن كَونِه عالِماً، بشَرطِ صحّةِ كَونِه عالِماً و غَيرَ عالِمٍ‌، فيَجِبُ أن يُجعَلَ فَقدُه مؤَثِّراً فيمَن كانَ الشرطُ الذي ذَكَرناه تامّاً فيه</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يُمكِنُ أن يُدَّعىٰ في احتمالِ الأعراضِ شرطٌ تَفتَرِقُ به الذواتُ‌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أيضاً علىٰ أنّ احتمالَ الأعراضِ لا يَصِحُّ إلّامع التحيُّزِ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بالحُلولِ و المُستفادَ به حُصولُ الحالِّ بحَيثُ المَحَلِّ‌، و تَعلُّقُه به علىٰ حَدٍّ لو انتَقَلَ‌</w:t>
      </w:r>
    </w:p>
    <w:p>
      <w:pPr>
        <w:pStyle w:val="BookText"/>
        <w:rPr/>
      </w:pPr>
      <w:r>
        <w:rPr>
          <w:rFonts w:ascii="Amiri" w:hAnsi="Amiri" w:eastAsia="Amiri" w:cs="Amiri"/>
          <w:color w:val="111111"/>
          <w:sz w:val="28"/>
          <w:sz w:val="28"/>
          <w:szCs w:val="28"/>
          <w:rtl w:val="true"/>
          <w:lang w:bidi="ar-SA"/>
        </w:rPr>
        <w:t>المَحَلُّ لَكانَ الحالُّ كأنّه قد انتَقَلَ‌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أن يَكونَ المُستفادُ مِن الحُلولِ وجودَ الذاتِ بحَيثُ وُجِدَ غَيرُها؛ لأنّ الأعراضَ الكثيرةَ توجَدُ في المَحَلِّ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بعضُها حالاًّ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المَحَلُّ موجودٌ أيضاً بحَيثُ العَرَضِ و إن لَم يَكُن حالّاً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المرادُ وجودَ الشيءِ بحيثُ وُجِدَ غَيرُه و تَعلُّقَه به، حتّىٰ أنّه مَتىٰ عُدِمَ ذلك عُدِمَ هذا؛ لأنّ الحَياةَ موجودةٌ فيه بحَيثُ العِلمُ موجودٌ، و لَو عُدِمَت لَعُدِمَ العِلمُ‌، و مع ذلكَ فالعِلمُ حالٌّ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أنّ المعنىٰ في الحُلولِ ما ذَكَرناه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لا يَتِمُّ كَونُ الحالِّ كأنّه المُنتَقِلُ بانتقالِ المَحَلِّ إلّامع تَحيُّزِ المَحَلِّ‌، ثَبَتَ أنّ الحُلولَ لا يَصِحُّ إلّافي المُتحيِّزِ، و صَحَّ أنّ القَديمَ تَعالىٰ يَستحيلُ عليه الحُلولُ‌؛ مِن حَيثُ لَم يَكُن مُتحيِّزاً</w:t>
      </w:r>
      <w:r>
        <w:rPr>
          <w:rFonts w:eastAsia="Amiri" w:cs="Amiri" w:ascii="Amiri" w:hAnsi="Amiri"/>
          <w:color w:val="111111"/>
          <w:sz w:val="28"/>
          <w:szCs w:val="28"/>
          <w:rtl w:val="true"/>
          <w:lang w:bidi="ar-SA"/>
        </w:rPr>
        <w:t xml:space="preserve">. </w:t>
      </w:r>
      <w:bookmarkStart w:id="785" w:name="pg15626_176339"/>
    </w:p>
    <w:p>
      <w:pPr>
        <w:pStyle w:val="Heading6"/>
        <w:numPr>
          <w:ilvl w:val="5"/>
          <w:numId w:val="1"/>
        </w:numPr>
        <w:rPr/>
      </w:pPr>
      <w:bookmarkStart w:id="786" w:name="__RefHeading___Toc10412675_2142443653"/>
      <w:bookmarkStart w:id="787" w:name="_Toc299"/>
      <w:bookmarkEnd w:id="785"/>
      <w:bookmarkEnd w:id="786"/>
      <w:r>
        <w:rPr>
          <w:rtl w:val="true"/>
        </w:rPr>
        <w:t>في بيان أنّ التحيّز يقتضي الكون في الجهات</w:t>
      </w:r>
      <w:bookmarkEnd w:id="787"/>
    </w:p>
    <w:p>
      <w:pPr>
        <w:pStyle w:val="BookText"/>
        <w:rPr/>
      </w:pPr>
      <w:r>
        <w:rPr>
          <w:rFonts w:ascii="Amiri" w:hAnsi="Amiri" w:eastAsia="Amiri" w:cs="Amiri"/>
          <w:color w:val="111111"/>
          <w:sz w:val="28"/>
          <w:sz w:val="28"/>
          <w:szCs w:val="28"/>
          <w:rtl w:val="true"/>
          <w:lang w:bidi="ar-SA"/>
        </w:rPr>
        <w:t>فأمّا الكَونُ في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أنّ التحيُّزَ يُصَحِّحُه؛ لأنّه إذا كان المُصَحِّحُ لاحتمالِ الأعراضِ هو التحيُّزَ، و كانَتِ‌</w:t>
      </w:r>
      <w:r>
        <w:rPr>
          <w:rStyle w:val="FootnoteAnchor"/>
          <w:rtl w:val="true"/>
        </w:rPr>
        <w:footnoteReference w:id="1783"/>
      </w:r>
      <w:r>
        <w:rPr>
          <w:rFonts w:ascii="Amiri" w:hAnsi="Amiri" w:eastAsia="Amiri" w:cs="Amiri"/>
          <w:color w:val="111111"/>
          <w:sz w:val="28"/>
          <w:sz w:val="28"/>
          <w:szCs w:val="28"/>
          <w:rtl w:val="true"/>
          <w:lang w:bidi="ar-SA"/>
        </w:rPr>
        <w:t>الصفةُ التي تَحصُلُ للكائنِ في جهةٍ موجَبةً عن الكَونِ الذي إنّما احتَمَلَه الجَوهرُ و سائرَ الأعراضِ لِتحيُّزِه، فقَد عادَ الأمرُ إلى أنّ التحيُّزَ يُصَحِّحُ ذلكَ بواسطةٍ‌؛ فما استَحالَ تَحيُّزُه، استَحالَ كَونُه في الجهةِ‌، و استَحالَ عليه أيضاً الحركةُ و السُّكونُ و القُربُ و البُعدُ؛ لأنّ كُلَّ ذلكَ يَرجِعُ إلَى الكَونِ في الجهاتِ علىٰ وجوهٍ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صَحَّ كَونُه تَعالىٰ في جهةٍ مِنَ الجِهاتِ‌، لم يَخلُ أن يَكونَ كذلكَ لِنفسِه، أو 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عليها لنفسِه؛ لأنّه لَيسَ بأن يَختَصَّ بجهةٍ بأَولى مِن أن يختَصَّ بغيرِها، و هذا يُؤَدّي إلىٰ أن يَكونَ في جميعِ الجهاتِ‌، و ذلك مُتَضادٌّ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ألزَمنا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مُريدٌ لنفسِه، أن يَكونَ مُريداً لسائرِ ما يَصِحُّ أن يَكونَ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يَختَصُّ الجَوهرُ أن يَكونَ في جهةٍ دونَ أُخرىٰ‌، بأن يوجَدَ ما فيه اختصاصُه بتلكَ الجهةِ‌، و هذا الاختصاصُ مفقودٌ فيمن يَكونُ كذلكَ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لَو اختَصَّ بالجهةِ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التحيُّزِ؛ ألا تَرىٰ أنّ العَرَضَ يُدرَكُ في جهةِ الجَوهرِ، و لا يَحصُلُ له مِن الصفةِ ما يَحصُلُ للجَوهرِ؛ مِن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لَم يَكُن مُتَحيِّزاً؟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لنفسِه في الجهاتِ‌، لَوَجَبَ‌</w:t>
      </w:r>
      <w:r>
        <w:rPr>
          <w:rStyle w:val="FootnoteAnchor"/>
          <w:rtl w:val="true"/>
        </w:rPr>
        <w:footnoteReference w:id="1784"/>
      </w:r>
      <w:r>
        <w:rPr>
          <w:rFonts w:ascii="Amiri" w:hAnsi="Amiri" w:eastAsia="Amiri" w:cs="Amiri"/>
          <w:color w:val="111111"/>
          <w:sz w:val="28"/>
          <w:sz w:val="28"/>
          <w:szCs w:val="28"/>
          <w:rtl w:val="true"/>
          <w:lang w:bidi="ar-SA"/>
        </w:rPr>
        <w:t xml:space="preserve">في كُلِّ ما شارَكَه مِنَ الجَواهرِ في هذه الصفةِ العائدةِ إلَى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التحيُّزَ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يُشارِكَه في </w:t>
      </w:r>
      <w:bookmarkStart w:id="788" w:name="pg15626_176340"/>
    </w:p>
    <w:p>
      <w:pPr>
        <w:pStyle w:val="BookText"/>
        <w:rPr/>
      </w:pPr>
      <w:bookmarkEnd w:id="788"/>
      <w:r>
        <w:rPr>
          <w:rFonts w:ascii="Amiri" w:hAnsi="Amiri" w:eastAsia="Amiri" w:cs="Amiri"/>
          <w:color w:val="111111"/>
          <w:sz w:val="28"/>
          <w:sz w:val="28"/>
          <w:szCs w:val="28"/>
          <w:rtl w:val="true"/>
          <w:lang w:bidi="ar-SA"/>
        </w:rPr>
        <w:t>الاختصاصِ بجهةٍ إذا كانَ يَختَصُّ بها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إلّاأنّه كذلكَ 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أن يَكونَ ذلكَ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كلامِنا في هذا الباب</w:t>
      </w:r>
      <w:r>
        <w:rPr>
          <w:rStyle w:val="FootnoteAnchor"/>
          <w:rtl w:val="true"/>
        </w:rPr>
        <w:footnoteReference w:id="1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مُحدَثاً؛ لأنّه كانَ يَجِبُ أن لا يَنفَكَّ منه، و ذلك يَقتَضي حُدوثَه و بُطلانَ قِدَمِه</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10412677_2142443653"/>
      <w:bookmarkStart w:id="790" w:name="_Toc300"/>
      <w:bookmarkEnd w:id="789"/>
      <w:r>
        <w:rPr>
          <w:rtl w:val="true"/>
        </w:rPr>
        <w:t>في بيان استحالة حلول الأعراض فيه تعالىٰ‌</w:t>
      </w:r>
      <w:bookmarkEnd w:id="790"/>
    </w:p>
    <w:p>
      <w:pPr>
        <w:pStyle w:val="BookText"/>
        <w:rPr/>
      </w:pPr>
      <w:r>
        <w:rPr>
          <w:rFonts w:ascii="Amiri" w:hAnsi="Amiri" w:eastAsia="Amiri" w:cs="Amiri"/>
          <w:color w:val="111111"/>
          <w:sz w:val="28"/>
          <w:sz w:val="28"/>
          <w:szCs w:val="28"/>
          <w:rtl w:val="true"/>
          <w:lang w:bidi="ar-SA"/>
        </w:rPr>
        <w:t>و ممّا يَدُلُّ علىٰ أنّه تَعالىٰ لا يَحتَمِلُ الأعراضَ‌، و لا يَصِحُّ أن 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المَعقولَ مِن الحالِّ وجودُه بحسَب</w:t>
      </w:r>
      <w:r>
        <w:rPr>
          <w:rStyle w:val="FootnoteAnchor"/>
          <w:rtl w:val="true"/>
        </w:rPr>
        <w:footnoteReference w:id="1786"/>
      </w:r>
      <w:r>
        <w:rPr>
          <w:rFonts w:ascii="Amiri" w:hAnsi="Amiri" w:eastAsia="Amiri" w:cs="Amiri"/>
          <w:color w:val="111111"/>
          <w:sz w:val="28"/>
          <w:sz w:val="28"/>
          <w:szCs w:val="28"/>
          <w:rtl w:val="true"/>
          <w:lang w:bidi="ar-SA"/>
        </w:rPr>
        <w:t>المَحَلِّ‌، و قد دَلَّلنا علىٰ أنّه تَعالىٰ لا تَصِحُّ‌</w:t>
      </w:r>
      <w:r>
        <w:rPr>
          <w:rStyle w:val="FootnoteAnchor"/>
          <w:rtl w:val="true"/>
        </w:rPr>
        <w:footnoteReference w:id="1787"/>
      </w:r>
      <w:r>
        <w:rPr>
          <w:rFonts w:ascii="Amiri" w:hAnsi="Amiri" w:eastAsia="Amiri" w:cs="Amiri"/>
          <w:color w:val="111111"/>
          <w:sz w:val="28"/>
          <w:sz w:val="28"/>
          <w:szCs w:val="28"/>
          <w:rtl w:val="true"/>
          <w:lang w:bidi="ar-SA"/>
        </w:rPr>
        <w:t>عليه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أيضاً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احتَمَلَ الأعراضَ‌، لم يَخلُ مِن أن يرجِعَ احتمالُها إلىٰ كَونِه موجوداً، أو إلى كَونِه عالِماً واجِباً و ما أشبَهَ ذلكَ مِن الصفاتِ التي تَرجِعُ‌</w:t>
      </w:r>
      <w:r>
        <w:rPr>
          <w:rStyle w:val="FootnoteAnchor"/>
          <w:rtl w:val="true"/>
        </w:rPr>
        <w:footnoteReference w:id="1788"/>
      </w:r>
      <w:r>
        <w:rPr>
          <w:rFonts w:ascii="Amiri" w:hAnsi="Amiri" w:eastAsia="Amiri" w:cs="Amiri"/>
          <w:color w:val="111111"/>
          <w:sz w:val="28"/>
          <w:sz w:val="28"/>
          <w:szCs w:val="28"/>
          <w:rtl w:val="true"/>
          <w:lang w:bidi="ar-SA"/>
        </w:rPr>
        <w:t>فينا إلَى الجُملِ‌، أو يَكونَ راجعاً</w:t>
      </w:r>
      <w:r>
        <w:rPr>
          <w:rStyle w:val="FootnoteAnchor"/>
          <w:rtl w:val="true"/>
        </w:rPr>
        <w:footnoteReference w:id="1789"/>
      </w:r>
      <w:r>
        <w:rPr>
          <w:rFonts w:ascii="Amiri" w:hAnsi="Amiri" w:eastAsia="Amiri" w:cs="Amiri"/>
          <w:color w:val="111111"/>
          <w:sz w:val="28"/>
          <w:sz w:val="28"/>
          <w:szCs w:val="28"/>
          <w:rtl w:val="true"/>
          <w:lang w:bidi="ar-SA"/>
        </w:rPr>
        <w:t>إلىٰ صفتهِ الذاتيّةِ التي بها يُخالَفُ‌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رُجوعُ ذلكَ إلَى الوجودِ؛ لمشارَكةِ ما يَحُلُّه في الوجودِ له، فلَيسَ وُجودُه بأن يَقتضيَ حُلولَ ذلكَ فيه بأَولىٰ مِن أن يَكونَ وجودُ ذلكَ يَقتَضي حُلولَه هو فيه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أن يَرجِعَ الاحتمالُ إلَى الصفاتِ الراجعةِ فينا إلَى الجُمَلِ‌؛ لأنّ ذلك يوجِبُ‌ </w:t>
      </w:r>
    </w:p>
    <w:p>
      <w:pPr>
        <w:pStyle w:val="BookText"/>
        <w:rPr/>
      </w:pPr>
      <w:r>
        <w:rPr>
          <w:rFonts w:ascii="Amiri" w:hAnsi="Amiri" w:eastAsia="Amiri" w:cs="Amiri"/>
          <w:color w:val="111111"/>
          <w:sz w:val="28"/>
          <w:sz w:val="28"/>
          <w:szCs w:val="28"/>
          <w:rtl w:val="true"/>
          <w:lang w:bidi="ar-SA"/>
        </w:rPr>
        <w:t>أن يكونَ كُلُّ ما اختَصَّ بهذه الصفاتِ مُحتَمِلاً للأعراضِ‌، فكان</w:t>
      </w:r>
      <w:r>
        <w:rPr>
          <w:rStyle w:val="FootnoteAnchor"/>
          <w:rtl w:val="true"/>
        </w:rPr>
        <w:footnoteReference w:id="1790"/>
      </w:r>
      <w:r>
        <w:rPr>
          <w:rFonts w:ascii="Amiri" w:hAnsi="Amiri" w:eastAsia="Amiri" w:cs="Amiri"/>
          <w:color w:val="111111"/>
          <w:sz w:val="28"/>
          <w:sz w:val="28"/>
          <w:szCs w:val="28"/>
          <w:rtl w:val="true"/>
          <w:lang w:bidi="ar-SA"/>
        </w:rPr>
        <w:t>يَجِبُ فينا احتمالُ الأعراضِ‌، و الاحتمالُ يَرجِعُ إلَى المَحَلِّ‌؛ فكيفَ‌</w:t>
      </w:r>
      <w:r>
        <w:rPr>
          <w:rStyle w:val="FootnoteAnchor"/>
          <w:rtl w:val="true"/>
        </w:rPr>
        <w:footnoteReference w:id="1791"/>
      </w:r>
      <w:r>
        <w:rPr>
          <w:rFonts w:ascii="Amiri" w:hAnsi="Amiri" w:eastAsia="Amiri" w:cs="Amiri"/>
          <w:color w:val="111111"/>
          <w:sz w:val="28"/>
          <w:sz w:val="28"/>
          <w:szCs w:val="28"/>
          <w:rtl w:val="true"/>
          <w:lang w:bidi="ar-SA"/>
        </w:rPr>
        <w:t>يَتعلَّقُ بصفةٍ تَرجِعُ‌</w:t>
      </w:r>
      <w:r>
        <w:rPr>
          <w:rStyle w:val="FootnoteAnchor"/>
          <w:rtl w:val="true"/>
        </w:rPr>
        <w:footnoteReference w:id="1792"/>
      </w:r>
      <w:r>
        <w:rPr>
          <w:rFonts w:ascii="Amiri" w:hAnsi="Amiri" w:eastAsia="Amiri" w:cs="Amiri"/>
          <w:color w:val="111111"/>
          <w:sz w:val="28"/>
          <w:sz w:val="28"/>
          <w:szCs w:val="28"/>
          <w:rtl w:val="true"/>
          <w:lang w:bidi="ar-SA"/>
        </w:rPr>
        <w:t>إلَى الجُملةِ؟</w:t>
      </w:r>
    </w:p>
    <w:p>
      <w:pPr>
        <w:pStyle w:val="BookText"/>
        <w:rPr/>
      </w:pPr>
      <w:r>
        <w:rPr>
          <w:rFonts w:ascii="Amiri" w:hAnsi="Amiri" w:eastAsia="Amiri" w:cs="Amiri"/>
          <w:color w:val="111111"/>
          <w:sz w:val="28"/>
          <w:sz w:val="28"/>
          <w:szCs w:val="28"/>
          <w:rtl w:val="true"/>
          <w:lang w:bidi="ar-SA"/>
        </w:rPr>
        <w:t>و لَيسَ يَجوزُ رُجوعُ ذلكَ إلىٰ صفتِه الذاتيّةِ التي بها يُخالَفُ‌؛ لأنّه يَقتَضي أنّ المَحالَّ مُشارِكةٌ له في تلكَ الصفةِ‌؛ مِن حَيثُ شارَكَته في مُقتَضىٰ صفةِ ذاتِه، و استَحَقَّتها علَى الوَجهِ الذي يَستَحِقُّها؛ ألَاتَرىٰ أنّ الاحتمالَ مع الوجودِ يكونُ واجباً فيها كما يَجِبُ فيه‌؟ و لا يَلزَمُ علىٰ ذلكَ المُشارَكةُ في كَونِه عالِماً و حَيّاً؛ لأنّ الوَجهَ يَختَلِفُ فينا و فيه؛ مِن حَيثُ كانَ واجباً فيه تَعالىٰ و جائزاً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يُمكِنُ أن يُقالَ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الحُلولِ هو حُكمٌ و لَيسَ بصفةٍ‌، و ما عليه الذاتُ لا يَصِحُّ أن يوجِبَ حُكماً، و إنّما يوجِبُ صفةً‌؛ ألا تَرىٰ أنّ جميعَ صفاتِ الذواتِ في الشاهدِ لا توجِبُ إلّاالصفاتِ دونَ الأحكامِ؟ و إنّما كانَت كذلكَ مِن حَيثُ كانَ ما اقتَضىٰ فيها الإيجابَ يَقتَضي أن تَكونَ‌</w:t>
      </w:r>
      <w:r>
        <w:rPr>
          <w:rStyle w:val="FootnoteAnchor"/>
          <w:rtl w:val="true"/>
        </w:rPr>
        <w:footnoteReference w:id="1793"/>
      </w:r>
      <w:r>
        <w:rPr>
          <w:rFonts w:ascii="Amiri" w:hAnsi="Amiri" w:eastAsia="Amiri" w:cs="Amiri"/>
          <w:color w:val="111111"/>
          <w:sz w:val="28"/>
          <w:sz w:val="28"/>
          <w:szCs w:val="28"/>
          <w:rtl w:val="true"/>
          <w:lang w:bidi="ar-SA"/>
        </w:rPr>
        <w:t>موجِبةً لصفاتٍ‌؛ لأنّ المُقتَضيَ لإيجابِها هو أن يَتمَيَّزَ جنسٌ في الوجودِ مِن جنسٍ‌،</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يَحصُلُ بالصفاتِ دونَ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بذلكَ أنّ صفاتِه الذاتيّةَ لا يَجوزُ أن تَقتضيَ‌</w:t>
      </w:r>
      <w:r>
        <w:rPr>
          <w:rStyle w:val="FootnoteAnchor"/>
          <w:rtl w:val="true"/>
        </w:rPr>
        <w:footnoteReference w:id="1794"/>
      </w:r>
      <w:r>
        <w:rPr>
          <w:rFonts w:ascii="Amiri" w:hAnsi="Amiri" w:eastAsia="Amiri" w:cs="Amiri"/>
          <w:color w:val="111111"/>
          <w:sz w:val="28"/>
          <w:sz w:val="28"/>
          <w:szCs w:val="28"/>
          <w:rtl w:val="true"/>
          <w:lang w:bidi="ar-SA"/>
        </w:rPr>
        <w:t>احتمالَ الأعراضِ‌</w:t>
      </w:r>
      <w:r>
        <w:rPr>
          <w:rFonts w:eastAsia="Amiri" w:cs="Amiri" w:ascii="Amiri" w:hAnsi="Amiri"/>
          <w:color w:val="111111"/>
          <w:sz w:val="28"/>
          <w:szCs w:val="28"/>
          <w:rtl w:val="true"/>
          <w:lang w:bidi="ar-SA"/>
        </w:rPr>
        <w:t>.</w:t>
      </w:r>
      <w:bookmarkStart w:id="791" w:name="pg15626_176342"/>
    </w:p>
    <w:p>
      <w:pPr>
        <w:pStyle w:val="Heading6"/>
        <w:numPr>
          <w:ilvl w:val="5"/>
          <w:numId w:val="1"/>
        </w:numPr>
        <w:rPr/>
      </w:pPr>
      <w:bookmarkStart w:id="792" w:name="__RefHeading___Toc10412679_2142443653"/>
      <w:bookmarkStart w:id="793" w:name="_Toc301"/>
      <w:bookmarkEnd w:id="791"/>
      <w:bookmarkEnd w:id="792"/>
      <w:r>
        <w:rPr/>
        <w:t>3</w:t>
      </w:r>
      <w:r>
        <w:rPr>
          <w:rtl w:val="true"/>
        </w:rPr>
        <w:t xml:space="preserve"> </w:t>
      </w:r>
      <w:r>
        <w:rPr>
          <w:rtl w:val="true"/>
        </w:rPr>
        <w:t>فَصلٌ في استحالةِ كَونِه تَعالىٰ في جهةٍ مِن غَيرِ أن يَكونَ شاغِلاً لها</w:t>
      </w:r>
      <w:bookmarkEnd w:id="793"/>
    </w:p>
    <w:p>
      <w:pPr>
        <w:pStyle w:val="Heading6"/>
        <w:numPr>
          <w:ilvl w:val="5"/>
          <w:numId w:val="1"/>
        </w:numPr>
        <w:rPr/>
      </w:pPr>
      <w:bookmarkStart w:id="794" w:name="__RefHeading___Toc10412681_2142443653"/>
      <w:bookmarkStart w:id="795" w:name="_Toc302"/>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ممّا يدُلُّ علَى استحالةِ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مؤَدٍّ إلىٰ تَعدُّدِ الفِعلِ في الغَربِ و الشَّرقِ في الحالةِ الواحدةِ عليه، و قد عَلِمنا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في جهةٍ‌، لَم يَمتَنِعْ حُصولُ جَوهرٍ بحَيثُ هو؛ لأنّه لا وَجهَ يَمنَعُ مِن ذلكَ‌؛ مِن تَضادٍّ و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حَصَلَ بحَيثُ هو، فلا بُدَّ مِن كَونِه حالاًّ فيه؛ لأنّ حالَه لا يَنفَصِلُ عن حالِ‌</w:t>
      </w:r>
      <w:r>
        <w:rPr>
          <w:rStyle w:val="FootnoteAnchor"/>
          <w:rtl w:val="true"/>
        </w:rPr>
        <w:footnoteReference w:id="1795"/>
      </w:r>
      <w:r>
        <w:rPr>
          <w:rFonts w:ascii="Amiri" w:hAnsi="Amiri" w:eastAsia="Amiri" w:cs="Amiri"/>
          <w:color w:val="111111"/>
          <w:sz w:val="28"/>
          <w:sz w:val="28"/>
          <w:szCs w:val="28"/>
          <w:rtl w:val="true"/>
          <w:lang w:bidi="ar-SA"/>
        </w:rPr>
        <w:t>سائرِ الأعراضِ الحالّةِ في ذلكَ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سَنَدُلُّ‌</w:t>
      </w:r>
      <w:r>
        <w:rPr>
          <w:rStyle w:val="FootnoteAnchor"/>
          <w:rtl w:val="true"/>
        </w:rPr>
        <w:footnoteReference w:id="1796"/>
      </w:r>
      <w:r>
        <w:rPr>
          <w:rFonts w:ascii="Amiri" w:hAnsi="Amiri" w:eastAsia="Amiri" w:cs="Amiri"/>
          <w:color w:val="111111"/>
          <w:sz w:val="28"/>
          <w:sz w:val="28"/>
          <w:szCs w:val="28"/>
          <w:rtl w:val="true"/>
          <w:lang w:bidi="ar-SA"/>
        </w:rPr>
        <w:t>علَى استحالةِ كَونِه تَعالىٰ حالاًّ</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أيضاً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طريقُ إثباتِه الفِعلُ‌، لا يَصِحُّ إثباتُه إلّاعلىٰ ما يَقتَضيهِ الفِعلُ مِن الصفاتِ‌؛ إمّا بنفسِه أو بواسطةٍ‌، فهذه الطريقُ قد بيّنّاها في بابِ نَفيِ المائيّةِ‌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 قد عَلِمنا أنّ طريقَ إثباتِه تَعالىٰ هو الفِعلُ دونَ غَيرِه، فيَجِبُ إثباتُ صفاتِه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الفِعلِ ما يَقتَضي كَونَه علىٰ صفةٍ سِوىٰ ما أثبَتناه له، و لا يَقتَضي كَونَه في جهةٍ علىٰ وَجهٍ مِنَ الوجوهِ‌، فيَجِبُ نَفيُ ذلكَ‌</w:t>
      </w:r>
      <w:r>
        <w:rPr>
          <w:rFonts w:eastAsia="Amiri" w:cs="Amiri" w:ascii="Amiri" w:hAnsi="Amiri"/>
          <w:color w:val="111111"/>
          <w:sz w:val="28"/>
          <w:szCs w:val="28"/>
          <w:rtl w:val="true"/>
          <w:lang w:bidi="ar-SA"/>
        </w:rPr>
        <w:t>.</w:t>
      </w:r>
    </w:p>
    <w:p>
      <w:pPr>
        <w:pStyle w:val="Heading6"/>
        <w:numPr>
          <w:ilvl w:val="5"/>
          <w:numId w:val="1"/>
        </w:numPr>
        <w:rPr/>
      </w:pPr>
      <w:bookmarkStart w:id="796" w:name="__RefHeading___Toc10412683_2142443653"/>
      <w:bookmarkStart w:id="797" w:name="_Toc303"/>
      <w:bookmarkEnd w:id="796"/>
      <w:r>
        <w:rPr>
          <w:rtl w:val="true"/>
        </w:rPr>
        <w:t>في بيان بطلان المعنى الظاهري لكونه تعالىٰ فوق العرش</w:t>
      </w:r>
      <w:bookmarkEnd w:id="79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سَقَطَ بما أوردناه جَهالةُ مَن اعتَقَدَ أنّه تَعالىٰ فَوقَ العَرشِ و إن لم يَكُن مُتَحيِّزاً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1798"/>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للماتريديّ‌،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تصحيح اعتقادات الإماميّة،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شرح الاُصول الخمسة،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كنز الفوائد،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ثللتُ البيت أثلُّه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 اللّٰه عرشهم، أي هدم مُلكهم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Style w:val="FootnoteAnchor"/>
          <w:rtl w:val="true"/>
        </w:rPr>
        <w:footnoteReference w:id="1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الاستيلاءُ‌؛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فُلانٌ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استَولىٰ عليه؛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عَلَونا و استَوَينا عليهِمُ‌</w:t>
      </w:r>
      <w:r>
        <w:rPr>
          <w:rStyle w:val="FootnoteAnchor"/>
          <w:rtl w:val="true"/>
        </w:rPr>
        <w:footnoteReference w:id="1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تَرَكناهُمُ صَرعىٰ لنسرٍ</w:t>
      </w:r>
      <w:r>
        <w:rPr>
          <w:rStyle w:val="FootnoteAnchor"/>
          <w:rtl w:val="true"/>
        </w:rPr>
        <w:footnoteReference w:id="1802"/>
      </w:r>
      <w:r>
        <w:rPr>
          <w:rFonts w:ascii="Amiri" w:hAnsi="Amiri" w:eastAsia="Amiri" w:cs="Amiri"/>
          <w:color w:val="111111"/>
          <w:sz w:val="28"/>
          <w:sz w:val="28"/>
          <w:szCs w:val="28"/>
          <w:rtl w:val="true"/>
          <w:lang w:bidi="ar-SA"/>
        </w:rPr>
        <w:t>و كاسِرِ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هاهُنا المُلكُ‌، و استُشهِدَ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بَنُو مَروانَ ثُلَّت عُروشُهُم</w:t>
      </w:r>
      <w:r>
        <w:rPr>
          <w:rStyle w:val="FootnoteAnchor"/>
          <w:rtl w:val="true"/>
        </w:rPr>
        <w:footnoteReference w:id="1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أودوا كَما أودَت</w:t>
      </w:r>
      <w:r>
        <w:rPr>
          <w:rStyle w:val="FootnoteAnchor"/>
          <w:rtl w:val="true"/>
        </w:rPr>
        <w:footnoteReference w:id="1804"/>
      </w:r>
      <w:r>
        <w:rPr>
          <w:rFonts w:ascii="Amiri" w:hAnsi="Amiri" w:eastAsia="Amiri" w:cs="Amiri"/>
          <w:color w:val="111111"/>
          <w:sz w:val="28"/>
          <w:sz w:val="28"/>
          <w:szCs w:val="28"/>
          <w:rtl w:val="true"/>
          <w:lang w:bidi="ar-SA"/>
        </w:rPr>
        <w:t>إيادٌ و حِميَرُ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أخبَرَ اللّٰهُ تَعالىٰ بأنّ المَلائكةَ تَحمِلُه، و إنّما خَصَّه بالذِّكرِ مع استيلائه تَعالىٰ علىٰ كُلِّ شيءٍ‌؛ مِن حَيثُ كانَ العَرشُ أعظَمَ شَيءٍ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مُستَولياً علَى الأعظَمِ‌، فبأن يَكونَ مُستَولياً علَى الأصغَرِ أَولىٰ‌، كما </w:t>
      </w:r>
    </w:p>
    <w:p>
      <w:pPr>
        <w:pStyle w:val="BookText"/>
        <w:rPr/>
      </w:pPr>
      <w:r>
        <w:rPr>
          <w:rFonts w:ascii="Amiri" w:hAnsi="Amiri" w:eastAsia="Amiri" w:cs="Amiri"/>
          <w:color w:val="111111"/>
          <w:sz w:val="28"/>
          <w:sz w:val="28"/>
          <w:szCs w:val="28"/>
          <w:rtl w:val="true"/>
          <w:lang w:bidi="ar-SA"/>
        </w:rPr>
        <w:t>خَصَّ العالَمينَ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Style w:val="FootnoteAnchor"/>
          <w:rtl w:val="true"/>
        </w:rPr>
        <w:footnoteReference w:id="1805"/>
      </w:r>
      <w:r>
        <w:rPr>
          <w:rFonts w:ascii="Amiri" w:hAnsi="Amiri" w:eastAsia="Amiri" w:cs="Amiri"/>
          <w:color w:val="111111"/>
          <w:sz w:val="28"/>
          <w:sz w:val="28"/>
          <w:szCs w:val="28"/>
          <w:rtl w:val="true"/>
          <w:lang w:bidi="ar-SA"/>
        </w:rPr>
        <w:t>؛ مِن حَيثُ كانوا أعظَمَ الخَلقِ و أشرَفَه، و إن كانَ رَبَّ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العَرشَ و هو مُستَوٍ عليه، أي مُستَولٍ‌،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حَتّٰى نَعْلَمَ اَلْمُجٰاهِدِينَ مِنْكُمْ‌</w:t>
      </w:r>
      <w:r>
        <w:rPr>
          <w:rFonts w:eastAsia="Amiri" w:cs="Amiri" w:ascii="Amiri" w:hAnsi="Amiri"/>
          <w:color w:val="111111"/>
          <w:sz w:val="28"/>
          <w:szCs w:val="28"/>
          <w:rtl w:val="true"/>
          <w:lang w:bidi="ar-SA"/>
        </w:rPr>
        <w:t>»</w:t>
      </w:r>
      <w:r>
        <w:rPr>
          <w:rStyle w:val="FootnoteAnchor"/>
          <w:rtl w:val="true"/>
        </w:rPr>
        <w:footnoteReference w:id="180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تُجاهِدوا و نَحنُ نَعلَمُ ذلكَ‌، و مَجازُ هذا مشهورٌ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أن يُريدَ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 يُدَبِّرُ اَلْأَمْرَ</w:t>
      </w:r>
      <w:r>
        <w:rPr>
          <w:rFonts w:eastAsia="Amiri" w:cs="Amiri" w:ascii="Amiri" w:hAnsi="Amiri"/>
          <w:color w:val="111111"/>
          <w:sz w:val="28"/>
          <w:szCs w:val="28"/>
          <w:rtl w:val="true"/>
          <w:lang w:bidi="ar-SA"/>
        </w:rPr>
        <w:t>»</w:t>
      </w:r>
      <w:r>
        <w:rPr>
          <w:rStyle w:val="FootnoteAnchor"/>
          <w:rtl w:val="true"/>
        </w:rPr>
        <w:footnoteReference w:id="180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يُدَبِّرُ الأمرَ و هو مُستَولٍ علَى العرشِ‌؛ لأنّ التدبيرَ حادِثٌ‌، فيَصِحُّ أن يُعَلَّقَ به لفظُ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أَمِنْتُمْ مَنْ فِي اَلسَّمٰاءِ أَنْ يَخْسِفَ بِكُمُ اَلْأَرْضَ‌</w:t>
      </w:r>
      <w:r>
        <w:rPr>
          <w:rFonts w:eastAsia="Amiri" w:cs="Amiri" w:ascii="Amiri" w:hAnsi="Amiri"/>
          <w:color w:val="111111"/>
          <w:sz w:val="28"/>
          <w:szCs w:val="28"/>
          <w:rtl w:val="true"/>
          <w:lang w:bidi="ar-SA"/>
        </w:rPr>
        <w:t>»</w:t>
      </w:r>
      <w:r>
        <w:rPr>
          <w:rStyle w:val="FootnoteAnchor"/>
          <w:rtl w:val="true"/>
        </w:rPr>
        <w:footnoteReference w:id="1808"/>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السَّماءِ عذابُه، و ملائكتُه الموَكَّلونَ بانتقامه</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w:t>
      </w:r>
      <w:r>
        <w:rPr>
          <w:rFonts w:eastAsia="Amiri" w:cs="Amiri" w:ascii="Amiri" w:hAnsi="Amiri"/>
          <w:color w:val="111111"/>
          <w:sz w:val="28"/>
          <w:szCs w:val="28"/>
          <w:rtl w:val="true"/>
          <w:lang w:bidi="ar-SA"/>
        </w:rPr>
        <w:t>»</w:t>
      </w:r>
      <w:r>
        <w:rPr>
          <w:rStyle w:val="FootnoteAnchor"/>
          <w:rtl w:val="true"/>
        </w:rPr>
        <w:footnoteReference w:id="1810"/>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يَتقبَّلُه و يُجازي عليه، كما يَقولُ أحَدُنا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لتابعٍ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1811"/>
      </w:r>
      <w:r>
        <w:rPr>
          <w:rFonts w:ascii="Amiri" w:hAnsi="Amiri" w:eastAsia="Amiri" w:cs="Amiri"/>
          <w:color w:val="111111"/>
          <w:sz w:val="28"/>
          <w:sz w:val="28"/>
          <w:szCs w:val="28"/>
          <w:rtl w:val="true"/>
          <w:lang w:bidi="ar-SA"/>
        </w:rPr>
        <w:t>فُلاناً، واصلٌ إليّ‌، و لاحِقٌ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ذِكرِ الصُّعودِ، ارتفاعُ قَدرِه و مَنزلتِه عندَه</w:t>
      </w:r>
      <w:r>
        <w:rPr>
          <w:rFonts w:eastAsia="Amiri" w:cs="Amiri" w:ascii="Amiri" w:hAnsi="Amiri"/>
          <w:color w:val="111111"/>
          <w:sz w:val="28"/>
          <w:szCs w:val="28"/>
          <w:rtl w:val="true"/>
          <w:lang w:bidi="ar-SA"/>
        </w:rPr>
        <w:t xml:space="preserve">. </w:t>
      </w:r>
      <w:bookmarkStart w:id="798" w:name="pg15626_176345"/>
    </w:p>
    <w:p>
      <w:pPr>
        <w:pStyle w:val="BookText"/>
        <w:rPr/>
      </w:pPr>
      <w:bookmarkEnd w:id="798"/>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عِنْدَ رَبِّكَ‌</w:t>
      </w:r>
      <w:r>
        <w:rPr>
          <w:rFonts w:eastAsia="Amiri" w:cs="Amiri" w:ascii="Amiri" w:hAnsi="Amiri"/>
          <w:color w:val="111111"/>
          <w:sz w:val="28"/>
          <w:szCs w:val="28"/>
          <w:rtl w:val="true"/>
          <w:lang w:bidi="ar-SA"/>
        </w:rPr>
        <w:t>»</w:t>
      </w:r>
      <w:r>
        <w:rPr>
          <w:rStyle w:val="FootnoteAnchor"/>
          <w:rtl w:val="true"/>
        </w:rPr>
        <w:footnoteReference w:id="1812"/>
      </w:r>
      <w:r>
        <w:rPr>
          <w:rFonts w:ascii="Amiri" w:hAnsi="Amiri" w:eastAsia="Amiri" w:cs="Amiri"/>
          <w:color w:val="111111"/>
          <w:sz w:val="28"/>
          <w:sz w:val="28"/>
          <w:szCs w:val="28"/>
          <w:rtl w:val="true"/>
          <w:lang w:bidi="ar-SA"/>
        </w:rPr>
        <w:t>في الخبرِ عن الملائكةِ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اصطَفاهم و اختارَهم، و عَلىٰ هذا سَمّاهم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المُقرَّبينَ‌</w:t>
      </w:r>
      <w:r>
        <w:rPr>
          <w:rFonts w:eastAsia="Amiri" w:cs="Amiri" w:ascii="Amiri" w:hAnsi="Amiri"/>
          <w:color w:val="111111"/>
          <w:sz w:val="28"/>
          <w:szCs w:val="28"/>
          <w:rtl w:val="true"/>
          <w:lang w:bidi="ar-SA"/>
        </w:rPr>
        <w:t>»</w:t>
      </w:r>
      <w:r>
        <w:rPr>
          <w:rStyle w:val="FootnoteAnchor"/>
          <w:rtl w:val="true"/>
        </w:rPr>
        <w:footnoteReference w:id="1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تصحيف عمّا أثبتناه</w:t>
      </w:r>
      <w:r>
        <w:rPr>
          <w:rFonts w:eastAsia="Amiri" w:cs="Amiri" w:ascii="Amiri" w:hAnsi="Amiri"/>
          <w:color w:val="111111"/>
          <w:sz w:val="28"/>
          <w:szCs w:val="28"/>
          <w:rtl w:val="true"/>
          <w:lang w:bidi="ar-SA"/>
        </w:rPr>
        <w:t>.</w:t>
      </w:r>
      <w:r>
        <w:rPr>
          <w:rStyle w:val="FootnoteAnchor"/>
          <w:rtl w:val="true"/>
        </w:rPr>
        <w:footnoteReference w:id="1814"/>
      </w:r>
      <w:r>
        <w:rPr>
          <w:rFonts w:ascii="Amiri" w:hAnsi="Amiri" w:eastAsia="Amiri" w:cs="Amiri"/>
          <w:color w:val="111111"/>
          <w:sz w:val="28"/>
          <w:sz w:val="28"/>
          <w:szCs w:val="28"/>
          <w:rtl w:val="true"/>
          <w:lang w:bidi="ar-SA"/>
        </w:rPr>
        <w:t>مِن قُربِ المَنزلةِ لا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مُلكِه؛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فُلانٍ مِن الأموالِ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مِن الرِّزقِ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لا يَملِكُ الحُكمَ فيه سِواه؛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مَلِكِ العَرَبِ خِصبٌ أو قَحطٌ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بِلادِه التي</w:t>
      </w:r>
      <w:r>
        <w:rPr>
          <w:rStyle w:val="FootnoteAnchor"/>
          <w:rtl w:val="true"/>
        </w:rPr>
        <w:footnoteReference w:id="1815"/>
      </w:r>
      <w:r>
        <w:rPr>
          <w:rFonts w:ascii="Amiri" w:hAnsi="Amiri" w:eastAsia="Amiri" w:cs="Amiri"/>
          <w:color w:val="111111"/>
          <w:sz w:val="28"/>
          <w:sz w:val="28"/>
          <w:szCs w:val="28"/>
          <w:rtl w:val="true"/>
          <w:lang w:bidi="ar-SA"/>
        </w:rPr>
        <w:t>يَملِكُ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جُملةٌ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سِواها</w:t>
      </w:r>
      <w:r>
        <w:rPr>
          <w:rFonts w:eastAsia="Amiri" w:cs="Amiri" w:ascii="Amiri" w:hAnsi="Amiri"/>
          <w:color w:val="111111"/>
          <w:sz w:val="28"/>
          <w:szCs w:val="28"/>
          <w:rtl w:val="true"/>
          <w:lang w:bidi="ar-SA"/>
        </w:rPr>
        <w:t>.</w:t>
      </w:r>
    </w:p>
    <w:p>
      <w:pPr>
        <w:pStyle w:val="Heading6"/>
        <w:numPr>
          <w:ilvl w:val="5"/>
          <w:numId w:val="1"/>
        </w:numPr>
        <w:rPr/>
      </w:pPr>
      <w:bookmarkStart w:id="799" w:name="__RefHeading___Toc10412685_2142443653"/>
      <w:bookmarkStart w:id="800" w:name="_Toc304"/>
      <w:bookmarkEnd w:id="799"/>
      <w:r>
        <w:rPr/>
        <w:t>4</w:t>
      </w:r>
      <w:r>
        <w:rPr>
          <w:rtl w:val="true"/>
        </w:rPr>
        <w:t xml:space="preserve"> </w:t>
      </w:r>
      <w:r>
        <w:rPr>
          <w:rtl w:val="true"/>
        </w:rPr>
        <w:t>فَصلٌ في أنّه تَعالىٰ لا يُشبِهُ شَيئاً مِن الأعراضِ‌</w:t>
      </w:r>
      <w:bookmarkEnd w:id="800"/>
    </w:p>
    <w:p>
      <w:pPr>
        <w:pStyle w:val="Heading6"/>
        <w:numPr>
          <w:ilvl w:val="5"/>
          <w:numId w:val="1"/>
        </w:numPr>
        <w:rPr/>
      </w:pPr>
      <w:bookmarkStart w:id="801" w:name="__RefHeading___Toc10412687_2142443653"/>
      <w:bookmarkStart w:id="802" w:name="_Toc305"/>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قد عَلِمنا أنّه لا جنسَ مِن أجناسِ الأعراضِ ممّا</w:t>
      </w:r>
      <w:r>
        <w:rPr>
          <w:rStyle w:val="FootnoteAnchor"/>
          <w:rtl w:val="true"/>
        </w:rPr>
        <w:footnoteReference w:id="1816"/>
      </w:r>
      <w:r>
        <w:rPr>
          <w:rFonts w:ascii="Amiri" w:hAnsi="Amiri" w:eastAsia="Amiri" w:cs="Amiri"/>
          <w:color w:val="111111"/>
          <w:sz w:val="28"/>
          <w:sz w:val="28"/>
          <w:szCs w:val="28"/>
          <w:rtl w:val="true"/>
          <w:lang w:bidi="ar-SA"/>
        </w:rPr>
        <w:t>عُلِمَ باضطرارٍ و استدلالٍ إلّاو</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مُحدَثٌ‌، فلَو أشبَهَ تَعالىٰ شيئاً منها لَاستحالَ كَونُه قَديماً، كما استَحالَ فيما هو مِن جنسِه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في كُلِّ عَرَضٍ يُشارُ إليه و يُعقَلُ‌، استحالةُ كَونِ قَبيلِه قادراً عالِماً حَيّاً، فلَو كانَ مِن قبيلِ‌</w:t>
      </w:r>
      <w:r>
        <w:rPr>
          <w:rStyle w:val="FootnoteAnchor"/>
          <w:rtl w:val="true"/>
        </w:rPr>
        <w:footnoteReference w:id="1817"/>
      </w:r>
      <w:r>
        <w:rPr>
          <w:rFonts w:ascii="Amiri" w:hAnsi="Amiri" w:eastAsia="Amiri" w:cs="Amiri"/>
          <w:color w:val="111111"/>
          <w:sz w:val="28"/>
          <w:sz w:val="28"/>
          <w:szCs w:val="28"/>
          <w:rtl w:val="true"/>
          <w:lang w:bidi="ar-SA"/>
        </w:rPr>
        <w:t>بعضِ الأعراضِ‌، لَاستَحالَت هذه الصفاتُ عليه، و قد عَلِمنا وجوبَها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الأعراضَ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يَستَحيلُ وجودُه إلّافي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يَستَغني عن المَحَلِّ‌؛ كإرادتِه تَعالىٰ‌، و كَراهَتِه، و الفَناءِ المُضادِّ للجَواهرِ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مِن قَبيلِ الضَّربِ الأوّلِ‌، يَقتَضي قِدَمَ الجَواهرِ</w:t>
      </w:r>
      <w:r>
        <w:rPr>
          <w:rStyle w:val="FootnoteAnchor"/>
          <w:rtl w:val="true"/>
        </w:rPr>
        <w:footnoteReference w:id="1818"/>
      </w:r>
      <w:r>
        <w:rPr>
          <w:rFonts w:ascii="Amiri" w:hAnsi="Amiri" w:eastAsia="Amiri" w:cs="Amiri"/>
          <w:color w:val="111111"/>
          <w:sz w:val="28"/>
          <w:sz w:val="28"/>
          <w:szCs w:val="28"/>
          <w:rtl w:val="true"/>
          <w:lang w:bidi="ar-SA"/>
        </w:rPr>
        <w:t>أو حُدوثَه؛ لوجوبِ حُدوثِ ما لا يَستَغني عنه مِن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الأمرَينِ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مِن قَبيلِ الضَّربِ الثاني باطلٌ‌؛ لأنّه إن كانَ مِن قَبيلِ الإرادةِ أو الكراهةِ‌، استَحالَ عليه التفرُّدُ بالقِدَمِ‌؛ لأنّه لا حَيَّ فيما لَم يَزَلْ سِواهُ‌، فيوجِبَ له حالَ المُريدِ أو الكارهِ‌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مُحالٌ وجودُ ما له صفةُ الإرادةِ مِن غَيرِ أن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819"/>
      </w:r>
      <w:r>
        <w:rPr>
          <w:rFonts w:ascii="Amiri" w:hAnsi="Amiri" w:eastAsia="Amiri" w:cs="Amiri"/>
          <w:color w:val="111111"/>
          <w:sz w:val="28"/>
          <w:sz w:val="28"/>
          <w:szCs w:val="28"/>
          <w:rtl w:val="true"/>
          <w:lang w:bidi="ar-SA"/>
        </w:rPr>
        <w:t>حالُ المُريدِ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كَونَه بصفةِ الإرادةِ و الكراهةِ يُحيلُ بقاءَه، كما يَستَحيلُ البقاءُ عليهما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الوَجهُ أيضاً يُبطِلُ كَونَه بصفةٍ‌، و يُبطلُه زائداً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بصفةٍ لَاستحالَ مع وجودِ الجَواهرِ، و لَوجبَ أن يَصِحَّ وجودُه بَدَلاً مِن وجودِ ضِدِّه؛ لأنّ هذا حُكمُ كُلِّ 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يُحيلُ كَونَهما أو كَونَ أحَدِهما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مُشبِهاً لشَيءٍ‌</w:t>
      </w:r>
      <w:r>
        <w:rPr>
          <w:rStyle w:val="FootnoteAnchor"/>
          <w:rtl w:val="true"/>
        </w:rPr>
        <w:footnoteReference w:id="1820"/>
      </w:r>
      <w:r>
        <w:rPr>
          <w:rFonts w:ascii="Amiri" w:hAnsi="Amiri" w:eastAsia="Amiri" w:cs="Amiri"/>
          <w:color w:val="111111"/>
          <w:sz w:val="28"/>
          <w:sz w:val="28"/>
          <w:szCs w:val="28"/>
          <w:rtl w:val="true"/>
          <w:lang w:bidi="ar-SA"/>
        </w:rPr>
        <w:t>مِن الأعراضِ‌</w:t>
      </w:r>
      <w:r>
        <w:rPr>
          <w:rFonts w:eastAsia="Amiri" w:cs="Amiri" w:ascii="Amiri" w:hAnsi="Amiri"/>
          <w:color w:val="111111"/>
          <w:sz w:val="28"/>
          <w:szCs w:val="28"/>
          <w:rtl w:val="true"/>
          <w:lang w:bidi="ar-SA"/>
        </w:rPr>
        <w:t xml:space="preserve">. </w:t>
      </w:r>
      <w:bookmarkStart w:id="803" w:name="pg15626_176347"/>
    </w:p>
    <w:p>
      <w:pPr>
        <w:pStyle w:val="BookText"/>
        <w:rPr/>
      </w:pPr>
      <w:bookmarkEnd w:id="8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أيضاً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الأعراضَ‌</w:t>
      </w:r>
      <w:r>
        <w:rPr>
          <w:rFonts w:eastAsia="Amiri" w:cs="Amiri" w:ascii="Amiri" w:hAnsi="Amiri"/>
          <w:color w:val="111111"/>
          <w:sz w:val="28"/>
          <w:szCs w:val="28"/>
          <w:rtl w:val="true"/>
          <w:lang w:bidi="ar-SA"/>
        </w:rPr>
        <w:t>]</w:t>
      </w:r>
      <w:r>
        <w:rPr>
          <w:rStyle w:val="FootnoteAnchor"/>
          <w:rtl w:val="true"/>
        </w:rPr>
        <w:footnoteReference w:id="1821"/>
      </w:r>
      <w:r>
        <w:rPr>
          <w:rFonts w:ascii="Amiri" w:hAnsi="Amiri" w:eastAsia="Amiri" w:cs="Amiri"/>
          <w:color w:val="111111"/>
          <w:sz w:val="28"/>
          <w:sz w:val="28"/>
          <w:szCs w:val="28"/>
          <w:rtl w:val="true"/>
          <w:lang w:bidi="ar-SA"/>
        </w:rPr>
        <w:t>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ما يَختَصُّ المَحَلَّ مِن حَيثُ أوجَبَ له حالاً، كالكَونِ‌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يَختَصُّه</w:t>
      </w:r>
      <w:r>
        <w:rPr>
          <w:rStyle w:val="FootnoteAnchor"/>
          <w:rtl w:val="true"/>
        </w:rPr>
        <w:footnoteReference w:id="1822"/>
      </w:r>
      <w:r>
        <w:rPr>
          <w:rFonts w:ascii="Amiri" w:hAnsi="Amiri" w:eastAsia="Amiri" w:cs="Amiri"/>
          <w:color w:val="111111"/>
          <w:sz w:val="28"/>
          <w:sz w:val="28"/>
          <w:szCs w:val="28"/>
          <w:rtl w:val="true"/>
          <w:lang w:bidi="ar-SA"/>
        </w:rPr>
        <w:t>و لا يوجِبُ حالاً، كالألوانِ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 للحَيِّ حالاً؛ كالعِلمِ و الإرادةِ و ما أشبَهَهما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أبطَلنا أن يَكونَ علىٰ صِفةِ الضَّربِ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علىٰ صفةِ الثاني يَقتَضي صحّةَ مُنافاةِ ضِدِّ هذه المَعاني له علىٰ بَعضِ الوجوهِ‌؛ لأنّ ما يُماثِلُ الشيءَ لا يَجوزُ أن يَستحيلَ عدمُه علىٰ كُلِّ حالٍ‌، ممّا يَصِحُّ عدمُ ذلكَ الشيءِ به 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فيَقتَضي أيضاً ما قَدَّمناه مِن استحالةِ تَفرُّدِه بالقِدَمِ‌؛ مِن حيثُ وجَبَ أن يَكونَ هُناكَ ما يوجِبُ له الحالَ المخصوصةَ‌</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10412689_2142443653"/>
      <w:bookmarkStart w:id="805" w:name="_Toc306"/>
      <w:bookmarkEnd w:id="804"/>
      <w:r>
        <w:rPr>
          <w:rtl w:val="true"/>
        </w:rPr>
        <w:t>نفي أن يُشبِهَ تعالىٰ عرضاً غيرَ معقول</w:t>
      </w:r>
      <w:r>
        <w:rPr>
          <w:rtl w:val="true"/>
        </w:rPr>
        <w:t>:</w:t>
      </w:r>
      <w:bookmarkEnd w:id="80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الذي ذَكَرتُموه إنّما يَدُلُّ علىٰ أنّه تَعالىٰ لا يُشبِهُ الأعراضَ المعقولةَ‌؛ فمِن أينَ أنّه لا يُشبِهُ عَرَضاً لا تَعقِلونَه‌؟ أوَلَيسَ قد قالَ بعضُكم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غَيرُ مُمتَنِعٍ أن يَكونَ في مقدورِ اللّٰهِ تَعالىٰ لَونٌ يُخالِفُ ما يُعقَلُ مِنَ الألوانِ‌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فألَاجازَ قياساً علىٰ ذلكَ نَوعٌ يُخالِفُ هذه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ما لا يُعقَلُ و لا يَقتَضيهِ الدليلُ باطلٌ‌؛ لأنّه يؤَدّي إلَى الجَهالاتِ التي قد تَقدَّمَ ذِكرُها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إثباتُ لَونٍ يُخالِفُ هذه الألوانَ‌، بجارٍ مَجرىٰ إثباتِ عَرَضٍ يُخالِفُ جَميعَ الأعراضِ المعقولةِ‌؛ لأنّ مَن أجازَ ذلكَ أجازَه علىٰ وجهٍ معقولٍ‌، و بأن يَحصُلَ للمَحَلِّ به هيئةٌ‌، كما يَحصُلُ بالألوانِ المعقولةِ‌، فلَم يَخرُجْ بقَولِه هذا </w:t>
      </w:r>
      <w:bookmarkStart w:id="806" w:name="pg15626_176348"/>
    </w:p>
    <w:p>
      <w:pPr>
        <w:pStyle w:val="BookText"/>
        <w:rPr/>
      </w:pPr>
      <w:bookmarkEnd w:id="806"/>
      <w:r>
        <w:rPr>
          <w:rFonts w:ascii="Amiri" w:hAnsi="Amiri" w:eastAsia="Amiri" w:cs="Amiri"/>
          <w:color w:val="111111"/>
          <w:sz w:val="28"/>
          <w:sz w:val="28"/>
          <w:szCs w:val="28"/>
          <w:rtl w:val="true"/>
          <w:lang w:bidi="ar-SA"/>
        </w:rPr>
        <w:t>عمّا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بمَنزلةِ إثباتِ عَرَضٍ لا يُعقَلُ‌، و لا يَجري مَجرَى المعقولِ مِن الأعراضِ في شيءٍ مِن الصفاتِ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لَو ساغَ‌، و جازَ لِمُثبِتٍ أن يُثبِتَ ما يُخالِفُ الأعراضَ المعقولةَ‌، لَاستَحالَ كَونُه تَعالىٰ مِن جنسِ ذلكَ‌؛ لأنّه لا بُدَّ في ذلكَ الذي أُثبِتَ مِن أن يَكونَ ممّا إذا وُجِدَ كان مُحدَثاً؛ فكيفَ يُشبِهُ‌</w:t>
      </w:r>
      <w:r>
        <w:rPr>
          <w:rStyle w:val="FootnoteAnchor"/>
          <w:rtl w:val="true"/>
        </w:rPr>
        <w:footnoteReference w:id="1823"/>
      </w:r>
      <w:r>
        <w:rPr>
          <w:rFonts w:ascii="Amiri" w:hAnsi="Amiri" w:eastAsia="Amiri" w:cs="Amiri"/>
          <w:color w:val="111111"/>
          <w:sz w:val="28"/>
          <w:sz w:val="28"/>
          <w:szCs w:val="28"/>
          <w:rtl w:val="true"/>
          <w:lang w:bidi="ar-SA"/>
        </w:rPr>
        <w:t>القَديمَ؟</w:t>
      </w:r>
    </w:p>
    <w:p>
      <w:pPr>
        <w:pStyle w:val="BookText"/>
        <w:rPr/>
      </w:pPr>
      <w:r>
        <w:rPr>
          <w:rFonts w:ascii="Amiri" w:hAnsi="Amiri" w:eastAsia="Amiri" w:cs="Amiri"/>
          <w:color w:val="111111"/>
          <w:sz w:val="28"/>
          <w:sz w:val="28"/>
          <w:szCs w:val="28"/>
          <w:rtl w:val="true"/>
          <w:lang w:bidi="ar-SA"/>
        </w:rPr>
        <w:t>و لا يَسوغُ إثباتُ عَرَضٍ يُخالفُ ما نَعقِلُه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مِن الأعراضِ‌، و يَستَحيلُ وجودُه علىٰ كُلِّ وجهٍ‌؛ لأنّ الطريقَ إلىٰ معرفةِ كَونِ الذاتِ معلومةً‌، صحّةُ وجودِ ما هو مِن جنسِها، فما لَم يَصِحَّ ذلكَ عليه، لا يَصِحُّ أن يُعلَمَ‌؛ فكيفَ‌</w:t>
      </w:r>
      <w:r>
        <w:rPr>
          <w:rStyle w:val="FootnoteAnchor"/>
          <w:rtl w:val="true"/>
        </w:rPr>
        <w:footnoteReference w:id="1824"/>
      </w:r>
      <w:r>
        <w:rPr>
          <w:rFonts w:ascii="Amiri" w:hAnsi="Amiri" w:eastAsia="Amiri" w:cs="Amiri"/>
          <w:color w:val="111111"/>
          <w:sz w:val="28"/>
          <w:sz w:val="28"/>
          <w:szCs w:val="28"/>
          <w:rtl w:val="true"/>
          <w:lang w:bidi="ar-SA"/>
        </w:rPr>
        <w:t>يُثبَتُ؟</w:t>
      </w:r>
    </w:p>
    <w:p>
      <w:pPr>
        <w:pStyle w:val="BookText"/>
        <w:rPr/>
      </w:pPr>
      <w:r>
        <w:rPr>
          <w:rFonts w:ascii="Amiri" w:hAnsi="Amiri" w:eastAsia="Amiri" w:cs="Amiri"/>
          <w:color w:val="111111"/>
          <w:sz w:val="28"/>
          <w:sz w:val="28"/>
          <w:szCs w:val="28"/>
          <w:rtl w:val="true"/>
          <w:lang w:bidi="ar-SA"/>
        </w:rPr>
        <w:t>علىٰ أنّ الفِعلَ و ما يَقتَضيه الفِعلُ لا يَدُلُّ علىٰ كَونِه بصفةِ بعضِ الأعراضِ‌، فيَجِبُ نَفيُ ذلكَ عنه علىٰ ما تَقدَّمَ‌</w:t>
      </w:r>
      <w:r>
        <w:rPr>
          <w:rFonts w:eastAsia="Amiri" w:cs="Amiri" w:ascii="Amiri" w:hAnsi="Amiri"/>
          <w:color w:val="111111"/>
          <w:sz w:val="28"/>
          <w:szCs w:val="28"/>
          <w:rtl w:val="true"/>
          <w:lang w:bidi="ar-SA"/>
        </w:rPr>
        <w:t>.</w:t>
      </w:r>
      <w:r>
        <w:rPr>
          <w:rStyle w:val="FootnoteAnchor"/>
          <w:rtl w:val="true"/>
        </w:rPr>
        <w:footnoteReference w:id="1825"/>
      </w:r>
    </w:p>
    <w:p>
      <w:pPr>
        <w:pStyle w:val="Heading6"/>
        <w:numPr>
          <w:ilvl w:val="5"/>
          <w:numId w:val="1"/>
        </w:numPr>
        <w:rPr/>
      </w:pPr>
      <w:bookmarkStart w:id="807" w:name="__RefHeading___Toc10412691_2142443653"/>
      <w:bookmarkStart w:id="808" w:name="_Toc307"/>
      <w:bookmarkEnd w:id="807"/>
      <w:r>
        <w:rPr/>
        <w:t>5</w:t>
      </w:r>
      <w:r>
        <w:rPr>
          <w:rtl w:val="true"/>
        </w:rPr>
        <w:t xml:space="preserve"> </w:t>
      </w:r>
      <w:r>
        <w:rPr>
          <w:rtl w:val="true"/>
        </w:rPr>
        <w:t>فَصلٌ في أنّه تَعالىٰ لا يَصِحُّ أن يَحُلَّ غَيرَه</w:t>
      </w:r>
      <w:bookmarkEnd w:id="808"/>
    </w:p>
    <w:p>
      <w:pPr>
        <w:pStyle w:val="Heading6"/>
        <w:numPr>
          <w:ilvl w:val="5"/>
          <w:numId w:val="1"/>
        </w:numPr>
        <w:rPr/>
      </w:pPr>
      <w:bookmarkStart w:id="809" w:name="__RefHeading___Toc10412693_2142443653"/>
      <w:bookmarkStart w:id="810" w:name="_Toc308"/>
      <w:bookmarkEnd w:id="809"/>
      <w:r>
        <w:rPr>
          <w:rtl w:val="true"/>
        </w:rPr>
        <w:t>اشارة</w:t>
      </w:r>
      <w:bookmarkEnd w:id="81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الحُلولَ كيفيّةٌ في الوجودِ</w:t>
      </w:r>
      <w:r>
        <w:rPr>
          <w:rStyle w:val="FootnoteAnchor"/>
          <w:rtl w:val="true"/>
        </w:rPr>
        <w:footnoteReference w:id="1826"/>
      </w:r>
      <w:r>
        <w:rPr>
          <w:rFonts w:ascii="Amiri" w:hAnsi="Amiri" w:eastAsia="Amiri" w:cs="Amiri"/>
          <w:color w:val="111111"/>
          <w:sz w:val="28"/>
          <w:sz w:val="28"/>
          <w:szCs w:val="28"/>
          <w:rtl w:val="true"/>
          <w:lang w:bidi="ar-SA"/>
        </w:rPr>
        <w:t>، و الوجودُ</w:t>
      </w:r>
      <w:r>
        <w:rPr>
          <w:rStyle w:val="FootnoteAnchor"/>
          <w:rtl w:val="true"/>
        </w:rPr>
        <w:footnoteReference w:id="1827"/>
      </w:r>
      <w:r>
        <w:rPr>
          <w:rFonts w:ascii="Amiri" w:hAnsi="Amiri" w:eastAsia="Amiri" w:cs="Amiri"/>
          <w:color w:val="111111"/>
          <w:sz w:val="28"/>
          <w:sz w:val="28"/>
          <w:szCs w:val="28"/>
          <w:rtl w:val="true"/>
          <w:lang w:bidi="ar-SA"/>
        </w:rPr>
        <w:t xml:space="preserve">لا يَنفَصِلُ‌ </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1828"/>
      </w:r>
      <w:r>
        <w:rPr>
          <w:rFonts w:ascii="Amiri" w:hAnsi="Amiri" w:eastAsia="Amiri" w:cs="Amiri"/>
          <w:color w:val="111111"/>
          <w:sz w:val="28"/>
          <w:sz w:val="28"/>
          <w:szCs w:val="28"/>
          <w:rtl w:val="true"/>
          <w:lang w:bidi="ar-SA"/>
        </w:rPr>
        <w:t>، و لَيسَ بجارٍ مَجرَى الصفاتِ التي يَنفصِلُ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صَحَّ ذلك استحالَ عليه تَعالَى الحُلولُ‌؛ لأنّه كانَ يَجِبُ أن يَكونَ حُلولُه غَيرَ مُنفَصِلٍ مِن وجودِه، و هذا يَقتَضي حُلولَه فيما لَم يَزَلْ‌، و يوجِبُ قِدَمَ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شأنِ ما حَلَّ المَحَلَّ أن يَتعلَّقَ وجودُه به و يَختَصَّ به، و لا بُدَّ مِن بُطلانِه ببُطلانِه؛ ألا تَرىٰ أنّ السوادَ الحالَّ في بَعضِ المَحالِّ‌، يَبطُلُ ببُطلانِ مَحَلِّه دونَ بُطلانِ ما لَم يَحُلَّه؛ للعِلّةِ‌</w:t>
      </w:r>
      <w:r>
        <w:rPr>
          <w:rStyle w:val="FootnoteAnchor"/>
          <w:rtl w:val="true"/>
        </w:rPr>
        <w:footnoteReference w:id="1829"/>
      </w:r>
      <w:r>
        <w:rPr>
          <w:rFonts w:ascii="Amiri" w:hAnsi="Amiri" w:eastAsia="Amiri" w:cs="Amiri"/>
          <w:color w:val="111111"/>
          <w:sz w:val="28"/>
          <w:sz w:val="28"/>
          <w:szCs w:val="28"/>
          <w:rtl w:val="true"/>
          <w:lang w:bidi="ar-SA"/>
        </w:rPr>
        <w:t>التي ذَكَرناها؟ و هذا يَقتَضي جَوازَ البُطلانِ عليه تَعالىٰ مَتىٰ بَطَلَت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استحالةِ العدمِ‌</w:t>
      </w:r>
      <w:r>
        <w:rPr>
          <w:rStyle w:val="FootnoteAnchor"/>
          <w:rtl w:val="true"/>
        </w:rPr>
        <w:footnoteReference w:id="1830"/>
      </w:r>
      <w:r>
        <w:rPr>
          <w:rFonts w:ascii="Amiri" w:hAnsi="Amiri" w:eastAsia="Amiri" w:cs="Amiri"/>
          <w:color w:val="111111"/>
          <w:sz w:val="28"/>
          <w:sz w:val="28"/>
          <w:szCs w:val="28"/>
          <w:rtl w:val="true"/>
          <w:lang w:bidi="ar-SA"/>
        </w:rPr>
        <w:t>عليه دليلٌ علَى استحالةِ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حَلَّ بَعضَ المَحالِّ‌، لَم يَصِحَّ أن يَفعَلَ في الحالةِ الواحدةِ في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يُمكِنُ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يَحُلُّ جميعَ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يَجِبُ أن يَكونَ مِن جنسِ التأليفِ حَيثُ حَلَّ‌</w:t>
      </w:r>
      <w:r>
        <w:rPr>
          <w:rStyle w:val="FootnoteAnchor"/>
          <w:rtl w:val="true"/>
        </w:rPr>
        <w:footnoteReference w:id="1831"/>
      </w:r>
      <w:r>
        <w:rPr>
          <w:rFonts w:ascii="Amiri" w:hAnsi="Amiri" w:eastAsia="Amiri" w:cs="Amiri"/>
          <w:color w:val="111111"/>
          <w:sz w:val="28"/>
          <w:sz w:val="28"/>
          <w:szCs w:val="28"/>
          <w:rtl w:val="true"/>
          <w:lang w:bidi="ar-SA"/>
        </w:rPr>
        <w:t>المَحَلَّينِ‌، و مِن حَيثُ حَلَّ أكثَرَ مِن ذلكَ يَجِبُ أن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مَجرَى العِلمَينِ اللّذَينِ يَتعلَّقانِ بمعلومٍ واحدٍ علَى الشُّروطِ المُراعاةِ‌، و يَتعلَّقُ أحَدُهما بمعلومٍ آخَرَ لا يَتعلَّقُ به صاحبُه، في أنّهما يَجِبُ أن يَكونا مُتَماثِلَينِ مُختَلِفَينِ‌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يَصِحُّ حُلولُ ذاتٍ في مَحَلٍّ مِن غَيرِ أن يؤَثِّرَ ضَرباً مِن التأثيرِ، حتّىٰ يَكونَ لوجودِها</w:t>
      </w:r>
      <w:r>
        <w:rPr>
          <w:rStyle w:val="FootnoteAnchor"/>
          <w:rtl w:val="true"/>
        </w:rPr>
        <w:footnoteReference w:id="1832"/>
      </w:r>
      <w:r>
        <w:rPr>
          <w:rFonts w:ascii="Amiri" w:hAnsi="Amiri" w:eastAsia="Amiri" w:cs="Amiri"/>
          <w:color w:val="111111"/>
          <w:sz w:val="28"/>
          <w:sz w:val="28"/>
          <w:szCs w:val="28"/>
          <w:rtl w:val="true"/>
          <w:lang w:bidi="ar-SA"/>
        </w:rPr>
        <w:t>حالّةً مِن الحُكمِ ما لَيسَ لِفَقدِها؛ لأنّها لَو لَم تَكُن حالّةً‌، ما زادَ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حُكمَ معقولاً يُمكِنُ أن يُشارَ إليه،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يَحصُلُ‌ </w:t>
      </w:r>
      <w:bookmarkStart w:id="811" w:name="pg15626_176350"/>
    </w:p>
    <w:p>
      <w:pPr>
        <w:pStyle w:val="BookText"/>
        <w:rPr/>
      </w:pPr>
      <w:bookmarkEnd w:id="811"/>
      <w:r>
        <w:rPr>
          <w:rFonts w:ascii="Amiri" w:hAnsi="Amiri" w:eastAsia="Amiri" w:cs="Amiri"/>
          <w:color w:val="111111"/>
          <w:sz w:val="28"/>
          <w:sz w:val="28"/>
          <w:szCs w:val="28"/>
          <w:rtl w:val="true"/>
          <w:lang w:bidi="ar-SA"/>
        </w:rPr>
        <w:t>عند حُلولِ القديمِ سُبحانَه، و لَولاه ما حَصَلَ‌؛ لأنّ سائرَ الأحكامِ المعقولةِ مُستَنِدةٌ إلىٰ جهاتٍ مخصوصةٍ‌، لَيسَ مِنها كَونُه حالّاً، فيَجِبُ الفَصلُ باستحالةِ حُلولِ القَديمِ‌</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 عليه الحُلولُ‌، لَم يَخلُ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حالّاً فيما لَم يَزَلْ و في كُلِّ حالٍ‌، و هذا يَقتَضي كَونَ الجَواهرِ قَديمةً‌، أو يَكونَ حالّاً بَعدَ أن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يَخلُو مِن أن يَحُلَّ‌</w:t>
      </w:r>
      <w:r>
        <w:rPr>
          <w:rStyle w:val="FootnoteAnchor"/>
          <w:rtl w:val="true"/>
        </w:rPr>
        <w:footnoteReference w:id="1834"/>
      </w:r>
      <w:r>
        <w:rPr>
          <w:rFonts w:ascii="Amiri" w:hAnsi="Amiri" w:eastAsia="Amiri" w:cs="Amiri"/>
          <w:color w:val="111111"/>
          <w:sz w:val="28"/>
          <w:sz w:val="28"/>
          <w:szCs w:val="28"/>
          <w:rtl w:val="true"/>
          <w:lang w:bidi="ar-SA"/>
        </w:rPr>
        <w:t>مع جَوازِ أن لا يَحُلَّ‌، أو يَكونَ حالّاً علىٰ سَبيلِ الوجوبِ مَتىٰ وُجِدَتِ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حالّاً</w:t>
      </w:r>
      <w:r>
        <w:rPr>
          <w:rStyle w:val="FootnoteAnchor"/>
          <w:rtl w:val="true"/>
        </w:rPr>
        <w:footnoteReference w:id="1835"/>
      </w:r>
      <w:r>
        <w:rPr>
          <w:rFonts w:ascii="Amiri" w:hAnsi="Amiri" w:eastAsia="Amiri" w:cs="Amiri"/>
          <w:color w:val="111111"/>
          <w:sz w:val="28"/>
          <w:sz w:val="28"/>
          <w:szCs w:val="28"/>
          <w:rtl w:val="true"/>
          <w:lang w:bidi="ar-SA"/>
        </w:rPr>
        <w:t>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أن يَكونَ السوادُ حالاًّ لمعنىً‌؛ لأنّ السوادَ يَحُلُّ المَحَلَّ لحُدوثِه، فيَستَغني عن أمرٍ سِواه، و لَيسَ كذلكَ القَديمُ و علىٰ قولِهم</w:t>
      </w:r>
      <w:r>
        <w:rPr>
          <w:rStyle w:val="FootnoteAnchor"/>
          <w:rtl w:val="true"/>
        </w:rPr>
        <w:footnoteReference w:id="1836"/>
      </w:r>
      <w:r>
        <w:rPr>
          <w:rFonts w:ascii="Amiri" w:hAnsi="Amiri" w:eastAsia="Amiri" w:cs="Amiri"/>
          <w:color w:val="111111"/>
          <w:sz w:val="28"/>
          <w:sz w:val="28"/>
          <w:szCs w:val="28"/>
          <w:rtl w:val="true"/>
          <w:lang w:bidi="ar-SA"/>
        </w:rPr>
        <w:t>لأنّه وُجِدَ غَيرَ حالٍّ ثُمّ حَلَّ‌، فلا بُدَّ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السوادَ لَو صَحَّ أن يَحدُثَ و لا يَكونَ حالّاً ثُمّ يَحُلَّ‌، أو يَحدُثَ غَيرَ حالٍّ‌، لَاحتاجَ إلىٰ معنىً‌</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10412695_2142443653"/>
      <w:bookmarkStart w:id="813" w:name="_Toc309"/>
      <w:bookmarkEnd w:id="812"/>
      <w:r>
        <w:rPr>
          <w:rtl w:val="true"/>
        </w:rPr>
        <w:t>فساد كونه تعالىٰ حالاًّ لمعنىٰ‌</w:t>
      </w:r>
      <w:bookmarkEnd w:id="813"/>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يَفسُدُ كَونُه حالاًّ لمعنىٰ؟</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 لمعنىً لَوجبَ أن يَختَصَّ به ضَرباً مِن الاختصاصِ‌؛ ليَصِحَّ أن يوجِبَ كَونَه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أن يكونَ اختصاصُ ذلكَ المعنىٰ به مِن حَيثُ حَلَّه أو جَاوَرَه</w:t>
      </w:r>
      <w:r>
        <w:rPr>
          <w:rStyle w:val="FootnoteAnchor"/>
          <w:rtl w:val="true"/>
        </w:rPr>
        <w:footnoteReference w:id="1837"/>
      </w:r>
      <w:r>
        <w:rPr>
          <w:rFonts w:ascii="Amiri" w:hAnsi="Amiri" w:eastAsia="Amiri" w:cs="Amiri"/>
          <w:color w:val="111111"/>
          <w:sz w:val="28"/>
          <w:sz w:val="28"/>
          <w:szCs w:val="28"/>
          <w:rtl w:val="true"/>
          <w:lang w:bidi="ar-SA"/>
        </w:rPr>
        <w:t>، أو مِن حَيثُ حَلَّ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يَجوزُ أن يَحُلَّه و لا</w:t>
      </w:r>
      <w:r>
        <w:rPr>
          <w:rStyle w:val="FootnoteAnchor"/>
          <w:rtl w:val="true"/>
        </w:rPr>
        <w:footnoteReference w:id="1838"/>
      </w:r>
      <w:r>
        <w:rPr>
          <w:rFonts w:ascii="Amiri" w:hAnsi="Amiri" w:eastAsia="Amiri" w:cs="Amiri"/>
          <w:color w:val="111111"/>
          <w:sz w:val="28"/>
          <w:sz w:val="28"/>
          <w:szCs w:val="28"/>
          <w:rtl w:val="true"/>
          <w:lang w:bidi="ar-SA"/>
        </w:rPr>
        <w:t>يُجاوِرَه؛ لأنّ ذلكَ يوجِبُ كَونَه مُتَحيِّزاً، و كَونُه كذلكَ يُحيلُ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قد دَلَّلنا علَى استحالةِ كَونِه بهذه الصفةِ‌</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يَجوزُ أن يَحُلَّ مَحَلَّه؛ لأنّه لَيسَ بأن يَقتَضيَ حُلولَه أَولىٰ مِن أن يَقتَضيَ حُلولَه كُلُّ ما يَصِحُّ حُلولُه في ذلكَ المَحَلِّ ممّا يَحُلُّه، و هذا يَقتَضي أن لا يَنحَصِرَ ما حَلَّ المَحَلَّ‌؛ لأنّ ما يَصِحُّ حُلولُه فيه لا يَنحَصِرُ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يَبطُلُ أن يَكونَ ذلكَ المعنىٰ موجوداً لا</w:t>
      </w:r>
      <w:r>
        <w:rPr>
          <w:rStyle w:val="FootnoteAnchor"/>
          <w:rtl w:val="true"/>
        </w:rPr>
        <w:footnoteReference w:id="1840"/>
      </w:r>
      <w:r>
        <w:rPr>
          <w:rFonts w:ascii="Amiri" w:hAnsi="Amiri" w:eastAsia="Amiri" w:cs="Amiri"/>
          <w:color w:val="111111"/>
          <w:sz w:val="28"/>
          <w:sz w:val="28"/>
          <w:szCs w:val="28"/>
          <w:rtl w:val="true"/>
          <w:lang w:bidi="ar-SA"/>
        </w:rPr>
        <w:t>في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العِلّةَ الموجِبةَ للصفةِ‌</w:t>
      </w:r>
      <w:r>
        <w:rPr>
          <w:rStyle w:val="FootnoteAnchor"/>
          <w:rtl w:val="true"/>
        </w:rPr>
        <w:footnoteReference w:id="1841"/>
      </w:r>
      <w:r>
        <w:rPr>
          <w:rFonts w:ascii="Amiri" w:hAnsi="Amiri" w:eastAsia="Amiri" w:cs="Amiri"/>
          <w:color w:val="111111"/>
          <w:sz w:val="28"/>
          <w:sz w:val="28"/>
          <w:szCs w:val="28"/>
          <w:rtl w:val="true"/>
          <w:lang w:bidi="ar-SA"/>
        </w:rPr>
        <w:t>لا يَصِحُّ أن يُجعَلَ لها</w:t>
      </w:r>
      <w:r>
        <w:rPr>
          <w:rStyle w:val="FootnoteAnchor"/>
          <w:rtl w:val="true"/>
        </w:rPr>
        <w:footnoteReference w:id="1842"/>
      </w:r>
      <w:r>
        <w:rPr>
          <w:rFonts w:ascii="Amiri" w:hAnsi="Amiri" w:eastAsia="Amiri" w:cs="Amiri"/>
          <w:color w:val="111111"/>
          <w:sz w:val="28"/>
          <w:sz w:val="28"/>
          <w:szCs w:val="28"/>
          <w:rtl w:val="true"/>
          <w:lang w:bidi="ar-SA"/>
        </w:rPr>
        <w:t>مِثلُ تلكَ الصفةِ التي توجِبُها</w:t>
      </w:r>
      <w:r>
        <w:rPr>
          <w:rStyle w:val="FootnoteAnchor"/>
          <w:rtl w:val="true"/>
        </w:rPr>
        <w:footnoteReference w:id="1843"/>
      </w:r>
      <w:r>
        <w:rPr>
          <w:rFonts w:ascii="Amiri" w:hAnsi="Amiri" w:eastAsia="Amiri" w:cs="Amiri"/>
          <w:color w:val="111111"/>
          <w:sz w:val="28"/>
          <w:sz w:val="28"/>
          <w:szCs w:val="28"/>
          <w:rtl w:val="true"/>
          <w:lang w:bidi="ar-SA"/>
        </w:rPr>
        <w:t>لغَيرِها؛ ألا ترىٰ أنّ العِلمَ لمّا</w:t>
      </w:r>
      <w:r>
        <w:rPr>
          <w:rStyle w:val="FootnoteAnchor"/>
          <w:rtl w:val="true"/>
        </w:rPr>
        <w:footnoteReference w:id="1844"/>
      </w:r>
      <w:r>
        <w:rPr>
          <w:rFonts w:ascii="Amiri" w:hAnsi="Amiri" w:eastAsia="Amiri" w:cs="Amiri"/>
          <w:color w:val="111111"/>
          <w:sz w:val="28"/>
          <w:sz w:val="28"/>
          <w:szCs w:val="28"/>
          <w:rtl w:val="true"/>
          <w:lang w:bidi="ar-SA"/>
        </w:rPr>
        <w:t xml:space="preserve">أَوجَبَ كَونَ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يَجُز عليه أن يَكونَ بصفةِ العالِمِ؟ و كذلكَ سائِرُ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المعنىٰ يَحُلُّ المَحَلَّ كحُلولِه تَعالىٰ‌، لَو كانَ مِمّا يَحُلُّ المَحَلَّ‌؛ فكيفَ‌</w:t>
      </w:r>
      <w:r>
        <w:rPr>
          <w:rStyle w:val="FootnoteAnchor"/>
          <w:rtl w:val="true"/>
        </w:rPr>
        <w:footnoteReference w:id="1845"/>
      </w:r>
      <w:r>
        <w:rPr>
          <w:rFonts w:ascii="Amiri" w:hAnsi="Amiri" w:eastAsia="Amiri" w:cs="Amiri"/>
          <w:color w:val="111111"/>
          <w:sz w:val="28"/>
          <w:sz w:val="28"/>
          <w:szCs w:val="28"/>
          <w:rtl w:val="true"/>
          <w:lang w:bidi="ar-SA"/>
        </w:rPr>
        <w:t>يَصِحُّ إيجابُه كَونَه حالاًّ؟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إذا اشتَرَكا في الحُلولِ‌، فلَيسَ أحَدُهما بأن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حالاًّ بأَولىٰ مِنَ الآخَرِ، و هذا يؤَدّي إلىٰ أنّ كُلَّ واحدٍ منهما عِلّةُ الآخَرِ في الحُلولِ‌، و ذلك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شيءٍ يَفسُدُ أن يَكونَ حالاًّ على سَبيلِ الوجوبِ‌</w:t>
      </w:r>
      <w:r>
        <w:rPr>
          <w:rStyle w:val="FootnoteAnchor"/>
          <w:rtl w:val="true"/>
        </w:rPr>
        <w:footnoteReference w:id="1846"/>
      </w:r>
      <w:r>
        <w:rPr>
          <w:rFonts w:ascii="Amiri" w:hAnsi="Amiri" w:eastAsia="Amiri" w:cs="Amiri"/>
          <w:color w:val="111111"/>
          <w:sz w:val="28"/>
          <w:sz w:val="28"/>
          <w:szCs w:val="28"/>
          <w:rtl w:val="true"/>
          <w:lang w:bidi="ar-SA"/>
        </w:rPr>
        <w:t>، إذا وُجِدَت المَحالُّ؟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ذلكَ مِن حَيثُ إنّه لا يَخلُو مِن أن يكونَ المُقتَضي لوجوبِ حُلولِه وجودَ المَحلِّ‌، أو صفةً هو عليها في نفسِه</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يَجوزُ أن يَكونَ المَحَلُّ يَقتَضي ذلكَ‌؛ لأنّ مِن شأنِ المَحَلِّ أن يُصحِّح</w:t>
      </w:r>
      <w:r>
        <w:rPr>
          <w:rStyle w:val="FootnoteAnchor"/>
          <w:rtl w:val="true"/>
        </w:rPr>
        <w:footnoteReference w:id="1848"/>
      </w:r>
      <w:r>
        <w:rPr>
          <w:rFonts w:ascii="Amiri" w:hAnsi="Amiri" w:eastAsia="Amiri" w:cs="Amiri"/>
          <w:color w:val="111111"/>
          <w:sz w:val="28"/>
          <w:sz w:val="28"/>
          <w:szCs w:val="28"/>
          <w:rtl w:val="true"/>
          <w:lang w:bidi="ar-SA"/>
        </w:rPr>
        <w:t>حُلولَ ما يَحِلُّ فيه و لا يوجِبُه</w:t>
      </w:r>
      <w:r>
        <w:rPr>
          <w:rStyle w:val="FootnoteAnchor"/>
          <w:rtl w:val="true"/>
        </w:rPr>
        <w:footnoteReference w:id="1849"/>
      </w:r>
      <w:r>
        <w:rPr>
          <w:rFonts w:ascii="Amiri" w:hAnsi="Amiri" w:eastAsia="Amiri" w:cs="Amiri"/>
          <w:color w:val="111111"/>
          <w:sz w:val="28"/>
          <w:sz w:val="28"/>
          <w:szCs w:val="28"/>
          <w:rtl w:val="true"/>
          <w:lang w:bidi="ar-SA"/>
        </w:rPr>
        <w:t xml:space="preserve">لأنّه إنّما يَصِحُّ حُلولُ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فيه لِكَونِه مُتَحيِّزاً، و هذه الصفةُ تُصَحِّحُ الحُلولَ و لا تُوجِبُه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أن يَكونَ المُقتَضي لذلكَ صفةً تَرجِعُ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المَحَلِّ شرطٌ في حُلولِه، كما نَقولُه في كَونِه تَعالىٰ مُدرِكاً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يُفسِدُ ذلكَ‌ أنّ‌</w:t>
      </w:r>
    </w:p>
    <w:p>
      <w:pPr>
        <w:pStyle w:val="BookText"/>
        <w:rPr/>
      </w:pPr>
      <w:r>
        <w:rPr>
          <w:rFonts w:ascii="Amiri" w:hAnsi="Amiri" w:eastAsia="Amiri" w:cs="Amiri"/>
          <w:color w:val="111111"/>
          <w:sz w:val="28"/>
          <w:sz w:val="28"/>
          <w:szCs w:val="28"/>
          <w:rtl w:val="true"/>
          <w:lang w:bidi="ar-SA"/>
        </w:rPr>
        <w:t>تلكَ الصفةَ المُقتَضيةَ لحلُولِه، لا بُدَّ مِن أن تَكونَ معقولةً‌</w:t>
      </w:r>
      <w:r>
        <w:rPr>
          <w:rStyle w:val="FootnoteAnchor"/>
          <w:rtl w:val="true"/>
        </w:rPr>
        <w:footnoteReference w:id="1850"/>
      </w:r>
      <w:r>
        <w:rPr>
          <w:rFonts w:ascii="Amiri" w:hAnsi="Amiri" w:eastAsia="Amiri" w:cs="Amiri"/>
          <w:color w:val="111111"/>
          <w:sz w:val="28"/>
          <w:sz w:val="28"/>
          <w:szCs w:val="28"/>
          <w:rtl w:val="true"/>
          <w:lang w:bidi="ar-SA"/>
        </w:rPr>
        <w:t>، و جميعُ صِفاتِه تعالىٰ لا يَصِحُّ أن يَقتَضيَ ذلكَ‌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كَونُه موجوداً قادراً عالِماً حَيّاً مُدرِكاً، فلَو اقتَضىٰ كَونَه حالاًّ لَاقتَضىٰ فينا مِثلَه و أَوجَبَه؛ لأنّا نُشارِكُ في هذه الصفاتِ أجمَعَ‌، و مِثلُ المُقتَضي لا بُدّ مِن اقتضائِه حَيثُ حَصَلَ‌؛ ألا تَرىٰ أنّ كَونَه تَعالىٰ حَيّاً، لمّا أوجَبَ‌</w:t>
      </w:r>
      <w:r>
        <w:rPr>
          <w:rStyle w:val="FootnoteAnchor"/>
          <w:rtl w:val="true"/>
        </w:rPr>
        <w:footnoteReference w:id="1851"/>
      </w:r>
      <w:r>
        <w:rPr>
          <w:rFonts w:ascii="Amiri" w:hAnsi="Amiri" w:eastAsia="Amiri" w:cs="Amiri"/>
          <w:color w:val="111111"/>
          <w:sz w:val="28"/>
          <w:sz w:val="28"/>
          <w:szCs w:val="28"/>
          <w:rtl w:val="true"/>
          <w:lang w:bidi="ar-SA"/>
        </w:rPr>
        <w:t>فيه كَونَه مُدرِكاً، بشَرطِ</w:t>
      </w:r>
      <w:r>
        <w:rPr>
          <w:rStyle w:val="FootnoteAnchor"/>
          <w:rtl w:val="true"/>
        </w:rPr>
        <w:footnoteReference w:id="1852"/>
      </w:r>
      <w:r>
        <w:rPr>
          <w:rFonts w:ascii="Amiri" w:hAnsi="Amiri" w:eastAsia="Amiri" w:cs="Amiri"/>
          <w:color w:val="111111"/>
          <w:sz w:val="28"/>
          <w:sz w:val="28"/>
          <w:szCs w:val="28"/>
          <w:rtl w:val="true"/>
          <w:lang w:bidi="ar-SA"/>
        </w:rPr>
        <w:t xml:space="preserve">وجودِ المُدرَكاتِ‌، أوجَبَ ذلكَ فينا؟ </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الصفاتِ تَقتَضي فيه تَعالَى الحُلولَ‌؛ لصحَّتِه عليه، و لا تَقتَضيه فينا؛ لاستحالتِه علينا؛ مِن حَيثُ كُنّا أجساماً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أحالَ الحُكمَ في بعضِ الذواتِ‌، يُحيلُ اختصاصَها بما يُصَحِّحُه أو 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كانَ العدمُ لمّا أحالَ كَونَ الجَوهرِ مُحتَمِلاً للأعراضِ‌، أحالَ كَونَه مُتَحيِّزاً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القُدرةِ لمّا أحالَ صحّةَ الفِعلِ بها، أحالَ 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المُصحِّحُ أو الموجِبُ لكَونِه تَعالىٰ حالّاً بعضَ‌</w:t>
      </w:r>
      <w:r>
        <w:rPr>
          <w:rStyle w:val="FootnoteAnchor"/>
          <w:rtl w:val="true"/>
        </w:rPr>
        <w:footnoteReference w:id="1853"/>
      </w:r>
      <w:r>
        <w:rPr>
          <w:rFonts w:ascii="Amiri" w:hAnsi="Amiri" w:eastAsia="Amiri" w:cs="Amiri"/>
          <w:color w:val="111111"/>
          <w:sz w:val="28"/>
          <w:sz w:val="28"/>
          <w:szCs w:val="28"/>
          <w:rtl w:val="true"/>
          <w:lang w:bidi="ar-SA"/>
        </w:rPr>
        <w:t>هذه الصفاتِ‌، لَوجبَ أن يَستحيلَ ذلكَ علىٰ ما يَستَحيلُ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حُصولِها لنا مع استحالةِ الحُلولِ علينا دَلالةٌ علىٰ بُطلانِ تأثيرِها في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قَديماً</w:t>
      </w:r>
      <w:r>
        <w:rPr>
          <w:rStyle w:val="FootnoteAnchor"/>
          <w:rtl w:val="true"/>
        </w:rPr>
        <w:footnoteReference w:id="1854"/>
      </w:r>
      <w:r>
        <w:rPr>
          <w:rFonts w:ascii="Amiri" w:hAnsi="Amiri" w:eastAsia="Amiri" w:cs="Amiri"/>
          <w:color w:val="111111"/>
          <w:sz w:val="28"/>
          <w:sz w:val="28"/>
          <w:szCs w:val="28"/>
          <w:rtl w:val="true"/>
          <w:lang w:bidi="ar-SA"/>
        </w:rPr>
        <w:t xml:space="preserve">، أو وجوبَ كَونِه مُستَحِقّاً لهذه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المُقتَضي لحُلولِه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لا نُشارِكُه في كَونِه قَديماً، و لا في وجوبِ استحقاقِ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قَديماً إنّما يَرجِعُ به إلىٰ وجودِه، و إن كانَ يَجِبُ فيه الاستغناءُ عن موجِدٍ، و وجوبُ الوجودِ له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يَرجِعُ مِن هذه الصفةِ إلى الإثباتِ نَحنُ نشارِكُ فيه، و ما يَرجِعُ إلَى النفيِ‌، مِن الاستغناءِ عن موجِدٍ و ما يَجري مَجراه، لا اعتبارَ به و لا تأثيرَ لمِثلِه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مِن شأنِ كُلِّ صفةٍ اقتَضَت حُكماً أن تَقتضيَه</w:t>
      </w:r>
      <w:r>
        <w:rPr>
          <w:rStyle w:val="FootnoteAnchor"/>
          <w:rtl w:val="true"/>
        </w:rPr>
        <w:footnoteReference w:id="1855"/>
      </w:r>
      <w:r>
        <w:rPr>
          <w:rFonts w:ascii="Amiri" w:hAnsi="Amiri" w:eastAsia="Amiri" w:cs="Amiri"/>
          <w:color w:val="111111"/>
          <w:sz w:val="28"/>
          <w:sz w:val="28"/>
          <w:szCs w:val="28"/>
          <w:rtl w:val="true"/>
          <w:lang w:bidi="ar-SA"/>
        </w:rPr>
        <w:t xml:space="preserve">في كُلِّ موصوفٍ‌؛ كانَت </w:t>
      </w:r>
      <w:bookmarkStart w:id="814" w:name="pg15626_176354"/>
    </w:p>
    <w:p>
      <w:pPr>
        <w:pStyle w:val="BookText"/>
        <w:rPr/>
      </w:pPr>
      <w:bookmarkEnd w:id="814"/>
      <w:r>
        <w:rPr>
          <w:rFonts w:ascii="Amiri" w:hAnsi="Amiri" w:eastAsia="Amiri" w:cs="Amiri"/>
          <w:color w:val="111111"/>
          <w:sz w:val="28"/>
          <w:sz w:val="28"/>
          <w:szCs w:val="28"/>
          <w:rtl w:val="true"/>
          <w:lang w:bidi="ar-SA"/>
        </w:rPr>
        <w:t>واجبةً فيه أو جائزةً‌؛ ألا تَرىٰ أنّ كَونَ القادرِ قادراً لمّا اقتَضىٰ صحّةَ الفِعلِ مع ارتفاعِ الموانعِ‌، اقتَضاه في كُلّ قادرٍ؛ وجبَ له ذلك</w:t>
      </w:r>
      <w:r>
        <w:rPr>
          <w:rStyle w:val="FootnoteAnchor"/>
          <w:rtl w:val="true"/>
        </w:rPr>
        <w:footnoteReference w:id="1856"/>
      </w:r>
      <w:r>
        <w:rPr>
          <w:rFonts w:ascii="Amiri" w:hAnsi="Amiri" w:eastAsia="Amiri" w:cs="Amiri"/>
          <w:color w:val="111111"/>
          <w:sz w:val="28"/>
          <w:sz w:val="28"/>
          <w:szCs w:val="28"/>
          <w:rtl w:val="true"/>
          <w:lang w:bidi="ar-SA"/>
        </w:rPr>
        <w:t>أو جازَ عليه‌؟ و كذلكَ كَونُ الحَيِّ حَيّاً لا آفةَ به، لمّا اقتَضىٰ كَونَه مُدرِكاً بشرطِ وجودِ المُدرَكِ‌، اقتَضاه في كُلِّ حَيٍّ‌؛ وجبَ كَونُه كذلكَ أو لَم يَجِبْ‌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الجوابُ عن قولِهم</w:t>
      </w:r>
      <w:r>
        <w:rPr>
          <w:rStyle w:val="FootnoteAnchor"/>
          <w:rtl w:val="true"/>
        </w:rPr>
        <w:footnoteReference w:id="18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وجبَ كَونُه حالّاً عندَ وجودِ المَحَلِّ‌؛ لوجوبِ كَونِه عالِماً قادراً حَيّاً</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10412697_2142443653"/>
      <w:bookmarkStart w:id="816" w:name="_Toc310"/>
      <w:bookmarkEnd w:id="815"/>
      <w:r>
        <w:rPr>
          <w:rtl w:val="true"/>
        </w:rPr>
        <w:t>فساد اقتضاء الصفة الذاتيّة لحلوله تعالى</w:t>
      </w:r>
      <w:bookmarkEnd w:id="816"/>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يَفسُدُ أن يَكونَ ما هو عليه في ذاتِه مِن الصفةِ التي يُخالِفُ‌</w:t>
      </w:r>
      <w:r>
        <w:rPr>
          <w:rStyle w:val="FootnoteAnchor"/>
          <w:rtl w:val="true"/>
        </w:rPr>
        <w:footnoteReference w:id="1858"/>
      </w:r>
      <w:r>
        <w:rPr>
          <w:rFonts w:ascii="Amiri" w:hAnsi="Amiri" w:eastAsia="Amiri" w:cs="Amiri"/>
          <w:color w:val="111111"/>
          <w:sz w:val="28"/>
          <w:sz w:val="28"/>
          <w:szCs w:val="28"/>
          <w:rtl w:val="true"/>
          <w:lang w:bidi="ar-SA"/>
        </w:rPr>
        <w:t>بها جميعَ الذواتِ‌، هو المقتَضيَ لحُلولِه و المُصَحِّحَ ذلكَ عليه‌؟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ذلكَ مِن جهةِ أنّ ما عليه الذاتُ متَى اقتَضىٰ حُكماً، وجبَ أن يَقتضِيَه مَتىٰ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مع الوجودِ أن لا يَقتضِيَه؛ كالجَوهرِ لمّا اقتَضىٰ ما هو عليه في ذاتِه تَحيُّزَه، اقتَضاه مع الوجودِ، و لَم يَقِفْ علىٰ أمرٍ زائدٍ علَى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ما هو تَعالىٰ عليه في نفسِه يَقتَضي الحُلولَ‌، لَاستَحالَ وجودُه و هو</w:t>
      </w:r>
      <w:r>
        <w:rPr>
          <w:rStyle w:val="FootnoteAnchor"/>
          <w:rtl w:val="true"/>
        </w:rPr>
        <w:footnoteReference w:id="1859"/>
      </w:r>
      <w:r>
        <w:rPr>
          <w:rFonts w:ascii="Amiri" w:hAnsi="Amiri" w:eastAsia="Amiri" w:cs="Amiri"/>
          <w:color w:val="111111"/>
          <w:sz w:val="28"/>
          <w:sz w:val="28"/>
          <w:szCs w:val="28"/>
          <w:rtl w:val="true"/>
          <w:lang w:bidi="ar-SA"/>
        </w:rPr>
        <w:t>غَيرُ حالٍّ‌، و قد بيّنّا أنّ ذلكَ يَقتَضي قِدَمَ الجَوهرِ</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يَجِبُ للموصوفِ مِنَ الأحكامِ لِما هو عليه في ذاتِه، يَجِبُ أن </w:t>
      </w:r>
      <w:bookmarkStart w:id="817" w:name="pg15626_176355"/>
    </w:p>
    <w:p>
      <w:pPr>
        <w:pStyle w:val="BookText"/>
        <w:rPr/>
      </w:pPr>
      <w:bookmarkEnd w:id="817"/>
      <w:r>
        <w:rPr>
          <w:rFonts w:ascii="Amiri" w:hAnsi="Amiri" w:eastAsia="Amiri" w:cs="Amiri"/>
          <w:color w:val="111111"/>
          <w:sz w:val="28"/>
          <w:sz w:val="28"/>
          <w:szCs w:val="28"/>
          <w:rtl w:val="true"/>
          <w:lang w:bidi="ar-SA"/>
        </w:rPr>
        <w:t xml:space="preserve">يَبِينَ به مِن غَيرِه، و لا يُشارِكَه فيه ما خالَفَه، أو لا يُشارِكَه في كيفيّةِ استحقاقِه، و لهذا لا يَصِحُّ أن يُشارِكَ الجَوهرَ في التحيُّزِ ما خالَفَه، و لا يُشارِكَ القَديمَ تَعالىٰ في كيفيّةِ كَونِه عالِماً و قادراً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أنّه لَو صَحَّ الحُلولُ عليه لَكانَت حالُه كحالِ جميعِ ما يَحُلُّ المَحالَّ‌، في أنّه مَتىٰ صَحَّ أن يَحُلَّ و وُجِدَ المَحَلُّ وجبَ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رَجَعَ صحّةُ حُلولِه إلىٰ ما هو عليه في ذاتِه، لَاستَحالَ أن يُشارِكَه في هذا الحُكمِ علَى الوَجهِ الذي استَحقَّه ما يُخالِفُه مِنَ الأعراضِ‌</w:t>
      </w:r>
      <w:r>
        <w:rPr>
          <w:rFonts w:eastAsia="Amiri" w:cs="Amiri" w:ascii="Amiri" w:hAnsi="Amiri"/>
          <w:color w:val="111111"/>
          <w:sz w:val="28"/>
          <w:szCs w:val="28"/>
          <w:rtl w:val="true"/>
          <w:lang w:bidi="ar-SA"/>
        </w:rPr>
        <w:t>.</w:t>
      </w:r>
    </w:p>
    <w:p>
      <w:pPr>
        <w:pStyle w:val="Heading6"/>
        <w:numPr>
          <w:ilvl w:val="5"/>
          <w:numId w:val="1"/>
        </w:numPr>
        <w:rPr/>
      </w:pPr>
      <w:bookmarkStart w:id="818" w:name="__RefHeading___Toc10412699_2142443653"/>
      <w:bookmarkStart w:id="819" w:name="_Toc311"/>
      <w:bookmarkEnd w:id="818"/>
      <w:r>
        <w:rPr>
          <w:rtl w:val="true"/>
        </w:rPr>
        <w:t>في بيان أنّ حلوله تعالىٰ لو صحَّ‌، لكان لصفةٍ ترجع إلىٰ نفسه، لا كالأعراض</w:t>
      </w:r>
      <w:bookmarkEnd w:id="819"/>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جازَ أن يَجِبَ كَونُه حالّاً في المَحَلِّ عندَ وجودِ المَحَلِّ لا لعِلّةٍ و لا لِبعضِ ما هو عليه مِن الصفاتِ‌، كما أنّ العَرَضَ يَحُلُّ المَحَلَّ لا لعِلّةٍ و لا لشيءٍ هو عليه مِن صفاتِه‌؟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ذلكَ في الأعراضِ‌؛ لأنّ حُلولَها</w:t>
      </w:r>
      <w:r>
        <w:rPr>
          <w:rStyle w:val="FootnoteAnchor"/>
          <w:rtl w:val="true"/>
        </w:rPr>
        <w:footnoteReference w:id="1861"/>
      </w:r>
      <w:r>
        <w:rPr>
          <w:rFonts w:ascii="Amiri" w:hAnsi="Amiri" w:eastAsia="Amiri" w:cs="Amiri"/>
          <w:color w:val="111111"/>
          <w:sz w:val="28"/>
          <w:sz w:val="28"/>
          <w:szCs w:val="28"/>
          <w:rtl w:val="true"/>
          <w:lang w:bidi="ar-SA"/>
        </w:rPr>
        <w:t xml:space="preserve">في المَحَلِّ تابعٌ لحُدوثِها و كيفيَّةٌ لوجودِها، فجَرىٰ مَجرَى الأحكامِ التابعةِ للحُدوثِ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و 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الاستغناءِ عن العللِ‌،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r>
        <w:rPr>
          <w:rStyle w:val="FootnoteAnchor"/>
          <w:rtl w:val="true"/>
        </w:rPr>
        <w:footnoteReference w:id="1862"/>
      </w:r>
      <w:r>
        <w:rPr>
          <w:rFonts w:ascii="Amiri" w:hAnsi="Amiri" w:eastAsia="Amiri" w:cs="Amiri"/>
          <w:color w:val="111111"/>
          <w:sz w:val="28"/>
          <w:sz w:val="28"/>
          <w:szCs w:val="28"/>
          <w:rtl w:val="true"/>
          <w:lang w:bidi="ar-SA"/>
        </w:rPr>
        <w:t>ممّا لا يَرجِعُ إلَى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حالُه تَعالىٰ لَو صَحَّ عليه الحُلولُ‌؛ لأنّه كانَ يَحُلُّ المَحَلَّ بَعدَ أن لَم يَكُن حالّاً مع وجودِه في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صفةٍ وجبَت للموجودِ بَعدَ أن لَم تَكُن واجبةً‌، و لَم نَقِفْ‌</w:t>
      </w:r>
      <w:r>
        <w:rPr>
          <w:rStyle w:val="FootnoteAnchor"/>
          <w:rtl w:val="true"/>
        </w:rPr>
        <w:footnoteReference w:id="1863"/>
      </w:r>
      <w:r>
        <w:rPr>
          <w:rFonts w:ascii="Amiri" w:hAnsi="Amiri" w:eastAsia="Amiri" w:cs="Amiri"/>
          <w:color w:val="111111"/>
          <w:sz w:val="28"/>
          <w:sz w:val="28"/>
          <w:szCs w:val="28"/>
          <w:rtl w:val="true"/>
          <w:lang w:bidi="ar-SA"/>
        </w:rPr>
        <w:t>علىٰ عِلّةٍ توجِبُها، فلا بُدَّ مِن أن يَقتَضيَها</w:t>
      </w:r>
      <w:r>
        <w:rPr>
          <w:rStyle w:val="FootnoteAnchor"/>
          <w:rtl w:val="true"/>
        </w:rPr>
        <w:footnoteReference w:id="1864"/>
      </w:r>
      <w:r>
        <w:rPr>
          <w:rFonts w:ascii="IRNazanin" w:hAnsi="IRNazanin" w:eastAsia="IRNazanin"/>
          <w:color w:val="111111"/>
          <w:sz w:val="28"/>
          <w:sz w:val="28"/>
          <w:szCs w:val="28"/>
          <w:rtl w:val="true"/>
          <w:lang w:bidi="fa-IR"/>
        </w:rPr>
        <w:t>ما</w:t>
      </w:r>
      <w:r>
        <w:rPr>
          <w:rStyle w:val="FootnoteAnchor"/>
          <w:rtl w:val="true"/>
        </w:rPr>
        <w:footnoteReference w:id="1865"/>
      </w:r>
      <w:r>
        <w:rPr>
          <w:rFonts w:ascii="Amiri" w:hAnsi="Amiri" w:eastAsia="Amiri" w:cs="Amiri"/>
          <w:color w:val="111111"/>
          <w:sz w:val="28"/>
          <w:sz w:val="28"/>
          <w:szCs w:val="28"/>
          <w:rtl w:val="true"/>
          <w:lang w:bidi="ar-SA"/>
        </w:rPr>
        <w:t xml:space="preserve">الذاتُ عليه، و إن تَعلَّقَ ذلكَ بشرطٍ، كما </w:t>
      </w:r>
      <w:bookmarkStart w:id="820" w:name="pg15626_176356"/>
    </w:p>
    <w:p>
      <w:pPr>
        <w:pStyle w:val="BookText"/>
        <w:rPr/>
      </w:pPr>
      <w:bookmarkEnd w:id="820"/>
      <w:r>
        <w:rPr>
          <w:rFonts w:ascii="Amiri" w:hAnsi="Amiri" w:eastAsia="Amiri" w:cs="Amiri"/>
          <w:color w:val="111111"/>
          <w:sz w:val="28"/>
          <w:sz w:val="28"/>
          <w:szCs w:val="28"/>
          <w:rtl w:val="true"/>
          <w:lang w:bidi="ar-SA"/>
        </w:rPr>
        <w:t>يَقولونَه في كَونِه مُدرِكاً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لِمَن تأمَّلَه</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10412701_2142443653"/>
      <w:bookmarkStart w:id="822" w:name="_Toc312"/>
      <w:bookmarkEnd w:id="821"/>
      <w:r>
        <w:rPr/>
        <w:t>6</w:t>
      </w:r>
      <w:r>
        <w:rPr>
          <w:rtl w:val="true"/>
        </w:rPr>
        <w:t xml:space="preserve"> </w:t>
      </w:r>
      <w:r>
        <w:rPr>
          <w:rtl w:val="true"/>
        </w:rPr>
        <w:t>فَصلٌ فيما يَتعلَّقُ بالعبارةِ‌ في هذا البابِ‌</w:t>
      </w:r>
      <w:bookmarkEnd w:id="822"/>
    </w:p>
    <w:p>
      <w:pPr>
        <w:pStyle w:val="Heading6"/>
        <w:numPr>
          <w:ilvl w:val="5"/>
          <w:numId w:val="1"/>
        </w:numPr>
        <w:rPr/>
      </w:pPr>
      <w:bookmarkStart w:id="823" w:name="__RefHeading___Toc10412703_2142443653"/>
      <w:bookmarkStart w:id="824" w:name="_Toc313"/>
      <w:bookmarkEnd w:id="823"/>
      <w:r>
        <w:rPr>
          <w:rtl w:val="true"/>
        </w:rPr>
        <w:t>اشارة</w:t>
      </w:r>
      <w:bookmarkEnd w:id="8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فيما يَتعلَّقُ بالعبارةِ‌</w:t>
      </w:r>
      <w:r>
        <w:rPr>
          <w:rStyle w:val="FootnoteAnchor"/>
          <w:rtl w:val="true"/>
        </w:rPr>
        <w:footnoteReference w:id="1866"/>
      </w:r>
      <w:r>
        <w:rPr>
          <w:rFonts w:ascii="Amiri" w:hAnsi="Amiri" w:eastAsia="Amiri" w:cs="Amiri"/>
          <w:color w:val="111111"/>
          <w:sz w:val="28"/>
          <w:sz w:val="28"/>
          <w:szCs w:val="28"/>
          <w:rtl w:val="true"/>
          <w:lang w:bidi="ar-SA"/>
        </w:rPr>
        <w:t>في هذا البابِ‌</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اعلَمْ أنّ كُلَّ لَفظةٍ‌</w:t>
      </w:r>
      <w:r>
        <w:rPr>
          <w:rStyle w:val="FootnoteAnchor"/>
          <w:rtl w:val="true"/>
        </w:rPr>
        <w:footnoteReference w:id="1868"/>
      </w:r>
      <w:r>
        <w:rPr>
          <w:rFonts w:ascii="Amiri" w:hAnsi="Amiri" w:eastAsia="Amiri" w:cs="Amiri"/>
          <w:color w:val="111111"/>
          <w:sz w:val="28"/>
          <w:sz w:val="28"/>
          <w:szCs w:val="28"/>
          <w:rtl w:val="true"/>
          <w:lang w:bidi="ar-SA"/>
        </w:rPr>
        <w:t>أفادَت معنىً مِن المَعاني، و عُلِمَ استحالةُ ذلك المعنىٰ في</w:t>
      </w:r>
    </w:p>
    <w:p>
      <w:pPr>
        <w:pStyle w:val="BookText"/>
        <w:rPr/>
      </w:pPr>
      <w:r>
        <w:rPr>
          <w:rFonts w:ascii="Amiri" w:hAnsi="Amiri" w:eastAsia="Amiri" w:cs="Amiri"/>
          <w:color w:val="111111"/>
          <w:sz w:val="28"/>
          <w:sz w:val="28"/>
          <w:szCs w:val="28"/>
          <w:rtl w:val="true"/>
          <w:lang w:bidi="ar-SA"/>
        </w:rPr>
        <w:t>ذاتٍ مِن الذواتِ‌، لَم يَجُز إجراؤها عليه إلّاعلىٰ وجه اللَّقَبِ‌</w:t>
      </w:r>
      <w:r>
        <w:rPr>
          <w:rStyle w:val="FootnoteAnchor"/>
          <w:rtl w:val="true"/>
        </w:rPr>
        <w:footnoteReference w:id="1869"/>
      </w:r>
      <w:r>
        <w:rPr>
          <w:rFonts w:ascii="Amiri" w:hAnsi="Amiri" w:eastAsia="Amiri" w:cs="Amiri"/>
          <w:color w:val="111111"/>
          <w:sz w:val="28"/>
          <w:sz w:val="28"/>
          <w:szCs w:val="28"/>
          <w:rtl w:val="true"/>
          <w:lang w:bidi="ar-SA"/>
        </w:rPr>
        <w:t>دون 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أنّ المعنَى المُستَفادَ مِن وَصفِنا الجسمَ بأنّه جسمٌ لا يَصِحُّ علَى اللّٰهِ تَعالىٰ‌</w:t>
      </w:r>
      <w:r>
        <w:rPr>
          <w:rStyle w:val="FootnoteAnchor"/>
          <w:rtl w:val="true"/>
        </w:rPr>
        <w:footnoteReference w:id="1870"/>
      </w:r>
      <w:r>
        <w:rPr>
          <w:rFonts w:ascii="Amiri" w:hAnsi="Amiri" w:eastAsia="Amiri" w:cs="Amiri"/>
          <w:color w:val="111111"/>
          <w:sz w:val="28"/>
          <w:sz w:val="28"/>
          <w:szCs w:val="28"/>
          <w:rtl w:val="true"/>
          <w:lang w:bidi="ar-SA"/>
        </w:rPr>
        <w:t>، و تَلقيبُه أيضاً به لا يَحسُنُ‌، فيَجِبُ أن لا يوصَفَ بأنّه جسمٌ علىٰ وجهٍ مِنَ الوجوهِ‌</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10412705_2142443653"/>
      <w:bookmarkStart w:id="826" w:name="_Toc314"/>
      <w:bookmarkEnd w:id="825"/>
      <w:r>
        <w:rPr>
          <w:rtl w:val="true"/>
        </w:rPr>
        <w:t>البحث الأوّل</w:t>
      </w:r>
      <w:r>
        <w:rPr>
          <w:rtl w:val="true"/>
        </w:rPr>
        <w:t xml:space="preserve">: </w:t>
      </w:r>
      <w:r>
        <w:rPr>
          <w:rtl w:val="true"/>
        </w:rPr>
        <w:t>استحالة معنى الجسم عليه تعالى</w:t>
      </w:r>
      <w:bookmarkEnd w:id="826"/>
    </w:p>
    <w:p>
      <w:pPr>
        <w:pStyle w:val="Heading6"/>
        <w:numPr>
          <w:ilvl w:val="5"/>
          <w:numId w:val="1"/>
        </w:numPr>
        <w:rPr/>
      </w:pPr>
      <w:bookmarkStart w:id="827" w:name="__RefHeading___Toc10412707_2142443653"/>
      <w:bookmarkStart w:id="828" w:name="_Toc315"/>
      <w:bookmarkEnd w:id="827"/>
      <w:r>
        <w:rPr>
          <w:rtl w:val="true"/>
        </w:rPr>
        <w:t>اشارة</w:t>
      </w:r>
      <w:bookmarkEnd w:id="828"/>
    </w:p>
    <w:p>
      <w:pPr>
        <w:pStyle w:val="BookText"/>
        <w:rPr/>
      </w:pPr>
      <w:r>
        <w:rPr>
          <w:rFonts w:ascii="Amiri" w:hAnsi="Amiri" w:eastAsia="Amiri" w:cs="Amiri"/>
          <w:color w:val="111111"/>
          <w:sz w:val="28"/>
          <w:sz w:val="28"/>
          <w:szCs w:val="28"/>
          <w:rtl w:val="true"/>
          <w:lang w:bidi="ar-SA"/>
        </w:rPr>
        <w:t>و الذي يَدُلُّ علىٰ أنّ معنَى الجسمِ لا يَجوزُ عليه</w:t>
      </w:r>
      <w:r>
        <w:rPr>
          <w:rStyle w:val="FootnoteAnchor"/>
          <w:rtl w:val="true"/>
        </w:rPr>
        <w:footnoteReference w:id="1871"/>
      </w:r>
      <w:r>
        <w:rPr>
          <w:rFonts w:ascii="Amiri" w:hAnsi="Amiri" w:eastAsia="Amiri" w:cs="Amiri"/>
          <w:color w:val="111111"/>
          <w:sz w:val="28"/>
          <w:sz w:val="28"/>
          <w:szCs w:val="28"/>
          <w:rtl w:val="true"/>
          <w:lang w:bidi="ar-SA"/>
        </w:rPr>
        <w:t>أنّهم وَضَعوا هذه اللَّفظةَ لِما جَمَعَ الطُّولَ و العَرْضَ و العُمقَ‌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w:t>
      </w:r>
      <w:r>
        <w:rPr>
          <w:rStyle w:val="FootnoteAnchor"/>
          <w:rtl w:val="true"/>
        </w:rPr>
        <w:footnoteReference w:id="1872"/>
      </w:r>
      <w:r>
        <w:rPr>
          <w:rFonts w:ascii="Amiri" w:hAnsi="Amiri" w:eastAsia="Amiri" w:cs="Amiri"/>
          <w:color w:val="111111"/>
          <w:sz w:val="28"/>
          <w:sz w:val="28"/>
          <w:szCs w:val="28"/>
          <w:rtl w:val="true"/>
          <w:lang w:bidi="ar-SA"/>
        </w:rPr>
        <w:t xml:space="preserve">ذلكَ أنّهم يَصِفونَ ما زادَ ذَهابُه في جهةِ الطُّولِ 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أجسَمُ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يَصِفونَه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زادَ لونُه أو بعضُ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w:t>
      </w:r>
      <w:bookmarkStart w:id="829" w:name="pg15626_176357"/>
    </w:p>
    <w:p>
      <w:pPr>
        <w:pStyle w:val="BookText"/>
        <w:rPr/>
      </w:pPr>
      <w:bookmarkEnd w:id="829"/>
      <w:r>
        <w:rPr>
          <w:rFonts w:ascii="Amiri" w:hAnsi="Amiri" w:eastAsia="Amiri" w:cs="Amiri"/>
          <w:color w:val="111111"/>
          <w:sz w:val="28"/>
          <w:sz w:val="28"/>
          <w:szCs w:val="28"/>
          <w:rtl w:val="true"/>
          <w:lang w:bidi="ar-SA"/>
        </w:rPr>
        <w:t xml:space="preserve">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تُنبِئُ‌</w:t>
      </w:r>
      <w:r>
        <w:rPr>
          <w:rStyle w:val="FootnoteAnchor"/>
          <w:rtl w:val="true"/>
        </w:rPr>
        <w:footnoteReference w:id="1873"/>
      </w:r>
      <w:r>
        <w:rPr>
          <w:rFonts w:ascii="Amiri" w:hAnsi="Amiri" w:eastAsia="Amiri" w:cs="Amiri"/>
          <w:color w:val="111111"/>
          <w:sz w:val="28"/>
          <w:sz w:val="28"/>
          <w:szCs w:val="28"/>
          <w:rtl w:val="true"/>
          <w:lang w:bidi="ar-SA"/>
        </w:rPr>
        <w:t>في موضوعِهم عن الزائدِ، و لا تَدخُلُ عندَهم إلّا بَينَ شَيئَينِ اشتَرَكا في صفةٍ فيها</w:t>
      </w:r>
      <w:r>
        <w:rPr>
          <w:rStyle w:val="FootnoteAnchor"/>
          <w:rtl w:val="true"/>
        </w:rPr>
        <w:footnoteReference w:id="1874"/>
      </w:r>
      <w:r>
        <w:rPr>
          <w:rFonts w:ascii="Amiri" w:hAnsi="Amiri" w:eastAsia="Amiri" w:cs="Amiri"/>
          <w:color w:val="111111"/>
          <w:sz w:val="28"/>
          <w:sz w:val="28"/>
          <w:szCs w:val="28"/>
          <w:rtl w:val="true"/>
          <w:lang w:bidi="ar-SA"/>
        </w:rPr>
        <w:t>التَّزايُدُ و المُبالَغةُ‌، و استَعمَلوها في كُلِّ صفةٍ أمكَنَ فيها التَّزايُدُ، علَى الوَجهِ الذي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زادَ طُولُه و عَرْضُه و عُمقُه، علىٰ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الطُّولَ 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فيما ذَكَرناه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ذٰلِكَ خَيْرٌ أَمْ جَنَّةُ اَلْخُلْدِ</w:t>
      </w:r>
      <w:r>
        <w:rPr>
          <w:rFonts w:eastAsia="Amiri" w:cs="Amiri" w:ascii="Amiri" w:hAnsi="Amiri"/>
          <w:color w:val="111111"/>
          <w:sz w:val="28"/>
          <w:szCs w:val="28"/>
          <w:rtl w:val="true"/>
          <w:lang w:bidi="ar-SA"/>
        </w:rPr>
        <w:t>»</w:t>
      </w:r>
      <w:r>
        <w:rPr>
          <w:rStyle w:val="FootnoteAnchor"/>
          <w:rtl w:val="true"/>
        </w:rPr>
        <w:footnoteReference w:id="1875"/>
      </w:r>
      <w:r>
        <w:rPr>
          <w:rFonts w:ascii="Amiri" w:hAnsi="Amiri" w:eastAsia="Amiri" w:cs="Amiri"/>
          <w:color w:val="111111"/>
          <w:sz w:val="28"/>
          <w:sz w:val="28"/>
          <w:szCs w:val="28"/>
          <w:rtl w:val="true"/>
          <w:lang w:bidi="ar-SA"/>
        </w:rPr>
        <w:t xml:space="preserve">، و أنّه أَدخَلَ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يَشتَركا في الصفةِ‌؛ و ذلكَ أنّ الكلامَ قَد يَخرُجُ كثيراً في لِسانِ العَرَبِ علىٰ حَسَبِ اعتيادِ المُخاطَبِ‌، و إذا كانَ العامِلُ أعمالَ أهلِ النارِ و المؤْثِرُ لها علىٰ ما تَعقُبُه الجَنّةُ‌، كأنّه قد اعتَقَدَ أنّ الذي عَمِلَ له خَيرٌ ممّا لَم يَعمَلْ له، جازَ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اعتَقَدتَه و عَمِلتَ له خَيرٌ، أم</w:t>
      </w:r>
      <w:r>
        <w:rPr>
          <w:rStyle w:val="FootnoteAnchor"/>
          <w:rtl w:val="true"/>
        </w:rPr>
        <w:footnoteReference w:id="1876"/>
      </w:r>
      <w:r>
        <w:rPr>
          <w:rFonts w:ascii="Amiri" w:hAnsi="Amiri" w:eastAsia="Amiri" w:cs="Amiri"/>
          <w:color w:val="111111"/>
          <w:sz w:val="28"/>
          <w:sz w:val="28"/>
          <w:szCs w:val="28"/>
          <w:rtl w:val="true"/>
          <w:lang w:bidi="ar-SA"/>
        </w:rPr>
        <w:t>كَذا و كَذا؟</w:t>
      </w:r>
    </w:p>
    <w:p>
      <w:pPr>
        <w:pStyle w:val="BookText"/>
        <w:rPr/>
      </w:pPr>
      <w:r>
        <w:rPr>
          <w:rFonts w:ascii="Amiri" w:hAnsi="Amiri" w:eastAsia="Amiri" w:cs="Amiri"/>
          <w:color w:val="111111"/>
          <w:sz w:val="28"/>
          <w:sz w:val="28"/>
          <w:szCs w:val="28"/>
          <w:rtl w:val="true"/>
          <w:lang w:bidi="ar-SA"/>
        </w:rPr>
        <w:t>و قد قيلَ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w:t>
      </w:r>
      <w:r>
        <w:rPr>
          <w:rStyle w:val="FootnoteAnchor"/>
          <w:rtl w:val="true"/>
        </w:rPr>
        <w:footnoteReference w:id="1877"/>
      </w:r>
      <w:r>
        <w:rPr>
          <w:rFonts w:ascii="Amiri" w:hAnsi="Amiri" w:eastAsia="Amiri" w:cs="Amiri"/>
          <w:color w:val="111111"/>
          <w:sz w:val="28"/>
          <w:sz w:val="28"/>
          <w:szCs w:val="28"/>
          <w:rtl w:val="true"/>
          <w:lang w:bidi="ar-SA"/>
        </w:rPr>
        <w:t>ما ذَكَرناه إذا كانَت خَيراً، فأمّا إذا خَرَجَت مَخرَجَ التَّقريعِ و التَّهديدِ، جازَ أن يُرادَ بها خِلافُ ذلكَ علىٰ جهةِ المَجازِ</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10412709_2142443653"/>
      <w:bookmarkStart w:id="831" w:name="_Toc316"/>
      <w:bookmarkEnd w:id="830"/>
      <w:r>
        <w:rPr>
          <w:rtl w:val="true"/>
        </w:rPr>
        <w:t xml:space="preserve">في بيان ورود لفظة </w:t>
      </w:r>
      <w:r>
        <w:rPr>
          <w:rtl w:val="true"/>
        </w:rPr>
        <w:t>«</w:t>
      </w:r>
      <w:r>
        <w:rPr>
          <w:rtl w:val="true"/>
        </w:rPr>
        <w:t>أجسَم</w:t>
      </w:r>
      <w:r>
        <w:rPr>
          <w:rtl w:val="true"/>
        </w:rPr>
        <w:t xml:space="preserve">» </w:t>
      </w:r>
      <w:r>
        <w:rPr>
          <w:rtl w:val="true"/>
        </w:rPr>
        <w:t>في كلام العرب</w:t>
      </w:r>
      <w:bookmarkEnd w:id="83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أينَ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العَرَبِ الذين يُحتَجُّ بِلُغَتِهم‌؟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ذلكَ علىٰ مَن تأمَّلَ خِطابَهم، و قد قالَ عامِرُ بنُ الطُّفَيلِ‌</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عَلِمَ الحَيُّ مِن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لَنا ذِروَةَ الأَجسَمِ‌</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و الشاعرُ و إن لَم يَقصِدْ بقولِه هذا إلىٰ ما ذَكَرناه مِن معنَى الزائدِ في الطولِ و العَرْضِ و العُمقِ‌، فقولُه شاهدٌ لنا علىٰ أنّ هذه اللَّفظةَ مُستَعمَلةٌ عندَهم، معروفةٌ في</w:t>
      </w:r>
    </w:p>
    <w:p>
      <w:pPr>
        <w:pStyle w:val="BookText"/>
        <w:rPr/>
      </w:pPr>
      <w:r>
        <w:rPr>
          <w:rFonts w:ascii="Amiri" w:hAnsi="Amiri" w:eastAsia="Amiri" w:cs="Amiri"/>
          <w:color w:val="111111"/>
          <w:sz w:val="28"/>
          <w:sz w:val="28"/>
          <w:szCs w:val="28"/>
          <w:rtl w:val="true"/>
          <w:lang w:bidi="ar-SA"/>
        </w:rPr>
        <w:t>خِطابِهم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يُمكِنُ بَعدَ استعمالِها أن تَكونَ حقيقتُها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إلّاما ذَكَرناه؛ لأنّ ما عَداه لا شُبهةَ في أنّها لَم توضَعْ له، و إنّما استَعمَلَها الشاعِرُ تَشبيهاً بالحقيقةِ‌؛ لأنّه جَعَلَ الزائدَ في الفَخرِ و المَجدِ كالزائدِ</w:t>
      </w:r>
      <w:r>
        <w:rPr>
          <w:rStyle w:val="FootnoteAnchor"/>
          <w:rtl w:val="true"/>
        </w:rPr>
        <w:footnoteReference w:id="1880"/>
      </w:r>
      <w:r>
        <w:rPr>
          <w:rFonts w:ascii="Amiri" w:hAnsi="Amiri" w:eastAsia="Amiri" w:cs="Amiri"/>
          <w:color w:val="111111"/>
          <w:sz w:val="28"/>
          <w:sz w:val="28"/>
          <w:szCs w:val="28"/>
          <w:rtl w:val="true"/>
          <w:lang w:bidi="ar-SA"/>
        </w:rPr>
        <w:t>في الطُّولِ و العَرْضِ و العُمقِ‌، كما جَعَلَ الذِّروَةَ التي تُستَعمَلُ في أعلَى الجَبَلِ و ما أشبَهَه، مُستَعمَلةً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شُبهةَ‌</w:t>
      </w:r>
      <w:r>
        <w:rPr>
          <w:rStyle w:val="FootnoteAnchor"/>
          <w:rtl w:val="true"/>
        </w:rPr>
        <w:footnoteReference w:id="1881"/>
      </w:r>
      <w:r>
        <w:rPr>
          <w:rFonts w:ascii="Amiri" w:hAnsi="Amiri" w:eastAsia="Amiri" w:cs="Amiri"/>
          <w:color w:val="111111"/>
          <w:sz w:val="28"/>
          <w:sz w:val="28"/>
          <w:szCs w:val="28"/>
          <w:rtl w:val="true"/>
          <w:lang w:bidi="ar-SA"/>
        </w:rPr>
        <w:t>في قولِهم</w:t>
      </w:r>
      <w:r>
        <w:rPr>
          <w:rStyle w:val="FootnoteAnchor"/>
          <w:rtl w:val="true"/>
        </w:rPr>
        <w:footnoteReference w:id="18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جَسُمَ فهو جَسيمٌ‌</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4"/>
      </w:r>
      <w:r>
        <w:rPr>
          <w:rFonts w:ascii="Amiri" w:hAnsi="Amiri" w:eastAsia="Amiri" w:cs="Amiri"/>
          <w:color w:val="111111"/>
          <w:sz w:val="28"/>
          <w:sz w:val="28"/>
          <w:szCs w:val="28"/>
          <w:rtl w:val="true"/>
          <w:lang w:bidi="ar-SA"/>
        </w:rPr>
        <w:t>، و لا يُمكِنُ رَفعُ ذلكَ مِن استعمالِهم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جاءَ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مُقتَضى لُغَتِهم،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مُطَّرِدٌ، و لهذا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ظَريفٌ و أَظرَفُ‌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الرَّجُلُ فهو كَريمٌ و أكرَمُ‌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أيضاً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المُبالَغةَ عندَهم بغَيرِ شَكٍّ‌، و قد وَجَدناهم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جَسيمٌ‌</w:t>
      </w:r>
      <w:r>
        <w:rPr>
          <w:rFonts w:eastAsia="Amiri" w:cs="Amiri" w:ascii="Amiri" w:hAnsi="Amiri"/>
          <w:color w:val="111111"/>
          <w:sz w:val="28"/>
          <w:szCs w:val="28"/>
          <w:rtl w:val="true"/>
          <w:lang w:bidi="ar-SA"/>
        </w:rPr>
        <w:t>»</w:t>
      </w:r>
      <w:r>
        <w:rPr>
          <w:rStyle w:val="FootnoteAnchor"/>
          <w:rtl w:val="true"/>
        </w:rPr>
        <w:footnoteReference w:id="1885"/>
      </w:r>
      <w:r>
        <w:rPr>
          <w:rFonts w:ascii="Amiri" w:hAnsi="Amiri" w:eastAsia="Amiri" w:cs="Amiri"/>
          <w:color w:val="111111"/>
          <w:sz w:val="28"/>
          <w:sz w:val="28"/>
          <w:szCs w:val="28"/>
          <w:rtl w:val="true"/>
          <w:lang w:bidi="ar-SA"/>
        </w:rPr>
        <w:t>لِما زادَ ذَهابُه في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قولُنا</w:t>
      </w:r>
      <w:r>
        <w:rPr>
          <w:rFonts w:eastAsia="Amiri" w:cs="Amiri" w:ascii="Amiri" w:hAnsi="Amiri"/>
          <w:color w:val="111111"/>
          <w:sz w:val="28"/>
          <w:szCs w:val="28"/>
          <w:rtl w:val="true"/>
          <w:lang w:bidi="ar-SA"/>
        </w:rPr>
        <w:t xml:space="preserve">: </w:t>
      </w:r>
      <w:bookmarkStart w:id="832" w:name="pg15626_176359"/>
    </w:p>
    <w:p>
      <w:pPr>
        <w:pStyle w:val="BookText"/>
        <w:rPr/>
      </w:pPr>
      <w:bookmarkEnd w:id="8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جَسيمٌ‌</w:t>
      </w:r>
      <w:r>
        <w:rPr>
          <w:rFonts w:eastAsia="Amiri" w:cs="Amiri" w:ascii="Amiri" w:hAnsi="Amiri"/>
          <w:color w:val="111111"/>
          <w:sz w:val="28"/>
          <w:szCs w:val="28"/>
          <w:rtl w:val="true"/>
          <w:lang w:bidi="ar-SA"/>
        </w:rPr>
        <w:t>»</w:t>
      </w:r>
      <w:r>
        <w:rPr>
          <w:rStyle w:val="FootnoteAnchor"/>
          <w:rtl w:val="true"/>
        </w:rPr>
        <w:footnoteReference w:id="1886"/>
      </w:r>
      <w:r>
        <w:rPr>
          <w:rFonts w:ascii="Amiri" w:hAnsi="Amiri" w:eastAsia="Amiri" w:cs="Amiri"/>
          <w:color w:val="111111"/>
          <w:sz w:val="28"/>
          <w:sz w:val="28"/>
          <w:szCs w:val="28"/>
          <w:rtl w:val="true"/>
          <w:lang w:bidi="ar-SA"/>
        </w:rPr>
        <w:t>موضوعاً لِما عند الزيادةِ فيه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أجسَمُ‌</w:t>
      </w:r>
      <w:r>
        <w:rPr>
          <w:rStyle w:val="FootnoteAnchor"/>
          <w:rtl w:val="true"/>
        </w:rPr>
        <w:footnoteReference w:id="1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حُكمَ الجَسيمِ في بابِ المُبالَغةِ حُكمُ أجسَمَ‌</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10412711_2142443653"/>
      <w:bookmarkStart w:id="834" w:name="_Toc317"/>
      <w:bookmarkEnd w:id="833"/>
      <w:r>
        <w:rPr>
          <w:rtl w:val="true"/>
        </w:rPr>
        <w:t>في بيان بطلان بعض التعريفات المذكورة للجسم</w:t>
      </w:r>
      <w:bookmarkEnd w:id="834"/>
    </w:p>
    <w:p>
      <w:pPr>
        <w:pStyle w:val="BookText"/>
        <w:rPr/>
      </w:pPr>
      <w:r>
        <w:rPr>
          <w:rFonts w:ascii="Amiri" w:hAnsi="Amiri" w:eastAsia="Amiri" w:cs="Amiri"/>
          <w:color w:val="111111"/>
          <w:sz w:val="28"/>
          <w:sz w:val="28"/>
          <w:szCs w:val="28"/>
          <w:rtl w:val="true"/>
          <w:lang w:bidi="ar-SA"/>
        </w:rPr>
        <w:t xml:space="preserve">و هذه الجُملةُ التي ذَكَرناها، تُبطِلُ قولَ مَن ذَهَبَ في الجسمِ إلىٰ 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هذه الصفةَ لا يَصِحُّ فيها التَّزايُدُ و التَّفاضُلُ‌، و قد بيّنّا أنّ وَصفَ الجسمِ بأنّه جسمٌ يَدخُلُه التَّزايُدُ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تُبطِلُ‌</w:t>
      </w:r>
      <w:r>
        <w:rPr>
          <w:rStyle w:val="FootnoteAnchor"/>
          <w:rtl w:val="true"/>
        </w:rPr>
        <w:footnoteReference w:id="1888"/>
      </w:r>
      <w:r>
        <w:rPr>
          <w:rFonts w:ascii="Amiri" w:hAnsi="Amiri" w:eastAsia="Amiri" w:cs="Amiri"/>
          <w:color w:val="111111"/>
          <w:sz w:val="28"/>
          <w:sz w:val="28"/>
          <w:szCs w:val="28"/>
          <w:rtl w:val="true"/>
          <w:lang w:bidi="ar-SA"/>
        </w:rPr>
        <w:t xml:space="preserve">أيضاً قولَ مَن 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الجسمِ بأنّه جسمٌ‌،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للجَوهرِ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يُحكىٰ عن الصّالِحيِّ‌</w:t>
      </w:r>
      <w:r>
        <w:rPr>
          <w:rStyle w:val="FootnoteAnchor"/>
          <w:rtl w:val="true"/>
        </w:rPr>
        <w:footnoteReference w:id="1889"/>
      </w:r>
      <w:r>
        <w:rPr>
          <w:rFonts w:ascii="Amiri" w:hAnsi="Amiri" w:eastAsia="Amiri" w:cs="Amiri"/>
          <w:color w:val="111111"/>
          <w:sz w:val="28"/>
          <w:sz w:val="28"/>
          <w:szCs w:val="28"/>
          <w:rtl w:val="true"/>
          <w:lang w:bidi="ar-SA"/>
        </w:rPr>
        <w:t>لأنّ كُلَّ ذلكَ لا يَصِحُّ فيه معنَى التَّزايُدِ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لَو ثَبَتَ أنّه يُفيدُ المؤَلَّفَ أو الجَوهرَ، لَكانَ يَجِبُ مِن نَفيِه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لَم يَكُن بهذه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يَجِبُ مِن نَفيِه إذا كان مُفيداً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لقيامِه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ذَكَرناه مِن أنّ مَن وَصَفَه تَعالىٰ بأنّه جسمٌ مِن حَيثُ كانَ قائماً بنفسِه، يَلزَمُه أن يَصِفَه بأنّه جَوهرٌ؛ لأنّه قائمٌ بنفسِه، و إنّما توصَفُ‌</w:t>
      </w:r>
      <w:r>
        <w:rPr>
          <w:rStyle w:val="FootnoteAnchor"/>
          <w:rtl w:val="true"/>
        </w:rPr>
        <w:footnoteReference w:id="1890"/>
      </w:r>
      <w:r>
        <w:rPr>
          <w:rFonts w:ascii="Amiri" w:hAnsi="Amiri" w:eastAsia="Amiri" w:cs="Amiri"/>
          <w:color w:val="111111"/>
          <w:sz w:val="28"/>
          <w:sz w:val="28"/>
          <w:szCs w:val="28"/>
          <w:rtl w:val="true"/>
          <w:lang w:bidi="ar-SA"/>
        </w:rPr>
        <w:t>جُملةُ الجسمِ بذلكَ‌؛ لاختصاصِ كُلِّ جَوهرٍ مِنه بهذه الصفةِ‌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يَخلو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يُريدَ به استغناءَه عن مَحَلٍّ و مكانٍ‌، أو يُريدَ أنّه ممّا يَبقىٰ و يَدومُ وجودُه، و لا يُحَدِّدُه الفاعلُ في كُلِّ حالٍ‌</w:t>
      </w:r>
      <w:r>
        <w:rPr>
          <w:rFonts w:eastAsia="Amiri" w:cs="Amiri" w:ascii="Amiri" w:hAnsi="Amiri"/>
          <w:color w:val="111111"/>
          <w:sz w:val="28"/>
          <w:szCs w:val="28"/>
          <w:rtl w:val="true"/>
          <w:lang w:bidi="ar-SA"/>
        </w:rPr>
        <w:t xml:space="preserve">. </w:t>
      </w:r>
      <w:bookmarkStart w:id="835" w:name="pg15626_176360"/>
    </w:p>
    <w:p>
      <w:pPr>
        <w:pStyle w:val="BookText"/>
        <w:rPr/>
      </w:pPr>
      <w:bookmarkEnd w:id="835"/>
      <w:r>
        <w:rPr>
          <w:rFonts w:ascii="Amiri" w:hAnsi="Amiri" w:eastAsia="Amiri" w:cs="Amiri"/>
          <w:color w:val="111111"/>
          <w:sz w:val="28"/>
          <w:sz w:val="28"/>
          <w:szCs w:val="28"/>
          <w:rtl w:val="true"/>
          <w:lang w:bidi="ar-SA"/>
        </w:rPr>
        <w:t>فإن أرادَ الأوّلَ‌، لَزِمَه أن يُسَمّيَ إرادةَ القَديمِ تَعالىٰ و كَراهتَه، و فَناءَ الجَواهرِ</w:t>
      </w:r>
    </w:p>
    <w:p>
      <w:pPr>
        <w:pStyle w:val="BookText"/>
        <w:rPr/>
      </w:pPr>
      <w:r>
        <w:rPr>
          <w:rFonts w:ascii="Amiri" w:hAnsi="Amiri" w:eastAsia="Amiri" w:cs="Amiri"/>
          <w:color w:val="111111"/>
          <w:sz w:val="28"/>
          <w:sz w:val="28"/>
          <w:szCs w:val="28"/>
          <w:rtl w:val="true"/>
          <w:lang w:bidi="ar-SA"/>
        </w:rPr>
        <w:t>بذلكَ‌، و يُسَمّيَ المعدومَ أيضاً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 الثانيَ‌، لَزِمَه أن يَصِفَ جميعَ الأعراضِ الباقياتِ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أجسامٌ‌</w:t>
      </w:r>
      <w:r>
        <w:rPr>
          <w:rFonts w:eastAsia="Amiri" w:cs="Amiri" w:ascii="Amiri" w:hAnsi="Amiri"/>
          <w:color w:val="111111"/>
          <w:sz w:val="28"/>
          <w:szCs w:val="28"/>
          <w:rtl w:val="true"/>
          <w:lang w:bidi="ar-SA"/>
        </w:rPr>
        <w:t>».</w:t>
      </w:r>
    </w:p>
    <w:p>
      <w:pPr>
        <w:pStyle w:val="Heading6"/>
        <w:numPr>
          <w:ilvl w:val="5"/>
          <w:numId w:val="1"/>
        </w:numPr>
        <w:rPr/>
      </w:pPr>
      <w:bookmarkStart w:id="836" w:name="__RefHeading___Toc10412713_2142443653"/>
      <w:bookmarkStart w:id="837" w:name="_Toc318"/>
      <w:bookmarkEnd w:id="836"/>
      <w:r>
        <w:rPr>
          <w:rtl w:val="true"/>
        </w:rPr>
        <w:t>البحث الثاني</w:t>
      </w:r>
      <w:r>
        <w:rPr>
          <w:rtl w:val="true"/>
        </w:rPr>
        <w:t xml:space="preserve">: </w:t>
      </w:r>
      <w:r>
        <w:rPr>
          <w:rtl w:val="true"/>
        </w:rPr>
        <w:t xml:space="preserve">بطلان إطلاق لفظة </w:t>
      </w:r>
      <w:r>
        <w:rPr>
          <w:rtl w:val="true"/>
        </w:rPr>
        <w:t>«</w:t>
      </w:r>
      <w:r>
        <w:rPr>
          <w:rtl w:val="true"/>
        </w:rPr>
        <w:t>جسم</w:t>
      </w:r>
      <w:r>
        <w:rPr>
          <w:rtl w:val="true"/>
        </w:rPr>
        <w:t xml:space="preserve">» </w:t>
      </w:r>
      <w:r>
        <w:rPr>
          <w:rtl w:val="true"/>
        </w:rPr>
        <w:t>عليه تعالىٰ‌، علىٰ نحو اللقب</w:t>
      </w:r>
      <w:bookmarkEnd w:id="837"/>
    </w:p>
    <w:p>
      <w:pPr>
        <w:pStyle w:val="Heading6"/>
        <w:numPr>
          <w:ilvl w:val="5"/>
          <w:numId w:val="1"/>
        </w:numPr>
        <w:rPr/>
      </w:pPr>
      <w:bookmarkStart w:id="838" w:name="__RefHeading___Toc10412715_2142443653"/>
      <w:bookmarkStart w:id="839" w:name="_Toc319"/>
      <w:bookmarkEnd w:id="838"/>
      <w:r>
        <w:rPr>
          <w:rtl w:val="true"/>
        </w:rPr>
        <w:t>اشارة</w:t>
      </w:r>
      <w:bookmarkEnd w:id="839"/>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بأيِّ شيءٍ يَفسُدُ أن يُسَمّىٰ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التَّلقيبِ؟</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w:t>
      </w:r>
      <w:r>
        <w:rPr>
          <w:rStyle w:val="FootnoteAnchor"/>
          <w:rtl w:val="true"/>
        </w:rPr>
        <w:footnoteReference w:id="1891"/>
      </w:r>
      <w:r>
        <w:rPr>
          <w:rFonts w:ascii="Amiri" w:hAnsi="Amiri" w:eastAsia="Amiri" w:cs="Amiri"/>
          <w:color w:val="111111"/>
          <w:sz w:val="28"/>
          <w:sz w:val="28"/>
          <w:szCs w:val="28"/>
          <w:rtl w:val="true"/>
          <w:lang w:bidi="ar-SA"/>
        </w:rPr>
        <w:t>كانَ الوَجهُ في إجراءِ‌</w:t>
      </w:r>
      <w:r>
        <w:rPr>
          <w:rStyle w:val="FootnoteAnchor"/>
          <w:rtl w:val="true"/>
        </w:rPr>
        <w:footnoteReference w:id="1892"/>
      </w:r>
      <w:r>
        <w:rPr>
          <w:rFonts w:ascii="Amiri" w:hAnsi="Amiri" w:eastAsia="Amiri" w:cs="Amiri"/>
          <w:color w:val="111111"/>
          <w:sz w:val="28"/>
          <w:sz w:val="28"/>
          <w:szCs w:val="28"/>
          <w:rtl w:val="true"/>
          <w:lang w:bidi="ar-SA"/>
        </w:rPr>
        <w:t>الألقابِ هو ليُمكِنَ الإخبارُ عن الذواتِ في حال الغَيبةِ كما يُمكِنُ الإشارةُ إليها في حالِ الحُضورِ، فأُقِيمَ اللقَبُ مقامَ الإشارةِ‌، فيَجِبُ أن لا يَحسُنَ استعمالُه إلّافيمَن يَصِحُّ عليه الغَيبةُ و الحُضورُ، و ذلك لا يَصِحُّ عليه تَعالىٰ‌؛ مِن حَيثُ كانَ في كُلِّ حالٍ بمَنزلةِ الحاضرِ الذي لا تَتعذَّرُ</w:t>
      </w:r>
      <w:r>
        <w:rPr>
          <w:rStyle w:val="FootnoteAnchor"/>
          <w:rtl w:val="true"/>
        </w:rPr>
        <w:footnoteReference w:id="1893"/>
      </w:r>
      <w:r>
        <w:rPr>
          <w:rFonts w:ascii="Amiri" w:hAnsi="Amiri" w:eastAsia="Amiri" w:cs="Amiri"/>
          <w:color w:val="111111"/>
          <w:sz w:val="28"/>
          <w:sz w:val="28"/>
          <w:szCs w:val="28"/>
          <w:rtl w:val="true"/>
          <w:lang w:bidi="ar-SA"/>
        </w:rPr>
        <w:t>الإشارةُ إليه؛ لأنّ ذِكرَه و الإخبارَ عنه بصِفاتِه التي يَنفَرِدُ بها؛ نَحوَ كَونِه قَديماً عالِماً قادراً لنفسِه، يُمكِنُ في كُلِّ حالٍ و لا يَتعذَّرُ، فجَرىٰ مَجرَى الشاهدِ لَو كانَ ممّا يُمكِنُ الإشارةُ إليه في كُلِّ حالٍ‌، و يَتعذَّرُ خُروجُه عن كَونِه مُشاهَداً، فكما أنّا لَو فَرَضنا ذلكَ‌، لَقَبُحَ تلقيبُه و لَكانَ عَيباً، فكذلكَ تَلقيبُ القَديمِ تَعالىٰ‌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يَلزَمُ علىٰ ما ذَكَرناه في</w:t>
      </w:r>
      <w:r>
        <w:rPr>
          <w:rStyle w:val="FootnoteAnchor"/>
          <w:rtl w:val="true"/>
        </w:rPr>
        <w:footnoteReference w:id="1894"/>
      </w:r>
      <w:r>
        <w:rPr>
          <w:rFonts w:ascii="Amiri" w:hAnsi="Amiri" w:eastAsia="Amiri" w:cs="Amiri"/>
          <w:color w:val="111111"/>
          <w:sz w:val="28"/>
          <w:sz w:val="28"/>
          <w:szCs w:val="28"/>
          <w:rtl w:val="true"/>
          <w:lang w:bidi="ar-SA"/>
        </w:rPr>
        <w:t xml:space="preserve">الغَرَضِ باللقَبِ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الكلام عند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بكُنيةِ الشخصِ بَعدَ تَلقيبِه؛ لأنّ ذلكَ لَم يُفعَلْ للتعريفِ بل للتعظيمِ‌</w:t>
      </w:r>
      <w:r>
        <w:rPr>
          <w:rStyle w:val="FootnoteAnchor"/>
          <w:rtl w:val="true"/>
        </w:rPr>
        <w:footnoteReference w:id="1895"/>
      </w:r>
      <w:r>
        <w:rPr>
          <w:rFonts w:ascii="Amiri" w:hAnsi="Amiri" w:eastAsia="Amiri" w:cs="Amiri"/>
          <w:color w:val="111111"/>
          <w:sz w:val="28"/>
          <w:sz w:val="28"/>
          <w:szCs w:val="28"/>
          <w:rtl w:val="true"/>
          <w:lang w:bidi="ar-SA"/>
        </w:rPr>
        <w:t>، و كانَ المقصَدُ بالكُنيةِ في الأصلِ عندَ القومِ التفاؤلَ‌</w:t>
      </w:r>
      <w:r>
        <w:rPr>
          <w:rFonts w:eastAsia="Amiri" w:cs="Amiri" w:ascii="Amiri" w:hAnsi="Amiri"/>
          <w:color w:val="111111"/>
          <w:sz w:val="28"/>
          <w:szCs w:val="28"/>
          <w:rtl w:val="true"/>
          <w:lang w:bidi="ar-SA"/>
        </w:rPr>
        <w:t xml:space="preserve">. </w:t>
      </w:r>
      <w:bookmarkStart w:id="840" w:name="pg15626_176361"/>
    </w:p>
    <w:p>
      <w:pPr>
        <w:pStyle w:val="BookText"/>
        <w:rPr/>
      </w:pPr>
      <w:bookmarkEnd w:id="840"/>
      <w:r>
        <w:rPr>
          <w:rFonts w:ascii="Amiri" w:hAnsi="Amiri" w:eastAsia="Amiri" w:cs="Amiri"/>
          <w:color w:val="111111"/>
          <w:sz w:val="28"/>
          <w:sz w:val="28"/>
          <w:szCs w:val="28"/>
          <w:rtl w:val="true"/>
          <w:lang w:bidi="ar-SA"/>
        </w:rPr>
        <w:t>و لا يَلزَمُ عليه تَرادُفُ الألقابِ‌؛ لأنّ الغَرَضَ في كَثرَةِ الألقابِ يَختَلِفُ‌، و لَيسَ المَقصَدُ بالجميعِ إلَى التعريفِ‌؛ بدَلالةِ استِقباحِهم تَلقيبَ الشخصِ بالألقابِ الكثيرةِ في الحالِ الواحدةِ‌، إذا كانَ غَرَضُهم التعريفَ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يَلزَمُ عليه تَلقيبُ الحاضرِ، و إن كانَتِ الإشارةُ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مُمكِنةً‌؛ لأنّ حُضورَه لا يَمنَعُ مِن جَوازِ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الحاجةِ مع الغَيبةِ إلَى الإخبارِ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لستُم تُخبِرونَ عن اللّٰهِ تَعالىٰ بصفاتِه التي يَنفَرِدُ بها؛ نَحوُ كَونِه قَديماً عالِماً قادراً لنفسِه، فلِمَ لا تُجيزونَ الإخبارَ عنه تَعالىٰ بلقَبٍ تُلقِّبونه به‌؟ و ما الفَرقُ بَينَ الأمرَينِ؟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Style w:val="FootnoteAnchor"/>
          <w:rtl w:val="true"/>
        </w:rPr>
        <w:footnoteReference w:id="1896"/>
      </w:r>
      <w:r>
        <w:rPr>
          <w:rFonts w:ascii="Amiri" w:hAnsi="Amiri" w:eastAsia="Amiri" w:cs="Amiri"/>
          <w:color w:val="111111"/>
          <w:sz w:val="28"/>
          <w:sz w:val="28"/>
          <w:szCs w:val="28"/>
          <w:rtl w:val="true"/>
          <w:lang w:bidi="ar-SA"/>
        </w:rPr>
        <w:t>إنّ لأوصافِه التي يَنفَرِدُ بها مِن المَزيّةِ في هذا البابِ ما لَيسَ لِلَّقَبِ‌؛ لأنّ الاشتراكَ في الصفاتِ التي يَختَصُّ بها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جَرىٰ عليه اللقَبُ لَصَحَّت مُشارَكتُه فيه، و كانَ يَحتاجُ عندَ المُشارَكةِ إلىٰ ضَمِّ ما يَبِينُ به مِنَ الأوصافِ إلَى اللقَبِ‌؛ لِيَنفَعَ الإبانةَ و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فوَضَحَ بما ذَكَرناه أنّ اللقَبَ فيه تَعالىٰ لا معنىٰ له، و أنّ الإخبارَ عنه بما يَبِينُ به مِن الصفاتِ أَولىٰ‌</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10412717_2142443653"/>
      <w:bookmarkStart w:id="842" w:name="_Toc320"/>
      <w:bookmarkEnd w:id="841"/>
      <w:r>
        <w:rPr>
          <w:rtl w:val="true"/>
        </w:rPr>
        <w:t>نفي أن يكون لفظ الجلالة لقباً</w:t>
      </w:r>
      <w:bookmarkEnd w:id="842"/>
    </w:p>
    <w:p>
      <w:pPr>
        <w:pStyle w:val="BookText"/>
        <w:rPr/>
      </w:pPr>
      <w:r>
        <w:rPr>
          <w:rFonts w:ascii="Amiri" w:hAnsi="Amiri" w:eastAsia="Amiri" w:cs="Amiri"/>
          <w:color w:val="111111"/>
          <w:sz w:val="28"/>
          <w:sz w:val="28"/>
          <w:szCs w:val="28"/>
          <w:rtl w:val="true"/>
          <w:lang w:bidi="ar-SA"/>
        </w:rPr>
        <w:t>و لَيسَ تَسمِيَتُنا</w:t>
      </w:r>
      <w:r>
        <w:rPr>
          <w:rStyle w:val="FootnoteAnchor"/>
          <w:rtl w:val="true"/>
        </w:rPr>
        <w:footnoteReference w:id="1897"/>
      </w:r>
      <w:r>
        <w:rPr>
          <w:rFonts w:ascii="Amiri" w:hAnsi="Amiri" w:eastAsia="Amiri" w:cs="Amiri"/>
          <w:color w:val="111111"/>
          <w:sz w:val="28"/>
          <w:sz w:val="28"/>
          <w:szCs w:val="28"/>
          <w:rtl w:val="true"/>
          <w:lang w:bidi="ar-SA"/>
        </w:rPr>
        <w:t xml:space="preserve">له تعالى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ظَنَّه قَومٌ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أُدخلت</w:t>
      </w:r>
      <w:r>
        <w:rPr>
          <w:rStyle w:val="FootnoteAnchor"/>
          <w:rtl w:val="true"/>
        </w:rPr>
        <w:footnoteReference w:id="1898"/>
      </w:r>
      <w:r>
        <w:rPr>
          <w:rFonts w:ascii="Amiri" w:hAnsi="Amiri" w:eastAsia="Amiri" w:cs="Amiri"/>
          <w:color w:val="111111"/>
          <w:sz w:val="28"/>
          <w:sz w:val="28"/>
          <w:szCs w:val="28"/>
          <w:rtl w:val="true"/>
          <w:lang w:bidi="ar-SA"/>
        </w:rPr>
        <w:t>الألِفُ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bookmarkStart w:id="843" w:name="pg15626_176362"/>
    </w:p>
    <w:p>
      <w:pPr>
        <w:pStyle w:val="BookText"/>
        <w:rPr/>
      </w:pPr>
      <w:bookmarkEnd w:id="843"/>
      <w:r>
        <w:rPr>
          <w:rFonts w:ascii="Amiri" w:hAnsi="Amiri" w:eastAsia="Amiri" w:cs="Amiri"/>
          <w:color w:val="111111"/>
          <w:sz w:val="28"/>
          <w:sz w:val="28"/>
          <w:szCs w:val="28"/>
          <w:rtl w:val="true"/>
          <w:lang w:bidi="ar-SA"/>
        </w:rPr>
        <w:t xml:space="preserve">عندَهم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قالَ الأعشىٰ‌</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كحَلفَةٍ مِن أبي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يَسمَعُها لاهُهُ الكُبارُ</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الألِفُ و اللامُ للتعريفِ‌، فصارَ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فحُذِفَتِ الهمزةُ التي بَينَ اللامَينِ‌، و أُلقِيَت حركتُها علَى اللامِ الأُولىٰ‌، و كانَت ساكنةً‌، ثُمّ سُكِّنَت هذه اللامُ و أُدغِمَت في اللامِ الثانيةِ‌</w:t>
      </w:r>
      <w:r>
        <w:rPr>
          <w:rFonts w:eastAsia="Amiri" w:cs="Amiri" w:ascii="Amiri" w:hAnsi="Amiri"/>
          <w:color w:val="111111"/>
          <w:sz w:val="28"/>
          <w:szCs w:val="28"/>
          <w:rtl w:val="true"/>
          <w:lang w:bidi="ar-SA"/>
        </w:rPr>
        <w:t>.</w:t>
      </w:r>
      <w:r>
        <w:rPr>
          <w:rStyle w:val="FootnoteAnchor"/>
          <w:rtl w:val="true"/>
        </w:rPr>
        <w:footnoteReference w:id="1901"/>
      </w:r>
    </w:p>
    <w:p>
      <w:pPr>
        <w:pStyle w:val="Heading6"/>
        <w:numPr>
          <w:ilvl w:val="5"/>
          <w:numId w:val="1"/>
        </w:numPr>
        <w:rPr/>
      </w:pPr>
      <w:bookmarkStart w:id="844" w:name="__RefHeading___Toc10412719_2142443653"/>
      <w:bookmarkStart w:id="845" w:name="_Toc321"/>
      <w:bookmarkEnd w:id="844"/>
      <w:r>
        <w:rPr>
          <w:rtl w:val="true"/>
        </w:rPr>
        <w:t xml:space="preserve">نفيُ أن يكونَ لفظُ </w:t>
      </w:r>
      <w:r>
        <w:rPr>
          <w:rtl w:val="true"/>
        </w:rPr>
        <w:t>«</w:t>
      </w:r>
      <w:r>
        <w:rPr>
          <w:rtl w:val="true"/>
        </w:rPr>
        <w:t>شيء</w:t>
      </w:r>
      <w:r>
        <w:rPr>
          <w:rtl w:val="true"/>
        </w:rPr>
        <w:t xml:space="preserve">» </w:t>
      </w:r>
      <w:r>
        <w:rPr>
          <w:rtl w:val="true"/>
        </w:rPr>
        <w:t>لقباً</w:t>
      </w:r>
      <w:bookmarkEnd w:id="84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تَسمِيَتُه تَعالىٰ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1902"/>
      </w:r>
      <w:r>
        <w:rPr>
          <w:rFonts w:ascii="Amiri" w:hAnsi="Amiri" w:eastAsia="Amiri" w:cs="Amiri"/>
          <w:color w:val="111111"/>
          <w:sz w:val="28"/>
          <w:sz w:val="28"/>
          <w:szCs w:val="28"/>
          <w:rtl w:val="true"/>
          <w:lang w:bidi="ar-SA"/>
        </w:rPr>
        <w:t>فلَيسَ أيضاً بلَقَبٍ‌؛ لأنّ هذه اللَّفظةَ و إن لَم تُفِدْ في المُسَمّىٰ بعضَ الصفاتِ التي يَتميَّزُ بها، فهي في الأصلِ ممّا وُضِعَ للفائدةِ‌، و إنّما خَرَجَت عن بابِ التمييزِ مِن حَيثُ اشتراكِ جميعِ ما تُستَعمَلُ‌</w:t>
      </w:r>
      <w:r>
        <w:rPr>
          <w:rStyle w:val="FootnoteAnchor"/>
          <w:rtl w:val="true"/>
        </w:rPr>
        <w:footnoteReference w:id="1903"/>
      </w:r>
      <w:r>
        <w:rPr>
          <w:rFonts w:ascii="Amiri" w:hAnsi="Amiri" w:eastAsia="Amiri" w:cs="Amiri"/>
          <w:color w:val="111111"/>
          <w:sz w:val="28"/>
          <w:sz w:val="28"/>
          <w:szCs w:val="28"/>
          <w:rtl w:val="true"/>
          <w:lang w:bidi="ar-SA"/>
        </w:rPr>
        <w:t xml:space="preserve">فيه في فائدتِها؛ ألَا تَرىٰ أنّ جميعَ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يُعلَمَ و يُخبَرَ عنه‌؟ فلَيسَ يَرجِعُ إلى غيره</w:t>
      </w:r>
      <w:r>
        <w:rPr>
          <w:rStyle w:val="FootnoteAnchor"/>
          <w:rtl w:val="true"/>
        </w:rPr>
        <w:footnoteReference w:id="1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اللقَبُ في نفسِه لا يُفيدُ؛ مِن حيثُ لَم يوضَعْ في الأصلِ للإفادةِ‌</w:t>
      </w:r>
      <w:r>
        <w:rPr>
          <w:rFonts w:eastAsia="Amiri" w:cs="Amiri" w:ascii="Amiri" w:hAnsi="Amiri"/>
          <w:color w:val="111111"/>
          <w:sz w:val="28"/>
          <w:szCs w:val="28"/>
          <w:rtl w:val="true"/>
          <w:lang w:bidi="ar-SA"/>
        </w:rPr>
        <w:t xml:space="preserve">. </w:t>
      </w:r>
      <w:bookmarkStart w:id="846" w:name="pg15626_176363"/>
    </w:p>
    <w:p>
      <w:pPr>
        <w:pStyle w:val="BookText"/>
        <w:rPr/>
      </w:pPr>
      <w:bookmarkEnd w:id="846"/>
      <w:r>
        <w:rPr>
          <w:rFonts w:ascii="Amiri" w:hAnsi="Amiri" w:eastAsia="Amiri" w:cs="Amiri"/>
          <w:color w:val="111111"/>
          <w:sz w:val="28"/>
          <w:sz w:val="28"/>
          <w:szCs w:val="28"/>
          <w:rtl w:val="true"/>
          <w:lang w:bidi="ar-SA"/>
        </w:rPr>
        <w:t xml:space="preserve">و الذي يُبَيِّنُ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مُفِيدةٌ مُفارِقةُ اللقَبِ‌</w:t>
      </w:r>
      <w:r>
        <w:rPr>
          <w:rStyle w:val="FootnoteAnchor"/>
          <w:rtl w:val="true"/>
        </w:rPr>
        <w:footnoteReference w:id="1905"/>
      </w:r>
      <w:r>
        <w:rPr>
          <w:rFonts w:ascii="Amiri" w:hAnsi="Amiri" w:eastAsia="Amiri" w:cs="Amiri"/>
          <w:color w:val="111111"/>
          <w:sz w:val="28"/>
          <w:sz w:val="28"/>
          <w:szCs w:val="28"/>
          <w:rtl w:val="true"/>
          <w:lang w:bidi="ar-SA"/>
        </w:rPr>
        <w:t xml:space="preserve">، أنّ تَبديلَها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اللُّغةُ علىٰ ما هي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و إن صَحَّ في 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ثَباتِ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شيءٌ لا كالأشياءِ‌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جسمٌ لا كالأجسامِ‌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التَّجنيسَ و لا التَّماثُلَ فيما يَقَعُ عليه، و 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التَّماثُلَ و التَّجنيسَ فيما يوصَفُ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لا كالأشياءِ‌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يَنقُضْ آخِرُ الكلامِ ما أثبَتناه بأوّلِه، و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جسمٌ 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نَقَضنا بآخِرِ الكلامِ ما أثبَتناه في صَدرِه، و جَرىٰ مَجرىٰ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جِسمٌ و لَيسَ بجسمٍ‌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القائلُ بذلكَ لا يَجِدُ فَرقاً بَينَه و بَينَ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مؤلَّفٌ لا كالمؤلَّفِينَ‌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لا كالنّاسِ‌</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10412721_2142443653"/>
      <w:bookmarkStart w:id="848" w:name="_Toc322"/>
      <w:bookmarkEnd w:id="847"/>
      <w:r>
        <w:rPr>
          <w:rtl w:val="true"/>
        </w:rPr>
        <w:t>حقيقة بعض الصفات الخَبَريّة</w:t>
      </w:r>
      <w:bookmarkEnd w:id="848"/>
    </w:p>
    <w:p>
      <w:pPr>
        <w:pStyle w:val="BookText"/>
        <w:rPr/>
      </w:pPr>
      <w:r>
        <w:rPr>
          <w:rFonts w:ascii="Amiri" w:hAnsi="Amiri" w:eastAsia="Amiri" w:cs="Amiri"/>
          <w:color w:val="111111"/>
          <w:sz w:val="28"/>
          <w:sz w:val="28"/>
          <w:szCs w:val="28"/>
          <w:rtl w:val="true"/>
          <w:lang w:bidi="ar-SA"/>
        </w:rPr>
        <w:t>فأمّا مَن أثبَتَ له تَعالىٰ عَيناً و وَجهاً و يَداً، و لَم يَرجِعْ بذلكَ إلىٰ ما تُفيدُه</w:t>
      </w:r>
    </w:p>
    <w:p>
      <w:pPr>
        <w:pStyle w:val="BookText"/>
        <w:rPr/>
      </w:pPr>
      <w:r>
        <w:rPr>
          <w:rFonts w:ascii="Amiri" w:hAnsi="Amiri" w:eastAsia="Amiri" w:cs="Amiri"/>
          <w:color w:val="111111"/>
          <w:sz w:val="28"/>
          <w:sz w:val="28"/>
          <w:szCs w:val="28"/>
          <w:rtl w:val="true"/>
          <w:lang w:bidi="ar-SA"/>
        </w:rPr>
        <w:t>هذه الألفاظُ مِن الجَوارحِ‌، أو ما تُستَعمَلُ‌</w:t>
      </w:r>
      <w:r>
        <w:rPr>
          <w:rStyle w:val="FootnoteAnchor"/>
          <w:rtl w:val="true"/>
        </w:rPr>
        <w:footnoteReference w:id="1906"/>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النِّعمةِ أو القُوّةِ‌،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الإخبارِ عن ذاتِ الشيءِ‌،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بالشيءِ‌، و ادَّعىٰ في كُلِّ ذلكَ أنّه مِن صفاتِ ذاتِه، فإنّه لَيسَ يَخلو مِن أن 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صفاتُ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الصفاتِ التي بيّنّاها له تَعالىٰ بدليلِ الفِعلِ‌، كنَحوِ كَونِه تَعالىٰ عالِماً قادراً قَديماً إلىٰ ما شاكَلَ ذلكَ‌، أو يُشيرَ إلىٰ غَيرِ ذلكَ‌</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أرادَ الثاني، فقَد أخطَأَ في المعنىٰ و العِبارةِ‌، و سَمّىٰ ما لَيسَ بمعقولٍ بِاسمٍ غَيرِ موضوعٍ لِمِثلِه لَو كانَ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أنّ إثباتَه تَعالىٰ علىٰ صفةٍ لا يَدُلُّ‌ </w:t>
      </w:r>
    </w:p>
    <w:p>
      <w:pPr>
        <w:pStyle w:val="BookText"/>
        <w:rPr/>
      </w:pPr>
      <w:r>
        <w:rPr>
          <w:rFonts w:ascii="Amiri" w:hAnsi="Amiri" w:eastAsia="Amiri" w:cs="Amiri"/>
          <w:color w:val="111111"/>
          <w:sz w:val="28"/>
          <w:sz w:val="28"/>
          <w:szCs w:val="28"/>
          <w:rtl w:val="true"/>
          <w:lang w:bidi="ar-SA"/>
        </w:rPr>
        <w:t>عليها</w:t>
      </w:r>
      <w:r>
        <w:rPr>
          <w:rStyle w:val="FootnoteAnchor"/>
          <w:rtl w:val="true"/>
        </w:rPr>
        <w:footnoteReference w:id="1907"/>
      </w:r>
      <w:r>
        <w:rPr>
          <w:rFonts w:ascii="Amiri" w:hAnsi="Amiri" w:eastAsia="Amiri" w:cs="Amiri"/>
          <w:color w:val="111111"/>
          <w:sz w:val="28"/>
          <w:sz w:val="28"/>
          <w:szCs w:val="28"/>
          <w:rtl w:val="true"/>
          <w:lang w:bidi="ar-SA"/>
        </w:rPr>
        <w:t>الفِعلُ بنفسِه أو بواسطةٍ لا يَصِحُّ‌</w:t>
      </w:r>
      <w:r>
        <w:rPr>
          <w:rStyle w:val="FootnoteAnchor"/>
          <w:rtl w:val="true"/>
        </w:rPr>
        <w:footnoteReference w:id="1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الفعلِ ما يَقتَضي إثباتَه علىٰ أكثَرَ مِن صفاتِه التي أثبَتناها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تَسميةُ الشيءِ و تَلقيبُه فَرعٌ علىٰ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 الأوّلَ‌، فهو مُخطئٌ مِن طريقِ العِبارةِ‌؛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يُستَعمَلا في حقيقةِ اللُّغةِ و لا مَجازِها و لا في شيءٍ مِن عُرفِ أهلِها في صفاتِ الحَيِّ‌، فلا فَرقَ بَينَ مَن يُطلِقُ ذلكَ فيه تَعالىٰ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و بَينَ مَن أطلَقَ أنّه جسمٌ و أرادَ بعضَ ما هو عليه مِن الصفاتِ الثابتةِ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إنّما رَجَعنا في ذلكَ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w:t>
      </w:r>
      <w:r>
        <w:rPr>
          <w:rStyle w:val="FootnoteAnchor"/>
          <w:rtl w:val="true"/>
        </w:rPr>
        <w:footnoteReference w:id="1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جوّزنا</w:t>
      </w:r>
      <w:r>
        <w:rPr>
          <w:rFonts w:eastAsia="Amiri" w:cs="Amiri" w:ascii="Amiri" w:hAnsi="Amiri"/>
          <w:color w:val="111111"/>
          <w:sz w:val="28"/>
          <w:szCs w:val="28"/>
          <w:rtl w:val="true"/>
          <w:lang w:bidi="ar-SA"/>
        </w:rPr>
        <w:t>».</w:t>
      </w:r>
      <w:r>
        <w:rPr>
          <w:rStyle w:val="FootnoteAnchor"/>
          <w:rtl w:val="true"/>
        </w:rPr>
        <w:footnoteReference w:id="19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w:t>
      </w:r>
      <w:r>
        <w:rPr>
          <w:rStyle w:val="FootnoteAnchor"/>
          <w:rtl w:val="true"/>
        </w:rPr>
        <w:footnoteReference w:id="1911"/>
      </w: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خِطابَه تَعالىٰ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نازلٌ بلُغةِ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لُغتِهم حقيقةً و لا مَجازاً؛ لأنّ تَجويزَ مِثلِ ذلكَ يوجِبُ الشَّكَّ في جميعِ مُرادِه بخِطابِه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ممّا جَوَّزناه،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خِطابِه لهم بالأسماءِ الشرعيّةِ التي أرادَ اللّٰهُ تَعالىٰ بها خِلافَ ما تَقتَضيهِ‌</w:t>
      </w:r>
      <w:r>
        <w:rPr>
          <w:rStyle w:val="FootnoteAnchor"/>
          <w:rtl w:val="true"/>
        </w:rPr>
        <w:footnoteReference w:id="1912"/>
      </w:r>
      <w:r>
        <w:rPr>
          <w:rFonts w:ascii="Amiri" w:hAnsi="Amiri" w:eastAsia="Amiri" w:cs="Amiri"/>
          <w:color w:val="111111"/>
          <w:sz w:val="28"/>
          <w:sz w:val="28"/>
          <w:szCs w:val="28"/>
          <w:rtl w:val="true"/>
          <w:lang w:bidi="ar-SA"/>
        </w:rPr>
        <w:t>اللُّغةُ‌، في شيءٍ‌؛ لأنّ ذلكَ إنّما ساغَ بَعدَ أن دَلَّ علىٰ مُرادِه بها، و صارَ ما قَرَّرَه و دَلَّ عليه مِن مُرادِه كالمُواضَعةِ المُبتَدأةِ الناقِلةِ عن طريقةِ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هذا غَيرُ ثابتٍ فيما ادَّعَوه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أنّهم إذا عَوَّلوا في ذلكَ علَى الظاهرِ، و لَم يَعتَبِروا المَعانيَ‌، فيَجِبُ أن يَقولوا</w:t>
      </w:r>
      <w:r>
        <w:rPr>
          <w:rFonts w:eastAsia="Amiri" w:cs="Amiri" w:ascii="Amiri" w:hAnsi="Amiri"/>
          <w:color w:val="111111"/>
          <w:sz w:val="28"/>
          <w:szCs w:val="28"/>
          <w:rtl w:val="true"/>
          <w:lang w:bidi="ar-SA"/>
        </w:rPr>
        <w:t xml:space="preserve">: </w:t>
      </w:r>
      <w:bookmarkStart w:id="849" w:name="pg15626_176365"/>
    </w:p>
    <w:p>
      <w:pPr>
        <w:pStyle w:val="BookText"/>
        <w:rPr/>
      </w:pPr>
      <w:bookmarkEnd w:id="849"/>
      <w:r>
        <w:rPr>
          <w:rFonts w:ascii="Amiri" w:hAnsi="Amiri" w:eastAsia="Amiri" w:cs="Amiri"/>
          <w:color w:val="111111"/>
          <w:sz w:val="28"/>
          <w:sz w:val="28"/>
          <w:szCs w:val="28"/>
          <w:rtl w:val="true"/>
          <w:lang w:bidi="ar-SA"/>
        </w:rPr>
        <w:t>إنّ له أعيُناً؛ لِقوله</w:t>
      </w:r>
      <w:r>
        <w:rPr>
          <w:rStyle w:val="FootnoteAnchor"/>
          <w:rtl w:val="true"/>
        </w:rPr>
        <w:footnoteReference w:id="1913"/>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w:t>
      </w:r>
      <w:r>
        <w:rPr>
          <w:rStyle w:val="FootnoteAnchor"/>
          <w:rtl w:val="true"/>
        </w:rPr>
        <w:footnoteReference w:id="1914"/>
      </w:r>
      <w:r>
        <w:rPr>
          <w:rFonts w:ascii="Amiri" w:hAnsi="Amiri" w:eastAsia="Amiri" w:cs="Amiri"/>
          <w:color w:val="111111"/>
          <w:sz w:val="28"/>
          <w:sz w:val="28"/>
          <w:szCs w:val="28"/>
          <w:rtl w:val="true"/>
          <w:lang w:bidi="ar-SA"/>
        </w:rPr>
        <w:t>، و أَيدِياً</w:t>
      </w:r>
      <w:r>
        <w:rPr>
          <w:rStyle w:val="FootnoteAnchor"/>
          <w:rtl w:val="true"/>
        </w:rPr>
        <w:footnoteReference w:id="1915"/>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عَمِلَتْ أَيْدِينٰا</w:t>
      </w:r>
      <w:r>
        <w:rPr>
          <w:rFonts w:eastAsia="Amiri" w:cs="Amiri" w:ascii="Amiri" w:hAnsi="Amiri"/>
          <w:color w:val="111111"/>
          <w:sz w:val="28"/>
          <w:szCs w:val="28"/>
          <w:rtl w:val="true"/>
          <w:lang w:bidi="ar-SA"/>
        </w:rPr>
        <w:t>»</w:t>
      </w:r>
      <w:r>
        <w:rPr>
          <w:rStyle w:val="FootnoteAnchor"/>
          <w:rtl w:val="true"/>
        </w:rPr>
        <w:footnoteReference w:id="19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كانَ يَنبَغي أيضاً أن يُثبِتوه نوراً؛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Style w:val="FootnoteAnchor"/>
          <w:rtl w:val="true"/>
        </w:rPr>
        <w:footnoteReference w:id="1917"/>
      </w:r>
      <w:r>
        <w:rPr>
          <w:rFonts w:ascii="Amiri" w:hAnsi="Amiri" w:eastAsia="Amiri" w:cs="Amiri"/>
          <w:color w:val="111111"/>
          <w:sz w:val="28"/>
          <w:sz w:val="28"/>
          <w:szCs w:val="28"/>
          <w:rtl w:val="true"/>
          <w:lang w:bidi="ar-SA"/>
        </w:rPr>
        <w:t>، و يَدَّعوا</w:t>
      </w:r>
      <w:r>
        <w:rPr>
          <w:rStyle w:val="FootnoteAnchor"/>
          <w:rtl w:val="true"/>
        </w:rPr>
        <w:footnoteReference w:id="1918"/>
      </w:r>
      <w:r>
        <w:rPr>
          <w:rFonts w:ascii="Amiri" w:hAnsi="Amiri" w:eastAsia="Amiri" w:cs="Amiri"/>
          <w:color w:val="111111"/>
          <w:sz w:val="28"/>
          <w:sz w:val="28"/>
          <w:szCs w:val="28"/>
          <w:rtl w:val="true"/>
          <w:lang w:bidi="ar-SA"/>
        </w:rPr>
        <w:t>أنّ ذلكَ مِن صفاتِ ذاتِه، كما قالوا في غَيرِه</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10412723_2142443653"/>
      <w:bookmarkStart w:id="851" w:name="_Toc323"/>
      <w:bookmarkEnd w:id="850"/>
      <w:r>
        <w:rPr>
          <w:rtl w:val="true"/>
        </w:rPr>
        <w:t>تأويل بعض الآيات المتشابهات الدالّة على الصفات الخبريّة</w:t>
      </w:r>
      <w:bookmarkEnd w:id="851"/>
    </w:p>
    <w:p>
      <w:pPr>
        <w:pStyle w:val="BookText"/>
        <w:rPr/>
      </w:pPr>
      <w:r>
        <w:rPr>
          <w:rFonts w:ascii="Amiri" w:hAnsi="Amiri" w:eastAsia="Amiri" w:cs="Amiri"/>
          <w:color w:val="111111"/>
          <w:sz w:val="28"/>
          <w:sz w:val="28"/>
          <w:szCs w:val="28"/>
          <w:rtl w:val="true"/>
          <w:lang w:bidi="ar-SA"/>
        </w:rPr>
        <w:t>فأمّا تأويلُ هذه الآياتِ المُتَشابهاتِ‌، فقد بَيَّنه عُلَماءُ أهلِ التأويلِ‌، و ذَكَروا أنّ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w:t>
      </w:r>
      <w:r>
        <w:rPr>
          <w:rStyle w:val="FootnoteAnchor"/>
          <w:rtl w:val="true"/>
        </w:rPr>
        <w:footnoteReference w:id="191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نِعَمُه مبسوطةٌ‌، و رِزقُه دارٌّ نازِلٌ‌، كما تَقولُ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فُلانٍ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وَصفَه بِالجُودِ</w:t>
      </w:r>
      <w:r>
        <w:rPr>
          <w:rStyle w:val="FootnoteAnchor"/>
          <w:rtl w:val="true"/>
        </w:rPr>
        <w:footnoteReference w:id="1920"/>
      </w:r>
      <w:r>
        <w:rPr>
          <w:rFonts w:ascii="Amiri" w:hAnsi="Amiri" w:eastAsia="Amiri" w:cs="Amiri"/>
          <w:color w:val="111111"/>
          <w:sz w:val="28"/>
          <w:sz w:val="28"/>
          <w:szCs w:val="28"/>
          <w:rtl w:val="true"/>
          <w:lang w:bidi="ar-SA"/>
        </w:rPr>
        <w:t>و كَثرةِ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 وَ لاٰ تَبْسُطْهٰا كُلَّ اَلْبَسْطِ</w:t>
      </w:r>
      <w:r>
        <w:rPr>
          <w:rFonts w:eastAsia="Amiri" w:cs="Amiri" w:ascii="Amiri" w:hAnsi="Amiri"/>
          <w:color w:val="111111"/>
          <w:sz w:val="28"/>
          <w:szCs w:val="28"/>
          <w:rtl w:val="true"/>
          <w:lang w:bidi="ar-SA"/>
        </w:rPr>
        <w:t>»</w:t>
      </w:r>
      <w:r>
        <w:rPr>
          <w:rStyle w:val="FootnoteAnchor"/>
          <w:rtl w:val="true"/>
        </w:rPr>
        <w:footnoteReference w:id="1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رَدٌّ علَى اليهودِ الذينَ ادَّعَوا أنّه قد أمسَكَ عنهم رِزقَه و حَبَسَ خَيرَه</w:t>
      </w:r>
      <w:r>
        <w:rPr>
          <w:rStyle w:val="FootnoteAnchor"/>
          <w:rtl w:val="true"/>
        </w:rPr>
        <w:footnoteReference w:id="1922"/>
      </w:r>
      <w:r>
        <w:rPr>
          <w:rFonts w:ascii="Amiri" w:hAnsi="Amiri" w:eastAsia="Amiri" w:cs="Amiri"/>
          <w:color w:val="111111"/>
          <w:sz w:val="28"/>
          <w:sz w:val="28"/>
          <w:szCs w:val="28"/>
          <w:rtl w:val="true"/>
          <w:lang w:bidi="ar-SA"/>
        </w:rPr>
        <w:t>، و لَم يُدَّعُوا أنّ له جارِحةً مقبوضةً‌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أرادَ نِعمةَ الدُّنيا و الدِّينِ‌، أو النِّعمةَ الظاهرةَ و الباطنةَ‌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خَلَقْتُ بِيَدَيَّ‌</w:t>
      </w:r>
      <w:r>
        <w:rPr>
          <w:rFonts w:eastAsia="Amiri" w:cs="Amiri" w:ascii="Amiri" w:hAnsi="Amiri"/>
          <w:color w:val="111111"/>
          <w:sz w:val="28"/>
          <w:szCs w:val="28"/>
          <w:rtl w:val="true"/>
          <w:lang w:bidi="ar-SA"/>
        </w:rPr>
        <w:t>»</w:t>
      </w:r>
      <w:r>
        <w:rPr>
          <w:rStyle w:val="FootnoteAnchor"/>
          <w:rtl w:val="true"/>
        </w:rPr>
        <w:footnoteReference w:id="1923"/>
      </w:r>
      <w:r>
        <w:rPr>
          <w:rFonts w:ascii="Amiri" w:hAnsi="Amiri" w:eastAsia="Amiri" w:cs="Amiri"/>
          <w:color w:val="111111"/>
          <w:sz w:val="28"/>
          <w:sz w:val="28"/>
          <w:szCs w:val="28"/>
          <w:rtl w:val="true"/>
          <w:lang w:bidi="ar-SA"/>
        </w:rPr>
        <w:t>،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خَلَقتُ أنا، و أكَّدَ بذِكرِ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يَدٰاكَ‌</w:t>
      </w:r>
      <w:r>
        <w:rPr>
          <w:rFonts w:eastAsia="Amiri" w:cs="Amiri" w:ascii="Amiri" w:hAnsi="Amiri"/>
          <w:color w:val="111111"/>
          <w:sz w:val="28"/>
          <w:szCs w:val="28"/>
          <w:rtl w:val="true"/>
          <w:lang w:bidi="ar-SA"/>
        </w:rPr>
        <w:t>»</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اَلسَّمٰاوٰاتُ مَطْوِيّٰاتٌ بِيَمِينِهِ‌</w:t>
      </w:r>
      <w:r>
        <w:rPr>
          <w:rFonts w:eastAsia="Amiri" w:cs="Amiri" w:ascii="Amiri" w:hAnsi="Amiri"/>
          <w:color w:val="111111"/>
          <w:sz w:val="28"/>
          <w:szCs w:val="28"/>
          <w:rtl w:val="true"/>
          <w:lang w:bidi="ar-SA"/>
        </w:rPr>
        <w:t>»</w:t>
      </w:r>
      <w:r>
        <w:rPr>
          <w:rStyle w:val="FootnoteAnchor"/>
          <w:rtl w:val="true"/>
        </w:rPr>
        <w:footnoteReference w:id="192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بمِلكِه و قُدرَتِه،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مَلَكَتْ أَيْمٰانُكُمْ‌</w:t>
      </w:r>
      <w:r>
        <w:rPr>
          <w:rFonts w:eastAsia="Amiri" w:cs="Amiri" w:ascii="Amiri" w:hAnsi="Amiri"/>
          <w:color w:val="111111"/>
          <w:sz w:val="28"/>
          <w:szCs w:val="28"/>
          <w:rtl w:val="true"/>
          <w:lang w:bidi="ar-SA"/>
        </w:rPr>
        <w:t>»</w:t>
      </w:r>
      <w:r>
        <w:rPr>
          <w:rStyle w:val="FootnoteAnchor"/>
          <w:rtl w:val="true"/>
        </w:rPr>
        <w:footnoteReference w:id="1926"/>
      </w:r>
      <w:r>
        <w:rPr>
          <w:rFonts w:ascii="Amiri" w:hAnsi="Amiri" w:eastAsia="Amiri" w:cs="Amiri"/>
          <w:color w:val="111111"/>
          <w:sz w:val="28"/>
          <w:sz w:val="28"/>
          <w:szCs w:val="28"/>
          <w:rtl w:val="true"/>
          <w:lang w:bidi="ar-SA"/>
        </w:rPr>
        <w:t>، و قولِهم</w:t>
      </w:r>
      <w:r>
        <w:rPr>
          <w:rStyle w:val="FootnoteAnchor"/>
          <w:rtl w:val="true"/>
        </w:rPr>
        <w:footnoteReference w:id="19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يَطَأُ جارِيَتَه بمِلكِ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يُضيفونَ كُلَّ ذلك إلَى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تَفخيماً للأمرِ، و تأكيداً للمِلكِ‌؛ لأنّ اليَمينَ أشرَفُ مِن غَيرِها و أقوىٰ حَظّاً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 ذلكَ في المعنىٰ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جَمِيعاً قَبْضَتُهُ يَوْمَ اَلْقِيٰامَةِ‌</w:t>
      </w:r>
      <w:r>
        <w:rPr>
          <w:rFonts w:eastAsia="Amiri" w:cs="Amiri" w:ascii="Amiri" w:hAnsi="Amiri"/>
          <w:color w:val="111111"/>
          <w:sz w:val="28"/>
          <w:szCs w:val="28"/>
          <w:rtl w:val="true"/>
          <w:lang w:bidi="ar-SA"/>
        </w:rPr>
        <w:t>»</w:t>
      </w:r>
      <w:r>
        <w:rPr>
          <w:rStyle w:val="FootnoteAnchor"/>
          <w:rtl w:val="true"/>
        </w:rPr>
        <w:footnoteReference w:id="1928"/>
      </w:r>
      <w:r>
        <w:rPr>
          <w:rFonts w:ascii="Amiri" w:hAnsi="Amiri" w:eastAsia="Amiri" w:cs="Amiri"/>
          <w:color w:val="111111"/>
          <w:sz w:val="28"/>
          <w:sz w:val="28"/>
          <w:szCs w:val="28"/>
          <w:rtl w:val="true"/>
          <w:lang w:bidi="ar-SA"/>
        </w:rPr>
        <w:t>؛ لأنّ فائدتَه أنّه يُصرِّفُها و يُدَبِّرُها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1929"/>
      </w:r>
      <w:r>
        <w:rPr>
          <w:rFonts w:ascii="Amiri" w:hAnsi="Amiri" w:eastAsia="Amiri" w:cs="Amiri"/>
          <w:color w:val="111111"/>
          <w:sz w:val="28"/>
          <w:sz w:val="28"/>
          <w:szCs w:val="28"/>
          <w:rtl w:val="true"/>
          <w:lang w:bidi="ar-SA"/>
        </w:rPr>
        <w:t>معناه أنّه أقوىٰ مِنهم و أقهَرُ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w:t>
      </w:r>
      <w:r>
        <w:rPr>
          <w:rStyle w:val="FootnoteAnchor"/>
          <w:rtl w:val="true"/>
        </w:rPr>
        <w:footnoteReference w:id="1930"/>
      </w:r>
      <w:r>
        <w:rPr>
          <w:rFonts w:ascii="Amiri" w:hAnsi="Amiri" w:eastAsia="Amiri" w:cs="Amiri"/>
          <w:color w:val="111111"/>
          <w:sz w:val="28"/>
          <w:sz w:val="28"/>
          <w:szCs w:val="28"/>
          <w:rtl w:val="true"/>
          <w:lang w:bidi="ar-SA"/>
        </w:rPr>
        <w:t>أنّها تَجري و نَحنُ نَعلَمُها، كما تَقولُ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الشيءُ بعَيني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وَجْهُ رَبِّكَ‌</w:t>
      </w:r>
      <w:r>
        <w:rPr>
          <w:rFonts w:eastAsia="Amiri" w:cs="Amiri" w:ascii="Amiri" w:hAnsi="Amiri"/>
          <w:color w:val="111111"/>
          <w:sz w:val="28"/>
          <w:szCs w:val="28"/>
          <w:rtl w:val="true"/>
          <w:lang w:bidi="ar-SA"/>
        </w:rPr>
        <w:t>»</w:t>
      </w:r>
      <w:r>
        <w:rPr>
          <w:rStyle w:val="FootnoteAnchor"/>
          <w:rtl w:val="true"/>
        </w:rPr>
        <w:footnoteReference w:id="1931"/>
      </w: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يَبقىٰ رَبُّكَ‌، و قَد يُعَبَّرُ عن الذاتِ بالوجهِ‌؛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 هذا لوَجهِكَ‌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جَنْبِ اَللّٰهِ‌</w:t>
      </w:r>
      <w:r>
        <w:rPr>
          <w:rFonts w:eastAsia="Amiri" w:cs="Amiri" w:ascii="Amiri" w:hAnsi="Amiri"/>
          <w:color w:val="111111"/>
          <w:sz w:val="28"/>
          <w:szCs w:val="28"/>
          <w:rtl w:val="true"/>
          <w:lang w:bidi="ar-SA"/>
        </w:rPr>
        <w:t>»</w:t>
      </w:r>
      <w:r>
        <w:rPr>
          <w:rStyle w:val="FootnoteAnchor"/>
          <w:rtl w:val="true"/>
        </w:rPr>
        <w:footnoteReference w:id="1932"/>
      </w:r>
      <w:r>
        <w:rPr>
          <w:rFonts w:ascii="Amiri" w:hAnsi="Amiri" w:eastAsia="Amiri" w:cs="Amiri"/>
          <w:color w:val="111111"/>
          <w:sz w:val="28"/>
          <w:sz w:val="28"/>
          <w:szCs w:val="28"/>
          <w:rtl w:val="true"/>
          <w:lang w:bidi="ar-SA"/>
        </w:rPr>
        <w:t>أي في طاعَتِه و رِضاه؛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أَحتَمِلُ كُلَّ شيءٍ في جَنبِ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مَحبَّتِه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جُملةٌ كافيةٌ‌، و شَرحُها يَطولُ‌</w:t>
      </w:r>
      <w:r>
        <w:rPr>
          <w:rFonts w:eastAsia="Amiri" w:cs="Amiri" w:ascii="Amiri" w:hAnsi="Amiri"/>
          <w:color w:val="111111"/>
          <w:sz w:val="28"/>
          <w:szCs w:val="28"/>
          <w:rtl w:val="true"/>
          <w:lang w:bidi="ar-SA"/>
        </w:rPr>
        <w:t>.</w:t>
      </w:r>
      <w:bookmarkStart w:id="852" w:name="pg15626_176367"/>
    </w:p>
    <w:p>
      <w:pPr>
        <w:pStyle w:val="Heading5"/>
        <w:numPr>
          <w:ilvl w:val="4"/>
          <w:numId w:val="1"/>
        </w:numPr>
        <w:rPr/>
      </w:pPr>
      <w:bookmarkStart w:id="853" w:name="__RefHeading___Toc10412725_2142443653"/>
      <w:bookmarkStart w:id="854" w:name="_Toc324"/>
      <w:bookmarkEnd w:id="852"/>
      <w:bookmarkEnd w:id="853"/>
      <w:r>
        <w:rPr>
          <w:rtl w:val="true"/>
        </w:rPr>
        <w:t>الفصلُ الثالث الكلامُ في نَفيِ الرّؤيَةِ عنه و جميعِ ضُروبِ الإدراكِ</w:t>
      </w:r>
      <w:bookmarkEnd w:id="854"/>
    </w:p>
    <w:p>
      <w:pPr>
        <w:pStyle w:val="Heading6"/>
        <w:numPr>
          <w:ilvl w:val="5"/>
          <w:numId w:val="1"/>
        </w:numPr>
        <w:rPr/>
      </w:pPr>
      <w:bookmarkStart w:id="855" w:name="__RefHeading___Toc10412727_2142443653"/>
      <w:bookmarkStart w:id="856" w:name="_Toc325"/>
      <w:bookmarkEnd w:id="855"/>
      <w:r>
        <w:rPr>
          <w:rtl w:val="true"/>
        </w:rPr>
        <w:t>اشارة</w:t>
      </w:r>
      <w:bookmarkEnd w:id="8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Style w:val="FootnoteAnchor"/>
          <w:rtl w:val="true"/>
        </w:rPr>
        <w:footnoteReference w:id="1933"/>
      </w:r>
      <w:r>
        <w:rPr>
          <w:rFonts w:ascii="Amiri" w:hAnsi="Amiri" w:eastAsia="Amiri" w:cs="Amiri"/>
          <w:color w:val="111111"/>
          <w:sz w:val="28"/>
          <w:sz w:val="28"/>
          <w:szCs w:val="28"/>
          <w:rtl w:val="true"/>
          <w:lang w:bidi="ar-SA"/>
        </w:rPr>
        <w:t>الكلامُ في نَفيِ الرّؤيَةِ عنه و جميعِ ضُروبِ الإدراكِ</w:t>
      </w:r>
    </w:p>
    <w:p>
      <w:pPr>
        <w:pStyle w:val="Heading6"/>
        <w:numPr>
          <w:ilvl w:val="5"/>
          <w:numId w:val="1"/>
        </w:numPr>
        <w:rPr/>
      </w:pPr>
      <w:bookmarkStart w:id="857" w:name="__RefHeading___Toc10412729_2142443653"/>
      <w:bookmarkStart w:id="858" w:name="_Toc326"/>
      <w:bookmarkEnd w:id="857"/>
      <w:r>
        <w:rPr>
          <w:rtl w:val="true"/>
        </w:rPr>
        <w:t>تمهيد</w:t>
      </w:r>
      <w:bookmarkEnd w:id="858"/>
    </w:p>
    <w:p>
      <w:pPr>
        <w:pStyle w:val="BookText"/>
        <w:rPr/>
      </w:pPr>
      <w:r>
        <w:rPr>
          <w:rFonts w:ascii="Amiri" w:hAnsi="Amiri" w:eastAsia="Amiri" w:cs="Amiri"/>
          <w:color w:val="111111"/>
          <w:sz w:val="28"/>
          <w:sz w:val="28"/>
          <w:szCs w:val="28"/>
          <w:rtl w:val="true"/>
          <w:lang w:bidi="ar-SA"/>
        </w:rPr>
        <w:t>اعلَمْ أنّه لا كلامَ لنا في هذه المسألةِ مع المُشَبِّهةِ‌؛ لأنّهم إذا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يُدرَكُ بالحَواسِّ‌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قاسوا قولَهم و ذَهَبوا إلىٰ ما يَقتَضيهِ‌، و نَحنُ لا نُنكِرُ رؤيةَ الأجسامِ و لا لَمسَها، و إنّما كلامُنا الآنَ مع مَن نَفَى التشبيهَ عنه تَعالىٰ‌، و أثبَتَ الرؤيةَ أو غَيرَها مِن ضُروبِ الإدراكِ‌؛ لأنّ ما يُبنىٰ مِن ذلكَ علَى التشبيهِ قد أبطَلناه بإبطالِ التشبيهِ‌</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10412731_2142443653"/>
      <w:bookmarkStart w:id="860" w:name="_Toc327"/>
      <w:bookmarkEnd w:id="859"/>
      <w:r>
        <w:rPr/>
        <w:t>1</w:t>
      </w:r>
      <w:r>
        <w:rPr>
          <w:rtl w:val="true"/>
        </w:rPr>
        <w:t xml:space="preserve"> </w:t>
      </w:r>
      <w:r>
        <w:rPr>
          <w:rtl w:val="true"/>
        </w:rPr>
        <w:t xml:space="preserve">فَصلٌ في أنّه </w:t>
      </w:r>
      <w:r>
        <w:rPr>
          <w:rtl w:val="true"/>
        </w:rPr>
        <w:t>(</w:t>
      </w:r>
      <w:r>
        <w:rPr/>
        <w:t>117</w:t>
      </w:r>
      <w:r>
        <w:rPr>
          <w:rtl w:val="true"/>
        </w:rPr>
        <w:t xml:space="preserve">) </w:t>
      </w:r>
      <w:r>
        <w:rPr>
          <w:rtl w:val="true"/>
        </w:rPr>
        <w:t>تَعالىٰ يَستَحيلُ رؤيَتُه</w:t>
      </w:r>
      <w:bookmarkEnd w:id="860"/>
    </w:p>
    <w:p>
      <w:pPr>
        <w:pStyle w:val="Heading6"/>
        <w:numPr>
          <w:ilvl w:val="5"/>
          <w:numId w:val="1"/>
        </w:numPr>
        <w:rPr/>
      </w:pPr>
      <w:bookmarkStart w:id="861" w:name="__RefHeading___Toc10412733_2142443653"/>
      <w:bookmarkStart w:id="862" w:name="_Toc328"/>
      <w:bookmarkEnd w:id="861"/>
      <w:r>
        <w:rPr>
          <w:rtl w:val="true"/>
        </w:rPr>
        <w:t>اشارة</w:t>
      </w:r>
      <w:bookmarkEnd w:id="86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المُعتَمَدُ في هذا البابِ علىٰ أنّ الرائيَ مَتىٰ‌</w:t>
      </w:r>
      <w:r>
        <w:rPr>
          <w:rStyle w:val="FootnoteAnchor"/>
          <w:rtl w:val="true"/>
        </w:rPr>
        <w:footnoteReference w:id="1934"/>
      </w:r>
      <w:r>
        <w:rPr>
          <w:rFonts w:ascii="Amiri" w:hAnsi="Amiri" w:eastAsia="Amiri" w:cs="Amiri"/>
          <w:color w:val="111111"/>
          <w:sz w:val="28"/>
          <w:sz w:val="28"/>
          <w:szCs w:val="28"/>
          <w:rtl w:val="true"/>
          <w:lang w:bidi="ar-SA"/>
        </w:rPr>
        <w:t xml:space="preserve">حَصَلَ علَى الصفةِ التي لِكَونِه عليها </w:t>
      </w:r>
      <w:bookmarkStart w:id="863" w:name="pg15626_176368"/>
    </w:p>
    <w:p>
      <w:pPr>
        <w:pStyle w:val="BookText"/>
        <w:rPr/>
      </w:pPr>
      <w:bookmarkEnd w:id="863"/>
      <w:r>
        <w:rPr>
          <w:rFonts w:ascii="Amiri" w:hAnsi="Amiri" w:eastAsia="Amiri" w:cs="Amiri"/>
          <w:color w:val="111111"/>
          <w:sz w:val="28"/>
          <w:sz w:val="28"/>
          <w:szCs w:val="28"/>
          <w:rtl w:val="true"/>
          <w:lang w:bidi="ar-SA"/>
        </w:rPr>
        <w:t>يَرَى المَرئيّاتِ‌، و حَصَلَ المَرئيُّ بالصفةِ التي لِكَونِه عليها يَراهُ الراؤُونَ‌، و ارتَفَعَتِ الموانعُ المعقولةُ‌، فلا بُدَّ مِن كَونِه رائياً له؛ و لهذا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الرؤيةَ إذا صَحَّت وَجَبَت، و إذا لَم تَجِبْ فهي مُستَحيلةٌ‌</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10412735_2142443653"/>
      <w:bookmarkStart w:id="865" w:name="_Toc329"/>
      <w:bookmarkEnd w:id="864"/>
      <w:r>
        <w:rPr>
          <w:rtl w:val="true"/>
        </w:rPr>
        <w:t>و هذه الجُملةُ نَحتاجُ فيها إلىٰ بيانِ أشياءَ‌</w:t>
      </w:r>
      <w:r>
        <w:rPr>
          <w:rtl w:val="true"/>
        </w:rPr>
        <w:t>:</w:t>
      </w:r>
      <w:bookmarkEnd w:id="865"/>
    </w:p>
    <w:p>
      <w:pPr>
        <w:pStyle w:val="Heading6"/>
        <w:numPr>
          <w:ilvl w:val="5"/>
          <w:numId w:val="1"/>
        </w:numPr>
        <w:rPr/>
      </w:pPr>
      <w:bookmarkStart w:id="866" w:name="__RefHeading___Toc10412737_2142443653"/>
      <w:bookmarkStart w:id="867" w:name="_Toc330"/>
      <w:bookmarkEnd w:id="866"/>
      <w:r>
        <w:rPr>
          <w:rtl w:val="true"/>
        </w:rPr>
        <w:t>اشارة</w:t>
      </w:r>
      <w:bookmarkEnd w:id="8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أحَدَنا علَى الصفةِ التي لِكَونِه عليها يَرَى المَرئيّاتِ‌، و يَدخُلُ‌</w:t>
      </w:r>
      <w:r>
        <w:rPr>
          <w:rStyle w:val="FootnoteAnchor"/>
          <w:rtl w:val="true"/>
        </w:rPr>
        <w:footnoteReference w:id="1935"/>
      </w:r>
      <w:r>
        <w:rPr>
          <w:rFonts w:ascii="Amiri" w:hAnsi="Amiri" w:eastAsia="Amiri" w:cs="Amiri"/>
          <w:color w:val="111111"/>
          <w:sz w:val="28"/>
          <w:sz w:val="28"/>
          <w:szCs w:val="28"/>
          <w:rtl w:val="true"/>
          <w:lang w:bidi="ar-SA"/>
        </w:rPr>
        <w:t>في ذلك الكلامُ في 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الإدراكِ معنىً‌، و الحاسّةِ السادسةِ‌، و ما أشبَهَ ذلكَ مِن ضُروبِ الشُّبَهِ‌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المَوانعَ التي تَمنَعُ مِن الرؤيةِ مُرتَفِعةٌ عنه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مَرئيّاً في نفسِه، لَوَجَبَ‌</w:t>
      </w:r>
      <w:r>
        <w:rPr>
          <w:rStyle w:val="FootnoteAnchor"/>
          <w:rtl w:val="true"/>
        </w:rPr>
        <w:footnoteReference w:id="1936"/>
      </w:r>
      <w:r>
        <w:rPr>
          <w:rFonts w:ascii="Amiri" w:hAnsi="Amiri" w:eastAsia="Amiri" w:cs="Amiri"/>
          <w:color w:val="111111"/>
          <w:sz w:val="28"/>
          <w:sz w:val="28"/>
          <w:szCs w:val="28"/>
          <w:rtl w:val="true"/>
          <w:lang w:bidi="ar-SA"/>
        </w:rPr>
        <w:t>أن يَكونَ علَى الصفةِ التي لَو رُئيَ‌،</w:t>
      </w:r>
      <w:r>
        <w:rPr>
          <w:rStyle w:val="FootnoteAnchor"/>
          <w:rtl w:val="true"/>
        </w:rPr>
        <w:footnoteReference w:id="1937"/>
      </w:r>
      <w:r>
        <w:rPr>
          <w:rFonts w:ascii="Amiri" w:hAnsi="Amiri" w:eastAsia="Amiri" w:cs="Amiri"/>
          <w:color w:val="111111"/>
          <w:sz w:val="28"/>
          <w:sz w:val="28"/>
          <w:szCs w:val="28"/>
          <w:rtl w:val="true"/>
          <w:lang w:bidi="ar-SA"/>
        </w:rPr>
        <w:t>لَم يُرَ إلّاعليها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سَبيلُه، فرؤيَتُه واجبةٌ‌، و أنّ الرؤيةَ مَتىٰ صَحَّت وجبَت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غَيرُ رائينَ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نَدُلُّ علىٰ ذلكَ أجمَعَ بعَونِ اللّٰهِ‌</w:t>
      </w:r>
      <w:r>
        <w:rPr>
          <w:rFonts w:eastAsia="Amiri" w:cs="Amiri" w:ascii="Amiri" w:hAnsi="Amiri"/>
          <w:color w:val="111111"/>
          <w:sz w:val="28"/>
          <w:szCs w:val="28"/>
          <w:rtl w:val="true"/>
          <w:lang w:bidi="ar-SA"/>
        </w:rPr>
        <w:t>:</w:t>
      </w:r>
    </w:p>
    <w:p>
      <w:pPr>
        <w:pStyle w:val="Heading6"/>
        <w:numPr>
          <w:ilvl w:val="5"/>
          <w:numId w:val="1"/>
        </w:numPr>
        <w:rPr/>
      </w:pPr>
      <w:bookmarkStart w:id="868" w:name="__RefHeading___Toc10412739_2142443653"/>
      <w:bookmarkStart w:id="869" w:name="_Toc331"/>
      <w:bookmarkEnd w:id="868"/>
      <w:r>
        <w:rPr>
          <w:rtl w:val="true"/>
        </w:rPr>
        <w:t>أوّلاً</w:t>
      </w:r>
      <w:r>
        <w:rPr>
          <w:rtl w:val="true"/>
        </w:rPr>
        <w:t xml:space="preserve">: </w:t>
      </w:r>
      <w:r>
        <w:rPr>
          <w:rtl w:val="true"/>
        </w:rPr>
        <w:t>في أنّ الرائي إنّما يَرَى الوجود صفةً هو عليها</w:t>
      </w:r>
      <w:bookmarkEnd w:id="869"/>
    </w:p>
    <w:p>
      <w:pPr>
        <w:pStyle w:val="Heading6"/>
        <w:numPr>
          <w:ilvl w:val="5"/>
          <w:numId w:val="1"/>
        </w:numPr>
        <w:rPr/>
      </w:pPr>
      <w:bookmarkStart w:id="870" w:name="__RefHeading___Toc10412741_2142443653"/>
      <w:bookmarkStart w:id="871" w:name="_Toc332"/>
      <w:bookmarkEnd w:id="870"/>
      <w:r>
        <w:rPr>
          <w:rtl w:val="true"/>
        </w:rPr>
        <w:t>اشارة</w:t>
      </w:r>
      <w:bookmarkEnd w:id="87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الذي يَدُلُّ علىٰ صحّةِ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الواحِدَ منّا إنّما يَرَى المَرئيّاتِ أجمَعَ‌، لِكَونِه حَيّاً، بشرطِ وجودِ المَرئيِّ‌، و ارتفاعِ الآفاتِ عنه و المَوانِعِ‌</w:t>
      </w:r>
      <w:r>
        <w:rPr>
          <w:rStyle w:val="FootnoteAnchor"/>
          <w:rtl w:val="true"/>
        </w:rPr>
        <w:footnoteReference w:id="1938"/>
      </w:r>
      <w:r>
        <w:rPr>
          <w:rFonts w:ascii="IRNazanin" w:hAnsi="IRNazanin" w:eastAsia="IRNazanin"/>
          <w:color w:val="111111"/>
          <w:sz w:val="28"/>
          <w:sz w:val="28"/>
          <w:szCs w:val="28"/>
          <w:rtl w:val="true"/>
          <w:lang w:bidi="fa-IR"/>
        </w:rPr>
        <w:t xml:space="preserve">، و قد </w:t>
      </w:r>
      <w:bookmarkStart w:id="872" w:name="pg15626_176369"/>
    </w:p>
    <w:p>
      <w:pPr>
        <w:pStyle w:val="BookText"/>
        <w:rPr/>
      </w:pPr>
      <w:bookmarkEnd w:id="872"/>
      <w:r>
        <w:rPr>
          <w:rFonts w:ascii="Amiri" w:hAnsi="Amiri" w:eastAsia="Amiri" w:cs="Amiri"/>
          <w:color w:val="111111"/>
          <w:sz w:val="28"/>
          <w:sz w:val="28"/>
          <w:szCs w:val="28"/>
          <w:rtl w:val="true"/>
          <w:lang w:bidi="ar-SA"/>
        </w:rPr>
        <w:t>دَلَّلنا</w:t>
      </w:r>
      <w:r>
        <w:rPr>
          <w:rStyle w:val="FootnoteAnchor"/>
          <w:rtl w:val="true"/>
        </w:rPr>
        <w:footnoteReference w:id="1939"/>
      </w:r>
      <w:r>
        <w:rPr>
          <w:rFonts w:ascii="Amiri" w:hAnsi="Amiri" w:eastAsia="Amiri" w:cs="Amiri"/>
          <w:color w:val="111111"/>
          <w:sz w:val="28"/>
          <w:sz w:val="28"/>
          <w:szCs w:val="28"/>
          <w:rtl w:val="true"/>
          <w:lang w:bidi="ar-SA"/>
        </w:rPr>
        <w:t>علىٰ ذلكَ في بابِ الصفاتِ في هذا الكتابِ و شَرَحناه</w:t>
      </w:r>
      <w:r>
        <w:rPr>
          <w:rFonts w:eastAsia="Amiri" w:cs="Amiri" w:ascii="Amiri" w:hAnsi="Amiri"/>
          <w:color w:val="111111"/>
          <w:sz w:val="28"/>
          <w:szCs w:val="28"/>
          <w:rtl w:val="true"/>
          <w:lang w:bidi="ar-SA"/>
        </w:rPr>
        <w:t>.</w:t>
      </w:r>
      <w:r>
        <w:rPr>
          <w:rStyle w:val="FootnoteAnchor"/>
          <w:rtl w:val="true"/>
        </w:rPr>
        <w:footnoteReference w:id="1940"/>
      </w:r>
      <w:r>
        <w:rPr>
          <w:rFonts w:ascii="Amiri" w:hAnsi="Amiri" w:eastAsia="Amiri" w:cs="Amiri"/>
          <w:color w:val="111111"/>
          <w:sz w:val="28"/>
          <w:sz w:val="28"/>
          <w:szCs w:val="28"/>
          <w:rtl w:val="true"/>
          <w:lang w:bidi="ar-SA"/>
        </w:rPr>
        <w:t>و هذا يَقتَضي صحّةَ ما ذَكَرناه؛ مِن أنّ أحَدَنا مَتىٰ كانَ حَيّاً، لا آفَةَ به، فهو فيما يَرجِعُ عليه، علَى الصفة التي معها يُدرِكُ‌، و إنِ اعتُبِرَ وجودُ المُدرَكِ و ارتفاعُ المَوانعِ‌</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10412743_2142443653"/>
      <w:bookmarkStart w:id="874" w:name="_Toc333"/>
      <w:bookmarkEnd w:id="873"/>
      <w:r>
        <w:rPr>
          <w:rtl w:val="true"/>
        </w:rPr>
        <w:t>أدلّة بطلان أن تكون الرؤية لمعنىٰ‌</w:t>
      </w:r>
      <w:bookmarkEnd w:id="874"/>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أنتُم عمّا يَذهَبُ إليه خُصومُكم؛ مِن أنّ الرائيَ إنّما يَرىٰ برؤيةٍ توجَدُ في عَينِه، و أنّ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المؤَثِّرُ في كَونِه رائياً دونَ ما ذَكَرتم‌؟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فَسادِ كَونِ أحَدِنا رائياً لِمَعنىً‌،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كذلكَ‌، لَوجبَ أن تَثبُتَ‌</w:t>
      </w:r>
      <w:r>
        <w:rPr>
          <w:rStyle w:val="FootnoteAnchor"/>
          <w:rtl w:val="true"/>
        </w:rPr>
        <w:footnoteReference w:id="1941"/>
      </w:r>
      <w:r>
        <w:rPr>
          <w:rFonts w:ascii="Amiri" w:hAnsi="Amiri" w:eastAsia="Amiri" w:cs="Amiri"/>
          <w:color w:val="111111"/>
          <w:sz w:val="28"/>
          <w:sz w:val="28"/>
          <w:szCs w:val="28"/>
          <w:rtl w:val="true"/>
          <w:lang w:bidi="ar-SA"/>
        </w:rPr>
        <w:t>فيه طريقةُ إثباتِ المعاني، و قد عَلِمنا خلافَ ذلك؛ لأنّ المُصَحِّحَ لهذه الصفةِ مَتىٰ ثَبَتَ و حَصَلَ الشَّرطُ، فلا بُدَّ مِن ثُبوتِ الصفةِ و الحالُ مُستَمِرّةٌ فيما ذَكَرناه غَيرُ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يَجري هذا المَجرىٰ لا يَصِحُّ أن يَكونَ مِن</w:t>
      </w:r>
      <w:r>
        <w:rPr>
          <w:rStyle w:val="FootnoteAnchor"/>
          <w:rtl w:val="true"/>
        </w:rPr>
        <w:footnoteReference w:id="1942"/>
      </w:r>
      <w:r>
        <w:rPr>
          <w:rFonts w:ascii="Amiri" w:hAnsi="Amiri" w:eastAsia="Amiri" w:cs="Amiri"/>
          <w:color w:val="111111"/>
          <w:sz w:val="28"/>
          <w:sz w:val="28"/>
          <w:szCs w:val="28"/>
          <w:rtl w:val="true"/>
          <w:lang w:bidi="ar-SA"/>
        </w:rPr>
        <w:t>المَعاني؛ لأنّ مِن شأنِ ما يجِبُ عنها أن يَحصُلَ تارةً و لا يَحصُلَ أُخرىٰ‌، مع ثُبوتِ المُصَحِّحِ و الشَّرطِ</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الطريقةُ إنّما تَتوجَّهُ‌</w:t>
      </w:r>
      <w:r>
        <w:rPr>
          <w:rStyle w:val="FootnoteAnchor"/>
          <w:rtl w:val="true"/>
        </w:rPr>
        <w:footnoteReference w:id="1943"/>
      </w:r>
      <w:r>
        <w:rPr>
          <w:rFonts w:ascii="Amiri" w:hAnsi="Amiri" w:eastAsia="Amiri" w:cs="Amiri"/>
          <w:color w:val="111111"/>
          <w:sz w:val="28"/>
          <w:sz w:val="28"/>
          <w:szCs w:val="28"/>
          <w:rtl w:val="true"/>
          <w:lang w:bidi="ar-SA"/>
        </w:rPr>
        <w:t>علىٰ مَذهبِ أبي عَليٍّ‌</w:t>
      </w:r>
      <w:r>
        <w:rPr>
          <w:rStyle w:val="FootnoteAnchor"/>
          <w:rtl w:val="true"/>
        </w:rPr>
        <w:footnoteReference w:id="1944"/>
      </w:r>
      <w:r>
        <w:rPr>
          <w:rFonts w:ascii="Amiri" w:hAnsi="Amiri" w:eastAsia="Amiri" w:cs="Amiri"/>
          <w:color w:val="111111"/>
          <w:sz w:val="28"/>
          <w:sz w:val="28"/>
          <w:szCs w:val="28"/>
          <w:rtl w:val="true"/>
          <w:lang w:bidi="ar-SA"/>
        </w:rPr>
        <w:t>و مَن قالَ بقَولِه في أنّ البَصَرَ إذا كانَ صحيحاً و وُجِدَ المُدرَكُ‌، فلا بُدَّ مِن وجودِ الرؤيةِ فيه</w:t>
      </w:r>
      <w:r>
        <w:rPr>
          <w:rStyle w:val="FootnoteAnchor"/>
          <w:rtl w:val="true"/>
        </w:rPr>
        <w:footnoteReference w:id="1945"/>
      </w:r>
      <w:r>
        <w:rPr>
          <w:rFonts w:ascii="Amiri" w:hAnsi="Amiri" w:eastAsia="Amiri" w:cs="Amiri"/>
          <w:color w:val="111111"/>
          <w:sz w:val="28"/>
          <w:sz w:val="28"/>
          <w:szCs w:val="28"/>
          <w:rtl w:val="true"/>
          <w:lang w:bidi="ar-SA"/>
        </w:rPr>
        <w:t xml:space="preserve">، و علَى البَغداديّينَ‌ </w:t>
      </w:r>
    </w:p>
    <w:p>
      <w:pPr>
        <w:pStyle w:val="BookText"/>
        <w:rPr/>
      </w:pPr>
      <w:r>
        <w:rPr>
          <w:rFonts w:ascii="Amiri" w:hAnsi="Amiri" w:eastAsia="Amiri" w:cs="Amiri"/>
          <w:color w:val="111111"/>
          <w:sz w:val="28"/>
          <w:sz w:val="28"/>
          <w:szCs w:val="28"/>
          <w:rtl w:val="true"/>
          <w:lang w:bidi="ar-SA"/>
        </w:rPr>
        <w:t>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الرؤيةَ تَتولَّدُ عن الفَتحةِ‌</w:t>
      </w:r>
      <w:r>
        <w:rPr>
          <w:rStyle w:val="FootnoteAnchor"/>
          <w:rtl w:val="true"/>
        </w:rPr>
        <w:footnoteReference w:id="1946"/>
      </w:r>
      <w:r>
        <w:rPr>
          <w:rFonts w:ascii="Amiri" w:hAnsi="Amiri" w:eastAsia="Amiri" w:cs="Amiri"/>
          <w:color w:val="111111"/>
          <w:sz w:val="28"/>
          <w:sz w:val="28"/>
          <w:szCs w:val="28"/>
          <w:rtl w:val="true"/>
          <w:lang w:bidi="ar-SA"/>
        </w:rPr>
        <w:t>و 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أثبَتَ الرؤيةَ‌، و جَوَّزَ أن تَتَكامَلَ كُلُّ الشرائطِ التي ذَكَرناها، و مع ذلكَ لا تَحصُلُ‌</w:t>
      </w:r>
      <w:r>
        <w:rPr>
          <w:rStyle w:val="FootnoteAnchor"/>
          <w:rtl w:val="true"/>
        </w:rPr>
        <w:footnoteReference w:id="1947"/>
      </w:r>
      <w:r>
        <w:rPr>
          <w:rFonts w:ascii="Amiri" w:hAnsi="Amiri" w:eastAsia="Amiri" w:cs="Amiri"/>
          <w:color w:val="111111"/>
          <w:sz w:val="28"/>
          <w:sz w:val="28"/>
          <w:szCs w:val="28"/>
          <w:rtl w:val="true"/>
          <w:lang w:bidi="ar-SA"/>
        </w:rPr>
        <w:t>، فإنّ ذلكَ و إن لَم يَلزَمْه، فقَولُه يَفسُدُ بالوجوهِ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أنّ القَديمَ تَعالىٰ إنّما يَكونُ رائياً لِكَونِه حَيّاً بشرطِ وجودِ المُدرَكِ‌، فيَجِبُ علىٰ هذا مَتىٰ حَصَلَ أحَدُنا حَيّاً، و وُجِدَ المُدرَكُ و ارتَفَعَتِ الموانِعُ و الآفاتُ‌، أن يَكونَ رائياً</w:t>
      </w:r>
      <w:r>
        <w:rPr>
          <w:rStyle w:val="FootnoteAnchor"/>
          <w:rtl w:val="true"/>
        </w:rPr>
        <w:footnoteReference w:id="1948"/>
      </w:r>
      <w:r>
        <w:rPr>
          <w:rFonts w:ascii="Amiri" w:hAnsi="Amiri" w:eastAsia="Amiri" w:cs="Amiri"/>
          <w:color w:val="111111"/>
          <w:sz w:val="28"/>
          <w:sz w:val="28"/>
          <w:szCs w:val="28"/>
          <w:rtl w:val="true"/>
          <w:lang w:bidi="ar-SA"/>
        </w:rPr>
        <w:t xml:space="preserve">لأنّ المُقتَضيَ لا يَجوزُ أن يَختَلِفَ اقتضاؤه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باختلافِ الموارد</w:t>
      </w:r>
      <w:r>
        <w:rPr>
          <w:rFonts w:eastAsia="Amiri" w:cs="Amiri" w:ascii="Amiri" w:hAnsi="Amiri"/>
          <w:color w:val="111111"/>
          <w:sz w:val="28"/>
          <w:szCs w:val="28"/>
          <w:rtl w:val="true"/>
          <w:lang w:bidi="ar-SA"/>
        </w:rPr>
        <w:t>]</w:t>
      </w:r>
      <w:r>
        <w:rPr>
          <w:rStyle w:val="FootnoteAnchor"/>
          <w:rtl w:val="true"/>
        </w:rPr>
        <w:footnoteReference w:id="1949"/>
      </w:r>
      <w:r>
        <w:rPr>
          <w:rFonts w:ascii="Amiri" w:hAnsi="Amiri" w:eastAsia="Amiri" w:cs="Amiri"/>
          <w:color w:val="111111"/>
          <w:sz w:val="28"/>
          <w:sz w:val="28"/>
          <w:szCs w:val="28"/>
          <w:rtl w:val="true"/>
          <w:lang w:bidi="ar-SA"/>
        </w:rPr>
        <w:t>و المَواضِعِ‌، بَل لا بُدَّ مِن وجودِ المُقتَضىٰ مَتىٰ ثَبَتَ المُقتَضي</w:t>
      </w:r>
    </w:p>
    <w:p>
      <w:pPr>
        <w:pStyle w:val="BookText"/>
        <w:rPr/>
      </w:pPr>
      <w:r>
        <w:rPr>
          <w:rFonts w:ascii="Amiri" w:hAnsi="Amiri" w:eastAsia="Amiri" w:cs="Amiri"/>
          <w:color w:val="111111"/>
          <w:sz w:val="28"/>
          <w:sz w:val="28"/>
          <w:szCs w:val="28"/>
          <w:rtl w:val="true"/>
          <w:lang w:bidi="ar-SA"/>
        </w:rPr>
        <w:t>و تَكامَلَ الشَّرطُ؛ ألَاتَرىٰ أنّ الفِعلَ لمّا صَحَّ مِنه تَعالىٰ لِكَونِه قادراً، و المُحكَمَ لِكَونِه عالِماً، وجبَ مِثلُه في أحدِنا، و لم يُعتَبَرِ الاختلافُ فيما به كُنّا قادرينَ أو عالِمينَ‌، و أنّه تعالىٰ كذلكَ بنَفسِه دونَنا</w:t>
      </w:r>
      <w:r>
        <w:rPr>
          <w:rStyle w:val="FootnoteAnchor"/>
          <w:rtl w:val="true"/>
        </w:rPr>
        <w:footnoteReference w:id="1950"/>
      </w:r>
      <w:r>
        <w:rPr>
          <w:rFonts w:ascii="IRNazanin" w:hAnsi="IRNazanin" w:eastAsia="IRNazanin"/>
          <w:color w:val="111111"/>
          <w:sz w:val="28"/>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تَقدَحُ في ذلكَ حاجتُنا في الرؤيةِ إلَى الآلةِ دونَه تَعالىٰ‌؛ و ذلكَ أنّ الآلةَ لَيسَت بموجِبةٍ لِكَونِ أحَدِنا رائياً، و إنّما هي شرطٌ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يَمتَنِعُ أن يُخَصَّ‌</w:t>
      </w:r>
      <w:r>
        <w:rPr>
          <w:rStyle w:val="FootnoteAnchor"/>
          <w:rtl w:val="true"/>
        </w:rPr>
        <w:footnoteReference w:id="1951"/>
      </w:r>
      <w:r>
        <w:rPr>
          <w:rFonts w:ascii="Amiri" w:hAnsi="Amiri" w:eastAsia="Amiri" w:cs="Amiri"/>
          <w:color w:val="111111"/>
          <w:sz w:val="28"/>
          <w:sz w:val="28"/>
          <w:szCs w:val="28"/>
          <w:rtl w:val="true"/>
          <w:lang w:bidi="ar-SA"/>
        </w:rPr>
        <w:t>الشَّرطُ بمَوضِعٍ دونَ آخَرَ بحَسَبِ قيامِ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يَقتَضي أو يوجِبُ بخِلافِ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حَيثُما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ما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اقتضائه أو إيجابِه، و لا يَجوزُ اختلافُ الحالِ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المؤَثِّرَ في كَونِه تَعالىٰ رائياً، هو ما يَستَحِقُّه عن الصفةِ النفسيّةِ‌؛ و ذلكَ لأنّ ما عليه الذاتُ لا يَصِحُّ أن يَقتَضيَ صفةً بشرطِ ثُبوتِ أمرٍ مُنفَصِلٍ عنها؛ ألا تَرىٰ أنّ تَحيُّزَ الجَوهرِ لمّا كانَ مُقتَضىً عمّا هو عليه في ذاتِه، لَم يَجُز أن يَكونَ مشروطاً بوجودِ أمرٍ مُنفَصِلٍ‌، بل كانَ موقوفاً علىٰ وجودِ الجَوهرِ؟ و إنّما كانَ كذلكَ مِن حَيثُ كانَ مُقتَضىً عمّا الذاتُ‌</w:t>
      </w:r>
      <w:r>
        <w:rPr>
          <w:rStyle w:val="FootnoteAnchor"/>
          <w:rtl w:val="true"/>
        </w:rPr>
        <w:footnoteReference w:id="1952"/>
      </w:r>
      <w:r>
        <w:rPr>
          <w:rFonts w:ascii="Amiri" w:hAnsi="Amiri" w:eastAsia="Amiri" w:cs="Amiri"/>
          <w:color w:val="111111"/>
          <w:sz w:val="28"/>
          <w:sz w:val="28"/>
          <w:szCs w:val="28"/>
          <w:rtl w:val="true"/>
          <w:lang w:bidi="ar-SA"/>
        </w:rPr>
        <w:t>عليه؛ ألا تَرىٰ أنّ مُنافاةَ الشيءِ لغيرِه، لمّا</w:t>
      </w:r>
      <w:r>
        <w:rPr>
          <w:rStyle w:val="FootnoteAnchor"/>
          <w:rtl w:val="true"/>
        </w:rPr>
        <w:footnoteReference w:id="1953"/>
      </w:r>
      <w:r>
        <w:rPr>
          <w:rFonts w:ascii="Amiri" w:hAnsi="Amiri" w:eastAsia="Amiri" w:cs="Amiri"/>
          <w:color w:val="111111"/>
          <w:sz w:val="28"/>
          <w:sz w:val="28"/>
          <w:szCs w:val="28"/>
          <w:rtl w:val="true"/>
          <w:lang w:bidi="ar-SA"/>
        </w:rPr>
        <w:t>لَم يَكُن مُقتَضىً عمّا عليه الذاتُ‌، بل كانَ مُقتَضىً عمّا تَقتَضيهِ‌</w:t>
      </w:r>
      <w:r>
        <w:rPr>
          <w:rStyle w:val="FootnoteAnchor"/>
          <w:rtl w:val="true"/>
        </w:rPr>
        <w:footnoteReference w:id="1954"/>
      </w:r>
      <w:r>
        <w:rPr>
          <w:rFonts w:ascii="Amiri" w:hAnsi="Amiri" w:eastAsia="Amiri" w:cs="Amiri"/>
          <w:color w:val="111111"/>
          <w:sz w:val="28"/>
          <w:sz w:val="28"/>
          <w:szCs w:val="28"/>
          <w:rtl w:val="true"/>
          <w:lang w:bidi="ar-SA"/>
        </w:rPr>
        <w:t>صفةُ الذاتِ‌، لَم يَمتَنِعْ أن يَكونَ مشروطاً بأمرٍ مُنفَصِلٍ‌، و هو</w:t>
      </w:r>
      <w:r>
        <w:rPr>
          <w:rStyle w:val="FootnoteAnchor"/>
          <w:rtl w:val="true"/>
        </w:rPr>
        <w:footnoteReference w:id="1955"/>
      </w:r>
      <w:r>
        <w:rPr>
          <w:rFonts w:ascii="Amiri" w:hAnsi="Amiri" w:eastAsia="Amiri" w:cs="Amiri"/>
          <w:color w:val="111111"/>
          <w:sz w:val="28"/>
          <w:sz w:val="28"/>
          <w:szCs w:val="28"/>
          <w:rtl w:val="true"/>
          <w:lang w:bidi="ar-SA"/>
        </w:rPr>
        <w:t>مُصادَفَتُه لوجودِ ما يُنافيهِ؟</w:t>
      </w:r>
    </w:p>
    <w:p>
      <w:pPr>
        <w:pStyle w:val="BookText"/>
        <w:rPr/>
      </w:pPr>
      <w:r>
        <w:rPr>
          <w:rFonts w:ascii="Amiri" w:hAnsi="Amiri" w:eastAsia="Amiri" w:cs="Amiri"/>
          <w:color w:val="111111"/>
          <w:sz w:val="28"/>
          <w:sz w:val="28"/>
          <w:szCs w:val="28"/>
          <w:rtl w:val="true"/>
          <w:lang w:bidi="ar-SA"/>
        </w:rPr>
        <w:t xml:space="preserve">و إذا صَحَّت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كَونَه مُدرِكاً مشروطاً بأمرٍ مُنفَصِلٍ‌، لَم يَجُزْ أن يَكونَ مُقتَضىً عمّا عليه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بأيِّ شيءٍ يَفسُدُ أن يَكونَ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رائياً لوجودِ</w:t>
      </w:r>
      <w:r>
        <w:rPr>
          <w:rStyle w:val="FootnoteAnchor"/>
          <w:rtl w:val="true"/>
        </w:rPr>
        <w:footnoteReference w:id="1956"/>
      </w:r>
      <w:r>
        <w:rPr>
          <w:rFonts w:ascii="Amiri" w:hAnsi="Amiri" w:eastAsia="Amiri" w:cs="Amiri"/>
          <w:color w:val="111111"/>
          <w:sz w:val="28"/>
          <w:sz w:val="28"/>
          <w:szCs w:val="28"/>
          <w:rtl w:val="true"/>
          <w:lang w:bidi="ar-SA"/>
        </w:rPr>
        <w:t>معنىً؟</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المعنىٰ لا يَخلُو مِن أن يَكونَ موجوداً، أو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موجوداً، لَم يَخلُ مِن أن يَكونَ قَديماً، أو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كَونُه معدوماً؛ لأنّ المعدومَ لا يَصِحُّ اختصاصُه بإيجابِ صفةٍ لِذاتٍ دونَ غَيرِها، و لأنّ العدمَ يُحيلُ إيجابَ المَعاني لأغيارِها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يَكونَ قَديماً؛ لِما دَلَّلنا به علىٰ فَسادِ وجودِ عِلمٍ قَديمٍ و قُدرةٍ‌</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يَجوزُ أن يَكونَ مُحدَثاً؛ لأنّه لا يَخلو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يَحُلَّه، أو يَحُلَّ غَيرَه، أو يُوجَدَ لا في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حُلولُه فيه؛ لأنّا قد بيّنّا أنّه تَعالىٰ لا يَجوزُ أن يَحُلَّه شيءٌ مِن الأعراضِ‌</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يَجوزُ أن يَحُلَّ غَيرَه؛ لأنّ ذلكَ المَحَلَّ لا بُدَّ مِن وجودِ الحَياةِ فيه، و لا بُدَّ مِن</w:t>
      </w:r>
    </w:p>
    <w:p>
      <w:pPr>
        <w:pStyle w:val="BookText"/>
        <w:rPr/>
      </w:pPr>
      <w:r>
        <w:rPr>
          <w:rFonts w:ascii="Amiri" w:hAnsi="Amiri" w:eastAsia="Amiri" w:cs="Amiri"/>
          <w:color w:val="111111"/>
          <w:sz w:val="28"/>
          <w:sz w:val="28"/>
          <w:szCs w:val="28"/>
          <w:rtl w:val="true"/>
          <w:lang w:bidi="ar-SA"/>
        </w:rPr>
        <w:t>أن يَكونَ حُكمُ ذلكَ الإدراكِ راجعاً إلىٰ مَن نُرجِعُ حُكمَ الحَياةِ إليه؛ لأنّ العَرَضَينِ‌</w:t>
      </w:r>
      <w:r>
        <w:rPr>
          <w:rStyle w:val="FootnoteAnchor"/>
          <w:rtl w:val="true"/>
        </w:rPr>
        <w:footnoteReference w:id="1959"/>
      </w:r>
      <w:r>
        <w:rPr>
          <w:rFonts w:ascii="Amiri" w:hAnsi="Amiri" w:eastAsia="Amiri" w:cs="Amiri"/>
          <w:color w:val="111111"/>
          <w:sz w:val="28"/>
          <w:sz w:val="28"/>
          <w:szCs w:val="28"/>
          <w:rtl w:val="true"/>
          <w:lang w:bidi="ar-SA"/>
        </w:rPr>
        <w:t>إذا وُجِدا علىٰ وَجهٍ‌، و كانا ممّا يوجِبانِ‌</w:t>
      </w:r>
      <w:r>
        <w:rPr>
          <w:rStyle w:val="FootnoteAnchor"/>
          <w:rtl w:val="true"/>
        </w:rPr>
        <w:footnoteReference w:id="1960"/>
      </w:r>
      <w:r>
        <w:rPr>
          <w:rFonts w:ascii="Amiri" w:hAnsi="Amiri" w:eastAsia="Amiri" w:cs="Amiri"/>
          <w:color w:val="111111"/>
          <w:sz w:val="28"/>
          <w:sz w:val="28"/>
          <w:szCs w:val="28"/>
          <w:rtl w:val="true"/>
          <w:lang w:bidi="ar-SA"/>
        </w:rPr>
        <w:t>الصفةَ‌، فإنّ أحَدَهُما يوجِبُ الصفةَ لِما يُوجِبُها له المعنَى الآخَرُ، و لهذا نَقطَعُ علىٰ أنّ جميعَ ما فينا مِنَ القُدَرِ و العُلومِ توجِبُ الصفاتِ لنا دونَ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وجودُ ذلكَ المعنىٰ في غَيرِ مَحَلٍّ‌؛ لأنّ الإدراكَ لَو كانَ معنىً لَوجبَ أن يَكونَ له تأثيرٌ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في ذلكَ مَجرىٰ ما قُلناه في الحَياةِ‌؛ و ما دَلَّلنا به علَى استحالةِ وجودِها لا في مَحَلٍّ‌، يَدُلُّ في الإدراكِ علىٰ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أحَدَنا لَو كانَ رائياً لمعنىً‌</w:t>
      </w:r>
      <w:r>
        <w:rPr>
          <w:rStyle w:val="FootnoteAnchor"/>
          <w:rtl w:val="true"/>
        </w:rPr>
        <w:footnoteReference w:id="1961"/>
      </w:r>
      <w:r>
        <w:rPr>
          <w:rFonts w:ascii="Amiri" w:hAnsi="Amiri" w:eastAsia="Amiri" w:cs="Amiri"/>
          <w:color w:val="111111"/>
          <w:sz w:val="28"/>
          <w:sz w:val="28"/>
          <w:szCs w:val="28"/>
          <w:rtl w:val="true"/>
          <w:lang w:bidi="ar-SA"/>
        </w:rPr>
        <w:t>، لَما امتَنَعَ أن يَرَى المَحجوبَ و الغائبَ‌؛ لأنّ الحِجابَ و الغَيبةَ لا يُخرِجانِ‌</w:t>
      </w:r>
      <w:r>
        <w:rPr>
          <w:rStyle w:val="FootnoteAnchor"/>
          <w:rtl w:val="true"/>
        </w:rPr>
        <w:footnoteReference w:id="1962"/>
      </w:r>
      <w:r>
        <w:rPr>
          <w:rFonts w:ascii="Amiri" w:hAnsi="Amiri" w:eastAsia="Amiri" w:cs="Amiri"/>
          <w:color w:val="111111"/>
          <w:sz w:val="28"/>
          <w:sz w:val="28"/>
          <w:szCs w:val="28"/>
          <w:rtl w:val="true"/>
          <w:lang w:bidi="ar-SA"/>
        </w:rPr>
        <w:t>العَينَ مِن احتمالِها لوجودِ الرؤيةِ فيها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يَلزَمُكُم مِثلُ ذلكَ‌؛ بأن نَفَيتُم أن تَكونَ الرؤيةُ معنىٰ؟ </w:t>
      </w:r>
    </w:p>
    <w:p>
      <w:pPr>
        <w:pStyle w:val="BookText"/>
        <w:rPr/>
      </w:pPr>
      <w:r>
        <w:rPr>
          <w:rFonts w:ascii="Amiri" w:hAnsi="Amiri" w:eastAsia="Amiri" w:cs="Amiri"/>
          <w:color w:val="111111"/>
          <w:sz w:val="28"/>
          <w:sz w:val="28"/>
          <w:szCs w:val="28"/>
          <w:rtl w:val="true"/>
          <w:lang w:bidi="ar-SA"/>
        </w:rPr>
        <w:t xml:space="preserve">و ذلكَ أنّ أحَدَنا 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المَرئيّاتِ إلّابحاسّةٍ صحيحةٍ علىٰ صفةٍ‌، وجبَ اعتبارُ تكامُلِ ذلكَ‌، و قد عَلِمنا أنّه لا يَرىٰ بحاسَّتِه إلّابأن يَنفَصِلَ منها شُعاعٌ علىٰ وجهٍ مخصوصٍ‌؛</w:t>
      </w:r>
      <w:r>
        <w:rPr>
          <w:rStyle w:val="FootnoteAnchor"/>
          <w:rtl w:val="true"/>
        </w:rPr>
        <w:footnoteReference w:id="1963"/>
      </w:r>
      <w:r>
        <w:rPr>
          <w:rFonts w:ascii="Amiri" w:hAnsi="Amiri" w:eastAsia="Amiri" w:cs="Amiri"/>
          <w:color w:val="111111"/>
          <w:sz w:val="28"/>
          <w:sz w:val="28"/>
          <w:szCs w:val="28"/>
          <w:rtl w:val="true"/>
          <w:lang w:bidi="ar-SA"/>
        </w:rPr>
        <w:t>فما أثَّرَ في هذا الشُّعاعِ وجبَ أن يُخِلَّ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الحِجابَ يَقطَعُه عن الاتّصالِ‌، و كذلك البُعدُ يُفَرِّقُه و يُبَدِّدُه، و لهذا نَرَى القَريبَ دونَ البَعيدِ، و الظاهرَ دونَ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قالَه الخَصمُ بخِلافِ ذلكَ‌؛ لأنّه أَثبَتَ معنىً يوجِبُ كَونَه رائياً، فمتىٰ كانَ المَحَلُّ مُحتَمِلاً له، فلا بُدَّ مِن صحّةِ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المَرئِيُّ مَحجوباً أو ظاهراً، أو حاضراً أو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الرؤيةَ لَو كانَت معنىً يَفعَلُه اللّٰهُ تَعالىٰ و هو مُختارٌ لأفعالِه،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مُلجَإٍ إليها، لَصَحَّ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أحَدِنا حَيّاً، و صحّةِ حَواسِّه، و حُضورِ المَرئيِّ‌، و ارتفاعِ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يَفعَلَه، أو يَفعَلَه لبعضِ الأشياءِ دونَ بعضٍ مع تَساويها في الأحكامِ‌، و هذا يؤَدّي إلَى الشَّكِّ في المُشاهَداتِ‌، و إلَى الجَهالاتِ التي سَنَشرَحُها فيما بَعدُ</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لأحَدٍ أن يَعتَرِضَ ما ذَكَرناه،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الشُّروطِ التي ذَكَرتُم، لا بُدَّ مِن وجودِ الرؤيةِ‌؛ إمّا</w:t>
      </w:r>
      <w:r>
        <w:rPr>
          <w:rStyle w:val="FootnoteAnchor"/>
          <w:rtl w:val="true"/>
        </w:rPr>
        <w:footnoteReference w:id="1965"/>
      </w:r>
      <w:r>
        <w:rPr>
          <w:rFonts w:ascii="Amiri" w:hAnsi="Amiri" w:eastAsia="Amiri" w:cs="Amiri"/>
          <w:color w:val="111111"/>
          <w:sz w:val="28"/>
          <w:sz w:val="28"/>
          <w:szCs w:val="28"/>
          <w:rtl w:val="true"/>
          <w:lang w:bidi="ar-SA"/>
        </w:rPr>
        <w:t>مِن حَيثُ احتَمَلَها المَحَلُّ و لا بُدَّ مِن وجوبِ ما احتَمَلَه</w:t>
      </w:r>
      <w:r>
        <w:rPr>
          <w:rStyle w:val="FootnoteAnchor"/>
          <w:rtl w:val="true"/>
        </w:rPr>
        <w:footnoteReference w:id="1966"/>
      </w:r>
      <w:r>
        <w:rPr>
          <w:rFonts w:ascii="Amiri" w:hAnsi="Amiri" w:eastAsia="Amiri" w:cs="Amiri"/>
          <w:color w:val="111111"/>
          <w:sz w:val="28"/>
          <w:sz w:val="28"/>
          <w:szCs w:val="28"/>
          <w:rtl w:val="true"/>
          <w:lang w:bidi="ar-SA"/>
        </w:rPr>
        <w:t>المَحَلُّ‌، أو مِن حَيثُ أنّ الفَتحةَ‌</w:t>
      </w:r>
      <w:r>
        <w:rPr>
          <w:rStyle w:val="FootnoteAnchor"/>
          <w:rtl w:val="true"/>
        </w:rPr>
        <w:footnoteReference w:id="1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الأُمورِ التي شَرَطتُم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غَرَضَنا يَتِمُّ مع التجاوُزِ عن إبطالِ هذه المَذاهِبِ‌؛ لأنّا إنّما نُحاوِلُ‌</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أحَدَنا إذا كانَ حَيّاً صَحيحَ الحَواسِّ و ارتَفَعَتِ 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bookmarkStart w:id="875" w:name="pg15626_176374"/>
    </w:p>
    <w:p>
      <w:pPr>
        <w:pStyle w:val="BookText"/>
        <w:rPr/>
      </w:pPr>
      <w:bookmarkEnd w:id="875"/>
      <w:r>
        <w:rPr>
          <w:rFonts w:ascii="Amiri" w:hAnsi="Amiri" w:eastAsia="Amiri" w:cs="Amiri"/>
          <w:color w:val="111111"/>
          <w:sz w:val="28"/>
          <w:sz w:val="28"/>
          <w:szCs w:val="28"/>
          <w:rtl w:val="true"/>
          <w:lang w:bidi="ar-SA"/>
        </w:rPr>
        <w:t>وُجدَ</w:t>
      </w:r>
      <w:r>
        <w:rPr>
          <w:rStyle w:val="FootnoteAnchor"/>
          <w:rtl w:val="true"/>
        </w:rPr>
        <w:footnoteReference w:id="1968"/>
      </w:r>
      <w:r>
        <w:rPr>
          <w:rFonts w:ascii="Amiri" w:hAnsi="Amiri" w:eastAsia="Amiri" w:cs="Amiri"/>
          <w:color w:val="111111"/>
          <w:sz w:val="28"/>
          <w:sz w:val="28"/>
          <w:szCs w:val="28"/>
          <w:rtl w:val="true"/>
          <w:lang w:bidi="ar-SA"/>
        </w:rPr>
        <w:t>المَرئيُّ‌، فلا بُدَّ مِن كَونِه رائياً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 لنا ذلكَ‌، لَم يَضُرَّنا أن يُسنَدَ إلىٰ وجودِ رؤيةٍ يَجِبُ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نَقصدُ إلىٰ رَفعِه الآنَ‌ أنّ الرؤيةَ لا يَجوزُ</w:t>
      </w:r>
      <w:r>
        <w:rPr>
          <w:rStyle w:val="FootnoteAnchor"/>
          <w:rtl w:val="true"/>
        </w:rPr>
        <w:footnoteReference w:id="1969"/>
      </w:r>
      <w:r>
        <w:rPr>
          <w:rFonts w:ascii="Amiri" w:hAnsi="Amiri" w:eastAsia="Amiri" w:cs="Amiri"/>
          <w:color w:val="111111"/>
          <w:sz w:val="28"/>
          <w:sz w:val="28"/>
          <w:szCs w:val="28"/>
          <w:rtl w:val="true"/>
          <w:lang w:bidi="ar-SA"/>
        </w:rPr>
        <w:t>أن تَكونَ ممّا يَصِحُّ ثُبوتُها و انتفاؤها معاً، مع الشُّروطِ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صَحَّ ذلكَ‌، فقَد تَمَّ ما أرَدنا</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لَعلَّنا أن نَتكلَّمَ علىٰ أنّ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مُتولِّدةً‌، و لا ممّا يَجِبُ وجودُه عندَ احتمالِ المَحَلِّ لَو كانَت معنىً‌، فيما يأتي مِنَ الكتابِ‌، إن عَرَضَ ما يَقتَضيهِ‌؛ بمَشيئةِ اللّٰهِ و عَونِه</w:t>
      </w:r>
      <w:r>
        <w:rPr>
          <w:rFonts w:eastAsia="Amiri" w:cs="Amiri" w:ascii="Amiri" w:hAnsi="Amiri"/>
          <w:color w:val="111111"/>
          <w:sz w:val="28"/>
          <w:szCs w:val="28"/>
          <w:rtl w:val="true"/>
          <w:lang w:bidi="ar-SA"/>
        </w:rPr>
        <w:t>.</w:t>
      </w:r>
    </w:p>
    <w:p>
      <w:pPr>
        <w:pStyle w:val="Heading6"/>
        <w:numPr>
          <w:ilvl w:val="5"/>
          <w:numId w:val="1"/>
        </w:numPr>
        <w:rPr/>
      </w:pPr>
      <w:bookmarkStart w:id="876" w:name="__RefHeading___Toc10412745_2142443653"/>
      <w:bookmarkStart w:id="877" w:name="_Toc334"/>
      <w:bookmarkEnd w:id="876"/>
      <w:r>
        <w:rPr>
          <w:rtl w:val="true"/>
        </w:rPr>
        <w:t>في بطلان أن يُرىٰ تعالىٰ بحاسّة سادسة</w:t>
      </w:r>
      <w:bookmarkEnd w:id="877"/>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أحَدُنا يَحتاجُ في رؤيةِ القَديمِ تَعالىٰ إلىٰ حاسّةٍ سادسةٍ‌، فلَيسَ يَجِبُ إذا كانَ صحيحَ‌</w:t>
      </w:r>
      <w:r>
        <w:rPr>
          <w:rStyle w:val="FootnoteAnchor"/>
          <w:rtl w:val="true"/>
        </w:rPr>
        <w:footnoteReference w:id="1971"/>
      </w:r>
      <w:r>
        <w:rPr>
          <w:rFonts w:ascii="Amiri" w:hAnsi="Amiri" w:eastAsia="Amiri" w:cs="Amiri"/>
          <w:color w:val="111111"/>
          <w:sz w:val="28"/>
          <w:sz w:val="28"/>
          <w:szCs w:val="28"/>
          <w:rtl w:val="true"/>
          <w:lang w:bidi="ar-SA"/>
        </w:rPr>
        <w:t xml:space="preserve">الحاسّةِ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Style w:val="FootnoteAnchor"/>
          <w:rtl w:val="true"/>
        </w:rPr>
        <w:footnoteReference w:id="1972"/>
      </w:r>
      <w:r>
        <w:rPr>
          <w:rFonts w:ascii="Amiri" w:hAnsi="Amiri" w:eastAsia="Amiri" w:cs="Amiri"/>
          <w:color w:val="111111"/>
          <w:sz w:val="28"/>
          <w:sz w:val="28"/>
          <w:szCs w:val="28"/>
          <w:rtl w:val="true"/>
          <w:lang w:bidi="ar-SA"/>
        </w:rPr>
        <w:t>علَى الصفةِ التي معها يَصِحُّ أن يَرى جميعَ المَرئيّاتِ؟</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يَخلو مِن أن يَكونَ يَرىٰ بتلكَ الحاسّةِ الرؤيةَ المعقولةَ التي تَحصُلُ بهذه العُيونِ‌، أو أن يَرىٰ بها علىٰ طريقةٍ أُخرىٰ لا تُعقَلُ‌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الأوّلُ يَقتَضي أن نَراه بهذه العُيونِ‌؛ لأنّ اختلافَ صفاتِ حاسّةِ الرؤيةِ لا يَمنَعُ مِن الاشتراكِ في الرؤيةِ‌؛ ألا تَرىٰ أنّ العُيونَ قد تَختَلِفُ في السَّعةِ و الضِّيقِ‌، و الزُّرقةِ و الكُحلِ‌، و ما أشبَهَ ذلكَ مِن الصفاتِ‌، مع اتّفاقِها في أنّ ما يَصِحُّ أن يُرىٰ‌ </w:t>
      </w:r>
      <w:bookmarkStart w:id="878" w:name="pg15626_176375"/>
    </w:p>
    <w:p>
      <w:pPr>
        <w:pStyle w:val="BookText"/>
        <w:rPr/>
      </w:pPr>
      <w:bookmarkEnd w:id="878"/>
      <w:r>
        <w:rPr>
          <w:rFonts w:ascii="Amiri" w:hAnsi="Amiri" w:eastAsia="Amiri" w:cs="Amiri"/>
          <w:color w:val="111111"/>
          <w:sz w:val="28"/>
          <w:sz w:val="28"/>
          <w:szCs w:val="28"/>
          <w:rtl w:val="true"/>
          <w:lang w:bidi="ar-SA"/>
        </w:rPr>
        <w:t>ببعضِها، يُرىٰ بسائرِها</w:t>
      </w:r>
      <w:r>
        <w:rPr>
          <w:rStyle w:val="FootnoteAnchor"/>
          <w:rtl w:val="true"/>
        </w:rPr>
        <w:footnoteReference w:id="1973"/>
      </w:r>
      <w:r>
        <w:rPr>
          <w:rFonts w:ascii="Amiri" w:hAnsi="Amiri" w:eastAsia="Amiri" w:cs="Amiri"/>
          <w:color w:val="111111"/>
          <w:sz w:val="28"/>
          <w:sz w:val="28"/>
          <w:szCs w:val="28"/>
          <w:rtl w:val="true"/>
          <w:lang w:bidi="ar-SA"/>
        </w:rPr>
        <w:t>، و جَرَت حاسّةُ الرؤيةِ مَجرَى القُدَرِ في أنّها و إن اختَلَفَت، فجنسُ ما يُفعَلُ بالجميعِ 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فهو خارجٌ عمّا نَحنُ بسَبيلِه؛ لأنّ كلامَنا إنّما هو في نفيِ الرؤيةِ المعقولةِ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لا يُعقَلُ‌</w:t>
      </w:r>
      <w:r>
        <w:rPr>
          <w:rStyle w:val="FootnoteAnchor"/>
          <w:rtl w:val="true"/>
        </w:rPr>
        <w:footnoteReference w:id="1974"/>
      </w:r>
      <w:r>
        <w:rPr>
          <w:rFonts w:ascii="Amiri" w:hAnsi="Amiri" w:eastAsia="Amiri" w:cs="Amiri"/>
          <w:color w:val="111111"/>
          <w:sz w:val="28"/>
          <w:sz w:val="28"/>
          <w:szCs w:val="28"/>
          <w:rtl w:val="true"/>
          <w:lang w:bidi="ar-SA"/>
        </w:rPr>
        <w:t>لا يَصِحُّ إثباتُه و لا الكلامُ عليه؛ لأنّ ذلكَ يؤَدّي إلَى الجَهالاتِ‌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مَن أثبَتَ رؤيةً علىٰ خِلافِ ما يُعقَلُ‌، و بَينَ مَن أثبَتَ ذلكَ في العِلمِ و غَيرِه مِن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يُقالُ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في المقدورِ حاسّةٌ سادسةٌ يُدرَكُ بها ما لا يُدرَكُ بهذه الحَواسِّ‌، لَوجبَ أن نَجِدَ النقصَ لفَقدِ هذه الحاسّةِ‌، و نُحِسَّ بالحالِ الداخلِ علينا لارتفاعِها، كما يَجِدُ الضَّريرُ ذلكَ عندَ فَقدِ حاسّةِ العينِ‌، و الأكمَهُ الذي لَم يَرَ قَطُّ، و لَم يَعرِفْ كيفيّةَ الإدراكِ بهذه الحاسّةِ‌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الذاهبَ إلَى الحاسّةِ السادسةِ‌ يَلزَمُهُ ما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مِنه؛</w:t>
      </w:r>
      <w:r>
        <w:rPr>
          <w:rStyle w:val="FootnoteAnchor"/>
          <w:rtl w:val="true"/>
        </w:rPr>
        <w:footnoteReference w:id="1975"/>
      </w:r>
      <w:r>
        <w:rPr>
          <w:rFonts w:ascii="Amiri" w:hAnsi="Amiri" w:eastAsia="Amiri" w:cs="Amiri"/>
          <w:color w:val="111111"/>
          <w:sz w:val="28"/>
          <w:sz w:val="28"/>
          <w:szCs w:val="28"/>
          <w:rtl w:val="true"/>
          <w:lang w:bidi="ar-SA"/>
        </w:rPr>
        <w:t>مِن تَجويزِ إدراكِ جميعِ الذواتِ الموجوداتِ بتلكَ الحاسّةِ‌، و إدراكِ المعدوماتِ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w:t>
      </w:r>
    </w:p>
    <w:p>
      <w:pPr>
        <w:pStyle w:val="BookText"/>
        <w:rPr/>
      </w:pPr>
      <w:r>
        <w:rPr>
          <w:rFonts w:ascii="Amiri" w:hAnsi="Amiri" w:eastAsia="Amiri" w:cs="Amiri"/>
          <w:color w:val="111111"/>
          <w:sz w:val="28"/>
          <w:sz w:val="28"/>
          <w:szCs w:val="28"/>
          <w:rtl w:val="true"/>
          <w:lang w:bidi="ar-SA"/>
        </w:rPr>
        <w:t>أيضاً تَجويزُ أن يَرىٰ بتلكَ الحاسّةِ الأشياءَ علىٰ خِلافِ ما هي عليه</w:t>
      </w:r>
      <w:r>
        <w:rPr>
          <w:rFonts w:eastAsia="Amiri" w:cs="Amiri" w:ascii="Amiri" w:hAnsi="Amiri"/>
          <w:color w:val="111111"/>
          <w:sz w:val="28"/>
          <w:szCs w:val="28"/>
          <w:rtl w:val="true"/>
          <w:lang w:bidi="ar-SA"/>
        </w:rPr>
        <w:t>.</w:t>
      </w:r>
    </w:p>
    <w:p>
      <w:pPr>
        <w:pStyle w:val="Heading6"/>
        <w:numPr>
          <w:ilvl w:val="5"/>
          <w:numId w:val="1"/>
        </w:numPr>
        <w:rPr/>
      </w:pPr>
      <w:bookmarkStart w:id="879" w:name="__RefHeading___Toc10412747_2142443653"/>
      <w:bookmarkStart w:id="880" w:name="_Toc335"/>
      <w:bookmarkEnd w:id="879"/>
      <w:r>
        <w:rPr>
          <w:rtl w:val="true"/>
        </w:rPr>
        <w:t>ثانياً</w:t>
      </w:r>
      <w:r>
        <w:rPr>
          <w:rtl w:val="true"/>
        </w:rPr>
        <w:t xml:space="preserve">: </w:t>
      </w:r>
      <w:r>
        <w:rPr>
          <w:rtl w:val="true"/>
        </w:rPr>
        <w:t>في بيان ارتفاع الموانع التي تمنع من الرؤية عنه تعالىٰ‌</w:t>
      </w:r>
      <w:bookmarkEnd w:id="88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الفَصلِ الثاني مِن القِسمةِ المُتقدِّمةِ‌</w:t>
      </w:r>
      <w:r>
        <w:rPr>
          <w:rFonts w:eastAsia="Amiri" w:cs="Amiri" w:ascii="Amiri" w:hAnsi="Amiri"/>
          <w:color w:val="111111"/>
          <w:sz w:val="28"/>
          <w:szCs w:val="28"/>
          <w:rtl w:val="true"/>
          <w:lang w:bidi="ar-SA"/>
        </w:rPr>
        <w:t>:</w:t>
      </w:r>
      <w:r>
        <w:rPr>
          <w:rStyle w:val="FootnoteAnchor"/>
          <w:rtl w:val="true"/>
        </w:rPr>
        <w:footnoteReference w:id="197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المَوانِعَ‌ </w:t>
      </w:r>
    </w:p>
    <w:p>
      <w:pPr>
        <w:pStyle w:val="BookText"/>
        <w:rPr/>
      </w:pPr>
      <w:r>
        <w:rPr>
          <w:rFonts w:ascii="Amiri" w:hAnsi="Amiri" w:eastAsia="Amiri" w:cs="Amiri"/>
          <w:color w:val="111111"/>
          <w:sz w:val="28"/>
          <w:sz w:val="28"/>
          <w:szCs w:val="28"/>
          <w:rtl w:val="true"/>
          <w:lang w:bidi="ar-SA"/>
        </w:rPr>
        <w:t>المعقولةَ المؤَثِّرةَ في الرؤيةِ هي القُربُ المُفرِطُ، و البُعدُ المُفرِطُ، و الحِجابُ‌، و الرِّقّةُ‌</w:t>
      </w:r>
      <w:r>
        <w:rPr>
          <w:rStyle w:val="FootnoteAnchor"/>
          <w:rtl w:val="true"/>
        </w:rPr>
        <w:footnoteReference w:id="1977"/>
      </w:r>
      <w:r>
        <w:rPr>
          <w:rFonts w:ascii="Amiri" w:hAnsi="Amiri" w:eastAsia="Amiri" w:cs="Amiri"/>
          <w:color w:val="111111"/>
          <w:sz w:val="28"/>
          <w:sz w:val="28"/>
          <w:szCs w:val="28"/>
          <w:rtl w:val="true"/>
          <w:lang w:bidi="ar-SA"/>
        </w:rPr>
        <w:t>، و اللَّطافةُ‌</w:t>
      </w:r>
      <w:r>
        <w:rPr>
          <w:rStyle w:val="FootnoteAnchor"/>
          <w:rtl w:val="true"/>
        </w:rPr>
        <w:footnoteReference w:id="1978"/>
      </w:r>
      <w:r>
        <w:rPr>
          <w:rFonts w:ascii="Amiri" w:hAnsi="Amiri" w:eastAsia="Amiri" w:cs="Amiri"/>
          <w:color w:val="111111"/>
          <w:sz w:val="28"/>
          <w:sz w:val="28"/>
          <w:szCs w:val="28"/>
          <w:rtl w:val="true"/>
          <w:lang w:bidi="ar-SA"/>
        </w:rPr>
        <w:t>، و كَونُ المَرئيِّ في غَيرِ جهةِ مُحاذاةِ الرائي، أو كَونُ مَحَلِّه ببعضِ هذه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جميعَ هذه المَوانِعِ لا تَجوزُ عليه تَعالىٰ‌؛ مِن حَيثُ لَم يَكُن جسماً، و لا جَوهراً، و لا ممّا يَحُلُّ الأجسامَ و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أوّلاً علىٰ كَونِ ما ذَكَرتُموه مِن الوجوهِ مَوانِعَ‌، ثُمّ بَيِّنوا جهةَ تأثيرِها في المَنعِ‌، ثُمّ دُلّوا علىٰ أنّه لا مانِعَ سِواها</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أبلَغُ في كَونِها مَوانِعَ‌، مِن وجودِنا</w:t>
      </w:r>
      <w:r>
        <w:rPr>
          <w:rStyle w:val="FootnoteAnchor"/>
          <w:rtl w:val="true"/>
        </w:rPr>
        <w:footnoteReference w:id="1980"/>
      </w:r>
      <w:r>
        <w:rPr>
          <w:rFonts w:ascii="Amiri" w:hAnsi="Amiri" w:eastAsia="Amiri" w:cs="Amiri"/>
          <w:color w:val="111111"/>
          <w:sz w:val="28"/>
          <w:sz w:val="28"/>
          <w:szCs w:val="28"/>
          <w:rtl w:val="true"/>
          <w:lang w:bidi="ar-SA"/>
        </w:rPr>
        <w:t>الرؤيةَ تَصِحُّ عندَ ارتفاعِ جميعِها، و لا تَصِحُّ عندَ ثُبوتِ كُلِّ واحدٍ مِنها</w:t>
      </w:r>
      <w:r>
        <w:rPr>
          <w:rStyle w:val="FootnoteAnchor"/>
          <w:rtl w:val="true"/>
        </w:rPr>
        <w:footnoteReference w:id="1981"/>
      </w:r>
      <w:r>
        <w:rPr>
          <w:rFonts w:ascii="Amiri" w:hAnsi="Amiri" w:eastAsia="Amiri" w:cs="Amiri"/>
          <w:color w:val="111111"/>
          <w:sz w:val="28"/>
          <w:sz w:val="28"/>
          <w:szCs w:val="28"/>
          <w:rtl w:val="true"/>
          <w:lang w:bidi="ar-SA"/>
        </w:rPr>
        <w:t>علىٰ طريقةٍ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الطريقةِ و علىٰ هذا الوَجهِ مِنَ الاعتبارِ يُعلَمُ‌</w:t>
      </w:r>
      <w:r>
        <w:rPr>
          <w:rStyle w:val="FootnoteAnchor"/>
          <w:rtl w:val="true"/>
        </w:rPr>
        <w:footnoteReference w:id="1982"/>
      </w:r>
      <w:r>
        <w:rPr>
          <w:rFonts w:ascii="Amiri" w:hAnsi="Amiri" w:eastAsia="Amiri" w:cs="Amiri"/>
          <w:color w:val="111111"/>
          <w:sz w:val="28"/>
          <w:sz w:val="28"/>
          <w:szCs w:val="28"/>
          <w:rtl w:val="true"/>
          <w:lang w:bidi="ar-SA"/>
        </w:rPr>
        <w:t>المَوانِعُ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المَوانِعَ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بمُجرَّدِه</w:t>
      </w:r>
      <w:r>
        <w:rPr>
          <w:rStyle w:val="FootnoteAnchor"/>
          <w:rtl w:val="true"/>
        </w:rPr>
        <w:footnoteReference w:id="1983"/>
      </w:r>
      <w:r>
        <w:rPr>
          <w:rFonts w:ascii="Amiri" w:hAnsi="Amiri" w:eastAsia="Amiri" w:cs="Amiri"/>
          <w:color w:val="111111"/>
          <w:sz w:val="28"/>
          <w:sz w:val="28"/>
          <w:szCs w:val="28"/>
          <w:rtl w:val="true"/>
          <w:lang w:bidi="ar-SA"/>
        </w:rPr>
        <w:t>كالحِجابِ‌، و يَجوزُ أن يَلحَقَ بذلكَ القُربُ المُفرِطُ</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بشرطِ كَونِ المرئيّ‌</w:t>
      </w:r>
      <w:r>
        <w:rPr>
          <w:rStyle w:val="FootnoteAnchor"/>
          <w:rtl w:val="true"/>
        </w:rPr>
        <w:footnoteReference w:id="1984"/>
      </w:r>
      <w:r>
        <w:rPr>
          <w:rFonts w:ascii="Amiri" w:hAnsi="Amiri" w:eastAsia="Amiri" w:cs="Amiri"/>
          <w:color w:val="111111"/>
          <w:sz w:val="28"/>
          <w:sz w:val="28"/>
          <w:szCs w:val="28"/>
          <w:rtl w:val="true"/>
          <w:lang w:bidi="ar-SA"/>
        </w:rPr>
        <w:t>علىٰ بعضِ الصفاتِ‌؛ كالرِّقّةِ و اللَّطافةِ‌، و البُعدِ أيضاً علىٰ بعضِ الوجوهِ‌، و كَونِ المَرئيِّ في خِلافِ جهةِ مُحاذاةِ الرائي</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لأنّ اللَّطافةَ و الرِّقّةَ إنّما يَمنَعانِ مِن ضَعفِ شُعاعِه و قِلّتِه، وَ لَو قَوِيَ الشُّعاعُ لَم يَمنَعا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البُعدُ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كَونُ المَرئيِّ في خِلافِ‌ </w:t>
      </w:r>
    </w:p>
    <w:p>
      <w:pPr>
        <w:pStyle w:val="BookText"/>
        <w:rPr/>
      </w:pPr>
      <w:r>
        <w:rPr>
          <w:rFonts w:ascii="Amiri" w:hAnsi="Amiri" w:eastAsia="Amiri" w:cs="Amiri"/>
          <w:color w:val="111111"/>
          <w:sz w:val="28"/>
          <w:sz w:val="28"/>
          <w:szCs w:val="28"/>
          <w:rtl w:val="true"/>
          <w:lang w:bidi="ar-SA"/>
        </w:rPr>
        <w:t>جهةِ‌</w:t>
      </w:r>
      <w:r>
        <w:rPr>
          <w:rStyle w:val="FootnoteAnchor"/>
          <w:rtl w:val="true"/>
        </w:rPr>
        <w:footnoteReference w:id="1985"/>
      </w:r>
      <w:r>
        <w:rPr>
          <w:rFonts w:ascii="Amiri" w:hAnsi="Amiri" w:eastAsia="Amiri" w:cs="Amiri"/>
          <w:color w:val="111111"/>
          <w:sz w:val="28"/>
          <w:sz w:val="28"/>
          <w:szCs w:val="28"/>
          <w:rtl w:val="true"/>
          <w:lang w:bidi="ar-SA"/>
        </w:rPr>
        <w:t>المُحاذاةِ‌، فإنّما يَمنَعُ‌</w:t>
      </w:r>
      <w:r>
        <w:rPr>
          <w:rStyle w:val="FootnoteAnchor"/>
          <w:rtl w:val="true"/>
        </w:rPr>
        <w:footnoteReference w:id="1986"/>
      </w:r>
      <w:r>
        <w:rPr>
          <w:rFonts w:ascii="Amiri" w:hAnsi="Amiri" w:eastAsia="Amiri" w:cs="Amiri"/>
          <w:color w:val="111111"/>
          <w:sz w:val="28"/>
          <w:sz w:val="28"/>
          <w:szCs w:val="28"/>
          <w:rtl w:val="true"/>
          <w:lang w:bidi="ar-SA"/>
        </w:rPr>
        <w:t>مع فَقدِ الآلةِ التي تَجعَلُه</w:t>
      </w:r>
      <w:r>
        <w:rPr>
          <w:rStyle w:val="FootnoteAnchor"/>
          <w:rtl w:val="true"/>
        </w:rPr>
        <w:footnoteReference w:id="1987"/>
      </w:r>
      <w:r>
        <w:rPr>
          <w:rFonts w:ascii="Amiri" w:hAnsi="Amiri" w:eastAsia="Amiri" w:cs="Amiri"/>
          <w:color w:val="111111"/>
          <w:sz w:val="28"/>
          <w:sz w:val="28"/>
          <w:szCs w:val="28"/>
          <w:rtl w:val="true"/>
          <w:lang w:bidi="ar-SA"/>
        </w:rPr>
        <w:t>في حُكمِ المُقابِلِ‌، كالمِرآةِ‌، و إذا حَضَرَت فيه هذه الآلةُ لَم يَكُن ذلكَ منعاً</w:t>
      </w:r>
      <w:r>
        <w:rPr>
          <w:rFonts w:eastAsia="Amiri" w:cs="Amiri" w:ascii="Amiri" w:hAnsi="Amiri"/>
          <w:color w:val="111111"/>
          <w:sz w:val="28"/>
          <w:szCs w:val="28"/>
          <w:rtl w:val="true"/>
          <w:lang w:bidi="ar-SA"/>
        </w:rPr>
        <w:t>.</w:t>
      </w:r>
      <w:r>
        <w:rPr>
          <w:rStyle w:val="FootnoteAnchor"/>
          <w:rtl w:val="true"/>
        </w:rPr>
        <w:footnoteReference w:id="1988"/>
      </w:r>
    </w:p>
    <w:p>
      <w:pPr>
        <w:pStyle w:val="BookText"/>
        <w:rPr/>
      </w:pPr>
      <w:r>
        <w:rPr>
          <w:rFonts w:ascii="Amiri" w:hAnsi="Amiri" w:eastAsia="Amiri" w:cs="Amiri"/>
          <w:color w:val="111111"/>
          <w:sz w:val="28"/>
          <w:sz w:val="28"/>
          <w:szCs w:val="28"/>
          <w:rtl w:val="true"/>
          <w:lang w:bidi="ar-SA"/>
        </w:rPr>
        <w:t>و تَجري المَوانِعُ مِن الرؤيةِ في هذه القِسمةِ مَجرَى المَوانِعِ مِنَ الأفعالِ‌؛ لأنّها أيضاً تَنقَسِمُ إلىٰ ما يَمنَعُ الأفعالَ بنفسِه؛ كالعُلومِ الضَّروريّةِ و القَيدِ، و إلىٰ ما يَمنَعُ بشرطٍ؛ كالثِّقَلِ‌</w:t>
      </w:r>
      <w:r>
        <w:rPr>
          <w:rStyle w:val="FootnoteAnchor"/>
          <w:rtl w:val="true"/>
        </w:rPr>
        <w:footnoteReference w:id="1989"/>
      </w:r>
      <w:r>
        <w:rPr>
          <w:rFonts w:ascii="Amiri" w:hAnsi="Amiri" w:eastAsia="Amiri" w:cs="Amiri"/>
          <w:color w:val="111111"/>
          <w:sz w:val="28"/>
          <w:sz w:val="28"/>
          <w:szCs w:val="28"/>
          <w:rtl w:val="true"/>
          <w:lang w:bidi="ar-SA"/>
        </w:rPr>
        <w:t>لأنّه يَمنَعُ بشرطِ قِلّةِ القُدَرِ، و لهذا قَد يُحَرِّكُ الجسمَ الثقيلَ مَن امتَنَعَ عليه تَحريكُه مَتىٰ‌</w:t>
      </w:r>
      <w:r>
        <w:rPr>
          <w:rStyle w:val="FootnoteAnchor"/>
          <w:rtl w:val="true"/>
        </w:rPr>
        <w:footnoteReference w:id="1990"/>
      </w:r>
      <w:r>
        <w:rPr>
          <w:rFonts w:ascii="Amiri" w:hAnsi="Amiri" w:eastAsia="Amiri" w:cs="Amiri"/>
          <w:color w:val="111111"/>
          <w:sz w:val="28"/>
          <w:sz w:val="28"/>
          <w:szCs w:val="28"/>
          <w:rtl w:val="true"/>
          <w:lang w:bidi="ar-SA"/>
        </w:rPr>
        <w:t>زِيدَ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الكلامُ في كيفيّةِ تأثيرِ هذه الأُمورِ التي ذَكَرناها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مِن شَرطِ صحّةِ البَصَرِ، و كَونِه آلةً في الرؤيةِ‌، أن يَنفَصِلَ مِنه شُعاعٌ علىٰ سَمتٍ مخصوصٍ‌، و له قَدرٌ و نِظامٌ مخصوصٌ‌، فما أثَّرَ في ذلِكَ كانَ مَنعاً</w:t>
      </w:r>
      <w:r>
        <w:rPr>
          <w:rStyle w:val="FootnoteAnchor"/>
          <w:rtl w:val="true"/>
        </w:rPr>
        <w:footnoteReference w:id="1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كانَ ما قَطَعَه أو التَبَسَ به أو</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فَرَّقَه أو غَيَّرَ السَّمتَ الذي يَنفُذُ فيه، مؤثّراً فيه؛ فالقُربُ المُفرِطُ الذي يَصيرُ به القَريبُ مُماسّاً للعَينِ‌، أو في حُكمِ المُماسِّ لها، يؤَثِّرُ؛ مِن حَيثُ يَمتَنِعُ معه خُروجُ الشُّعاعِ و نُفوذُه في 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الحِجابُ يَقطَعُه عن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البُعدُ يُفَرِّقُه عن نِظامِه و يُبَدِّدُه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الرِّقّةُ و اللَّطافةُ يَقتَضيانِ التِباسَه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المَرئيِّ في غَيرِ جهةِ المُحاذاةِ مُخِلٌّ بسَمتِ الشُّعاعِ‌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جهةُ تأثيرِ هذه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الدَّلالةُ علىٰ أنّه لا مانِعَ سِوىٰ ما عَدَّدناه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لَيسَ يُعقَلُ سِوىٰ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تَجويزُ مانِعٍ لا يُعقَلُ يؤَدّي إلَى الجَهالاتِ‌، و إلىٰ أن يَجوزَ أن يَكونَ بحَضرَتِنا مِنَ الأشخاصِ ما له صفةُ ما نُشاهِدُه، و إن لَم نَرَه لِمانِعٍ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الشَّكَّ في المُشاهَداتِ‌، و ارتفاعَ الثِّقةِ بها، و التباسَ ما يَصِحُّ أن يُرىٰ بما لا يَصِحُّ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المعدومَ مَرئيٌّ في نفسِه، و إن لَم نَرَه لمانعٍ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يؤَدّي أيضاً إلَى التباسِ ما يَجوزُ أن يَكونَ مقدوراً لنا بما يَستَحِيلُ ذلكَ فيه، فيُقالَ في كُلِّ أمرٍ تَعذَّرَ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بَينَ الضِّدَّينِ‌، و فِعلِ الأجسامِ‌، و قَلبِ الأجناسِ‌،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امتَنَعَ لِمانِعٍ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يجب القَطعُ علىٰ أنّ كُلَّ ما تَعذَّرَ علينا فِعلُه مع ارتفاعِ المَوانِعِ المعقولةِ‌، فهو غَيرُ مقدورٍ لنا و لا ممّا يَجوزُ أن نَكونَ قادرينَ عليه، فكذلك</w:t>
      </w:r>
      <w:r>
        <w:rPr>
          <w:rStyle w:val="FootnoteAnchor"/>
          <w:rtl w:val="true"/>
        </w:rPr>
        <w:footnoteReference w:id="1992"/>
      </w:r>
      <w:r>
        <w:rPr>
          <w:rFonts w:ascii="Amiri" w:hAnsi="Amiri" w:eastAsia="Amiri" w:cs="Amiri"/>
          <w:color w:val="111111"/>
          <w:sz w:val="28"/>
          <w:sz w:val="28"/>
          <w:szCs w:val="28"/>
          <w:rtl w:val="true"/>
          <w:lang w:bidi="ar-SA"/>
        </w:rPr>
        <w:t>ما لا نَراهُ مع السَّلامةِ و ارتفاعِ المَوانِعِ المعقولةِ‌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المانِعُ مِن رؤيَتِه تَعالىٰ ضَعفَ شُعاعِ أبصارِنا، و مَتىٰ قَوِيَ رَأَيناه، و هذا مانِعٌ معقولٌ؟</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ضَعفَ الشُّعاعِ إنّما يَمنَعُ علىٰ وَجهٍ معقولٍ‌؛ و هو أن يَكونَ المَرئيُّ رَقيقاً أو بَعيداً أو لَطيفاً، و لهذا يَجري تَقويةُ الشُّعاعِ في هذا البابِ 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المَرئيِّ في نفسِه، و خُروجِه من الرِّقّةِ إلَى الكَثافةِ‌، و مِن البُعدِ إلَى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الذي يَصِحُّ أن يَكونَ ضَعفُ الشُّعاعِ مانِعاً معه لا يَصِحُّ علَى القَديمِ تَعالىٰ‌، فلا يَصِحُّ أن يَثبُتَ مانِعاً مِن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أن نُثبِتَه مانِعاً مِن رؤيَتِه علىٰ وَجهٍ غَيرِ </w:t>
      </w:r>
    </w:p>
    <w:p>
      <w:pPr>
        <w:pStyle w:val="BookText"/>
        <w:rPr/>
      </w:pPr>
      <w:r>
        <w:rPr>
          <w:rFonts w:ascii="Amiri" w:hAnsi="Amiri" w:eastAsia="Amiri" w:cs="Amiri"/>
          <w:color w:val="111111"/>
          <w:sz w:val="28"/>
          <w:sz w:val="28"/>
          <w:szCs w:val="28"/>
          <w:rtl w:val="true"/>
          <w:lang w:bidi="ar-SA"/>
        </w:rPr>
        <w:t>معقولٍ‌، و بَينَ أن نُثبِتَ مانعاً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قِلّةَ الشُّعاعِ لا يَخلو مِن أن تَكونَ مانِعةً مِن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بنفسِها، أو بشرطِ كَونِ المَرئيِّ علىٰ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أنّها لا تَكونُ‌</w:t>
      </w:r>
      <w:r>
        <w:rPr>
          <w:rStyle w:val="FootnoteAnchor"/>
          <w:rtl w:val="true"/>
        </w:rPr>
        <w:footnoteReference w:id="1993"/>
      </w:r>
      <w:r>
        <w:rPr>
          <w:rFonts w:ascii="Amiri" w:hAnsi="Amiri" w:eastAsia="Amiri" w:cs="Amiri"/>
          <w:color w:val="111111"/>
          <w:sz w:val="28"/>
          <w:sz w:val="28"/>
          <w:szCs w:val="28"/>
          <w:rtl w:val="true"/>
          <w:lang w:bidi="ar-SA"/>
        </w:rPr>
        <w:t>مانِعةً بنفسِها؛ بدَلالةِ أنّ رؤيةَ الكَثيفِ و القَريبِ تَصِحُّ‌</w:t>
      </w:r>
      <w:r>
        <w:rPr>
          <w:rStyle w:val="FootnoteAnchor"/>
          <w:rtl w:val="true"/>
        </w:rPr>
        <w:footnoteReference w:id="1994"/>
      </w:r>
      <w:r>
        <w:rPr>
          <w:rFonts w:ascii="Amiri" w:hAnsi="Amiri" w:eastAsia="Amiri" w:cs="Amiri"/>
          <w:color w:val="111111"/>
          <w:sz w:val="28"/>
          <w:sz w:val="28"/>
          <w:szCs w:val="28"/>
          <w:rtl w:val="true"/>
          <w:lang w:bidi="ar-SA"/>
        </w:rPr>
        <w:t>معها، و لَو كانَت تَمنَعُ بنفسِها لَامتَنَعت معها رؤيةُ جميعِ المَرئيّاتِ‌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أنّها مانِعةٌ بشرطِ كَونِ المَرئيِّ علىٰ صفةٍ‌، فلا بُدَّ إن كانَ ضَعفُ الشُّعاعِ‌</w:t>
      </w:r>
    </w:p>
    <w:p>
      <w:pPr>
        <w:pStyle w:val="BookText"/>
        <w:rPr/>
      </w:pPr>
      <w:r>
        <w:rPr>
          <w:rFonts w:ascii="Amiri" w:hAnsi="Amiri" w:eastAsia="Amiri" w:cs="Amiri"/>
          <w:color w:val="111111"/>
          <w:sz w:val="28"/>
          <w:sz w:val="28"/>
          <w:szCs w:val="28"/>
          <w:rtl w:val="true"/>
          <w:lang w:bidi="ar-SA"/>
        </w:rPr>
        <w:t>مانِعاً مِن رؤيَتِه تَعالىٰ أن يَكونَ مشروطاً بصفةٍ هو تَعالىٰ عليها، و لا تَخلو</w:t>
      </w:r>
      <w:r>
        <w:rPr>
          <w:rStyle w:val="FootnoteAnchor"/>
          <w:rtl w:val="true"/>
        </w:rPr>
        <w:footnoteReference w:id="1995"/>
      </w:r>
      <w:r>
        <w:rPr>
          <w:rFonts w:ascii="Amiri" w:hAnsi="Amiri" w:eastAsia="Amiri" w:cs="Amiri"/>
          <w:color w:val="111111"/>
          <w:sz w:val="28"/>
          <w:sz w:val="28"/>
          <w:szCs w:val="28"/>
          <w:rtl w:val="true"/>
          <w:lang w:bidi="ar-SA"/>
        </w:rPr>
        <w:t>تلكَ الصفةُ مِن أن يَصِحَّ خُروجُه عنها، أو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 خُروجُه عنها، فلَيسَ يُعلَمُ للّٰهِ تَعالىٰ صفةٌ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مانِعةٌ مع ضَعفِ الشُّعاعِ مِن 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خُروجُه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w:t>
      </w:r>
      <w:r>
        <w:rPr>
          <w:rStyle w:val="FootnoteAnchor"/>
          <w:rtl w:val="true"/>
        </w:rPr>
        <w:footnoteReference w:id="1996"/>
      </w:r>
      <w:r>
        <w:rPr>
          <w:rFonts w:ascii="Amiri" w:hAnsi="Amiri" w:eastAsia="Amiri" w:cs="Amiri"/>
          <w:color w:val="111111"/>
          <w:sz w:val="28"/>
          <w:sz w:val="28"/>
          <w:szCs w:val="28"/>
          <w:rtl w:val="true"/>
          <w:lang w:bidi="ar-SA"/>
        </w:rPr>
        <w:t>تلكَ الصفةُ لا يَصِحُّ خُروجُه عنها، فذلكَ يَقتَضي التِباسَ الجائزِ بالمُستَحيلِ‌؛ لأنّ مِن حُكمِ المنع</w:t>
      </w:r>
      <w:r>
        <w:rPr>
          <w:rStyle w:val="FootnoteAnchor"/>
          <w:rtl w:val="true"/>
        </w:rPr>
        <w:footnoteReference w:id="1997"/>
      </w:r>
      <w:r>
        <w:rPr>
          <w:rFonts w:ascii="Amiri" w:hAnsi="Amiri" w:eastAsia="Amiri" w:cs="Amiri"/>
          <w:color w:val="111111"/>
          <w:sz w:val="28"/>
          <w:sz w:val="28"/>
          <w:szCs w:val="28"/>
          <w:rtl w:val="true"/>
          <w:lang w:bidi="ar-SA"/>
        </w:rPr>
        <w:t>أن يَصِحَّ زَوالُه؛ ليَنفَصِلَ حالُ ما يَمتَنِعُ للاستحالةِ ممّا</w:t>
      </w:r>
      <w:r>
        <w:rPr>
          <w:rStyle w:val="FootnoteAnchor"/>
          <w:rtl w:val="true"/>
        </w:rPr>
        <w:footnoteReference w:id="1998"/>
      </w:r>
      <w:r>
        <w:rPr>
          <w:rFonts w:ascii="Amiri" w:hAnsi="Amiri" w:eastAsia="Amiri" w:cs="Amiri"/>
          <w:color w:val="111111"/>
          <w:sz w:val="28"/>
          <w:sz w:val="28"/>
          <w:szCs w:val="28"/>
          <w:rtl w:val="true"/>
          <w:lang w:bidi="ar-SA"/>
        </w:rPr>
        <w:t>يَمتَنِعُ للمانِعِ‌</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كيفَ يَصِحُّ أن يَكونَ المانعُ مِن رؤيَتِه صفةً هو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زَوالُها عنه‌؟ و قد عَلِمنا أنّ ما هذه صفتُه، إمّا أن تَكونَ‌</w:t>
      </w:r>
      <w:r>
        <w:rPr>
          <w:rStyle w:val="FootnoteAnchor"/>
          <w:rtl w:val="true"/>
        </w:rPr>
        <w:footnoteReference w:id="1999"/>
      </w:r>
      <w:r>
        <w:rPr>
          <w:rFonts w:ascii="Amiri" w:hAnsi="Amiri" w:eastAsia="Amiri" w:cs="Amiri"/>
          <w:color w:val="111111"/>
          <w:sz w:val="28"/>
          <w:sz w:val="28"/>
          <w:szCs w:val="28"/>
          <w:rtl w:val="true"/>
          <w:lang w:bidi="ar-SA"/>
        </w:rPr>
        <w:t xml:space="preserve">مِن صفاتِ نفسِه، أو لِما هُو </w:t>
      </w:r>
      <w:bookmarkStart w:id="881" w:name="pg15626_176380"/>
    </w:p>
    <w:p>
      <w:pPr>
        <w:pStyle w:val="BookText"/>
        <w:rPr/>
      </w:pPr>
      <w:bookmarkEnd w:id="881"/>
      <w:r>
        <w:rPr>
          <w:rFonts w:ascii="Amiri" w:hAnsi="Amiri" w:eastAsia="Amiri" w:cs="Amiri"/>
          <w:color w:val="111111"/>
          <w:sz w:val="28"/>
          <w:sz w:val="28"/>
          <w:szCs w:val="28"/>
          <w:rtl w:val="true"/>
          <w:lang w:bidi="ar-SA"/>
        </w:rPr>
        <w:t>عليه في نفسِه، و ما هو عليه مِن صفاتِه تَقتَضي صحّةَ إدراكِه إن كانَ ممّا يَجوزُ الإدراكُ عليه، و ما يُصَحِّحُ الرؤيةَ أو الإدراكَ كيفَ يَكونُ هو المانِعَ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فبَطَلَت هذه الشُّبهةُ‌</w:t>
      </w:r>
      <w:r>
        <w:rPr>
          <w:rFonts w:eastAsia="Amiri" w:cs="Amiri" w:ascii="Amiri" w:hAnsi="Amiri"/>
          <w:color w:val="111111"/>
          <w:sz w:val="28"/>
          <w:szCs w:val="28"/>
          <w:rtl w:val="true"/>
          <w:lang w:bidi="ar-SA"/>
        </w:rPr>
        <w:t>.</w:t>
      </w:r>
    </w:p>
    <w:p>
      <w:pPr>
        <w:pStyle w:val="Heading6"/>
        <w:numPr>
          <w:ilvl w:val="5"/>
          <w:numId w:val="1"/>
        </w:numPr>
        <w:rPr/>
      </w:pPr>
      <w:bookmarkStart w:id="882" w:name="__RefHeading___Toc10412749_2142443653"/>
      <w:bookmarkStart w:id="883" w:name="_Toc336"/>
      <w:bookmarkEnd w:id="882"/>
      <w:r>
        <w:rPr>
          <w:rtl w:val="true"/>
        </w:rPr>
        <w:t>ثالثاً</w:t>
      </w:r>
      <w:r>
        <w:rPr>
          <w:rtl w:val="true"/>
        </w:rPr>
        <w:t xml:space="preserve">: </w:t>
      </w:r>
      <w:r>
        <w:rPr>
          <w:rtl w:val="true"/>
        </w:rPr>
        <w:t>نفي أن يكون تعالىٰ مرئيّاً في نفسه</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الفَصلِ الثالثِ مِن القِسمةِ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لَو كانَ مَرئيّاً</w:t>
      </w:r>
      <w:r>
        <w:rPr>
          <w:rStyle w:val="FootnoteAnchor"/>
          <w:rtl w:val="true"/>
        </w:rPr>
        <w:footnoteReference w:id="2000"/>
      </w:r>
      <w:r>
        <w:rPr>
          <w:rFonts w:ascii="Amiri" w:hAnsi="Amiri" w:eastAsia="Amiri" w:cs="Amiri"/>
          <w:color w:val="111111"/>
          <w:sz w:val="28"/>
          <w:sz w:val="28"/>
          <w:szCs w:val="28"/>
          <w:rtl w:val="true"/>
          <w:lang w:bidi="ar-SA"/>
        </w:rPr>
        <w:t>في نفسِه، لَكانَ في كُلِّ حالٍ حاصلاً علَى الصفةِ التي يَصِحُ رؤيَتُه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التي تَتَجدَّدُ</w:t>
      </w:r>
      <w:r>
        <w:rPr>
          <w:rStyle w:val="FootnoteAnchor"/>
          <w:rtl w:val="true"/>
        </w:rPr>
        <w:footnoteReference w:id="2001"/>
      </w:r>
      <w:r>
        <w:rPr>
          <w:rFonts w:ascii="Amiri" w:hAnsi="Amiri" w:eastAsia="Amiri" w:cs="Amiri"/>
          <w:color w:val="111111"/>
          <w:sz w:val="28"/>
          <w:sz w:val="28"/>
          <w:szCs w:val="28"/>
          <w:rtl w:val="true"/>
          <w:lang w:bidi="ar-SA"/>
        </w:rPr>
        <w:t>له تَعالىٰ‌، لا يَجوزُ أن تَكونَ مؤَثِّرةً في صحّةِ إدراكِه؛ لأنّ الذي يَتجدَّدُ له مِن الصفاتِ هو كَونُه مُدرِكاً و مُريداً أو كارِهاً، و معلومٌ أنّه لا تأثيرَ لشيءٍ مِن ذلكَ في كَونِه مُدرَكاً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الإدراكَ لا يَتعلَّقُ بالذاتِ إلّاعلىٰ أخَصِّ أوصافِها، و ما هذا سَبيلُه لا يَجوزُ أن يَتجدَّدَ للقَديمِ‌</w:t>
      </w:r>
      <w:r>
        <w:rPr>
          <w:rStyle w:val="FootnoteAnchor"/>
          <w:rtl w:val="true"/>
        </w:rPr>
        <w:footnoteReference w:id="2002"/>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فوَضَحَ أنّه لَو كانَ مَرئِيّاً في نفسِه، لَوجبَ أن يَكونَ الآنَ علَى الصفةِ التي لَو رُئيَ‌</w:t>
      </w:r>
      <w:r>
        <w:rPr>
          <w:rStyle w:val="FootnoteAnchor"/>
          <w:rtl w:val="true"/>
        </w:rPr>
        <w:footnoteReference w:id="2003"/>
      </w:r>
      <w:r>
        <w:rPr>
          <w:rFonts w:ascii="Amiri" w:hAnsi="Amiri" w:eastAsia="Amiri" w:cs="Amiri"/>
          <w:color w:val="111111"/>
          <w:sz w:val="28"/>
          <w:sz w:val="28"/>
          <w:szCs w:val="28"/>
          <w:rtl w:val="true"/>
          <w:lang w:bidi="ar-SA"/>
        </w:rPr>
        <w:t>لَم يُرَ إلّالِكَونِه عليها</w:t>
      </w:r>
      <w:r>
        <w:rPr>
          <w:rFonts w:eastAsia="Amiri" w:cs="Amiri" w:ascii="Amiri" w:hAnsi="Amiri"/>
          <w:color w:val="111111"/>
          <w:sz w:val="28"/>
          <w:szCs w:val="28"/>
          <w:rtl w:val="true"/>
          <w:lang w:bidi="ar-SA"/>
        </w:rPr>
        <w:t>.</w:t>
      </w:r>
    </w:p>
    <w:p>
      <w:pPr>
        <w:pStyle w:val="Heading6"/>
        <w:numPr>
          <w:ilvl w:val="5"/>
          <w:numId w:val="1"/>
        </w:numPr>
        <w:rPr/>
      </w:pPr>
      <w:bookmarkStart w:id="884" w:name="__RefHeading___Toc10412751_2142443653"/>
      <w:bookmarkStart w:id="885" w:name="_Toc337"/>
      <w:bookmarkEnd w:id="884"/>
      <w:r>
        <w:rPr>
          <w:rtl w:val="true"/>
        </w:rPr>
        <w:t>رابعاً</w:t>
      </w:r>
      <w:r>
        <w:rPr>
          <w:rtl w:val="true"/>
        </w:rPr>
        <w:t xml:space="preserve">: </w:t>
      </w:r>
      <w:r>
        <w:rPr>
          <w:rtl w:val="true"/>
        </w:rPr>
        <w:t>في بيان أنّ الرؤية متىٰ صحّت وجبت</w:t>
      </w:r>
      <w:bookmarkEnd w:id="885"/>
    </w:p>
    <w:p>
      <w:pPr>
        <w:pStyle w:val="Heading6"/>
        <w:numPr>
          <w:ilvl w:val="5"/>
          <w:numId w:val="1"/>
        </w:numPr>
        <w:rPr/>
      </w:pPr>
      <w:bookmarkStart w:id="886" w:name="__RefHeading___Toc10412753_2142443653"/>
      <w:bookmarkStart w:id="887" w:name="_Toc338"/>
      <w:bookmarkEnd w:id="886"/>
      <w:r>
        <w:rPr>
          <w:rtl w:val="true"/>
        </w:rPr>
        <w:t>اشارة</w:t>
      </w:r>
      <w:bookmarkEnd w:id="88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الكلامُ على الفَصلِ الرابِعِ مِن القِسمةِ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Style w:val="FootnoteAnchor"/>
          <w:rtl w:val="true"/>
        </w:rPr>
        <w:footnoteReference w:id="2004"/>
      </w:r>
      <w:r>
        <w:rPr>
          <w:rFonts w:ascii="Amiri" w:hAnsi="Amiri" w:eastAsia="Amiri" w:cs="Amiri"/>
          <w:color w:val="111111"/>
          <w:sz w:val="28"/>
          <w:sz w:val="28"/>
          <w:szCs w:val="28"/>
          <w:rtl w:val="true"/>
          <w:lang w:bidi="ar-SA"/>
        </w:rPr>
        <w:t xml:space="preserve">أنّه لَو جازَ مع حُضورِ المَرئيِّ و ارتفاعِ المَوانعِ عن رؤيَتِه، و كَونِ الرائي علَى الصفةِ التي معها يُدرِكُ‌ </w:t>
      </w:r>
    </w:p>
    <w:p>
      <w:pPr>
        <w:pStyle w:val="BookText"/>
        <w:rPr/>
      </w:pPr>
      <w:r>
        <w:rPr>
          <w:rFonts w:ascii="Amiri" w:hAnsi="Amiri" w:eastAsia="Amiri" w:cs="Amiri"/>
          <w:color w:val="111111"/>
          <w:sz w:val="28"/>
          <w:sz w:val="28"/>
          <w:szCs w:val="28"/>
          <w:rtl w:val="true"/>
          <w:lang w:bidi="ar-SA"/>
        </w:rPr>
        <w:t>المُدرَكاتِ‌، أن تَكونَ الرؤيةُ غَيرَ واجبةٍ‌، و كانَت مع الصحّةِ ممّا يَجوزُ أن يَحصُلَ و أن لا يَحصُلَ‌، لَأدّى ذلكَ إلىٰ ما قد أكثَرَ أصحابُنا تَعدادَه مِن الجَهالاتِ‌، و ارتفاعِ الثِّقةِ بالمُشاهَداتِ‌، و كُنّا لا نَأمَنُ أن يَكونَ بحَضرَتِنا أنهارٌ جاريةٌ‌، و قُصورٌ عاليةٌ‌، و ألوانٌ رائعةٌ‌، و نحنُ مع ذلكَ لا نُدرِكُها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لا نَثِقُ بكيفيّةِ ما نُدرِكُه؛ فيَجوزُ في الصغيرِ أن يَكونَ كبيراً، و القَصيرِ أن يَكونَ طويلاً، و الأمرَدِ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لِحيةٍ‌، و الشابِّ كَهْلاً، و الكَلامِ مِن الكَلامِ مُستَثنىً‌، و الموجَبِ مَنفيّاً؛ بأن يَكونَ الإدراكُ تَناوَلَ بعضَ ذلكَ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يُؤَدّي إلَى ارتفاعِ الثِّقةِ بالمُدرَكاتِ نَفياً</w:t>
      </w:r>
    </w:p>
    <w:p>
      <w:pPr>
        <w:pStyle w:val="BookText"/>
        <w:rPr/>
      </w:pPr>
      <w:r>
        <w:rPr>
          <w:rFonts w:ascii="Amiri" w:hAnsi="Amiri" w:eastAsia="Amiri" w:cs="Amiri"/>
          <w:color w:val="111111"/>
          <w:sz w:val="28"/>
          <w:sz w:val="28"/>
          <w:szCs w:val="28"/>
          <w:rtl w:val="true"/>
          <w:lang w:bidi="ar-SA"/>
        </w:rPr>
        <w:t>و إثباتاً، و مُخرِجٌ مِن كَمالِ العقلِ الذي لا بُدَّ مِن ثُبوتِ الثِّقةِ بالمُدرَكاتِ في النفيِ و الإثباتِ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القولَ بخِلافِ ما ذَكَرناه يؤَدّي إلَى التِباسِ ما يَصِحُّ أن يَكونَ مَرئيّاً في نفسِه بما يَستَحِيلُ‌</w:t>
      </w:r>
      <w:r>
        <w:rPr>
          <w:rStyle w:val="FootnoteAnchor"/>
          <w:rtl w:val="true"/>
        </w:rPr>
        <w:footnoteReference w:id="2005"/>
      </w:r>
      <w:r>
        <w:rPr>
          <w:rFonts w:ascii="Amiri" w:hAnsi="Amiri" w:eastAsia="Amiri" w:cs="Amiri"/>
          <w:color w:val="111111"/>
          <w:sz w:val="28"/>
          <w:sz w:val="28"/>
          <w:szCs w:val="28"/>
          <w:rtl w:val="true"/>
          <w:lang w:bidi="ar-SA"/>
        </w:rPr>
        <w:t>الرؤيةُ عليه، و ذلكَ مؤَدٍّ إلَى التِباسِ ما يَصِحُّ أن يَكونَ مقدوراً له بما يَستَحِيلُ كَونُه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 ذلكَ‌؛ لأنّ الطريقَ إلىٰ تمييزِ المقدورِ مِن غَيرِه هو بأن ننظُرَ، فما</w:t>
      </w:r>
      <w:r>
        <w:rPr>
          <w:rStyle w:val="FootnoteAnchor"/>
          <w:rtl w:val="true"/>
        </w:rPr>
        <w:footnoteReference w:id="2006"/>
      </w:r>
      <w:r>
        <w:rPr>
          <w:rFonts w:ascii="Amiri" w:hAnsi="Amiri" w:eastAsia="Amiri" w:cs="Amiri"/>
          <w:color w:val="111111"/>
          <w:sz w:val="28"/>
          <w:sz w:val="28"/>
          <w:szCs w:val="28"/>
          <w:rtl w:val="true"/>
          <w:lang w:bidi="ar-SA"/>
        </w:rPr>
        <w:t xml:space="preserve">تَعَذَّرَ علىٰ أحَدِنا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قادراً، و حُصولِ الدَّواعي و ارتفاعِ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قَضَينا عليه</w:t>
      </w:r>
      <w:r>
        <w:rPr>
          <w:rStyle w:val="FootnoteAnchor"/>
          <w:rtl w:val="true"/>
        </w:rPr>
        <w:footnoteReference w:id="2007"/>
      </w:r>
      <w:r>
        <w:rPr>
          <w:rFonts w:ascii="Amiri" w:hAnsi="Amiri" w:eastAsia="Amiri" w:cs="Amiri"/>
          <w:color w:val="111111"/>
          <w:sz w:val="28"/>
          <w:sz w:val="28"/>
          <w:szCs w:val="28"/>
          <w:rtl w:val="true"/>
          <w:lang w:bidi="ar-SA"/>
        </w:rPr>
        <w:t>أنّه يَستَحيلُ كَونُه مقدوراً له و مفعولاً مِن جهتِه، و ما تَعذَّرَ علىٰ خِلافِ هذه الوجوهِ لَم يُقضَ بذلكَ فيه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بعَينِه هو الطريقُ إلىٰ تمييزِ ما يَصِحُّ أن يَكونَ مَرئيّاً في نفسِه ممّا تَستَحيلُ الرؤيةُ عليه؛ لأنّا متىٰ لَم نَقضِ بأنّ ما لا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علَى الصفةِ التي معها نَرَى </w:t>
      </w:r>
      <w:bookmarkStart w:id="888" w:name="pg15626_176382"/>
    </w:p>
    <w:p>
      <w:pPr>
        <w:pStyle w:val="BookText"/>
        <w:rPr/>
      </w:pPr>
      <w:bookmarkEnd w:id="888"/>
      <w:r>
        <w:rPr>
          <w:rFonts w:ascii="Amiri" w:hAnsi="Amiri" w:eastAsia="Amiri" w:cs="Amiri"/>
          <w:color w:val="111111"/>
          <w:sz w:val="28"/>
          <w:sz w:val="28"/>
          <w:szCs w:val="28"/>
          <w:rtl w:val="true"/>
          <w:lang w:bidi="ar-SA"/>
        </w:rPr>
        <w:t xml:space="preserve">المَرئيّاتِ‌، و المَوانِعُ المعقولةُ مُرتَفِعةٌ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مَرئيٍّ في نفسِه، التَبَسَ ما يَصِحُّ‌</w:t>
      </w:r>
      <w:r>
        <w:rPr>
          <w:rStyle w:val="FootnoteAnchor"/>
          <w:rtl w:val="true"/>
        </w:rPr>
        <w:footnoteReference w:id="2008"/>
      </w:r>
      <w:r>
        <w:rPr>
          <w:rFonts w:ascii="Amiri" w:hAnsi="Amiri" w:eastAsia="Amiri" w:cs="Amiri"/>
          <w:color w:val="111111"/>
          <w:sz w:val="28"/>
          <w:sz w:val="28"/>
          <w:szCs w:val="28"/>
          <w:rtl w:val="true"/>
          <w:lang w:bidi="ar-SA"/>
        </w:rPr>
        <w:t xml:space="preserve">رؤيَتُه بما يَستَحيلُ رؤيَتُه، و لَم نأمَنْ أن يَكونَ جميعُ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المعدوماتُ التي لا شُبهةَ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مَرئيّةً في نُفوسِها، و إن كُنّا الآنَ لا نَراها</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10412755_2142443653"/>
      <w:bookmarkStart w:id="890" w:name="_Toc339"/>
      <w:bookmarkEnd w:id="889"/>
      <w:r>
        <w:rPr>
          <w:rtl w:val="true"/>
        </w:rPr>
        <w:t>في بيان أنّ العلم بانتفاء المدرَك مستند إلى العلم بأنّه إذا حضر وجب إدراكه</w:t>
      </w:r>
      <w:bookmarkEnd w:id="890"/>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الذي أَورَدتُموه مِن إلزامِ الجَهالاتِ‌، إنّما يَلزَمُ لَو لَم نَكُن عالِمينَ ضَرورةً بانتفاءِ ما ذَكَرتُموه مِن المُدرَكاتِ‌، و هذا العِلمُ قد حَصَّلَ الثِّقةَ بكيفيّةِ ما نُدرِكُه، و انتفاءِ ما لا نُدرِكُه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نُجَوِّزُ</w:t>
      </w:r>
      <w:r>
        <w:rPr>
          <w:rStyle w:val="FootnoteAnchor"/>
          <w:rtl w:val="true"/>
        </w:rPr>
        <w:footnoteReference w:id="2009"/>
      </w:r>
      <w:r>
        <w:rPr>
          <w:rFonts w:ascii="Amiri" w:hAnsi="Amiri" w:eastAsia="Amiri" w:cs="Amiri"/>
          <w:color w:val="111111"/>
          <w:sz w:val="28"/>
          <w:sz w:val="28"/>
          <w:szCs w:val="28"/>
          <w:rtl w:val="true"/>
          <w:lang w:bidi="ar-SA"/>
        </w:rPr>
        <w:t>قَبلَ حُصولِه فينا حُضورَ ما عَدَّدتُموه مِنَ المُدرَكاتِ‌، و إن لَم نُدرِكْه و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بانتفاءِ المُدرَكِ مِن حَضرَتِنا، مَتى كانَ طريقُه الإدراكَ‌، مُستَنِدٌ إلَى العِلمِ بأنّه إذا حَضَرَ وجبَ أن نُدرِكَه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حُصولُه لِمَن جَوَّزَ كَونَ ذلكَ بحَضرَتِه و هو لا يُدرِكُه و لا يَعلَمُه؛ لأنّ العِلمَ الأوّلَ مُستَنِدٌ إلَى الثاني، و العِلمَ الثاني طريقٌ له، و لا يَصِحُّ حُصولُه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الضَّريرَ و المُغمِضَ لمّا جَوَّزا أن يَكونَ‌</w:t>
      </w:r>
      <w:r>
        <w:rPr>
          <w:rStyle w:val="FootnoteAnchor"/>
          <w:rtl w:val="true"/>
        </w:rPr>
        <w:footnoteReference w:id="2010"/>
      </w:r>
      <w:r>
        <w:rPr>
          <w:rFonts w:ascii="Amiri" w:hAnsi="Amiri" w:eastAsia="Amiri" w:cs="Amiri"/>
          <w:color w:val="111111"/>
          <w:sz w:val="28"/>
          <w:sz w:val="28"/>
          <w:szCs w:val="28"/>
          <w:rtl w:val="true"/>
          <w:lang w:bidi="ar-SA"/>
        </w:rPr>
        <w:t>بحَضرَتِهما أجسامٌ كِثافٌ و هما لا يُدرِكانِها، لَم يَعلَما أنّه لا جِسمَ بحَضرَتِهما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البَصيرُ لمّا جَوَّزَ أن يَكونَ بحَضرَتِه مَلَكٌ و جِنّيٌّ و ما أشبَهَهما مِنَ الأجسامِ اللِّطافِ‌، لَم يَعلَمْ أنّ ذلكَ لَيسَ بحَضرَتِه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فثَبَتَ أنّ العِلمَ بانتفاءِ المُدرَكِ مُستَنِدٌ إلَى العِلمِ بأنّه إذا حَضَرَ وجبَ إدراكُه </w:t>
      </w:r>
      <w:bookmarkStart w:id="891" w:name="pg15626_176383"/>
    </w:p>
    <w:p>
      <w:pPr>
        <w:pStyle w:val="BookText"/>
        <w:rPr/>
      </w:pPr>
      <w:bookmarkEnd w:id="891"/>
      <w:r>
        <w:rPr>
          <w:rFonts w:ascii="Amiri" w:hAnsi="Amiri" w:eastAsia="Amiri" w:cs="Amiri"/>
          <w:color w:val="111111"/>
          <w:sz w:val="28"/>
          <w:sz w:val="28"/>
          <w:szCs w:val="28"/>
          <w:rtl w:val="true"/>
          <w:lang w:bidi="ar-SA"/>
        </w:rPr>
        <w:t>و العِلمُ به، و أنّ مَن جَوَّزَ خِلافَ ذلكَ لا يَثِقُ بانتفاءِ المُدرَكاتِ‌</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10412757_2142443653"/>
      <w:bookmarkStart w:id="893" w:name="_Toc340"/>
      <w:bookmarkEnd w:id="892"/>
      <w:r>
        <w:rPr>
          <w:rtl w:val="true"/>
        </w:rPr>
        <w:t>في أنّ العلم الأوّل إنّما يستند إلى العلم الثاني فيما إذا كان طريقه الإدراك، لا مطلقاً</w:t>
      </w:r>
      <w:bookmarkEnd w:id="893"/>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دعواكم بأنّ العِلمَ بأنّه لا جسمَ بحَضرَتِنا مُستَنِدٌ إلىٰ أنّه لَو</w:t>
      </w:r>
    </w:p>
    <w:p>
      <w:pPr>
        <w:pStyle w:val="BookText"/>
        <w:rPr/>
      </w:pPr>
      <w:r>
        <w:rPr>
          <w:rFonts w:ascii="Amiri" w:hAnsi="Amiri" w:eastAsia="Amiri" w:cs="Amiri"/>
          <w:color w:val="111111"/>
          <w:sz w:val="28"/>
          <w:sz w:val="28"/>
          <w:szCs w:val="28"/>
          <w:rtl w:val="true"/>
          <w:lang w:bidi="ar-SA"/>
        </w:rPr>
        <w:t>كانَ أدرَكناه، و عندَكم أنّ الضَّريرَ مع أنّه مُجوِّزٌ لأن يَكونَ ذلكَ بحَضرَتِه و لا يُدرِكَه، يَجوزُ أن يَفعَلَ اللّٰهُ تَعالىٰ في قَلبِه العِلمَ بأنّه لا جسمَ بحَضرَتِه‌؟ و كذلكَ حُكمُ البَصيرِ في الأجسامِ اللِّطافِ‌، و أنّه يَجوزُ أن يَفعَلَ اللّٰهُ تَعالىٰ في قَلبِه العِلمَ بأنّه لا مَلَكَ و لا جِنّيَّ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يَعلَمُ أيضاً الضَّريرُ بخبرٍ صادقٍ أنّه لا جسمَ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غَمَّضَ عَينَيهِ يَعلَمُ أنّ مَلِكَ الرُّومِ لَم يَحضُرْه، و إن كانَ التجويزُ الذي ادَّعَيتُموه</w:t>
      </w:r>
      <w:r>
        <w:rPr>
          <w:rStyle w:val="FootnoteAnchor"/>
          <w:rtl w:val="true"/>
        </w:rPr>
        <w:footnoteReference w:id="2011"/>
      </w:r>
      <w:r>
        <w:rPr>
          <w:rFonts w:ascii="Amiri" w:hAnsi="Amiri" w:eastAsia="Amiri" w:cs="Amiri"/>
          <w:color w:val="111111"/>
          <w:sz w:val="28"/>
          <w:sz w:val="28"/>
          <w:szCs w:val="28"/>
          <w:rtl w:val="true"/>
          <w:lang w:bidi="ar-SA"/>
        </w:rPr>
        <w:t>أنّه مانِعٌ مِن العِلمِ ثابتاً في كُلِّ ذلكَ‌</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ادَّعَينا أنّ أحَدَ العِلمَينِ‌</w:t>
      </w:r>
      <w:r>
        <w:rPr>
          <w:rStyle w:val="FootnoteAnchor"/>
          <w:rtl w:val="true"/>
        </w:rPr>
        <w:footnoteReference w:id="2012"/>
      </w:r>
      <w:r>
        <w:rPr>
          <w:rFonts w:ascii="Amiri" w:hAnsi="Amiri" w:eastAsia="Amiri" w:cs="Amiri"/>
          <w:color w:val="111111"/>
          <w:sz w:val="28"/>
          <w:sz w:val="28"/>
          <w:szCs w:val="28"/>
          <w:rtl w:val="true"/>
          <w:lang w:bidi="ar-SA"/>
        </w:rPr>
        <w:t>مُستَنِدٌ إلَى الآخَرِ على كُلِّ حالٍ‌، 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المُدرَكِ إذا كان عَن طريقِ‌</w:t>
      </w:r>
      <w:r>
        <w:rPr>
          <w:rStyle w:val="FootnoteAnchor"/>
          <w:rtl w:val="true"/>
        </w:rPr>
        <w:footnoteReference w:id="2013"/>
      </w:r>
      <w:r>
        <w:rPr>
          <w:rFonts w:ascii="Amiri" w:hAnsi="Amiri" w:eastAsia="Amiri" w:cs="Amiri"/>
          <w:color w:val="111111"/>
          <w:sz w:val="28"/>
          <w:sz w:val="28"/>
          <w:szCs w:val="28"/>
          <w:rtl w:val="true"/>
          <w:lang w:bidi="ar-SA"/>
        </w:rPr>
        <w:t>الإدراكِ‌، فهو مُستَنِدٌ إلَى العِلمِ بأنّه إذا حَضَرَ وجبَ إدراكُه، فلَيسَ يَقدَحُ شيءٌ ممّا ذَكَرتَه فيما اعتَمَدناه؛ لأنّا و إن جَوَّزنا أن يُفعَلَ في قَلبِ الضَّريرِ العِلمُ بأنّه لا جسمَ بحَضرَتِه، و في البَصيرِ مِثلُ ذلكَ في الجِنّيِّ و المَلَكِ‌، فإنّما يَجوزُ ذلكَ لا عن طريقِ الإدراكِ‌، بَل علىٰ سَبيلِ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يَكُن هذا العِلمُ علىٰ هذا الوَجهِ مُستَنِداً إلَى الإدراكِ‌، لَم يَمتَنِعْ حُصولُه لِمَن جَوَّزَ أن يَكونَ بحَضرَتِه ما لا يُدرِكُه، و مَن لَم يَكُن عالِماً بأنّ ما </w:t>
      </w:r>
    </w:p>
    <w:p>
      <w:pPr>
        <w:pStyle w:val="BookText"/>
        <w:rPr/>
      </w:pPr>
      <w:r>
        <w:rPr>
          <w:rFonts w:ascii="Amiri" w:hAnsi="Amiri" w:eastAsia="Amiri" w:cs="Amiri"/>
          <w:color w:val="111111"/>
          <w:sz w:val="28"/>
          <w:sz w:val="28"/>
          <w:szCs w:val="28"/>
          <w:rtl w:val="true"/>
          <w:lang w:bidi="ar-SA"/>
        </w:rPr>
        <w:t>بحَضرَتِه لا بُدَّ أن يُدرِكَه و يَعلَمَه</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يَمتَنِعُ أن يكونَ أحَدُ العِلمَينِ أصلاً لِلآخَرِ مَتىٰ كانَ عن طريقٍ مخصُوصٍ‌</w:t>
      </w:r>
      <w:r>
        <w:rPr>
          <w:rStyle w:val="FootnoteAnchor"/>
          <w:rtl w:val="true"/>
        </w:rPr>
        <w:footnoteReference w:id="2015"/>
      </w:r>
      <w:r>
        <w:rPr>
          <w:rFonts w:ascii="Amiri" w:hAnsi="Amiri" w:eastAsia="Amiri" w:cs="Amiri"/>
          <w:color w:val="111111"/>
          <w:sz w:val="28"/>
          <w:sz w:val="28"/>
          <w:szCs w:val="28"/>
          <w:rtl w:val="true"/>
          <w:lang w:bidi="ar-SA"/>
        </w:rPr>
        <w:t xml:space="preserve">، و إن لَم يَكُن أصلاً له علىٰ كُلِّ حالٍ‌؛ كنَحوِ تَعلُّقِ عِلمِنا بأنّه تَعالىٰ حَيٌّ بعِلمِنا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2016"/>
      </w:r>
      <w:r>
        <w:rPr>
          <w:rFonts w:ascii="Amiri" w:hAnsi="Amiri" w:eastAsia="Amiri" w:cs="Amiri"/>
          <w:color w:val="111111"/>
          <w:sz w:val="28"/>
          <w:sz w:val="28"/>
          <w:szCs w:val="28"/>
          <w:rtl w:val="true"/>
          <w:lang w:bidi="ar-SA"/>
        </w:rPr>
        <w:t>أنّه قادرٌ، و عِلمِنا بإثباتِ ذاتِه تَعالىٰ بعِلمِنا بحُدوثِ الأجسامِ أو ما يَجرِي مَجراها</w:t>
      </w:r>
      <w:r>
        <w:rPr>
          <w:rStyle w:val="FootnoteAnchor"/>
          <w:rtl w:val="true"/>
        </w:rPr>
        <w:footnoteReference w:id="2017"/>
      </w:r>
      <w:r>
        <w:rPr>
          <w:rFonts w:ascii="Amiri" w:hAnsi="Amiri" w:eastAsia="Amiri" w:cs="Amiri"/>
          <w:color w:val="111111"/>
          <w:sz w:val="28"/>
          <w:sz w:val="28"/>
          <w:szCs w:val="28"/>
          <w:rtl w:val="true"/>
          <w:lang w:bidi="ar-SA"/>
        </w:rPr>
        <w:t>مِنَ الأعراضِ التي لا يَقدِرُ عليها سِواه؛ لأنّ تَعلُّقَ بعضِ هذه العُلومِ ببعضٍ و استنادَهُ إليه، مَتىٰ كانَ عن الاستدلالِ و الاكتسابِ كانَ كذلكَ‌، و لَو كانَ ضَروريّاً لَم يَجِب ذلكَ فيه؛ ألا تَرىٰ أنّه جائزٌ أن يَفعَلَ تَعالىٰ فينا العِلمَ بأنّه حَيٌّ ضَرورةً‌، و إن لَم نكُن عالِمينَ بأنّه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يَفعَلُ فينا العِلمَ بذاتِه و صفاتِه قَبلَ العِلمِ بحُدوثِ الأجسامِ و ما يَجري مجراها ممّا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العِلمُ الذي يَستَنِدُ إلىٰ غَيرِه علىٰ كُلِّ حالٍ‌، هو العِلمُ بالحالِ و الذاتِ‌؛ لأنّه لا يَجوزُ العِلمُ بحالِ الذاتِ علىٰ وَجهٍ مِن الوجوهِ‌، إلّابَعدَ تَقدُّمِ العِلمِ بها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عِلمُ الضَّريرِ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بخَبَرٍ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w:t>
      </w:r>
      <w:r>
        <w:rPr>
          <w:rStyle w:val="FootnoteAnchor"/>
          <w:rtl w:val="true"/>
        </w:rPr>
        <w:footnoteReference w:id="2018"/>
      </w:r>
      <w:r>
        <w:rPr>
          <w:rFonts w:ascii="Amiri" w:hAnsi="Amiri" w:eastAsia="Amiri" w:cs="Amiri"/>
          <w:color w:val="111111"/>
          <w:sz w:val="28"/>
          <w:sz w:val="28"/>
          <w:szCs w:val="28"/>
          <w:rtl w:val="true"/>
          <w:lang w:bidi="ar-SA"/>
        </w:rPr>
        <w:t>بحَضرَتِه، فهو أيضاً خارِجٌ عمّا أثبَتناه؛ لأنّه إنّما يَعلَمُ ذلكَ مِن طريقِ الاستدلالِ لا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عِلمُ‌</w:t>
      </w:r>
      <w:r>
        <w:rPr>
          <w:rStyle w:val="FootnoteAnchor"/>
          <w:rtl w:val="true"/>
        </w:rPr>
        <w:footnoteReference w:id="2019"/>
      </w:r>
      <w:r>
        <w:rPr>
          <w:rFonts w:ascii="Amiri" w:hAnsi="Amiri" w:eastAsia="Amiri" w:cs="Amiri"/>
          <w:color w:val="111111"/>
          <w:sz w:val="28"/>
          <w:sz w:val="28"/>
          <w:szCs w:val="28"/>
          <w:rtl w:val="true"/>
          <w:lang w:bidi="ar-SA"/>
        </w:rPr>
        <w:t xml:space="preserve">مَن غَمَّضَ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عَينيه</w:t>
      </w:r>
      <w:r>
        <w:rPr>
          <w:rFonts w:eastAsia="Amiri" w:cs="Amiri" w:ascii="Amiri" w:hAnsi="Amiri"/>
          <w:color w:val="111111"/>
          <w:sz w:val="28"/>
          <w:szCs w:val="28"/>
          <w:rtl w:val="true"/>
          <w:lang w:bidi="ar-SA"/>
        </w:rPr>
        <w:t>]</w:t>
      </w:r>
      <w:r>
        <w:rPr>
          <w:rStyle w:val="FootnoteAnchor"/>
          <w:rtl w:val="true"/>
        </w:rPr>
        <w:footnoteReference w:id="2020"/>
      </w:r>
      <w:r>
        <w:rPr>
          <w:rFonts w:ascii="Amiri" w:hAnsi="Amiri" w:eastAsia="Amiri" w:cs="Amiri"/>
          <w:color w:val="111111"/>
          <w:sz w:val="28"/>
          <w:sz w:val="28"/>
          <w:szCs w:val="28"/>
          <w:rtl w:val="true"/>
          <w:lang w:bidi="ar-SA"/>
        </w:rPr>
        <w:t>بأنّه</w:t>
      </w:r>
      <w:r>
        <w:rPr>
          <w:rStyle w:val="FootnoteAnchor"/>
          <w:rtl w:val="true"/>
        </w:rPr>
        <w:footnoteReference w:id="2021"/>
      </w:r>
      <w:r>
        <w:rPr>
          <w:rFonts w:ascii="Amiri" w:hAnsi="Amiri" w:eastAsia="Amiri" w:cs="Amiri"/>
          <w:color w:val="111111"/>
          <w:sz w:val="28"/>
          <w:sz w:val="28"/>
          <w:szCs w:val="28"/>
          <w:rtl w:val="true"/>
          <w:lang w:bidi="ar-SA"/>
        </w:rPr>
        <w:t xml:space="preserve">لَيسَ بَينَ يَدَيه مَلِكُ الرُّومِ‌؛ لأنّه أيضاً يَستَدِلُّ علَى انتفاءِ ذلكَ‌ </w:t>
      </w:r>
      <w:bookmarkStart w:id="894" w:name="pg15626_176385"/>
    </w:p>
    <w:p>
      <w:pPr>
        <w:pStyle w:val="BookText"/>
        <w:rPr/>
      </w:pPr>
      <w:bookmarkEnd w:id="894"/>
      <w:r>
        <w:rPr>
          <w:rFonts w:ascii="Amiri" w:hAnsi="Amiri" w:eastAsia="Amiri" w:cs="Amiri"/>
          <w:color w:val="111111"/>
          <w:sz w:val="28"/>
          <w:sz w:val="28"/>
          <w:szCs w:val="28"/>
          <w:rtl w:val="true"/>
          <w:lang w:bidi="ar-SA"/>
        </w:rPr>
        <w:t>مِن حَيثُ لَو كانَ لَتَفشَّى</w:t>
      </w:r>
      <w:r>
        <w:rPr>
          <w:rStyle w:val="FootnoteAnchor"/>
          <w:rtl w:val="true"/>
        </w:rPr>
        <w:footnoteReference w:id="2022"/>
      </w:r>
      <w:r>
        <w:rPr>
          <w:rFonts w:ascii="Amiri" w:hAnsi="Amiri" w:eastAsia="Amiri" w:cs="Amiri"/>
          <w:color w:val="111111"/>
          <w:sz w:val="28"/>
          <w:sz w:val="28"/>
          <w:szCs w:val="28"/>
          <w:rtl w:val="true"/>
          <w:lang w:bidi="ar-SA"/>
        </w:rPr>
        <w:t>الخَبرُ بورودِه، و لَتقدَّمَت لذلكَ مُقَدِّماتٌ لَم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خارجٌ عمّا مَنَعْنا منه</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10412759_2142443653"/>
      <w:bookmarkStart w:id="896" w:name="_Toc341"/>
      <w:bookmarkEnd w:id="895"/>
      <w:r>
        <w:rPr>
          <w:rtl w:val="true"/>
        </w:rPr>
        <w:t>في بيان أنّ علمنا بالمدرَكات طريقُهُ الإدراك، و أنّه ليس مُبتدأً بلا طريق</w:t>
      </w:r>
      <w:bookmarkEnd w:id="896"/>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اعتَرَفتُم بجَوازِ فِعلِ العِلمِ بأنّ الشيءَ لَيسَ بحاضرٍ لِمَن يُجَوِّز حُضورَه و إن لَم يَعلَمْه، و ادَّعَيتُم أنّ ذلكَ إنّما يَسوغُ إذا لَم يَكُن العِلمُ حاصلاً عن طريقِ‌</w:t>
      </w:r>
      <w:r>
        <w:rPr>
          <w:rStyle w:val="FootnoteAnchor"/>
          <w:rtl w:val="true"/>
        </w:rPr>
        <w:footnoteReference w:id="2023"/>
      </w:r>
      <w:r>
        <w:rPr>
          <w:rFonts w:ascii="Amiri" w:hAnsi="Amiri" w:eastAsia="Amiri" w:cs="Amiri"/>
          <w:color w:val="111111"/>
          <w:sz w:val="28"/>
          <w:sz w:val="28"/>
          <w:szCs w:val="28"/>
          <w:rtl w:val="true"/>
          <w:lang w:bidi="ar-SA"/>
        </w:rPr>
        <w:t>الإدراكِ‌، و بَقيَ الآنَ أن تَدُلّوا علىٰ أنّ العِلمَ الحاصلَ فينا بأنّه لا فِيلَ بحَضرَتِنا طريقُه الإدراكُ‌، و أنّه لَيسَ بعِلمٍ مُبتَدَإٍ مِن غَيرِ طريقٍ‌؛ لأنّه إذا جازَ أن يَكون مُبتَدأً عن غَيرِ طريقٍ‌، جازَ حُصولُه مَع التجويزِ الذي ذَكَرناه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أنّ العِلمَ الحاصِلَ فينا بالمُدرَكاتِ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و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الإدراكُ‌، و أنّه لَيسَ مُبتَدَأً مِن غَيرِ طريقٍ‌، أنّا وَجَدنا أوّلاً العِلمَ بالمُدرَكِ يَترتَّبُ علَى الإدراكِ و يُطابِقُه</w:t>
      </w:r>
      <w:r>
        <w:rPr>
          <w:rStyle w:val="FootnoteAnchor"/>
          <w:rtl w:val="true"/>
        </w:rPr>
        <w:footnoteReference w:id="2024"/>
      </w:r>
      <w:r>
        <w:rPr>
          <w:rFonts w:ascii="Amiri" w:hAnsi="Amiri" w:eastAsia="Amiri" w:cs="Amiri"/>
          <w:color w:val="111111"/>
          <w:sz w:val="28"/>
          <w:sz w:val="28"/>
          <w:szCs w:val="28"/>
          <w:rtl w:val="true"/>
          <w:lang w:bidi="ar-SA"/>
        </w:rPr>
        <w:t>ألا تَرىٰ أنّا نَعلَمُ ما نُدرِكُه علَى الوَجهِ الذي يَتعلَّقُ الإدراكُ به دونَ غَيرِه‌؟ فلَولا أنّه يَتعلَّقُ به، و الإدراكُ طريقٌ إليه، لَم تَجِبْ فيه هذه المُطابَقةُ‌؛ ألا تَرىٰ أنّ العُلومَ التي تَحصُلُ‌</w:t>
      </w:r>
      <w:r>
        <w:rPr>
          <w:rStyle w:val="FootnoteAnchor"/>
          <w:rtl w:val="true"/>
        </w:rPr>
        <w:footnoteReference w:id="2025"/>
      </w:r>
      <w:r>
        <w:rPr>
          <w:rFonts w:ascii="Amiri" w:hAnsi="Amiri" w:eastAsia="Amiri" w:cs="Amiri"/>
          <w:color w:val="111111"/>
          <w:sz w:val="28"/>
          <w:sz w:val="28"/>
          <w:szCs w:val="28"/>
          <w:rtl w:val="true"/>
          <w:lang w:bidi="ar-SA"/>
        </w:rPr>
        <w:t xml:space="preserve">فينا لا عن طريقِ 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تَعلُّقُها بالمُدرَكاتِ‌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مُطابَقتُها له‌؟ فعَلِمنا بذلكَ أنّ الإدراكَ طريقٌ إلَى العِلمِ بما نُدرِكُه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بمِثلِ هذا الاعتبارِ بعَينِه نعلمُ‌</w:t>
      </w:r>
      <w:r>
        <w:rPr>
          <w:rStyle w:val="FootnoteAnchor"/>
          <w:rtl w:val="true"/>
        </w:rPr>
        <w:footnoteReference w:id="2026"/>
      </w:r>
      <w:r>
        <w:rPr>
          <w:rFonts w:ascii="Amiri" w:hAnsi="Amiri" w:eastAsia="Amiri" w:cs="Amiri"/>
          <w:color w:val="111111"/>
          <w:sz w:val="28"/>
          <w:sz w:val="28"/>
          <w:szCs w:val="28"/>
          <w:rtl w:val="true"/>
          <w:lang w:bidi="ar-SA"/>
        </w:rPr>
        <w:t>أنّه طريقٌ إلىٰ نَفيِ ما نُدرِكُه؛ لأنّا</w:t>
      </w:r>
      <w:r>
        <w:rPr>
          <w:rStyle w:val="FootnoteAnchor"/>
          <w:rtl w:val="true"/>
        </w:rPr>
        <w:footnoteReference w:id="2027"/>
      </w:r>
      <w:r>
        <w:rPr>
          <w:rFonts w:ascii="Amiri" w:hAnsi="Amiri" w:eastAsia="Amiri" w:cs="Amiri"/>
          <w:color w:val="111111"/>
          <w:sz w:val="28"/>
          <w:sz w:val="28"/>
          <w:szCs w:val="28"/>
          <w:rtl w:val="true"/>
          <w:lang w:bidi="ar-SA"/>
        </w:rPr>
        <w:t>إذا أدرَكنا بَينَ أيدينا جسماً، عَلِمنا أنّه لا جسمَ يَجري مَجراه بحَضرَتِنا</w:t>
      </w:r>
      <w:r>
        <w:rPr>
          <w:rStyle w:val="FootnoteAnchor"/>
          <w:rtl w:val="true"/>
        </w:rPr>
        <w:footnoteReference w:id="2028"/>
      </w:r>
      <w:r>
        <w:rPr>
          <w:rFonts w:ascii="Amiri" w:hAnsi="Amiri" w:eastAsia="Amiri" w:cs="Amiri"/>
          <w:color w:val="111111"/>
          <w:sz w:val="28"/>
          <w:sz w:val="28"/>
          <w:szCs w:val="28"/>
          <w:rtl w:val="true"/>
          <w:lang w:bidi="ar-SA"/>
        </w:rPr>
        <w:t xml:space="preserve">، و إن لَم نَكُن عالِمينَ بذلكَ فيما لا يَجري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مَجراه؛ مِنَ المُتَناهي في اللَّطافةِ و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نَجِدُ كُلَّ واحدٍ مِن الأخفَشِ و الأعمَشِ‌</w:t>
      </w:r>
      <w:r>
        <w:rPr>
          <w:rStyle w:val="FootnoteAnchor"/>
          <w:rtl w:val="true"/>
        </w:rPr>
        <w:footnoteReference w:id="2029"/>
      </w:r>
      <w:r>
        <w:rPr>
          <w:rFonts w:ascii="Amiri" w:hAnsi="Amiri" w:eastAsia="Amiri" w:cs="Amiri"/>
          <w:color w:val="111111"/>
          <w:sz w:val="28"/>
          <w:sz w:val="28"/>
          <w:szCs w:val="28"/>
          <w:rtl w:val="true"/>
          <w:lang w:bidi="ar-SA"/>
        </w:rPr>
        <w:t>و مَن جَرىٰ مَجراهما في ضعفِ البَصَرِ و قِلّةِ الشُّعاعِ‌، لا يَعلَمُ مِن انتفاءِ المُدرَكاتِ بحَضرَتِه ما يَعلَمُه القَوِيُّ البَصَرِ، و إنّما يَعلَمُ انتفاءَ ما يُدرِكُ أمثالَه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لَم يَكُن الإدراكُ طريقاً إلَى الأمرَينِ‌</w:t>
      </w:r>
      <w:r>
        <w:rPr>
          <w:rStyle w:val="FootnoteAnchor"/>
          <w:rtl w:val="true"/>
        </w:rPr>
        <w:footnoteReference w:id="2030"/>
      </w:r>
      <w:r>
        <w:rPr>
          <w:rFonts w:ascii="Amiri" w:hAnsi="Amiri" w:eastAsia="Amiri" w:cs="Amiri"/>
          <w:color w:val="111111"/>
          <w:sz w:val="28"/>
          <w:sz w:val="28"/>
          <w:szCs w:val="28"/>
          <w:rtl w:val="true"/>
          <w:lang w:bidi="ar-SA"/>
        </w:rPr>
        <w:t>، لَما وجبَ فيهما مِن المُطابَقةِ للإدراكِ ما ذَكَرناه، و لَما امتَنَعَ أن نُدرِكَ شيئاً و نَعلَمَه علىٰ خِلافِ ما أدرَكناه عليه، و أن نُدرِكَه</w:t>
      </w:r>
      <w:r>
        <w:rPr>
          <w:rStyle w:val="FootnoteAnchor"/>
          <w:rtl w:val="true"/>
        </w:rPr>
        <w:footnoteReference w:id="2031"/>
      </w:r>
      <w:r>
        <w:rPr>
          <w:rFonts w:ascii="Amiri" w:hAnsi="Amiri" w:eastAsia="Amiri" w:cs="Amiri"/>
          <w:color w:val="111111"/>
          <w:sz w:val="28"/>
          <w:sz w:val="28"/>
          <w:szCs w:val="28"/>
          <w:rtl w:val="true"/>
          <w:lang w:bidi="ar-SA"/>
        </w:rPr>
        <w:t xml:space="preserve">مع كَمالِ العَقلِ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نَثِقَ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 لا يَمتَنِعُ أن نَعلَمَ‌</w:t>
      </w:r>
      <w:r>
        <w:rPr>
          <w:rStyle w:val="FootnoteAnchor"/>
          <w:rtl w:val="true"/>
        </w:rPr>
        <w:footnoteReference w:id="2032"/>
      </w:r>
      <w:r>
        <w:rPr>
          <w:rFonts w:ascii="Amiri" w:hAnsi="Amiri" w:eastAsia="Amiri" w:cs="Amiri"/>
          <w:color w:val="111111"/>
          <w:sz w:val="28"/>
          <w:sz w:val="28"/>
          <w:szCs w:val="28"/>
          <w:rtl w:val="true"/>
          <w:lang w:bidi="ar-SA"/>
        </w:rPr>
        <w:t>انتفاءَ ما لَو كانَ لَوجَب</w:t>
      </w:r>
      <w:r>
        <w:rPr>
          <w:rStyle w:val="FootnoteAnchor"/>
          <w:rtl w:val="true"/>
        </w:rPr>
        <w:footnoteReference w:id="2033"/>
      </w:r>
      <w:r>
        <w:rPr>
          <w:rFonts w:ascii="Amiri" w:hAnsi="Amiri" w:eastAsia="Amiri" w:cs="Amiri"/>
          <w:color w:val="111111"/>
          <w:sz w:val="28"/>
          <w:sz w:val="28"/>
          <w:szCs w:val="28"/>
          <w:rtl w:val="true"/>
          <w:lang w:bidi="ar-SA"/>
        </w:rPr>
        <w:t>أن نُدرِكَه، و أن لا نَعلَمَ انتفاءَ ما لو كانَ لوجب أن نُدرِكَه</w:t>
      </w:r>
      <w:r>
        <w:rPr>
          <w:rStyle w:val="FootnoteAnchor"/>
          <w:rtl w:val="true"/>
        </w:rPr>
        <w:footnoteReference w:id="2034"/>
      </w:r>
      <w:r>
        <w:rPr>
          <w:rFonts w:ascii="Amiri" w:hAnsi="Amiri" w:eastAsia="Amiri" w:cs="Amiri"/>
          <w:color w:val="111111"/>
          <w:sz w:val="28"/>
          <w:sz w:val="28"/>
          <w:szCs w:val="28"/>
          <w:rtl w:val="true"/>
          <w:lang w:bidi="ar-SA"/>
        </w:rPr>
        <w:t>، و أن لا نَعلَمَ انتفاءَ ما لَو كانَ لَأدرَكناه و عَلِمناه</w:t>
      </w:r>
      <w:r>
        <w:rPr>
          <w:rFonts w:eastAsia="Amiri" w:cs="Amiri" w:ascii="Amiri" w:hAnsi="Amiri"/>
          <w:color w:val="111111"/>
          <w:sz w:val="28"/>
          <w:szCs w:val="28"/>
          <w:rtl w:val="true"/>
          <w:lang w:bidi="ar-SA"/>
        </w:rPr>
        <w:t xml:space="preserve">. </w:t>
      </w:r>
      <w:bookmarkStart w:id="897" w:name="pg15626_176387"/>
    </w:p>
    <w:p>
      <w:pPr>
        <w:pStyle w:val="BookText"/>
        <w:rPr/>
      </w:pPr>
      <w:bookmarkEnd w:id="897"/>
      <w:r>
        <w:rPr>
          <w:rFonts w:ascii="Amiri" w:hAnsi="Amiri" w:eastAsia="Amiri" w:cs="Amiri"/>
          <w:color w:val="111111"/>
          <w:sz w:val="28"/>
          <w:sz w:val="28"/>
          <w:szCs w:val="28"/>
          <w:rtl w:val="true"/>
          <w:lang w:bidi="ar-SA"/>
        </w:rPr>
        <w:t>و في عِلمِنا بفَسادِ كُلِّ ذلكَ‌، دليلٌ علىٰ أنّ الإدراكَ هو الطريقُ إلَى العِلمِ بالمُدرَكاتِ في النفيِ و الإثباتِ معاً، و أنّ ما قَدَحَ في طريقِ العِلمِ لا بُدَّ مِن أن يَكونَ قادحاً في العِلمِ و مُخِلاًّ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ما ذَكَرناه في أنّ أحَدَ العلِمَينِ طريقٌ إلَى الآخَرِ، أنّ كُلَّ عاقلٍ يَفزَعُ إليه بعَينِه</w:t>
      </w:r>
      <w:r>
        <w:rPr>
          <w:rStyle w:val="FootnoteAnchor"/>
          <w:rtl w:val="true"/>
        </w:rPr>
        <w:footnoteReference w:id="2035"/>
      </w:r>
      <w:r>
        <w:rPr>
          <w:rFonts w:ascii="Amiri" w:hAnsi="Amiri" w:eastAsia="Amiri" w:cs="Amiri"/>
          <w:color w:val="111111"/>
          <w:sz w:val="28"/>
          <w:sz w:val="28"/>
          <w:szCs w:val="28"/>
          <w:rtl w:val="true"/>
          <w:lang w:bidi="ar-SA"/>
        </w:rPr>
        <w:t>لأنّا لَو اعتَرَضنا كُلَّ واحدٍ مِن العُقلاءِ الصَّحِيحِي الأبصارِ،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يَدَيك فيلٌ‌، لَما فَزِعَ‌</w:t>
      </w:r>
      <w:r>
        <w:rPr>
          <w:rStyle w:val="FootnoteAnchor"/>
          <w:rtl w:val="true"/>
        </w:rPr>
        <w:footnoteReference w:id="2036"/>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لَرَأَيتُه</w:t>
      </w:r>
      <w:r>
        <w:rPr>
          <w:rStyle w:val="FootnoteAnchor"/>
          <w:rtl w:val="true"/>
        </w:rPr>
        <w:footnoteReference w:id="2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w:t>
      </w:r>
      <w:r>
        <w:rPr>
          <w:rStyle w:val="FootnoteAnchor"/>
          <w:rtl w:val="true"/>
        </w:rPr>
        <w:footnoteReference w:id="2038"/>
      </w:r>
      <w:r>
        <w:rPr>
          <w:rFonts w:ascii="Amiri" w:hAnsi="Amiri" w:eastAsia="Amiri" w:cs="Amiri"/>
          <w:color w:val="111111"/>
          <w:sz w:val="28"/>
          <w:sz w:val="28"/>
          <w:szCs w:val="28"/>
          <w:rtl w:val="true"/>
          <w:lang w:bidi="ar-SA"/>
        </w:rPr>
        <w:t>الطريقُ بعَينِه</w:t>
      </w:r>
      <w:r>
        <w:rPr>
          <w:rFonts w:eastAsia="Amiri" w:cs="Amiri" w:ascii="Amiri" w:hAnsi="Amiri"/>
          <w:color w:val="111111"/>
          <w:sz w:val="28"/>
          <w:szCs w:val="28"/>
          <w:rtl w:val="true"/>
          <w:lang w:bidi="ar-SA"/>
        </w:rPr>
        <w:t>.</w:t>
      </w:r>
    </w:p>
    <w:p>
      <w:pPr>
        <w:pStyle w:val="Heading6"/>
        <w:numPr>
          <w:ilvl w:val="5"/>
          <w:numId w:val="1"/>
        </w:numPr>
        <w:rPr/>
      </w:pPr>
      <w:bookmarkStart w:id="898" w:name="__RefHeading___Toc10412761_2142443653"/>
      <w:bookmarkStart w:id="899" w:name="_Toc342"/>
      <w:bookmarkEnd w:id="898"/>
      <w:r>
        <w:rPr>
          <w:rtl w:val="true"/>
        </w:rPr>
        <w:t>بيان حال المخالفين في المسألة</w:t>
      </w:r>
      <w:bookmarkEnd w:id="899"/>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علىٰ هذا الكلامِ الذي قَدَّرتموه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مُخالِفيكم في هذه المسألةِ لا يَعلَمونَ ابتداءً أنّه لا فِيَلةَ بحَضرَتِهم، و هذا ممّا قد عُلِمَ ضَرورةً بُطلانُه؛ لأنّكم تَعلَمونَ أنّهم عالِمونَ بذلكَ‌</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يَعلَمُونَ مع التجويزِ الذي ذَكَرتُم أنّه يَمنَعُ‌</w:t>
      </w:r>
      <w:r>
        <w:rPr>
          <w:rStyle w:val="FootnoteAnchor"/>
          <w:rtl w:val="true"/>
        </w:rPr>
        <w:footnoteReference w:id="2039"/>
      </w:r>
      <w:r>
        <w:rPr>
          <w:rFonts w:ascii="Amiri" w:hAnsi="Amiri" w:eastAsia="Amiri" w:cs="Amiri"/>
          <w:color w:val="111111"/>
          <w:sz w:val="28"/>
          <w:sz w:val="28"/>
          <w:szCs w:val="28"/>
          <w:rtl w:val="true"/>
          <w:lang w:bidi="ar-SA"/>
        </w:rPr>
        <w:t>مِن العِلمِ‌، فَيُنْقَضُ‌</w:t>
      </w:r>
      <w:r>
        <w:rPr>
          <w:rStyle w:val="FootnoteAnchor"/>
          <w:rtl w:val="true"/>
        </w:rPr>
        <w:footnoteReference w:id="2040"/>
      </w:r>
      <w:r>
        <w:rPr>
          <w:rFonts w:ascii="Amiri" w:hAnsi="Amiri" w:eastAsia="Amiri" w:cs="Amiri"/>
          <w:color w:val="111111"/>
          <w:sz w:val="28"/>
          <w:sz w:val="28"/>
          <w:szCs w:val="28"/>
          <w:rtl w:val="true"/>
          <w:lang w:bidi="ar-SA"/>
        </w:rPr>
        <w:t>ما أصَّلتمُوه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يَكونَ مُخالِفونا في هذا البابِ عالِمينَ بانتفاءِ ما ذُكِرَ في السؤالِ‌، واثِقينَ بأنّه لَيسَ بحَضرَتِهم إلّاما قد أدرَكوه و عَلِموه، إلّاأنّهم مع ذلكَ غَيرُ مُجَوِّزينَ لحُضورِ ما ذَكَرناه مِن غَيرِ أن يُدرِكوه</w:t>
      </w:r>
      <w:r>
        <w:rPr>
          <w:rStyle w:val="FootnoteAnchor"/>
          <w:rtl w:val="true"/>
        </w:rPr>
        <w:footnoteReference w:id="2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أن يَكونُوا عالِمينَ بأنّه لَو حَضَرَ لَأدرَكوه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تُخبِرُ بخِلافِ‌</w:t>
      </w:r>
      <w:r>
        <w:rPr>
          <w:rStyle w:val="FootnoteAnchor"/>
          <w:rtl w:val="true"/>
        </w:rPr>
        <w:footnoteReference w:id="2042"/>
      </w:r>
      <w:r>
        <w:rPr>
          <w:rFonts w:ascii="Amiri" w:hAnsi="Amiri" w:eastAsia="Amiri" w:cs="Amiri"/>
          <w:color w:val="111111"/>
          <w:sz w:val="28"/>
          <w:sz w:val="28"/>
          <w:szCs w:val="28"/>
          <w:rtl w:val="true"/>
          <w:lang w:bidi="ar-SA"/>
        </w:rPr>
        <w:t>ذلكَ عن نفسِه</w:t>
      </w:r>
      <w:r>
        <w:rPr>
          <w:rStyle w:val="FootnoteAnchor"/>
          <w:rtl w:val="true"/>
        </w:rPr>
        <w:footnoteReference w:id="2043"/>
      </w:r>
      <w:r>
        <w:rPr>
          <w:rFonts w:ascii="Amiri" w:hAnsi="Amiri" w:eastAsia="Amiri" w:cs="Amiri"/>
          <w:color w:val="111111"/>
          <w:sz w:val="28"/>
          <w:sz w:val="28"/>
          <w:szCs w:val="28"/>
          <w:rtl w:val="true"/>
          <w:lang w:bidi="ar-SA"/>
        </w:rPr>
        <w:t>جَماعةٌ لا يَجوزُ أن تُخبِرَ بخِلافِ ما 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نَجِدُ مَن يَبلُغُ إلىٰ هذا الحَدِّ في هذه المسألةِ‌، إلّانَفَراً نُجَوِّزُ علىٰ مِثلِهم دَفعَ ما يَجِدونَه و الإخبارَ بخِلافِه، كما أنّهم يُخبِرونَ عن أنفُسِهم في باب الكَسبِ الّذي لا يَعقِلُه أحَدٌ بخِلافِ ما يَجِدونَه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يَمتَنِعُ مِثلُ هذا علىٰ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عَددُه مِن أصحابِ المَذاهِبِ الباطلةِ‌، و لا فَرقَ بَينَهُم في هذه الدعوَى الباطلةِ‌، و بَينَ مَن خَبَّرَنا بأنّه يَعلَمُ حالَ الجسمِ و إن لَم يَعلَمْ ذاتَه، و يَعلَمُ المُدرَكاتِ و إن لَم يُدرِكْها، و لَم يُخبِرْهُ صادقٌ عنها، في أنّا نَعلَمُ كَذِبَه؛ مِن حيثُ ادّعاءِ حُصولِ الفَرعِ‌</w:t>
      </w:r>
      <w:r>
        <w:rPr>
          <w:rStyle w:val="FootnoteAnchor"/>
          <w:rtl w:val="true"/>
        </w:rPr>
        <w:footnoteReference w:id="2044"/>
      </w:r>
      <w:r>
        <w:rPr>
          <w:rFonts w:ascii="Amiri" w:hAnsi="Amiri" w:eastAsia="Amiri" w:cs="Amiri"/>
          <w:color w:val="111111"/>
          <w:sz w:val="28"/>
          <w:sz w:val="28"/>
          <w:szCs w:val="28"/>
          <w:rtl w:val="true"/>
          <w:lang w:bidi="ar-SA"/>
        </w:rPr>
        <w:t>و انتفاءِ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هؤلاءِ إنّما يُجوِّزونَ حُضورَ ما لا يُدرِكونَه؛ بأن</w:t>
      </w:r>
      <w:r>
        <w:rPr>
          <w:rStyle w:val="FootnoteAnchor"/>
          <w:rtl w:val="true"/>
        </w:rPr>
        <w:footnoteReference w:id="2045"/>
      </w:r>
      <w:r>
        <w:rPr>
          <w:rFonts w:ascii="Amiri" w:hAnsi="Amiri" w:eastAsia="Amiri" w:cs="Amiri"/>
          <w:color w:val="111111"/>
          <w:sz w:val="28"/>
          <w:sz w:val="28"/>
          <w:szCs w:val="28"/>
          <w:rtl w:val="true"/>
          <w:lang w:bidi="ar-SA"/>
        </w:rPr>
        <w:t>يَحصُلَ في أبصارِهم ضِدُّ الإدراكِ الذي هو كالآفةِ للبَصَرِ، و المُخرِجِ له عن تَكامُلِ صحّتِه، و لَيسَ يُجوِّزونَ أن لا يُدرِكوه</w:t>
      </w:r>
      <w:r>
        <w:rPr>
          <w:rStyle w:val="FootnoteAnchor"/>
          <w:rtl w:val="true"/>
        </w:rPr>
        <w:footnoteReference w:id="2046"/>
      </w:r>
      <w:r>
        <w:rPr>
          <w:rFonts w:ascii="Amiri" w:hAnsi="Amiri" w:eastAsia="Amiri" w:cs="Amiri"/>
          <w:color w:val="111111"/>
          <w:sz w:val="28"/>
          <w:sz w:val="28"/>
          <w:szCs w:val="28"/>
          <w:rtl w:val="true"/>
          <w:lang w:bidi="ar-SA"/>
        </w:rPr>
        <w:t>و البَصَرُ خالٍ مِن الآفاتِ و ما جَرىٰ مجراها، فقَد آلَ الأمرُ إلىٰ ما قُلناه</w:t>
      </w:r>
      <w:r>
        <w:rPr>
          <w:rFonts w:eastAsia="Amiri" w:cs="Amiri" w:ascii="Amiri" w:hAnsi="Amiri"/>
          <w:color w:val="111111"/>
          <w:sz w:val="28"/>
          <w:szCs w:val="28"/>
          <w:rtl w:val="true"/>
          <w:lang w:bidi="ar-SA"/>
        </w:rPr>
        <w:t xml:space="preserve">. </w:t>
      </w:r>
      <w:bookmarkStart w:id="900" w:name="pg15626_176389"/>
    </w:p>
    <w:p>
      <w:pPr>
        <w:pStyle w:val="Heading6"/>
        <w:numPr>
          <w:ilvl w:val="5"/>
          <w:numId w:val="1"/>
        </w:numPr>
        <w:rPr/>
      </w:pPr>
      <w:bookmarkStart w:id="901" w:name="__RefHeading___Toc10412763_2142443653"/>
      <w:bookmarkStart w:id="902" w:name="_Toc343"/>
      <w:bookmarkEnd w:id="900"/>
      <w:bookmarkEnd w:id="901"/>
      <w:r>
        <w:rPr>
          <w:rtl w:val="true"/>
        </w:rPr>
        <w:t>في بيان أنّ بعض العلوم طريقها الضرورة على سبيل الابتداء، أو الاستدلال</w:t>
      </w:r>
      <w:bookmarkEnd w:id="902"/>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تُجوِّزونَ أن يَخلُقَ اللّٰهُ تَعالىٰ مِثلَ مَن تَعرِفونَه مِن أولادِكم أو إخوانِكُم حَتّىٰ لا يُغادِرَ مِنه شيئاً؟ و مع هذا التجويزِ مَتىٰ غابَ عنكم أحَدٌ ممّن ذَكَرناه، ثُمّ شاهَدتُموه ثانياً، عَلِمتُم أنّه الذي شاهَدتُموه أوّلاً و لَم تَشُكُّوا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أنتم مُجَوِّزونَ لِأَن يُقيمَ اللّٰهُ تَعالىٰ أهلَ القُبورِ مِن قُبورِهم، و أن يَقلِبَ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دِجلةَ زَيتاً، و رَملَ عالِجَ ذهباً، و أنتمُ الآنَ قاطعونَ علىٰ أنّ شيئاً مِن ذلكَ لَم يَكُن، فلَم يَمنَعِ التجويزُ في جميعِ ما ذَكَرناه مِنَ العِلمِ و الثِّقةِ‌، و هذا يَنقُضُ ما تَقدَّم مِن كلامِكم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التجويزَ لشيءٍ يَمنَعُ مِن حُصولِ العِلمِ بخِلافِه</w:t>
      </w:r>
      <w:r>
        <w:rPr>
          <w:rStyle w:val="FootnoteAnchor"/>
          <w:rtl w:val="true"/>
        </w:rPr>
        <w:footnoteReference w:id="2047"/>
      </w:r>
      <w:r>
        <w:rPr>
          <w:rFonts w:ascii="Amiri" w:hAnsi="Amiri" w:eastAsia="Amiri" w:cs="Amiri"/>
          <w:color w:val="111111"/>
          <w:sz w:val="28"/>
          <w:sz w:val="28"/>
          <w:szCs w:val="28"/>
          <w:rtl w:val="true"/>
          <w:lang w:bidi="ar-SA"/>
        </w:rPr>
        <w:t>، و إنّما مَنَعنا</w:t>
      </w:r>
    </w:p>
    <w:p>
      <w:pPr>
        <w:pStyle w:val="BookText"/>
        <w:rPr/>
      </w:pPr>
      <w:r>
        <w:rPr>
          <w:rFonts w:ascii="Amiri" w:hAnsi="Amiri" w:eastAsia="Amiri" w:cs="Amiri"/>
          <w:color w:val="111111"/>
          <w:sz w:val="28"/>
          <w:sz w:val="28"/>
          <w:szCs w:val="28"/>
          <w:rtl w:val="true"/>
          <w:lang w:bidi="ar-SA"/>
        </w:rPr>
        <w:t>مِن حُصولِ العِلمِ الذي مِن شَأنِه أن يَحصُلَ فينا مِن طريقٍ مخصوصٍ‌</w:t>
      </w:r>
      <w:r>
        <w:rPr>
          <w:rStyle w:val="FootnoteAnchor"/>
          <w:rtl w:val="true"/>
        </w:rPr>
        <w:footnoteReference w:id="2048"/>
      </w:r>
      <w:r>
        <w:rPr>
          <w:rFonts w:ascii="Amiri" w:hAnsi="Amiri" w:eastAsia="Amiri" w:cs="Amiri"/>
          <w:color w:val="111111"/>
          <w:sz w:val="28"/>
          <w:sz w:val="28"/>
          <w:szCs w:val="28"/>
          <w:rtl w:val="true"/>
          <w:lang w:bidi="ar-SA"/>
        </w:rPr>
        <w:t>مع فَسادِ ذلك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العِلمُ بأنّ مَن نُشاهِدُه ثانياً هو الذي شاهَدناه أوّلاً، فهو عِلمٌ ضَروريٌّ يَحصُلُ بالعادةِ علىٰ سَبيلِ الابتداءِ‌، مِن غَيرِ أن تكونَ‌</w:t>
      </w:r>
      <w:r>
        <w:rPr>
          <w:rStyle w:val="FootnoteAnchor"/>
          <w:rtl w:val="true"/>
        </w:rPr>
        <w:footnoteReference w:id="2049"/>
      </w:r>
      <w:r>
        <w:rPr>
          <w:rFonts w:ascii="Amiri" w:hAnsi="Amiri" w:eastAsia="Amiri" w:cs="Amiri"/>
          <w:color w:val="111111"/>
          <w:sz w:val="28"/>
          <w:sz w:val="28"/>
          <w:szCs w:val="28"/>
          <w:rtl w:val="true"/>
          <w:lang w:bidi="ar-SA"/>
        </w:rPr>
        <w:t>له طريقةٌ مخصوصةٌ يؤَثِّرُ فيها تَجويزُنا في المقدورِ أن يُخلَقَ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دَلَّلنا</w:t>
      </w:r>
      <w:r>
        <w:rPr>
          <w:rStyle w:val="FootnoteAnchor"/>
          <w:rtl w:val="true"/>
        </w:rPr>
        <w:footnoteReference w:id="2050"/>
      </w:r>
      <w:r>
        <w:rPr>
          <w:rFonts w:ascii="Amiri" w:hAnsi="Amiri" w:eastAsia="Amiri" w:cs="Amiri"/>
          <w:color w:val="111111"/>
          <w:sz w:val="28"/>
          <w:sz w:val="28"/>
          <w:szCs w:val="28"/>
          <w:rtl w:val="true"/>
          <w:lang w:bidi="ar-SA"/>
        </w:rPr>
        <w:t>علىٰ أنّ العِلمَ بأنّه لا مُدرَكَ بحَضرَتِنا، يَستَنِدُ إلَى العِلمِ بأنّه مَتىٰ حَضَرَ أدرَكناه، و لَيسَ إذا ثَبَتَ في بعضِ العُلومِ أنّ لها طريقةً مخصوصةً‌، وجبَ مِثلُ ذلك في جميعِها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قيامُ المَوتىٰ و انقلابُ الماءِ زَيتاً و ما أشبَهَهما، فخارجٌ عن هذا البابِ‌؛ لأنّ‌ </w:t>
      </w:r>
      <w:bookmarkStart w:id="903" w:name="pg15626_176390"/>
    </w:p>
    <w:p>
      <w:pPr>
        <w:pStyle w:val="BookText"/>
        <w:rPr/>
      </w:pPr>
      <w:bookmarkEnd w:id="903"/>
      <w:r>
        <w:rPr>
          <w:rFonts w:ascii="Amiri" w:hAnsi="Amiri" w:eastAsia="Amiri" w:cs="Amiri"/>
          <w:color w:val="111111"/>
          <w:sz w:val="28"/>
          <w:sz w:val="28"/>
          <w:szCs w:val="28"/>
          <w:rtl w:val="true"/>
          <w:lang w:bidi="ar-SA"/>
        </w:rPr>
        <w:t>مَن يُجوِّزُ ذلكَ في المَقدورِ، و يَعلَمُ أنّه لَم يَكُن، إنّما يُعوِّلُ فيه علىٰ طريقةِ الاستدلالِ لا الضرورةِ‌؛ ألا تَرىٰ أنّ كُلَّ المُوحِّدينَ يُجوِّزونَ ذلكَ‌، و لا يَقطَعونَ علىٰ خِلافِه في أزمانِ الأنبياءِ عليهم السلام</w:t>
      </w:r>
      <w:r>
        <w:rPr>
          <w:rStyle w:val="FootnoteAnchor"/>
          <w:rtl w:val="true"/>
        </w:rPr>
        <w:footnoteReference w:id="2051"/>
      </w:r>
      <w:r>
        <w:rPr>
          <w:rFonts w:ascii="Amiri" w:hAnsi="Amiri" w:eastAsia="Amiri" w:cs="Amiri"/>
          <w:color w:val="111111"/>
          <w:sz w:val="28"/>
          <w:sz w:val="28"/>
          <w:szCs w:val="28"/>
          <w:rtl w:val="true"/>
          <w:lang w:bidi="ar-SA"/>
        </w:rPr>
        <w:t>و مَن لا يُجِيزُ ظُهورَ الأعلامِ إلّاعلىٰ نَبيٍّ‌، يَمنَعُ مِنه في هذا الوقتِ‌؛ مِن حَيثُ عُلِمَ بالدليلِ أنّه لا نَبِيَّ بَعدَ نَبيِّنا عليه السلام</w:t>
      </w:r>
      <w:r>
        <w:rPr>
          <w:rFonts w:eastAsia="Amiri" w:cs="Amiri" w:ascii="Amiri" w:hAnsi="Amiri"/>
          <w:color w:val="111111"/>
          <w:sz w:val="28"/>
          <w:szCs w:val="28"/>
          <w:rtl w:val="true"/>
          <w:lang w:bidi="ar-SA"/>
        </w:rPr>
        <w:t>.</w:t>
      </w:r>
      <w:r>
        <w:rPr>
          <w:rStyle w:val="FootnoteAnchor"/>
          <w:rtl w:val="true"/>
        </w:rPr>
        <w:footnoteReference w:id="2052"/>
      </w:r>
      <w:r>
        <w:rPr>
          <w:rFonts w:ascii="Amiri" w:hAnsi="Amiri" w:eastAsia="Amiri" w:cs="Amiri"/>
          <w:color w:val="111111"/>
          <w:sz w:val="28"/>
          <w:sz w:val="28"/>
          <w:szCs w:val="28"/>
          <w:rtl w:val="true"/>
          <w:lang w:bidi="ar-SA"/>
        </w:rPr>
        <w:t>و مَن يُجيزُ</w:t>
      </w:r>
      <w:r>
        <w:rPr>
          <w:rStyle w:val="FootnoteAnchor"/>
          <w:rtl w:val="true"/>
        </w:rPr>
        <w:footnoteReference w:id="2053"/>
      </w:r>
      <w:r>
        <w:rPr>
          <w:rFonts w:ascii="Amiri" w:hAnsi="Amiri" w:eastAsia="Amiri" w:cs="Amiri"/>
          <w:color w:val="111111"/>
          <w:sz w:val="28"/>
          <w:sz w:val="28"/>
          <w:szCs w:val="28"/>
          <w:rtl w:val="true"/>
          <w:lang w:bidi="ar-SA"/>
        </w:rPr>
        <w:t>ظُهورَ الأعلامِ علىٰ غَيرِ نَبيٍّ‌، مِن الشيعةِ و أصحابِ الحَديثِ‌</w:t>
      </w:r>
      <w:r>
        <w:rPr>
          <w:rStyle w:val="FootnoteAnchor"/>
          <w:rtl w:val="true"/>
        </w:rPr>
        <w:footnoteReference w:id="2054"/>
      </w:r>
      <w:r>
        <w:rPr>
          <w:rFonts w:ascii="Amiri" w:hAnsi="Amiri" w:eastAsia="Amiri" w:cs="Amiri"/>
          <w:color w:val="111111"/>
          <w:sz w:val="28"/>
          <w:sz w:val="28"/>
          <w:szCs w:val="28"/>
          <w:rtl w:val="true"/>
          <w:lang w:bidi="ar-SA"/>
        </w:rPr>
        <w:t>، يُجوِّزونَ ذلكَ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لايُقطَعُ علىٰ أنّه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المُلحِدونَ و أصحابُ الطبائِعِ‌، فعندَهُم أنّ ذلكَ مُستَحيلٌ في كُلِّ حالٍ‌؛ لأمرٍ يَرجِعُ إلَى الطبعِ أو ما أشبَهَه، و يُعوِّلونَ أيضاً فيه علىٰ ضَربٍ مِن الاستدلالِ‌، و إن كانوا فيه مُخطِئينَ‌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زالَ أن يَكونَ هذا العِلمُ ضَروريّاً</w:t>
      </w:r>
      <w:r>
        <w:rPr>
          <w:rStyle w:val="FootnoteAnchor"/>
          <w:rtl w:val="true"/>
        </w:rPr>
        <w:footnoteReference w:id="2055"/>
      </w:r>
      <w:r>
        <w:rPr>
          <w:rFonts w:ascii="Amiri" w:hAnsi="Amiri" w:eastAsia="Amiri" w:cs="Amiri"/>
          <w:color w:val="111111"/>
          <w:sz w:val="28"/>
          <w:sz w:val="28"/>
          <w:szCs w:val="28"/>
          <w:rtl w:val="true"/>
          <w:lang w:bidi="ar-SA"/>
        </w:rPr>
        <w:t>علىٰ كُلِّ حالٍ‌، و بَطَلَ الاعتراضُ به علىٰ ما ذَكَرناه</w:t>
      </w:r>
      <w:r>
        <w:rPr>
          <w:rFonts w:eastAsia="Amiri" w:cs="Amiri" w:ascii="Amiri" w:hAnsi="Amiri"/>
          <w:color w:val="111111"/>
          <w:sz w:val="28"/>
          <w:szCs w:val="28"/>
          <w:rtl w:val="true"/>
          <w:lang w:bidi="ar-SA"/>
        </w:rPr>
        <w:t>.</w:t>
      </w:r>
    </w:p>
    <w:p>
      <w:pPr>
        <w:pStyle w:val="Heading6"/>
        <w:numPr>
          <w:ilvl w:val="5"/>
          <w:numId w:val="1"/>
        </w:numPr>
        <w:rPr/>
      </w:pPr>
      <w:bookmarkStart w:id="904" w:name="__RefHeading___Toc10412765_2142443653"/>
      <w:bookmarkStart w:id="905" w:name="_Toc344"/>
      <w:bookmarkEnd w:id="904"/>
      <w:r>
        <w:rPr>
          <w:rtl w:val="true"/>
        </w:rPr>
        <w:t>في بيان عدم انفكاك العلمَين المبحوث عنهما فيما سبق</w:t>
      </w:r>
      <w:bookmarkEnd w:id="905"/>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ما ادَّعَيتموه مِن أنّ العِلمَ بأنّه لا مُدرَكَ بحَضرَتِنا، فَرعٌ علَى العِلمِ بأنّه إذا حَضَرَ أدرَكناه؛ و مِن حَقِّ الأصلِ مِن العُلومِ أن يَصِحَّ حُصولُه مِن غَيرِ حُصولِ الفَرعِ‌، و أنتُم لا تُجيزونَ انفكاكَ أحَدِ هذَينِ العِلمَينِ مِن صاحبِه‌؟ </w:t>
      </w:r>
      <w:bookmarkStart w:id="906" w:name="pg15626_176391"/>
    </w:p>
    <w:p>
      <w:pPr>
        <w:pStyle w:val="BookText"/>
        <w:rPr/>
      </w:pPr>
      <w:bookmarkEnd w:id="906"/>
      <w:r>
        <w:rPr>
          <w:rFonts w:ascii="Amiri" w:hAnsi="Amiri" w:eastAsia="Amiri" w:cs="Amiri"/>
          <w:color w:val="111111"/>
          <w:sz w:val="28"/>
          <w:sz w:val="28"/>
          <w:szCs w:val="28"/>
          <w:rtl w:val="true"/>
          <w:lang w:bidi="ar-SA"/>
        </w:rPr>
        <w:t>علىٰ أنّ البَهيمةَ تَعلَمُ أنّ العَلَفَ لَيسَ بحَضرَتِها، و إن لَم تَعلَمْ‌</w:t>
      </w:r>
      <w:r>
        <w:rPr>
          <w:rStyle w:val="FootnoteAnchor"/>
          <w:rtl w:val="true"/>
        </w:rPr>
        <w:footnoteReference w:id="2056"/>
      </w:r>
      <w:r>
        <w:rPr>
          <w:rFonts w:ascii="Amiri" w:hAnsi="Amiri" w:eastAsia="Amiri" w:cs="Amiri"/>
          <w:color w:val="111111"/>
          <w:sz w:val="28"/>
          <w:sz w:val="28"/>
          <w:szCs w:val="28"/>
          <w:rtl w:val="true"/>
          <w:lang w:bidi="ar-SA"/>
        </w:rPr>
        <w:t>أنّه لَو حَضَرَ لَرَأَتهُ‌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حُصولُ العِلمِ الذي هو أصلٌ و إن لَم يَحصُلِ الفَرعُ‌، مَتىٰ لَم يَجتَمِعْ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طَريقاً إليه و مُقتَضِياً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كانَ بهذه الصفةِ‌، لَم يَصِحَّ أن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بأنّه لَو حَضَرَ المُدرَكُ لَأدرَكناه، طريقٌ إلَى العِلمِ بأنّه لَيسَ بحاضرٍ متىٰ لَم نُدرِكْه، فلا يَجوزُ انفكاكُه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البَهِيمةُ‌، فلا بُدَّ مَتىٰ كانَت عالِمةً بانتفاءِ المُدرَكِ مِن بَينَ يَدَيها، أن تَكونَ عالمةً بأنّه لَو حَضَرَ لَأدرَكَته؛ لأنّ أحَدَ العِلمَينِ إذا كانَ أصلاً للآخَرِ لَم يَجُز حُصولُ الفَرعِ مِن دونِ أصلِه، و استبعادُ ذلكَ في البَهيمةِ لا مَعنىٰ له</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10412767_2142443653"/>
      <w:bookmarkStart w:id="908" w:name="_Toc345"/>
      <w:bookmarkEnd w:id="907"/>
      <w:r>
        <w:rPr>
          <w:rtl w:val="true"/>
        </w:rPr>
        <w:t>نفي أن يكون العلم بالمدرَكات ناشئاً من فعل العلم في القلب</w:t>
      </w:r>
      <w:bookmarkEnd w:id="908"/>
    </w:p>
    <w:p>
      <w:pPr>
        <w:pStyle w:val="BookText"/>
        <w:rPr/>
      </w:pPr>
      <w:r>
        <w:rPr>
          <w:rFonts w:ascii="Amiri" w:hAnsi="Amiri" w:eastAsia="Amiri" w:cs="Amiri"/>
          <w:color w:val="111111"/>
          <w:sz w:val="28"/>
          <w:sz w:val="28"/>
          <w:szCs w:val="28"/>
          <w:rtl w:val="true"/>
          <w:lang w:bidi="ar-SA"/>
        </w:rPr>
        <w:t>و يُقالُ‌</w:t>
      </w:r>
      <w:r>
        <w:rPr>
          <w:rStyle w:val="FootnoteAnchor"/>
          <w:rtl w:val="true"/>
        </w:rPr>
        <w:footnoteReference w:id="2057"/>
      </w:r>
      <w:r>
        <w:rPr>
          <w:rFonts w:ascii="Amiri" w:hAnsi="Amiri" w:eastAsia="Amiri" w:cs="Amiri"/>
          <w:color w:val="111111"/>
          <w:sz w:val="28"/>
          <w:sz w:val="28"/>
          <w:szCs w:val="28"/>
          <w:rtl w:val="true"/>
          <w:lang w:bidi="ar-SA"/>
        </w:rPr>
        <w:t>لِمَنِ ادَّعىٰ أنّه مُجوِّزٌ لحُضورِ الأجسامِ العِظامِ بَينَ يَدَيه، و إن لَم يُدرِكْها، مع السلامةِ و ارتفاعِ المَوانِعِ‌، و عَوَّلَ في الثِّقةِ بما يُدرِكُه و انتفاءِ ما لا يُدرِكُه علىٰ حُصولِ العِلمِ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العِلمُ الذي تَدَّعي حُصولَه لكَ غَيرَ واجبٍ‌، بَل هو مُستَنِدٌ إلَى اختيارِ مُختارٍ؛ إن شاءَ فَعَلَه و إن لَم يَشَأ لَم يَفعَله‌؟ و لا بُدَّ مِن الاعترافِ بذلكَ‌؛ لأنّه لا سَبَبَ علىٰ مَذهبِه يوجِبُ حُصولَ هذا العِلمِ للعاقلِ في كُلِّ حالٍ‌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يُؤمِنُكَ مِن أن يَكونَ كَثيرٌ</w:t>
      </w:r>
      <w:r>
        <w:rPr>
          <w:rStyle w:val="FootnoteAnchor"/>
          <w:rtl w:val="true"/>
        </w:rPr>
        <w:footnoteReference w:id="2058"/>
      </w:r>
      <w:r>
        <w:rPr>
          <w:rFonts w:ascii="Amiri" w:hAnsi="Amiri" w:eastAsia="Amiri" w:cs="Amiri"/>
          <w:color w:val="111111"/>
          <w:sz w:val="28"/>
          <w:sz w:val="28"/>
          <w:szCs w:val="28"/>
          <w:rtl w:val="true"/>
          <w:lang w:bidi="ar-SA"/>
        </w:rPr>
        <w:t>مِن العُقلاءِ لَم يَعلَموا ذلكَ‌</w:t>
      </w:r>
      <w:r>
        <w:rPr>
          <w:rStyle w:val="FootnoteAnchor"/>
          <w:rtl w:val="true"/>
        </w:rPr>
        <w:footnoteReference w:id="2059"/>
      </w:r>
      <w:r>
        <w:rPr>
          <w:rFonts w:ascii="Amiri" w:hAnsi="Amiri" w:eastAsia="Amiri" w:cs="Amiri"/>
          <w:color w:val="111111"/>
          <w:sz w:val="28"/>
          <w:sz w:val="28"/>
          <w:szCs w:val="28"/>
          <w:rtl w:val="true"/>
          <w:lang w:bidi="ar-SA"/>
        </w:rPr>
        <w:t xml:space="preserve">مِن حَيثُ لَم يُفعَل لهم هذا العِلمُ؟ 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تُصَدِّقَ مَن خَبَّرَكَ عن </w:t>
      </w:r>
      <w:bookmarkStart w:id="909" w:name="pg15626_176392"/>
    </w:p>
    <w:p>
      <w:pPr>
        <w:pStyle w:val="BookText"/>
        <w:rPr/>
      </w:pPr>
      <w:bookmarkEnd w:id="909"/>
      <w:r>
        <w:rPr>
          <w:rFonts w:ascii="Amiri" w:hAnsi="Amiri" w:eastAsia="Amiri" w:cs="Amiri"/>
          <w:color w:val="111111"/>
          <w:sz w:val="28"/>
          <w:sz w:val="28"/>
          <w:szCs w:val="28"/>
          <w:rtl w:val="true"/>
          <w:lang w:bidi="ar-SA"/>
        </w:rPr>
        <w:t>نفسِه بأنّه لا يَعلَمُ أنّه لا فيلَ بحَضرَتِه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يُؤْمِنُني</w:t>
      </w:r>
      <w:r>
        <w:rPr>
          <w:rStyle w:val="FootnoteAnchor"/>
          <w:rtl w:val="true"/>
        </w:rPr>
        <w:footnoteReference w:id="2060"/>
      </w:r>
      <w:r>
        <w:rPr>
          <w:rFonts w:ascii="Amiri" w:hAnsi="Amiri" w:eastAsia="Amiri" w:cs="Amiri"/>
          <w:color w:val="111111"/>
          <w:sz w:val="28"/>
          <w:sz w:val="28"/>
          <w:szCs w:val="28"/>
          <w:rtl w:val="true"/>
          <w:lang w:bidi="ar-SA"/>
        </w:rPr>
        <w:t>مِن ذلكَ أنّني باختيارِ نفسي و حالِ غَيري، قد عَلِمتُ أنّ هذا العِلمَ ممّا جَرَتِ العادةُ بحُصولِه للعُقلاءِ‌، كسائرِ ما تَجرِي العاداتُ‌، فلا أُجوِّزُ صِدقَ مَن خَبَّرَني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في هذا أنّ العاداتِ لا يَجِبُ‌</w:t>
      </w:r>
      <w:r>
        <w:rPr>
          <w:rStyle w:val="FootnoteAnchor"/>
          <w:rtl w:val="true"/>
        </w:rPr>
        <w:footnoteReference w:id="2061"/>
      </w:r>
      <w:r>
        <w:rPr>
          <w:rFonts w:ascii="Amiri" w:hAnsi="Amiri" w:eastAsia="Amiri" w:cs="Amiri"/>
          <w:color w:val="111111"/>
          <w:sz w:val="28"/>
          <w:sz w:val="28"/>
          <w:szCs w:val="28"/>
          <w:rtl w:val="true"/>
          <w:lang w:bidi="ar-SA"/>
        </w:rPr>
        <w:t>أن تَتَساوىٰ فيها جميعُ البلادِ و الأقطارِ، و اختلافُ العاداتِ باختلافِ الأماكنِ ظاهرٌ؛ فأَجِزْ أن يَكونَ بأقاصي خُراسانَ و الصينِ عقلاءُ لا يَعلَمُونَ ما ذَكَرناه مع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أنّا كُلَّنا نُجيزُ أن يُخالِفَ‌</w:t>
      </w:r>
      <w:r>
        <w:rPr>
          <w:rStyle w:val="FootnoteAnchor"/>
          <w:rtl w:val="true"/>
        </w:rPr>
        <w:footnoteReference w:id="2062"/>
      </w:r>
      <w:r>
        <w:rPr>
          <w:rFonts w:ascii="Amiri" w:hAnsi="Amiri" w:eastAsia="Amiri" w:cs="Amiri"/>
          <w:color w:val="111111"/>
          <w:sz w:val="28"/>
          <w:sz w:val="28"/>
          <w:szCs w:val="28"/>
          <w:rtl w:val="true"/>
          <w:lang w:bidi="ar-SA"/>
        </w:rPr>
        <w:t>عادةُ مَن بَعُدَ عنّا لِعادَتِنا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العِلمَ بما ذَكَرناه نَجِدُ استِمرارَه في العقلاءِ بالشُّروطِ التي راعَيناها، علىٰ حَدٍّ لَو كان واجباً و غَيرَ مُستَنِدٍ إلَى اختيارِ مُختارٍ</w:t>
      </w:r>
      <w:r>
        <w:rPr>
          <w:rStyle w:val="FootnoteAnchor"/>
          <w:rtl w:val="true"/>
        </w:rPr>
        <w:footnoteReference w:id="2063"/>
      </w:r>
      <w:r>
        <w:rPr>
          <w:rFonts w:ascii="Amiri" w:hAnsi="Amiri" w:eastAsia="Amiri" w:cs="Amiri"/>
          <w:color w:val="111111"/>
          <w:sz w:val="28"/>
          <w:sz w:val="28"/>
          <w:szCs w:val="28"/>
          <w:rtl w:val="true"/>
          <w:lang w:bidi="ar-SA"/>
        </w:rPr>
        <w:t>لَم يَزِد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جازَ أن نَدَّعيَ حُصولَه بالعادةِ‌، لَجازَ حُصولُه في جميعِ ما جرىٰ مَجراه؛ مِن انتفاءِ السوادِ و البياضِ‌، و إيجابِ العِلّةِ للمعلولِ‌، و انتفاءِ الحَياةِ عندَ قَطعِ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طريقةٌ تؤَدّي إلىٰ خَلط العاداتِ بالواجباتِ‌، و كُلُّ شيءٍ يَفصِلُ بَينَ واجبٍ و مُعتادٍ هو قائِمٌ في العِلمِ الذي ذَكَرناه</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10412769_2142443653"/>
      <w:bookmarkStart w:id="911" w:name="_Toc346"/>
      <w:bookmarkEnd w:id="910"/>
      <w:r>
        <w:rPr>
          <w:rtl w:val="true"/>
        </w:rPr>
        <w:t>في بيان دور الشعاع الخارج من البصر في الرؤية</w:t>
      </w:r>
      <w:bookmarkEnd w:id="91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الشكُّ في المُشاهَداتِ‌، و تَجويزُ حُضورِ ما لا نُدرِكُه و إن أدرَكنا أمثالَه، يلزَمُنا علىٰ ما نَذهَبُ‌</w:t>
      </w:r>
      <w:r>
        <w:rPr>
          <w:rStyle w:val="FootnoteAnchor"/>
          <w:rtl w:val="true"/>
        </w:rPr>
        <w:footnoteReference w:id="2064"/>
      </w:r>
      <w:r>
        <w:rPr>
          <w:rFonts w:ascii="Amiri" w:hAnsi="Amiri" w:eastAsia="Amiri" w:cs="Amiri"/>
          <w:color w:val="111111"/>
          <w:sz w:val="28"/>
          <w:sz w:val="28"/>
          <w:szCs w:val="28"/>
          <w:rtl w:val="true"/>
          <w:lang w:bidi="ar-SA"/>
        </w:rPr>
        <w:t xml:space="preserve">إليه بما في البابِ‌، فهو أيضاً لازمٌ لكم مِن وَجهٍ آخَرَ؛ </w:t>
      </w:r>
    </w:p>
    <w:p>
      <w:pPr>
        <w:pStyle w:val="BookText"/>
        <w:rPr/>
      </w:pPr>
      <w:r>
        <w:rPr>
          <w:rFonts w:ascii="Amiri" w:hAnsi="Amiri" w:eastAsia="Amiri" w:cs="Amiri"/>
          <w:color w:val="111111"/>
          <w:sz w:val="28"/>
          <w:sz w:val="28"/>
          <w:szCs w:val="28"/>
          <w:rtl w:val="true"/>
          <w:lang w:bidi="ar-SA"/>
        </w:rPr>
        <w:t>لأنّكم تَذهَبونَ إلىٰ أنّ الرائيَ يَحتاجُ في معنَى المَرئيّاتِ إلىٰ أن يَنبَثَّ مِن بَصَرِه شُعاعٌ يَتَّصِلُ بالمَرئيِّ أو بمَحَلِّه؛ أفرَأَيتُم لَو لَم يَنبَثَّ هذا الشُّعاعُ علَى الوَجهِ الذي تَدَّعونَه، ألَيسَ كانَتِ الرؤيةُ مُتصوَّرةً مع حُصولِ المَرئيِّ و السلامةِ مِن سائرِ الشُّروطِ؟ فما المؤمِنُ لكم مِن ذلكَ؟</w:t>
      </w:r>
    </w:p>
    <w:p>
      <w:pPr>
        <w:pStyle w:val="BookText"/>
        <w:rPr/>
      </w:pPr>
      <w:r>
        <w:rPr>
          <w:rFonts w:ascii="Amiri" w:hAnsi="Amiri" w:eastAsia="Amiri" w:cs="Amiri"/>
          <w:color w:val="111111"/>
          <w:sz w:val="28"/>
          <w:sz w:val="28"/>
          <w:szCs w:val="28"/>
          <w:rtl w:val="true"/>
          <w:lang w:bidi="ar-SA"/>
        </w:rPr>
        <w:t xml:space="preserve">ثُمّ ماذا الذي يُؤْمِنُكم أيضاً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يُسَكِّرَ تعالىٰ‌</w:t>
      </w:r>
      <w:r>
        <w:rPr>
          <w:rFonts w:eastAsia="Amiri" w:cs="Amiri" w:ascii="Amiri" w:hAnsi="Amiri"/>
          <w:color w:val="111111"/>
          <w:sz w:val="28"/>
          <w:szCs w:val="28"/>
          <w:rtl w:val="true"/>
          <w:lang w:bidi="ar-SA"/>
        </w:rPr>
        <w:t>]</w:t>
      </w:r>
      <w:r>
        <w:rPr>
          <w:rStyle w:val="FootnoteAnchor"/>
          <w:rtl w:val="true"/>
        </w:rPr>
        <w:footnoteReference w:id="2065"/>
      </w:r>
      <w:r>
        <w:rPr>
          <w:rFonts w:ascii="Amiri" w:hAnsi="Amiri" w:eastAsia="Amiri" w:cs="Amiri"/>
          <w:color w:val="111111"/>
          <w:sz w:val="28"/>
          <w:sz w:val="28"/>
          <w:szCs w:val="28"/>
          <w:rtl w:val="true"/>
          <w:lang w:bidi="ar-SA"/>
        </w:rPr>
        <w:t>طَرَفَ الشُّعاعِ‌، أو يَعدِلَ به عن جهةِ المَرئيِّ و يَمنَعَه مِن الاتّصالِ به‌؟ لأنّ الشُّعاعَ جسمٌ يَجوزُ عليه مِثلُ ذلكَ‌، و هذا يؤَدّيكم إلىٰ تَجويزِ ما عَنَيتموه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البَصَرَ مَتىٰ كان سَليماً صحيحاً، فلا بُدَّ مِن أن يَكونَ ذا شُعاعٍ‌، و لا بُدَّ مِن انبِثاثِه و نفُوذِه و اتّصالِه بالمَرئيّاتِ مع ارتفاعِ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 البَصَرَ مِن أن يَكونَ ذا شُعاعٍ يَنبَثُّ‌، يُخرِجُه عن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يُحتاجُ في رؤيةِ المَرئيّاتِ إلَى اتّصالِ الشُّعاعِ بالمَرئيِّ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إدراكِ المَرئيِّ أن يَنفَصِلَ الشُّعاعُ و يَكونَ بَينَه و بَينَ المَرئيِّ ضياءٌ‌، و إن لَم يَتَّصِلْ نفسُ الشُّعاعِ بالمَرئيِّ‌؛ ألا تَرىٰ أنّا حينَ نَفتَحُ أعيُنَنا نُدرِكُ الكَواكِبَ علىٰ بُعدِها؛ مِن حَيثُ اتَّصَلَ شُعاعُ أبصارِنا بشُعاعِ الكَواكِبِ؟ فَأَغنىٰ ذلكَ عنِ اتّصالِ شُعاعِنا بنَفسِ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 المَسافةِ‌، و استحالةِ الظفر</w:t>
      </w:r>
      <w:r>
        <w:rPr>
          <w:rStyle w:val="FootnoteAnchor"/>
          <w:rtl w:val="true"/>
        </w:rPr>
        <w:footnoteReference w:id="2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شُعاعُ أبصارِنا في مِثلِ هذا الزمانِ القَصيرِ مُتَّصِلاً بالكَواكِبِ‌</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سَكَّرَ</w:t>
      </w:r>
      <w:r>
        <w:rPr>
          <w:rStyle w:val="FootnoteAnchor"/>
          <w:rtl w:val="true"/>
        </w:rPr>
        <w:footnoteReference w:id="2067"/>
      </w:r>
      <w:r>
        <w:rPr>
          <w:rFonts w:ascii="Amiri" w:hAnsi="Amiri" w:eastAsia="Amiri" w:cs="Amiri"/>
          <w:color w:val="111111"/>
          <w:sz w:val="28"/>
          <w:sz w:val="28"/>
          <w:szCs w:val="28"/>
          <w:rtl w:val="true"/>
          <w:lang w:bidi="ar-SA"/>
        </w:rPr>
        <w:t>اللّٰهُ تَعالىٰ طَرَفَ شُعاعِنا، و مَنَعَه مِن الاتّصالِ بالمَرئيِّ‌، لَرَأَيناه علىٰ كُلِّ حالٍ إذا كانَ الضياءُ بَينَنا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إلّاأن يَحولَ بَينَنا و بينَه بظُلمةٍ‌، فكانَ‌</w:t>
      </w:r>
      <w:r>
        <w:rPr>
          <w:rStyle w:val="FootnoteAnchor"/>
          <w:rtl w:val="true"/>
        </w:rPr>
        <w:footnoteReference w:id="2068"/>
      </w:r>
      <w:bookmarkStart w:id="912" w:name="pg15626_176394"/>
    </w:p>
    <w:p>
      <w:pPr>
        <w:pStyle w:val="BookText"/>
        <w:rPr/>
      </w:pPr>
      <w:bookmarkEnd w:id="912"/>
      <w:r>
        <w:rPr>
          <w:rFonts w:ascii="Amiri" w:hAnsi="Amiri" w:eastAsia="Amiri" w:cs="Amiri"/>
          <w:color w:val="111111"/>
          <w:sz w:val="28"/>
          <w:sz w:val="28"/>
          <w:szCs w:val="28"/>
          <w:rtl w:val="true"/>
          <w:lang w:bidi="ar-SA"/>
        </w:rPr>
        <w:t>يَجِبُ أن نَرى تلكَ الظُّلمةَ الحائلةَ‌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عَدَلَ بطَرَفِ الشُّعاعِ عن جهةِ المَرئيِّ إلىٰ غَيرِه لَأَخَلَّ ذلكَ بفَتحةِ العَينِ‌، و أَوجَبَ اختلافاً في النظَرِ، حتّىٰ يَصيرَ بمَنزلةِ الحَوَلِ الذي يُرى معه الشيءُ كأنّه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لَم يَجِدِ الإنسانُ ذلكَ مِن نفسِه، و كان بَصَرُه صحيحاً، فلا بُدَّ مِن نفيِه بما شاهَدَه، و أن يَكونَ غَيرَ مُجوِّزٍ لشيءٍ ممّا سُئِلنا عنه</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10412771_2142443653"/>
      <w:bookmarkStart w:id="914" w:name="_Toc347"/>
      <w:bookmarkEnd w:id="913"/>
      <w:r>
        <w:rPr>
          <w:rtl w:val="true"/>
        </w:rPr>
        <w:t>خامساً</w:t>
      </w:r>
      <w:r>
        <w:rPr>
          <w:rtl w:val="true"/>
        </w:rPr>
        <w:t xml:space="preserve">: </w:t>
      </w:r>
      <w:r>
        <w:rPr>
          <w:rtl w:val="true"/>
        </w:rPr>
        <w:t>في أنّنا غير رائين له تعالىٰ‌</w:t>
      </w:r>
      <w:bookmarkEnd w:id="914"/>
    </w:p>
    <w:p>
      <w:pPr>
        <w:pStyle w:val="Heading6"/>
        <w:numPr>
          <w:ilvl w:val="5"/>
          <w:numId w:val="1"/>
        </w:numPr>
        <w:rPr/>
      </w:pPr>
      <w:bookmarkStart w:id="915" w:name="__RefHeading___Toc10412773_2142443653"/>
      <w:bookmarkStart w:id="916" w:name="_Toc348"/>
      <w:bookmarkEnd w:id="915"/>
      <w:r>
        <w:rPr>
          <w:rtl w:val="true"/>
        </w:rPr>
        <w:t>اشارة</w:t>
      </w:r>
      <w:bookmarkEnd w:id="916"/>
    </w:p>
    <w:p>
      <w:pPr>
        <w:pStyle w:val="BookText"/>
        <w:rPr/>
      </w:pPr>
      <w:r>
        <w:rPr>
          <w:rFonts w:ascii="Amiri" w:hAnsi="Amiri" w:eastAsia="Amiri" w:cs="Amiri"/>
          <w:color w:val="111111"/>
          <w:sz w:val="28"/>
          <w:sz w:val="28"/>
          <w:szCs w:val="28"/>
          <w:rtl w:val="true"/>
          <w:lang w:bidi="ar-SA"/>
        </w:rPr>
        <w:t xml:space="preserve">فأمّا الكلامُ علَى الفَصلِ الخامِسِ مِن القِسمةِ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أنّا لَو كُنّا مُدرِكينَ لَه تَعالىٰ لَوجبَ أن نَعلَمَه؛ لأنّ مِن شأنِ العاقِلِ إذا أدرَكَ شيئاً مع ارتفاعِ اللَّبسِ أن يَعلَمَه، و لا يَجوزُ مع كَمالِ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يُدرِكَه و 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اللَّبسُ الذي يَجوزُ أن يَعرِضَ في المُدرَكاتِ لا يَصِحُّ عليه تَعالىٰ‌؛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 إمّا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الحُلولِ‌،</w:t>
      </w:r>
    </w:p>
    <w:p>
      <w:pPr>
        <w:pStyle w:val="BookText"/>
        <w:rPr/>
      </w:pPr>
      <w:r>
        <w:rPr>
          <w:rFonts w:ascii="Amiri" w:hAnsi="Amiri" w:eastAsia="Amiri" w:cs="Amiri"/>
          <w:color w:val="111111"/>
          <w:sz w:val="28"/>
          <w:sz w:val="28"/>
          <w:szCs w:val="28"/>
          <w:rtl w:val="true"/>
          <w:lang w:bidi="ar-SA"/>
        </w:rPr>
        <w:t>أو المُجاوَرةِ‌، أو كَونِ المَرئيِّ نَظيراً لغَيرِه و شِبْهاً</w:t>
      </w:r>
      <w:r>
        <w:rPr>
          <w:rStyle w:val="FootnoteAnchor"/>
          <w:rtl w:val="true"/>
        </w:rPr>
        <w:footnoteReference w:id="2069"/>
      </w:r>
      <w:r>
        <w:rPr>
          <w:rFonts w:ascii="Amiri" w:hAnsi="Amiri" w:eastAsia="Amiri" w:cs="Amiri"/>
          <w:color w:val="111111"/>
          <w:sz w:val="28"/>
          <w:sz w:val="28"/>
          <w:szCs w:val="28"/>
          <w:rtl w:val="true"/>
          <w:lang w:bidi="ar-SA"/>
        </w:rPr>
        <w:t>له، و كُلُّ ذلك يَستَحيلُ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أنّا لا يجب أن نَعلَمَه تَعالىٰ‌؛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العِلمِ عن نُفوسِنا بالشُّبَهِ‌، و فينا مَن يَعتَقِدُ نَفيَه، و يَعتَقِدُه عَلىٰ ما لَيسَ هو عليه، فقَد ثَبَتَ أنّا غَيرُ مُدرِكينَ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جُملةٌ كافيةٌ‌</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10412775_2142443653"/>
      <w:bookmarkStart w:id="918" w:name="_Toc349"/>
      <w:bookmarkEnd w:id="917"/>
      <w:r>
        <w:rPr>
          <w:rtl w:val="true"/>
        </w:rPr>
        <w:t>دليلٌ آخَرُ</w:t>
      </w:r>
      <w:r>
        <w:rPr>
          <w:rtl w:val="true"/>
        </w:rPr>
        <w:t>:</w:t>
      </w:r>
      <w:bookmarkEnd w:id="91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أنّه لا يُرىٰ بالأبصارِ، أنّ مِن شَرطِ الرؤيةِ بالبَصَرِ أن يَكونَ المَرئيُّ مُقابِلاً أو في حُكمِ المُقابِلِ‌، أو يَكونَ مَحَلُّه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استَحالَ عليه تَعالىٰ رؤيةُ‌ </w:t>
      </w:r>
    </w:p>
    <w:p>
      <w:pPr>
        <w:pStyle w:val="BookText"/>
        <w:rPr/>
      </w:pPr>
      <w:r>
        <w:rPr>
          <w:rFonts w:ascii="Amiri" w:hAnsi="Amiri" w:eastAsia="Amiri" w:cs="Amiri"/>
          <w:color w:val="111111"/>
          <w:sz w:val="28"/>
          <w:sz w:val="28"/>
          <w:szCs w:val="28"/>
          <w:rtl w:val="true"/>
          <w:lang w:bidi="ar-SA"/>
        </w:rPr>
        <w:t>البَصَرِ مِن حَيثُ كانَ يَقتَضي كَونَه جَوهراً أو عَرَضاً، استحالَت رؤيَتُه بالبَصَرِ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تَحصُلُ عندَ تَكامُلِه، و تَرتَفِعُ‌</w:t>
      </w:r>
      <w:r>
        <w:rPr>
          <w:rStyle w:val="FootnoteAnchor"/>
          <w:rtl w:val="true"/>
        </w:rPr>
        <w:footnoteReference w:id="2070"/>
      </w:r>
      <w:r>
        <w:rPr>
          <w:rFonts w:ascii="Amiri" w:hAnsi="Amiri" w:eastAsia="Amiri" w:cs="Amiri"/>
          <w:color w:val="111111"/>
          <w:sz w:val="28"/>
          <w:sz w:val="28"/>
          <w:szCs w:val="28"/>
          <w:rtl w:val="true"/>
          <w:lang w:bidi="ar-SA"/>
        </w:rPr>
        <w:t>عندَ اختِلالِه؛ ألا تَرىٰ أنّا لا نَرىٰ ما وَراءَنا و لا ما عن يَمينِنا و شِمالِنا مَتىٰ لَم نَنحَرِفْ‌</w:t>
      </w:r>
      <w:r>
        <w:rPr>
          <w:rStyle w:val="FootnoteAnchor"/>
          <w:rtl w:val="true"/>
        </w:rPr>
        <w:footnoteReference w:id="2071"/>
      </w:r>
      <w:r>
        <w:rPr>
          <w:rFonts w:ascii="Amiri" w:hAnsi="Amiri" w:eastAsia="Amiri" w:cs="Amiri"/>
          <w:color w:val="111111"/>
          <w:sz w:val="28"/>
          <w:sz w:val="28"/>
          <w:szCs w:val="28"/>
          <w:rtl w:val="true"/>
          <w:lang w:bidi="ar-SA"/>
        </w:rPr>
        <w:t>إليه، و نَرىٰ ما نُقابِلُه، علىٰ طريقةٍ واحدةٍ؟ فجَرَت هذه الشُّروطُ في الإدراكِ بالبَصَرِ مَجرىٰ نَفسِ البَصَرِ و صحّتِه، في أنّ ذلكَ شَرطٌ في صحّةِ إدراكِنا لِما نُدرِكُه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فإنّه لَيسَ يَجوزُ حُصولُ الشيءِ علىٰ وجهٍ لَو</w:t>
      </w:r>
      <w:r>
        <w:rPr>
          <w:rStyle w:val="FootnoteAnchor"/>
          <w:rtl w:val="true"/>
        </w:rPr>
        <w:footnoteReference w:id="2072"/>
      </w:r>
      <w:r>
        <w:rPr>
          <w:rFonts w:ascii="Amiri" w:hAnsi="Amiri" w:eastAsia="Amiri" w:cs="Amiri"/>
          <w:color w:val="111111"/>
          <w:sz w:val="28"/>
          <w:sz w:val="28"/>
          <w:szCs w:val="28"/>
          <w:rtl w:val="true"/>
          <w:lang w:bidi="ar-SA"/>
        </w:rPr>
        <w:t>كانَ واجباً لَم يَزِدْ</w:t>
      </w:r>
      <w:r>
        <w:rPr>
          <w:rStyle w:val="FootnoteAnchor"/>
          <w:rtl w:val="true"/>
        </w:rPr>
        <w:footnoteReference w:id="2073"/>
      </w:r>
      <w:r>
        <w:rPr>
          <w:rFonts w:ascii="Amiri" w:hAnsi="Amiri" w:eastAsia="Amiri" w:cs="Amiri"/>
          <w:color w:val="111111"/>
          <w:sz w:val="28"/>
          <w:sz w:val="28"/>
          <w:szCs w:val="28"/>
          <w:rtl w:val="true"/>
          <w:lang w:bidi="ar-SA"/>
        </w:rPr>
        <w:t>عليه، ثُمّ لا يَكونَ واجباً؛ لأنّ ذلكَ يَقتَضي التأثيرَ الواجبَ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الشُّروطَ التي ذَكَرناها، لَو كانَت واجبةً لم يَزِدِ الحالُ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ادَّعى تَعلُّقَ ذلكَ بالعادةِ‌، و بَينَ مَن ادَّعاهُ في أمثالِه، مِنِ انتفاءِ الضِّدِّ بضِدِّه، و إيجابِ العِلّةِ لِمَعلولِها، إلىٰ سائرِ الأُمورِ الواجِبةِ‌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مَنِ اعتَرَضَ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نُدرِكُ وُجوهَنا في المِرآةِ و إن لَم تَكُن مُقابِلةً لِحاسّةِ الرؤيةِ‌؛ ليسَ بشيءٍ‌؛ لأنّها و إن لَم تَكُن مُقابِلةً لعُيونِنا، فهي في حُكمِ المُقابِلةِ لها؛ لأنّ المِرآةَ تَجعَلُها</w:t>
      </w:r>
      <w:r>
        <w:rPr>
          <w:rStyle w:val="FootnoteAnchor"/>
          <w:rtl w:val="true"/>
        </w:rPr>
        <w:footnoteReference w:id="2074"/>
      </w:r>
      <w:r>
        <w:rPr>
          <w:rFonts w:ascii="Amiri" w:hAnsi="Amiri" w:eastAsia="Amiri" w:cs="Amiri"/>
          <w:color w:val="111111"/>
          <w:sz w:val="28"/>
          <w:sz w:val="28"/>
          <w:szCs w:val="28"/>
          <w:rtl w:val="true"/>
          <w:lang w:bidi="ar-SA"/>
        </w:rPr>
        <w:t>بهذه الصفةِ مِن حَيثُ تَعكِسُ الشُّعاعَ إليها، و تَصيرُ المِرآةُ علىٰ هذا الوَجهِ في أنّها آلةٌ للرؤيةِ بمَنزِلةِ العَينِ‌، فمُقابَلَتُها في هذه الحالةِ تَجري مَجرىٰ مُقابَلةِ العَينِ نفسَها</w:t>
      </w:r>
      <w:r>
        <w:rPr>
          <w:rFonts w:eastAsia="Amiri" w:cs="Amiri" w:ascii="Amiri" w:hAnsi="Amiri"/>
          <w:color w:val="111111"/>
          <w:sz w:val="28"/>
          <w:szCs w:val="28"/>
          <w:rtl w:val="true"/>
          <w:lang w:bidi="ar-SA"/>
        </w:rPr>
        <w:t xml:space="preserve">. </w:t>
      </w:r>
      <w:bookmarkStart w:id="919" w:name="pg15626_176396"/>
    </w:p>
    <w:p>
      <w:pPr>
        <w:pStyle w:val="BookText"/>
        <w:rPr/>
      </w:pPr>
      <w:bookmarkEnd w:id="919"/>
      <w:r>
        <w:rPr>
          <w:rFonts w:ascii="Amiri" w:hAnsi="Amiri" w:eastAsia="Amiri" w:cs="Amiri"/>
          <w:color w:val="111111"/>
          <w:sz w:val="28"/>
          <w:sz w:val="28"/>
          <w:szCs w:val="28"/>
          <w:rtl w:val="true"/>
          <w:lang w:bidi="ar-SA"/>
        </w:rPr>
        <w:t>و أمّا سؤالُ مَن يَسألُ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هذا أن يَكونَ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قَدَّرنا أنّ اللّٰهَ تَعالىٰ أحدَثَه في غَيرِ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مَرئيٍّ‌؛ لأنّ الشُّروطَ التي اعتَبَرتُموها لا تَصِحُّ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اعتَبَرَ في رؤيةِ المَرئيّاتِ ما ذَكَرناه مِن الشُّروطِ، و جَمَعَ بَينَ هذا القولِ و القَولِ برؤيةِ السوادِ لَو وُجِدَ لا في مَحَلٍّ‌،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مَتىٰ وُجِدَ في غَيرِ مَحَلٍّ‌، لابُدَّ مِن أن يَكونَ بحَيثُ لَو وُجِدَ مَحَلٌّ لَكانَ ذلكَ المَحَلُّ في جهةٍ دونَ جهةٍ‌، و هو علىٰ هذا كأنّه في جهةٍ‌، و يَصيرُ في حُكمِ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اعتراضُ مَنِ اعتَرَضَ هذه الطريقةَ‌</w:t>
      </w:r>
      <w:r>
        <w:rPr>
          <w:rStyle w:val="FootnoteAnchor"/>
          <w:rtl w:val="true"/>
        </w:rPr>
        <w:footnoteReference w:id="207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أن يَرَى القَديمُ تَعالَى المَرئيّاتِ مِن غَيرِ مُقابَلةٍ‌، و إن كانَ أحَدُنا يَحتاجُ في ذلكَ إلَى المُقابَلةِ‌، فألا جازَ أن</w:t>
      </w:r>
    </w:p>
    <w:p>
      <w:pPr>
        <w:pStyle w:val="BookText"/>
        <w:rPr/>
      </w:pPr>
      <w:r>
        <w:rPr>
          <w:rFonts w:ascii="Amiri" w:hAnsi="Amiri" w:eastAsia="Amiri" w:cs="Amiri"/>
          <w:color w:val="111111"/>
          <w:sz w:val="28"/>
          <w:sz w:val="28"/>
          <w:szCs w:val="28"/>
          <w:rtl w:val="true"/>
          <w:lang w:bidi="ar-SA"/>
        </w:rPr>
        <w:t>يُرىٰ مِن غَيرِ مقابلةٍ‌، و إن كانَتِ المَرئيّاتُ في الشاهدِ تَفتَقِرُ</w:t>
      </w:r>
      <w:r>
        <w:rPr>
          <w:rStyle w:val="FootnoteAnchor"/>
          <w:rtl w:val="true"/>
        </w:rPr>
        <w:footnoteReference w:id="2076"/>
      </w:r>
      <w:r>
        <w:rPr>
          <w:rFonts w:ascii="Amiri" w:hAnsi="Amiri" w:eastAsia="Amiri" w:cs="Amiri"/>
          <w:color w:val="111111"/>
          <w:sz w:val="28"/>
          <w:sz w:val="28"/>
          <w:szCs w:val="28"/>
          <w:rtl w:val="true"/>
          <w:lang w:bidi="ar-SA"/>
        </w:rPr>
        <w:t>إلَى المُقابَلةِ؟</w:t>
      </w:r>
    </w:p>
    <w:p>
      <w:p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المُقابَلةَ و ما جَرىٰ مَجراها إنّما تَكونُ شرطاً في رؤيةِ ما يُرى بحاسّةٍ‌، و كذلكَ هي</w:t>
      </w:r>
      <w:r>
        <w:rPr>
          <w:rStyle w:val="FootnoteAnchor"/>
          <w:rtl w:val="true"/>
        </w:rPr>
        <w:footnoteReference w:id="2077"/>
      </w:r>
      <w:r>
        <w:rPr>
          <w:rFonts w:ascii="Amiri" w:hAnsi="Amiri" w:eastAsia="Amiri" w:cs="Amiri"/>
          <w:color w:val="111111"/>
          <w:sz w:val="28"/>
          <w:sz w:val="28"/>
          <w:szCs w:val="28"/>
          <w:rtl w:val="true"/>
          <w:lang w:bidi="ar-SA"/>
        </w:rPr>
        <w:t>شرطٌ في رؤيةِ مَن يَرىٰ بحاسّةٍ‌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أنّ القَديمَ لا يَرىٰ بحاسّةٍ‌، فيُراعىٰ فيه الشَّرطُ المخصوصُ بالحاسّةِ‌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عندَكم أنّه تَعالىٰ يُرى بالحَواسِّ‌، فلا بُدّ مِن أن تُثبِتُوا له شَرطَ المَرئيّاتِ بالحَواسِّ‌، فافتَرَقَ الأَمرانِ‌</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10412777_2142443653"/>
      <w:bookmarkStart w:id="921" w:name="_Toc350"/>
      <w:bookmarkEnd w:id="920"/>
      <w:r>
        <w:rPr>
          <w:rtl w:val="true"/>
        </w:rPr>
        <w:t>دليلٌ آخَرُ</w:t>
      </w:r>
      <w:r>
        <w:rPr>
          <w:rtl w:val="true"/>
        </w:rPr>
        <w:t>:</w:t>
      </w:r>
      <w:bookmarkEnd w:id="92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بالأبصارِ،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w:t>
      </w:r>
      <w:r>
        <w:rPr>
          <w:rStyle w:val="FootnoteAnchor"/>
          <w:rtl w:val="true"/>
        </w:rPr>
        <w:footnoteReference w:id="2078"/>
      </w:r>
      <w:r>
        <w:rPr>
          <w:rFonts w:ascii="Amiri" w:hAnsi="Amiri" w:eastAsia="Amiri" w:cs="Amiri"/>
          <w:color w:val="111111"/>
          <w:sz w:val="28"/>
          <w:sz w:val="28"/>
          <w:szCs w:val="28"/>
          <w:rtl w:val="true"/>
          <w:lang w:bidi="ar-SA"/>
        </w:rPr>
        <w:t xml:space="preserve">فنَفىٰ إدراكَ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رُؤيَتُها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علىٰ وجهِ التَّمَدُّحِ‌،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القَطعُ علىٰ أنّ الرؤيةَ لا تَتَناوَلُه في حالٍ مِنَ الأحوالِ‌؛ لأنّ ما تَمَدَّحَ تَعالى بنفيِه و إثباته</w:t>
      </w:r>
      <w:r>
        <w:rPr>
          <w:rStyle w:val="FootnoteAnchor"/>
          <w:rtl w:val="true"/>
        </w:rPr>
        <w:footnoteReference w:id="2079"/>
      </w:r>
      <w:r>
        <w:rPr>
          <w:rFonts w:ascii="Amiri" w:hAnsi="Amiri" w:eastAsia="Amiri" w:cs="Amiri"/>
          <w:color w:val="111111"/>
          <w:sz w:val="28"/>
          <w:sz w:val="28"/>
          <w:szCs w:val="28"/>
          <w:rtl w:val="true"/>
          <w:lang w:bidi="ar-SA"/>
        </w:rPr>
        <w:t>و لَم يَكُن مُتفضِّلاً</w:t>
      </w:r>
      <w:r>
        <w:rPr>
          <w:rStyle w:val="FootnoteAnchor"/>
          <w:rtl w:val="true"/>
        </w:rPr>
        <w:footnoteReference w:id="2080"/>
      </w:r>
      <w:r>
        <w:rPr>
          <w:rFonts w:ascii="Amiri" w:hAnsi="Amiri" w:eastAsia="Amiri" w:cs="Amiri"/>
          <w:color w:val="111111"/>
          <w:sz w:val="28"/>
          <w:sz w:val="28"/>
          <w:szCs w:val="28"/>
          <w:rtl w:val="true"/>
          <w:lang w:bidi="ar-SA"/>
        </w:rPr>
        <w:t>به، فلا يَكونُ إثباتُ المَنفيِّ مِنه أو نَفيُ المُثبَتِ إلّانَقصاً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النقصُ لا يَجوزُ عليه تَعالىٰ‌، وجبَ نَفيُ الرؤية</w:t>
      </w:r>
      <w:r>
        <w:rPr>
          <w:rStyle w:val="FootnoteAnchor"/>
          <w:rtl w:val="true"/>
        </w:rPr>
        <w:footnoteReference w:id="2081"/>
      </w:r>
      <w:r>
        <w:rPr>
          <w:rFonts w:ascii="Amiri" w:hAnsi="Amiri" w:eastAsia="Amiri" w:cs="Amiri"/>
          <w:color w:val="111111"/>
          <w:sz w:val="28"/>
          <w:sz w:val="28"/>
          <w:szCs w:val="28"/>
          <w:rtl w:val="true"/>
          <w:lang w:bidi="ar-SA"/>
        </w:rPr>
        <w:t>علىٰ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الجُملةِ الّتي ادَّعَيتُم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Style w:val="FootnoteAnchor"/>
          <w:rtl w:val="true"/>
        </w:rPr>
        <w:footnoteReference w:id="2082"/>
      </w:r>
      <w:r>
        <w:rPr>
          <w:rFonts w:ascii="Amiri" w:hAnsi="Amiri" w:eastAsia="Amiri" w:cs="Amiri"/>
          <w:color w:val="111111"/>
          <w:sz w:val="28"/>
          <w:sz w:val="28"/>
          <w:szCs w:val="28"/>
          <w:rtl w:val="true"/>
          <w:lang w:bidi="ar-SA"/>
        </w:rPr>
        <w:t>الذي يَدُلُّ علىٰ أنّ الآيةَ تَتضمَّنُ‌</w:t>
      </w:r>
      <w:r>
        <w:rPr>
          <w:rStyle w:val="FootnoteAnchor"/>
          <w:rtl w:val="true"/>
        </w:rPr>
        <w:footnoteReference w:id="2083"/>
      </w:r>
      <w:r>
        <w:rPr>
          <w:rFonts w:ascii="Amiri" w:hAnsi="Amiri" w:eastAsia="Amiri" w:cs="Amiri"/>
          <w:color w:val="111111"/>
          <w:sz w:val="28"/>
          <w:sz w:val="28"/>
          <w:szCs w:val="28"/>
          <w:rtl w:val="true"/>
          <w:lang w:bidi="ar-SA"/>
        </w:rPr>
        <w:t>نفيَ الرؤيةِ بالأبصارِ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مَتىٰ أُطلِقَت في اللُّغةِ احتَمَلَت أشياءَ كثيرةً‌؛ كاللُّحوقِ و النُّصحِ و إدراكِ الحَرارةِ و الصَّوتِ و غَيرِ ذلكَ‌، فإنّها إذا قُيِّدَت بنفْسِ البَصَرِ اختَصَّت و زالَ عنها الاحتمالُ‌، و اختَصَّت بما يَكونُ البَصَرُ آلةً فيه، و هو الرُّؤيةُ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اللُّغةِ العَرَبيّةِ لا يَفصِلونَ بَينَ قولِ 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ببَصَري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أَحسَستُ ببَصَري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لأنّهم يَصِفونَ كُلَّ ما أطلَقوا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مَرئيٌّ بالبَصَرِ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واضحٌ في تَساوي معنَى اللفظَينِ‌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فلَو كانَتِ الرؤيةُ غَيرَ الإدراكِ لَوجبَ انفصالُهما، فلَو كانَ أحَدُنا لا يَعقِلُ‌ </w:t>
      </w:r>
      <w:bookmarkStart w:id="922" w:name="pg15626_176398"/>
    </w:p>
    <w:p>
      <w:pPr>
        <w:pStyle w:val="BookText"/>
        <w:rPr/>
      </w:pPr>
      <w:bookmarkEnd w:id="922"/>
      <w:r>
        <w:rPr>
          <w:rFonts w:ascii="Amiri" w:hAnsi="Amiri" w:eastAsia="Amiri" w:cs="Amiri"/>
          <w:color w:val="111111"/>
          <w:sz w:val="28"/>
          <w:sz w:val="28"/>
          <w:szCs w:val="28"/>
          <w:rtl w:val="true"/>
          <w:lang w:bidi="ar-SA"/>
        </w:rPr>
        <w:t xml:space="preserve">لنفسِه متىٰ أدرَكَ ببَصَرِه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ورَآه إلّا</w:t>
      </w:r>
      <w:r>
        <w:rPr>
          <w:rFonts w:eastAsia="Amiri" w:cs="Amiri" w:ascii="Amiri" w:hAnsi="Amiri"/>
          <w:color w:val="111111"/>
          <w:sz w:val="28"/>
          <w:szCs w:val="28"/>
          <w:rtl w:val="true"/>
          <w:lang w:bidi="ar-SA"/>
        </w:rPr>
        <w:t>]</w:t>
      </w:r>
      <w:r>
        <w:rPr>
          <w:rStyle w:val="FootnoteAnchor"/>
          <w:rtl w:val="true"/>
        </w:rPr>
        <w:footnoteReference w:id="2084"/>
      </w:r>
      <w:r>
        <w:rPr>
          <w:rFonts w:ascii="Amiri" w:hAnsi="Amiri" w:eastAsia="Amiri" w:cs="Amiri"/>
          <w:color w:val="111111"/>
          <w:sz w:val="28"/>
          <w:sz w:val="28"/>
          <w:szCs w:val="28"/>
          <w:rtl w:val="true"/>
          <w:lang w:bidi="ar-SA"/>
        </w:rPr>
        <w:t>حالةً واحدةً‌، و استَحالَ أن يَكونَ مُدرِكاً له ببَصَرِه و هو غَيرُ راءٍ له، و أن يَكونَ رائياً له و هو غَيرُ مدرِكٍ له ببَصَرِه، دَلَّ على أنّ المعنىٰ في اللفظَينِ واحدٌ</w:t>
      </w:r>
      <w:r>
        <w:rPr>
          <w:rFonts w:eastAsia="Amiri" w:cs="Amiri" w:ascii="Amiri" w:hAnsi="Amiri"/>
          <w:color w:val="111111"/>
          <w:sz w:val="28"/>
          <w:szCs w:val="28"/>
          <w:rtl w:val="true"/>
          <w:lang w:bidi="ar-SA"/>
        </w:rPr>
        <w:t>.</w:t>
      </w:r>
    </w:p>
    <w:p>
      <w:pPr>
        <w:pStyle w:val="Heading6"/>
        <w:numPr>
          <w:ilvl w:val="5"/>
          <w:numId w:val="1"/>
        </w:numPr>
        <w:rPr/>
      </w:pPr>
      <w:bookmarkStart w:id="923" w:name="__RefHeading___Toc10412779_2142443653"/>
      <w:bookmarkStart w:id="924" w:name="_Toc351"/>
      <w:bookmarkEnd w:id="923"/>
      <w:r>
        <w:rPr>
          <w:rtl w:val="true"/>
        </w:rPr>
        <w:t>إبطال تفسير الإدراك المنفيّ في الآية بالإحاطة</w:t>
      </w:r>
      <w:bookmarkEnd w:id="924"/>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الإدراكَ المَنفيَّ في الآيةِ‌، إنّما هو الإحاطةُ التي لا تَجوزُ إلّا علَى الأجسامِ‌، دونَ الرؤيةِ؟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لمَعاني هذه</w:t>
      </w:r>
      <w:r>
        <w:rPr>
          <w:rFonts w:eastAsia="Amiri" w:cs="Amiri" w:ascii="Amiri" w:hAnsi="Amiri"/>
          <w:color w:val="111111"/>
          <w:sz w:val="28"/>
          <w:szCs w:val="28"/>
          <w:rtl w:val="true"/>
          <w:lang w:bidi="ar-SA"/>
        </w:rPr>
        <w:t>]</w:t>
      </w:r>
      <w:r>
        <w:rPr>
          <w:rStyle w:val="FootnoteAnchor"/>
          <w:rtl w:val="true"/>
        </w:rPr>
        <w:footnoteReference w:id="2085"/>
      </w:r>
      <w:r>
        <w:rPr>
          <w:rFonts w:ascii="Amiri" w:hAnsi="Amiri" w:eastAsia="Amiri" w:cs="Amiri"/>
          <w:color w:val="111111"/>
          <w:sz w:val="28"/>
          <w:sz w:val="28"/>
          <w:szCs w:val="28"/>
          <w:rtl w:val="true"/>
          <w:lang w:bidi="ar-SA"/>
        </w:rPr>
        <w:t>الألفاظِ يَبطُلُ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مِن أنّ أهلَ اللُّغةِ الّذين إليهم نَرجِعُ في مَعاني هذه الألفاظِ، لا يُفَرِّقونَ بَينَ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أدرَكتُ ببَصَري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ادَّعىٰ أنّ الإدراكَ بمعنَى الإحاطةِ‌، كمَنِ ادَّعىٰ ذلكَ في الرؤيةِ و الإحساسِ‌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الإدراكَ لا يُستَعمَلُ في مَوضِعٍ مِنَ المواضعِ بمعنَى الإحاطةِ‌؛ ألا تَرىٰ أنّهم لا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السُّورُ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الجِرابُ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مع الإطلاقِ لا يُريدونَ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فأَحرىٰ أن لا يُريدوا ذلكَ مع التقييدِ بالبَصَرِ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نَفاه تَعالىٰ عن نفسِه مِن الإدراكِ في الآية الكريمةِ‌، هو الذي أثبَتَه لها، و قد عَلِمنا أنّه لَم يُرِدْ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يُدْرِكُ اَلْأَبْصٰارَ</w:t>
      </w:r>
      <w:r>
        <w:rPr>
          <w:rFonts w:eastAsia="Amiri" w:cs="Amiri" w:ascii="Amiri" w:hAnsi="Amiri"/>
          <w:color w:val="111111"/>
          <w:sz w:val="28"/>
          <w:szCs w:val="28"/>
          <w:rtl w:val="true"/>
          <w:lang w:bidi="ar-SA"/>
        </w:rPr>
        <w:t>»</w:t>
      </w:r>
      <w:r>
        <w:rPr>
          <w:rStyle w:val="FootnoteAnchor"/>
          <w:rtl w:val="true"/>
        </w:rPr>
        <w:footnoteReference w:id="2086"/>
      </w:r>
      <w:r>
        <w:rPr>
          <w:rFonts w:ascii="Amiri" w:hAnsi="Amiri" w:eastAsia="Amiri" w:cs="Amiri"/>
          <w:color w:val="111111"/>
          <w:sz w:val="28"/>
          <w:sz w:val="28"/>
          <w:szCs w:val="28"/>
          <w:rtl w:val="true"/>
          <w:lang w:bidi="ar-SA"/>
        </w:rPr>
        <w:t>الإحاطةَ‌، بل أرادَ الرؤيةَ‌، فيَجِبُ أن يَكونَ ما نَفاه كذلكَ‌</w:t>
      </w:r>
      <w:r>
        <w:rPr>
          <w:rFonts w:eastAsia="Amiri" w:cs="Amiri" w:ascii="Amiri" w:hAnsi="Amiri"/>
          <w:color w:val="111111"/>
          <w:sz w:val="28"/>
          <w:szCs w:val="28"/>
          <w:rtl w:val="true"/>
          <w:lang w:bidi="ar-SA"/>
        </w:rPr>
        <w:t xml:space="preserve">. </w:t>
      </w:r>
      <w:bookmarkStart w:id="925" w:name="pg15626_176399"/>
    </w:p>
    <w:p>
      <w:pPr>
        <w:pStyle w:val="Heading6"/>
        <w:numPr>
          <w:ilvl w:val="5"/>
          <w:numId w:val="1"/>
        </w:numPr>
        <w:rPr/>
      </w:pPr>
      <w:bookmarkStart w:id="926" w:name="__RefHeading___Toc10412781_2142443653"/>
      <w:bookmarkStart w:id="927" w:name="_Toc352"/>
      <w:bookmarkEnd w:id="925"/>
      <w:bookmarkEnd w:id="926"/>
      <w:r>
        <w:rPr>
          <w:rtl w:val="true"/>
        </w:rPr>
        <w:t>نفي أن يكون الإدراك بالبصر بمعنىٰ رؤية مخصوصة</w:t>
      </w:r>
      <w:bookmarkEnd w:id="927"/>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أَنكَرتُم أن يَكونَ الإدراكُ بالبَصَرِ رؤيةً مخصوصةً‌، و هي المُتَناوِلةُ للمَرئيِّ مِن جميعِ جهاتِه</w:t>
      </w:r>
      <w:r>
        <w:rPr>
          <w:rStyle w:val="FootnoteAnchor"/>
          <w:rtl w:val="true"/>
        </w:rPr>
        <w:footnoteReference w:id="2087"/>
      </w:r>
      <w:r>
        <w:rPr>
          <w:rFonts w:ascii="Amiri" w:hAnsi="Amiri" w:eastAsia="Amiri" w:cs="Amiri"/>
          <w:color w:val="111111"/>
          <w:sz w:val="28"/>
          <w:sz w:val="28"/>
          <w:szCs w:val="28"/>
          <w:rtl w:val="true"/>
          <w:lang w:bidi="ar-SA"/>
        </w:rPr>
        <w:t>، و أن يَكونَ إنّما نَفىٰ هذه الرؤيةَ عن نفسِه دونَ الرؤيةِ المُطلَقةِ؟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أهلَ اللُّغةِ لا يُفَرِّقونَ بَينَ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أدرَكتُ ببَصَري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ادَّعىٰ فَرقاً بَينَ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 لِما لَيسَ بمعروفٍ عندَهم، و هو بمَنزلةِ مَن عَكَسَ كذلكَ و ادَّعىٰ أنّ المُتَناوِلةَ للشَّيءِ مِن جميعِ جهاتِه هي الرؤيةُ‌، و الإدراكُ بخِلافِها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القولَ يوجِبُ أن لا يوصَفَ أحَدٌ منّا بأنّه مُدرِكٌ لشيءٍ مِنَ الأجسامِ في الحالةِ الواحدةِ‌؛ لأنّه لا يَراها مِن جميعِ جهاتِها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 يَجِبُ أن لا يوصَفَ بأنّه يَرَى السوادَ؛ لأنّه لا جِهاتَ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عِلمِنا بخِلافِ ذلك دليلٌ علىٰ فَسادِ هذا القولِ‌</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10412783_2142443653"/>
      <w:bookmarkStart w:id="929" w:name="_Toc353"/>
      <w:bookmarkEnd w:id="928"/>
      <w:r>
        <w:rPr>
          <w:rtl w:val="true"/>
        </w:rPr>
        <w:t>نفي أن يكون الإدراك المنفيّ بالآية معنىً خاصّاً غير الرؤية، و بيان معنيَين للإدراك</w:t>
      </w:r>
      <w:bookmarkEnd w:id="929"/>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ما ادَّعَيتُموه مِن أنّ الإدراكَ إذا قُيِّدَ بالبَصَرِ، لَم يُفِدْ إلّاالرؤيةَ‌، و نَحنُ نَجِدُهُم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أدرَكتُ حَرارةَ المِيلِ ببَصَري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صَحَّ هذا جازَ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بالآيةِ هو هذا الضربَ مِن الإدراكِ؟</w:t>
      </w:r>
      <w:r>
        <w:rPr>
          <w:rStyle w:val="FootnoteAnchor"/>
          <w:rtl w:val="true"/>
        </w:rPr>
        <w:footnoteReference w:id="2088"/>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في هذا السؤالِ أنّا لا نَعرِفُ ما تَضمَّنَه مُستَعمَلاً في لُغة العَرَبِ‌، و لا يَقدِرُ المُعتَرِضُ به أن يُنشِدَ فيه شِعراً لهم، أو يَرويَ به خَبَراً عنهم، فعلىٰ‌ </w:t>
      </w:r>
    </w:p>
    <w:p>
      <w:pPr>
        <w:pStyle w:val="BookText"/>
        <w:rPr/>
      </w:pPr>
      <w:r>
        <w:rPr>
          <w:rFonts w:ascii="Amiri" w:hAnsi="Amiri" w:eastAsia="Amiri" w:cs="Amiri"/>
          <w:color w:val="111111"/>
          <w:sz w:val="28"/>
          <w:sz w:val="28"/>
          <w:szCs w:val="28"/>
          <w:rtl w:val="true"/>
          <w:lang w:bidi="ar-SA"/>
        </w:rPr>
        <w:t>مُعتَمَدِهم أن يُصَحِّحَ روايَتَه حتّىٰ يَلزَمَنا الكلامُ علىٰ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لَو كانَ مُستَعمَلاً معروفاً، لَم يَقدَحْ فيما اعتَمَدناه؛ لأنّ الإدراكَ الحاصلَ بالبَصَرِ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البَصَرُ بأنّه آلةٌ فيه، و هو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البَصَرِ فيه و كُلُّ مَحَلٍّ للحياةِ حُكمٌ واحدٌ، و هو إدراكُ الحَرارةِ و ما يَجري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فالإدراكُ مَتىٰ أُضيفَ إلَى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089"/>
      </w:r>
      <w:r>
        <w:rPr>
          <w:rFonts w:ascii="Amiri" w:hAnsi="Amiri" w:eastAsia="Amiri" w:cs="Amiri"/>
          <w:color w:val="111111"/>
          <w:sz w:val="28"/>
          <w:sz w:val="28"/>
          <w:szCs w:val="28"/>
          <w:rtl w:val="true"/>
          <w:lang w:bidi="ar-SA"/>
        </w:rPr>
        <w:t>أُطلِقَ‌، لَم يُعقَلْ مِنه إلّاالرؤيةُ التي يَختَصُّ البَصَرُ بأنّه آلةٌ فيها، كما أنّ الإدراكَ إذا أُضيفَ إلَى الأنفِ‌</w:t>
      </w:r>
      <w:r>
        <w:rPr>
          <w:rStyle w:val="FootnoteAnchor"/>
          <w:rtl w:val="true"/>
        </w:rPr>
        <w:footnoteReference w:id="2090"/>
      </w:r>
      <w:r>
        <w:rPr>
          <w:rFonts w:ascii="Amiri" w:hAnsi="Amiri" w:eastAsia="Amiri" w:cs="Amiri"/>
          <w:color w:val="111111"/>
          <w:sz w:val="28"/>
          <w:sz w:val="28"/>
          <w:szCs w:val="28"/>
          <w:rtl w:val="true"/>
          <w:lang w:bidi="ar-SA"/>
        </w:rPr>
        <w:t>أو الأُذُنِ و أُطلِقَ‌، لَم يُعقَلْ مِنه إلّاما تَختَصُّ هاتانِ الجارِحتان بكونِهما آلةً في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سُئِلنا عنه بخِلافِ ذلكَ‌؛ لأنّ القائلَ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أدرَكتُ حَرارةَ المِيلِ ببَصَري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عَلَّقَ الإدراكَ بالحَرارةِ التي لا يَكونُ البَصَرُ آلةً في إدراكِها مِن جهةِ الرؤيةِ‌، و صارَ هذا التقييدُ مُزيلاً لِما يَقتَضيهِ ظاهرُ إضافةِ الإدراكِ إلَى البَصَرِ مَع الإطلاقِ‌، و جَرىٰ مَجرى أن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حَرارةَ كذا بأنفي أو 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يؤَيِّدُ ما يَقتَضيهِ ظاهِرُ تَعلُّقِ الإدراكِ بالأنفِ و الأُذُنِ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الآيةَ إذا اقتَضَت نَفيَ إدراكِ الأبصارِ عنه تَعالىٰ‌، فيَجِبُ أن يُنفىٰ ذلكَ علىٰ كُلِّ وجهٍ يُضافُ إلَى البَصَرِ، فيُنفىٰ‌</w:t>
      </w:r>
      <w:r>
        <w:rPr>
          <w:rStyle w:val="FootnoteAnchor"/>
          <w:rtl w:val="true"/>
        </w:rPr>
        <w:footnoteReference w:id="2091"/>
      </w:r>
      <w:r>
        <w:rPr>
          <w:rFonts w:ascii="Amiri" w:hAnsi="Amiri" w:eastAsia="Amiri" w:cs="Amiri"/>
          <w:color w:val="111111"/>
          <w:sz w:val="28"/>
          <w:sz w:val="28"/>
          <w:szCs w:val="28"/>
          <w:rtl w:val="true"/>
          <w:lang w:bidi="ar-SA"/>
        </w:rPr>
        <w:t>أن يَكونَ مَرئيّاً بالبَصَرِ، و مُدرَكاً به علىٰ سَبيلِ إدراكِ الحَرارةِ و غَيرِها، و هذا بَيِّنٌ في سُقوطِ السؤالِ‌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يَدُلُّ علىٰ أنّه تَعالىٰ تَمدَّحَ بنفيِ الإدراكِ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إجماعُ الأُمّةِ‌؛ </w:t>
      </w:r>
    </w:p>
    <w:p>
      <w:pPr>
        <w:pStyle w:val="BookText"/>
        <w:rPr/>
      </w:pPr>
      <w:r>
        <w:rPr>
          <w:rFonts w:ascii="Amiri" w:hAnsi="Amiri" w:eastAsia="Amiri" w:cs="Amiri"/>
          <w:color w:val="111111"/>
          <w:sz w:val="28"/>
          <w:sz w:val="28"/>
          <w:szCs w:val="28"/>
          <w:rtl w:val="true"/>
          <w:lang w:bidi="ar-SA"/>
        </w:rPr>
        <w:t>لأنّه لا خِلافَ بَينَها في ذلكَ‌، و إنّما اختَلَفوا في كيفيّةِ تَمدُّحِه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تَمدَّحَ بنفيِ الإدراكِ عن نفسِه، و الإدراكُ غَيرُ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تَمدَّحَ بنفيِ الرؤيةِ عنه في الدُّنيا دونَ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تَمدَّحَ بنفيِ إدراكِ هذه الحاسّةِ له، و إن صَحَّ أن يُرى بحاسّةٍ 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تَمدَّحَ بنفيِ الإدراكِ الذي هو الرؤيةُ عن نفسِه، علىٰ كُلِّ وجهٍ و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إجماعٌ لا يَقدَحُ فيه خِلافُ مَن لَعلَّه أن يُخالِفَ فيه حادِثاً؛ لأنّ ذلكَ يَقتَضي أن لا يَستَقِرَّ إجماعٌ علىٰ شيءٍ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سياقَ الكلامِ‌، و تَرتيبَ الآياتِ الثَّلاثِ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اَللَّطِيفُ اَلْخَبِيرُ</w:t>
      </w:r>
      <w:r>
        <w:rPr>
          <w:rFonts w:eastAsia="Amiri" w:cs="Amiri" w:ascii="Amiri" w:hAnsi="Amiri"/>
          <w:color w:val="111111"/>
          <w:sz w:val="28"/>
          <w:szCs w:val="28"/>
          <w:rtl w:val="true"/>
          <w:lang w:bidi="ar-SA"/>
        </w:rPr>
        <w:t>»</w:t>
      </w:r>
      <w:r>
        <w:rPr>
          <w:rStyle w:val="FootnoteAnchor"/>
          <w:rtl w:val="true"/>
        </w:rPr>
        <w:footnoteReference w:id="2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المعقوفين منّا، و هو لازم؛ لأنّ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يقع بعد أداة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يكون اسماً</w:t>
      </w:r>
      <w:r>
        <w:rPr>
          <w:rFonts w:eastAsia="Amiri" w:cs="Amiri" w:ascii="Amiri" w:hAnsi="Amiri"/>
          <w:color w:val="111111"/>
          <w:sz w:val="28"/>
          <w:szCs w:val="28"/>
          <w:rtl w:val="true"/>
          <w:lang w:bidi="ar-SA"/>
        </w:rPr>
        <w:t>.</w:t>
      </w:r>
      <w:r>
        <w:rPr>
          <w:rStyle w:val="FootnoteAnchor"/>
          <w:rtl w:val="true"/>
        </w:rPr>
        <w:footnoteReference w:id="2093"/>
      </w:r>
      <w:r>
        <w:rPr>
          <w:rFonts w:ascii="Amiri" w:hAnsi="Amiri" w:eastAsia="Amiri" w:cs="Amiri"/>
          <w:color w:val="111111"/>
          <w:sz w:val="28"/>
          <w:sz w:val="28"/>
          <w:szCs w:val="28"/>
          <w:rtl w:val="true"/>
          <w:lang w:bidi="ar-SA"/>
        </w:rPr>
        <w:t>، يَقتَضي كَونَ جميعِ ما تَضمَّنَه الكلامُ مِن نفيٍ و إثباتٍ مَدحاً؛ لأنّ العادةَ لَم تَجرِ للعَرَبِ الذينَ خُوطِبنا بلِسانِهم، أن يَتمدَّحُوا بخِطابٍ علىٰ هذا النَّسَقِ‌، و يُخَلّلوا</w:t>
      </w:r>
      <w:r>
        <w:rPr>
          <w:rStyle w:val="FootnoteAnchor"/>
          <w:rtl w:val="true"/>
        </w:rPr>
        <w:footnoteReference w:id="2094"/>
      </w:r>
      <w:r>
        <w:rPr>
          <w:rFonts w:ascii="Amiri" w:hAnsi="Amiri" w:eastAsia="Amiri" w:cs="Amiri"/>
          <w:color w:val="111111"/>
          <w:sz w:val="28"/>
          <w:sz w:val="28"/>
          <w:szCs w:val="28"/>
          <w:rtl w:val="true"/>
          <w:lang w:bidi="ar-SA"/>
        </w:rPr>
        <w:t>بَينَه و بَينَه</w:t>
      </w:r>
      <w:r>
        <w:rPr>
          <w:rStyle w:val="FootnoteAnchor"/>
          <w:rtl w:val="true"/>
        </w:rPr>
        <w:footnoteReference w:id="2095"/>
      </w:r>
      <w:r>
        <w:rPr>
          <w:rFonts w:ascii="Amiri" w:hAnsi="Amiri" w:eastAsia="Amiri" w:cs="Amiri"/>
          <w:color w:val="111111"/>
          <w:sz w:val="28"/>
          <w:sz w:val="28"/>
          <w:szCs w:val="28"/>
          <w:rtl w:val="true"/>
          <w:lang w:bidi="ar-SA"/>
        </w:rPr>
        <w:t>بما لا يَقتَضي المَدحَ و لا له مَدخَلٌ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يَدُلُّ علىٰ أنّه تَعالىٰ تَمدَّح</w:t>
      </w:r>
      <w:r>
        <w:rPr>
          <w:rStyle w:val="FootnoteAnchor"/>
          <w:rtl w:val="true"/>
        </w:rPr>
        <w:footnoteReference w:id="2096"/>
      </w:r>
      <w:r>
        <w:rPr>
          <w:rFonts w:ascii="Amiri" w:hAnsi="Amiri" w:eastAsia="Amiri" w:cs="Amiri"/>
          <w:color w:val="111111"/>
          <w:sz w:val="28"/>
          <w:sz w:val="28"/>
          <w:szCs w:val="28"/>
          <w:rtl w:val="true"/>
          <w:lang w:bidi="ar-SA"/>
        </w:rPr>
        <w:t>بما يَرجِعُ إلىٰ ذاتِه، دونَ ما يَجوزُ</w:t>
      </w:r>
      <w:r>
        <w:rPr>
          <w:rStyle w:val="FootnoteAnchor"/>
          <w:rtl w:val="true"/>
        </w:rPr>
        <w:footnoteReference w:id="2097"/>
      </w:r>
      <w:r>
        <w:rPr>
          <w:rFonts w:ascii="Amiri" w:hAnsi="Amiri" w:eastAsia="Amiri" w:cs="Amiri"/>
          <w:color w:val="111111"/>
          <w:sz w:val="28"/>
          <w:sz w:val="28"/>
          <w:szCs w:val="28"/>
          <w:rtl w:val="true"/>
          <w:lang w:bidi="ar-SA"/>
        </w:rPr>
        <w:t xml:space="preserve">أن يَكونَ مُتَفضِّلاً به، فهو أنّ الإدراكَ لَيسَ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دَلَّلنا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أن يُقالَ‌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تَمدَّحَ بأن لا يَفعَلَه علىٰ سَبيلِ التفضُّلِ‌، و لَم يَبقَ بَعدَ ذلكَ إلّا </w:t>
      </w:r>
      <w:r>
        <w:rPr>
          <w:rFonts w:ascii="IRNazanin" w:hAnsi="IRNazanin" w:eastAsia="IRNazanin"/>
          <w:color w:val="111111"/>
          <w:sz w:val="28"/>
          <w:sz w:val="28"/>
          <w:szCs w:val="28"/>
          <w:rtl w:val="true"/>
          <w:lang w:bidi="fa-IR"/>
        </w:rPr>
        <w:t>أن</w:t>
      </w:r>
      <w:r>
        <w:rPr>
          <w:rFonts w:ascii="Amiri" w:hAnsi="Amiri" w:eastAsia="Amiri" w:cs="Amiri"/>
          <w:color w:val="111111"/>
          <w:sz w:val="28"/>
          <w:sz w:val="28"/>
          <w:szCs w:val="28"/>
          <w:rtl w:val="true"/>
          <w:lang w:bidi="ar-SA"/>
        </w:rPr>
        <w:t xml:space="preserve"> يَكونَ‌ </w:t>
      </w:r>
      <w:bookmarkStart w:id="930" w:name="pg15626_176402"/>
    </w:p>
    <w:p>
      <w:pPr>
        <w:pStyle w:val="BookText"/>
        <w:rPr/>
      </w:pPr>
      <w:bookmarkEnd w:id="930"/>
      <w:r>
        <w:rPr>
          <w:rFonts w:ascii="Amiri" w:hAnsi="Amiri" w:eastAsia="Amiri" w:cs="Amiri"/>
          <w:color w:val="111111"/>
          <w:sz w:val="28"/>
          <w:sz w:val="28"/>
          <w:szCs w:val="28"/>
          <w:rtl w:val="true"/>
          <w:lang w:bidi="ar-SA"/>
        </w:rPr>
        <w:t>التوجيهُ‌</w:t>
      </w:r>
      <w:r>
        <w:rPr>
          <w:rStyle w:val="FootnoteAnchor"/>
          <w:rtl w:val="true"/>
        </w:rPr>
        <w:footnoteReference w:id="2098"/>
      </w:r>
      <w:r>
        <w:rPr>
          <w:rFonts w:ascii="Amiri" w:hAnsi="Amiri" w:eastAsia="Amiri" w:cs="Amiri"/>
          <w:color w:val="111111"/>
          <w:sz w:val="28"/>
          <w:sz w:val="28"/>
          <w:szCs w:val="28"/>
          <w:rtl w:val="true"/>
          <w:lang w:bidi="ar-SA"/>
        </w:rPr>
        <w:t>أنّه في نفسِه علىٰ صفةٍ يَستَحيلُ معها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تَقتَضيه ذاتُه لا يَصِحُّ تغيُّرُه، و لا خُروجُه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بذلكَ ما ذَهَبنا إليه مِن استحالةِ الرؤيةِ عليه علىٰ كُلِّ حالٍ‌</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10412785_2142443653"/>
      <w:bookmarkStart w:id="932" w:name="_Toc354"/>
      <w:bookmarkEnd w:id="931"/>
      <w:r>
        <w:rPr>
          <w:rtl w:val="true"/>
        </w:rPr>
        <w:t>أقسام ما تمدّح به تعالىٰ بنفيه و إثباته</w:t>
      </w:r>
      <w:bookmarkEnd w:id="932"/>
    </w:p>
    <w:p>
      <w:pPr>
        <w:pStyle w:val="BookText"/>
        <w:rPr/>
      </w:pPr>
      <w:r>
        <w:rPr>
          <w:rFonts w:ascii="Amiri" w:hAnsi="Amiri" w:eastAsia="Amiri" w:cs="Amiri"/>
          <w:color w:val="111111"/>
          <w:sz w:val="28"/>
          <w:sz w:val="28"/>
          <w:szCs w:val="28"/>
          <w:rtl w:val="true"/>
          <w:lang w:bidi="ar-SA"/>
        </w:rPr>
        <w:t>و اعلم أنّ ما تَمدَّحَ القَديمُ تَعالىٰ بنفيِه و إثباتِه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يَتمدَّحَ بالفِعلِ علىٰ سَبيلِ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يَتمدَّحَ به علىٰ طريقِ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انتفاؤه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و الذَّمَّ‌، و هو التمدُّحُ بفِعلِ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ذلكَ‌، و هو كُلُّ ما كانَ مُتَفضِّلاً بفِعلِه؛ مِنَ الإحسانِ و 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w:t>
      </w:r>
      <w:r>
        <w:rPr>
          <w:rStyle w:val="FootnoteAnchor"/>
          <w:rtl w:val="true"/>
        </w:rPr>
        <w:footnoteReference w:id="2099"/>
      </w:r>
      <w:r>
        <w:rPr>
          <w:rFonts w:ascii="Amiri" w:hAnsi="Amiri" w:eastAsia="Amiri" w:cs="Amiri"/>
          <w:color w:val="111111"/>
          <w:sz w:val="28"/>
          <w:sz w:val="28"/>
          <w:szCs w:val="28"/>
          <w:rtl w:val="true"/>
          <w:lang w:bidi="ar-SA"/>
        </w:rPr>
        <w:t xml:space="preserve">الثاني مِن أقسامِ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التمَدُّحُ بنفيِ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إثباتُه النقصَ و الذَّمَّ‌، و هو التمَدُّحُ بأن لا يَفعَلَ القَبائِحَ‌</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إثباتُه ذَمّاً، و هو التمَدُّحُ بأن لا يَفعَلَ ما يَكونُ مُتَفضِّلاً بأن لا يَفعَلَه؛ كنَحوِ تَمدُّحِه بأنّه لا يُعاقِبُ الكافرَ لَو تَمدَّحَ بذلكَ‌؛ لأنّ إثباتَ‌ </w:t>
      </w:r>
    </w:p>
    <w:p>
      <w:pPr>
        <w:pStyle w:val="BookText"/>
        <w:rPr/>
      </w:pPr>
      <w:r>
        <w:rPr>
          <w:rFonts w:ascii="Amiri" w:hAnsi="Amiri" w:eastAsia="Amiri" w:cs="Amiri"/>
          <w:color w:val="111111"/>
          <w:sz w:val="28"/>
          <w:sz w:val="28"/>
          <w:szCs w:val="28"/>
          <w:rtl w:val="true"/>
          <w:lang w:bidi="ar-SA"/>
        </w:rPr>
        <w:t>ذلكَ يَجري مَجرىٰ نفيِ ما يَتفضَّلُ بفِعلِه</w:t>
      </w:r>
      <w:r>
        <w:rPr>
          <w:rStyle w:val="FootnoteAnchor"/>
          <w:rtl w:val="true"/>
        </w:rPr>
        <w:footnoteReference w:id="2100"/>
      </w:r>
      <w:r>
        <w:rPr>
          <w:rFonts w:ascii="Amiri" w:hAnsi="Amiri" w:eastAsia="Amiri" w:cs="Amiri"/>
          <w:color w:val="111111"/>
          <w:sz w:val="28"/>
          <w:sz w:val="28"/>
          <w:szCs w:val="28"/>
          <w:rtl w:val="true"/>
          <w:lang w:bidi="ar-SA"/>
        </w:rPr>
        <w:t>مِن ضُروبِ الإحسانِ‌، في أنّه لا يوجِبُ ذَمّاً؛ مِن حَيثُ كان للمُتَفضِّل أن لا يَتفضَّلَ و له أن يَتفضَّلَ‌، و لا فَرقَ في ذلكَ بَينَ النفيِ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أن يَتمدَّحَ بأنّه يَفعَلُ الإحسانَ ثُمّ لا يَفعَلُه‌؟ و كذلكَ فكيفَ يَتمدَّحُ بأنّه لا يُعاقِبُ الكافِرَ ثُمّ يُعاقِبُه‌؟ و كُلُّ ذلك يَقتَضي الذَّمَّ‌، بخِلافِ ما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 الوَعدَ بالتَّفَضُّلِ لا يُدخِلُه في أن يَكونَ واجباً؛ فمَتىٰ وَعَدَ بما يَجري مَجرَى التفضُّلِ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نفياً أو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أن لا يَفعَلَه مِن حَيثُ كان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يَقبُحُ أن لا يَفعَلَه مِن وجهٍ آخَرَ؛ لأنّه يَكونُ كاذباً مع تَقدُّمِ الوَعدِ، و هذا خارجٌ عمّا نَحنُ بسَبيلِه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نَفرِضُ المِثالَ بحَيثُ لا يَشتَبِهُ‌،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وَعَدَ بأنّه يَتفضَّلُ علىٰ زَيدٍ</w:t>
      </w:r>
    </w:p>
    <w:p>
      <w:pPr>
        <w:pStyle w:val="BookText"/>
        <w:rPr/>
      </w:pPr>
      <w:r>
        <w:rPr>
          <w:rFonts w:ascii="Amiri" w:hAnsi="Amiri" w:eastAsia="Amiri" w:cs="Amiri"/>
          <w:color w:val="111111"/>
          <w:sz w:val="28"/>
          <w:sz w:val="28"/>
          <w:szCs w:val="28"/>
          <w:rtl w:val="true"/>
          <w:lang w:bidi="ar-SA"/>
        </w:rPr>
        <w:t>بالإحسانِ‌، جازَ أن لا يَتفضَّلَ علىٰ عَمرٍو بمِثلِ ذلكَ‌، و لا يَكونُ مذموماً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وَعَدَ بأنّه لا يُعاقِبُ أحَداً مِنَ الكُفّارِ، جازَ أن يُعاقِبَ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لا يَجوزُ في الفعلِ الواجِبِ‌؛ لا علىٰ طريقِ النفيِ و لا الإثباتِ‌؛ ألا تَرىٰ أنّه لا يَجوزُ أن يَتمدَّحَ بأنّه يَفعَلُ بزَيدٍ ما استَحَقَّه مِن الثَّوابِ‌، و لا يَفعَلُ مِثلَ ذلكَ بسائرِ المُستَحِقّينَ؟ فكذلكَ لا يَجوزُ أن يَتمدَّحَ بأنّه لا يَظلِمُ زَيداً و يَظلِمُ غَيرَه، فقَد تَمَّ غَرَضُنا علىٰ كُلِّ حالٍ في الفَرقِ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يَتمدَّحُ به تَعالىٰ فيما يَرجِعُ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ضُروبٍ ثلاثةٍ‌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تَمَدُّحٍ بإثباتٍ علَى الحَقيقةِ‌</w:t>
      </w:r>
      <w:r>
        <w:rPr>
          <w:rFonts w:eastAsia="Amiri" w:cs="Amiri" w:ascii="Amiri" w:hAnsi="Amiri"/>
          <w:color w:val="111111"/>
          <w:sz w:val="28"/>
          <w:szCs w:val="28"/>
          <w:rtl w:val="true"/>
          <w:lang w:bidi="ar-SA"/>
        </w:rPr>
        <w:t xml:space="preserve">. </w:t>
      </w:r>
      <w:bookmarkStart w:id="933" w:name="pg15626_176404"/>
    </w:p>
    <w:p>
      <w:pPr>
        <w:pStyle w:val="BookText"/>
        <w:rPr/>
      </w:pPr>
      <w:bookmarkEnd w:id="933"/>
      <w:r>
        <w:rPr>
          <w:rFonts w:ascii="Amiri" w:hAnsi="Amiri" w:eastAsia="Amiri" w:cs="Amiri"/>
          <w:color w:val="111111"/>
          <w:sz w:val="28"/>
          <w:sz w:val="28"/>
          <w:szCs w:val="28"/>
          <w:rtl w:val="true"/>
          <w:lang w:bidi="ar-SA"/>
        </w:rPr>
        <w:t>و تَمدُّحٍ بما يَجري مَجرَى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تَمدُّحٍ بما جَرىٰ مَجرَى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الوُجوهِ لا يَجوزُ انتِفاءُ المُثبَتِ‌، و لا إثباتُ المَنفيِّ‌، و لا تَغَيُّرُ الحالِ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فالإثباتُ الحَقيقيُّ كالوصفِ له بأنّه موجودٌ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يَجري مَجرَى الإثباتِ كنَحوِ تَمدُّحِه تَعالىٰ بأنّه عالم قادر حيّ سميع بصير</w:t>
      </w:r>
      <w:r>
        <w:rPr>
          <w:rFonts w:eastAsia="Amiri" w:cs="Amiri" w:ascii="Amiri" w:hAnsi="Amiri"/>
          <w:color w:val="111111"/>
          <w:sz w:val="28"/>
          <w:szCs w:val="28"/>
          <w:rtl w:val="true"/>
          <w:lang w:bidi="ar-SA"/>
        </w:rPr>
        <w:t>]</w:t>
      </w:r>
      <w:r>
        <w:rPr>
          <w:rStyle w:val="FootnoteAnchor"/>
          <w:rtl w:val="true"/>
        </w:rPr>
        <w:footnoteReference w:id="2101"/>
      </w:r>
      <w:r>
        <w:rPr>
          <w:rFonts w:ascii="Amiri" w:hAnsi="Amiri" w:eastAsia="Amiri" w:cs="Amiri"/>
          <w:color w:val="111111"/>
          <w:sz w:val="28"/>
          <w:sz w:val="28"/>
          <w:szCs w:val="28"/>
          <w:rtl w:val="true"/>
          <w:lang w:bidi="ar-SA"/>
        </w:rPr>
        <w:t xml:space="preserve">، و ما يَجري مَجرَى النَّفيِ كنَحوِ تَمدُّحِه تَعالىٰ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 لاٰ نَوْمٌ‌</w:t>
      </w:r>
      <w:r>
        <w:rPr>
          <w:rFonts w:eastAsia="Amiri" w:cs="Amiri" w:ascii="Amiri" w:hAnsi="Amiri"/>
          <w:color w:val="111111"/>
          <w:sz w:val="28"/>
          <w:szCs w:val="28"/>
          <w:rtl w:val="true"/>
          <w:lang w:bidi="ar-SA"/>
        </w:rPr>
        <w:t>»</w:t>
      </w:r>
      <w:r>
        <w:rPr>
          <w:rStyle w:val="FootnoteAnchor"/>
          <w:rtl w:val="true"/>
        </w:rPr>
        <w:footnoteReference w:id="2102"/>
      </w:r>
      <w:r>
        <w:rPr>
          <w:rFonts w:ascii="Amiri" w:hAnsi="Amiri" w:eastAsia="Amiri" w:cs="Amiri"/>
          <w:color w:val="111111"/>
          <w:sz w:val="28"/>
          <w:sz w:val="28"/>
          <w:szCs w:val="28"/>
          <w:rtl w:val="true"/>
          <w:lang w:bidi="ar-SA"/>
        </w:rPr>
        <w:t>، و بنَفيِ الصاحِبةِ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يَجري مَجرىٰ ذلكَ تَمدُّحُه بأنّه لا يُدرَكُ بالأبصارِ، فلا فَرقَ علىٰ ما ذَكَرناه بَينَ مَن جَوَّز أن يُرىٰ في الآخِرةِ‌، و بَينَ مَن جَوَّزَ أن تَأخُذَه سِنةٌ أو نَومٌ‌، أو يَتَّخِذَ وَلَداً في بعضِ الأحوالِ‌</w:t>
      </w:r>
      <w:r>
        <w:rPr>
          <w:rFonts w:eastAsia="Amiri" w:cs="Amiri" w:ascii="Amiri" w:hAnsi="Amiri"/>
          <w:color w:val="111111"/>
          <w:sz w:val="28"/>
          <w:szCs w:val="28"/>
          <w:rtl w:val="true"/>
          <w:lang w:bidi="ar-SA"/>
        </w:rPr>
        <w:t>.</w:t>
      </w:r>
    </w:p>
    <w:p>
      <w:pPr>
        <w:pStyle w:val="Heading6"/>
        <w:numPr>
          <w:ilvl w:val="5"/>
          <w:numId w:val="1"/>
        </w:numPr>
        <w:rPr/>
      </w:pPr>
      <w:bookmarkStart w:id="934" w:name="__RefHeading___Toc10412787_2142443653"/>
      <w:bookmarkStart w:id="935" w:name="_Toc355"/>
      <w:bookmarkEnd w:id="934"/>
      <w:r>
        <w:rPr>
          <w:rtl w:val="true"/>
        </w:rPr>
        <w:t>بيان وجهٍ إجمالي و آخر تفصيلي لصحّة التمدّح بنفي الرؤية</w:t>
      </w:r>
      <w:bookmarkEnd w:id="93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أشَرتُم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يَقتَضي انتفاؤه و إثباتُه النقصَ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 يَقتَضي ذلكَ فيه، و لَيسَ في إثباتِ رؤيَتِه تَعالىٰ وَجهٌ معقولٌ يَقتَضِي النقصَ‌؛ فكيفَ‌</w:t>
      </w:r>
      <w:r>
        <w:rPr>
          <w:rStyle w:val="FootnoteAnchor"/>
          <w:rtl w:val="true"/>
        </w:rPr>
        <w:footnoteReference w:id="2103"/>
      </w:r>
      <w:r>
        <w:rPr>
          <w:rFonts w:ascii="Amiri" w:hAnsi="Amiri" w:eastAsia="Amiri" w:cs="Amiri"/>
          <w:color w:val="111111"/>
          <w:sz w:val="28"/>
          <w:sz w:val="28"/>
          <w:szCs w:val="28"/>
          <w:rtl w:val="true"/>
          <w:lang w:bidi="ar-SA"/>
        </w:rPr>
        <w:t>يَصِحُّ التمَدُّحُ بنَفيِ الرؤيةِ؟ و كيفَ يَصِحُّ حَملُها علىٰ ما قد عُقِلَ وَجهُ التمَدُّحِ بنَفيِه‌؟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أنّه تَعالىٰ مُتمدِّحٌ بالآيةِ‌، فلا بُدَّ مِن أن يَكونَ في نفيِ الرؤيةِ عنه وَجهٌ يَقتَضي المِدحةَ‌؛ لأنّه تَعالىٰ لا يَتمدَّحُ بما لا وَجهَ له في المِدحةِ‌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القَدرُ كافٍ في عِلمِنا بأنّه لا بُدَّ مِن وَجهِ المِدحةِ علىٰ سَبيلِ الجُملةِ‌، و يَنتَظِمُ‌ </w:t>
      </w:r>
      <w:bookmarkStart w:id="936" w:name="pg15626_176405"/>
    </w:p>
    <w:p>
      <w:pPr>
        <w:pStyle w:val="BookText"/>
        <w:rPr/>
      </w:pPr>
      <w:bookmarkEnd w:id="936"/>
      <w:r>
        <w:rPr>
          <w:rFonts w:ascii="Amiri" w:hAnsi="Amiri" w:eastAsia="Amiri" w:cs="Amiri"/>
          <w:color w:val="111111"/>
          <w:sz w:val="28"/>
          <w:sz w:val="28"/>
          <w:szCs w:val="28"/>
          <w:rtl w:val="true"/>
          <w:lang w:bidi="ar-SA"/>
        </w:rPr>
        <w:t>معه الاستدلالُ بالآيةِ‌، و إن لَم نَعلَمِ الوَجهَ بعَينِه علىٰ سَبيلِ التفصيلِ‌</w:t>
      </w:r>
      <w:r>
        <w:rPr>
          <w:rStyle w:val="FootnoteAnchor"/>
          <w:rtl w:val="true"/>
        </w:rPr>
        <w:footnoteReference w:id="2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العِلمَ بوَجهِ وجوبِ الشيءِ علَى الجُملةِ كافٍ في العِلمِ بوجوبِه، و غَيرُ مُخِلٍّ به، و إن كانَ لا بُدَّ مِن أن يَكونَ هناكَ وجهٌ للوجوبِ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المُفصَّلُ في كَونِ نفيِ الرؤيةِ عنه تَعالىٰ مَدحاً، هو أنّ مِن شَأنِ ما يُرىٰ أن يَكونَ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مَحَلُّه في جهةٍ مِن الجِهاتِ‌، و ذلكَ يَقتَضي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عُلِمَ هذا الوَجهُ‌، و أنّ المِدحةَ تَعلَّقَت به، استُغنيَ‌</w:t>
      </w:r>
    </w:p>
    <w:p>
      <w:pPr>
        <w:pStyle w:val="BookText"/>
        <w:rPr/>
      </w:pPr>
      <w:r>
        <w:rPr>
          <w:rFonts w:ascii="Amiri" w:hAnsi="Amiri" w:eastAsia="Amiri" w:cs="Amiri"/>
          <w:color w:val="111111"/>
          <w:sz w:val="28"/>
          <w:sz w:val="28"/>
          <w:szCs w:val="28"/>
          <w:rtl w:val="true"/>
          <w:lang w:bidi="ar-SA"/>
        </w:rPr>
        <w:t>عن الاستدلالِ بالآيةِ‌، و خَرَجَت مِن أن تكونَ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أنّ العِلمَ بتفصيلِ وَجهِ المِدحةِ غَيرُ واجبٍ‌، و أنّ الاِستدلالَ بالآيةِ لا يَفتَقِرُ إليه، و أنّ العِلمَ بأنّه لا بُدَّ مِن وَجهٍ علىٰ سَبيلِ الجُملةِ كافٍ‌، فسَقَطَ هذا السؤالُ‌</w:t>
      </w:r>
      <w:r>
        <w:rPr>
          <w:rFonts w:eastAsia="Amiri" w:cs="Amiri" w:ascii="Amiri" w:hAnsi="Amiri"/>
          <w:color w:val="111111"/>
          <w:sz w:val="28"/>
          <w:szCs w:val="28"/>
          <w:rtl w:val="true"/>
          <w:lang w:bidi="ar-SA"/>
        </w:rPr>
        <w:t>.</w:t>
      </w:r>
    </w:p>
    <w:p>
      <w:pPr>
        <w:pStyle w:val="Heading6"/>
        <w:numPr>
          <w:ilvl w:val="5"/>
          <w:numId w:val="1"/>
        </w:numPr>
        <w:rPr/>
      </w:pPr>
      <w:bookmarkStart w:id="937" w:name="__RefHeading___Toc10412789_2142443653"/>
      <w:bookmarkStart w:id="938" w:name="_Toc356"/>
      <w:bookmarkEnd w:id="937"/>
      <w:r>
        <w:rPr>
          <w:rtl w:val="true"/>
        </w:rPr>
        <w:t xml:space="preserve">بيان وجه تمدّحه تعالىٰ بنفي الإدراك، مع مشاركة غيره </w:t>
      </w:r>
      <w:r>
        <w:rPr>
          <w:rtl w:val="true"/>
        </w:rPr>
        <w:t xml:space="preserve">- </w:t>
      </w:r>
      <w:r>
        <w:rPr>
          <w:rtl w:val="true"/>
        </w:rPr>
        <w:t xml:space="preserve">ممّا لا يصحّ عليه المدح </w:t>
      </w:r>
      <w:r>
        <w:rPr>
          <w:rtl w:val="true"/>
        </w:rPr>
        <w:t xml:space="preserve">- </w:t>
      </w:r>
      <w:r>
        <w:rPr>
          <w:rtl w:val="true"/>
        </w:rPr>
        <w:t>له في ذلك</w:t>
      </w:r>
      <w:bookmarkEnd w:id="938"/>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Style w:val="FootnoteAnchor"/>
          <w:rtl w:val="true"/>
        </w:rPr>
        <w:footnoteReference w:id="2105"/>
      </w:r>
      <w:r>
        <w:rPr>
          <w:rFonts w:ascii="Amiri" w:hAnsi="Amiri" w:eastAsia="Amiri" w:cs="Amiri"/>
          <w:color w:val="111111"/>
          <w:sz w:val="28"/>
          <w:sz w:val="28"/>
          <w:szCs w:val="28"/>
          <w:rtl w:val="true"/>
          <w:lang w:bidi="ar-SA"/>
        </w:rPr>
        <w:t>كيفَ يَتمدَّحُ تَعالىٰ بنفيِ الإدراكِ عنه، و قد شارَكَه في ذلكَ ما لَيسَ بممدوحٍ‌</w:t>
      </w:r>
      <w:r>
        <w:rPr>
          <w:rStyle w:val="FootnoteAnchor"/>
          <w:rtl w:val="true"/>
        </w:rPr>
        <w:footnoteReference w:id="2106"/>
      </w:r>
      <w:r>
        <w:rPr>
          <w:rFonts w:ascii="Amiri" w:hAnsi="Amiri" w:eastAsia="Amiri" w:cs="Amiri"/>
          <w:color w:val="111111"/>
          <w:sz w:val="28"/>
          <w:sz w:val="28"/>
          <w:szCs w:val="28"/>
          <w:rtl w:val="true"/>
          <w:lang w:bidi="ar-SA"/>
        </w:rPr>
        <w:t>مِن المعدوماتِ و كثيرٍ مِن الأعراضِ الموجوداتِ؟</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أهلُ الحَقِّ عن هذا 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يَتمدَّح بمُجرَّدِ نَفيِ الإدراكِ عنه، بَل بكَونِه يَرىٰ و لا يُرىٰ‌؛ لأنّ ما عَداه مِن الذواتِ علىٰ 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و لا يَرىٰ‌؛ كالألوانِ‌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و يَرىٰ‌؛ كالإنسانِ و ما جَرىٰ مَجراه مِنَ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مِنها ما يَرىٰ و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اختَصَّ هو تَعالىٰ بذلكَ‌، وجبَت له المِدحةُ‌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Style w:val="FootnoteAnchor"/>
          <w:rtl w:val="true"/>
        </w:rPr>
        <w:footnoteReference w:id="2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يَتمدَّحْ تَعالىٰ بنفيِ الرؤيةِ عنه في الحقيقةِ‌، و إنّما تَمدَّحَ بصفتِه الذاتيّةِ التي اقتَضَت له نَفيَ الإدراكِ عنه و إثباتَه فيه، كما أنّه تَعالىٰ لمّا تَمدَّحَ بنَفيِ الشبيهِ و الوَلَدِ و الصاحبةِ‌، لَم يَتمدَّحْ بالنفيِ علَى الحقيقةِ‌، و إنّما تَمدَّحَ بما اقتَضىٰ له مِن صفتِه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اعتَرَضَ المُخالِفون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أن يَتمدَّحَ بمجموعِ‌</w:t>
      </w:r>
      <w:r>
        <w:rPr>
          <w:rStyle w:val="FootnoteAnchor"/>
          <w:rtl w:val="true"/>
        </w:rPr>
        <w:footnoteReference w:id="2108"/>
      </w:r>
      <w:r>
        <w:rPr>
          <w:rFonts w:ascii="Amiri" w:hAnsi="Amiri" w:eastAsia="Amiri" w:cs="Amiri"/>
          <w:color w:val="111111"/>
          <w:sz w:val="28"/>
          <w:sz w:val="28"/>
          <w:szCs w:val="28"/>
          <w:rtl w:val="true"/>
          <w:lang w:bidi="ar-SA"/>
        </w:rPr>
        <w:t>أمرَينِ‌؛ كُلُّ واحدٍ منهما بانفرادِه لا يَقتَضي</w:t>
      </w:r>
      <w:r>
        <w:rPr>
          <w:rStyle w:val="FootnoteAnchor"/>
          <w:rtl w:val="true"/>
        </w:rPr>
        <w:footnoteReference w:id="2109"/>
      </w:r>
      <w:r>
        <w:rPr>
          <w:rFonts w:ascii="Amiri" w:hAnsi="Amiri" w:eastAsia="Amiri" w:cs="Amiri"/>
          <w:color w:val="111111"/>
          <w:sz w:val="28"/>
          <w:sz w:val="28"/>
          <w:szCs w:val="28"/>
          <w:rtl w:val="true"/>
          <w:lang w:bidi="ar-SA"/>
        </w:rPr>
        <w:t>المَدحَ؟ و لَئن جازَ هذا لَيَجوزَنَّ أن يَتمدَّحَ بأنّه شيءٌ عالِمٌ‌، أو ذاتٌ قادرةٌ‌، فيُفيدَ المَدحَ بمجموعه، و إن كانَ الانفرادُ بخِلافِه</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أُجيبَ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مُمتَنِعٍ في الصفةِ التي لا تَقتَضي مَدحاً علَى الانفرادِ، أن تَكونَ مؤَثِّرةً في المَدحِ عندَ الانضمامِ إلىٰ غَيرِها، أو وقوعِها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مَثَّلوا ذلكَ بتَمدُّحِه تَعالىٰ بنَفيِ الشبيهِ و الوَلَدِ، و أنّه لَم يَكُن مَدحاً لمُجرَّدِ النفيِ‌؛ مِن حَيثُ قد يَنتَفي ذلكَ عن ذَواتٍ كثيرةٍ غَيرِ ممدوحةٍ‌، و إنّما كانَ مَدحاً مِن حَيثُ انتَفىٰ‌ </w:t>
      </w:r>
    </w:p>
    <w:p>
      <w:pPr>
        <w:pStyle w:val="BookText"/>
        <w:rPr/>
      </w:pPr>
      <w:r>
        <w:rPr>
          <w:rFonts w:ascii="Amiri" w:hAnsi="Amiri" w:eastAsia="Amiri" w:cs="Amiri"/>
          <w:color w:val="111111"/>
          <w:sz w:val="28"/>
          <w:sz w:val="28"/>
          <w:szCs w:val="28"/>
          <w:rtl w:val="true"/>
          <w:lang w:bidi="ar-SA"/>
        </w:rPr>
        <w:t>مِن حَيٍّ له صفاتُ مَن يَجوزُ مِثلُ ذلكَ عليه في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مَثَّلوه أيضاً بمَدحِنا</w:t>
      </w:r>
      <w:r>
        <w:rPr>
          <w:rStyle w:val="FootnoteAnchor"/>
          <w:rtl w:val="true"/>
        </w:rPr>
        <w:footnoteReference w:id="2111"/>
      </w:r>
      <w:r>
        <w:rPr>
          <w:rFonts w:ascii="Amiri" w:hAnsi="Amiri" w:eastAsia="Amiri" w:cs="Amiri"/>
          <w:color w:val="111111"/>
          <w:sz w:val="28"/>
          <w:sz w:val="28"/>
          <w:szCs w:val="28"/>
          <w:rtl w:val="true"/>
          <w:lang w:bidi="ar-SA"/>
        </w:rPr>
        <w:t xml:space="preserve">له تَعالىٰ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w:t>
      </w:r>
      <w:r>
        <w:rPr>
          <w:rStyle w:val="FootnoteAnchor"/>
          <w:rtl w:val="true"/>
        </w:rPr>
        <w:footnoteReference w:id="2112"/>
      </w:r>
      <w:r>
        <w:rPr>
          <w:rFonts w:ascii="Amiri" w:hAnsi="Amiri" w:eastAsia="Amiri" w:cs="Amiri"/>
          <w:color w:val="111111"/>
          <w:sz w:val="28"/>
          <w:sz w:val="28"/>
          <w:szCs w:val="28"/>
          <w:rtl w:val="true"/>
          <w:lang w:bidi="ar-SA"/>
        </w:rPr>
        <w:t>كانَ لا مَدحَ في مُجرَّدِ كَونِه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لَزِمَ علىٰ ما ذَكَرناه في التَمدُّحِ بنَفيِ الإدراكِ في الآيةِ‌، أن نَتمدَّحَ بأنّه</w:t>
      </w:r>
    </w:p>
    <w:p>
      <w:pPr>
        <w:pStyle w:val="BookText"/>
        <w:rPr/>
      </w:pPr>
      <w:r>
        <w:rPr>
          <w:rFonts w:ascii="Amiri" w:hAnsi="Amiri" w:eastAsia="Amiri" w:cs="Amiri"/>
          <w:color w:val="111111"/>
          <w:sz w:val="28"/>
          <w:sz w:val="28"/>
          <w:szCs w:val="28"/>
          <w:rtl w:val="true"/>
          <w:lang w:bidi="ar-SA"/>
        </w:rPr>
        <w:t>شيءٌ عالِمٌ‌، لَزِمَ المُخالِفَ مِثلُه إذا مَدَحَه بنفيِ السِّنةِ و النَّومِ و غَيرِ ذلكَ ممّا أَورَدناه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يَجِبُ أن يُحَصَّلَ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المَنفيّةَ لا يَمتَنِعُ أن تَقتَضيَ المَدحَ بشرطٍ مَتىٰ لَم يَحصُل لَم يَكُن مَدحاً، بل لا بُدَّ في كُلِّ مَدحٍ تَعلَّقَ بالنفيِ دونَ الإثباتِ مِن أن يَكونَ مشروطاً، فلا بُدَّ في شرطِه أيضاً مِن أن يَكونَ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واجِباً في المَدحِ بالإثباتِ‌؛ ألَاتَرىٰ أنّا إذا مَدَحنا بنفيِ الجَهلِ و العَجزِ و الظُّلمِ‌، فلا بُدَّ مِنِ اشتراطِ كَونِ مَن نَمدَحُه بذلكَ حَيّاً له صفاتٌ مخصوصةٌ‌، و في الظُّلمِ لا بُدَّ أن يَكونَ قادراً عليه و له دَواعٍ إليه‌؟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استَقصَينا هذا الكلامَ في مسألةٍ أملَيناها مُتقدِّماً، و بَسَطنا الكلامَ فيها</w:t>
      </w:r>
      <w:r>
        <w:rPr>
          <w:rStyle w:val="FootnoteAnchor"/>
          <w:rtl w:val="true"/>
        </w:rPr>
        <w:footnoteReference w:id="2113"/>
      </w:r>
      <w:r>
        <w:rPr>
          <w:rFonts w:ascii="Amiri" w:hAnsi="Amiri" w:eastAsia="Amiri" w:cs="Amiri"/>
          <w:color w:val="111111"/>
          <w:sz w:val="28"/>
          <w:sz w:val="28"/>
          <w:szCs w:val="28"/>
          <w:rtl w:val="true"/>
          <w:lang w:bidi="ar-SA"/>
        </w:rPr>
        <w:t>، و بيّنّا أنّ النفيَ إنّما فارَقَ الإثباتَ في الافتقارِ إلى الشرطِ؛ مِن حَيثُ كانَ النفيُ أعمَّ مِنَ الإثباتِ‌، فلعُمومِه يَتَناوَلُ المَمدوحَ و غَيرَ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الإثباتُ أخَصُّ مِنه، </w:t>
      </w:r>
      <w:bookmarkStart w:id="939" w:name="pg15626_176408"/>
    </w:p>
    <w:p>
      <w:pPr>
        <w:pStyle w:val="BookText"/>
        <w:rPr/>
      </w:pPr>
      <w:bookmarkEnd w:id="939"/>
      <w:r>
        <w:rPr>
          <w:rFonts w:ascii="Amiri" w:hAnsi="Amiri" w:eastAsia="Amiri" w:cs="Amiri"/>
          <w:color w:val="111111"/>
          <w:sz w:val="28"/>
          <w:sz w:val="28"/>
          <w:szCs w:val="28"/>
          <w:rtl w:val="true"/>
          <w:lang w:bidi="ar-SA"/>
        </w:rPr>
        <w:t>فيَستَغني عن الشرطِ؛ لأنّه لا يَتَناولُ إلّاالممدوحَ‌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لهذه العِلّةِ وجبَ في الشرطِ المُراعىٰ في النفيِ أن يَكونَ أيضاً إثباتاً،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جارياً مَجرَى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تأمَّلَ ما وَقَعَ التمَدُّحُ فيه بالنفيِ و الإثباتِ‌، عَلِمَ أنّ الأمرَ فيه علىٰ ما ذَكَرنا</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10412791_2142443653"/>
      <w:bookmarkStart w:id="941" w:name="_Toc357"/>
      <w:bookmarkEnd w:id="940"/>
      <w:r>
        <w:rPr>
          <w:rtl w:val="true"/>
        </w:rPr>
        <w:t>بيان عدم الفرق بين نفي إدراك الأبصار أو المبصرين في محلّ بحثنا</w:t>
      </w:r>
      <w:bookmarkEnd w:id="94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إنّما يَقتَضي نَفيَ إدراكِ الأبصارِ عنه، و هذا ممّا لا يُخالِفُ فيه أحَدٌ، و إنّما الخِلافُ في إدراكِ المُبصِرينَ الذين لَم تَتناوَلْهم</w:t>
      </w:r>
      <w:r>
        <w:rPr>
          <w:rStyle w:val="FootnoteAnchor"/>
          <w:rtl w:val="true"/>
        </w:rPr>
        <w:footnoteReference w:id="211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يَخلو ذِكرُ الأبصارِ أو المُبصِرينَ‌</w:t>
      </w:r>
      <w:r>
        <w:rPr>
          <w:rStyle w:val="FootnoteAnchor"/>
          <w:rtl w:val="true"/>
        </w:rPr>
        <w:footnoteReference w:id="2115"/>
      </w:r>
      <w:r>
        <w:rPr>
          <w:rFonts w:ascii="Amiri" w:hAnsi="Amiri" w:eastAsia="Amiri" w:cs="Amiri"/>
          <w:color w:val="111111"/>
          <w:sz w:val="28"/>
          <w:sz w:val="28"/>
          <w:szCs w:val="28"/>
          <w:rtl w:val="true"/>
          <w:lang w:bidi="ar-SA"/>
        </w:rPr>
        <w:t>، فإن أُريدَت</w:t>
      </w:r>
      <w:r>
        <w:rPr>
          <w:rStyle w:val="FootnoteAnchor"/>
          <w:rtl w:val="true"/>
        </w:rPr>
        <w:footnoteReference w:id="2116"/>
      </w:r>
      <w:r>
        <w:rPr>
          <w:rFonts w:ascii="Amiri" w:hAnsi="Amiri" w:eastAsia="Amiri" w:cs="Amiri"/>
          <w:color w:val="111111"/>
          <w:sz w:val="28"/>
          <w:sz w:val="28"/>
          <w:szCs w:val="28"/>
          <w:rtl w:val="true"/>
          <w:lang w:bidi="ar-SA"/>
        </w:rPr>
        <w:t>به الرؤيةُ دونَ حاسّتِها، فذلكَ باطلٌ بما دَلَّلنا به مِن قَبلُ علىٰ أنّ الرؤيةَ لَيسَت بمعنىً‌</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أُريدَت الحاسّةُ‌، بَطَلَ أن تَكونَ الآيةُ موجِبةً لِمَدحِه تَعالىٰ‌؛ لأنّ الحاسّةَ كما يَستَحيلُ أن تَرىٰ‌</w:t>
      </w:r>
      <w:r>
        <w:rPr>
          <w:rStyle w:val="FootnoteAnchor"/>
          <w:rtl w:val="true"/>
        </w:rPr>
        <w:footnoteReference w:id="2118"/>
      </w:r>
      <w:r>
        <w:rPr>
          <w:rFonts w:ascii="Amiri" w:hAnsi="Amiri" w:eastAsia="Amiri" w:cs="Amiri"/>
          <w:color w:val="111111"/>
          <w:sz w:val="28"/>
          <w:sz w:val="28"/>
          <w:szCs w:val="28"/>
          <w:rtl w:val="true"/>
          <w:lang w:bidi="ar-SA"/>
        </w:rPr>
        <w:t>هي القَديمَ تَعالىٰ‌، فكذلكَ‌</w:t>
      </w:r>
      <w:r>
        <w:rPr>
          <w:rStyle w:val="FootnoteAnchor"/>
          <w:rtl w:val="true"/>
        </w:rPr>
        <w:footnoteReference w:id="2119"/>
      </w:r>
      <w:r>
        <w:rPr>
          <w:rFonts w:ascii="Amiri" w:hAnsi="Amiri" w:eastAsia="Amiri" w:cs="Amiri"/>
          <w:color w:val="111111"/>
          <w:sz w:val="28"/>
          <w:sz w:val="28"/>
          <w:szCs w:val="28"/>
          <w:rtl w:val="true"/>
          <w:lang w:bidi="ar-SA"/>
        </w:rPr>
        <w:t>يَستَحيلُ أن تَرىٰ غَيرَه مِن جَميعِ الموجوداتِ‌، فلا اختصاصَ هاهُنا لِلقَديمِ تَعالىٰ بما لَيسَ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يُراعيَ في ذلكَ كَونَه رائياً، و يَشتَرِطَ النَّفيَ به؛ لأنّ كُلَّ سَليمٍ مِنَ الأحياءِ يُشارِكُ في ذلكَ‌؛ مِن حَيثُ كانَ البَصَرُ لا يَراه علَى الحقيقةِ‌، و إن كانَ هو رائياً له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مَن تَلبَّسَ أدنىٰ تَلبُّسٍ‌</w:t>
      </w:r>
      <w:r>
        <w:rPr>
          <w:rStyle w:val="FootnoteAnchor"/>
          <w:rtl w:val="true"/>
        </w:rPr>
        <w:footnoteReference w:id="2120"/>
      </w:r>
      <w:r>
        <w:rPr>
          <w:rFonts w:ascii="Amiri" w:hAnsi="Amiri" w:eastAsia="Amiri" w:cs="Amiri"/>
          <w:color w:val="111111"/>
          <w:sz w:val="28"/>
          <w:sz w:val="28"/>
          <w:szCs w:val="28"/>
          <w:rtl w:val="true"/>
          <w:lang w:bidi="ar-SA"/>
        </w:rPr>
        <w:t xml:space="preserve">بالعربيّةِ‌، لا يَعتَرِضُ بمِثلِ هذا الاعتراضِ‌؛ لأنّهم </w:t>
      </w:r>
      <w:bookmarkStart w:id="942" w:name="pg15626_176409"/>
    </w:p>
    <w:p>
      <w:pPr>
        <w:pStyle w:val="BookText"/>
        <w:rPr/>
      </w:pPr>
      <w:bookmarkEnd w:id="942"/>
      <w:r>
        <w:rPr>
          <w:rFonts w:ascii="Amiri" w:hAnsi="Amiri" w:eastAsia="Amiri" w:cs="Amiri"/>
          <w:color w:val="111111"/>
          <w:sz w:val="28"/>
          <w:sz w:val="28"/>
          <w:szCs w:val="28"/>
          <w:rtl w:val="true"/>
          <w:lang w:bidi="ar-SA"/>
        </w:rPr>
        <w:t xml:space="preserve">لا يُفرِّقونَ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أرادوا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يُعلِّقوه بالآلةِ أو بذي الآلةِ‌، و لهذا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فلانٍ لا تَبطِشُ‌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رِجلُه لا تَسعىٰ‌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 لا تُبصِرُ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يُريدونَ أنّه في نَفسِه لا يَبطِشُ و لا يَسعىٰ و لا يُبصِرُ، فالمعنىٰ واحدٌ، و إن كانَ اللفظُ الأوّلُ الذي يُعلَّقُ‌</w:t>
      </w:r>
    </w:p>
    <w:p>
      <w:pPr>
        <w:pStyle w:val="BookText"/>
        <w:rPr/>
      </w:pPr>
      <w:r>
        <w:rPr>
          <w:rFonts w:ascii="Amiri" w:hAnsi="Amiri" w:eastAsia="Amiri" w:cs="Amiri"/>
          <w:color w:val="111111"/>
          <w:sz w:val="28"/>
          <w:sz w:val="28"/>
          <w:szCs w:val="28"/>
          <w:rtl w:val="true"/>
          <w:lang w:bidi="ar-SA"/>
        </w:rPr>
        <w:t>النفيُ فيه بالآلةِ‌</w:t>
      </w:r>
      <w:r>
        <w:rPr>
          <w:rStyle w:val="FootnoteAnchor"/>
          <w:rtl w:val="true"/>
        </w:rPr>
        <w:footnoteReference w:id="2121"/>
      </w:r>
      <w:r>
        <w:rPr>
          <w:rFonts w:ascii="Amiri" w:hAnsi="Amiri" w:eastAsia="Amiri" w:cs="Amiri"/>
          <w:color w:val="111111"/>
          <w:sz w:val="28"/>
          <w:sz w:val="28"/>
          <w:szCs w:val="28"/>
          <w:rtl w:val="true"/>
          <w:lang w:bidi="ar-SA"/>
        </w:rPr>
        <w:t>أفصَحَ و أبلَغَ‌</w:t>
      </w:r>
      <w:r>
        <w:rPr>
          <w:rFonts w:eastAsia="Amiri" w:cs="Amiri" w:ascii="Amiri" w:hAnsi="Amiri"/>
          <w:color w:val="111111"/>
          <w:sz w:val="28"/>
          <w:szCs w:val="28"/>
          <w:rtl w:val="true"/>
          <w:lang w:bidi="ar-SA"/>
        </w:rPr>
        <w:t>.</w:t>
      </w:r>
    </w:p>
    <w:p>
      <w:pPr>
        <w:pStyle w:val="Heading6"/>
        <w:numPr>
          <w:ilvl w:val="5"/>
          <w:numId w:val="1"/>
        </w:numPr>
        <w:rPr/>
      </w:pPr>
      <w:bookmarkStart w:id="943" w:name="__RefHeading___Toc10412793_2142443653"/>
      <w:bookmarkStart w:id="944" w:name="_Toc358"/>
      <w:bookmarkEnd w:id="943"/>
      <w:r>
        <w:rPr>
          <w:rtl w:val="true"/>
        </w:rPr>
        <w:t>بيان دلالة الآية علىٰ نفي الإدراك عن بعض المدرِكين</w:t>
      </w:r>
      <w:bookmarkEnd w:id="944"/>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لكم عُمومُ الآيةِ علىٰ وَجهٍ يَتضمَّنُ نفيَ إدراكِ البَعضِ‌</w:t>
      </w:r>
      <w:r>
        <w:rPr>
          <w:rStyle w:val="FootnoteAnchor"/>
          <w:rtl w:val="true"/>
        </w:rPr>
        <w:footnoteReference w:id="2122"/>
      </w:r>
      <w:r>
        <w:rPr>
          <w:rFonts w:ascii="Amiri" w:hAnsi="Amiri" w:eastAsia="Amiri" w:cs="Amiri"/>
          <w:color w:val="111111"/>
          <w:sz w:val="28"/>
          <w:sz w:val="28"/>
          <w:szCs w:val="28"/>
          <w:rtl w:val="true"/>
          <w:lang w:bidi="ar-SA"/>
        </w:rPr>
        <w:t>، كما يَتضمَّنُ نفيَ إدراكِ الكُلِّ‌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إنّما يَقتَضي أنّ جميعَ المُبصِرينَ أيضاً</w:t>
      </w:r>
      <w:r>
        <w:rPr>
          <w:rStyle w:val="FootnoteAnchor"/>
          <w:rtl w:val="true"/>
        </w:rPr>
        <w:footnoteReference w:id="2123"/>
      </w:r>
      <w:r>
        <w:rPr>
          <w:rFonts w:ascii="Amiri" w:hAnsi="Amiri" w:eastAsia="Amiri" w:cs="Amiri"/>
          <w:color w:val="111111"/>
          <w:sz w:val="28"/>
          <w:sz w:val="28"/>
          <w:szCs w:val="28"/>
          <w:rtl w:val="true"/>
          <w:lang w:bidi="ar-SA"/>
        </w:rPr>
        <w:t xml:space="preserve">لا يُدرِكونَه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يَدُلُّ مِنها علىٰ أنّ بعضَ المُبصِرينَ أيضاً لا يُدرِكونَه‌؟</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 عن هذا السؤالِ بأنّ نَفيَ إدراكِ الكُلِّ يُقتَضي نَفيَ إدراكِ البَعضِ‌، كما أنّ الإثباتَ يَقتَضي ذلكَ‌</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هذا بمَرضيٍّ‌</w:t>
      </w:r>
      <w:r>
        <w:rPr>
          <w:rStyle w:val="FootnoteAnchor"/>
          <w:rtl w:val="true"/>
        </w:rPr>
        <w:footnoteReference w:id="2125"/>
      </w:r>
      <w:r>
        <w:rPr>
          <w:rFonts w:ascii="Amiri" w:hAnsi="Amiri" w:eastAsia="Amiri" w:cs="Amiri"/>
          <w:color w:val="111111"/>
          <w:sz w:val="28"/>
          <w:sz w:val="28"/>
          <w:szCs w:val="28"/>
          <w:rtl w:val="true"/>
          <w:lang w:bidi="ar-SA"/>
        </w:rPr>
        <w:t>لأنّ الإثباتَ في هذا البابِ يُخالِفُ النفيَ‌؛ لأنّ القائلَ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أُكَلِّمُ جميعَ الأحداثِ‌</w:t>
      </w:r>
      <w:r>
        <w:rPr>
          <w:rStyle w:val="FootnoteAnchor"/>
          <w:rtl w:val="true"/>
        </w:rPr>
        <w:footnoteReference w:id="2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آكُلُ جميعَ هذا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كَلَّمَ بعضَهم </w:t>
      </w:r>
      <w:bookmarkStart w:id="945" w:name="pg15626_176410"/>
    </w:p>
    <w:p>
      <w:pPr>
        <w:pStyle w:val="BookText"/>
        <w:rPr/>
      </w:pPr>
      <w:bookmarkEnd w:id="945"/>
      <w:r>
        <w:rPr>
          <w:rFonts w:ascii="Amiri" w:hAnsi="Amiri" w:eastAsia="Amiri" w:cs="Amiri"/>
          <w:color w:val="111111"/>
          <w:sz w:val="28"/>
          <w:sz w:val="28"/>
          <w:szCs w:val="28"/>
          <w:rtl w:val="true"/>
          <w:lang w:bidi="ar-SA"/>
        </w:rPr>
        <w:t>و أكَلَ بعضَ الطعامِ‌، لا يَكونُ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الإثباتِ‌،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آكُلُ جميعَ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أُكَلِّمُ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أَخَلَّ‌</w:t>
      </w:r>
      <w:r>
        <w:rPr>
          <w:rStyle w:val="FootnoteAnchor"/>
          <w:rtl w:val="true"/>
        </w:rPr>
        <w:footnoteReference w:id="2127"/>
      </w:r>
      <w:r>
        <w:rPr>
          <w:rFonts w:ascii="Amiri" w:hAnsi="Amiri" w:eastAsia="Amiri" w:cs="Amiri"/>
          <w:color w:val="111111"/>
          <w:sz w:val="28"/>
          <w:sz w:val="28"/>
          <w:szCs w:val="28"/>
          <w:rtl w:val="true"/>
          <w:lang w:bidi="ar-SA"/>
        </w:rPr>
        <w:t>بالبعضِ يَكونُ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قد بيّنّا</w:t>
      </w:r>
      <w:r>
        <w:rPr>
          <w:rStyle w:val="FootnoteAnchor"/>
          <w:rtl w:val="true"/>
        </w:rPr>
        <w:footnoteReference w:id="2128"/>
      </w:r>
      <w:r>
        <w:rPr>
          <w:rFonts w:ascii="Amiri" w:hAnsi="Amiri" w:eastAsia="Amiri" w:cs="Amiri"/>
          <w:color w:val="111111"/>
          <w:sz w:val="28"/>
          <w:sz w:val="28"/>
          <w:szCs w:val="28"/>
          <w:rtl w:val="true"/>
          <w:lang w:bidi="ar-SA"/>
        </w:rPr>
        <w:t>أنّه تَعالىٰ لَم يَتمدَّحْ في الآيةِ بانتفاءِ فِعلٍ أو إثباتِ فِعلٍ‌، و إنّما تَمدَّحَ بما يَرجِعُ إلىٰ ذاتِه، و هذا القَدرُ كافٍ في إسقاطِ هذا السؤالِ‌؛ لأنّ تَمدُّحَه إذا كانَ راجعاً إلىٰ ما يَختَصُّ في ذاتِه، كانَ انتفاءُ إدراكِ البعضِ كانتفاءِ إدراكِ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يَصِحُّ معنَى السُّؤالِ لَو كانَ الإدراكُ معنىً‌، ثُمّ كانَ ممّا يَصِحُّ انتِفاؤه عَن بعضِ المُدرِكينَ دونَ بَعضهِم و حالُهم واحدةٌ‌، و إذا كُنّا قد دَلَّلنا علىٰ فَسادِ كُلِّ ذلكَ‌</w:t>
      </w:r>
      <w:r>
        <w:rPr>
          <w:rStyle w:val="FootnoteAnchor"/>
          <w:rtl w:val="true"/>
        </w:rPr>
        <w:footnoteReference w:id="2129"/>
      </w:r>
      <w:r>
        <w:rPr>
          <w:rFonts w:ascii="Amiri" w:hAnsi="Amiri" w:eastAsia="Amiri" w:cs="Amiri"/>
          <w:color w:val="111111"/>
          <w:sz w:val="28"/>
          <w:sz w:val="28"/>
          <w:szCs w:val="28"/>
          <w:rtl w:val="true"/>
          <w:lang w:bidi="ar-SA"/>
        </w:rPr>
        <w:t>، فلا شُبهةَ في السؤالِ‌</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10412795_2142443653"/>
      <w:bookmarkStart w:id="947" w:name="_Toc359"/>
      <w:bookmarkEnd w:id="946"/>
      <w:r>
        <w:rPr/>
        <w:t>2</w:t>
      </w:r>
      <w:r>
        <w:rPr>
          <w:rtl w:val="true"/>
        </w:rPr>
        <w:t xml:space="preserve"> </w:t>
      </w:r>
      <w:r>
        <w:rPr>
          <w:rtl w:val="true"/>
        </w:rPr>
        <w:t>فَصلٌ في أنّه غَيرُ مَرئيٍّ في نَفسِه</w:t>
      </w:r>
      <w:bookmarkEnd w:id="947"/>
    </w:p>
    <w:p>
      <w:pPr>
        <w:pStyle w:val="Heading6"/>
        <w:numPr>
          <w:ilvl w:val="5"/>
          <w:numId w:val="1"/>
        </w:numPr>
        <w:rPr/>
      </w:pPr>
      <w:bookmarkStart w:id="948" w:name="__RefHeading___Toc10412797_2142443653"/>
      <w:bookmarkStart w:id="949" w:name="_Toc360"/>
      <w:bookmarkEnd w:id="948"/>
      <w:r>
        <w:rPr>
          <w:rtl w:val="true"/>
        </w:rPr>
        <w:t>اشارة</w:t>
      </w:r>
      <w:bookmarkEnd w:id="949"/>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تَقدَّمَ مِن كلامِكُم أكثَرُ مِن أنّه تَعالىٰ لا يُدرَكُ بالأبصارِ؛ فمِن أينَ أنّه لَيسَ بمُدرَكٍ في نفسِه</w:t>
      </w:r>
      <w:r>
        <w:rPr>
          <w:rStyle w:val="FootnoteAnchor"/>
          <w:rtl w:val="true"/>
        </w:rPr>
        <w:footnoteReference w:id="2130"/>
      </w:r>
      <w:r>
        <w:rPr>
          <w:rFonts w:ascii="Amiri" w:hAnsi="Amiri" w:eastAsia="Amiri" w:cs="Amiri"/>
          <w:color w:val="111111"/>
          <w:sz w:val="28"/>
          <w:sz w:val="28"/>
          <w:szCs w:val="28"/>
          <w:rtl w:val="true"/>
          <w:lang w:bidi="ar-SA"/>
        </w:rPr>
        <w:t xml:space="preserve">؟ و لعلَّ الأبصارَ و إن لَم يُدرَكْ بها، </w:t>
      </w:r>
    </w:p>
    <w:p>
      <w:pPr>
        <w:pStyle w:val="BookText"/>
        <w:rPr/>
      </w:pPr>
      <w:r>
        <w:rPr>
          <w:rFonts w:ascii="Amiri" w:hAnsi="Amiri" w:eastAsia="Amiri" w:cs="Amiri"/>
          <w:color w:val="111111"/>
          <w:sz w:val="28"/>
          <w:sz w:val="28"/>
          <w:szCs w:val="28"/>
          <w:rtl w:val="true"/>
          <w:lang w:bidi="ar-SA"/>
        </w:rPr>
        <w:t>فإنّه يُدرِكُ نفسَه</w:t>
      </w:r>
      <w:r>
        <w:rPr>
          <w:rFonts w:eastAsia="Amiri" w:cs="Amiri" w:ascii="Amiri" w:hAnsi="Amiri"/>
          <w:color w:val="111111"/>
          <w:sz w:val="28"/>
          <w:szCs w:val="28"/>
          <w:rtl w:val="true"/>
          <w:lang w:bidi="ar-SA"/>
        </w:rPr>
        <w:t>.</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تَعالىٰ مرئيّاً في نفسِه، لَصَحَّ أن نَراهُ مَع حُصولِنا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الصفةِ التي معها نَرَى المَرئيّاتِ‌</w:t>
      </w:r>
      <w:r>
        <w:rPr>
          <w:rStyle w:val="FootnoteAnchor"/>
          <w:rtl w:val="true"/>
        </w:rPr>
        <w:footnoteReference w:id="2132"/>
      </w:r>
      <w:r>
        <w:rPr>
          <w:rFonts w:ascii="Amiri" w:hAnsi="Amiri" w:eastAsia="Amiri" w:cs="Amiri"/>
          <w:color w:val="111111"/>
          <w:sz w:val="28"/>
          <w:sz w:val="28"/>
          <w:szCs w:val="28"/>
          <w:rtl w:val="true"/>
          <w:lang w:bidi="ar-SA"/>
        </w:rPr>
        <w:t>و زوالِ الآفاتِ و ارتفاعِ الموانعِ‌؛ لأنّه لا مُنتَظَرَ بَعدَ ما ذَكَرناه في حُصولِ رؤيةِ ما يَصِحُّ رؤيتُه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صحّةُ هذه الطريقةِ‌، لالتَبَسَ ما يَستَحيلُ رؤيتُه بما يَصِحُّ رؤيتُه، و لَم نأمَنْ أن يَكونَ الطَّعمُ مَرئيّاً في نفسِه و إن كُنّا لا نَراهُ‌، و نَرى السَّوادَ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كما لا نَأمَنُ أن تَكونَ المعدوماتُ مَرئيّةً في نُفوسِها، و إن كُنّا مع صحّةِ حَواسِّنا و تَكامُلِ شرائطِنا لا نَراها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يؤَدّي إلَى التجاهُلِ‌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يُبَيِّنُ صحّةَ ما ذَكَرناه أنّ المَرئيَّ لا يَختَصُّ بصحّةِ رؤيتِه بعضُ الرائينَ دونَ بعضٍ‌، بل كُلُّ ما يَصِحُّ أن يَكونَ مَرئيّاً لبعضِهم، صَحَّ أن يراه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المعلومَ لا يَختَصُّ في صحّةِ العِلمِ به بعالمٍ دونَ عالمٍ‌، أو حَيٍّ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المظنونُ و المُعتَقَدُ و المرادُ و المُشتَهىٰ‌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وَجَب ذلك فيما عَدَّدناه مِن المعلوماتِ و المعتَقَداتِ و غيرِها؛ مِن حَيثُ كانَ التعلُّقُ الذي يَختَصُّ بها لا يؤَثِّرُ فيها، و إنّما يَتَناوَلُها علىٰ ما هي عليه، و كذلك المَرئيُّ‌؛ لأنّه لا يَحصُلُ علىٰ صفةٍ بالرائي، و إنّما تَتَناوَلُه</w:t>
      </w:r>
      <w:r>
        <w:rPr>
          <w:rStyle w:val="FootnoteAnchor"/>
          <w:rtl w:val="true"/>
        </w:rPr>
        <w:footnoteReference w:id="2133"/>
      </w:r>
      <w:r>
        <w:rPr>
          <w:rFonts w:ascii="Amiri" w:hAnsi="Amiri" w:eastAsia="Amiri" w:cs="Amiri"/>
          <w:color w:val="111111"/>
          <w:sz w:val="28"/>
          <w:sz w:val="28"/>
          <w:szCs w:val="28"/>
          <w:rtl w:val="true"/>
          <w:lang w:bidi="ar-SA"/>
        </w:rPr>
        <w:t>الرؤيةُ علىٰ ما هو عليه مِن غَيرِ تأثيرٍ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تعلُّقُ سائرِ ما ذَكَرناه لِتَعلُّقِ القادرِ بالمقدورِ؛ مِن حَيثُ حُصولِ التأثيرِ في المقدورِ، و لهذا اختَصَّ المقدورَ، و زالَ الاختصاصُ في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جازَ إثباتُ مَرئيٍّ يَختَصُّ بصحّةِ رؤيتِه بعضُ الرائينَ دونَ بعضٍ‌، لَجازَ مِثلُ ذلك في المعلومِ و جَميعِ ما عَدَّدناه</w:t>
      </w:r>
      <w:r>
        <w:rPr>
          <w:rFonts w:eastAsia="Amiri" w:cs="Amiri" w:ascii="Amiri" w:hAnsi="Amiri"/>
          <w:color w:val="111111"/>
          <w:sz w:val="28"/>
          <w:szCs w:val="28"/>
          <w:rtl w:val="true"/>
          <w:lang w:bidi="ar-SA"/>
        </w:rPr>
        <w:t xml:space="preserve">. </w:t>
      </w:r>
      <w:bookmarkStart w:id="950" w:name="pg15626_176412"/>
    </w:p>
    <w:p>
      <w:pPr>
        <w:pStyle w:val="Heading6"/>
        <w:numPr>
          <w:ilvl w:val="5"/>
          <w:numId w:val="1"/>
        </w:numPr>
        <w:rPr/>
      </w:pPr>
      <w:bookmarkStart w:id="951" w:name="__RefHeading___Toc10412799_2142443653"/>
      <w:bookmarkStart w:id="952" w:name="_Toc361"/>
      <w:bookmarkEnd w:id="950"/>
      <w:bookmarkEnd w:id="951"/>
      <w:r>
        <w:rPr>
          <w:rtl w:val="true"/>
        </w:rPr>
        <w:t>نفي إمكان أن يَرىٰ تعالىٰ نفسَه، مع استحالة رؤيتنا له</w:t>
      </w:r>
      <w:bookmarkEnd w:id="952"/>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كونَ الوَجهِ الذي له امتَنَعَت رؤيةُ القَديمِ علينا، حاجَتُنا في الرؤيةِ إلَى الحاسّةِ‌، التي مِن شرطِها أن يَكونَ المَرئيُّ مُقابِلاً لها، أو في حُكمِ المقابِلِ‌؛ و لمّا استَحالَتِ المُقابَلةُ عليه، تَعذَّرَت علينا رؤيتُه، و لَم يَمتَنِعْ مع ذلكَ أن يَرىٰ نفسَه؛ لأنّه يَستغني فيما يَراهُ عن الحواسِّ و عن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رؤيَتَنا له لا تَصِحُّ‌</w:t>
      </w:r>
      <w:r>
        <w:rPr>
          <w:rStyle w:val="FootnoteAnchor"/>
          <w:rtl w:val="true"/>
        </w:rPr>
        <w:footnoteReference w:id="2134"/>
      </w:r>
      <w:r>
        <w:rPr>
          <w:rFonts w:ascii="Amiri" w:hAnsi="Amiri" w:eastAsia="Amiri" w:cs="Amiri"/>
          <w:color w:val="111111"/>
          <w:sz w:val="28"/>
          <w:sz w:val="28"/>
          <w:szCs w:val="28"/>
          <w:rtl w:val="true"/>
          <w:lang w:bidi="ar-SA"/>
        </w:rPr>
        <w:t>علىٰ كُلِّ حالٍ‌، ثَبَتَ أنّه غَيرُ مَرئيٍّ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كُلَّ شيءٍ لا يَصِحُّ أن نَعلَمَه علىٰ كُلِّ حالٍ‌، يَجِبُ القطعُ علىٰ أنّه غَيرُ معلومٍ‌</w:t>
      </w:r>
      <w:r>
        <w:rPr>
          <w:rStyle w:val="FootnoteAnchor"/>
          <w:rtl w:val="true"/>
        </w:rPr>
        <w:footnoteReference w:id="2135"/>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يَصِحُّ إثباتُ مانِعٍ مِن رؤيتِه يَستَحيلُ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هذا يَقتَضي التباسَ حالِ ما تَعذَّرَ لِمانعٍ‌</w:t>
      </w:r>
      <w:r>
        <w:rPr>
          <w:rStyle w:val="FootnoteAnchor"/>
          <w:rtl w:val="true"/>
        </w:rPr>
        <w:footnoteReference w:id="2136"/>
      </w:r>
      <w:r>
        <w:rPr>
          <w:rFonts w:ascii="Amiri" w:hAnsi="Amiri" w:eastAsia="Amiri" w:cs="Amiri"/>
          <w:color w:val="111111"/>
          <w:sz w:val="28"/>
          <w:sz w:val="28"/>
          <w:szCs w:val="28"/>
          <w:rtl w:val="true"/>
          <w:lang w:bidi="ar-SA"/>
        </w:rPr>
        <w:t>بحالِ ما تَعذَّر لاستحالةٍ؟</w:t>
      </w:r>
    </w:p>
    <w:p>
      <w:pPr>
        <w:pStyle w:val="BookText"/>
        <w:rPr/>
      </w:pPr>
      <w:r>
        <w:rPr>
          <w:rFonts w:ascii="Amiri" w:hAnsi="Amiri" w:eastAsia="Amiri" w:cs="Amiri"/>
          <w:color w:val="111111"/>
          <w:sz w:val="28"/>
          <w:sz w:val="28"/>
          <w:szCs w:val="28"/>
          <w:rtl w:val="true"/>
          <w:lang w:bidi="ar-SA"/>
        </w:rPr>
        <w:t>علىٰ أنّ هذا بعَينِه يوجِبُ الشكَّ في أنّه يَرَى المعدوماتِ‌؛ لأنّه لقائلٍ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إنّما لا نَراها لافتقارِنا إلَى الحَواسِّ‌، و مِن شَرطِ ما نَراهُ أن يَكونَ موجوداً؛ لِيَصِحَّ مُقابَلَتُه، فالمُستَغني عن الحَواسِّ على هذا لا يَمتَنِعُ أن يُدرِكَ المعدوماتِ‌</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غَيرُ مُسَلّمٍ أنّ المُقابَلةَ و ما في معناها شرطٌ في رؤيَتِنا المَرئيّاتِ‌؛ لأنّ الشرطَ في إدراكِ ما يُدرَكُ بحاسّةٍ واحدةٍ‌، يَجِبُ أن لا يَختَلِفَ و أن يَكونَ واحداً،</w:t>
      </w:r>
      <w:r>
        <w:rPr>
          <w:rStyle w:val="FootnoteAnchor"/>
          <w:rtl w:val="true"/>
        </w:rPr>
        <w:footnoteReference w:id="2138"/>
      </w:r>
    </w:p>
    <w:p>
      <w:pPr>
        <w:pStyle w:val="BookText"/>
        <w:rPr/>
      </w:pPr>
      <w:r>
        <w:rPr>
          <w:rFonts w:ascii="Amiri" w:hAnsi="Amiri" w:eastAsia="Amiri" w:cs="Amiri"/>
          <w:color w:val="111111"/>
          <w:sz w:val="28"/>
          <w:sz w:val="28"/>
          <w:szCs w:val="28"/>
          <w:rtl w:val="true"/>
          <w:lang w:bidi="ar-SA"/>
        </w:rPr>
        <w:t>فلَو جَعَلنا الشرطَ المُقابَلةَ و ما في معناها أو الاتّصالَ بالمَرئيِّ‌، لَخرجَ العَرَضُ مِن أن يَكونَ مَرئيّاً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جَعَلنا الشرطَ مُقابَلةَ المَحَلِّ أو الاتّصالَ بالمَحَلِّ‌،</w:t>
      </w:r>
    </w:p>
    <w:p>
      <w:pPr>
        <w:pStyle w:val="BookText"/>
        <w:rPr/>
      </w:pPr>
      <w:r>
        <w:rPr>
          <w:rFonts w:ascii="Amiri" w:hAnsi="Amiri" w:eastAsia="Amiri" w:cs="Amiri"/>
          <w:color w:val="111111"/>
          <w:sz w:val="28"/>
          <w:sz w:val="28"/>
          <w:szCs w:val="28"/>
          <w:rtl w:val="true"/>
          <w:lang w:bidi="ar-SA"/>
        </w:rPr>
        <w:t>خَرَجَ الجَوهرُ مِن أن يَكونَ مَرئيّاً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الشرطُ ما لا يَختَلِفُ‌، و هو حُصولُ قاعدةِ الشُّعاعِ‌، بحيثُ لا ساتِرَ بَينَه و بَينَ المَرئيِّ‌، و لا مكانَ يَجوزُ أن يَكونَ فيه 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أوجَبنا أن يَكونَ الشرطُ لا يَختَلِفُ‌؛ لأنّ الشرطَ في إدراكِ ما يُدرَكُ بكُلِّ حاسّةٍ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باقي الحَواسِّ غَيرُ مُختَلِفٍ‌؛ ألا تَرى أنّ الشرطَ في إدراكِ ما يُدرَكُ بالسمعِ واحدٌ؛ مِن حَيثُ رَجَعَ إلى طريق</w:t>
      </w:r>
      <w:r>
        <w:rPr>
          <w:rStyle w:val="FootnoteAnchor"/>
          <w:rtl w:val="true"/>
        </w:rPr>
        <w:footnoteReference w:id="2139"/>
      </w:r>
      <w:r>
        <w:rPr>
          <w:rFonts w:ascii="Amiri" w:hAnsi="Amiri" w:eastAsia="Amiri" w:cs="Amiri"/>
          <w:color w:val="111111"/>
          <w:sz w:val="28"/>
          <w:sz w:val="28"/>
          <w:szCs w:val="28"/>
          <w:rtl w:val="true"/>
          <w:lang w:bidi="ar-SA"/>
        </w:rPr>
        <w:t>واحدةٍ‌، و حاسّةٍ واحدةٍ؟ فكذلك يَجِبُ‌</w:t>
      </w:r>
      <w:r>
        <w:rPr>
          <w:rStyle w:val="FootnoteAnchor"/>
          <w:rtl w:val="true"/>
        </w:rPr>
        <w:footnoteReference w:id="2140"/>
      </w:r>
      <w:r>
        <w:rPr>
          <w:rFonts w:ascii="Amiri" w:hAnsi="Amiri" w:eastAsia="Amiri" w:cs="Amiri"/>
          <w:color w:val="111111"/>
          <w:sz w:val="28"/>
          <w:sz w:val="28"/>
          <w:szCs w:val="28"/>
          <w:rtl w:val="true"/>
          <w:lang w:bidi="ar-SA"/>
        </w:rPr>
        <w:t>في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ما هو مِن تمامِ الآلةِ و كمالِها، يَجري مَجرىٰ نفسِ الآلةِ‌، فإذا كانَتِ الآلةُ في إدراكِ المَرئيّاتِ واحدةً‌، فكذلك</w:t>
      </w:r>
      <w:r>
        <w:rPr>
          <w:rStyle w:val="FootnoteAnchor"/>
          <w:rtl w:val="true"/>
        </w:rPr>
        <w:footnoteReference w:id="2141"/>
      </w:r>
      <w:r>
        <w:rPr>
          <w:rFonts w:ascii="Amiri" w:hAnsi="Amiri" w:eastAsia="Amiri" w:cs="Amiri"/>
          <w:color w:val="111111"/>
          <w:sz w:val="28"/>
          <w:sz w:val="28"/>
          <w:szCs w:val="28"/>
          <w:rtl w:val="true"/>
          <w:lang w:bidi="ar-SA"/>
        </w:rPr>
        <w:t>ما هو مِن تَمامِها يَجِبُ أن يَكونَ واحداً غَيرَ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اعتَرَضَ 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قَدَّمناه مِن أنّ المَرئيّاتِ‌</w:t>
      </w:r>
      <w:r>
        <w:rPr>
          <w:rStyle w:val="FootnoteAnchor"/>
          <w:rtl w:val="true"/>
        </w:rPr>
        <w:footnoteReference w:id="2142"/>
      </w:r>
      <w:r>
        <w:rPr>
          <w:rFonts w:ascii="Amiri" w:hAnsi="Amiri" w:eastAsia="Amiri" w:cs="Amiri"/>
          <w:color w:val="111111"/>
          <w:sz w:val="28"/>
          <w:sz w:val="28"/>
          <w:szCs w:val="28"/>
          <w:rtl w:val="true"/>
          <w:lang w:bidi="ar-SA"/>
        </w:rPr>
        <w:t>لا يَقَعُ فيها اختصاصٌ‌</w:t>
      </w:r>
      <w:r>
        <w:rPr>
          <w:rStyle w:val="FootnoteAnchor"/>
          <w:rtl w:val="true"/>
        </w:rPr>
        <w:footnoteReference w:id="2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بفَناءِ الأجسامِ‌، و أنّا نُجوِّزُ</w:t>
      </w:r>
      <w:r>
        <w:rPr>
          <w:rStyle w:val="FootnoteAnchor"/>
          <w:rtl w:val="true"/>
        </w:rPr>
        <w:footnoteReference w:id="2144"/>
      </w:r>
      <w:r>
        <w:rPr>
          <w:rFonts w:ascii="Amiri" w:hAnsi="Amiri" w:eastAsia="Amiri" w:cs="Amiri"/>
          <w:color w:val="111111"/>
          <w:sz w:val="28"/>
          <w:sz w:val="28"/>
          <w:szCs w:val="28"/>
          <w:rtl w:val="true"/>
          <w:lang w:bidi="ar-SA"/>
        </w:rPr>
        <w:t>كَونَه تَعالىٰ رائياً له و إن استَحالَت رؤيتُه مِنّا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أوجَبنا أن يُرىٰ ما هو مَرئيٌّ في نفسِه، متىٰ كُنّا علَى الصفةِ‌ </w:t>
      </w:r>
    </w:p>
    <w:p>
      <w:pPr>
        <w:pStyle w:val="BookText"/>
        <w:rPr/>
      </w:pPr>
      <w:r>
        <w:rPr>
          <w:rFonts w:ascii="Amiri" w:hAnsi="Amiri" w:eastAsia="Amiri" w:cs="Amiri"/>
          <w:color w:val="111111"/>
          <w:sz w:val="28"/>
          <w:sz w:val="28"/>
          <w:szCs w:val="28"/>
          <w:rtl w:val="true"/>
          <w:lang w:bidi="ar-SA"/>
        </w:rPr>
        <w:t>التي معها تُرَى</w:t>
      </w:r>
      <w:r>
        <w:rPr>
          <w:rStyle w:val="FootnoteAnchor"/>
          <w:rtl w:val="true"/>
        </w:rPr>
        <w:footnoteReference w:id="2145"/>
      </w:r>
      <w:r>
        <w:rPr>
          <w:rFonts w:ascii="Amiri" w:hAnsi="Amiri" w:eastAsia="Amiri" w:cs="Amiri"/>
          <w:color w:val="111111"/>
          <w:sz w:val="28"/>
          <w:sz w:val="28"/>
          <w:szCs w:val="28"/>
          <w:rtl w:val="true"/>
          <w:lang w:bidi="ar-SA"/>
        </w:rPr>
        <w:t>المَرئيّاتُ‌، و الفناءُ لا يَلزَمُ علىٰ هذا الكلامِ‌؛ لأنّ وجودَه يُضادُّنا، و يَستَحيلُ أن يوجَدَ معه، فَضلاً عن أن يَختَصَّ بصفةِ الرائينَ‌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كذلكَ‌، و جازَ أن يوجَدَ معه، لَرَأَيناه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يَكُن بُعدُ رؤيَتِنا للفَناءِ مِن حَيثُ اختصاصِ بَعضِ الرائينَ ببعضِ المَرئيّاتِ‌، بل مِنَ الوجهِ الّذي ذَكَرناه، فلا اعتراضَ علىٰ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علىٰ أنّه تَعالىٰ لا يَرىٰ نفسَه، و إن استَحالَت رؤيتُه مِنّا</w:t>
      </w:r>
      <w:r>
        <w:rPr>
          <w:rStyle w:val="FootnoteAnchor"/>
          <w:rtl w:val="true"/>
        </w:rPr>
        <w:footnoteReference w:id="2146"/>
      </w:r>
      <w:r>
        <w:rPr>
          <w:rFonts w:ascii="Amiri" w:hAnsi="Amiri" w:eastAsia="Amiri" w:cs="Amiri"/>
          <w:color w:val="111111"/>
          <w:sz w:val="28"/>
          <w:sz w:val="28"/>
          <w:szCs w:val="28"/>
          <w:rtl w:val="true"/>
          <w:lang w:bidi="ar-SA"/>
        </w:rPr>
        <w:t>بالإجماعِ‌؛ لأنّ الأُمّةَ بَينَ مَن جَوَّزَ عليه الرؤيةَ و لَم يَخُصَّها في بابِ الصحّةِ برأيٍ دونَ غَيرِه</w:t>
      </w:r>
      <w:r>
        <w:rPr>
          <w:rStyle w:val="FootnoteAnchor"/>
          <w:rtl w:val="true"/>
        </w:rPr>
        <w:footnoteReference w:id="2147"/>
      </w:r>
      <w:r>
        <w:rPr>
          <w:rFonts w:ascii="Amiri" w:hAnsi="Amiri" w:eastAsia="Amiri" w:cs="Amiri"/>
          <w:color w:val="111111"/>
          <w:sz w:val="28"/>
          <w:sz w:val="28"/>
          <w:szCs w:val="28"/>
          <w:rtl w:val="true"/>
          <w:lang w:bidi="ar-SA"/>
        </w:rPr>
        <w:t>، و بَينَ مَن أحالَها عليه علىٰ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بأنّه يَرىٰ نفسَه مع استحالةِ رؤيَتِنا له، يَمنَعُ مِنه الإجماعُ‌، و لَيسَ بقَولٍ‌</w:t>
      </w:r>
      <w:r>
        <w:rPr>
          <w:rStyle w:val="FootnoteAnchor"/>
          <w:rtl w:val="true"/>
        </w:rPr>
        <w:footnoteReference w:id="2148"/>
      </w:r>
      <w:r>
        <w:rPr>
          <w:rFonts w:ascii="Amiri" w:hAnsi="Amiri" w:eastAsia="Amiri" w:cs="Amiri"/>
          <w:color w:val="111111"/>
          <w:sz w:val="28"/>
          <w:sz w:val="28"/>
          <w:szCs w:val="28"/>
          <w:rtl w:val="true"/>
          <w:lang w:bidi="ar-SA"/>
        </w:rPr>
        <w:t>لأحَدٍ مِن المُسلِمينَ‌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نَفيُ الرؤيةِ علىٰ وَجهٍ يوجبُ التشبيهَ‌، ممّا يَصِحُّ الاستدلالُ بالسّمعِ عليه؛ لأنّ الشكَّ في جَوازِ الرؤيةِ علىٰ هذا الوَجهِ‌، يُسَلِّمُ معه المُسلِمُ بأنّه تَعالىٰ عالِمٌ بقُبحِ القَبيحِ‌، و بأنّه غَنيٌّ‌</w:t>
      </w:r>
      <w:r>
        <w:rPr>
          <w:rStyle w:val="FootnoteAnchor"/>
          <w:rtl w:val="true"/>
        </w:rPr>
        <w:footnoteReference w:id="2149"/>
      </w:r>
      <w:r>
        <w:rPr>
          <w:rFonts w:ascii="Amiri" w:hAnsi="Amiri" w:eastAsia="Amiri" w:cs="Amiri"/>
          <w:color w:val="111111"/>
          <w:sz w:val="28"/>
          <w:sz w:val="28"/>
          <w:szCs w:val="28"/>
          <w:rtl w:val="true"/>
          <w:lang w:bidi="ar-SA"/>
        </w:rPr>
        <w:t xml:space="preserve">عنه، و كُلُّ ما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العِلمُ بما ذَكَرناه، صَحَّ أن يَثبُتَ بالسمعِ‌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يَجوزُ أن يَكونَ السمعُ دليلاً علىٰ نفيِ شأنٍ له تَعالىٰ في القِدَمِ‌</w:t>
      </w:r>
      <w:r>
        <w:rPr>
          <w:rFonts w:eastAsia="Amiri" w:cs="Amiri" w:ascii="Amiri" w:hAnsi="Amiri"/>
          <w:color w:val="111111"/>
          <w:sz w:val="28"/>
          <w:szCs w:val="28"/>
          <w:rtl w:val="true"/>
          <w:lang w:bidi="ar-SA"/>
        </w:rPr>
        <w:t>.</w:t>
      </w:r>
      <w:bookmarkStart w:id="953" w:name="pg15626_176415"/>
    </w:p>
    <w:p>
      <w:pPr>
        <w:pStyle w:val="Heading6"/>
        <w:numPr>
          <w:ilvl w:val="5"/>
          <w:numId w:val="1"/>
        </w:numPr>
        <w:rPr/>
      </w:pPr>
      <w:bookmarkStart w:id="954" w:name="__RefHeading___Toc10412801_2142443653"/>
      <w:bookmarkStart w:id="955" w:name="_Toc362"/>
      <w:bookmarkEnd w:id="953"/>
      <w:bookmarkEnd w:id="954"/>
      <w:r>
        <w:rPr/>
        <w:t>3</w:t>
      </w:r>
      <w:r>
        <w:rPr>
          <w:rtl w:val="true"/>
        </w:rPr>
        <w:t xml:space="preserve"> </w:t>
      </w:r>
      <w:r>
        <w:rPr>
          <w:rtl w:val="true"/>
        </w:rPr>
        <w:t>فَصلٌ في أنّ الإدراكَ بسائرِ الحَواسِّ لا يَجوزُ عليه تَعالىٰ‌</w:t>
      </w:r>
      <w:bookmarkEnd w:id="955"/>
    </w:p>
    <w:p>
      <w:pPr>
        <w:pStyle w:val="Heading6"/>
        <w:numPr>
          <w:ilvl w:val="5"/>
          <w:numId w:val="1"/>
        </w:numPr>
        <w:rPr/>
      </w:pPr>
      <w:bookmarkStart w:id="956" w:name="__RefHeading___Toc10412803_2142443653"/>
      <w:bookmarkStart w:id="957" w:name="_Toc363"/>
      <w:bookmarkEnd w:id="956"/>
      <w:r>
        <w:rPr>
          <w:rtl w:val="true"/>
        </w:rPr>
        <w:t>اشارة</w:t>
      </w:r>
      <w:bookmarkEnd w:id="9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أنّ الإدراكَ بسائرِ</w:t>
      </w:r>
      <w:r>
        <w:rPr>
          <w:rStyle w:val="FootnoteAnchor"/>
          <w:rtl w:val="true"/>
        </w:rPr>
        <w:footnoteReference w:id="2150"/>
      </w:r>
      <w:r>
        <w:rPr>
          <w:rFonts w:ascii="Amiri" w:hAnsi="Amiri" w:eastAsia="Amiri" w:cs="Amiri"/>
          <w:color w:val="111111"/>
          <w:sz w:val="28"/>
          <w:sz w:val="28"/>
          <w:szCs w:val="28"/>
          <w:rtl w:val="true"/>
          <w:lang w:bidi="ar-SA"/>
        </w:rPr>
        <w:t>الحَواسِّ لا يَجوزُ عليه تَعالىٰ‌</w:t>
      </w:r>
    </w:p>
    <w:p>
      <w:pPr>
        <w:pStyle w:val="BookText"/>
        <w:rPr/>
      </w:pPr>
      <w:r>
        <w:rPr>
          <w:rFonts w:ascii="Amiri" w:hAnsi="Amiri" w:eastAsia="Amiri" w:cs="Amiri"/>
          <w:color w:val="111111"/>
          <w:sz w:val="28"/>
          <w:sz w:val="28"/>
          <w:szCs w:val="28"/>
          <w:rtl w:val="true"/>
          <w:lang w:bidi="ar-SA"/>
        </w:rPr>
        <w:t>الأصلُ في نفيِ كَونِه تَعالىٰ مُدرَكاً بسائرِ الحَواسِّ‌، ما ذَكَرناه في نَفيِ الرؤيةِ عَنه تعالى</w:t>
      </w:r>
      <w:r>
        <w:rPr>
          <w:rStyle w:val="FootnoteAnchor"/>
          <w:rtl w:val="true"/>
        </w:rPr>
        <w:footnoteReference w:id="2151"/>
      </w:r>
      <w:r>
        <w:rPr>
          <w:rFonts w:ascii="Amiri" w:hAnsi="Amiri" w:eastAsia="Amiri" w:cs="Amiri"/>
          <w:color w:val="111111"/>
          <w:sz w:val="28"/>
          <w:sz w:val="28"/>
          <w:szCs w:val="28"/>
          <w:rtl w:val="true"/>
          <w:lang w:bidi="ar-SA"/>
        </w:rPr>
        <w:t>لأنّه لَو كانَ مُدرَكاً لنا</w:t>
      </w:r>
      <w:r>
        <w:rPr>
          <w:rStyle w:val="FootnoteAnchor"/>
          <w:rtl w:val="true"/>
        </w:rPr>
        <w:footnoteReference w:id="2152"/>
      </w:r>
      <w:r>
        <w:rPr>
          <w:rFonts w:ascii="Amiri" w:hAnsi="Amiri" w:eastAsia="Amiri" w:cs="Amiri"/>
          <w:color w:val="111111"/>
          <w:sz w:val="28"/>
          <w:sz w:val="28"/>
          <w:szCs w:val="28"/>
          <w:rtl w:val="true"/>
          <w:lang w:bidi="ar-SA"/>
        </w:rPr>
        <w:t>في الحَواسِّ‌، لَوجبَ أن نُدرِكَه مع صحّةِ حَواسِّنا، و كَونِنا علَى الصفةِ التي نُدرِكُ معها المُدرَكاتِ و ارتفاعِ المَوانِعِ‌؛ لأنّ ما هو مُدرَكٌ في نفسِه لا يَقِفُ إدراكُه علىٰ أكثَرَ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 ادّعاءَ‌</w:t>
      </w:r>
      <w:r>
        <w:rPr>
          <w:rStyle w:val="FootnoteAnchor"/>
          <w:rtl w:val="true"/>
        </w:rPr>
        <w:footnoteReference w:id="2153"/>
      </w:r>
      <w:r>
        <w:rPr>
          <w:rFonts w:ascii="Amiri" w:hAnsi="Amiri" w:eastAsia="Amiri" w:cs="Amiri"/>
          <w:color w:val="111111"/>
          <w:sz w:val="28"/>
          <w:sz w:val="28"/>
          <w:szCs w:val="28"/>
          <w:rtl w:val="true"/>
          <w:lang w:bidi="ar-SA"/>
        </w:rPr>
        <w:t>مانعٍ غَيرِ معقولٍ يؤَدّي إلَى الجَهالاتِ‌</w:t>
      </w:r>
      <w:r>
        <w:rPr>
          <w:rStyle w:val="FootnoteAnchor"/>
          <w:rtl w:val="true"/>
        </w:rPr>
        <w:footnoteReference w:id="2154"/>
      </w:r>
      <w:r>
        <w:rPr>
          <w:rFonts w:ascii="Amiri" w:hAnsi="Amiri" w:eastAsia="Amiri" w:cs="Amiri"/>
          <w:color w:val="111111"/>
          <w:sz w:val="28"/>
          <w:sz w:val="28"/>
          <w:szCs w:val="28"/>
          <w:rtl w:val="true"/>
          <w:lang w:bidi="ar-SA"/>
        </w:rPr>
        <w:t>، و إثباتَ مانعٍ لا يَجوزُ ارتفاعُه يؤَدّي أيضاً إلىٰ ذلك، و يوجِبُ الشكَّ في أنّ الموجوداتِ كُلَّها تُدرَكُ‌</w:t>
      </w:r>
      <w:r>
        <w:rPr>
          <w:rStyle w:val="FootnoteAnchor"/>
          <w:rtl w:val="true"/>
        </w:rPr>
        <w:footnoteReference w:id="2155"/>
      </w:r>
      <w:r>
        <w:rPr>
          <w:rFonts w:ascii="Amiri" w:hAnsi="Amiri" w:eastAsia="Amiri" w:cs="Amiri"/>
          <w:color w:val="111111"/>
          <w:sz w:val="28"/>
          <w:sz w:val="28"/>
          <w:szCs w:val="28"/>
          <w:rtl w:val="true"/>
          <w:lang w:bidi="ar-SA"/>
        </w:rPr>
        <w:t>بكُلِّ الحواسِّ‌، بل المعدوماتِ‌</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يَكونَ هو تَعالىٰ يُدرِكُ نفسَه علىٰ حَدِّ إدراكِ الصَّوتِ و غَيرِه مِنَ المُدرَكاتِ بسائرِ</w:t>
      </w:r>
      <w:r>
        <w:rPr>
          <w:rStyle w:val="FootnoteAnchor"/>
          <w:rtl w:val="true"/>
        </w:rPr>
        <w:footnoteReference w:id="2156"/>
      </w:r>
      <w:r>
        <w:rPr>
          <w:rFonts w:ascii="Amiri" w:hAnsi="Amiri" w:eastAsia="Amiri" w:cs="Amiri"/>
          <w:color w:val="111111"/>
          <w:sz w:val="28"/>
          <w:sz w:val="28"/>
          <w:szCs w:val="28"/>
          <w:rtl w:val="true"/>
          <w:lang w:bidi="ar-SA"/>
        </w:rPr>
        <w:t>الحَواسِّ و إن لم يَجُزْ مِنّا إدراكُه؛ لِما بيّنّاه أيضاً مِن قَبلُ في بابِ الرؤيةِ‌؛ مِن أنّ الإدراكَ لا يَقَعُ فيه اختصاصٌ‌</w:t>
      </w:r>
      <w:r>
        <w:rPr>
          <w:rStyle w:val="FootnoteAnchor"/>
          <w:rtl w:val="true"/>
        </w:rPr>
        <w:footnoteReference w:id="2157"/>
      </w:r>
      <w:r>
        <w:rPr>
          <w:rFonts w:ascii="Amiri" w:hAnsi="Amiri" w:eastAsia="Amiri" w:cs="Amiri"/>
          <w:color w:val="111111"/>
          <w:sz w:val="28"/>
          <w:sz w:val="28"/>
          <w:szCs w:val="28"/>
          <w:rtl w:val="true"/>
          <w:lang w:bidi="ar-SA"/>
        </w:rPr>
        <w:t>، و أنّه لَو كانَ مُدرَكاً في نفسِه، لَصَحَّ أن يُدرِكَه غَيرُه مِنَ المُدرِكينَ‌، كما وجبَ مِثلُ ذلكَ في المعلوماتِ و غَيرِها</w:t>
      </w:r>
      <w:r>
        <w:rPr>
          <w:rFonts w:eastAsia="Amiri" w:cs="Amiri" w:ascii="Amiri" w:hAnsi="Amiri"/>
          <w:color w:val="111111"/>
          <w:sz w:val="28"/>
          <w:szCs w:val="28"/>
          <w:rtl w:val="true"/>
          <w:lang w:bidi="ar-SA"/>
        </w:rPr>
        <w:t xml:space="preserve">. </w:t>
      </w:r>
      <w:bookmarkStart w:id="958" w:name="pg15626_176416"/>
    </w:p>
    <w:p>
      <w:pPr>
        <w:pStyle w:val="Heading6"/>
        <w:numPr>
          <w:ilvl w:val="5"/>
          <w:numId w:val="1"/>
        </w:numPr>
        <w:rPr/>
      </w:pPr>
      <w:bookmarkStart w:id="959" w:name="__RefHeading___Toc10412805_2142443653"/>
      <w:bookmarkStart w:id="960" w:name="_Toc364"/>
      <w:bookmarkEnd w:id="958"/>
      <w:bookmarkEnd w:id="959"/>
      <w:r>
        <w:rPr>
          <w:rtl w:val="true"/>
        </w:rPr>
        <w:t>أقسام الحواسّ الخمس، و كيفيّة الإدراك بها، و شروط ذلك</w:t>
      </w:r>
      <w:bookmarkEnd w:id="960"/>
    </w:p>
    <w:p>
      <w:pPr>
        <w:pStyle w:val="BookText"/>
        <w:rPr/>
      </w:pPr>
      <w:r>
        <w:rPr>
          <w:rFonts w:ascii="Amiri" w:hAnsi="Amiri" w:eastAsia="Amiri" w:cs="Amiri"/>
          <w:color w:val="111111"/>
          <w:sz w:val="28"/>
          <w:sz w:val="28"/>
          <w:szCs w:val="28"/>
          <w:rtl w:val="true"/>
          <w:lang w:bidi="ar-SA"/>
        </w:rPr>
        <w:t>و اعلَمْ أنّ الحَواسَّ خَمسٌ‌</w:t>
      </w:r>
      <w:r>
        <w:rPr>
          <w:rFonts w:eastAsia="Amiri" w:cs="Amiri" w:ascii="Amiri" w:hAnsi="Amiri"/>
          <w:color w:val="111111"/>
          <w:sz w:val="28"/>
          <w:szCs w:val="28"/>
          <w:rtl w:val="true"/>
          <w:lang w:bidi="ar-SA"/>
        </w:rPr>
        <w:t>:</w:t>
      </w:r>
      <w:r>
        <w:rPr>
          <w:rStyle w:val="FootnoteAnchor"/>
          <w:rtl w:val="true"/>
        </w:rPr>
        <w:footnoteReference w:id="2158"/>
      </w:r>
      <w:r>
        <w:rPr>
          <w:rFonts w:ascii="Amiri" w:hAnsi="Amiri" w:eastAsia="Amiri" w:cs="Amiri"/>
          <w:color w:val="111111"/>
          <w:sz w:val="28"/>
          <w:sz w:val="28"/>
          <w:szCs w:val="28"/>
          <w:rtl w:val="true"/>
          <w:lang w:bidi="ar-SA"/>
        </w:rPr>
        <w:t>فأربَعٌ منها لا بُدَّ مِن اختصاصِها بضَربٍ مِن البِنيةِ يَزيدُ علىٰ بِنيةِ الحَياةِ‌، و الحاسّةُ الأُخرى تَكفي فيها بِنيةُ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حاسّةُ السمعِ‌، و الذَّوقِ‌، و الشَّمِّ‌، و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مَحَلٍّ فيه</w:t>
      </w:r>
      <w:r>
        <w:rPr>
          <w:rStyle w:val="FootnoteAnchor"/>
          <w:rtl w:val="true"/>
        </w:rPr>
        <w:footnoteReference w:id="2159"/>
      </w:r>
      <w:r>
        <w:rPr>
          <w:rFonts w:ascii="Amiri" w:hAnsi="Amiri" w:eastAsia="Amiri" w:cs="Amiri"/>
          <w:color w:val="111111"/>
          <w:sz w:val="28"/>
          <w:sz w:val="28"/>
          <w:szCs w:val="28"/>
          <w:rtl w:val="true"/>
          <w:lang w:bidi="ar-SA"/>
        </w:rPr>
        <w:t>بِنيةُ 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w:t>
      </w:r>
      <w:r>
        <w:rPr>
          <w:rStyle w:val="FootnoteAnchor"/>
          <w:rtl w:val="true"/>
        </w:rPr>
        <w:footnoteReference w:id="2160"/>
      </w:r>
      <w:r>
        <w:rPr>
          <w:rFonts w:ascii="Amiri" w:hAnsi="Amiri" w:eastAsia="Amiri" w:cs="Amiri"/>
          <w:color w:val="111111"/>
          <w:sz w:val="28"/>
          <w:sz w:val="28"/>
          <w:szCs w:val="28"/>
          <w:rtl w:val="true"/>
          <w:lang w:bidi="ar-SA"/>
        </w:rPr>
        <w:t>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بإدراكِ النوعِ الواحدِ دونَ ما خالَفَه، و هو حاسّةُ السمعِ و الشَّمِّ و الذَّوقِ‌؛ لأنّ السمعَ يَختَصُّ الأصواتَ‌، و الشَّمَّ يَختَصُّ الأراييحَ‌، و الذَّوقَ يَختَصُّ الطُّعومَ‌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به الأنواعُ المُختَلِفةُ‌، كحاسّةِ الرؤيةِ‌؛ لأنّه يُدرَكُ بها الجَواهرُ، و الحَرارةُ و البُرودةُ‌،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اللذّاتُ و الآلامُ‌؛ و إنِ اختَلَفَت كيفيّةُ إدراكِ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كيفيّةُ الإدراكِ بهذه الحَواسِّ و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الأصلِ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معه المُدرَكُ مِن غَيرِ إدراكِ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المُدرَكُ مع مَحَلِّه</w:t>
      </w:r>
      <w:r>
        <w:rPr>
          <w:rFonts w:eastAsia="Amiri" w:cs="Amiri" w:ascii="Amiri" w:hAnsi="Amiri"/>
          <w:color w:val="111111"/>
          <w:sz w:val="28"/>
          <w:szCs w:val="28"/>
          <w:rtl w:val="true"/>
          <w:lang w:bidi="ar-SA"/>
        </w:rPr>
        <w:t>.</w:t>
      </w:r>
      <w:r>
        <w:rPr>
          <w:rStyle w:val="FootnoteAnchor"/>
          <w:rtl w:val="true"/>
        </w:rPr>
        <w:footnoteReference w:id="2161"/>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الأصواتِ و إدراكُ الآلامِ و اللذّاتِ‌؛ لأنّ الصَّوتَ عندَنا يُدرَكُ في مَحَلِّه مِن غَيرِ أن يُدرَكَ المَحَلُّ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نُفَرِّقُ بَينَ جهةِ الصَّوتِ التي حَدَثَ فيها مع السلامةِ‌،</w:t>
      </w:r>
    </w:p>
    <w:p>
      <w:pPr>
        <w:pStyle w:val="BookText"/>
        <w:rPr/>
      </w:pPr>
      <w:r>
        <w:rPr>
          <w:rFonts w:ascii="Amiri" w:hAnsi="Amiri" w:eastAsia="Amiri" w:cs="Amiri"/>
          <w:color w:val="111111"/>
          <w:sz w:val="28"/>
          <w:sz w:val="28"/>
          <w:szCs w:val="28"/>
          <w:rtl w:val="true"/>
          <w:lang w:bidi="ar-SA"/>
        </w:rPr>
        <w:t xml:space="preserve">و لا نُفَرِّقُ بين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بمباشَرةِ مَحَلِّها</w:t>
      </w:r>
      <w:r>
        <w:rPr>
          <w:rStyle w:val="FootnoteAnchor"/>
          <w:rtl w:val="true"/>
        </w:rPr>
        <w:footnoteReference w:id="2162"/>
      </w:r>
      <w:r>
        <w:rPr>
          <w:rFonts w:ascii="Amiri" w:hAnsi="Amiri" w:eastAsia="Amiri" w:cs="Amiri"/>
          <w:color w:val="111111"/>
          <w:sz w:val="28"/>
          <w:sz w:val="28"/>
          <w:szCs w:val="28"/>
          <w:rtl w:val="true"/>
          <w:lang w:bidi="ar-SA"/>
        </w:rPr>
        <w:t xml:space="preserve">، و انتقالِه إلىٰ حَواسِّنا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كالطُّعومِ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نَعلَمَ الجهةَ التي حَدَثَ فيها، و انتَقَلَ مَحَلُّه إلينا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لَو احتيجَ في إدراكِ الصَّوتِ إلَى انتقالِ مَحَلِّه، لَم يَمتَنِعْ أن يَسمَعَ الصَّوتَ بعضُ الحاضرينَ دونَ بَعضٍ‌، مع اختصاصِهم بالقُربِ‌، أو أن يَسمَعَه أحَدُهم علىٰ خِلافِ ما يَسمَعُهُ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يَجِبُ أن يَكونَ إدراكُهم له مُتأخِّراً عن حالِ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ظاهرُ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في إدراكِ الصَّوتِ صحّةُ الأُذُنِ‌، و ارتفاعُ السَّدِّ عنها أو ما جَرىٰ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الألَمُ و اللذّةُ فيُدرَكانِ لِمَحَلِّ‌</w:t>
      </w:r>
      <w:r>
        <w:rPr>
          <w:rStyle w:val="FootnoteAnchor"/>
          <w:rtl w:val="true"/>
        </w:rPr>
        <w:footnoteReference w:id="2163"/>
      </w:r>
      <w:r>
        <w:rPr>
          <w:rFonts w:ascii="Amiri" w:hAnsi="Amiri" w:eastAsia="Amiri" w:cs="Amiri"/>
          <w:color w:val="111111"/>
          <w:sz w:val="28"/>
          <w:sz w:val="28"/>
          <w:szCs w:val="28"/>
          <w:rtl w:val="true"/>
          <w:lang w:bidi="ar-SA"/>
        </w:rPr>
        <w:t>الحَياةِ فيه، و لا يَتعلَّقُ الإدراكُ لهما بإدراكِ مَحَلِّهما، و إن كانَ في الأغلبِ قد يُعلَمُ مَحَلُّهما عند إدراكِهما</w:t>
      </w:r>
      <w:r>
        <w:rPr>
          <w:rStyle w:val="FootnoteAnchor"/>
          <w:rtl w:val="true"/>
        </w:rPr>
        <w:footnoteReference w:id="2164"/>
      </w:r>
      <w:r>
        <w:rPr>
          <w:rFonts w:ascii="Amiri" w:hAnsi="Amiri" w:eastAsia="Amiri" w:cs="Amiri"/>
          <w:color w:val="111111"/>
          <w:sz w:val="28"/>
          <w:sz w:val="28"/>
          <w:szCs w:val="28"/>
          <w:rtl w:val="true"/>
          <w:lang w:bidi="ar-SA"/>
        </w:rPr>
        <w:t>و يُفرَّقُ بَينَه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يُدرَكُ مع إدراكِ مَحَلِّه، فهو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و يُدرَكُ مَحَلُّه بحاسّةٍ واحدةٍ‌؛ كالألوانِ و الحَرارةِ و البُرودةِ‌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الحالُّ مِن جهةٍ و المَحَلُّ مِن جهةٍ أُخرىٰ‌؛ و ذلكَ نَحوُ</w:t>
      </w:r>
      <w:r>
        <w:rPr>
          <w:rStyle w:val="FootnoteAnchor"/>
          <w:rtl w:val="true"/>
        </w:rPr>
        <w:footnoteReference w:id="2165"/>
      </w:r>
      <w:r>
        <w:rPr>
          <w:rFonts w:ascii="Amiri" w:hAnsi="Amiri" w:eastAsia="Amiri" w:cs="Amiri"/>
          <w:color w:val="111111"/>
          <w:sz w:val="28"/>
          <w:sz w:val="28"/>
          <w:szCs w:val="28"/>
          <w:rtl w:val="true"/>
          <w:lang w:bidi="ar-SA"/>
        </w:rPr>
        <w:t>الأراييحِ و الطُّعومِ‌؛ لأنّهما يُدرَكانِ بحاسّةِ الشَّمِّ و الذَّوقِ‌، و يُدرَكُ مَحَلُّهما بحاسّةِ اللَّمسِ‌</w:t>
      </w:r>
      <w:r>
        <w:rPr>
          <w:rFonts w:eastAsia="Amiri" w:cs="Amiri" w:ascii="Amiri" w:hAnsi="Amiri"/>
          <w:color w:val="111111"/>
          <w:sz w:val="28"/>
          <w:szCs w:val="28"/>
          <w:rtl w:val="true"/>
          <w:lang w:bidi="ar-SA"/>
        </w:rPr>
        <w:t xml:space="preserve">. </w:t>
      </w:r>
      <w:bookmarkStart w:id="961" w:name="pg15626_176418"/>
    </w:p>
    <w:p>
      <w:pPr>
        <w:pStyle w:val="BookText"/>
        <w:rPr/>
      </w:pPr>
      <w:bookmarkEnd w:id="961"/>
      <w:r>
        <w:rPr>
          <w:rFonts w:ascii="Amiri" w:hAnsi="Amiri" w:eastAsia="Amiri" w:cs="Amiri"/>
          <w:color w:val="111111"/>
          <w:sz w:val="28"/>
          <w:sz w:val="28"/>
          <w:szCs w:val="28"/>
          <w:rtl w:val="true"/>
          <w:lang w:bidi="ar-SA"/>
        </w:rPr>
        <w:t>و الشرطُ في إدراكِ الألوانِ و الحَرارةِ و الأراييحِ و الطُّعومِ‌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مَحَلُّ الحَياةِ بحَيثُ لا ساتِرَ بَينَه و بَينَ المُدرَكِ‌، و لا مكانَ يَجوزُ أن يَكونَ فيه 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القَديمُ تَعالىٰ مُدرَكاً علىٰ بعضِ هذه الوجوهِ‌، لَوجبَ أن نُدرِكَه؛ لِما ذَكَرناه مِن تَكامُلِ الشرطِ، و كَونِه علَى الصفةِ التي نُدرِكُ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لا إشكالَ فيه</w:t>
      </w:r>
      <w:r>
        <w:rPr>
          <w:rFonts w:eastAsia="Amiri" w:cs="Amiri" w:ascii="Amiri" w:hAnsi="Amiri"/>
          <w:color w:val="111111"/>
          <w:sz w:val="28"/>
          <w:szCs w:val="28"/>
          <w:rtl w:val="true"/>
          <w:lang w:bidi="ar-SA"/>
        </w:rPr>
        <w:t>.</w:t>
      </w:r>
    </w:p>
    <w:p>
      <w:pPr>
        <w:pStyle w:val="Heading6"/>
        <w:numPr>
          <w:ilvl w:val="5"/>
          <w:numId w:val="1"/>
        </w:numPr>
        <w:rPr/>
      </w:pPr>
      <w:bookmarkStart w:id="962" w:name="__RefHeading___Toc10412807_2142443653"/>
      <w:bookmarkStart w:id="963" w:name="_Toc365"/>
      <w:bookmarkEnd w:id="962"/>
      <w:r>
        <w:rPr/>
        <w:t>4</w:t>
      </w:r>
      <w:r>
        <w:rPr>
          <w:rtl w:val="true"/>
        </w:rPr>
        <w:t xml:space="preserve"> </w:t>
      </w:r>
      <w:r>
        <w:rPr>
          <w:rtl w:val="true"/>
        </w:rPr>
        <w:t>فَصلٌ في ذِكرِ أقوىٰ ما يَتعلَّقُ به المُخالِفُ بالرؤيةِ‌، و الكلامِ عليه</w:t>
      </w:r>
      <w:bookmarkEnd w:id="963"/>
    </w:p>
    <w:p>
      <w:pPr>
        <w:pStyle w:val="Heading6"/>
        <w:numPr>
          <w:ilvl w:val="5"/>
          <w:numId w:val="1"/>
        </w:numPr>
        <w:rPr/>
      </w:pPr>
      <w:bookmarkStart w:id="964" w:name="__RefHeading___Toc10412809_2142443653"/>
      <w:bookmarkStart w:id="965" w:name="_Toc366"/>
      <w:bookmarkEnd w:id="964"/>
      <w:r>
        <w:rPr>
          <w:rtl w:val="true"/>
        </w:rPr>
        <w:t>اشارة</w:t>
      </w:r>
      <w:bookmarkEnd w:id="965"/>
    </w:p>
    <w:p>
      <w:pPr>
        <w:pStyle w:val="BookText"/>
        <w:rPr/>
      </w:pPr>
      <w:r>
        <w:rPr>
          <w:rFonts w:ascii="Amiri" w:hAnsi="Amiri" w:eastAsia="Amiri" w:cs="Amiri"/>
          <w:color w:val="111111"/>
          <w:sz w:val="28"/>
          <w:sz w:val="28"/>
          <w:szCs w:val="28"/>
          <w:rtl w:val="true"/>
          <w:lang w:bidi="ar-SA"/>
        </w:rPr>
        <w:t>اعلَمْ أنّا لَو اطَّرَحنا ذِكرَ شُبَهِهم لضَعفِها و بُعدِها، لَاقتَضانا ذلكَ أن لا نَذكُرَ شيئاً منها، لكِنّا ذَكَرنا ما هو الأمثَلُ و الأشبَهُ بالإضافةِ‌</w:t>
      </w:r>
      <w:r>
        <w:rPr>
          <w:rStyle w:val="FootnoteAnchor"/>
          <w:rtl w:val="true"/>
        </w:rPr>
        <w:footnoteReference w:id="2166"/>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w:t>
      </w:r>
      <w:r>
        <w:rPr>
          <w:rStyle w:val="FootnoteAnchor"/>
          <w:rtl w:val="true"/>
        </w:rPr>
        <w:footnoteReference w:id="2167"/>
      </w:r>
      <w:r>
        <w:rPr>
          <w:rFonts w:ascii="Amiri" w:hAnsi="Amiri" w:eastAsia="Amiri" w:cs="Amiri"/>
          <w:color w:val="111111"/>
          <w:sz w:val="28"/>
          <w:sz w:val="28"/>
          <w:szCs w:val="28"/>
          <w:rtl w:val="true"/>
          <w:lang w:bidi="ar-SA"/>
        </w:rPr>
        <w:t>تَعلَّقوا به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القولُ بصحّةِ رؤيتِه لا يوجبُ تَشبيهَه بغَيرِه، و لا تَجويرَه في حُكمِه، و لا تَكذيبَه في خَبَرِه، و لا قَلبَ حقيقتِه، وجبَ أن تَكونَ الرؤيةُ جائزةً عليه، و كانَ القَطعُ علىٰ ثُبوتِها موقوفاً علَى السمعِ‌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ثَبَتَ كَونُه رائياً لغَيرِه، فيَجِبُ أن يَكونَ رائياً لنفسِه؛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أحَدَنا مَتىٰ خَرَجَ مِن صحّةِ كَونِه رائياً لغَيرِه، خَرَجَ مِن كَونِه رائياً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صَحَّ أحَدُ الأمرَينِ صَحَّ الآخَرُ، فوجبَ أن يَثبُتا</w:t>
      </w:r>
      <w:r>
        <w:rPr>
          <w:rStyle w:val="FootnoteAnchor"/>
          <w:rtl w:val="true"/>
        </w:rPr>
        <w:footnoteReference w:id="2168"/>
      </w:r>
      <w:r>
        <w:rPr>
          <w:rFonts w:ascii="Amiri" w:hAnsi="Amiri" w:eastAsia="Amiri" w:cs="Amiri"/>
          <w:color w:val="111111"/>
          <w:sz w:val="28"/>
          <w:sz w:val="28"/>
          <w:szCs w:val="28"/>
          <w:rtl w:val="true"/>
          <w:lang w:bidi="ar-SA"/>
        </w:rPr>
        <w:t>معاً لكُلِّ مَن ثَبَتَ له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أكَّدوا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 كانَ عالِماً بنفسِه، لَم يَجُز أن يَعلَمَ غَيرَه إلّاو يَعلَمَ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كان رائياً لنفسِه و رأىٰ غَيرَه، وجبَ أن يَرىٰ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الجسمَ و الجَوهرَ إنّما أُدرِكا مِن حَيثُ كانا قائِمَينِ بأنفُسِهما، و القَديمُ قائمٌ بنفسِه، فيَجِبُ أن يَكونَ مَرئِيّاً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الجَوهرَ يَمتَنِعُ رؤيتُه مع العدمِ‌، و يَصِحُّ مع الوجودِ، فيَجِبُ أن يَكونَ المُصَحِّحُ للرؤيةِ هو الوجودَ، و هو تَعالىٰ موجودٌ، فيَجِبُ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تَعلَّقوا مِن طريقِ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216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النّظَرُ إذا 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بالرؤيةِ‌، و زالَ عنه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زادوا في ذلكَ بأن يكونَ مُتَعلِّقاً بالوَجهِ‌</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 حِكايةً عن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يَجوزُ أن يَسأَلَ مِثلُ موسىٰ رَبَّه ما يَستَحيلُ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فلَو لَم تَكُن رؤيتُه</w:t>
      </w:r>
      <w:r>
        <w:rPr>
          <w:rStyle w:val="FootnoteAnchor"/>
          <w:rtl w:val="true"/>
        </w:rPr>
        <w:footnoteReference w:id="2172"/>
      </w:r>
      <w:r>
        <w:rPr>
          <w:rFonts w:ascii="Amiri" w:hAnsi="Amiri" w:eastAsia="Amiri" w:cs="Amiri"/>
          <w:color w:val="111111"/>
          <w:sz w:val="28"/>
          <w:sz w:val="28"/>
          <w:szCs w:val="28"/>
          <w:rtl w:val="true"/>
          <w:lang w:bidi="ar-SA"/>
        </w:rPr>
        <w:t xml:space="preserve">جائزةً لَما عَلَّقَها بأمرٍ جائزٍ مقدورٍ، و هو استقرارُ الجَبَلِ‌، و لوجبَ أن يُعلِّقَها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مُستَحيلةً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يَستَحيلُ‌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إسماعيلُ بنُ أبي خالدٍ، عن قَيسِ بنِ أبي حازمٍ‌، عن جَريرٍ</w:t>
      </w:r>
      <w:r>
        <w:rPr>
          <w:rStyle w:val="FootnoteAnchor"/>
          <w:rtl w:val="true"/>
        </w:rPr>
        <w:footnoteReference w:id="2173"/>
      </w:r>
      <w:r>
        <w:rPr>
          <w:rFonts w:ascii="Amiri" w:hAnsi="Amiri" w:eastAsia="Amiri" w:cs="Amiri"/>
          <w:color w:val="111111"/>
          <w:sz w:val="28"/>
          <w:sz w:val="28"/>
          <w:szCs w:val="28"/>
          <w:rtl w:val="true"/>
          <w:lang w:bidi="ar-SA"/>
        </w:rPr>
        <w:t>،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تَرَونَ رَبَّكُم كَما تَرَونَ القَمَرَ لَيلَةَ‌ </w:t>
      </w:r>
      <w:bookmarkStart w:id="966" w:name="pg15626_176420"/>
    </w:p>
    <w:p>
      <w:pPr>
        <w:pStyle w:val="BookText"/>
        <w:rPr/>
      </w:pPr>
      <w:bookmarkEnd w:id="966"/>
      <w:r>
        <w:rPr>
          <w:rFonts w:ascii="Amiri" w:hAnsi="Amiri" w:eastAsia="Amiri" w:cs="Amiri"/>
          <w:color w:val="111111"/>
          <w:sz w:val="28"/>
          <w:sz w:val="28"/>
          <w:szCs w:val="28"/>
          <w:rtl w:val="true"/>
          <w:lang w:bidi="ar-SA"/>
        </w:rPr>
        <w:t>البَدرِ؛ لا تضامون</w:t>
      </w:r>
      <w:r>
        <w:rPr>
          <w:rStyle w:val="FootnoteAnchor"/>
          <w:rtl w:val="true"/>
        </w:rPr>
        <w:footnoteReference w:id="2174"/>
      </w:r>
      <w:r>
        <w:rPr>
          <w:rFonts w:ascii="Amiri" w:hAnsi="Amiri" w:eastAsia="Amiri" w:cs="Amiri"/>
          <w:color w:val="111111"/>
          <w:sz w:val="28"/>
          <w:sz w:val="28"/>
          <w:szCs w:val="28"/>
          <w:rtl w:val="true"/>
          <w:lang w:bidi="ar-SA"/>
        </w:rPr>
        <w:t>في رؤيَتِه</w:t>
      </w:r>
      <w:r>
        <w:rPr>
          <w:rFonts w:eastAsia="Amiri" w:cs="Amiri" w:ascii="Amiri" w:hAnsi="Amiri"/>
          <w:color w:val="111111"/>
          <w:sz w:val="28"/>
          <w:szCs w:val="28"/>
          <w:rtl w:val="true"/>
          <w:lang w:bidi="ar-SA"/>
        </w:rPr>
        <w:t>»</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7" w:name="__RefHeading___Toc10412811_2142443653"/>
      <w:bookmarkStart w:id="968" w:name="_Toc367"/>
      <w:bookmarkEnd w:id="967"/>
      <w:r>
        <w:rPr>
          <w:rtl w:val="true"/>
        </w:rPr>
        <w:t>الجَوابُ عن الشُّبهةِ الأُولى</w:t>
      </w:r>
      <w:r>
        <w:rPr>
          <w:rtl w:val="true"/>
        </w:rPr>
        <w:t>:</w:t>
      </w:r>
      <w:bookmarkEnd w:id="968"/>
    </w:p>
    <w:p>
      <w:pPr>
        <w:pStyle w:val="BookText"/>
        <w:rPr/>
      </w:pPr>
      <w:r>
        <w:rPr>
          <w:rFonts w:ascii="Amiri" w:hAnsi="Amiri" w:eastAsia="Amiri" w:cs="Amiri"/>
          <w:color w:val="111111"/>
          <w:sz w:val="28"/>
          <w:sz w:val="28"/>
          <w:szCs w:val="28"/>
          <w:rtl w:val="true"/>
          <w:lang w:bidi="ar-SA"/>
        </w:rPr>
        <w:t xml:space="preserve">أنّ القَدرَ الذي اعتَمَدوه، لَيسَ بأن يَدُلَّ علىٰ إثباتِ الرؤيةِ بأَولىٰ مِن أن يَدُلَّ علىٰ نفيِها؛ لأنّا نَعلَمُ أنّ نفيَ الرؤيةِ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باستِحالتِها عليه، لا يوجِبُ شيئاً ممّا عَدَّدوه؛ مِنَ التشبيهِ و التجويرِ</w:t>
      </w:r>
      <w:r>
        <w:rPr>
          <w:rStyle w:val="FootnoteAnchor"/>
          <w:rtl w:val="true"/>
        </w:rPr>
        <w:footnoteReference w:id="2176"/>
      </w:r>
      <w:r>
        <w:rPr>
          <w:rFonts w:ascii="Amiri" w:hAnsi="Amiri" w:eastAsia="Amiri" w:cs="Amiri"/>
          <w:color w:val="111111"/>
          <w:sz w:val="28"/>
          <w:sz w:val="28"/>
          <w:szCs w:val="28"/>
          <w:rtl w:val="true"/>
          <w:lang w:bidi="ar-SA"/>
        </w:rPr>
        <w:t>و 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ذلكَ أيضاً يوجِبُ عليهم القولَ بأنّه عالِمٌ لِذاتِه؛ لأنّ القولَ به لا يؤَدّي إلىٰ شيءٍ ممّا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يوجِبُ أيضاً إثباتَ كُلِّ ما عَلِمنا نفيَه، ممّا لَيسَ في إثباتِه تشبيهٌ و لا تجويرٌ</w:t>
      </w:r>
      <w:r>
        <w:rPr>
          <w:rStyle w:val="FootnoteAnchor"/>
          <w:rtl w:val="true"/>
        </w:rPr>
        <w:footnoteReference w:id="2177"/>
      </w:r>
      <w:r>
        <w:rPr>
          <w:rFonts w:ascii="Amiri" w:hAnsi="Amiri" w:eastAsia="Amiri" w:cs="Amiri"/>
          <w:color w:val="111111"/>
          <w:sz w:val="28"/>
          <w:sz w:val="28"/>
          <w:szCs w:val="28"/>
          <w:rtl w:val="true"/>
          <w:lang w:bidi="ar-SA"/>
        </w:rPr>
        <w:t>و لا تكذيبٌ‌، و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لا نُسَلِّمُ ما</w:t>
      </w:r>
      <w:r>
        <w:rPr>
          <w:rStyle w:val="FootnoteAnchor"/>
          <w:rtl w:val="true"/>
        </w:rPr>
        <w:footnoteReference w:id="2178"/>
      </w:r>
      <w:r>
        <w:rPr>
          <w:rFonts w:ascii="Amiri" w:hAnsi="Amiri" w:eastAsia="Amiri" w:cs="Amiri"/>
          <w:color w:val="111111"/>
          <w:sz w:val="28"/>
          <w:sz w:val="28"/>
          <w:szCs w:val="28"/>
          <w:rtl w:val="true"/>
          <w:lang w:bidi="ar-SA"/>
        </w:rPr>
        <w:t>اقتَرَحوه،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إثباتِ الرؤيةِ ما يَقتَضي التشبيهَ‌؛ لأنّا قد بيّنّا أنّ المَرئيَّ بالأبصارِ لا بُدَّ مِن أن يَكونَ مُقابِلاً أو في حُكمِ المُقابِلِ‌، و ذلك يَقتَضي كَونَه جِسماً أو عَرَضاً، و هذا هو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 أيضاً تَكذيبَه في خَبَرِه؛ لأنّا قد بيّنّا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Style w:val="FootnoteAnchor"/>
          <w:rtl w:val="true"/>
        </w:rPr>
        <w:footnoteReference w:id="2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الرؤيةِ عنه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قَلبُ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الرؤيةَ و إن كانَت لا تَقتَضيه، فنفيُها و الحُكمُ باستحالتِها لا يَقتَضيه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نَفيُ الرؤيةِ لهذه العِلّةِ‌،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الرؤيةَ و إن لَم تَقلِبْ حقيقةَ المَرئيِّ‌، فإنّها تَدُلُّ علىٰ أنّها بصفةٍ مخصوصةٍ‌، و لا بُدَّ </w:t>
      </w:r>
      <w:bookmarkStart w:id="969" w:name="pg15626_176421"/>
    </w:p>
    <w:p>
      <w:pPr>
        <w:pStyle w:val="BookText"/>
        <w:rPr/>
      </w:pPr>
      <w:bookmarkEnd w:id="969"/>
      <w:r>
        <w:rPr>
          <w:rFonts w:ascii="Amiri" w:hAnsi="Amiri" w:eastAsia="Amiri" w:cs="Amiri"/>
          <w:color w:val="111111"/>
          <w:sz w:val="28"/>
          <w:sz w:val="28"/>
          <w:szCs w:val="28"/>
          <w:rtl w:val="true"/>
          <w:lang w:bidi="ar-SA"/>
        </w:rPr>
        <w:t>من نفيِها عمّن تَستَحيلُ تلك الصفةُ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كَونَ القادرِ قادراً علَى الشيءِ لا يَقلِبُ‌</w:t>
      </w:r>
      <w:r>
        <w:rPr>
          <w:rStyle w:val="FootnoteAnchor"/>
          <w:rtl w:val="true"/>
        </w:rPr>
        <w:footnoteReference w:id="2180"/>
      </w:r>
      <w:r>
        <w:rPr>
          <w:rFonts w:ascii="Amiri" w:hAnsi="Amiri" w:eastAsia="Amiri" w:cs="Amiri"/>
          <w:color w:val="111111"/>
          <w:sz w:val="28"/>
          <w:sz w:val="28"/>
          <w:szCs w:val="28"/>
          <w:rtl w:val="true"/>
          <w:lang w:bidi="ar-SA"/>
        </w:rPr>
        <w:t>حقيقتَه، لكِن يَدُلُّ علىٰ أنّه معدومٌ يَصِحُّ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استَحالَ عليه العدمُ و الحُدوثُ لا بُدَّ مِن نَفيِ كَونِ القادرِ قادراً عليه، و إن لم يَكُن ذلكَ قالِباً لحقيقتِه</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0" w:name="__RefHeading___Toc10412813_2142443653"/>
      <w:bookmarkStart w:id="971" w:name="_Toc368"/>
      <w:bookmarkEnd w:id="970"/>
      <w:r>
        <w:rPr>
          <w:rtl w:val="true"/>
        </w:rPr>
        <w:t>و الجَوابُ عن الشُّبهة الثانية</w:t>
      </w:r>
      <w:r>
        <w:rPr>
          <w:rtl w:val="true"/>
        </w:rPr>
        <w:t>:</w:t>
      </w:r>
      <w:bookmarkEnd w:id="971"/>
    </w:p>
    <w:p>
      <w:pPr>
        <w:pStyle w:val="BookText"/>
        <w:rPr/>
      </w:pPr>
      <w:r>
        <w:rPr>
          <w:rFonts w:ascii="Amiri" w:hAnsi="Amiri" w:eastAsia="Amiri" w:cs="Amiri"/>
          <w:color w:val="111111"/>
          <w:sz w:val="28"/>
          <w:sz w:val="28"/>
          <w:szCs w:val="28"/>
          <w:rtl w:val="true"/>
          <w:lang w:bidi="ar-SA"/>
        </w:rPr>
        <w:t>أنّ أحَدَنا إنّما يَرىٰ نفسَه إذا كانَ رائياً لغَيرِه؛ مِن حَيثُ كانَت نفسُه في أنّها يَصِحُّ أن تَكونَ مَرئيةً لغَيرِه؛ فإنّما يَجِبُ في كُلِّ مَن رأىٰ غَيرَه أن يَرىٰ نفسَه متىٰ كانت نفسُه يَصِحُّ أن تَكونَ مَرئيّةً‌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لمّا لَم تُشارِكْ‌</w:t>
      </w:r>
      <w:r>
        <w:rPr>
          <w:rStyle w:val="FootnoteAnchor"/>
          <w:rtl w:val="true"/>
        </w:rPr>
        <w:footnoteReference w:id="2182"/>
      </w:r>
      <w:r>
        <w:rPr>
          <w:rFonts w:ascii="Amiri" w:hAnsi="Amiri" w:eastAsia="Amiri" w:cs="Amiri"/>
          <w:color w:val="111111"/>
          <w:sz w:val="28"/>
          <w:sz w:val="28"/>
          <w:szCs w:val="28"/>
          <w:rtl w:val="true"/>
          <w:lang w:bidi="ar-SA"/>
        </w:rPr>
        <w:t>نفسُه غَيرَه في صحّةِ أن تَكونَ مسموعةً‌، جازَ أن يَسمَعَ أحَدُنا غَيرَه، و إن لَم يَصِحَّ أن يَسمَعَ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فَرقَ بَينَ مَن جَعَلَ كَونَه رائياً لغَيرِه عِلّةً في كَونِه رائياً نفسَه،</w:t>
      </w:r>
      <w:r>
        <w:rPr>
          <w:rStyle w:val="FootnoteAnchor"/>
          <w:rtl w:val="true"/>
        </w:rPr>
        <w:footnoteReference w:id="2183"/>
      </w:r>
      <w:r>
        <w:rPr>
          <w:rFonts w:ascii="Amiri" w:hAnsi="Amiri" w:eastAsia="Amiri" w:cs="Amiri"/>
          <w:color w:val="111111"/>
          <w:sz w:val="28"/>
          <w:sz w:val="28"/>
          <w:szCs w:val="28"/>
          <w:rtl w:val="true"/>
          <w:lang w:bidi="ar-SA"/>
        </w:rPr>
        <w:t>و بَينَ مَن عَكَسَ ذلك فجَعَلَ كَونَ أحَدِنا رائياً لنفسِه هو العِلّةَ في كَونِه رائياً لغَيرِه، و هذا يَقضي بكَونِ‌</w:t>
      </w:r>
      <w:r>
        <w:rPr>
          <w:rStyle w:val="FootnoteAnchor"/>
          <w:rtl w:val="true"/>
        </w:rPr>
        <w:footnoteReference w:id="2184"/>
      </w:r>
      <w:r>
        <w:rPr>
          <w:rFonts w:ascii="Amiri" w:hAnsi="Amiri" w:eastAsia="Amiri" w:cs="Amiri"/>
          <w:color w:val="111111"/>
          <w:sz w:val="28"/>
          <w:sz w:val="28"/>
          <w:szCs w:val="28"/>
          <w:rtl w:val="true"/>
          <w:lang w:bidi="ar-SA"/>
        </w:rPr>
        <w:t>كُلِّ واحِدٍ مِنَ الأمرَينِ عِلّةً لِصاحبِه</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كَونَ‌</w:t>
      </w:r>
      <w:r>
        <w:rPr>
          <w:rStyle w:val="FootnoteAnchor"/>
          <w:rtl w:val="true"/>
        </w:rPr>
        <w:footnoteReference w:id="2186"/>
      </w:r>
      <w:r>
        <w:rPr>
          <w:rFonts w:ascii="Amiri" w:hAnsi="Amiri" w:eastAsia="Amiri" w:cs="Amiri"/>
          <w:color w:val="111111"/>
          <w:sz w:val="28"/>
          <w:sz w:val="28"/>
          <w:szCs w:val="28"/>
          <w:rtl w:val="true"/>
          <w:lang w:bidi="ar-SA"/>
        </w:rPr>
        <w:t>الرائي مِنّا رائياً، لا يَجوزُ أن يَقتَضيَ كَونَه مَرئيّاً؛ لأنّ كَونَه رائياً يَرجِعُ إلىٰ جُملتِه، و كَونَه مَرئيّاً يَرجِعُ إلىٰ كُلِّ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الصفةُ لا تَقتَضي أُخرىٰ‌ </w:t>
      </w:r>
      <w:bookmarkStart w:id="972" w:name="pg15626_176422"/>
    </w:p>
    <w:p>
      <w:pPr>
        <w:pStyle w:val="BookText"/>
        <w:rPr/>
      </w:pPr>
      <w:bookmarkEnd w:id="972"/>
      <w:r>
        <w:rPr>
          <w:rFonts w:ascii="Amiri" w:hAnsi="Amiri" w:eastAsia="Amiri" w:cs="Amiri"/>
          <w:color w:val="111111"/>
          <w:sz w:val="28"/>
          <w:sz w:val="28"/>
          <w:szCs w:val="28"/>
          <w:rtl w:val="true"/>
          <w:lang w:bidi="ar-SA"/>
        </w:rPr>
        <w:t>إلّا و الموصوفُ بهما واحدٌ؛ علىٰ ما دَلَّلنا عليه مِن قَبلُ‌</w:t>
      </w:r>
      <w:r>
        <w:rPr>
          <w:rFonts w:eastAsia="Amiri" w:cs="Amiri" w:ascii="Amiri" w:hAnsi="Amiri"/>
          <w:color w:val="111111"/>
          <w:sz w:val="28"/>
          <w:szCs w:val="28"/>
          <w:rtl w:val="true"/>
          <w:lang w:bidi="ar-SA"/>
        </w:rPr>
        <w:t>.</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علىٰ أنّ أحَدَنا لا يَصِحُّ أن يَكونَ مُحَرِّكاً لِغَيرِه، و لا يَصِحُّ أن يُحَرِّكَ نفسَه، و لَم يَلزَمْ أن يَكونَ تَعالىٰ مِن حَيثُ صَحَّ أن يُحرِّكَ غَيرَه يَصِحُّ أن يُحَرِّكَ نفسَه، و كذلك القولُ في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ذَكَرناه يُسقِطُ حَملَه</w:t>
      </w:r>
      <w:r>
        <w:rPr>
          <w:rStyle w:val="FootnoteAnchor"/>
          <w:rtl w:val="true"/>
        </w:rPr>
        <w:footnoteReference w:id="2188"/>
      </w:r>
      <w:r>
        <w:rPr>
          <w:rFonts w:ascii="Amiri" w:hAnsi="Amiri" w:eastAsia="Amiri" w:cs="Amiri"/>
          <w:color w:val="111111"/>
          <w:sz w:val="28"/>
          <w:sz w:val="28"/>
          <w:szCs w:val="28"/>
          <w:rtl w:val="true"/>
          <w:lang w:bidi="ar-SA"/>
        </w:rPr>
        <w:t xml:space="preserve">الرؤيةَ علَى العِلمِ‌؛ لأنّه إنّما عَلِمَ نفسَه كما عَلِمَ غَيرَه؛ لأنّه عالِمٌ لنفسِه، و ذاتُه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Style w:val="FootnoteAnchor"/>
          <w:rtl w:val="true"/>
        </w:rPr>
        <w:footnoteReference w:id="2189"/>
      </w:r>
      <w:r>
        <w:rPr>
          <w:rFonts w:ascii="Amiri" w:hAnsi="Amiri" w:eastAsia="Amiri" w:cs="Amiri"/>
          <w:color w:val="111111"/>
          <w:sz w:val="28"/>
          <w:sz w:val="28"/>
          <w:szCs w:val="28"/>
          <w:rtl w:val="true"/>
          <w:lang w:bidi="ar-SA"/>
        </w:rPr>
        <w:t xml:space="preserve">أن تَكونَ معلومةً‌، 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علىٰ هذا الاعتلالِ أن يَكونَ سامِعاً ذاتَه كما كانَ سامِعاً غَيرَه</w:t>
      </w:r>
      <w:r>
        <w:rPr>
          <w:rFonts w:eastAsia="Amiri" w:cs="Amiri" w:ascii="Amiri" w:hAnsi="Amiri"/>
          <w:color w:val="111111"/>
          <w:sz w:val="28"/>
          <w:szCs w:val="28"/>
          <w:rtl w:val="true"/>
          <w:lang w:bidi="ar-SA"/>
        </w:rPr>
        <w:t>.</w:t>
      </w:r>
    </w:p>
    <w:p>
      <w:pPr>
        <w:pStyle w:val="Heading6"/>
        <w:numPr>
          <w:ilvl w:val="5"/>
          <w:numId w:val="1"/>
        </w:numPr>
        <w:rPr/>
      </w:pPr>
      <w:bookmarkStart w:id="973" w:name="__RefHeading___Toc10412815_2142443653"/>
      <w:bookmarkStart w:id="974" w:name="_Toc369"/>
      <w:bookmarkEnd w:id="973"/>
      <w:r>
        <w:rPr>
          <w:rtl w:val="true"/>
        </w:rPr>
        <w:t>و الجَوابُ عن الشُّبهةِ الثالثةِ‌</w:t>
      </w:r>
      <w:r>
        <w:rPr>
          <w:rtl w:val="true"/>
        </w:rPr>
        <w:t>:</w:t>
      </w:r>
      <w:bookmarkEnd w:id="974"/>
    </w:p>
    <w:p>
      <w:pPr>
        <w:pStyle w:val="BookText"/>
        <w:rPr/>
      </w:pPr>
      <w:r>
        <w:rPr>
          <w:rFonts w:ascii="Amiri" w:hAnsi="Amiri" w:eastAsia="Amiri" w:cs="Amiri"/>
          <w:color w:val="111111"/>
          <w:sz w:val="28"/>
          <w:sz w:val="28"/>
          <w:szCs w:val="28"/>
          <w:rtl w:val="true"/>
          <w:lang w:bidi="ar-SA"/>
        </w:rPr>
        <w:t>أنّا لا نُسَلِّمُ أنّ الجَوهَرَ إنّما أُدرِكَ مِن حَيثُ كانَ قائماً بنفسِه؛ لأنّ المُستَفادَ بذلكَ استِغناؤُه عن المَحَلِّ 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يُدرِكُه ما لا يَعلَمُه كذلكَ مِن طريقِ الإدراكِ‌، بل يَحتاجُ فيه إلَى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أُدرِكَ الجَوهرُ مِن حَيثُ كانَ مُتحيِّزاً، و لهذا يَعلَمُه علىٰ هذه الصفةِ كُلُّ مَن 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كَونَه مُستَغنياً عن المَحَلِّ و المكانِ نفيٌ‌، و لا يَصِحُّ أن يَكونَ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رؤيةِ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بل لا بُدَّ مِنِ استنادِ كَونِه مُدرَكاً إلىٰ صفةٍ يَختَصُّ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علىٰ هذا أن يَكونَ المعدومُ مَرئيّاً؛ لاستغنائه عن المَحَلِّ‌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في رؤيتِه كَونُه موجوداً، و أن لا يَفتَقِرَ إلَى المَحَلِّ و المكانِ‌</w:t>
      </w:r>
      <w:r>
        <w:rPr>
          <w:rFonts w:eastAsia="Amiri" w:cs="Amiri" w:ascii="Amiri" w:hAnsi="Amiri"/>
          <w:color w:val="111111"/>
          <w:sz w:val="28"/>
          <w:szCs w:val="28"/>
          <w:rtl w:val="true"/>
          <w:lang w:bidi="ar-SA"/>
        </w:rPr>
        <w:t xml:space="preserve">. </w:t>
      </w:r>
      <w:bookmarkStart w:id="975" w:name="pg15626_176423"/>
    </w:p>
    <w:p>
      <w:pPr>
        <w:pStyle w:val="BookText"/>
        <w:rPr/>
      </w:pPr>
      <w:bookmarkEnd w:id="975"/>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ضَمُّ ما لَيسَ بعِلّةٍ إلَى العِلّةِ‌؛ مِن حَيثُ عُلِمَ أنّ الوجودَ لا تأثيرَ له في رؤيةِ المَرئيّاتِ‌، فلا يَجوزُ أن</w:t>
      </w:r>
      <w:r>
        <w:rPr>
          <w:rStyle w:val="FootnoteAnchor"/>
          <w:rtl w:val="true"/>
        </w:rPr>
        <w:footnoteReference w:id="2190"/>
      </w:r>
      <w:r>
        <w:rPr>
          <w:rFonts w:ascii="Amiri" w:hAnsi="Amiri" w:eastAsia="Amiri" w:cs="Amiri"/>
          <w:color w:val="111111"/>
          <w:sz w:val="28"/>
          <w:sz w:val="28"/>
          <w:szCs w:val="28"/>
          <w:rtl w:val="true"/>
          <w:lang w:bidi="ar-SA"/>
        </w:rPr>
        <w:t>يُضَمَّ في الاعتلالِ إلىٰ غَيرِه</w:t>
      </w:r>
      <w:r>
        <w:rPr>
          <w:rFonts w:eastAsia="Amiri" w:cs="Amiri" w:ascii="Amiri" w:hAnsi="Amiri"/>
          <w:color w:val="111111"/>
          <w:sz w:val="28"/>
          <w:szCs w:val="28"/>
          <w:rtl w:val="true"/>
          <w:lang w:bidi="ar-SA"/>
        </w:rPr>
        <w:t>.</w:t>
      </w:r>
    </w:p>
    <w:p>
      <w:pPr>
        <w:pStyle w:val="Heading6"/>
        <w:numPr>
          <w:ilvl w:val="5"/>
          <w:numId w:val="1"/>
        </w:numPr>
        <w:rPr/>
      </w:pPr>
      <w:bookmarkStart w:id="976" w:name="__RefHeading___Toc10412817_2142443653"/>
      <w:bookmarkStart w:id="977" w:name="_Toc370"/>
      <w:bookmarkEnd w:id="976"/>
      <w:r>
        <w:rPr>
          <w:rtl w:val="true"/>
        </w:rPr>
        <w:t>و الجَوابُ عن الشُّبهةِ الرابعةِ‌</w:t>
      </w:r>
      <w:r>
        <w:rPr>
          <w:rtl w:val="true"/>
        </w:rPr>
        <w:t>:</w:t>
      </w:r>
      <w:bookmarkEnd w:id="977"/>
    </w:p>
    <w:p>
      <w:pPr>
        <w:pStyle w:val="BookText"/>
        <w:rPr/>
      </w:pPr>
      <w:r>
        <w:rPr>
          <w:rFonts w:ascii="Amiri" w:hAnsi="Amiri" w:eastAsia="Amiri" w:cs="Amiri"/>
          <w:color w:val="111111"/>
          <w:sz w:val="28"/>
          <w:sz w:val="28"/>
          <w:szCs w:val="28"/>
          <w:rtl w:val="true"/>
          <w:lang w:bidi="ar-SA"/>
        </w:rPr>
        <w:t>أنّ العدمَ إنّما أخرَجَ الجَوهرَ مِن كَونِه مَرئِيّاً؛ لخُروجِه عن الصفةِ التي يَتَناوَلُه الإدراكُ عليها</w:t>
      </w:r>
      <w:r>
        <w:rPr>
          <w:rStyle w:val="FootnoteAnchor"/>
          <w:rtl w:val="true"/>
        </w:rPr>
        <w:footnoteReference w:id="2191"/>
      </w:r>
      <w:r>
        <w:rPr>
          <w:rFonts w:ascii="Amiri" w:hAnsi="Amiri" w:eastAsia="Amiri" w:cs="Amiri"/>
          <w:color w:val="111111"/>
          <w:sz w:val="28"/>
          <w:sz w:val="28"/>
          <w:szCs w:val="28"/>
          <w:rtl w:val="true"/>
          <w:lang w:bidi="ar-SA"/>
        </w:rPr>
        <w:t>، و إنّما أُدرِكَ مع الوجودِ بثُبوتِ هذه الصفةِ‌</w:t>
      </w:r>
      <w:r>
        <w:rPr>
          <w:rStyle w:val="FootnoteAnchor"/>
          <w:rtl w:val="true"/>
        </w:rPr>
        <w:footnoteReference w:id="2192"/>
      </w:r>
      <w:r>
        <w:rPr>
          <w:rFonts w:ascii="Amiri" w:hAnsi="Amiri" w:eastAsia="Amiri" w:cs="Amiri"/>
          <w:color w:val="111111"/>
          <w:sz w:val="28"/>
          <w:sz w:val="28"/>
          <w:szCs w:val="28"/>
          <w:rtl w:val="true"/>
          <w:lang w:bidi="ar-SA"/>
        </w:rPr>
        <w:t>له عندَ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الوجودُ هو العِلّةَ في رؤيتِه لَرَأَينا جميعَ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نَعلَمُ أنّ العدمَ يُحيلُ علَى الجَوهرِ الحركةَ‌، و تَصِحُّ‌</w:t>
      </w:r>
      <w:r>
        <w:rPr>
          <w:rStyle w:val="FootnoteAnchor"/>
          <w:rtl w:val="true"/>
        </w:rPr>
        <w:footnoteReference w:id="2193"/>
      </w:r>
      <w:r>
        <w:rPr>
          <w:rFonts w:ascii="Amiri" w:hAnsi="Amiri" w:eastAsia="Amiri" w:cs="Amiri"/>
          <w:color w:val="111111"/>
          <w:sz w:val="28"/>
          <w:sz w:val="28"/>
          <w:szCs w:val="28"/>
          <w:rtl w:val="true"/>
          <w:lang w:bidi="ar-SA"/>
        </w:rPr>
        <w:t>عليه عندَ الوجودِ، و لا يَجِبُ أن يَكونَ المُصَحِّحُ لِكَونِه مُتحرِّكاً هو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 الرؤيةِ‌</w:t>
      </w:r>
      <w:r>
        <w:rPr>
          <w:rFonts w:eastAsia="Amiri" w:cs="Amiri" w:ascii="Amiri" w:hAnsi="Amiri"/>
          <w:color w:val="111111"/>
          <w:sz w:val="28"/>
          <w:szCs w:val="28"/>
          <w:rtl w:val="true"/>
          <w:lang w:bidi="ar-SA"/>
        </w:rPr>
        <w:t>.</w:t>
      </w:r>
    </w:p>
    <w:p>
      <w:pPr>
        <w:pStyle w:val="Heading6"/>
        <w:numPr>
          <w:ilvl w:val="5"/>
          <w:numId w:val="1"/>
        </w:numPr>
        <w:rPr/>
      </w:pPr>
      <w:bookmarkStart w:id="978" w:name="__RefHeading___Toc10412819_2142443653"/>
      <w:bookmarkStart w:id="979" w:name="_Toc371"/>
      <w:bookmarkEnd w:id="978"/>
      <w:r>
        <w:rPr>
          <w:rtl w:val="true"/>
        </w:rPr>
        <w:t>و الجَوابُ عن الشُّبهةِ الخامسةِ‌</w:t>
      </w:r>
      <w:r>
        <w:rPr>
          <w:rtl w:val="true"/>
        </w:rPr>
        <w:t>:</w:t>
      </w:r>
      <w:bookmarkEnd w:id="979"/>
    </w:p>
    <w:p>
      <w:pPr>
        <w:pStyle w:val="Heading6"/>
        <w:numPr>
          <w:ilvl w:val="5"/>
          <w:numId w:val="1"/>
        </w:numPr>
        <w:rPr/>
      </w:pPr>
      <w:bookmarkStart w:id="980" w:name="__RefHeading___Toc10412821_2142443653"/>
      <w:bookmarkStart w:id="981" w:name="_Toc372"/>
      <w:bookmarkEnd w:id="980"/>
      <w:r>
        <w:rPr>
          <w:rtl w:val="true"/>
        </w:rPr>
        <w:t>اشارة</w:t>
      </w:r>
      <w:bookmarkEnd w:id="981"/>
    </w:p>
    <w:p>
      <w:pPr>
        <w:pStyle w:val="BookText"/>
        <w:rPr/>
      </w:pPr>
      <w:r>
        <w:rPr>
          <w:rFonts w:ascii="Amiri" w:hAnsi="Amiri" w:eastAsia="Amiri" w:cs="Amiri"/>
          <w:color w:val="111111"/>
          <w:sz w:val="28"/>
          <w:sz w:val="28"/>
          <w:szCs w:val="28"/>
          <w:rtl w:val="true"/>
          <w:lang w:bidi="ar-SA"/>
        </w:rPr>
        <w:t>أنّ الآيةَ التي تَعلَّقوا بها إنّما تَتضمَّنُ‌</w:t>
      </w:r>
      <w:r>
        <w:rPr>
          <w:rStyle w:val="FootnoteAnchor"/>
          <w:rtl w:val="true"/>
        </w:rPr>
        <w:footnoteReference w:id="2194"/>
      </w:r>
      <w:r>
        <w:rPr>
          <w:rFonts w:ascii="Amiri" w:hAnsi="Amiri" w:eastAsia="Amiri" w:cs="Amiri"/>
          <w:color w:val="111111"/>
          <w:sz w:val="28"/>
          <w:sz w:val="28"/>
          <w:szCs w:val="28"/>
          <w:rtl w:val="true"/>
          <w:lang w:bidi="ar-SA"/>
        </w:rPr>
        <w:t>ذِكرَ النظرِ دونَ الرؤيةِ‌، و لَيسَ النظَرُ مُحتَمِلاً للرؤيةِ‌، و لا هي ممّا يُستفادُ بهذه اللَّفظةِ في اللّغةِ‌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الرؤيةَ غايةً للنظَرِ؛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أنظُرُ إليه حَتّىٰ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أحَدُهم لغَيرِه و قد شاهَدَ شيئاً ادّعىٰ صاحِبُه أنّه لَم يُشارِكْه في رؤيتِه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إليه حتّىٰ تَراه</w:t>
      </w:r>
      <w:r>
        <w:rPr>
          <w:rFonts w:eastAsia="Amiri" w:cs="Amiri" w:ascii="Amiri" w:hAnsi="Amiri"/>
          <w:color w:val="111111"/>
          <w:sz w:val="28"/>
          <w:szCs w:val="28"/>
          <w:rtl w:val="true"/>
          <w:lang w:bidi="ar-SA"/>
        </w:rPr>
        <w:t>].</w:t>
      </w:r>
      <w:r>
        <w:rPr>
          <w:rStyle w:val="FootnoteAnchor"/>
          <w:rtl w:val="true"/>
        </w:rPr>
        <w:footnoteReference w:id="2195"/>
      </w:r>
    </w:p>
    <w:p>
      <w:pPr>
        <w:pStyle w:val="BookText"/>
        <w:rPr/>
      </w:pPr>
      <w:r>
        <w:rPr>
          <w:rFonts w:ascii="Amiri" w:hAnsi="Amiri" w:eastAsia="Amiri" w:cs="Amiri"/>
          <w:color w:val="111111"/>
          <w:sz w:val="28"/>
          <w:sz w:val="28"/>
          <w:szCs w:val="28"/>
          <w:rtl w:val="true"/>
          <w:lang w:bidi="ar-SA"/>
        </w:rPr>
        <w:t>و الشيءُ لا يَكونُ غايةً لنفسِه، فلَولا أنّ النظَرَ غيرُ الرؤيةِ لَما ساغَ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مَنِ ادَّعىٰ منهم أنّ ذلكَ و إنِ استُعمِلَ فعلىٰ سَبيلِ المَجازِ، لا يُلتَفَتُ إليها؛ لأنّه تَحكُّمٌ و اقتراحٌ بغَيرِ حُجّةٍ‌، و الظاهرُ مِن الاستعمالِ الحقيقةُ‌، و إنّما يُنتَقَلُ‌</w:t>
      </w:r>
    </w:p>
    <w:p>
      <w:pPr>
        <w:pStyle w:val="BookText"/>
        <w:rPr/>
      </w:pPr>
      <w:r>
        <w:rPr>
          <w:rFonts w:ascii="Amiri" w:hAnsi="Amiri" w:eastAsia="Amiri" w:cs="Amiri"/>
          <w:color w:val="111111"/>
          <w:sz w:val="28"/>
          <w:sz w:val="28"/>
          <w:szCs w:val="28"/>
          <w:rtl w:val="true"/>
          <w:lang w:bidi="ar-SA"/>
        </w:rPr>
        <w:t>إلَى المَجازِ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نَظَرتُ إلَى الهِلالِ فَلم أرَه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كَذا فما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أصغَيتُ إليه فلَم أسمَعْه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ذُقتُه فلَم أجِدْ له 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النظَرُ هو الرؤيةَ‌، لَكانَ هذا الكلامُ يَتضمَّنُ النفيَ و الإثباتَ للشيءِ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يُقوِّي أيضاً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بالمُشاهَدةِ كَونَ الناظرِ ناظِراً إذا كانَ مُحَدِّقاً نَحوَ الشيءِ‌، و لا نَعلَمُه رائياً له إذا كانَ المَرئيُّ خَفيّاً مُلتَبِساً، و لهذا يُحتاجُ في أنّه راءٍ‌</w:t>
      </w:r>
      <w:r>
        <w:rPr>
          <w:rStyle w:val="FootnoteAnchor"/>
          <w:rtl w:val="true"/>
        </w:rPr>
        <w:footnoteReference w:id="2196"/>
      </w:r>
      <w:r>
        <w:rPr>
          <w:rFonts w:ascii="Amiri" w:hAnsi="Amiri" w:eastAsia="Amiri" w:cs="Amiri"/>
          <w:color w:val="111111"/>
          <w:sz w:val="28"/>
          <w:sz w:val="28"/>
          <w:szCs w:val="28"/>
          <w:rtl w:val="true"/>
          <w:lang w:bidi="ar-SA"/>
        </w:rPr>
        <w:t>له إلَى الرُّجوعِ إلىٰ قولِه، و لا يُحتاجُ إلىٰ ذلكَ في كَونِه ناظراً، و لهذا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يَنظُرُ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يَرىٰ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اللُّغةِ جَعَلوا للنظَرِ أصنافاً مِن حَيثُ عَرَّفوه، و جَرىٰ في الحُكمِ مَجرىٰ ما يُشاهِدونَه،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شَزَرٍ</w:t>
      </w:r>
      <w:r>
        <w:rPr>
          <w:rStyle w:val="FootnoteAnchor"/>
          <w:rtl w:val="true"/>
        </w:rPr>
        <w:footnoteReference w:id="2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بِغضةٍ‌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نَجِدْهم صَنَّفوا للرؤيةِ أصنافاً، و لا جَعَلوها ضُروباً، فيَجِبُ أن يَكونَ المُختَلِفُ الضُّروبِ عندَهم غَيرَ ما هو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لا يُسمَعُ مِن أحَدٍ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رؤيةُ 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أن يُبَدِّلوا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التي ذَكَرناها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 الفائدةَ فيهما مختلفةٌ‌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هو تَقليبُ الحَدَقةِ الصحيحةِ نَحوَ المَرئيِّ أو مكانِه طالباً لرؤيتِه، </w:t>
      </w:r>
      <w:bookmarkStart w:id="982" w:name="pg15626_176425"/>
    </w:p>
    <w:p>
      <w:pPr>
        <w:pStyle w:val="BookText"/>
        <w:rPr/>
      </w:pPr>
      <w:bookmarkEnd w:id="982"/>
      <w:r>
        <w:rPr>
          <w:rFonts w:ascii="Amiri" w:hAnsi="Amiri" w:eastAsia="Amiri" w:cs="Amiri"/>
          <w:color w:val="111111"/>
          <w:sz w:val="28"/>
          <w:sz w:val="28"/>
          <w:szCs w:val="28"/>
          <w:rtl w:val="true"/>
          <w:lang w:bidi="ar-SA"/>
        </w:rPr>
        <w:t>و هذه الفائدةُ لا تَصِحُّ فيه تَعالىٰ‌، فيَنبَغي أن تُنفىٰ‌</w:t>
      </w:r>
      <w:r>
        <w:rPr>
          <w:rStyle w:val="FootnoteAnchor"/>
          <w:rtl w:val="true"/>
        </w:rPr>
        <w:footnoteReference w:id="2198"/>
      </w:r>
      <w:r>
        <w:rPr>
          <w:rFonts w:ascii="Amiri" w:hAnsi="Amiri" w:eastAsia="Amiri" w:cs="Amiri"/>
          <w:color w:val="111111"/>
          <w:sz w:val="28"/>
          <w:sz w:val="28"/>
          <w:szCs w:val="28"/>
          <w:rtl w:val="true"/>
          <w:lang w:bidi="ar-SA"/>
        </w:rPr>
        <w:t xml:space="preserve">عن الآيةِ فائدةُ النظَرِ المُختَصّةِ بالغَيرِ، و يُحمَلَ ذلكَ علىٰ ما يَصِحُّ‌؛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لَو سَلَّمنا لهم أنّ النظَرَ يُفيدُ الرؤيةَ‌، و أنّها إحدىٰ فوائدِه، لم يَسلَمِ استدلالُهم أيضاً بالآيةِ‌؛ لأنّ لفظةَ‌</w:t>
      </w:r>
      <w:r>
        <w:rPr>
          <w:rStyle w:val="FootnoteAnchor"/>
          <w:rtl w:val="true"/>
        </w:rPr>
        <w:footnoteReference w:id="2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فوائِدُ كثيرةٌ‌؛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المُنكَرُ مِن أن يُريدَ بها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p>
    <w:p>
      <w:pPr>
        <w:pStyle w:val="Heading6"/>
        <w:numPr>
          <w:ilvl w:val="5"/>
          <w:numId w:val="1"/>
        </w:numPr>
        <w:rPr/>
      </w:pPr>
      <w:bookmarkStart w:id="983" w:name="__RefHeading___Toc10412823_2142443653"/>
      <w:bookmarkStart w:id="984" w:name="_Toc373"/>
      <w:bookmarkEnd w:id="983"/>
      <w:r>
        <w:rPr>
          <w:rtl w:val="true"/>
        </w:rPr>
        <w:t xml:space="preserve">تأويل </w:t>
      </w:r>
      <w:r>
        <w:rPr>
          <w:rtl w:val="true"/>
        </w:rPr>
        <w:t>«</w:t>
      </w:r>
      <w:r>
        <w:rPr>
          <w:rtl w:val="true"/>
        </w:rPr>
        <w:t>النظر</w:t>
      </w:r>
      <w:r>
        <w:rPr>
          <w:rtl w:val="true"/>
        </w:rPr>
        <w:t xml:space="preserve">» </w:t>
      </w:r>
      <w:r>
        <w:rPr>
          <w:rtl w:val="true"/>
        </w:rPr>
        <w:t>الوارد في الآية</w:t>
      </w:r>
      <w:r>
        <w:rPr>
          <w:rtl w:val="true"/>
        </w:rPr>
        <w:t xml:space="preserve">: </w:t>
      </w:r>
      <w:r>
        <w:rPr>
          <w:rtl w:val="true"/>
        </w:rPr>
        <w:t xml:space="preserve">ب‍ </w:t>
      </w:r>
      <w:r>
        <w:rPr>
          <w:rtl w:val="true"/>
        </w:rPr>
        <w:t>«</w:t>
      </w:r>
      <w:r>
        <w:rPr>
          <w:rtl w:val="true"/>
        </w:rPr>
        <w:t>الانتظار</w:t>
      </w:r>
      <w:r>
        <w:rPr>
          <w:rtl w:val="true"/>
        </w:rPr>
        <w:t>»</w:t>
      </w:r>
      <w:bookmarkEnd w:id="984"/>
    </w:p>
    <w:p>
      <w:pPr>
        <w:pStyle w:val="Heading6"/>
        <w:numPr>
          <w:ilvl w:val="5"/>
          <w:numId w:val="1"/>
        </w:numPr>
        <w:rPr/>
      </w:pPr>
      <w:bookmarkStart w:id="985" w:name="__RefHeading___Toc10412825_2142443653"/>
      <w:bookmarkStart w:id="986" w:name="_Toc374"/>
      <w:bookmarkEnd w:id="985"/>
      <w:r>
        <w:rPr>
          <w:rtl w:val="true"/>
        </w:rPr>
        <w:t>اشارة</w:t>
      </w:r>
      <w:bookmarkEnd w:id="986"/>
    </w:p>
    <w:p>
      <w:pPr>
        <w:pStyle w:val="BookText"/>
        <w:rPr/>
      </w:pPr>
      <w:r>
        <w:rPr>
          <w:rFonts w:ascii="Amiri" w:hAnsi="Amiri" w:eastAsia="Amiri" w:cs="Amiri"/>
          <w:color w:val="111111"/>
          <w:sz w:val="28"/>
          <w:sz w:val="28"/>
          <w:szCs w:val="28"/>
          <w:rtl w:val="true"/>
          <w:lang w:bidi="ar-SA"/>
        </w:rPr>
        <w:t xml:space="preserve">و لا شُبهةَ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يُفادُ بهذه اللفظةِ‌؛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مُرْسِلَةٌ إِلَيْهِمْ بِهَدِيَّةٍ فَنٰاظِرَةٌ بِمَ يَرْجِعُ اَلْمُرْسَلُونَ‌</w:t>
      </w:r>
      <w:r>
        <w:rPr>
          <w:rFonts w:eastAsia="Amiri" w:cs="Amiri" w:ascii="Amiri" w:hAnsi="Amiri"/>
          <w:color w:val="111111"/>
          <w:sz w:val="28"/>
          <w:szCs w:val="28"/>
          <w:rtl w:val="true"/>
          <w:lang w:bidi="ar-SA"/>
        </w:rPr>
        <w:t>»</w:t>
      </w:r>
      <w:r>
        <w:rPr>
          <w:rStyle w:val="FootnoteAnchor"/>
          <w:rtl w:val="true"/>
        </w:rPr>
        <w:footnoteReference w:id="2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أنظُرُ إلَى اللّٰهِ و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يريدُ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إليكِ لِما وَعَدتِ 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الفقيرِ إلَى الغَنيِّ المُوسِرِ</w:t>
      </w:r>
      <w:r>
        <w:rPr>
          <w:rStyle w:val="FootnoteAnchor"/>
          <w:rtl w:val="true"/>
        </w:rPr>
        <w:footnoteReference w:id="2202"/>
      </w:r>
    </w:p>
    <w:p>
      <w:pPr>
        <w:pStyle w:val="BookText"/>
        <w:rPr/>
      </w:pPr>
      <w:r>
        <w:rPr>
          <w:rFonts w:ascii="Amiri" w:hAnsi="Amiri" w:eastAsia="Amiri" w:cs="Amiri"/>
          <w:color w:val="111111"/>
          <w:sz w:val="28"/>
          <w:sz w:val="28"/>
          <w:szCs w:val="28"/>
          <w:rtl w:val="true"/>
          <w:lang w:bidi="ar-SA"/>
        </w:rPr>
        <w:t>إنّي اليكِ بما وعدتِ لناظرٌ نظرَ الفقيرِ إلى الغنيِّ المُكثِرِ</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الخَلائقِ يَنظُرونَ سِجالَهُ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الحَجيجِ إلىٰ طُلوعِ هِلالِ‌</w:t>
      </w:r>
      <w:r>
        <w:rPr>
          <w:rStyle w:val="FootnoteAnchor"/>
          <w:rtl w:val="true"/>
        </w:rPr>
        <w:footnoteReference w:id="2203"/>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للانتظارِ، أوضَحُ مِن أن يُستَشهَدَ عليه و أظهَرُ</w:t>
      </w:r>
      <w:r>
        <w:rPr>
          <w:rFonts w:eastAsia="Amiri" w:cs="Amiri" w:ascii="Amiri" w:hAnsi="Amiri"/>
          <w:color w:val="111111"/>
          <w:sz w:val="28"/>
          <w:szCs w:val="28"/>
          <w:rtl w:val="true"/>
          <w:lang w:bidi="ar-SA"/>
        </w:rPr>
        <w:t xml:space="preserve">. </w:t>
      </w:r>
      <w:bookmarkStart w:id="987" w:name="pg15626_176426"/>
    </w:p>
    <w:p>
      <w:pPr>
        <w:pStyle w:val="BookText"/>
        <w:rPr/>
      </w:pPr>
      <w:bookmarkEnd w:id="987"/>
      <w:r>
        <w:rPr>
          <w:rFonts w:ascii="Amiri" w:hAnsi="Amiri" w:eastAsia="Amiri" w:cs="Amiri"/>
          <w:color w:val="111111"/>
          <w:sz w:val="28"/>
          <w:sz w:val="28"/>
          <w:szCs w:val="28"/>
          <w:rtl w:val="true"/>
          <w:lang w:bidi="ar-SA"/>
        </w:rPr>
        <w:t xml:space="preserve">و كُلُّ ما استُشهِدَ بأنّه ممّا عُدّيَ النظَرُ 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w:t>
      </w:r>
      <w:r>
        <w:rPr>
          <w:rStyle w:val="FootnoteAnchor"/>
          <w:rtl w:val="true"/>
        </w:rPr>
        <w:footnoteReference w:id="2204"/>
      </w:r>
      <w:r>
        <w:rPr>
          <w:rFonts w:ascii="Amiri" w:hAnsi="Amiri" w:eastAsia="Amiri" w:cs="Amiri"/>
          <w:color w:val="111111"/>
          <w:sz w:val="28"/>
          <w:sz w:val="28"/>
          <w:szCs w:val="28"/>
          <w:rtl w:val="true"/>
          <w:lang w:bidi="ar-SA"/>
        </w:rPr>
        <w:t>به الرؤيةُ‌، و يَسقُطُ تَعلُّقُهم</w:t>
      </w:r>
      <w:r>
        <w:rPr>
          <w:rStyle w:val="FootnoteAnchor"/>
          <w:rtl w:val="true"/>
        </w:rPr>
        <w:footnoteReference w:id="2205"/>
      </w:r>
      <w:r>
        <w:rPr>
          <w:rFonts w:ascii="Amiri" w:hAnsi="Amiri" w:eastAsia="Amiri" w:cs="Amiri"/>
          <w:color w:val="111111"/>
          <w:sz w:val="28"/>
          <w:sz w:val="28"/>
          <w:szCs w:val="28"/>
          <w:rtl w:val="true"/>
          <w:lang w:bidi="ar-SA"/>
        </w:rPr>
        <w:t>بالتعديةِ‌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ضَمُّهم إلىٰ ذلكَ‌</w:t>
      </w:r>
      <w:r>
        <w:rPr>
          <w:rStyle w:val="FootnoteAnchor"/>
          <w:rtl w:val="true"/>
        </w:rPr>
        <w:footnoteReference w:id="2206"/>
      </w:r>
      <w:r>
        <w:rPr>
          <w:rFonts w:ascii="Amiri" w:hAnsi="Amiri" w:eastAsia="Amiri" w:cs="Amiri"/>
          <w:color w:val="111111"/>
          <w:sz w:val="28"/>
          <w:sz w:val="28"/>
          <w:szCs w:val="28"/>
          <w:rtl w:val="true"/>
          <w:lang w:bidi="ar-SA"/>
        </w:rPr>
        <w:t>ذِكرَ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نَقولُ 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قُرِنَ بالوجهِ‌، و 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يَحتَمِل إلّاالرؤيةَ؟ و ما الشاهِدُ علىٰ ذلك‌؟ فلَيسَ هذا ممّا يُقبَلُ فيه مَحضُ الاقتراحِ‌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طَلَبوا علىٰ ذلكَ شاهداً معروفاً عَجَزوا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استشهادُ بعضِهم علىٰ هذه الدَّعوىٰ بأنّهم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إليَّ بوَجهِكَ‌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فخَلْفٌ مِن الكلامِ غَيرُ مُستَعمَلٍ و لا معروفٍ‌، و إنّما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عَليَّ بوَجهِكَ‌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إليَّ بعَينِكَ‌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كانَتِ العَينُ آلةً في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هذا لَو كانَ معروفاً، لَم يَكُن نَظيراً للآيةِ‌؛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إليَّ بوَجهِكَ‌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مُعَلَّقٌ بالوَجهِ علىٰ حَدٍّ يَقتَضي كَونَه آلةً فيه، و الوَجهُ لَيسَ يَكونُ كالآلةِ إلّافي النظَرِ الذي هو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أُضيفَ النظَرُ فيها إلَى الوجوهِ إضافةً لا يَقتَضي</w:t>
      </w:r>
      <w:r>
        <w:rPr>
          <w:rStyle w:val="FootnoteAnchor"/>
          <w:rtl w:val="true"/>
        </w:rPr>
        <w:footnoteReference w:id="2207"/>
      </w:r>
      <w:r>
        <w:rPr>
          <w:rFonts w:ascii="Amiri" w:hAnsi="Amiri" w:eastAsia="Amiri" w:cs="Amiri"/>
          <w:color w:val="111111"/>
          <w:sz w:val="28"/>
          <w:sz w:val="28"/>
          <w:szCs w:val="28"/>
          <w:rtl w:val="true"/>
          <w:lang w:bidi="ar-SA"/>
        </w:rPr>
        <w:t>كَونَها آلةً‌، فجازَ أن يُحمَلَ على الانتظارِ؛ لأنّه لا مانعَ مِن ذلكَ كما مُنِعَ فيما أورَدوه</w:t>
      </w:r>
      <w:r>
        <w:rPr>
          <w:rFonts w:eastAsia="Amiri" w:cs="Amiri" w:ascii="Amiri" w:hAnsi="Amiri"/>
          <w:color w:val="111111"/>
          <w:sz w:val="28"/>
          <w:szCs w:val="28"/>
          <w:rtl w:val="true"/>
          <w:lang w:bidi="ar-SA"/>
        </w:rPr>
        <w:t>.</w:t>
      </w:r>
    </w:p>
    <w:p>
      <w:pPr>
        <w:pStyle w:val="Heading6"/>
        <w:numPr>
          <w:ilvl w:val="5"/>
          <w:numId w:val="1"/>
        </w:numPr>
        <w:rPr/>
      </w:pPr>
      <w:bookmarkStart w:id="988" w:name="__RefHeading___Toc10412827_2142443653"/>
      <w:bookmarkStart w:id="989" w:name="_Toc375"/>
      <w:bookmarkEnd w:id="988"/>
      <w:r>
        <w:rPr>
          <w:rtl w:val="true"/>
        </w:rPr>
        <w:t xml:space="preserve">نفي المعنى الظاهري للفظة </w:t>
      </w:r>
      <w:r>
        <w:rPr>
          <w:rtl w:val="true"/>
        </w:rPr>
        <w:t>«</w:t>
      </w:r>
      <w:r>
        <w:rPr>
          <w:rtl w:val="true"/>
        </w:rPr>
        <w:t>وجوه</w:t>
      </w:r>
      <w:r>
        <w:rPr>
          <w:rtl w:val="true"/>
        </w:rPr>
        <w:t xml:space="preserve">» </w:t>
      </w:r>
      <w:r>
        <w:rPr>
          <w:rtl w:val="true"/>
        </w:rPr>
        <w:t>الواردة في الآية</w:t>
      </w:r>
      <w:bookmarkEnd w:id="989"/>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أن تَكونَ‌</w:t>
      </w:r>
      <w:r>
        <w:rPr>
          <w:rStyle w:val="FootnoteAnchor"/>
          <w:rtl w:val="true"/>
        </w:rPr>
        <w:footnoteReference w:id="2208"/>
      </w:r>
      <w:r>
        <w:rPr>
          <w:rFonts w:ascii="Amiri" w:hAnsi="Amiri" w:eastAsia="Amiri" w:cs="Amiri"/>
          <w:color w:val="111111"/>
          <w:sz w:val="28"/>
          <w:sz w:val="28"/>
          <w:szCs w:val="28"/>
          <w:rtl w:val="true"/>
          <w:lang w:bidi="ar-SA"/>
        </w:rPr>
        <w:t xml:space="preserve">الوجوهُ مُنتَظِرةً؟ </w:t>
      </w:r>
      <w:bookmarkStart w:id="990" w:name="pg15626_176427"/>
    </w:p>
    <w:p>
      <w:pPr>
        <w:pStyle w:val="BookText"/>
        <w:rPr/>
      </w:pPr>
      <w:bookmarkEnd w:id="990"/>
      <w:r>
        <w:rPr>
          <w:rFonts w:ascii="Amiri" w:hAnsi="Amiri" w:eastAsia="Amiri" w:cs="Amiri"/>
          <w:color w:val="111111"/>
          <w:sz w:val="28"/>
          <w:sz w:val="28"/>
          <w:szCs w:val="28"/>
          <w:rtl w:val="true"/>
          <w:lang w:bidi="ar-SA"/>
        </w:rPr>
        <w:t>لأنّها كما لا تَكونُ مُنتَظِرةً‌، كذلكَ لا يَصِحُّ أن تَكونَ رائيةً علَى الحقيقةِ‌، فما لقائلِ ذلك إلّامِثلُ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يَدُلُّ علىٰ أنّ المُرادَ بالوجوهِ غَيرُ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استَقصَينا هذا الكلامَ في مسألةٍ كُنّا أملَيناها قَديماً، نَقَضنا بها كلامَ بعضِ مَن نَظَرَ طريقةَ الأشعَريِّ في هذه الآيةِ‌</w:t>
      </w:r>
      <w:r>
        <w:rPr>
          <w:rFonts w:eastAsia="Amiri" w:cs="Amiri" w:ascii="Amiri" w:hAnsi="Amiri"/>
          <w:color w:val="111111"/>
          <w:sz w:val="28"/>
          <w:szCs w:val="28"/>
          <w:rtl w:val="true"/>
          <w:lang w:bidi="ar-SA"/>
        </w:rPr>
        <w:t>.</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علىٰ أنّ في أصحابِنا مَن أنشَدَ أبياتاً</w:t>
      </w:r>
      <w:r>
        <w:rPr>
          <w:rStyle w:val="FootnoteAnchor"/>
          <w:rtl w:val="true"/>
        </w:rPr>
        <w:footnoteReference w:id="2210"/>
      </w:r>
      <w:r>
        <w:rPr>
          <w:rFonts w:ascii="Amiri" w:hAnsi="Amiri" w:eastAsia="Amiri" w:cs="Amiri"/>
          <w:color w:val="111111"/>
          <w:sz w:val="28"/>
          <w:sz w:val="28"/>
          <w:szCs w:val="28"/>
          <w:rtl w:val="true"/>
          <w:lang w:bidi="ar-SA"/>
        </w:rPr>
        <w:t xml:space="preserve">تَتضمَّنُ تَعليقَ النظَرِ بالوجوهِ مع التعديةِ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بها الانتظارُ؛ فمِن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يوماً بذِي قارٍ رأيتُ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مِن وَقْعِ السُّيوفِ نَواظِرا</w:t>
      </w:r>
      <w:r>
        <w:rPr>
          <w:rStyle w:val="FootnoteAnchor"/>
          <w:rtl w:val="true"/>
        </w:rPr>
        <w:footnoteReference w:id="2211"/>
      </w:r>
    </w:p>
    <w:p>
      <w:pPr>
        <w:pStyle w:val="BookText"/>
        <w:rPr/>
      </w:pPr>
      <w:r>
        <w:rPr>
          <w:rFonts w:ascii="Amiri" w:hAnsi="Amiri" w:eastAsia="Amiri" w:cs="Amiri"/>
          <w:color w:val="111111"/>
          <w:sz w:val="28"/>
          <w:sz w:val="28"/>
          <w:szCs w:val="28"/>
          <w:rtl w:val="true"/>
          <w:lang w:bidi="ar-SA"/>
        </w:rPr>
        <w:t>و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يَومَ بدرٍ ناظِراتٌ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الرَّحمٰنِ يأتي بالفَلاحِ‌</w:t>
      </w:r>
      <w:r>
        <w:rPr>
          <w:rStyle w:val="FootnoteAnchor"/>
          <w:rtl w:val="true"/>
        </w:rPr>
        <w:footnoteReference w:id="2212"/>
      </w:r>
    </w:p>
    <w:p>
      <w:pPr>
        <w:pStyle w:val="Heading6"/>
        <w:numPr>
          <w:ilvl w:val="5"/>
          <w:numId w:val="1"/>
        </w:numPr>
        <w:rPr/>
      </w:pPr>
      <w:bookmarkStart w:id="991" w:name="__RefHeading___Toc10412829_2142443653"/>
      <w:bookmarkStart w:id="992" w:name="_Toc376"/>
      <w:bookmarkEnd w:id="991"/>
      <w:r>
        <w:rPr>
          <w:rtl w:val="true"/>
        </w:rPr>
        <w:t>بيان الفرق بين مدلول تعليق الإدراك بالبصر، و مدلول تعليق النظر بالوجه</w:t>
      </w:r>
      <w:bookmarkEnd w:id="992"/>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تعليقَ الإدراكِ بالبَصَرِ يَقتَضي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دونَ سائرِ ما تَحتَمِلُه هذه اللفظةُ‌، فكذلك</w:t>
      </w:r>
      <w:r>
        <w:rPr>
          <w:rStyle w:val="FootnoteAnchor"/>
          <w:rtl w:val="true"/>
        </w:rPr>
        <w:footnoteReference w:id="2213"/>
      </w:r>
      <w:r>
        <w:rPr>
          <w:rFonts w:ascii="Amiri" w:hAnsi="Amiri" w:eastAsia="Amiri" w:cs="Amiri"/>
          <w:color w:val="111111"/>
          <w:sz w:val="28"/>
          <w:sz w:val="28"/>
          <w:szCs w:val="28"/>
          <w:rtl w:val="true"/>
          <w:lang w:bidi="ar-SA"/>
        </w:rPr>
        <w:t>النظَرُ إذا عُلِّقَ بالوَجهِ‌، يَجِبُ أن يَكونَ مُفيداً للرؤيةِ‌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الأمرَين أنّ الإدراكَ إنّما وجبَ فيه، متىٰ عُلِّقَ بالبَصَرِ، أن يَكونَ محمولاً علَى الرؤيةِ‌؛ مِن حَيثُ عُلِّقَ بما يَختَصُّ بكَونِه آلةً في الرؤيةِ دونَ غَيرِها، و لَيسَ كذلكَ الآيةُ‌؛ لأنّ النظَرَ لَم يُعَلَّقْ فيها بما يَختَصُّ بكَونِه آلةً في الرؤيةِ‌؛ مِن حَيثُ لَم يَكُنِ الوَجهُ آلةً في الرؤيةِ‌، و لَيسَ مِن حَيثُ كانَت</w:t>
      </w:r>
      <w:r>
        <w:rPr>
          <w:rStyle w:val="FootnoteAnchor"/>
          <w:rtl w:val="true"/>
        </w:rPr>
        <w:footnoteReference w:id="2214"/>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آلةُ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تَلحَقُه هذه التسميةُ‌،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يَجِبْ أن يَكونَ آلةً في الشَّمِّ لِكَونِ آلةِ الشَّمِّ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فيها لَم يُرَدْ بها الجَوارِحُ‌، و إنّما كُنّيَ بها عن الجُمَلِ‌</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لأنّا لمّا ادَّعَينا ذلكَ في الإدراكِ استَشهَدنا عليه بالمُتَعارَفِ في الخِطابِ‌، و لَيسَ في شيءٍ مِن الخِطابِ تعليقُ النظَرِ علَى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يَجِبُ حَملُ النظَرِ المقرونِ بذِكرِ الوجوهِ علَى الرؤيةِ‌، مَتىٰ أُريدَ بالوجوهِ الجَوارحُ‌، أو إذا أُريدَ بذلكَ ذَوو الوجوهِ‌</w:t>
      </w:r>
      <w:r>
        <w:rPr>
          <w:rStyle w:val="FootnoteAnchor"/>
          <w:rtl w:val="true"/>
        </w:rPr>
        <w:footnoteReference w:id="22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الوَجهَينِ يَجِبُ أن يُحمَلَ علَى الرؤيةِ كما يروا</w:t>
      </w:r>
      <w:r>
        <w:rPr>
          <w:rStyle w:val="FootnoteAnchor"/>
          <w:rtl w:val="true"/>
        </w:rPr>
        <w:footnoteReference w:id="2217"/>
      </w:r>
      <w:r>
        <w:rPr>
          <w:rFonts w:ascii="Amiri" w:hAnsi="Amiri" w:eastAsia="Amiri" w:cs="Amiri"/>
          <w:color w:val="111111"/>
          <w:sz w:val="28"/>
          <w:sz w:val="28"/>
          <w:szCs w:val="28"/>
          <w:rtl w:val="true"/>
          <w:lang w:bidi="ar-SA"/>
        </w:rPr>
        <w:t>، و بَطَلَ استشهادُهُم بقَولِ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إليَّ بوَجهِكَ‌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بما نَقولُه في الإدراكِ إذا عُلِّقَ بالبَصَرِ؛ لأنّ كُلَّ ذلك إنّما هو في الوجوهِ التي هي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 ذلكَ علَى الرؤيةِ متىٰ أُريدَ بالوجوهِ الجَوارِحُ‌</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فدُلّوا علىٰ أنّ المُرادَ بالوجوهِ في الآيةِ الجَوارِحُ‌؛ فإنّا لا نُسَلِّمُ ذلكَ‌ </w:t>
      </w:r>
      <w:bookmarkStart w:id="993" w:name="pg15626_176429"/>
    </w:p>
    <w:p>
      <w:pPr>
        <w:pStyle w:val="BookText"/>
        <w:rPr/>
      </w:pPr>
      <w:bookmarkEnd w:id="993"/>
      <w:r>
        <w:rPr>
          <w:rFonts w:ascii="Amiri" w:hAnsi="Amiri" w:eastAsia="Amiri" w:cs="Amiri"/>
          <w:color w:val="111111"/>
          <w:sz w:val="28"/>
          <w:sz w:val="28"/>
          <w:szCs w:val="28"/>
          <w:rtl w:val="true"/>
          <w:lang w:bidi="ar-SA"/>
        </w:rPr>
        <w:t>لهم،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ذَوو الوجوهِ‌، و بهذا جَرَت عادةُ العَرَبِ‌؛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الرأيِ‌</w:t>
      </w:r>
      <w:r>
        <w:rPr>
          <w:rFonts w:eastAsia="Amiri" w:cs="Amiri" w:ascii="Amiri" w:hAnsi="Amiri"/>
          <w:color w:val="111111"/>
          <w:sz w:val="28"/>
          <w:szCs w:val="28"/>
          <w:rtl w:val="true"/>
          <w:lang w:bidi="ar-SA"/>
        </w:rPr>
        <w:t>»</w:t>
      </w:r>
      <w:r>
        <w:rPr>
          <w:rStyle w:val="FootnoteAnchor"/>
          <w:rtl w:val="true"/>
        </w:rPr>
        <w:footnoteReference w:id="22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هٰالِكٌ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وَجْهَهُ‌</w:t>
      </w:r>
      <w:r>
        <w:rPr>
          <w:rFonts w:eastAsia="Amiri" w:cs="Amiri" w:ascii="Amiri" w:hAnsi="Amiri"/>
          <w:color w:val="111111"/>
          <w:sz w:val="28"/>
          <w:szCs w:val="28"/>
          <w:rtl w:val="true"/>
          <w:lang w:bidi="ar-SA"/>
        </w:rPr>
        <w:t>»</w:t>
      </w:r>
      <w:r>
        <w:rPr>
          <w:rStyle w:val="FootnoteAnchor"/>
          <w:rtl w:val="true"/>
        </w:rPr>
        <w:footnoteReference w:id="2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w:t>
      </w:r>
      <w:r>
        <w:rPr>
          <w:rStyle w:val="FootnoteAnchor"/>
          <w:rtl w:val="true"/>
        </w:rPr>
        <w:footnoteReference w:id="2220"/>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وُجُوهٌ يَوْمَئِذٍ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w:t>
      </w:r>
      <w:r>
        <w:rPr>
          <w:rStyle w:val="FootnoteAnchor"/>
          <w:rtl w:val="true"/>
        </w:rPr>
        <w:footnoteReference w:id="2221"/>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لِسَعْيِهٰا رٰاضِيَةٌ‌</w:t>
      </w:r>
      <w:r>
        <w:rPr>
          <w:rFonts w:eastAsia="Amiri" w:cs="Amiri" w:ascii="Amiri" w:hAnsi="Amiri"/>
          <w:color w:val="111111"/>
          <w:sz w:val="28"/>
          <w:szCs w:val="28"/>
          <w:rtl w:val="true"/>
          <w:lang w:bidi="ar-SA"/>
        </w:rPr>
        <w:t>»</w:t>
      </w:r>
      <w:r>
        <w:rPr>
          <w:rStyle w:val="FootnoteAnchor"/>
          <w:rtl w:val="true"/>
        </w:rPr>
        <w:footnoteReference w:id="2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أنّ المُرادَ بكُلِّ ذلك الذَّواتُ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جازَ أن يُعبَّرَ عن الجُملةِ بالوَجهِ‌؛ مِن حَيثُ كانَ التمييزُ يَقَعُ بَينَ الجُمَلِ بالوجوهِ‌، و المعرفةُ بها تَتعلَّقُ‌</w:t>
      </w:r>
      <w:r>
        <w:rPr>
          <w:rStyle w:val="FootnoteAnchor"/>
          <w:rtl w:val="true"/>
        </w:rPr>
        <w:footnoteReference w:id="2223"/>
      </w:r>
      <w:r>
        <w:rPr>
          <w:rFonts w:ascii="Amiri" w:hAnsi="Amiri" w:eastAsia="Amiri" w:cs="Amiri"/>
          <w:color w:val="111111"/>
          <w:sz w:val="28"/>
          <w:sz w:val="28"/>
          <w:szCs w:val="28"/>
          <w:rtl w:val="true"/>
          <w:lang w:bidi="ar-SA"/>
        </w:rPr>
        <w:t>، فأُجرِيَت مَجراها</w:t>
      </w:r>
      <w:r>
        <w:rPr>
          <w:rFonts w:eastAsia="Amiri" w:cs="Amiri" w:ascii="Amiri" w:hAnsi="Amiri"/>
          <w:color w:val="111111"/>
          <w:sz w:val="28"/>
          <w:szCs w:val="28"/>
          <w:rtl w:val="true"/>
          <w:lang w:bidi="ar-SA"/>
        </w:rPr>
        <w:t>.</w:t>
      </w:r>
    </w:p>
    <w:p>
      <w:pPr>
        <w:pStyle w:val="Heading6"/>
        <w:numPr>
          <w:ilvl w:val="5"/>
          <w:numId w:val="1"/>
        </w:numPr>
        <w:rPr/>
      </w:pPr>
      <w:bookmarkStart w:id="994" w:name="__RefHeading___Toc10412831_2142443653"/>
      <w:bookmarkStart w:id="995" w:name="_Toc377"/>
      <w:bookmarkEnd w:id="994"/>
      <w:r>
        <w:rPr>
          <w:rtl w:val="true"/>
        </w:rPr>
        <w:t>بيان وجه وصف الوجوه بالنضارة في الآية</w:t>
      </w:r>
      <w:bookmarkEnd w:id="99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المُرادُ بالوجوهِ في الآية الجُمَلَ‌، و قد وَصَفَها بصفةٍ لا تَليقُ إلّا بالأعضاءِ‌، و هي النَّضارةُ؟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 العربِ أن تَبنيَ الكلامَ تارةً علىٰ ألفاظِه، و أُخرىٰ علىٰ مَعانيه؛ و البناءُ علَى الألفاظِ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تَعالىٰ قد كَنّىٰ عن الجُمَلِ بلفظِ الوجوهِ‌، أجرَى</w:t>
      </w:r>
      <w:r>
        <w:rPr>
          <w:rStyle w:val="FootnoteAnchor"/>
          <w:rtl w:val="true"/>
        </w:rPr>
        <w:footnoteReference w:id="2224"/>
      </w:r>
      <w:r>
        <w:rPr>
          <w:rFonts w:ascii="Amiri" w:hAnsi="Amiri" w:eastAsia="Amiri" w:cs="Amiri"/>
          <w:color w:val="111111"/>
          <w:sz w:val="28"/>
          <w:sz w:val="28"/>
          <w:szCs w:val="28"/>
          <w:rtl w:val="true"/>
          <w:lang w:bidi="ar-SA"/>
        </w:rPr>
        <w:t>الوصفَ علَى اللفظِ، و النَّضارةُ مِن صفةِ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سْئَلِ‌ </w:t>
      </w:r>
      <w:bookmarkStart w:id="996" w:name="pg15626_176430"/>
    </w:p>
    <w:p>
      <w:pPr>
        <w:pStyle w:val="BookText"/>
        <w:rPr/>
      </w:pPr>
      <w:bookmarkEnd w:id="996"/>
      <w:r>
        <w:rPr>
          <w:rFonts w:ascii="Amiri" w:hAnsi="Amiri" w:eastAsia="Amiri" w:cs="Amiri"/>
          <w:color w:val="111111"/>
          <w:sz w:val="28"/>
          <w:sz w:val="28"/>
          <w:szCs w:val="28"/>
          <w:rtl w:val="true"/>
          <w:lang w:bidi="ar-SA"/>
        </w:rPr>
        <w:t>اَلْقَرْيَةَ اَلَّتِي كُنّٰا فِيهٰا</w:t>
      </w:r>
      <w:r>
        <w:rPr>
          <w:rFonts w:eastAsia="Amiri" w:cs="Amiri" w:ascii="Amiri" w:hAnsi="Amiri"/>
          <w:color w:val="111111"/>
          <w:sz w:val="28"/>
          <w:szCs w:val="28"/>
          <w:rtl w:val="true"/>
          <w:lang w:bidi="ar-SA"/>
        </w:rPr>
        <w:t>»</w:t>
      </w:r>
      <w:r>
        <w:rPr>
          <w:rStyle w:val="FootnoteAnchor"/>
          <w:rtl w:val="true"/>
        </w:rPr>
        <w:footnoteReference w:id="2225"/>
      </w:r>
      <w:r>
        <w:rPr>
          <w:rFonts w:ascii="Amiri" w:hAnsi="Amiri" w:eastAsia="Amiri" w:cs="Amiri"/>
          <w:color w:val="111111"/>
          <w:sz w:val="28"/>
          <w:sz w:val="28"/>
          <w:szCs w:val="28"/>
          <w:rtl w:val="true"/>
          <w:lang w:bidi="ar-SA"/>
        </w:rPr>
        <w:t>، و إنّما أراد أهلَها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Style w:val="FootnoteAnchor"/>
          <w:rtl w:val="true"/>
        </w:rPr>
        <w:footnoteReference w:id="2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مِنْ قَرْيَةٍ أَهْلَكْنٰاهٰا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فأجرَى الوَصفَ علَى اللفظِ،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هُمْ قٰائِلُونَ‌</w:t>
      </w:r>
      <w:r>
        <w:rPr>
          <w:rFonts w:eastAsia="Amiri" w:cs="Amiri" w:ascii="Amiri" w:hAnsi="Amiri"/>
          <w:color w:val="111111"/>
          <w:sz w:val="28"/>
          <w:szCs w:val="28"/>
          <w:rtl w:val="true"/>
          <w:lang w:bidi="ar-SA"/>
        </w:rPr>
        <w:t>»</w:t>
      </w:r>
      <w:r>
        <w:rPr>
          <w:rStyle w:val="FootnoteAnchor"/>
          <w:rtl w:val="true"/>
        </w:rPr>
        <w:footnoteReference w:id="2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المعقوفين أضفناه من المصحف الشريف لمقتضىٰ السياق</w:t>
      </w:r>
      <w:r>
        <w:rPr>
          <w:rFonts w:eastAsia="Amiri" w:cs="Amiri" w:ascii="Amiri" w:hAnsi="Amiri"/>
          <w:color w:val="111111"/>
          <w:sz w:val="28"/>
          <w:szCs w:val="28"/>
          <w:rtl w:val="true"/>
          <w:lang w:bidi="ar-SA"/>
        </w:rPr>
        <w:t>.</w:t>
      </w:r>
      <w:r>
        <w:rPr>
          <w:rStyle w:val="FootnoteAnchor"/>
          <w:rtl w:val="true"/>
        </w:rPr>
        <w:footnoteReference w:id="2228"/>
      </w:r>
      <w:r>
        <w:rPr>
          <w:rFonts w:ascii="Amiri" w:hAnsi="Amiri" w:eastAsia="Amiri" w:cs="Amiri"/>
          <w:color w:val="111111"/>
          <w:sz w:val="28"/>
          <w:sz w:val="28"/>
          <w:szCs w:val="28"/>
          <w:rtl w:val="true"/>
          <w:lang w:bidi="ar-SA"/>
        </w:rPr>
        <w:t>فعادَ إلَى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البَسارةَ‌</w:t>
      </w:r>
      <w:r>
        <w:rPr>
          <w:rStyle w:val="FootnoteAnchor"/>
          <w:rtl w:val="true"/>
        </w:rPr>
        <w:footnoteReference w:id="2229"/>
      </w:r>
      <w:r>
        <w:rPr>
          <w:rFonts w:ascii="Amiri" w:hAnsi="Amiri" w:eastAsia="Amiri" w:cs="Amiri"/>
          <w:color w:val="111111"/>
          <w:sz w:val="28"/>
          <w:sz w:val="28"/>
          <w:szCs w:val="28"/>
          <w:rtl w:val="true"/>
          <w:lang w:bidi="ar-SA"/>
        </w:rPr>
        <w:t>أيضاً مِن صفاتِ الوجوهِ التي هي الجَوارحُ‌، و كذلكَ النَّعمةُ‌، و لَم يَقتَضِ ذلكَ‌</w:t>
      </w:r>
      <w:r>
        <w:rPr>
          <w:rStyle w:val="FootnoteAnchor"/>
          <w:rtl w:val="true"/>
        </w:rPr>
        <w:footnoteReference w:id="2230"/>
      </w:r>
      <w:r>
        <w:rPr>
          <w:rFonts w:ascii="Amiri" w:hAnsi="Amiri" w:eastAsia="Amiri" w:cs="Amiri"/>
          <w:color w:val="111111"/>
          <w:sz w:val="28"/>
          <w:sz w:val="28"/>
          <w:szCs w:val="28"/>
          <w:rtl w:val="true"/>
          <w:lang w:bidi="ar-SA"/>
        </w:rPr>
        <w:t>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بٰاسِرَةٌ‌</w:t>
      </w:r>
      <w:r>
        <w:rPr>
          <w:rFonts w:eastAsia="Amiri" w:cs="Amiri" w:ascii="Amiri" w:hAnsi="Amiri"/>
          <w:color w:val="111111"/>
          <w:sz w:val="28"/>
          <w:szCs w:val="28"/>
          <w:rtl w:val="true"/>
          <w:lang w:bidi="ar-SA"/>
        </w:rPr>
        <w:t>»</w:t>
      </w:r>
      <w:r>
        <w:rPr>
          <w:rStyle w:val="FootnoteAnchor"/>
          <w:rtl w:val="true"/>
        </w:rPr>
        <w:footnoteReference w:id="223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نٰاعِمَةٌ‌</w:t>
      </w:r>
      <w:r>
        <w:rPr>
          <w:rFonts w:eastAsia="Amiri" w:cs="Amiri" w:ascii="Amiri" w:hAnsi="Amiri"/>
          <w:color w:val="111111"/>
          <w:sz w:val="28"/>
          <w:szCs w:val="28"/>
          <w:rtl w:val="true"/>
          <w:lang w:bidi="ar-SA"/>
        </w:rPr>
        <w:t>»</w:t>
      </w:r>
      <w:r>
        <w:rPr>
          <w:rStyle w:val="FootnoteAnchor"/>
          <w:rtl w:val="true"/>
        </w:rPr>
        <w:footnoteReference w:id="2232"/>
      </w:r>
      <w:r>
        <w:rPr>
          <w:rFonts w:ascii="Amiri" w:hAnsi="Amiri" w:eastAsia="Amiri" w:cs="Amiri"/>
          <w:color w:val="111111"/>
          <w:sz w:val="28"/>
          <w:sz w:val="28"/>
          <w:szCs w:val="28"/>
          <w:rtl w:val="true"/>
          <w:lang w:bidi="ar-SA"/>
        </w:rPr>
        <w:t>علَى الجَوارحِ التي تَليقُ بها هذه الصفاتُ‌</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 لا بُدَّ مِن حَملِ ذِكرِ الوجوهِ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الجُمَلُ دونَ الجَوارحِ علىٰ كُلِّ حالٍ‌؛ لأنّ الجَوارحَ لا يَصِحُّ‌</w:t>
      </w:r>
      <w:r>
        <w:rPr>
          <w:rStyle w:val="FootnoteAnchor"/>
          <w:rtl w:val="true"/>
        </w:rPr>
        <w:footnoteReference w:id="2234"/>
      </w:r>
      <w:r>
        <w:rPr>
          <w:rFonts w:ascii="Amiri" w:hAnsi="Amiri" w:eastAsia="Amiri" w:cs="Amiri"/>
          <w:color w:val="111111"/>
          <w:sz w:val="28"/>
          <w:sz w:val="28"/>
          <w:szCs w:val="28"/>
          <w:rtl w:val="true"/>
          <w:lang w:bidi="ar-SA"/>
        </w:rPr>
        <w:t>أن تَكونَ ناظرةً بمعنىٰ رائيةٍ‌، و لا بمعنىٰ مُنتَظِرَةٍ‌، و لا يَصِحُّ إضافةُ شيءٍ مِن فوائدِ هذه اللفظةِ إليها علَى الحقيقةِ‌</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10412833_2142443653"/>
      <w:bookmarkStart w:id="998" w:name="_Toc378"/>
      <w:bookmarkEnd w:id="997"/>
      <w:r>
        <w:rPr>
          <w:rtl w:val="true"/>
        </w:rPr>
        <w:t>عدم التلازم بين اتّحاد معنى اللفظين و بين اتّحاد تصرّفهما</w:t>
      </w:r>
      <w:bookmarkEnd w:id="998"/>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النظَرُ يَحتَمِلُ الانتظارَ، لَصَحَّ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مُنتَظِرٌ إلىٰ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ناظِرٌ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معناهما إذا كانَ واحداً،</w:t>
      </w:r>
      <w:r>
        <w:rPr>
          <w:rStyle w:val="FootnoteAnchor"/>
          <w:rtl w:val="true"/>
        </w:rPr>
        <w:footnoteReference w:id="2235"/>
      </w:r>
      <w:r>
        <w:rPr>
          <w:rFonts w:ascii="Amiri" w:hAnsi="Amiri" w:eastAsia="Amiri" w:cs="Amiri"/>
          <w:color w:val="111111"/>
          <w:sz w:val="28"/>
          <w:sz w:val="28"/>
          <w:szCs w:val="28"/>
          <w:rtl w:val="true"/>
          <w:lang w:bidi="ar-SA"/>
        </w:rPr>
        <w:t>فيَنبَغي أن لا يَختَلِفَ تَصرُّفُهما</w:t>
      </w:r>
      <w:r>
        <w:rPr>
          <w:rFonts w:eastAsia="Amiri" w:cs="Amiri" w:ascii="Amiri" w:hAnsi="Amiri"/>
          <w:color w:val="111111"/>
          <w:sz w:val="28"/>
          <w:szCs w:val="28"/>
          <w:rtl w:val="true"/>
          <w:lang w:bidi="ar-SA"/>
        </w:rPr>
        <w:t xml:space="preserve">. </w:t>
      </w:r>
      <w:bookmarkStart w:id="999" w:name="pg15626_176431"/>
    </w:p>
    <w:p>
      <w:pPr>
        <w:pStyle w:val="BookText"/>
        <w:rPr/>
      </w:pPr>
      <w:bookmarkEnd w:id="999"/>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 هذا مِن أن يَكونَ النظَرُ يَحتَمِلُ الانتظارَ، لَمَنَعَ مِن احتمالِه</w:t>
      </w:r>
    </w:p>
    <w:p>
      <w:pPr>
        <w:pStyle w:val="BookText"/>
        <w:rPr/>
      </w:pPr>
      <w:r>
        <w:rPr>
          <w:rFonts w:ascii="Amiri" w:hAnsi="Amiri" w:eastAsia="Amiri" w:cs="Amiri"/>
          <w:color w:val="111111"/>
          <w:sz w:val="28"/>
          <w:sz w:val="28"/>
          <w:szCs w:val="28"/>
          <w:rtl w:val="true"/>
          <w:lang w:bidi="ar-SA"/>
        </w:rPr>
        <w:t xml:space="preserve">للرؤيةِ‌، لأنّ الرؤيةَ لا تُعدّىٰ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يُعَدَّى النظَرُ؛ ألا تَرىٰ أنّهم لا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2236"/>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هو معروفٌ ضَرورةً مِن اللُّغةِ‌، لا يَقدَحُ‌</w:t>
      </w:r>
      <w:r>
        <w:rPr>
          <w:rStyle w:val="FootnoteAnchor"/>
          <w:rtl w:val="true"/>
        </w:rPr>
        <w:footnoteReference w:id="2237"/>
      </w:r>
      <w:r>
        <w:rPr>
          <w:rFonts w:ascii="Amiri" w:hAnsi="Amiri" w:eastAsia="Amiri" w:cs="Amiri"/>
          <w:color w:val="111111"/>
          <w:sz w:val="28"/>
          <w:sz w:val="28"/>
          <w:szCs w:val="28"/>
          <w:rtl w:val="true"/>
          <w:lang w:bidi="ar-SA"/>
        </w:rPr>
        <w:t xml:space="preserve">فيه الاستنباطُ و الاستخراجُ‌،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يَحتَمِلُ الانتظارَ، و يُعَبَّرُ به عنه، أظهَرُ</w:t>
      </w:r>
      <w:r>
        <w:rPr>
          <w:rStyle w:val="FootnoteAnchor"/>
          <w:rtl w:val="true"/>
        </w:rPr>
        <w:footnoteReference w:id="2238"/>
      </w:r>
      <w:r>
        <w:rPr>
          <w:rFonts w:ascii="Amiri" w:hAnsi="Amiri" w:eastAsia="Amiri" w:cs="Amiri"/>
          <w:color w:val="111111"/>
          <w:sz w:val="28"/>
          <w:sz w:val="28"/>
          <w:szCs w:val="28"/>
          <w:rtl w:val="true"/>
          <w:lang w:bidi="ar-SA"/>
        </w:rPr>
        <w:t>مِن أن يَبطُلَ بمِثلِ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اللفظتَينِ و إنِ اتَّفَقَتا في المعنىٰ و الفائدةِ‌، فغَيرُ مُنكَرٍ أن يَختَلِفَ تَصرُّفُهما، و لهذا نَظائرُ كثيرةٌ في اللُّغةِ‌، و 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يُحِبُّ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يُريدُ مَنافِعَه؛ لأنّ المَحَبّةَ هي الإرادةُ‌، و لا يَسوغُ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يُبْدَلَ‌</w:t>
      </w:r>
      <w:r>
        <w:rPr>
          <w:rStyle w:val="FootnoteAnchor"/>
          <w:rtl w:val="true"/>
        </w:rPr>
        <w:footnoteReference w:id="2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المحبّةِ بلفظِ الإرادةِ‌، حتّىٰ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يُريدُ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في إحدَى اللفظَتَينِ مِن التعارُفِ ما لَيسَ في الأُخرىٰ‌، و إن كانَ معناهما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هذا الوَجهُ‌</w:t>
      </w:r>
      <w:r>
        <w:rPr>
          <w:rStyle w:val="FootnoteAnchor"/>
          <w:rtl w:val="true"/>
        </w:rPr>
        <w:footnoteReference w:id="2240"/>
      </w:r>
      <w:r>
        <w:rPr>
          <w:rFonts w:ascii="Amiri" w:hAnsi="Amiri" w:eastAsia="Amiri" w:cs="Amiri"/>
          <w:color w:val="111111"/>
          <w:sz w:val="28"/>
          <w:sz w:val="28"/>
          <w:szCs w:val="28"/>
          <w:rtl w:val="true"/>
          <w:lang w:bidi="ar-SA"/>
        </w:rPr>
        <w:t>في الآيةِ‌، عن جماعةٍ مِن الصَّحابةِ و التابعينَ مِن غيرِ طريقٍ‌</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0" w:name="__RefHeading___Toc10412835_2142443653"/>
      <w:bookmarkStart w:id="1001" w:name="_Toc379"/>
      <w:bookmarkEnd w:id="1000"/>
      <w:r>
        <w:rPr>
          <w:rtl w:val="true"/>
        </w:rPr>
        <w:t>جواز التأويل مع اقتضاء الضرورة</w:t>
      </w:r>
      <w:bookmarkEnd w:id="100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حَمَلناها علَى الانتظارِ، احتَجنا أن نُقَدِّرَ محذوفاً؛ </w:t>
      </w:r>
      <w:bookmarkStart w:id="1002" w:name="pg15626_176432"/>
    </w:p>
    <w:p>
      <w:pPr>
        <w:pStyle w:val="BookText"/>
        <w:rPr/>
      </w:pPr>
      <w:bookmarkEnd w:id="1002"/>
      <w:r>
        <w:rPr>
          <w:rFonts w:ascii="Amiri" w:hAnsi="Amiri" w:eastAsia="Amiri" w:cs="Amiri"/>
          <w:color w:val="111111"/>
          <w:sz w:val="28"/>
          <w:sz w:val="28"/>
          <w:szCs w:val="28"/>
          <w:rtl w:val="true"/>
          <w:lang w:bidi="ar-SA"/>
        </w:rPr>
        <w:t>لأنّه تَعالىٰ لا يَصِحُّ أن يَكونَ مُنتَظَراً في نفسِه، و إنّما مُنتَظَرٌ ثَوابُه و عَطاؤه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حَمَلناها علَى الرؤيةِ‌، لَم نَحتَجْ إلىٰ تقديرِ محذوفٍ‌، فتأويلُكم يَقتَضي كَونَ الآيةِ مَجازاً، و تأويلُنا لا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العُدولَ عن ظاهرِ الكلامِ واجبٌ إذا اقتَضَى الدليلُ ذلك، و لمّا كانَ تَعالىٰ في نفسِه لا يَصِحُّ أن يَكونَ مَرئيّاً و لا مُنتَظَراً، وجبَ أن نُقَدِّرَ ما يَصِحُّ ذلكَ فيه، و ما عَدَلنا كُلُّنا</w:t>
      </w:r>
      <w:r>
        <w:rPr>
          <w:rStyle w:val="FootnoteAnchor"/>
          <w:rtl w:val="true"/>
        </w:rPr>
        <w:footnoteReference w:id="2242"/>
      </w:r>
      <w:r>
        <w:rPr>
          <w:rFonts w:ascii="Amiri" w:hAnsi="Amiri" w:eastAsia="Amiri" w:cs="Amiri"/>
          <w:color w:val="111111"/>
          <w:sz w:val="28"/>
          <w:sz w:val="28"/>
          <w:szCs w:val="28"/>
          <w:rtl w:val="true"/>
          <w:lang w:bidi="ar-SA"/>
        </w:rPr>
        <w:t>عن ظاهرِه مِن القُرآنِ أكثَرُ مِن أن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لا نُسَلِّمُ أنّ ذلكَ مَجازٌ؛ لأنّ تَعارُفَ الخِطابِ في هذه اللفظةِ و استعمالَها في الغالِبِ مع الحَذفِ يَجعَلُ المَفهومَ منها هو الحقيقةَ‌؛ لأنّهم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مُنتَظِرٌ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فيَستَعمِلونَ لفظَ الانتظارِ مع حَذفِ ما يَتعلَّقُ بِه علَى الحقيقةِ مِن الأفعالِ‌؛ لأنّ الانتظارَ لا يَصِحُّ علىٰ ذاتِ زيدٍ، و إنّما يَصِحُّ علىٰ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مَجرىٰ لفظِ المِلكِ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يَملِكُ‌</w:t>
      </w:r>
      <w:r>
        <w:rPr>
          <w:rStyle w:val="FootnoteAnchor"/>
          <w:rtl w:val="true"/>
        </w:rPr>
        <w:footnoteReference w:id="2243"/>
      </w:r>
      <w:r>
        <w:rPr>
          <w:rFonts w:ascii="Amiri" w:hAnsi="Amiri" w:eastAsia="Amiri" w:cs="Amiri"/>
          <w:color w:val="111111"/>
          <w:sz w:val="28"/>
          <w:sz w:val="28"/>
          <w:szCs w:val="28"/>
          <w:rtl w:val="true"/>
          <w:lang w:bidi="ar-SA"/>
        </w:rPr>
        <w:t>دارَه و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أنّه و إن تَعلَّقَ بمحذوفٍ‌</w:t>
      </w:r>
      <w:r>
        <w:rPr>
          <w:rStyle w:val="FootnoteAnchor"/>
          <w:rtl w:val="true"/>
        </w:rPr>
        <w:footnoteReference w:id="2244"/>
      </w:r>
      <w:r>
        <w:rPr>
          <w:rFonts w:ascii="Amiri" w:hAnsi="Amiri" w:eastAsia="Amiri" w:cs="Amiri"/>
          <w:color w:val="111111"/>
          <w:sz w:val="28"/>
          <w:sz w:val="28"/>
          <w:szCs w:val="28"/>
          <w:rtl w:val="true"/>
          <w:lang w:bidi="ar-SA"/>
        </w:rPr>
        <w:t>فهو الحقيقةُ بالعُرفِ‌، و هذا الاستعمالُ مَع الحَذفِ أظهَرُ و أشهَرُ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التصرُّفَ في دارِه و عَبدِه</w:t>
      </w:r>
      <w:r>
        <w:rPr>
          <w:rFonts w:eastAsia="Amiri" w:cs="Amiri" w:ascii="Amiri" w:hAnsi="Amiri"/>
          <w:color w:val="111111"/>
          <w:sz w:val="28"/>
          <w:szCs w:val="28"/>
          <w:rtl w:val="true"/>
          <w:lang w:bidi="ar-SA"/>
        </w:rPr>
        <w:t>».</w:t>
      </w:r>
    </w:p>
    <w:p>
      <w:pPr>
        <w:pStyle w:val="Heading6"/>
        <w:numPr>
          <w:ilvl w:val="5"/>
          <w:numId w:val="1"/>
        </w:numPr>
        <w:rPr/>
      </w:pPr>
      <w:bookmarkStart w:id="1003" w:name="__RefHeading___Toc10412837_2142443653"/>
      <w:bookmarkStart w:id="1004" w:name="_Toc380"/>
      <w:bookmarkEnd w:id="1003"/>
      <w:r>
        <w:rPr>
          <w:rtl w:val="true"/>
        </w:rPr>
        <w:t>في بيان التأويل الثاني للآية</w:t>
      </w:r>
      <w:bookmarkEnd w:id="1004"/>
    </w:p>
    <w:p>
      <w:pPr>
        <w:pStyle w:val="Heading6"/>
        <w:numPr>
          <w:ilvl w:val="5"/>
          <w:numId w:val="1"/>
        </w:numPr>
        <w:rPr/>
      </w:pPr>
      <w:bookmarkStart w:id="1005" w:name="__RefHeading___Toc10412839_2142443653"/>
      <w:bookmarkStart w:id="1006" w:name="_Toc381"/>
      <w:bookmarkEnd w:id="1005"/>
      <w:r>
        <w:rPr>
          <w:rtl w:val="true"/>
        </w:rPr>
        <w:t>اشارة</w:t>
      </w:r>
      <w:bookmarkEnd w:id="1006"/>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عن أميرِ المؤمِنينَ عليه السلام</w:t>
      </w:r>
      <w:r>
        <w:rPr>
          <w:rStyle w:val="FootnoteAnchor"/>
          <w:rtl w:val="true"/>
        </w:rPr>
        <w:footnoteReference w:id="2245"/>
      </w:r>
      <w:r>
        <w:rPr>
          <w:rFonts w:ascii="Amiri" w:hAnsi="Amiri" w:eastAsia="Amiri" w:cs="Amiri"/>
          <w:color w:val="111111"/>
          <w:sz w:val="28"/>
          <w:sz w:val="28"/>
          <w:szCs w:val="28"/>
          <w:rtl w:val="true"/>
          <w:lang w:bidi="ar-SA"/>
        </w:rPr>
        <w:t>و عن جَماعةٍ مِن الصَّحابةِ‌</w:t>
      </w:r>
      <w:r>
        <w:rPr>
          <w:rStyle w:val="FootnoteAnchor"/>
          <w:rtl w:val="true"/>
        </w:rPr>
        <w:footnoteReference w:id="2246"/>
      </w:r>
      <w:r>
        <w:rPr>
          <w:rFonts w:ascii="Amiri" w:hAnsi="Amiri" w:eastAsia="Amiri" w:cs="Amiri"/>
          <w:color w:val="111111"/>
          <w:sz w:val="28"/>
          <w:sz w:val="28"/>
          <w:szCs w:val="28"/>
          <w:rtl w:val="true"/>
          <w:lang w:bidi="ar-SA"/>
        </w:rPr>
        <w:t xml:space="preserve">و التابعينَ‌، كابنِ عبّاسٍ و مُجاهِدٍ، في هذه الآيةِ وجهٌ آخَرُ؛ و هو أن يَكونَ المُرادُ </w:t>
      </w:r>
      <w:bookmarkStart w:id="1007" w:name="pg15626_176433"/>
    </w:p>
    <w:p>
      <w:pPr>
        <w:pStyle w:val="BookText"/>
        <w:rPr/>
      </w:pPr>
      <w:bookmarkEnd w:id="1007"/>
      <w:r>
        <w:rPr>
          <w:rFonts w:ascii="Amiri" w:hAnsi="Amiri" w:eastAsia="Amiri" w:cs="Amiri"/>
          <w:color w:val="111111"/>
          <w:sz w:val="28"/>
          <w:sz w:val="28"/>
          <w:szCs w:val="28"/>
          <w:rtl w:val="true"/>
          <w:lang w:bidi="ar-SA"/>
        </w:rPr>
        <w:t>أنّها ناظرةٌ إلى ثَوابِ رَبِّها؛ لأنّ الثَّوابَ ممّا يَصِحُّ‌</w:t>
      </w:r>
      <w:r>
        <w:rPr>
          <w:rStyle w:val="FootnoteAnchor"/>
          <w:rtl w:val="true"/>
        </w:rPr>
        <w:footnoteReference w:id="2247"/>
      </w:r>
      <w:r>
        <w:rPr>
          <w:rFonts w:ascii="Amiri" w:hAnsi="Amiri" w:eastAsia="Amiri" w:cs="Amiri"/>
          <w:color w:val="111111"/>
          <w:sz w:val="28"/>
          <w:sz w:val="28"/>
          <w:szCs w:val="28"/>
          <w:rtl w:val="true"/>
          <w:lang w:bidi="ar-SA"/>
        </w:rPr>
        <w:t>عليه الرؤيةُ‌، فحُذِفَ ذِكرُ الثوابِ كما حُذِفَ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أَدْعُوكُمْ إِلَى اَلْعَزِيزِ اَلْغَفّٰارِ</w:t>
      </w:r>
      <w:r>
        <w:rPr>
          <w:rFonts w:eastAsia="Amiri" w:cs="Amiri" w:ascii="Amiri" w:hAnsi="Amiri"/>
          <w:color w:val="111111"/>
          <w:sz w:val="28"/>
          <w:szCs w:val="28"/>
          <w:rtl w:val="true"/>
          <w:lang w:bidi="ar-SA"/>
        </w:rPr>
        <w:t>»</w:t>
      </w:r>
      <w:r>
        <w:rPr>
          <w:rStyle w:val="FootnoteAnchor"/>
          <w:rtl w:val="true"/>
        </w:rPr>
        <w:footnoteReference w:id="224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w:t>
      </w:r>
      <w:r>
        <w:rPr>
          <w:rStyle w:val="FootnoteAnchor"/>
          <w:rtl w:val="true"/>
        </w:rPr>
        <w:footnoteReference w:id="2249"/>
      </w: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يَمتَنِعُ أن يُريدَ تَعالىٰ بالآيةِ الوَجهَينِ معاً، فيُريدَ أنَّها تَنتَظِرُ</w:t>
      </w:r>
      <w:r>
        <w:rPr>
          <w:rStyle w:val="FootnoteAnchor"/>
          <w:rtl w:val="true"/>
        </w:rPr>
        <w:footnoteReference w:id="2250"/>
      </w:r>
      <w:r>
        <w:rPr>
          <w:rFonts w:ascii="Amiri" w:hAnsi="Amiri" w:eastAsia="Amiri" w:cs="Amiri"/>
          <w:color w:val="111111"/>
          <w:sz w:val="28"/>
          <w:sz w:val="28"/>
          <w:szCs w:val="28"/>
          <w:rtl w:val="true"/>
          <w:lang w:bidi="ar-SA"/>
        </w:rPr>
        <w:t>ثَوابَه، و تَنظُرُ إليه و تُعايِنُه مُستَبشِرةً به</w:t>
      </w:r>
      <w:r>
        <w:rPr>
          <w:rFonts w:eastAsia="Amiri" w:cs="Amiri" w:ascii="Amiri" w:hAnsi="Amiri"/>
          <w:color w:val="111111"/>
          <w:sz w:val="28"/>
          <w:szCs w:val="28"/>
          <w:rtl w:val="true"/>
          <w:lang w:bidi="ar-SA"/>
        </w:rPr>
        <w:t>.</w:t>
      </w:r>
    </w:p>
    <w:p>
      <w:pPr>
        <w:pStyle w:val="Heading6"/>
        <w:numPr>
          <w:ilvl w:val="5"/>
          <w:numId w:val="1"/>
        </w:numPr>
        <w:rPr/>
      </w:pPr>
      <w:bookmarkStart w:id="1008" w:name="__RefHeading___Toc10412841_2142443653"/>
      <w:bookmarkStart w:id="1009" w:name="_Toc382"/>
      <w:bookmarkEnd w:id="1008"/>
      <w:r>
        <w:rPr>
          <w:rtl w:val="true"/>
        </w:rPr>
        <w:t>بيان جواز اجتماع الانتظار مع السرور و النعمة</w:t>
      </w:r>
      <w:bookmarkEnd w:id="1009"/>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يوصَفُ أهلُ الجَنّةِ بالانتظارِ، و المُنتَظِرُ</w:t>
      </w:r>
      <w:r>
        <w:rPr>
          <w:rStyle w:val="FootnoteAnchor"/>
          <w:rtl w:val="true"/>
        </w:rPr>
        <w:footnoteReference w:id="2251"/>
      </w:r>
      <w:r>
        <w:rPr>
          <w:rFonts w:ascii="Amiri" w:hAnsi="Amiri" w:eastAsia="Amiri" w:cs="Amiri"/>
          <w:color w:val="111111"/>
          <w:sz w:val="28"/>
          <w:sz w:val="28"/>
          <w:szCs w:val="28"/>
          <w:rtl w:val="true"/>
          <w:lang w:bidi="ar-SA"/>
        </w:rPr>
        <w:t>لا يَكونُ مُنَعَّماً</w:t>
      </w:r>
      <w:r>
        <w:rPr>
          <w:rStyle w:val="FootnoteAnchor"/>
          <w:rtl w:val="true"/>
        </w:rPr>
        <w:footnoteReference w:id="2252"/>
      </w:r>
      <w:r>
        <w:rPr>
          <w:rFonts w:ascii="Amiri" w:hAnsi="Amiri" w:eastAsia="Amiri" w:cs="Amiri"/>
          <w:color w:val="111111"/>
          <w:sz w:val="28"/>
          <w:sz w:val="28"/>
          <w:szCs w:val="28"/>
          <w:rtl w:val="true"/>
          <w:lang w:bidi="ar-SA"/>
        </w:rPr>
        <w:t>خالصاً، بل لا بُدَّ أن يَكونَ مغموماً مُنتَقَصاً؟</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يَلحَقُ الغَمُّ و التنقيصُ المُنتَظِرَ مَتىٰ كانَ ما يَنتَظِرُه يَحتاجُ إليه في الحالِ‌، و تَلحَقُه بفَقدِه</w:t>
      </w:r>
      <w:r>
        <w:rPr>
          <w:rStyle w:val="FootnoteAnchor"/>
          <w:rtl w:val="true"/>
        </w:rPr>
        <w:footnoteReference w:id="2253"/>
      </w:r>
      <w:r>
        <w:rPr>
          <w:rFonts w:ascii="Amiri" w:hAnsi="Amiri" w:eastAsia="Amiri" w:cs="Amiri"/>
          <w:color w:val="111111"/>
          <w:sz w:val="28"/>
          <w:sz w:val="28"/>
          <w:szCs w:val="28"/>
          <w:rtl w:val="true"/>
          <w:lang w:bidi="ar-SA"/>
        </w:rPr>
        <w:t>مَضَرّةٌ‌، و هو غَيرُ قاطعٍ علَى الوصولِ إليه؛ فأمّا مَن يَنتَظِرُ شَيئاً هو غَيرُ مُحتاجٍ إليه في الحالِ‌، و هو واثِقٌ بوصولِه</w:t>
      </w:r>
      <w:r>
        <w:rPr>
          <w:rStyle w:val="FootnoteAnchor"/>
          <w:rtl w:val="true"/>
        </w:rPr>
        <w:footnoteReference w:id="2254"/>
      </w:r>
      <w:r>
        <w:rPr>
          <w:rFonts w:ascii="Amiri" w:hAnsi="Amiri" w:eastAsia="Amiri" w:cs="Amiri"/>
          <w:color w:val="111111"/>
          <w:sz w:val="28"/>
          <w:sz w:val="28"/>
          <w:szCs w:val="28"/>
          <w:rtl w:val="true"/>
          <w:lang w:bidi="ar-SA"/>
        </w:rPr>
        <w:t>إليه عند حاجتِه، فهو غَيرُ مغمومٍ و لا مُنتَقَصٍ‌، بل ذلكَ زائدٌ في سُرورِه و نَعيمِه</w:t>
      </w:r>
      <w:r>
        <w:rPr>
          <w:rFonts w:eastAsia="Amiri" w:cs="Amiri" w:ascii="Amiri" w:hAnsi="Amiri"/>
          <w:color w:val="111111"/>
          <w:sz w:val="28"/>
          <w:szCs w:val="28"/>
          <w:rtl w:val="true"/>
          <w:lang w:bidi="ar-SA"/>
        </w:rPr>
        <w:t xml:space="preserve">. </w:t>
      </w:r>
      <w:bookmarkStart w:id="1010" w:name="pg15626_176434"/>
    </w:p>
    <w:p>
      <w:pPr>
        <w:pStyle w:val="Heading6"/>
        <w:numPr>
          <w:ilvl w:val="5"/>
          <w:numId w:val="1"/>
        </w:numPr>
        <w:rPr/>
      </w:pPr>
      <w:bookmarkStart w:id="1011" w:name="__RefHeading___Toc10412843_2142443653"/>
      <w:bookmarkStart w:id="1012" w:name="_Toc383"/>
      <w:bookmarkEnd w:id="1010"/>
      <w:bookmarkEnd w:id="1011"/>
      <w:r>
        <w:rPr>
          <w:rtl w:val="true"/>
        </w:rPr>
        <w:t>بيان جواز اجتماع الانتظار مع القطع و العلم</w:t>
      </w:r>
      <w:bookmarkEnd w:id="1012"/>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قَطَعَ علىٰ حُصولِ الشيءِ‌، لا يوصَفُ بأنّه مُنتَظِرٌ له؛ و ذلكَ أنّ الانتظارَ هو تَوقُّعُ ما يُعلَمُ أو يُظَنُّ حُصولُه في المُستَقبَلِ‌، و لا فَرقَ فيه بَينَ العِلمِ 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كذلكَ و قد حَمَلَ جَماعةٌ مِن الصَّحابةِ الآيةَ علىٰ الانتظارِ؟ و لَيسَ هُم ممّن يَخفىٰ عليه حقيقةُ الانتظارِ،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w:t>
      </w:r>
      <w:r>
        <w:rPr>
          <w:rFonts w:eastAsia="Amiri" w:cs="Amiri" w:ascii="Amiri" w:hAnsi="Amiri"/>
          <w:color w:val="111111"/>
          <w:sz w:val="28"/>
          <w:szCs w:val="28"/>
          <w:rtl w:val="true"/>
          <w:lang w:bidi="ar-SA"/>
        </w:rPr>
        <w:t>»</w:t>
      </w:r>
      <w:r>
        <w:rPr>
          <w:rStyle w:val="FootnoteAnchor"/>
          <w:rtl w:val="true"/>
        </w:rPr>
        <w:footnoteReference w:id="2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في هذهِ السطور فيه نوع من الضعف، و قد جاءت عبارة شبيهة به في نهاية المجلس الثالث من أمالي الشريف المرتضىٰ‌، و هي عبارة تامّة من حيث المعنىٰ‌، و هي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هاهنا وجه غريب في الآية حُكي عن بعض المتأخّرين، لا يفتفر معتمِدُه إلى العدول عن الظاهر، أو إلىٰ تقدير محذوف، و لا يحتاج إلىٰ منازعتهم في أنّ النظر يَحتمل الرؤية أو لا يَحتملها، بل يصحّ الاعتماد عليه، سواء كان النظر المذكور في الآية هو الانتظار بالقلب أو الرؤية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في هامش الأمالي أنّ صاحب هذا الوجه الجديد هو الصاحب بن عبّاد</w:t>
      </w:r>
      <w:r>
        <w:rPr>
          <w:rFonts w:eastAsia="Amiri" w:cs="Amiri" w:ascii="Amiri" w:hAnsi="Amiri"/>
          <w:color w:val="111111"/>
          <w:sz w:val="28"/>
          <w:szCs w:val="28"/>
          <w:rtl w:val="true"/>
          <w:lang w:bidi="ar-SA"/>
        </w:rPr>
        <w:t>.</w:t>
      </w:r>
      <w:r>
        <w:rPr>
          <w:rStyle w:val="FootnoteAnchor"/>
          <w:rtl w:val="true"/>
        </w:rPr>
        <w:footnoteReference w:id="2256"/>
      </w:r>
      <w:r>
        <w:rPr>
          <w:rFonts w:ascii="Amiri" w:hAnsi="Amiri" w:eastAsia="Amiri" w:cs="Amiri"/>
          <w:color w:val="111111"/>
          <w:sz w:val="28"/>
          <w:sz w:val="28"/>
          <w:szCs w:val="28"/>
          <w:rtl w:val="true"/>
          <w:lang w:bidi="ar-SA"/>
        </w:rPr>
        <w:t>، و إنّما أرادَ به الانتظارَ الذي يُصاحِبُ العِلمَ لا مَحالةَ‌</w:t>
      </w:r>
      <w:r>
        <w:rPr>
          <w:rFonts w:eastAsia="Amiri" w:cs="Amiri" w:ascii="Amiri" w:hAnsi="Amiri"/>
          <w:color w:val="111111"/>
          <w:sz w:val="28"/>
          <w:szCs w:val="28"/>
          <w:rtl w:val="true"/>
          <w:lang w:bidi="ar-SA"/>
        </w:rPr>
        <w:t>.</w:t>
      </w:r>
    </w:p>
    <w:p>
      <w:pPr>
        <w:pStyle w:val="Heading6"/>
        <w:numPr>
          <w:ilvl w:val="5"/>
          <w:numId w:val="1"/>
        </w:numPr>
        <w:rPr/>
      </w:pPr>
      <w:bookmarkStart w:id="1013" w:name="__RefHeading___Toc10412845_2142443653"/>
      <w:bookmarkStart w:id="1014" w:name="_Toc384"/>
      <w:bookmarkEnd w:id="1013"/>
      <w:r>
        <w:rPr>
          <w:rtl w:val="true"/>
        </w:rPr>
        <w:t>في بيان التأويل الثالث للآية</w:t>
      </w:r>
      <w:bookmarkEnd w:id="1014"/>
    </w:p>
    <w:p>
      <w:pPr>
        <w:pStyle w:val="Heading6"/>
        <w:numPr>
          <w:ilvl w:val="5"/>
          <w:numId w:val="1"/>
        </w:numPr>
        <w:rPr/>
      </w:pPr>
      <w:bookmarkStart w:id="1015" w:name="__RefHeading___Toc10412847_2142443653"/>
      <w:bookmarkStart w:id="1016" w:name="_Toc385"/>
      <w:bookmarkEnd w:id="1015"/>
      <w:r>
        <w:rPr>
          <w:rtl w:val="true"/>
        </w:rPr>
        <w:t>اشارة</w:t>
      </w:r>
      <w:bookmarkEnd w:id="1016"/>
    </w:p>
    <w:p>
      <w:pPr>
        <w:pStyle w:val="BookText"/>
        <w:rPr/>
      </w:pPr>
      <w:r>
        <w:rPr>
          <w:rFonts w:ascii="Amiri" w:hAnsi="Amiri" w:eastAsia="Amiri" w:cs="Amiri"/>
          <w:color w:val="111111"/>
          <w:sz w:val="28"/>
          <w:sz w:val="28"/>
          <w:szCs w:val="28"/>
          <w:rtl w:val="true"/>
          <w:lang w:bidi="ar-SA"/>
        </w:rPr>
        <w:t xml:space="preserve">و قد يُمكِنُ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تَسليمِ أنّ النظَرَ فيها هو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آخَرُ لا يُفتَقَرُ فيه إلىٰ تقديرِ محذوفٍ يَتعلَّقُ بالرؤيةِ‌، إذا حَمَلناه علَى الرؤيةِ‌، و إن حَمَلنا النظَرَ في الآيةِ علَى الانتظارِ لَم نَحتَجْ أيضاً إلىٰ تقديرِ محذوفٍ‌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 نَحمِلَ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w:t>
      </w:r>
      <w:r>
        <w:rPr>
          <w:rFonts w:eastAsia="Amiri" w:cs="Amiri" w:ascii="Amiri" w:hAnsi="Amiri"/>
          <w:color w:val="111111"/>
          <w:sz w:val="28"/>
          <w:szCs w:val="28"/>
          <w:rtl w:val="true"/>
          <w:lang w:bidi="ar-SA"/>
        </w:rPr>
        <w:t>»</w:t>
      </w:r>
      <w:r>
        <w:rPr>
          <w:rStyle w:val="FootnoteAnchor"/>
          <w:rtl w:val="true"/>
        </w:rPr>
        <w:footnoteReference w:id="2257"/>
      </w:r>
      <w:r>
        <w:rPr>
          <w:rFonts w:ascii="Amiri" w:hAnsi="Amiri" w:eastAsia="Amiri" w:cs="Amiri"/>
          <w:color w:val="111111"/>
          <w:sz w:val="28"/>
          <w:sz w:val="28"/>
          <w:szCs w:val="28"/>
          <w:rtl w:val="true"/>
          <w:lang w:bidi="ar-SA"/>
        </w:rPr>
        <w:t>علىٰ أنّ المُرادَ به نِعمةُ رَبِّها؛ لأنّ الآلاءَ النِّعَمُ‌، و في واحِدِها لُغاتٌ أربَعُ‌؛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w:t>
      </w:r>
      <w:r>
        <w:rPr>
          <w:rFonts w:eastAsia="Amiri" w:cs="Amiri" w:ascii="Amiri" w:hAnsi="Amiri"/>
          <w:color w:val="111111"/>
          <w:sz w:val="28"/>
          <w:szCs w:val="28"/>
          <w:rtl w:val="true"/>
          <w:lang w:bidi="ar-SA"/>
        </w:rPr>
        <w:t>»]</w:t>
      </w:r>
      <w:r>
        <w:rPr>
          <w:rStyle w:val="FootnoteAnchor"/>
          <w:rtl w:val="true"/>
        </w:rPr>
        <w:footnoteReference w:id="2258"/>
      </w:r>
      <w:r>
        <w:rPr>
          <w:rFonts w:ascii="Amiri" w:hAnsi="Amiri" w:eastAsia="Amiri" w:cs="Amiri"/>
          <w:color w:val="111111"/>
          <w:sz w:val="28"/>
          <w:sz w:val="28"/>
          <w:szCs w:val="28"/>
          <w:rtl w:val="true"/>
          <w:lang w:bidi="ar-SA"/>
        </w:rPr>
        <w:t>قال أعشىٰ بَكرِ بنِ وائلٍ‌</w:t>
      </w:r>
      <w:r>
        <w:rPr>
          <w:rFonts w:eastAsia="Amiri" w:cs="Amiri" w:ascii="Amiri" w:hAnsi="Amiri"/>
          <w:color w:val="111111"/>
          <w:sz w:val="28"/>
          <w:szCs w:val="28"/>
          <w:rtl w:val="true"/>
          <w:lang w:bidi="ar-SA"/>
        </w:rPr>
        <w:t xml:space="preserve">: </w:t>
      </w:r>
      <w:bookmarkStart w:id="1017" w:name="pg15626_176435"/>
    </w:p>
    <w:p>
      <w:pPr>
        <w:pStyle w:val="BookText"/>
        <w:rPr/>
      </w:pPr>
      <w:bookmarkEnd w:id="1017"/>
      <w:r>
        <w:rPr>
          <w:rFonts w:ascii="Amiri" w:hAnsi="Amiri" w:eastAsia="Amiri" w:cs="Amiri"/>
          <w:color w:val="111111"/>
          <w:sz w:val="28"/>
          <w:sz w:val="28"/>
          <w:szCs w:val="28"/>
          <w:rtl w:val="true"/>
          <w:lang w:bidi="ar-SA"/>
        </w:rPr>
        <w:t xml:space="preserve">أبيَضُ لا يَرهَبُ الهُزالَ‌،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رِحْماً، و لا يَخونُ إِلَى</w:t>
      </w:r>
      <w:r>
        <w:rPr>
          <w:rStyle w:val="FootnoteAnchor"/>
          <w:rtl w:val="true"/>
        </w:rPr>
        <w:footnoteReference w:id="22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يَخونُ نِعمةَ مَن أنعَمَ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أسقَطَ التنوينَ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للإضافةِ‌، و هذا وَجهٌ قاطعٌ‌</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لأحَدٍ أن يَطعَنَ علىٰ هذا الوجهِ‌ أنّه مُبتَدَعٌ لَم يَسبِقْ إليه أحَدٌ مِن المُفسِّرينَ و أهلِ التأويلِ‌</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طريقُه الاستنباطُ و الاستخراجُ‌، يَجوزُ أن يَقَعَ للمتأخِّرِ فيه ما لا يَقَعُ للمتقدِّمِ‌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الوجهُ جائزاً صحيحاً، لَم يَضُرَّه أن لا يُسبَقَ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غَيرُ مُسَلَّمٍ أنّه لَم يُسْبَقْ إليه؛ لأنّ التأويلَينِ المَرويَّينِ عن الصَّحابةِ و التابعينَ جميعاً يَجوزُ أن يُطابِقا هذا التأويلَ‌؛ لأنّ مَن حَمَلَ الآيةَ علىٰ أنّ المُرادَ بها انتظارُ الثوابِ‌، و مَن حَمَلَ المُرادَ بها</w:t>
      </w:r>
      <w:r>
        <w:rPr>
          <w:rStyle w:val="FootnoteAnchor"/>
          <w:rtl w:val="true"/>
        </w:rPr>
        <w:footnoteReference w:id="2262"/>
      </w:r>
      <w:r>
        <w:rPr>
          <w:rFonts w:ascii="Amiri" w:hAnsi="Amiri" w:eastAsia="Amiri" w:cs="Amiri"/>
          <w:color w:val="111111"/>
          <w:sz w:val="28"/>
          <w:sz w:val="28"/>
          <w:szCs w:val="28"/>
          <w:rtl w:val="true"/>
          <w:lang w:bidi="ar-SA"/>
        </w:rPr>
        <w:t xml:space="preserve">علىٰ نَظَرِ الثوابِ‌، لَم يُفصِحْ 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هي اسمٌ أو حَرفٌ‌، و جائزٌ علىٰ تأويلِه أن تَكونَ‌</w:t>
      </w:r>
      <w:r>
        <w:rPr>
          <w:rStyle w:val="FootnoteAnchor"/>
          <w:rtl w:val="true"/>
        </w:rPr>
        <w:footnoteReference w:id="2263"/>
      </w:r>
      <w:r>
        <w:rPr>
          <w:rFonts w:ascii="Amiri" w:hAnsi="Amiri" w:eastAsia="Amiri" w:cs="Amiri"/>
          <w:color w:val="111111"/>
          <w:sz w:val="28"/>
          <w:sz w:val="28"/>
          <w:szCs w:val="28"/>
          <w:rtl w:val="true"/>
          <w:lang w:bidi="ar-SA"/>
        </w:rPr>
        <w:t>اسماً، و إذا كانَت اسماً فهو التأويلُ الذي ذَكَرناه أخيراً بعَينِه</w:t>
      </w:r>
      <w:r>
        <w:rPr>
          <w:rFonts w:eastAsia="Amiri" w:cs="Amiri" w:ascii="Amiri" w:hAnsi="Amiri"/>
          <w:color w:val="111111"/>
          <w:sz w:val="28"/>
          <w:szCs w:val="28"/>
          <w:rtl w:val="true"/>
          <w:lang w:bidi="ar-SA"/>
        </w:rPr>
        <w:t>.</w:t>
      </w:r>
    </w:p>
    <w:p>
      <w:pPr>
        <w:pStyle w:val="Heading6"/>
        <w:numPr>
          <w:ilvl w:val="5"/>
          <w:numId w:val="1"/>
        </w:numPr>
        <w:rPr/>
      </w:pPr>
      <w:bookmarkStart w:id="1018" w:name="__RefHeading___Toc10412849_2142443653"/>
      <w:bookmarkStart w:id="1019" w:name="_Toc386"/>
      <w:bookmarkEnd w:id="1018"/>
      <w:r>
        <w:rPr>
          <w:rtl w:val="true"/>
        </w:rPr>
        <w:t>جواز حمل النظر علىٰ الرؤية تجوّزاً</w:t>
      </w:r>
      <w:bookmarkEnd w:id="101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الجمعُ بَينَ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النظَرَ لا يَحتَمِلُ الرؤيةَ‌ </w:t>
      </w:r>
      <w:bookmarkStart w:id="1020" w:name="pg15626_176436"/>
    </w:p>
    <w:p>
      <w:pPr>
        <w:pStyle w:val="BookText"/>
        <w:rPr/>
      </w:pPr>
      <w:bookmarkEnd w:id="1020"/>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ما رَوَيتُموه مِن تأويلِ مَن حَمَلَ الآيةَ على رؤيةِ الثوابِ‌؛ أوَ لَيسَ هذا يوجِبُ أنّ النظرَ يَحتَمِلُ الرؤيةَ؟</w:t>
      </w:r>
    </w:p>
    <w:p>
      <w:pPr>
        <w:pStyle w:val="BookText"/>
        <w:rPr/>
      </w:pPr>
      <w:r>
        <w:rPr>
          <w:rFonts w:ascii="Amiri" w:hAnsi="Amiri" w:eastAsia="Amiri" w:cs="Amiri"/>
          <w:color w:val="111111"/>
          <w:sz w:val="28"/>
          <w:sz w:val="28"/>
          <w:szCs w:val="28"/>
          <w:rtl w:val="true"/>
          <w:lang w:bidi="ar-SA"/>
        </w:rPr>
        <w:t>و ذلكَ أنّ النظَرَ و إن لَم يَحتَمِلِ الرؤيةَ علىٰ سَبيلِ الحقيقةِ‌، فقد يُعَبَّرُ به عنها علىٰ سَبيلِ التجَوُّزِ؛ مِن حَيثُ كانَ طريقاً إليها، و العَرَبُ قد تُعَبِّرُ بالشيءِ عمّا يُقارِبُه، و يَكونُ طريقاً إليه، فلَيسَ فيما قُلناه اختلافٌ و لا تَناقضٌ بحَمدِ اللّٰهِ‌</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10412851_2142443653"/>
      <w:bookmarkStart w:id="1022" w:name="_Toc387"/>
      <w:bookmarkEnd w:id="1021"/>
      <w:r>
        <w:rPr>
          <w:rtl w:val="true"/>
        </w:rPr>
        <w:t>و الجَوابُ عن الشُّبهةِ السادسةِ‌</w:t>
      </w:r>
      <w:r>
        <w:rPr>
          <w:rtl w:val="true"/>
        </w:rPr>
        <w:t>:</w:t>
      </w:r>
      <w:bookmarkEnd w:id="1022"/>
    </w:p>
    <w:p>
      <w:pPr>
        <w:pStyle w:val="Heading6"/>
        <w:numPr>
          <w:ilvl w:val="5"/>
          <w:numId w:val="1"/>
        </w:numPr>
        <w:rPr/>
      </w:pPr>
      <w:bookmarkStart w:id="1023" w:name="__RefHeading___Toc10412853_2142443653"/>
      <w:bookmarkStart w:id="1024" w:name="_Toc388"/>
      <w:bookmarkEnd w:id="1023"/>
      <w:r>
        <w:rPr>
          <w:rtl w:val="true"/>
        </w:rPr>
        <w:t>اشارة</w:t>
      </w:r>
      <w:bookmarkEnd w:id="1024"/>
    </w:p>
    <w:p>
      <w:pPr>
        <w:pStyle w:val="BookText"/>
        <w:rPr/>
      </w:pPr>
      <w:r>
        <w:rPr>
          <w:rFonts w:ascii="Amiri" w:hAnsi="Amiri" w:eastAsia="Amiri" w:cs="Amiri"/>
          <w:color w:val="111111"/>
          <w:sz w:val="28"/>
          <w:sz w:val="28"/>
          <w:szCs w:val="28"/>
          <w:rtl w:val="true"/>
          <w:lang w:bidi="ar-SA"/>
        </w:rPr>
        <w:t>أنّ موسىٰ عليه السلام لَم يَسأَل الرؤيةَ لنفسِه، و لا علىٰ وَجهِ الشكِّ في جَوازِها عليه تَعالىٰ‌، و إنّما سألَها لقَومِه؛ لأنّهم شَكّوا فيها و لَم يَقنَعوا ببيانِه عليه السلام، و أحَبّوا أن يَكونَ الجوابُ مِن قِبَلِ اللّٰه تَعالىٰ‌، فسألَ علىٰ هذا الوجهِ لِيَرِدَ الجَوابُ فيه، فتَزولَ‌</w:t>
      </w:r>
      <w:r>
        <w:rPr>
          <w:rStyle w:val="FootnoteAnchor"/>
          <w:rtl w:val="true"/>
        </w:rPr>
        <w:footnoteReference w:id="2264"/>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فَقٰالُوا أَرِنَا اَللّٰهَ جَهْرَةً‌</w:t>
      </w:r>
      <w:r>
        <w:rPr>
          <w:rFonts w:eastAsia="Amiri" w:cs="Amiri" w:ascii="Amiri" w:hAnsi="Amiri"/>
          <w:color w:val="111111"/>
          <w:sz w:val="28"/>
          <w:szCs w:val="28"/>
          <w:rtl w:val="true"/>
          <w:lang w:bidi="ar-SA"/>
        </w:rPr>
        <w:t>»</w:t>
      </w:r>
      <w:r>
        <w:rPr>
          <w:rStyle w:val="FootnoteAnchor"/>
          <w:rtl w:val="true"/>
        </w:rPr>
        <w:footnoteReference w:id="2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قُلْتُمْ يٰا مُوسىٰ لَنْ نُؤْمِنَ لَكَ حَتّٰى نَرَى اَللّٰهَ جَهْرَةً‌</w:t>
      </w:r>
      <w:r>
        <w:rPr>
          <w:rFonts w:eastAsia="Amiri" w:cs="Amiri" w:ascii="Amiri" w:hAnsi="Amiri"/>
          <w:color w:val="111111"/>
          <w:sz w:val="28"/>
          <w:szCs w:val="28"/>
          <w:rtl w:val="true"/>
          <w:lang w:bidi="ar-SA"/>
        </w:rPr>
        <w:t>»</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موسىٰ لمّا أخَذَتهُم الرَّجفةُ‌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تُهْلِكُنٰا بِمٰا فَعَلَ اَلسُّفَهٰاءُ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 السُّفَهاءَ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ما لَيسَ له و لِمَن حَضَرَ معه ممّن اختارَ، لَم يَكُن لهذا القولِ معنىً‌</w:t>
      </w:r>
      <w:r>
        <w:rPr>
          <w:rFonts w:eastAsia="Amiri" w:cs="Amiri" w:ascii="Amiri" w:hAnsi="Amiri"/>
          <w:color w:val="111111"/>
          <w:sz w:val="28"/>
          <w:szCs w:val="28"/>
          <w:rtl w:val="true"/>
          <w:lang w:bidi="ar-SA"/>
        </w:rPr>
        <w:t xml:space="preserve">. </w:t>
      </w:r>
      <w:bookmarkStart w:id="1025" w:name="pg15626_176437"/>
    </w:p>
    <w:p>
      <w:pPr>
        <w:pStyle w:val="BookText"/>
        <w:rPr/>
      </w:pPr>
      <w:bookmarkEnd w:id="1025"/>
      <w:r>
        <w:rPr>
          <w:rFonts w:ascii="Amiri" w:hAnsi="Amiri" w:eastAsia="Amiri" w:cs="Amiri"/>
          <w:color w:val="111111"/>
          <w:sz w:val="28"/>
          <w:sz w:val="28"/>
          <w:szCs w:val="28"/>
          <w:rtl w:val="true"/>
          <w:lang w:bidi="ar-SA"/>
        </w:rPr>
        <w:t>و إضافتُه السؤالَ إلىٰ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 أَنْظُرْ إِلَيْكَ‌</w:t>
      </w:r>
      <w:r>
        <w:rPr>
          <w:rFonts w:eastAsia="Amiri" w:cs="Amiri" w:ascii="Amiri" w:hAnsi="Amiri"/>
          <w:color w:val="111111"/>
          <w:sz w:val="28"/>
          <w:szCs w:val="28"/>
          <w:rtl w:val="true"/>
          <w:lang w:bidi="ar-SA"/>
        </w:rPr>
        <w:t>»</w:t>
      </w:r>
      <w:r>
        <w:rPr>
          <w:rStyle w:val="FootnoteAnchor"/>
          <w:rtl w:val="true"/>
        </w:rPr>
        <w:footnoteReference w:id="2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السؤالُ مِن أجلِ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مُنكَرٍ، كما أنّ الشافعَ‌</w:t>
      </w:r>
      <w:r>
        <w:rPr>
          <w:rStyle w:val="FootnoteAnchor"/>
          <w:rtl w:val="true"/>
        </w:rPr>
        <w:footnoteReference w:id="2269"/>
      </w:r>
      <w:r>
        <w:rPr>
          <w:rFonts w:ascii="Amiri" w:hAnsi="Amiri" w:eastAsia="Amiri" w:cs="Amiri"/>
          <w:color w:val="111111"/>
          <w:sz w:val="28"/>
          <w:sz w:val="28"/>
          <w:szCs w:val="28"/>
          <w:rtl w:val="true"/>
          <w:lang w:bidi="ar-SA"/>
        </w:rPr>
        <w:t>مِنّا في غَيرِه يَقولُ للمشفوعِ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بي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السؤالُ لغَيرِه، و يَقولُ المشفوعُ‌</w:t>
      </w:r>
      <w:r>
        <w:rPr>
          <w:rStyle w:val="FootnoteAnchor"/>
          <w:rtl w:val="true"/>
        </w:rPr>
        <w:footnoteReference w:id="2270"/>
      </w:r>
      <w:r>
        <w:rPr>
          <w:rFonts w:ascii="Amiri" w:hAnsi="Amiri" w:eastAsia="Amiri" w:cs="Amiri"/>
          <w:color w:val="111111"/>
          <w:sz w:val="28"/>
          <w:sz w:val="28"/>
          <w:szCs w:val="28"/>
          <w:rtl w:val="true"/>
          <w:lang w:bidi="ar-SA"/>
        </w:rPr>
        <w:t>إليه أيضاً في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أجَبتُكَ و أعطَيتُك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معروفٌ‌</w:t>
      </w:r>
      <w:r>
        <w:rPr>
          <w:rFonts w:eastAsia="Amiri" w:cs="Amiri" w:ascii="Amiri" w:hAnsi="Amiri"/>
          <w:color w:val="111111"/>
          <w:sz w:val="28"/>
          <w:szCs w:val="28"/>
          <w:rtl w:val="true"/>
          <w:lang w:bidi="ar-SA"/>
        </w:rPr>
        <w:t>.</w:t>
      </w:r>
    </w:p>
    <w:p>
      <w:pPr>
        <w:pStyle w:val="Heading6"/>
        <w:numPr>
          <w:ilvl w:val="5"/>
          <w:numId w:val="1"/>
        </w:numPr>
        <w:rPr/>
      </w:pPr>
      <w:bookmarkStart w:id="1026" w:name="__RefHeading___Toc10412855_2142443653"/>
      <w:bookmarkStart w:id="1027" w:name="_Toc389"/>
      <w:bookmarkEnd w:id="1026"/>
      <w:r>
        <w:rPr>
          <w:rtl w:val="true"/>
        </w:rPr>
        <w:t>الفرق بين سؤال رؤيته تعالىٰ‌، و سؤال أن يكون جسماً و ما شابه ذلك</w:t>
      </w:r>
      <w:bookmarkEnd w:id="1027"/>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يَسأَلُ لقومِه ما عَلِمَ استحالتَه عليه‌؟ و لئن جازَ ذلكَ لِيَجُوزَنَّ أن يَسألَه أن يَكونَ جسماً، و ذا وَلَدٍ و صاحبةٍ‌، متىٰ‌</w:t>
      </w:r>
      <w:r>
        <w:rPr>
          <w:rStyle w:val="FootnoteAnchor"/>
          <w:rtl w:val="true"/>
        </w:rPr>
        <w:footnoteReference w:id="2271"/>
      </w:r>
      <w:r>
        <w:rPr>
          <w:rFonts w:ascii="Amiri" w:hAnsi="Amiri" w:eastAsia="Amiri" w:cs="Amiri"/>
          <w:color w:val="111111"/>
          <w:sz w:val="28"/>
          <w:sz w:val="28"/>
          <w:szCs w:val="28"/>
          <w:rtl w:val="true"/>
          <w:lang w:bidi="ar-SA"/>
        </w:rPr>
        <w:t>شَكَّ قَومُه في ذلكَ و أرادوا أن يَكونَ الجَوابُ صادراً مِن جهتِه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الأمرَينِ فَرقٌ واضحٌ‌؛ لأنّه إنّما يَصِحُّ أن يَسأَلَ لقَومِه ما إذا وَرَدَ الجَوابُ عنه، صَحَّ أن يَستَدِلُّوا به، و يَقَعَ لهم العِلمُ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يَصِحُّ في الرؤيةِ‌؛ لأنّ مع الجَهلِ بأنّ الرؤيةَ لا تَجوزُ عليه، يَصِحُّ‌</w:t>
      </w:r>
      <w:r>
        <w:rPr>
          <w:rStyle w:val="FootnoteAnchor"/>
          <w:rtl w:val="true"/>
        </w:rPr>
        <w:footnoteReference w:id="2272"/>
      </w:r>
      <w:r>
        <w:rPr>
          <w:rFonts w:ascii="Amiri" w:hAnsi="Amiri" w:eastAsia="Amiri" w:cs="Amiri"/>
          <w:color w:val="111111"/>
          <w:sz w:val="28"/>
          <w:sz w:val="28"/>
          <w:szCs w:val="28"/>
          <w:rtl w:val="true"/>
          <w:lang w:bidi="ar-SA"/>
        </w:rPr>
        <w:t>معرفةُ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كَونُه جسماً و ما أشبَهَه؛ لأنّ مع الشكِّ في ذلكَ لا يَصِحُّ معرفةُ السمعِ‌، فلا يُنتَفَعُ بالجَوابِ الواردِ مِنه، و لا يَصِحُّ الاستدلالُ به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أجَبتُ‌</w:t>
      </w:r>
      <w:r>
        <w:rPr>
          <w:rStyle w:val="FootnoteAnchor"/>
          <w:rtl w:val="true"/>
        </w:rPr>
        <w:footnoteReference w:id="2273"/>
      </w:r>
      <w:r>
        <w:rPr>
          <w:rFonts w:ascii="Amiri" w:hAnsi="Amiri" w:eastAsia="Amiri" w:cs="Amiri"/>
          <w:color w:val="111111"/>
          <w:sz w:val="28"/>
          <w:sz w:val="28"/>
          <w:szCs w:val="28"/>
          <w:rtl w:val="true"/>
          <w:lang w:bidi="ar-SA"/>
        </w:rPr>
        <w:t>عن هذا السؤالِ‌ بأنّ ذلكَ لا يَمتَنِعُ‌، إذا عُلِمَ أنّ في ورودِ الجَوابِ عنه مصلحةً في الدِّينِ‌، و بَعثاً علَى الاستدلالِ و النظَرِ</w:t>
      </w:r>
      <w:r>
        <w:rPr>
          <w:rFonts w:eastAsia="Amiri" w:cs="Amiri" w:ascii="Amiri" w:hAnsi="Amiri"/>
          <w:color w:val="111111"/>
          <w:sz w:val="28"/>
          <w:szCs w:val="28"/>
          <w:rtl w:val="true"/>
          <w:lang w:bidi="ar-SA"/>
        </w:rPr>
        <w:t xml:space="preserve">. </w:t>
      </w:r>
      <w:bookmarkStart w:id="1028" w:name="pg15626_176438"/>
    </w:p>
    <w:p>
      <w:pPr>
        <w:pStyle w:val="Heading6"/>
        <w:numPr>
          <w:ilvl w:val="5"/>
          <w:numId w:val="1"/>
        </w:numPr>
        <w:rPr/>
      </w:pPr>
      <w:bookmarkStart w:id="1029" w:name="__RefHeading___Toc10412857_2142443653"/>
      <w:bookmarkStart w:id="1030" w:name="_Toc390"/>
      <w:bookmarkEnd w:id="1028"/>
      <w:bookmarkEnd w:id="1029"/>
      <w:r>
        <w:rPr>
          <w:rtl w:val="true"/>
        </w:rPr>
        <w:t>بيان الوجه في توبة موسىٰ عليه السلام</w:t>
      </w:r>
      <w:bookmarkEnd w:id="1030"/>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إنّما سألَ الرؤيةَ لقَومِه لا لنفسِه، فلِمَ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أنّه إذا كانَ شاكّاً في جَوازِ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أجابَ به بعضُ أهلِ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r>
        <w:rPr>
          <w:rStyle w:val="FootnoteAnchor"/>
          <w:rtl w:val="true"/>
        </w:rPr>
        <w:footnoteReference w:id="2274"/>
      </w:r>
      <w:r>
        <w:rPr>
          <w:rFonts w:ascii="Amiri" w:hAnsi="Amiri" w:eastAsia="Amiri" w:cs="Amiri"/>
          <w:color w:val="111111"/>
          <w:sz w:val="28"/>
          <w:sz w:val="28"/>
          <w:szCs w:val="28"/>
          <w:rtl w:val="true"/>
          <w:lang w:bidi="ar-SA"/>
        </w:rPr>
        <w:t xml:space="preserve">الشكَّ في ذلكَ لا يَقتَضي الجَهلَ به تَعالىٰ‌، و لا يَمتَنِعُ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صغيراً</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قَومٌ مِمّن أجازَ الصغائرَ علَى الأنبياءِ في تَوبةِ مُوسىٰ‌، إلىٰ أنّها وقعَت مِن مسألتِه لِما لَم يُؤذَنْ له فيه؛ لأنّه إذا لَم يُجَبْ إلىٰ مسألتِه فلا بُدَّ مِن أن يُنَفِّرَ</w:t>
      </w:r>
    </w:p>
    <w:p>
      <w:pPr>
        <w:pStyle w:val="BookText"/>
        <w:rPr/>
      </w:pPr>
      <w:r>
        <w:rPr>
          <w:rFonts w:ascii="Amiri" w:hAnsi="Amiri" w:eastAsia="Amiri" w:cs="Amiri"/>
          <w:color w:val="111111"/>
          <w:sz w:val="28"/>
          <w:sz w:val="28"/>
          <w:szCs w:val="28"/>
          <w:rtl w:val="true"/>
          <w:lang w:bidi="ar-SA"/>
        </w:rPr>
        <w:t>عنه ذلكَ مَن عَلِمَ هذا مِن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يَجوزُ أن يَكونَ موسىٰ شاكّاً في جوازِ الرؤيةِ عليه تَعالىٰ‌؛ لأنّ مِثلَ الأنبياءِ لا يَجوزُ أن يَجهَلَ مِثلَ هذا، و لأنّ فيه غايةَ التنفيرِ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يُجَوِّزْ</w:t>
      </w:r>
      <w:r>
        <w:rPr>
          <w:rStyle w:val="FootnoteAnchor"/>
          <w:rtl w:val="true"/>
        </w:rPr>
        <w:footnoteReference w:id="2276"/>
      </w:r>
      <w:r>
        <w:rPr>
          <w:rFonts w:ascii="Amiri" w:hAnsi="Amiri" w:eastAsia="Amiri" w:cs="Amiri"/>
          <w:color w:val="111111"/>
          <w:sz w:val="28"/>
          <w:sz w:val="28"/>
          <w:szCs w:val="28"/>
          <w:rtl w:val="true"/>
          <w:lang w:bidi="ar-SA"/>
        </w:rPr>
        <w:t>عليهم الصغائرَ، فإنّه يَجعَلُ تلفّظَه</w:t>
      </w:r>
      <w:r>
        <w:rPr>
          <w:rStyle w:val="FootnoteAnchor"/>
          <w:rtl w:val="true"/>
        </w:rPr>
        <w:footnoteReference w:id="2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علىٰ وَجهِ‌</w:t>
      </w:r>
      <w:r>
        <w:rPr>
          <w:rStyle w:val="FootnoteAnchor"/>
          <w:rtl w:val="true"/>
        </w:rPr>
        <w:footnoteReference w:id="2278"/>
      </w:r>
      <w:r>
        <w:rPr>
          <w:rFonts w:ascii="Amiri" w:hAnsi="Amiri" w:eastAsia="Amiri" w:cs="Amiri"/>
          <w:color w:val="111111"/>
          <w:sz w:val="28"/>
          <w:sz w:val="28"/>
          <w:szCs w:val="28"/>
          <w:rtl w:val="true"/>
          <w:lang w:bidi="ar-SA"/>
        </w:rPr>
        <w:t>الخُشوعِ و العِبادةِ‌، و الانقطاعِ إلَى اللّٰهِ تَعالىٰ‌، و الرجوعِ إليه، و إن لَم يَتعلَّقْ ذلكَ بذَنبٍ عَرَفَه مِن نفسِه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قَومٌ في هذه الآيةِ وَجهاً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موسىٰ إنّما سألَ أن يَظهَرَ له بابٌ يَعرِفُ اللّٰهَ تَعالىٰ عندَه</w:t>
      </w:r>
      <w:r>
        <w:rPr>
          <w:rStyle w:val="FootnoteAnchor"/>
          <w:rtl w:val="true"/>
        </w:rPr>
        <w:footnoteReference w:id="2279"/>
      </w:r>
      <w:r>
        <w:rPr>
          <w:rFonts w:ascii="Amiri" w:hAnsi="Amiri" w:eastAsia="Amiri" w:cs="Amiri"/>
          <w:color w:val="111111"/>
          <w:sz w:val="28"/>
          <w:sz w:val="28"/>
          <w:szCs w:val="28"/>
          <w:rtl w:val="true"/>
          <w:lang w:bidi="ar-SA"/>
        </w:rPr>
        <w:t>ضَرورةً‌؛ كالآياتِ التي تَظهَرُ في الآخِرةِ‌، و تَزولُ عنه بها مَشَقّةُ التكليفِ‌</w:t>
      </w:r>
      <w:r>
        <w:rPr>
          <w:rFonts w:eastAsia="Amiri" w:cs="Amiri" w:ascii="Amiri" w:hAnsi="Amiri"/>
          <w:color w:val="111111"/>
          <w:sz w:val="28"/>
          <w:szCs w:val="28"/>
          <w:rtl w:val="true"/>
          <w:lang w:bidi="ar-SA"/>
        </w:rPr>
        <w:t xml:space="preserve">. </w:t>
      </w:r>
      <w:bookmarkStart w:id="1031" w:name="pg15626_176439"/>
    </w:p>
    <w:p>
      <w:pPr>
        <w:pStyle w:val="BookText"/>
        <w:rPr/>
      </w:pPr>
      <w:bookmarkEnd w:id="1031"/>
      <w:r>
        <w:rPr>
          <w:rFonts w:ascii="Amiri" w:hAnsi="Amiri" w:eastAsia="Amiri" w:cs="Amiri"/>
          <w:color w:val="111111"/>
          <w:sz w:val="28"/>
          <w:sz w:val="28"/>
          <w:szCs w:val="28"/>
          <w:rtl w:val="true"/>
          <w:lang w:bidi="ar-SA"/>
        </w:rPr>
        <w:t>و الجَوابُ الأوّلُ أوضَحُ و أسلَمُ‌؛ لأنّ الكلامَ علَى الوَجهِ الأوّلِ لا يَقتَضي محذوفاً، بل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 أَنْظُرْ إِلَيْكَ‌</w:t>
      </w:r>
      <w:r>
        <w:rPr>
          <w:rFonts w:eastAsia="Amiri" w:cs="Amiri" w:ascii="Amiri" w:hAnsi="Amiri"/>
          <w:color w:val="111111"/>
          <w:sz w:val="28"/>
          <w:szCs w:val="28"/>
          <w:rtl w:val="true"/>
          <w:lang w:bidi="ar-SA"/>
        </w:rPr>
        <w:t>»</w:t>
      </w:r>
      <w:r>
        <w:rPr>
          <w:rStyle w:val="FootnoteAnchor"/>
          <w:rtl w:val="true"/>
        </w:rPr>
        <w:footnoteReference w:id="2280"/>
      </w:r>
      <w:r>
        <w:rPr>
          <w:rFonts w:ascii="Amiri" w:hAnsi="Amiri" w:eastAsia="Amiri" w:cs="Amiri"/>
          <w:color w:val="111111"/>
          <w:sz w:val="28"/>
          <w:sz w:val="28"/>
          <w:szCs w:val="28"/>
          <w:rtl w:val="true"/>
          <w:lang w:bidi="ar-SA"/>
        </w:rPr>
        <w:t>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الوَجهِ الثاني لا بُدَّ مِن إضمارِ ذِكرِ الآياتِ‌</w:t>
      </w:r>
      <w:r>
        <w:rPr>
          <w:rStyle w:val="FootnoteAnchor"/>
          <w:rtl w:val="true"/>
        </w:rPr>
        <w:footnoteReference w:id="2281"/>
      </w:r>
      <w:r>
        <w:rPr>
          <w:rFonts w:ascii="Amiri" w:hAnsi="Amiri" w:eastAsia="Amiri" w:cs="Amiri"/>
          <w:color w:val="111111"/>
          <w:sz w:val="28"/>
          <w:sz w:val="28"/>
          <w:szCs w:val="28"/>
          <w:rtl w:val="true"/>
          <w:lang w:bidi="ar-SA"/>
        </w:rPr>
        <w:t>التي تَقَعُ المعرفةُ عندَها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تُهْلِكُنٰا بِمٰا فَعَلَ اَلسُّفَهٰاءُ‌</w:t>
      </w:r>
      <w:r>
        <w:rPr>
          <w:rFonts w:eastAsia="Amiri" w:cs="Amiri" w:ascii="Amiri" w:hAnsi="Amiri"/>
          <w:color w:val="111111"/>
          <w:sz w:val="28"/>
          <w:szCs w:val="28"/>
          <w:rtl w:val="true"/>
          <w:lang w:bidi="ar-SA"/>
        </w:rPr>
        <w:t>»</w:t>
      </w:r>
      <w:r>
        <w:rPr>
          <w:rStyle w:val="FootnoteAnchor"/>
          <w:rtl w:val="true"/>
        </w:rPr>
        <w:footnoteReference w:id="2282"/>
      </w:r>
      <w:r>
        <w:rPr>
          <w:rFonts w:ascii="Amiri" w:hAnsi="Amiri" w:eastAsia="Amiri" w:cs="Amiri"/>
          <w:color w:val="111111"/>
          <w:sz w:val="28"/>
          <w:sz w:val="28"/>
          <w:szCs w:val="28"/>
          <w:rtl w:val="true"/>
          <w:lang w:bidi="ar-SA"/>
        </w:rPr>
        <w:t>يَدُلُّ أيضاً علىٰ صحّةِ الجَوابِ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موسىٰ لا يَصِحُّ أن يَكونَ شاكّاً في أنّ معرفةَ اللّٰهِ تَعالىٰ ضَرورةً‌، لا يَجوزُ أن تقعَ في دارِ التكليفِ‌؛ لأنّه معلومٌ بأدلّةِ العُقولِ‌؛ فكيف يَسألُ ذلكَ؟</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 ذلكَ و لَم يَكُن هو شاكّاً فيه؛ فهو رُجوعٌ إلىٰ معنَى الجَوابِ الأوّلِ‌، و لَأن يُجعَلَ سؤالُه لِقَومِه الرؤيةَ أَولىٰ‌؛ لشهادةِ الظاهرِ و غَيرِه ممّا ذَكَرناه</w:t>
      </w:r>
      <w:r>
        <w:rPr>
          <w:rFonts w:eastAsia="Amiri" w:cs="Amiri" w:ascii="Amiri" w:hAnsi="Amiri"/>
          <w:color w:val="111111"/>
          <w:sz w:val="28"/>
          <w:szCs w:val="28"/>
          <w:rtl w:val="true"/>
          <w:lang w:bidi="ar-SA"/>
        </w:rPr>
        <w:t>.</w:t>
      </w:r>
    </w:p>
    <w:p>
      <w:pPr>
        <w:pStyle w:val="Heading6"/>
        <w:numPr>
          <w:ilvl w:val="5"/>
          <w:numId w:val="1"/>
        </w:numPr>
        <w:rPr/>
      </w:pPr>
      <w:bookmarkStart w:id="1032" w:name="__RefHeading___Toc10412859_2142443653"/>
      <w:bookmarkStart w:id="1033" w:name="_Toc391"/>
      <w:bookmarkEnd w:id="1032"/>
      <w:r>
        <w:rPr>
          <w:rtl w:val="true"/>
        </w:rPr>
        <w:t>بيان وجه تعليق الرؤية باستقرار الجبل</w:t>
      </w:r>
      <w:bookmarkEnd w:id="1033"/>
    </w:p>
    <w:p>
      <w:pPr>
        <w:pStyle w:val="BookText"/>
        <w:rPr/>
      </w:pPr>
      <w:r>
        <w:rPr>
          <w:rFonts w:ascii="Amiri" w:hAnsi="Amiri" w:eastAsia="Amiri" w:cs="Amiri"/>
          <w:color w:val="111111"/>
          <w:sz w:val="28"/>
          <w:sz w:val="28"/>
          <w:szCs w:val="28"/>
          <w:rtl w:val="true"/>
          <w:lang w:bidi="ar-SA"/>
        </w:rPr>
        <w:t>فأمّا تَعليقُه تَعالَى الرؤيةَ باستقرارِ الجَبَلِ فَجارٍ علىٰ مَنهَجِ كلامِ العَرَبِ‌، في أنّهم إذا أرادوا تَبعيدَ الشيءِ و نَفيَه علىٰ كُلِّ حالٍ‌، عَلَّقوه بما المعلومُ أنّه لا يَقَعُ‌؛ سَواء كان جائزاً أو مُحالاً؛ لأنّهم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كَلَّمتُكَ ما لاحَ كوكبٌ‌، و ما أضاءَ 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يَكونُ حَتّىٰ يَشيبَ الغُرابُ‌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ما عَلَّقوا به النفيَ جائزاً، و غَرَضُهم بالنفيِ غايةُ التبعيدِ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استقرارَ الجَبَلِ في حالِ جَعلِه إيّاه دَكّاً مُحالٌ‌؛ لِما فيه مِنِ اجتماعِ الضِّدَّينِ‌، فما تَعلَّقَ وجودُ الرؤيةِ إلّابأمرٍ مُحالٍ‌</w:t>
      </w:r>
      <w:r>
        <w:rPr>
          <w:rFonts w:eastAsia="Amiri" w:cs="Amiri" w:ascii="Amiri" w:hAnsi="Amiri"/>
          <w:color w:val="111111"/>
          <w:sz w:val="28"/>
          <w:szCs w:val="28"/>
          <w:rtl w:val="true"/>
          <w:lang w:bidi="ar-SA"/>
        </w:rPr>
        <w:t xml:space="preserve">. </w:t>
      </w:r>
      <w:bookmarkStart w:id="1034" w:name="pg15626_176440"/>
    </w:p>
    <w:p>
      <w:pPr>
        <w:pStyle w:val="BookText"/>
        <w:rPr/>
      </w:pPr>
      <w:bookmarkEnd w:id="1034"/>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تَجَلّٰى رَبُّهُ لِلْجَبَلِ‌</w:t>
      </w:r>
      <w:r>
        <w:rPr>
          <w:rFonts w:eastAsia="Amiri" w:cs="Amiri" w:ascii="Amiri" w:hAnsi="Amiri"/>
          <w:color w:val="111111"/>
          <w:sz w:val="28"/>
          <w:szCs w:val="28"/>
          <w:rtl w:val="true"/>
          <w:lang w:bidi="ar-SA"/>
        </w:rPr>
        <w:t>»</w:t>
      </w:r>
      <w:r>
        <w:rPr>
          <w:rStyle w:val="FootnoteAnchor"/>
          <w:rtl w:val="true"/>
        </w:rPr>
        <w:footnoteReference w:id="2283"/>
      </w:r>
      <w:r>
        <w:rPr>
          <w:rFonts w:ascii="Amiri" w:hAnsi="Amiri" w:eastAsia="Amiri" w:cs="Amiri"/>
          <w:color w:val="111111"/>
          <w:sz w:val="28"/>
          <w:sz w:val="28"/>
          <w:szCs w:val="28"/>
          <w:rtl w:val="true"/>
          <w:lang w:bidi="ar-SA"/>
        </w:rPr>
        <w:t>معناه؛ فلمّا عَرَّفَ مَن عندَ الجَبَلِ‌، و أظهَرَ لهم مِنَ الآياتِ ما يَقتَضي أنّ الرؤيةَ لا تَجوزُ</w:t>
      </w:r>
      <w:r>
        <w:rPr>
          <w:rStyle w:val="FootnoteAnchor"/>
          <w:rtl w:val="true"/>
        </w:rPr>
        <w:footnoteReference w:id="2284"/>
      </w:r>
      <w:r>
        <w:rPr>
          <w:rFonts w:ascii="Amiri" w:hAnsi="Amiri" w:eastAsia="Amiri" w:cs="Amiri"/>
          <w:color w:val="111111"/>
          <w:sz w:val="28"/>
          <w:sz w:val="28"/>
          <w:szCs w:val="28"/>
          <w:rtl w:val="true"/>
          <w:lang w:bidi="ar-SA"/>
        </w:rPr>
        <w:t>عليه؛ لأنّ التَجلّيَ هو</w:t>
      </w:r>
    </w:p>
    <w:p>
      <w:pPr>
        <w:pStyle w:val="BookText"/>
        <w:rPr/>
      </w:pPr>
      <w:r>
        <w:rPr>
          <w:rFonts w:ascii="Amiri" w:hAnsi="Amiri" w:eastAsia="Amiri" w:cs="Amiri"/>
          <w:color w:val="111111"/>
          <w:sz w:val="28"/>
          <w:sz w:val="28"/>
          <w:szCs w:val="28"/>
          <w:rtl w:val="true"/>
          <w:lang w:bidi="ar-SA"/>
        </w:rPr>
        <w:t>التعريفُ و الإظهارُ؛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اَلسّٰاعَةِ أَيّٰانَ مُرْسٰاهٰا قُلْ إِنَّمٰا عِلْمُهٰا عِنْدَ رَبِّي لاٰ يُجَلِّيهٰا لِوَقْتِهٰا إِلاّٰ هُوَ</w:t>
      </w:r>
      <w:r>
        <w:rPr>
          <w:rFonts w:eastAsia="Amiri" w:cs="Amiri" w:ascii="Amiri" w:hAnsi="Amiri"/>
          <w:color w:val="111111"/>
          <w:sz w:val="28"/>
          <w:szCs w:val="28"/>
          <w:rtl w:val="true"/>
          <w:lang w:bidi="ar-SA"/>
        </w:rPr>
        <w:t>»</w:t>
      </w:r>
      <w:r>
        <w:rPr>
          <w:rStyle w:val="FootnoteAnchor"/>
          <w:rtl w:val="true"/>
        </w:rPr>
        <w:footnoteReference w:id="2285"/>
      </w:r>
      <w:r>
        <w:rPr>
          <w:rFonts w:ascii="Amiri" w:hAnsi="Amiri" w:eastAsia="Amiri" w:cs="Amiri"/>
          <w:color w:val="111111"/>
          <w:sz w:val="28"/>
          <w:sz w:val="28"/>
          <w:szCs w:val="28"/>
          <w:rtl w:val="true"/>
          <w:lang w:bidi="ar-SA"/>
        </w:rPr>
        <w:t>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يُعرِّفُكم وقتَها سِواه،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p>
    <w:p>
      <w:pPr>
        <w:pStyle w:val="Heading6"/>
        <w:numPr>
          <w:ilvl w:val="5"/>
          <w:numId w:val="1"/>
        </w:numPr>
        <w:rPr/>
      </w:pPr>
      <w:bookmarkStart w:id="1035" w:name="__RefHeading___Toc10412861_2142443653"/>
      <w:bookmarkStart w:id="1036" w:name="_Toc392"/>
      <w:bookmarkEnd w:id="1035"/>
      <w:r>
        <w:rPr>
          <w:rtl w:val="true"/>
        </w:rPr>
        <w:t>و الجَوابُ عن الشُّبهَةِ السابعةِ‌</w:t>
      </w:r>
      <w:r>
        <w:rPr>
          <w:rtl w:val="true"/>
        </w:rPr>
        <w:t>:</w:t>
      </w:r>
      <w:bookmarkEnd w:id="1036"/>
    </w:p>
    <w:p>
      <w:pPr>
        <w:pStyle w:val="Heading6"/>
        <w:numPr>
          <w:ilvl w:val="5"/>
          <w:numId w:val="1"/>
        </w:numPr>
        <w:rPr/>
      </w:pPr>
      <w:bookmarkStart w:id="1037" w:name="__RefHeading___Toc10412863_2142443653"/>
      <w:bookmarkStart w:id="1038" w:name="_Toc393"/>
      <w:bookmarkEnd w:id="1037"/>
      <w:r>
        <w:rPr>
          <w:rtl w:val="true"/>
        </w:rPr>
        <w:t>اشارة</w:t>
      </w:r>
      <w:bookmarkEnd w:id="1038"/>
    </w:p>
    <w:p>
      <w:pPr>
        <w:pStyle w:val="BookText"/>
        <w:rPr/>
      </w:pPr>
      <w:r>
        <w:rPr>
          <w:rFonts w:ascii="Amiri" w:hAnsi="Amiri" w:eastAsia="Amiri" w:cs="Amiri"/>
          <w:color w:val="111111"/>
          <w:sz w:val="28"/>
          <w:sz w:val="28"/>
          <w:szCs w:val="28"/>
          <w:rtl w:val="true"/>
          <w:lang w:bidi="ar-SA"/>
        </w:rPr>
        <w:t xml:space="preserve">أنّ مِثلَ الكلامِ في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أصلٌ مِن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العِلمُ‌؛ لا يُرجَعُ فيه إلىٰ أخبارِ الآحادِ التي أحسَنُ أحوالِها أن تَقتَضيَ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كانَ الخَبَرُ سَليماً مِنَ الطَّعنِ‌، بريئاً مِنَ القَدْحِ‌؛ فكيفَ و هو مطعونٌ عليه، مقدوحٌ في روايتِه؛ لأنّ راويه</w:t>
      </w:r>
      <w:r>
        <w:rPr>
          <w:rStyle w:val="FootnoteAnchor"/>
          <w:rtl w:val="true"/>
        </w:rPr>
        <w:footnoteReference w:id="2286"/>
      </w:r>
      <w:r>
        <w:rPr>
          <w:rFonts w:ascii="Amiri" w:hAnsi="Amiri" w:eastAsia="Amiri" w:cs="Amiri"/>
          <w:color w:val="111111"/>
          <w:sz w:val="28"/>
          <w:sz w:val="28"/>
          <w:szCs w:val="28"/>
          <w:rtl w:val="true"/>
          <w:lang w:bidi="ar-SA"/>
        </w:rPr>
        <w:t>قَيسُ بنُ أبي حازِمٍ‌</w:t>
      </w:r>
      <w:r>
        <w:rPr>
          <w:rStyle w:val="FootnoteAnchor"/>
          <w:rtl w:val="true"/>
        </w:rPr>
        <w:footnoteReference w:id="2287"/>
      </w:r>
    </w:p>
    <w:p>
      <w:pPr>
        <w:pStyle w:val="BookText"/>
        <w:rPr/>
      </w:pPr>
      <w:r>
        <w:rPr>
          <w:rFonts w:ascii="Amiri" w:hAnsi="Amiri" w:eastAsia="Amiri" w:cs="Amiri"/>
          <w:color w:val="111111"/>
          <w:sz w:val="28"/>
          <w:sz w:val="28"/>
          <w:szCs w:val="28"/>
          <w:rtl w:val="true"/>
          <w:lang w:bidi="ar-SA"/>
        </w:rPr>
        <w:t>و المشهور عند الجمهور أنّه لم ير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أصحابنا فيه، فمنهم من رفع قدره و منهم من حمل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أحاديث مناكير، و منهم مَن حمل عليه في مذهبه، و أنّه كان يحمل على عليّ عليه السلام، و لذلك كان يجتنب كثير من</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قد كانَ فَقَدَ عَقلَه في</w:t>
      </w:r>
    </w:p>
    <w:p>
      <w:pPr>
        <w:pStyle w:val="BookText"/>
        <w:rPr/>
      </w:pPr>
      <w:r>
        <w:rPr>
          <w:rFonts w:ascii="Amiri" w:hAnsi="Amiri" w:eastAsia="Amiri" w:cs="Amiri"/>
          <w:color w:val="111111"/>
          <w:sz w:val="28"/>
          <w:sz w:val="28"/>
          <w:szCs w:val="28"/>
          <w:rtl w:val="true"/>
          <w:lang w:bidi="ar-SA"/>
        </w:rPr>
        <w:t>آخِرِ عُمُرِه و اختَلَّ‌، مع استمرارِه في روايةِ الأخبارِ، و قد يَجوزُ أن يَكونَ هذا الخبرُ ممّا رواه في حالِ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المشهورَ عنه الانحرافُ عن أميرِ المؤمنينَ و العَداوةُ له و الوَقيعةُ فيه، و هو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عَليَّ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إلىٰ بَقيّةِ الأحزابِ‌، فبُغضُه حَتَّى اليَومِ في قَلبي</w:t>
      </w:r>
      <w:r>
        <w:rPr>
          <w:rFonts w:eastAsia="Amiri" w:cs="Amiri" w:ascii="Amiri" w:hAnsi="Amiri"/>
          <w:color w:val="111111"/>
          <w:sz w:val="28"/>
          <w:szCs w:val="28"/>
          <w:rtl w:val="true"/>
          <w:lang w:bidi="ar-SA"/>
        </w:rPr>
        <w:t>»!</w:t>
      </w:r>
      <w:r>
        <w:rPr>
          <w:rStyle w:val="FootnoteAnchor"/>
          <w:rtl w:val="true"/>
        </w:rPr>
        <w:footnoteReference w:id="2288"/>
      </w:r>
      <w:r>
        <w:rPr>
          <w:rFonts w:ascii="Amiri" w:hAnsi="Amiri" w:eastAsia="Amiri" w:cs="Amiri"/>
          <w:color w:val="111111"/>
          <w:sz w:val="28"/>
          <w:sz w:val="28"/>
          <w:szCs w:val="28"/>
          <w:rtl w:val="true"/>
          <w:lang w:bidi="ar-SA"/>
        </w:rPr>
        <w:t>إلىٰ غَيرِ ذلكَ مِن تَصريحِه بالبَغضاءِ و العَداوةِ‌، و هذا ممّا يَقدَحُ في عَدالتِه</w:t>
      </w:r>
      <w:r>
        <w:rPr>
          <w:rFonts w:eastAsia="Amiri" w:cs="Amiri" w:ascii="Amiri" w:hAnsi="Amiri"/>
          <w:color w:val="111111"/>
          <w:sz w:val="28"/>
          <w:szCs w:val="28"/>
          <w:rtl w:val="true"/>
          <w:lang w:bidi="ar-SA"/>
        </w:rPr>
        <w:t>.</w:t>
      </w:r>
      <w:r>
        <w:rPr>
          <w:rStyle w:val="FootnoteAnchor"/>
          <w:rtl w:val="true"/>
        </w:rPr>
        <w:footnoteReference w:id="2289"/>
      </w:r>
    </w:p>
    <w:p>
      <w:pPr>
        <w:pStyle w:val="BookText"/>
        <w:rPr/>
      </w:pPr>
      <w:r>
        <w:rPr>
          <w:rFonts w:ascii="Amiri" w:hAnsi="Amiri" w:eastAsia="Amiri" w:cs="Amiri"/>
          <w:color w:val="111111"/>
          <w:sz w:val="28"/>
          <w:sz w:val="28"/>
          <w:szCs w:val="28"/>
          <w:rtl w:val="true"/>
          <w:lang w:bidi="ar-SA"/>
        </w:rPr>
        <w:t xml:space="preserve">و لَو جازَ الإصغاءُ في الرؤيةِ إلىٰ أخبارِ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قَبولُ أخبارِ المُشَبِّهةِ‌</w:t>
      </w:r>
      <w:r>
        <w:rPr>
          <w:rStyle w:val="FootnoteAnchor"/>
          <w:rtl w:val="true"/>
        </w:rPr>
        <w:footnoteReference w:id="2290"/>
      </w:r>
      <w:r>
        <w:rPr>
          <w:rFonts w:ascii="Amiri" w:hAnsi="Amiri" w:eastAsia="Amiri" w:cs="Amiri"/>
          <w:color w:val="111111"/>
          <w:sz w:val="28"/>
          <w:sz w:val="28"/>
          <w:szCs w:val="28"/>
          <w:rtl w:val="true"/>
          <w:lang w:bidi="ar-SA"/>
        </w:rPr>
        <w:t>فانّهم يَروونَ في ذلكَ ما هو أظهَرُ مِن أخبارِ الرؤيةِ و أشهَرُ</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بإزاءِ هذا الخبرِ، مِن الأخبارِ الصحيحةِ السليمةِ‌، المُتضمِّنةِ لنفيِ الرؤيةِ‌؛ ما لا يُحصىٰ كَثرةً‌، لَولا كَراهةُ التطويلِ لَذَكَرنا شطراً منها</w:t>
      </w:r>
      <w:r>
        <w:rPr>
          <w:rStyle w:val="FootnoteAnchor"/>
          <w:rtl w:val="true"/>
        </w:rPr>
        <w:footnoteReference w:id="2292"/>
      </w:r>
      <w:r>
        <w:rPr>
          <w:rFonts w:ascii="Amiri" w:hAnsi="Amiri" w:eastAsia="Amiri" w:cs="Amiri"/>
          <w:color w:val="111111"/>
          <w:sz w:val="28"/>
          <w:sz w:val="28"/>
          <w:szCs w:val="28"/>
          <w:rtl w:val="true"/>
          <w:lang w:bidi="ar-SA"/>
        </w:rPr>
        <w:t>، و هي مذكورةٌ في الكتبِ‌، معروفةٌ في أماكنِها</w:t>
      </w:r>
      <w:r>
        <w:rPr>
          <w:rStyle w:val="FootnoteAnchor"/>
          <w:rtl w:val="true"/>
        </w:rPr>
        <w:footnoteReference w:id="2293"/>
      </w:r>
      <w:r>
        <w:rPr>
          <w:rFonts w:ascii="Amiri" w:hAnsi="Amiri" w:eastAsia="Amiri" w:cs="Amiri"/>
          <w:color w:val="111111"/>
          <w:sz w:val="28"/>
          <w:sz w:val="28"/>
          <w:szCs w:val="28"/>
          <w:rtl w:val="true"/>
          <w:lang w:bidi="ar-SA"/>
        </w:rPr>
        <w:t>، و في بعضِها ما يُعارِضُ هذا الخَبَرَ و يُسقِطُ</w:t>
      </w:r>
      <w:r>
        <w:rPr>
          <w:rFonts w:eastAsia="Amiri" w:cs="Amiri" w:ascii="Amiri" w:hAnsi="Amiri"/>
          <w:color w:val="111111"/>
          <w:sz w:val="28"/>
          <w:szCs w:val="28"/>
          <w:rtl w:val="true"/>
          <w:lang w:bidi="ar-SA"/>
        </w:rPr>
        <w:t>.</w:t>
      </w:r>
      <w:r>
        <w:rPr>
          <w:rStyle w:val="FootnoteAnchor"/>
          <w:rtl w:val="true"/>
        </w:rPr>
        <w:footnoteReference w:id="2294"/>
      </w:r>
      <w:bookmarkStart w:id="1039" w:name="pg15626_176442"/>
    </w:p>
    <w:p>
      <w:pPr>
        <w:pStyle w:val="BookText"/>
        <w:rPr/>
      </w:pPr>
      <w:bookmarkEnd w:id="1039"/>
      <w:r>
        <w:rPr>
          <w:rFonts w:ascii="Amiri" w:hAnsi="Amiri" w:eastAsia="Amiri" w:cs="Amiri"/>
          <w:color w:val="111111"/>
          <w:sz w:val="28"/>
          <w:sz w:val="28"/>
          <w:szCs w:val="28"/>
          <w:rtl w:val="true"/>
          <w:lang w:bidi="ar-SA"/>
        </w:rPr>
        <w:t>علىٰ أنّا لَو عَدَلنا عن كُلِّ ذلكَ‌، لكَانَ للخبرِ وَجهٌ‌</w:t>
      </w:r>
      <w:r>
        <w:rPr>
          <w:rStyle w:val="FootnoteAnchor"/>
          <w:rtl w:val="true"/>
        </w:rPr>
        <w:footnoteReference w:id="2295"/>
      </w:r>
      <w:r>
        <w:rPr>
          <w:rFonts w:ascii="Amiri" w:hAnsi="Amiri" w:eastAsia="Amiri" w:cs="Amiri"/>
          <w:color w:val="111111"/>
          <w:sz w:val="28"/>
          <w:sz w:val="28"/>
          <w:szCs w:val="28"/>
          <w:rtl w:val="true"/>
          <w:lang w:bidi="ar-SA"/>
        </w:rPr>
        <w:t>صحيحٌ يَجوزُ أن يُحمَلَ عليه؛ لأنّ الرؤيةَ قَد تَكونُ بمعنَى العِلمِ‌، و هذا ظاهرٌ في اللّغةِ‌، و يَدُلُّ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كَيْفَ فَعَلَ رَبُّكَ بِعٰادٍ</w:t>
      </w:r>
      <w:r>
        <w:rPr>
          <w:rFonts w:eastAsia="Amiri" w:cs="Amiri" w:ascii="Amiri" w:hAnsi="Amiri"/>
          <w:color w:val="111111"/>
          <w:sz w:val="28"/>
          <w:szCs w:val="28"/>
          <w:rtl w:val="true"/>
          <w:lang w:bidi="ar-SA"/>
        </w:rPr>
        <w:t>»</w:t>
      </w:r>
      <w:r>
        <w:rPr>
          <w:rStyle w:val="FootnoteAnchor"/>
          <w:rtl w:val="true"/>
        </w:rPr>
        <w:footnoteReference w:id="229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كَيْفَ فَعَلَ رَبُّكَ بِأَصْحٰابِ اَلْفِيلِ‌</w:t>
      </w:r>
      <w:r>
        <w:rPr>
          <w:rFonts w:eastAsia="Amiri" w:cs="Amiri" w:ascii="Amiri" w:hAnsi="Amiri"/>
          <w:color w:val="111111"/>
          <w:sz w:val="28"/>
          <w:szCs w:val="28"/>
          <w:rtl w:val="true"/>
          <w:lang w:bidi="ar-SA"/>
        </w:rPr>
        <w:t>»</w:t>
      </w:r>
      <w:r>
        <w:rPr>
          <w:rStyle w:val="FootnoteAnchor"/>
          <w:rtl w:val="true"/>
        </w:rPr>
        <w:footnoteReference w:id="22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 اَلْإِنْسٰانُ أَنّٰا خَلَقْنٰاهُ مِنْ نُطْفَةٍ‌</w:t>
      </w:r>
      <w:r>
        <w:rPr>
          <w:rFonts w:eastAsia="Amiri" w:cs="Amiri" w:ascii="Amiri" w:hAnsi="Amiri"/>
          <w:color w:val="111111"/>
          <w:sz w:val="28"/>
          <w:szCs w:val="28"/>
          <w:rtl w:val="true"/>
          <w:lang w:bidi="ar-SA"/>
        </w:rPr>
        <w:t>»</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اللّٰهَ إذ سَمّىٰ نِزاراً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أسكَنَهم بِمكّةَ قاطِنينا</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وَ عَلى هذا يكونُ معنى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تَعلَمونَ رَبَّكم ضَرورةً كما تَعلَمُونَ القَمَرَ، مِن غَيرِ مشقّةٍ و لا كَدِّ نَظَرٍ و 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بِشارةٌ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بخلوص</w:t>
      </w:r>
      <w:r>
        <w:rPr>
          <w:rFonts w:eastAsia="Amiri" w:cs="Amiri" w:ascii="Amiri" w:hAnsi="Amiri"/>
          <w:color w:val="111111"/>
          <w:sz w:val="28"/>
          <w:szCs w:val="28"/>
          <w:rtl w:val="true"/>
          <w:lang w:bidi="ar-SA"/>
        </w:rPr>
        <w:t>]</w:t>
      </w:r>
      <w:r>
        <w:rPr>
          <w:rStyle w:val="FootnoteAnchor"/>
          <w:rtl w:val="true"/>
        </w:rPr>
        <w:footnoteReference w:id="2300"/>
      </w:r>
      <w:r>
        <w:rPr>
          <w:rFonts w:ascii="Amiri" w:hAnsi="Amiri" w:eastAsia="Amiri" w:cs="Amiri"/>
          <w:color w:val="111111"/>
          <w:sz w:val="28"/>
          <w:sz w:val="28"/>
          <w:szCs w:val="28"/>
          <w:rtl w:val="true"/>
          <w:lang w:bidi="ar-SA"/>
        </w:rPr>
        <w:t>نَعيمِهم، و زَوالِ الكَدَرِ و الشَّوبِ عنه</w:t>
      </w:r>
      <w:r>
        <w:rPr>
          <w:rFonts w:eastAsia="Amiri" w:cs="Amiri" w:ascii="Amiri" w:hAnsi="Amiri"/>
          <w:color w:val="111111"/>
          <w:sz w:val="28"/>
          <w:szCs w:val="28"/>
          <w:rtl w:val="true"/>
          <w:lang w:bidi="ar-SA"/>
        </w:rPr>
        <w:t>.</w:t>
      </w:r>
    </w:p>
    <w:p>
      <w:pPr>
        <w:pStyle w:val="Heading6"/>
        <w:numPr>
          <w:ilvl w:val="5"/>
          <w:numId w:val="1"/>
        </w:numPr>
        <w:rPr/>
      </w:pPr>
      <w:bookmarkStart w:id="1040" w:name="__RefHeading___Toc10412865_2142443653"/>
      <w:bookmarkStart w:id="1041" w:name="_Toc394"/>
      <w:bookmarkEnd w:id="1040"/>
      <w:r>
        <w:rPr>
          <w:rtl w:val="true"/>
        </w:rPr>
        <w:t xml:space="preserve">في بيان عدم حاجة الرؤية </w:t>
      </w:r>
      <w:r>
        <w:rPr>
          <w:rtl w:val="true"/>
        </w:rPr>
        <w:t xml:space="preserve">- </w:t>
      </w:r>
      <w:r>
        <w:rPr>
          <w:rtl w:val="true"/>
        </w:rPr>
        <w:t xml:space="preserve">بمعنىٰ العلم </w:t>
      </w:r>
      <w:r>
        <w:rPr>
          <w:rtl w:val="true"/>
        </w:rPr>
        <w:t xml:space="preserve">- </w:t>
      </w:r>
      <w:r>
        <w:rPr>
          <w:rtl w:val="true"/>
        </w:rPr>
        <w:t>إلىٰ مفعولَين</w:t>
      </w:r>
      <w:bookmarkEnd w:id="104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الرؤيةُ في الخَبَرِ بمعنَى العِلمِ‌، لَتَعدَّت إلىٰ مفعولَينِ‌؛ لأنّ هذا هو حُكمُ العِلمِ عندَهم، و الرؤيةُ بالبصرِ لا</w:t>
      </w:r>
      <w:r>
        <w:rPr>
          <w:rStyle w:val="FootnoteAnchor"/>
          <w:rtl w:val="true"/>
        </w:rPr>
        <w:footnoteReference w:id="2301"/>
      </w:r>
      <w:r>
        <w:rPr>
          <w:rFonts w:ascii="Amiri" w:hAnsi="Amiri" w:eastAsia="Amiri" w:cs="Amiri"/>
          <w:color w:val="111111"/>
          <w:sz w:val="28"/>
          <w:sz w:val="28"/>
          <w:szCs w:val="28"/>
          <w:rtl w:val="true"/>
          <w:lang w:bidi="ar-SA"/>
        </w:rPr>
        <w:t>تَتَعدّىٰ إلّاإلىٰ مفعولٍ واحدٍ، فيَجِبُ أن يُحمَلُ الخَبَرُ مع فقدِ المفعولِ الثاني على الرؤيةِ بالبَصَرِ</w:t>
      </w:r>
      <w:r>
        <w:rPr>
          <w:rFonts w:eastAsia="Amiri" w:cs="Amiri" w:ascii="Amiri" w:hAnsi="Amiri"/>
          <w:color w:val="111111"/>
          <w:sz w:val="28"/>
          <w:szCs w:val="28"/>
          <w:rtl w:val="true"/>
          <w:lang w:bidi="ar-SA"/>
        </w:rPr>
        <w:t xml:space="preserve">. </w:t>
      </w:r>
      <w:bookmarkStart w:id="1042" w:name="pg15626_176443"/>
    </w:p>
    <w:p>
      <w:pPr>
        <w:pStyle w:val="BookText"/>
        <w:rPr/>
      </w:pPr>
      <w:bookmarkEnd w:id="1042"/>
      <w:r>
        <w:rPr>
          <w:rFonts w:ascii="Amiri" w:hAnsi="Amiri" w:eastAsia="Amiri" w:cs="Amiri"/>
          <w:color w:val="111111"/>
          <w:sz w:val="28"/>
          <w:sz w:val="28"/>
          <w:szCs w:val="28"/>
          <w:rtl w:val="true"/>
          <w:lang w:bidi="ar-SA"/>
        </w:rPr>
        <w:t>و ذلك أنّ العِلمَ عند أهلِ اللُّغةِ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يقينٍ و معرفةٍ‌، و الضربُ الآخَرُ بمعنى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هو بمعنى اليقينِ‌، لا يَتعدّى إلىٰ أكثَرَ مِن مفعولٍ واحدٍ، و لهذا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 بمعنى عَرَفتُه و تَيقَّنتُه، و لا يأتون بمفعولٍ‌</w:t>
      </w:r>
      <w:r>
        <w:rPr>
          <w:rStyle w:val="FootnoteAnchor"/>
          <w:rtl w:val="true"/>
        </w:rPr>
        <w:footnoteReference w:id="2302"/>
      </w:r>
      <w:r>
        <w:rPr>
          <w:rFonts w:ascii="Amiri" w:hAnsi="Amiri" w:eastAsia="Amiri" w:cs="Amiri"/>
          <w:color w:val="111111"/>
          <w:sz w:val="28"/>
          <w:sz w:val="28"/>
          <w:szCs w:val="28"/>
          <w:rtl w:val="true"/>
          <w:lang w:bidi="ar-SA"/>
        </w:rPr>
        <w:t>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بمعنَى الظنّ‌، يَحتاجُ إلَى المفعولِ الثاني؛ لأنّ الظنَّ لا بُدَّ فيه مِن مفعولٍ ثانٍ‌، و هذا ممّا قد نَصَّ عليه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يَمتَنِعُ أن يَكونَ المفعولُ الثاني في الخبرِ محذوفاً يَدُلُّ الكلامُ عليه، و إن لم يَكُن مُصَرَّحاً فيه</w:t>
      </w:r>
      <w:r>
        <w:rPr>
          <w:rFonts w:eastAsia="Amiri" w:cs="Amiri" w:ascii="Amiri" w:hAnsi="Amiri"/>
          <w:color w:val="111111"/>
          <w:sz w:val="28"/>
          <w:szCs w:val="28"/>
          <w:rtl w:val="true"/>
          <w:lang w:bidi="ar-SA"/>
        </w:rPr>
        <w:t>.</w:t>
      </w:r>
    </w:p>
    <w:p>
      <w:pPr>
        <w:pStyle w:val="Heading6"/>
        <w:numPr>
          <w:ilvl w:val="5"/>
          <w:numId w:val="1"/>
        </w:numPr>
        <w:rPr/>
      </w:pPr>
      <w:bookmarkStart w:id="1043" w:name="__RefHeading___Toc10412867_2142443653"/>
      <w:bookmarkStart w:id="1044" w:name="_Toc395"/>
      <w:bookmarkEnd w:id="1043"/>
      <w:r>
        <w:rPr>
          <w:rtl w:val="true"/>
        </w:rPr>
        <w:t>فرق العلم الضروري عند أهل الجنّة و أهل النار</w:t>
      </w:r>
      <w:bookmarkEnd w:id="1044"/>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هذا التأويلِ أن يُساويَ أهلُ النارِ أهلَ الجَنّةِ في هذه البِشارةِ‌؛ لأنّ الجَميعَ يَعلَمونَ اللّٰهَ تَعالىٰ في الآخرةِ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الخبرَ بزَوالِ اليَسيرِ مِن الأذىٰ‌</w:t>
      </w:r>
      <w:r>
        <w:rPr>
          <w:rStyle w:val="FootnoteAnchor"/>
          <w:rtl w:val="true"/>
        </w:rPr>
        <w:footnoteReference w:id="2303"/>
      </w:r>
      <w:r>
        <w:rPr>
          <w:rFonts w:ascii="Amiri" w:hAnsi="Amiri" w:eastAsia="Amiri" w:cs="Amiri"/>
          <w:color w:val="111111"/>
          <w:sz w:val="28"/>
          <w:sz w:val="28"/>
          <w:szCs w:val="28"/>
          <w:rtl w:val="true"/>
          <w:lang w:bidi="ar-SA"/>
        </w:rPr>
        <w:t>لِمَن نَعيمُه خالصٌ صافٍ يُعَدُّ بِشارةً‌، و مِثلُ ذلك لا يُعَدُّ بِشارةً فيمَن هو في غايةِ المكروهِ و نِهايةِ الألَمِ و العذابِ‌</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أهلِ الجَنّةِ باللّٰهِ تَعالىٰ ضَرورةً يَزيدُ في نَعيمِهم و سُرورِهم؛ لأنّهم يَعلَمونَ بذلكَ أنّه يَقصِدُ بما يَفعَلُه بهم مِن النعيمِ‌، التعظيمَ و التبجيلَ‌، و أنّه يُديمُ ذلكَ و لا يَقطَعُه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النارِ إذا عَلِموه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عَلِموا </w:t>
      </w:r>
    </w:p>
    <w:p>
      <w:pPr>
        <w:pStyle w:val="BookText"/>
        <w:rPr/>
      </w:pPr>
      <w:r>
        <w:rPr>
          <w:rFonts w:ascii="Amiri" w:hAnsi="Amiri" w:eastAsia="Amiri" w:cs="Amiri"/>
          <w:color w:val="111111"/>
          <w:sz w:val="28"/>
          <w:sz w:val="28"/>
          <w:szCs w:val="28"/>
          <w:rtl w:val="true"/>
          <w:lang w:bidi="ar-SA"/>
        </w:rPr>
        <w:t>قَصدَه إلىٰ إهانتِهم و الاستخفافِ بهم، و إدامةِ مكروهِهم و عذابِهم؛ فاختَلَفَ‌</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العِلمانِ في بابِ المَنفعةِ و المَضَرّةِ‌، و إنِ اتَّفقا في أنّهما ضَروريّانِ‌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بَيِّنٌ لا إشكالَ فيه</w:t>
      </w:r>
      <w:r>
        <w:rPr>
          <w:rFonts w:eastAsia="Amiri" w:cs="Amiri" w:ascii="Amiri" w:hAnsi="Amiri"/>
          <w:color w:val="111111"/>
          <w:sz w:val="28"/>
          <w:szCs w:val="28"/>
          <w:rtl w:val="true"/>
          <w:lang w:bidi="ar-SA"/>
        </w:rPr>
        <w:t xml:space="preserve">. </w:t>
      </w:r>
      <w:bookmarkStart w:id="1045" w:name="pg15626_176445"/>
    </w:p>
    <w:p>
      <w:pPr>
        <w:pStyle w:val="Heading2"/>
        <w:numPr>
          <w:ilvl w:val="1"/>
          <w:numId w:val="1"/>
        </w:numPr>
        <w:rPr/>
      </w:pPr>
      <w:bookmarkStart w:id="1046" w:name="__RefHeading___Toc10412869_2142443653"/>
      <w:bookmarkStart w:id="1047" w:name="_Toc396"/>
      <w:bookmarkEnd w:id="1045"/>
      <w:bookmarkEnd w:id="1046"/>
      <w:r>
        <w:rPr>
          <w:rtl w:val="true"/>
        </w:rPr>
        <w:t>فهرس المطالب</w:t>
      </w:r>
      <w:bookmarkEnd w:id="1047"/>
    </w:p>
    <w:p>
      <w:pPr>
        <w:pStyle w:val="BookText"/>
        <w:rPr/>
      </w:pP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منهجية البحث عند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علاقة الشريف المرتضى بالمعتزلة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فهرسة أبحاث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عنوان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الوجه في تسميته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نسبة الكتاب إلىٰ مصنّفه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تاريخ تأليف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جهود حول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مَن اقتنى الكتاب و اهتمّ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نسخة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العمل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كلمة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نماذج من تصاوير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الملخّص في أُصول الدين</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إثبات الصانع</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حدوثِ الأَجسامِ‌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الكلام على الدعوى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الكلام على الدعوى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في الدلالة علىٰ أنّ القديم لا يجوز عليه العدم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في الدلالة علىٰ أنّ القديم قديم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في الدلالة علىٰ عدم انفكاك الصفة النفسيّة عن الموصوف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دليل آخر علىٰ نفي جواز العدم عن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نفي الضدّ عن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الكلامُ علَى الدعوَى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عدم خلوّ الجسم من الكون في الجهات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وجوب تحيّز الجوهر بذاته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وجوب كون المتحيّز في جهةٍ‌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إبطال الشقّ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إبطال الشقّ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الكلام على الدعوى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في بيان حقيقة العلم بأنّ عدم تقدّم الأجسام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ذهاب ابن الراوندي إلى قِدَم الأجسام 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كيفيّة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تقدّم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خلوّ الجوهر من الأكوان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تناهي الحوادث الماضية و المستقبلة، و بيان الفرق بينها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إثباتِ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تصرّفاتنا إلينا، و تعلّقها 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تصرّفاتنا إلينا في حدوثها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كل مُحدَث إلىٰ 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الصفات</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الثبوتيّة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مُحدِثَ الأجسامِ قادِرٌ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نفي أن يكون تأتّي الفعل للطبع لا لحال القادِر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دلالة تعذّر الفعل على انتفاء القدرة، و شرط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نفي أن يكون تعذّر الفعل ناشئاً من ثبوت 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كيفيّة دلالة صحّة الفعل على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اختصاص دلالة حدوث الفعل على القدرة فقط، لا 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مُحكِم الأفعالِ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نقل أدلّة أبي هاشم حول مقدار دلالة الفعل، و مناقشتها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عدم قيام الاعتقاد و الظنّ مقام العلم في صحّة الفعل المحكم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أدلّة إثبات أنّه تعالىٰ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صانِعَ الأجسامِ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عدم كون المفارقة ناشئة من حصول العلم و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عدم صحّة إثبات صفة أُخرىٰ غير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كيفيّة اقتضاء القدرة للوجود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عدم استلزام الدليل على الحياة إثباتَ البِنية و التأليف للقديم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عدم صحّة الاستدلال بالعجز على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اللّٰهَ تَعالىٰ مُدرِكٌ للمُدرَكاتِ سَميعٌ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صفة الإدراك فينا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امتياز صفة الإدراك عن غيرها من 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امتيار صفة الإدراك عن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العلم مع فَقْد الإدراك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الإدراك مع فَقْد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عدم رجوع اختلاف حال المتألِّم و غيره إلىٰ اختلاف طرق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 صفة الإدراك عن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 صفة الإدراك عن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 صفة الإدراك عن الإرادة و الكراهة و الشهوة و النفرة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الحياة لصفة الإدراك بشروطه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اقتضاء صحّة الحواسّ للإدراك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كونه تعالىٰ مُدْرِكاً عند وجود المدرَكات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أن يكون للسميع و البصير حال زائدة علىٰ كونه حيّاً لا آفة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بطلان وصفه تعالىٰ بأنّه شامٌّ و ذائقٌ‌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بطلان وصفه تعالىٰ بأنّه آلِمٌ وَ مُلتذٌّ و مُحِسٌّ‌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اللّٰهَ تَعالىٰ 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إثبات أنّ العدم يَمنع من تعلُّق ما يتعلّق بغيره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أنّ صانِعَ العالَمِ 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إبطال كونِ صانع العالَم محدَثاً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كونِ المحدَث قادراً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كونِ صانِعِ العالَمِ قادراً بقُدرةٍ‌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انحصار قدرتنا في الأفعال المباشرة و المتولّدة، دون المخترَعة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عدم وقوع الجسم منّا، لا بصورة مباشرة و لا متولّدة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الدليل الأوّل علىٰ عدم وقوع الجسم و الجوهر منّا متولّداً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مناقشة موانع القدرة علىٰ فعل الأجسام و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المانع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العلم و الآلة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المانع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البِنية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المانع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الخلأ في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أدلّة وجود الخلأ في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أدلّة عدم وجود الخلأ في العالَم و مناقشتها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المانع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القُدرَ في الجارحة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اختلاف أجناس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تغاير مقدور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اتّفاق مقدور القُدَر في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الدليل الثاني علىٰ أنّ الجسم و الجوهر لا يقع منّا متولّداً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الدليل الثالث علىٰ أنّ الجسم و الجوهر لا يقع منّا متولّداً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الدليل الثاني علىٰ إبطال كون صانع العالم قادراً بقدرة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إبطال أن يكون القادرُ الذي لا تجبُ له هذه الصفة قادراً بالفاعل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ما يدلّ على نفي وجود قادر محدَث ليس بجوهر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أحكامِ الصفاتِ الثبوتيّةِ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الدَّلالةِ علىٰ أنّ مُستَحِقَّ الصفاتِ التي ذَكَرناها يَجِبُ أن يَستَحِقَّها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قادر فيما لم يزل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في بيان أنّ القدرة الممكنة لا تكون إلّابقدرة حادثة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 أن يكون شرط تجدّد الصفة هو صحّة وجود المقدور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نفي أن يكون شرط تجدّد الصفة هو صحّة الفعل في الوقت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أنّه تعالىٰ حيّ و موجود فيما لم يزل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أنّه تعالىٰ عالِم فيما لم يزل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 أن يكون شرط تجدّد كونه عالِماً هو وجود المعلوم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أدلّة صحّة تعلّق العلم بالمعدوم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حقيقة العلم الأزلي بالموجودات الحادثة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في بيان أنّ العلم بوجود الشيء في المستقبل هو علمٌ بوجوده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خلاصة رأي المصنّف حول العلم بأنّ الشيء سيوجد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أنّه تَعالىٰ لا يَختَصُّ في ذاتِه بصفةٍ زائدةٍ على ما ذَكَرناه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الدليل الأوّل علىٰ بطلان المائيّة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إبطال استدلال ضرار علىٰ المائيّة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تَرتيبِ العِلمِ بهذه الأحوالِ‌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الحياة و الوجود و القِدَم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الصفة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الإرادة و الكراهة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أحكامِ هذه الأحوالِ و ما تَقتَضيهِ و تؤَثِّرُه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فَصلٌ استطراديّ‌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جُملةٍ مِن الاستدلالِ بالشاهدِ علَى 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بيان قاعدة الاستدلال بالشاهد على 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الاستدلال علىٰ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أقسام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أقسام دلالة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شرائط ما يصحّ الاستدلال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ما يسوغ التعليل به و ما لا يسوغ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كيفيّةِ استحقاقِه تَعالىٰ ما تَقدَّم ذِكرُه مِن الصفاتِ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أنّه لا يَستَحِقُّها لِمَعانٍ معدومةٍ‌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ما يدلّ على أنّه تعالىٰ لا يجوز أن يعلم بِعلم معدوم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ما يدلّ على أنّه تعالى لا يجوز أن يقدر بقدرة معدومة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ما يدلّ على أنّه تعالىٰ لا يجوز أن يكون حيّاً بحياة معدومة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أنّه لا يَستَحِقُّها لِمَعانٍ لا توصَفُ‌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أنّه لا يَستَحِقُّها لِمَعانٍ مُحدَثةٍ‌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في أنّه تعالىٰ لا يجوز أن يكون حيّاً بحياة مَحدَثة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في أنّه تعالىٰ لا يجوز أن يكون عالماً بعلم 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في بيان الوجوه التي تجعل الاعتقاد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نفي أن يكون الإدراك مؤثّراً في كون الاعتقاد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مَسائِلُ تتعَلَّقُ بعِلمِ اللّٰهِ تَعالىٰ و قُدرتِه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إثبات أنّ للعلم ضدّاً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بطلان أن يكون تعذّر اجتماع اعتقادَين متعاكسَين بسبب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في بيان قدرة القادر على الشيء و ضدّه من الوجه الذي يتنافيان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الفرق بين ابتداء العلم و ابتداء 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نفي أن يكون الجهل مقدوراً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إبطال صحّة وجود الجهل بلا جاهل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أنّه لا يَستَحِقُّ هذه الأحوالَ لِمَعانٍ قَديمةٍ‌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و هذا الكلامُ لا بُدَّ فيه مِن بَيانِ 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مخالفٌ لغيره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إنّما يخالِف ما يخالِفه بكونه قديماً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بيان كيفيّة مخالفته تعالىٰ لغيره بواسطة صفاته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وجه مخالفته تعالىٰ لغيره، مع اشتراكه معه في 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أبي هاشم الجبّائي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ماشاركه تعالىٰ في القِدَم يجب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في بيان عدم اختلاف صفة الوجود في الذوات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الوجوه الدالّة علَى أنّ الاشتراكَ في صفةٍ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لزوم ما تقدّم من الكلام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المعاني القديمة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استلزام تجويز المعاني القديمة نفي الصفات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في بيان أنّ المشاركة في تعلّق خاصّ تقتضي التماثل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في بيان تماثُل علمه تعالىٰ و عِلمنا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في بيان أنّ الشيء الواحد لا ينفي شيئَين مختلفَين غير متضادَّينٍ‌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الإشارةِ إلىٰ قَويِّ شُبَهِ أصحابِ الذات و الصفاتِ و الكلامِ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فقد تَعَلَّقَ هؤلاءِ بأشياءَ‌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الجوابُ عن الشُّبهةِ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الجوابُ عن الشُّبهةِ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الجوابُ عن الشُّبهةِ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الجَوابُ عن الشُّبهةِ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الجَوابُ عن الشبهةِ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الجَوابُ عن الشُّبهةِ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الجوابُ عن الشُّبهة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بَيانِ استحالةِ خُروجِه تَعالىٰ عن الصفاتِ الّتي ذَكَرناها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في بيان استحالة خروجه تعالى عن صفة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نفي كونه تعالىٰ جاهلاً ببعض المعلومات أو عاجزاً عن بعض المقدورات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الحاجَةِ عنه تَعالىٰ و إثباتِه غَنيّاً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أدلّة نفي الشهوة و النِفار عنه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نفى دلالة الفعل علىٰ كونه تعالىٰ مشتهياً أو نافراً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الجسميّةِ عنه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أنّه تَعالىٰ لا يُشبِهُ الأجسامَ و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ادلّة نفي الجسميّة عنه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 احتمالَ الأعراضِ و الكَونَ في الجهاتِ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في بيان أنّ التحيّز يقتضي احتمال الأعراض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في بيان أنّ التحيّز يقتضي الكون في الجهات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في بيان استحالة حلول الأعراض فيه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استحالةِ كَونِه تَعالىٰ في جهةٍ مِن غَيرِ أن يَكونَ شاغِلاً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في بيان بطلان المعنى الظاهري لكونه تعالىٰ فوق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أنّه تَعالىٰ لا يُشبِهُ شَيئاً مِن الأعراضِ‌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نفي أن يُشبِهَ تعالىٰ عرضاً غيرَ معقول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أنّه تَعالىٰ لا يَصِحُّ أن يَحُلَّ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فساد كونه تعالىٰ حالاًّ 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فساد اقتضاء الصفة الذاتيّة لحلوله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في بيان أنّ حلوله تعالىٰ لو صحَّ‌، لكان لصفةٍ ترجع إلىٰ نفسه، لا كالأعراض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فيما يَتعلَّقُ بالعبارةِ في هذا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معنى الجسم عليه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في بيان ورود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في بيان بطلان بعض التعريفات المذكورة للجسم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تعالىٰ‌، علىٰ نحو اللقب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نفي أن يكون لفظ الجلالة لقباً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نفيُ 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حقيقة بعض الصفات الخَبَريّة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تأويل بعض الآيات المتشابهات الدالّة على الصفات الخبريّة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نَفيِ الرّؤيَةِ عنه و جميعِ ضُروبِ الإدراكِ‌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أنّه تَعالىٰ يَستَحيلُ رؤيَتُه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و هذه الجُملةُ نَحتاجُ فيها إلىٰ بيانِ 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الرائي إنّما يَرَى الوجود صفةً هو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أدلّة بطلان أن تكون الرؤية 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في بطلان أن يُرىٰ تعالىٰ بحاسّة 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ارتفاع الموانع التي تمنع من الرؤية عنه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أن يكون تعالىٰ مرئيّاً في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الرؤية متىٰ صحّت وجبت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في بيان أنّ العلم بانتفاء المدرَك مستند إلى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في أنّ العلم الأوّل إنّما يستند إلى العلم الثاني فيما إذا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في بيان أنّ علمنا بالمدرَكات طريقُهُ الإدراك، و أنّه ليس مُبتدأً بلا 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بيان حال المخالفين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في بيان أنّ بعض العلوم طريقها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في بيان عدم انفكاك العلمَين المبحوث عنهما فيما سبق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نفي أن يكون العلم بالمدرَكات ناشئاً من فعل العلم في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في بيان دور الشعاع الخارج من البصر في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أنّنا غير رائين 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إبطال تفسير الإدراك المنفيّ في الآية بالإحاطة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نفي أن يكون الإدراك بالبصر بمعنىٰ رؤية مخصوصة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نفي أن يكون الإدراك المنفيّ بالآية معنىً خاصّاً غير الرؤية،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أقسام ما تمدّح به تعالىٰ بنفيه و إثباته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وجهٍ إجمالي و آخر تفصيلي لصحّة التمدّح بنفي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بيان وجه تمدّحه تعالىٰ بنفي الإدراك، مع مشاركة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بيان عدم الفرق بين نفي إدراك الأبصار أو المبصرين في محلّ بحثنا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بيان دلالة الآية علىٰ نفي الإدراك عن بعض المدرِكين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أنّه غَيرُ مَرئيٍّ في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نفي إمكان أن يَرىٰ تعالىٰ نفسَه، مع استحالة رؤيتنا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أنّ الإدراكَ بسائرِ الحَواسِّ لا يَجوزُ عليه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أقسام الحواسّ الخمس، و كيفيّة الإدراك بها، و شروط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ذِكرِ أقوىٰ ما يَتعلَّقُ به المُخالِفُ بالرؤيةِ‌، و الكلامِ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الجَوابُ عن الشُّبهةِ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الجَوابُ عن الشُّبهة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الجَوابُ عن الشُّبهةِ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الجَوابُ عن الشُّبهةِ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الجَوابُ عن الشُّبهةِ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نفي المعنى الظاهري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بيان الفرق بين مدلول تعليق الإدراك بالبصر،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بيان وجه وصف الوجوه بالنضارة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عدم التلازم بين اتّحاد معنى اللفظين و بين اتّحاد تصرّفهما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جواز التأويل مع اقتضاء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في بيان التأويل الثاني للآية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بيان جواز اجتماع الانتظار مع السرور و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بيان جواز اجتماع الانتظار مع القطع و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التأويل الثالث للآية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حمل النظر علىٰ الرؤية تجوّزاً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و الجَوابُ عن الشُّبهةِ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الفرق بين سؤال رؤيته تعالىٰ‌، و سؤال أن يكون جسماً و ما شابه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بيان الوجه في توبة موسىٰ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بيان وجه تعليق الرؤية باستقرار الجبل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و الجَوابُ عن الشُّبهَةِ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في بيان عدم حاجة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مفعولَين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العلم الضروري عند أهل الجنّة و أهل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الموضح عن جهة إعجاز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العقيدة،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ضمن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ضمن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في أُصول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العقيدة،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العقيدة،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الذريعة إلى أُصول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الطرابلسيّات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المسألة الرابعة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في أُصول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العقيدة،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 مصنّفات الشريف المرتضى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في أُصول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العقيدة،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 مصنّفات الشريف المرتضى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في أُصول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الكراجكي،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الموضح عن جهة إعجاز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كتاب شيعة، العدد المزدوج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الشريف المرتضى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قد تقدّم ذكر أبي طالب الجعفري في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الصفحة الثامنة و العشرون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الطرابلسيات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المسألة الرابعة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الفصاحة،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الحدود،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مصوّرات مكتبة آية اللّٰه المرعشي النجفي،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مصوّرات مركز إحياء الميراث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بداية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الملخّص في علم الكلام للسيّد الأجلّ السيّد المرتضىٰ علم الهدىٰ‌، قدّس اللّٰه روحه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المصنّف في هذا الفصل إلى إثبات حدوث الأجسام، باعتباره مقدّمة لإثبات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على حدوث الأجسام مكوّن من أربع مقدّمات أو دعاوي، و قد ذكرها المصنّف كلّها في هذا الفصل، ولكن بما أنّ المخطوطة الوحيدة المُعتَمدة يوجد فيها سقط من بدايتها، لذا فقد سقطت الدعوى الأُولى بكاملها من مخطوطة الكتاب، كما سقط جزء من بداية الدعوى الثانية و بقي جزء منها، و هو الذي تبدأ به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الدعوى الثالثة فقد سقط شيء من آخرها، كما سقط شيء من بداية الدعوى الرابعة؛ لأنّ هناك سقطا بين الدعويين الثالثة و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هذه الدعاوي أو المقدّمات التي أقيمت لإثبات حدوث الأجسام الأربعة فهي تتطرّق إلى إثبات أربعة أُمور،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وجود معاني غير الأجسام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حدوث تلك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أنّ الجسم لا ينفكّ من تلك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أنّ ما لا يسبق المُحدَث فهو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الدعوى أو المقدّمة الأُولى قد سقطت بكاملها من بداية المخطوطة، و لذا يجب علينابيانها هنا بصورة مقتضبة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الدعوى تقوم بإثبات وجود معانٍ زائدة على الأجسام، و هذه المعاني على الرغم من كونها غير الأجسام لكنّها موجودة فيها، و قد يعبّر عن هذه المعاني هنا بالأكوان أو الأعراض أو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بالمعاني حالة خاصّة تؤدّي إلى اتّصاف الشيء بصفة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بالمعاني في هذا البحث ما يُعرف بالأكوان الأربعة،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و السكون، و الاجتماع، و الافتراق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هناك معانيَ أو أكواناً أربعة في الجسم تؤدّي إلى أربعة أُمور أُخرى؛ فالمعنى أو الكَون المسمّى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يؤدّي إلى تحريك الجسم، و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يؤدّي إلى تسكين الجسم، و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يؤدّي إلى اقتراب جسمَين من بعضهما، و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الافتراق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يؤدّى إلى ابتعاد جسمَين من بعضهما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هذه الدعوى أو المقدّمة تتحدّث عن إثبات حدوث المعاني التي ثبت وجودها في الدعوى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الدليل على إثبات حدوثها هو جواز العدم عليها؛ لأنّ الجسم عندما ينتقل من جهة إلى اُخرى، فإمّا أن يكون المعنى الذي كان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كان الجسم موجوداً بواسطته في الجهة المُنتقَل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باقياً في الجسم، أو انتقل عنه، أو 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يمكن أن يكون باقياً؛ لأنّه يقتضي أن يكون الجسم في جهتين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يمكن أن يكون قد انتقل عن الجسم؛ لأنّ الانتقال لا يجوز إلّاعلى الأجسام، و لأنّه لو انتقل لاحتاج إلى معنى آخر ينتقل بواسطته، و يلزم من ذلك إثبات ما لا نهاية له من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يبق إلّاأنّه 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جمل العلم و العمل،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تمهيد الأُصول،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هذا الدليل كلّه من المخطوطة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الدليل على حدوث المعاني هو جواز العدم عليها، و هو يعني أنّها لو كانت قديمة، لَما جاز عليها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البحث فتح أمام المتكلّمين باباً لإثبات أنّ القديم لا يجوز عليه العدم، و ذلك من خلال إثبات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القديم قديمٌ لنفسه، 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الصفة النفسيّة لا يخرج عنها الموصوف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تعرّض المصنّف في الكتاب إلى كلا الأمرين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المصنّف دليلين لإثبات ذلك، و قد سقط جزءٌ من الدليل الأوّل من المخطوطة، و بقي جزءٌ منه، و هو الذي تبدأ به مخطوطة الكتاب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تبدأ المخطوطة، و قد ذكرنا في مقدّمة الكتاب أنّ النسخة الوحيدة المعتمدة ناقصة من بدايتها و قد حاولنا ترميم بعض ما سقط منها باختصار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لهذا الادّعاء، و هو رجوع العدم إلى ذات ذلك البعض</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وجود ذات تلك العلّة واجبٌ لتلك الذّات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يلزم عنه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 هذا الدليل الذي سقط جزء من بدايته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القديم إمّا أن يكون قديماً لنفسه، أو لفاعل، أو 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يمكن أن يكون كذلك لفاعل؛ لوجوب تقدّم الفاعل علىٰ فعله، و هو غير ممكن بالنسبة إلى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يمكن أن يكون لمعنىٰ‌؛ لأن المعنىٰ لا يخلو مِن أن يكون مُحدَثاً أو قديماً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مُحدَثاً فهو باطل؛ لأنّ المعاني المُحدَثة لا توجِب أحكامها في الأزل، و إن كان قديماً فباطل أيضاً؛ لاستلزامه أن يكون المعنىٰ قديماً لمعنى آخر قديم، و يلزم ما لا نهاية له من المعاني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بطل أن يكون القديم قديماً لفاعل أو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ثبت أنّه قديم لنفسه، و هو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هكذا بالنسبة للموارد الأخرىٰ التي وضعناها بين معقوفين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يخرج</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إن خرج عن فرض كونه مدرِكاً و فرضناه غير مدرِك، و العطف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جازوجوده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للتفسير و إن كان الأَولى عدم الواو؛ ليكون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المآل واحد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 عبد السلام بن أبي عليّ محمّد بن عبد الوهّاب بن سلام الجُبّائيُّ‌، من عُمد معتزلة البصرة و رؤوسها و منظّريها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بالبصرة، و تلقّى العلم فيها، ثمّ هاجر عام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إلى بغداد و استوطنها إلىٰ حين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علم الكلام عن أبيه وفاق عليه بحيث أصبحت لآرائه السيادة على الفرع البصري من مذهب الاعتزال في القرنين الرابع و الخامس الهجريّين، و من أبرز تلاميذه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بن خلّاد، و أبو عبداللّٰه البصري، و أبو اسحاق العيّاشيّ‌، و أبو القاسم السيرافيّ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شعبان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وبه يستقيم المعنى،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القديم مدرِكاً لنفسه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كونُ القديم مدركاً لنفسه، أو إدراكُه لنفسه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استحالة عدمه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وفي الأصل مكانَه بياضٌ‌</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سقط الدليل الأوّل من بداية المخطوطة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القديم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تمهيد الاُصول،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ضدّه إنّما استحال وجودُه في الأزل من حيث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 لا من حيث كان ضدُّه موجوداً، وذلك يَنْقُضُ حقيقة التضادّ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القديم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احتاج الموجود في وجوده إلى شيءٍ‌، و كان لذلك الشيء ضدّ، فإنّه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جارٍ مجرى الضدّ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وجه لها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القديم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إذا وُجد يوجب كونَ الجوهر كائناً في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لما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 و قد أضفناه لمقتضى السياق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كذا في الأصل، أي ليس له، أي ليس لنفسه، أي ليس كونه معدوماً مقتضى ذاته؛ فإنّ ممكن الوجود متساوي النسبة إلى الوجود و العدم من حيث الذات، ومن علّته يصير موجوداً أو معدوماً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غاية ما خطر بالبال في توجيه العبارة، واللّٰه تعالى هو العالم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الأُصول الخمسة،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هذا الدليل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له ضدٌّ لكان لابدّ من أن تكون صفتُه بالعكس من صفةِ القديم، فيجبُ إذا كان القديمُ موجوداً لذاته أن يكون ضدّه معدوماً لذاته، و ذلك مستحيل؛ لأنّ المعدومَ ليس له بكونه معدوماً حال، فضلاً عن أن يكونَ للذاتِ أو للغير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 و قد أضفناه لمقتضى السياق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 و قد أضفناه لمقتضى السياق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 و قد أضفناه لمقتضى السياق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القول بأنّه لا ضدّ للقديم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الكون في الجهات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خالياً، منصوب على الحالية،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وجوب تحيّز الجوهر بذاته، و سوف يأتي جواب السؤال الثاني في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والذي يدلّ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المتحيّز وجب أن يكونَ في جهةٍ من الجهات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تسعة أقسام، و مآل القسمَين الأخيرَين في بحثنا واحد، قال الشيخ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بطلت الأقسام كلّها، لم يبقَ بعد ذلك إلّاأنّه إنّما كان متحيّزاً لنفسه أو لما هو عليه في نفسه، و أيّهما ثبت أوجَبَ تحيّزه في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لأنّه يجب منه أن يكون متحيّزاً لوجوده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تكرار سهويّ‌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تقدّم أنّه شرطٌ في وجوب تحيّز الجوهر، و ذلك عند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كونَه جوهراً يوجب تحيّزه بشرط الوجود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حدوث الأجسام، فإنّه هو المقصود الرئيسي من هذا الفصل المعقود لإثبات حدوثها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متحيّزاً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 الموارد الآتية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اقتبسناه من المسألة الأولىٰ من المسائل السلّارية للشريف المرتضىٰ‌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اقتبسناه من المسألة الأولىٰ من المسائل السلّارية للشريف المرتضىٰ‌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المرتضىٰ في المسألة الأُولىٰ من المسائل السلّارية عند بيانه للاستدلال الأخير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كان لابدّ من أن يتميّز في الوجودِ بصفةٍ‌، فيجب أن يكون متىٰ وُجِد علىٰ وجهٍ و لم يكن متحيّزاً أن يكون بصفة جنسٍ آخر؛ لعدم التنافي بين الصفتين، فجائزٌ أن يكون على الصفتين معاً؛ لحدوثه على الوجهَين معاً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ما بين المعقوفين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قد أثبتناه لمقتضى السياق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التحيّز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لاستحالة أن يكون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يوجب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سلم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ما بين المعقوفين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قد أثبتناه لمقتضى السياق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استحاله و</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لا أدلّ‌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يوجبُ المعنىٰ كونَ الجوهر بصفة التحيّز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بأن يختصّه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يختصَّ المعنىٰ بالجوهر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ما لا حدّ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الجوهر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تحيّز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اقتبسناه من المسألة الأولىٰ من المسائل السلّارية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في غيرها وموجودة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لوجب أن تتّصف الذات بالسواد لمعنىٰ‌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الجوهر و السواد ذاتاً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كانت الذات واحدة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 ممتنع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اقتبسناه من المسألة الأُولىٰ من المسائل السلّارية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التحيّز</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ما كان تابعاً للفاعل، فله التصرّف فيه كما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استفدنا ذلك من عبارة الشريف المرتضى في المسائل السلّارية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يكن خلاف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المعقوفين استفدناه من المسائل السلّارية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المرتضى في المسألة الأُولىٰ من المسائل السلّارية عند تقريره لهذا الدليل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الذي يدلّ علىٰ أنّه لا يجوزُ أن يكونَ متحيّزاً بالفاعل أنّه لو جازَ ذلك لم يَمتنع أن يَجمع الفاعلُ بين كونِه متحيّزاً و سواداً؛ لأن مايكونُ بالفاعل له التصرفُ فيه بحسب اختياره، و لا تنافيَ بين هاتين الصفتين، فمتىٰ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كونه متحيّزاً و لم يتمكن الفاعلُ من جَعْله بخلافِ هذهِ الصفة، كان قائلُ ذلك مسلّماً للمعنىٰ و مخالِفاً في العبارة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ما بين المعقوفين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قد أثبتناه لمقتضى السياق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من حيث كانت سواداً، و من حيث كانت متحيّزة، فلا يلزم التناقض</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ما بين المعقوفين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قد أثبتناه لمقتضى السياق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بمقدار عدّة كلمات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عدّة كلمات، و ما بين المعقوفين أثبتنا بعضه لمقتضى السياق، و استفدنا بعضَه الآخر من عبارة الشريف المرتضىٰ في المسائل السلّارية، حيث قال عند تقريره هذا الإشكال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الذات إذا كانت واحدة و انتفت لأجل التضادّ بينها و بين ما يطرأ عليها، وجب انتفاؤها من كل وجهٍ كانت عليه، و يكون انتفاء الصفة التي لا تضادّ بينها و بين صفة الطاري علىٰ سبيل التبع، و يجري ذلك مجرىٰ انتفاء العلم عند وجود الموت، و الكَون عند عدم الجوهر في أنّهما ينتفيان تبعاً، لا للتضادّ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ما بين المعقوفين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قد أثبتناه لمقتضى السياق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متحيّزة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يطرأ</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ينافي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مضادّته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ينتفي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الانتفاء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أبو عليّ الجبّائي إلىٰ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الشامل في أُصول الدين،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أبكار الأفكار،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صيغت هذهِ القاعدة في الكتب الكلاميّة بصيغة أُخرىٰ شبيهة بهذهِ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الحادث أقوىٰ من الباقي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استدلّ المتكلّمون على القاعدة بأنّ الحادثَ يستحيل عدمُهُ و هو حادث؛ لأنه لو عُدم لكان عدمه مُقارناً لوجوده، و هو محال، بخلاف الباقي، فإنّه لا يستحيل عدمُهُ‌، و أنّه بتقدير العدم لا يكون عدمُهُ مُقارناً لوجوده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في الاستقصاء،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ذكروا أدلّة أُخرىٰ‌، راجعها هي و مناقشاتها في المصدر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يقابل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قابلته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بالظروف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استفدناه من المسائل السلّارية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هاتين المعقوفتين، و المعقوفات الآتية في هذا الاشكال و الجواب استفدناه من المسائل السلّارية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فساده قول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الفصل كلّه معقود لإثبات حدوث الأجسام و الجواهر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هناك سقطاً في هذا الموضع، فإنّ العبارة بالشكل الموجود غير مستقيمة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هنا بنقل عبارة قريبة من المسائل السلّارية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يَبقَ بعدما أبطلناه من الأقسام إلّاأن يكونَ التحيّز راجعاً إلىٰ نفس الجوهر بلا واسطة، أو يكون راجعاً إلىٰ ما هو عليه في نفسه، و أيّ الأمرين كان فقد ثبت ما أردناه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المصنّف هنا إبطال القسم الثامن من الأقسام التسعة المتقدّمة، و هو أنّ الجوهر متحيّزلنفسه بلا واسطة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فبعلمه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يستعمله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ما بين المعقوفين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قد أضفناه لمقتضى السياق</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جواب السؤال الثاني الذي تقدّم في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مفادُه مايلي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لِمَ زعمتم أنّه إذا كان متحيّزاً وجب أن يكون في جهة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محيل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لجماعة مِن قُدامَى المتكلِّمينَ و أوائلِ الفلاسفةِ‌، الّذين كانوا يَذهَبون إلى أنّ الجسم لفظمشترك بين معنيين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الهيولىٰ أو المادّة الأُولىٰ محضُ القوّة، و أنّ فعليّتها أنْ لا فعليّة لها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انقسامه إلىٰ ما بالقوّة و ما بالفعل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 بالقوّة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هذه الأُمور ليست موجودة في الحقيقة عند المتكلّمين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الشريف المرتضىٰ في جواب المسألة الرابعة من الطرابلسيات الأُولىٰ عند مناقشتِهِ لأصحاب الهيولىٰ‌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نريدُ بالوجود ما تعنونه أنتم بهذهِ اللفظة؛ لأنّ الموجودَ عندكم يكونُ بالفعل و يكونُ بالقوّة، و يكون المعدوم عندكم موجوداً بالقوّة أو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نريد بالوجود هذا الذي نعقِله و نعلَمه ضرورةً عند إدراك الذوات المدرَكات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غير لازم، بل غلط</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وعندكم أنّه لا يجبُ أن يقصدها، و إن كان الجوهر و الكون كالشيءالواحد، لوجبَ أن يكون يقصد مع فعل الجوهر إلى فعل الكون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وروده لصفة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فينتفي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كتاب ديوان الأُصول،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المستفاد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تعلق الجوهر و العرض إما أن يكون تعلّق 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مفاد الشقّ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تعلّق إيجاب، و هو مفاد الشقّ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السبب و العلّة أنّ وجوب المسبَّب يكون عند وجود السبب مع ارتفاع الموانع، بينما إيجاب العلّة للصفة يكون علىٰ نحو الإطلاق، أي أنّه لا يحتاج إلّاإلىٰ وجود العلّة، و لا يحتاج إلىٰ شرط 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الفروق بين العلّة و السبب أنّ العلّة و إن كانت ذاتاً إلّاأنّها لا توجب إلّاالصفة، أمّا السبب فهو عبارة عن ذات تولّد ذاتاً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فروق أخرىٰ‌، راجعها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ذلك</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كان تحيّز الجوهر باللّون، للزم أن يحتاج في تحيّزه إلىٰ لون معيّن و مخصوص؛ لأنّه ليس للألوان صفة مشتركة تقتضي تحيّز الجوهر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 إنّما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 الوجوب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مؤثّراً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المصنّف إلىٰ أنّ الجوهر جوهر لا في حال الوجود فقط، بل في حال العدم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هي المسألة المعروفة في علم الكلام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المعدوم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يجب تقديم هذا البحث على البحث السابق، أي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يجوز أن يحتاج إليه في كونه جوهراً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الكَون في الجهات متعلّق ببحث التحيّز</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الذات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الجوهر محتاجاً إلى اللون في احتماله للأعراض</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زائداً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الجوهر محتاجاً إلى اللون كي يمكن إدراكه و رؤيته بالبصر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المتكلّمون خلافاً للفلاسفة إلىٰ أنّ الجوهر يُدرَك و يُحسّ بحاستَي البصر و اللمس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سوف يأتي بعد قليل تصريح المصنّف بذلك</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تحيّزه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ادراكه بالبصر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توضيح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إدراك الجوهر بحاسّة اللمس لا يتوقّف على وجود اللون، فكذلك يجب أن لا يتوقّف إدراكه بحاسّة البصر على وجود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الأُصول،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لحق الأجر 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هيئة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يكون سبباً للّون لا علّة له، و قد تقدّم في بعض الهوامش السابقة الكلام على الفرق بين السبب و العلّة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إذا وُجد أوجب كونَ محلّه في حكم المدافع لما يماسّه مماسّة مخصوصة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الصفات، و قد تقدّم أنّ العلّة لا توجب إلّاالصفة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ولأنّ‌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أنّما وكلّ‌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يوجبه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تتعلّق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زيادة الواو</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يتعلّق هذا السؤال بأصل البحث عن إثبات حدوث الأجسام، و مفاد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استدللتم علىٰ حدوث الأجسام بحدوث الأكوان بصورة عامّة، و لم تفصلوا و تستدلّوا على ذلك بحدوث الأكوان الأربعة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و السكون و الاجتماع و الافتراق، كما فعل بعض المتكلّمين‌؟ و هل يصحّ الاستدلال بحدوث كلّ هذه الأكوان الأربعة، أو أنّ فيها ما لا يمكن الاستدلال به‌؟</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ما لم يَسبق الحوادث فهو حادث</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و نقصٌ بمقدارٍ لعلّه لا يقلّ عن صفحة واحدة من صفحات المخطوطة التي تحتوي على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 الساقط عبارة عن بقيّه الكلام على الدعوى الثالثة و شيء من بداية الكلام علىٰ الدعوى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الجدير بالذكر أنّ الشيخ المُقري النيسابوري أشار إلىٰ شيء سقط من هذا الموضع من مخطوطتنا، حيث قال عند حديثه عن الدعوى الرابعة و التي عبّر عنها بالفصل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أنّ هذا الفصل و إنْ عَدَّه المتكلّمون من الدعاوي، فلا يجوز أن يُعَدَّ منها، علىٰ ما ذكره سيّدنا المرتضىٰ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 و أرضاه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الملخّص، و إنّما قلنا ذلك؛ لأنّ العلم بأنّ ما لا يسبق المُحدَث يجب أن يكون مُحدَثاً ضروريٌ لا سبيل للاستدلال عليه، غير أنّه عِلم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و التي أثبتناها أقرب إلى المعنى المراد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الكلام في الدعاوي الأربع التي أقيمت لإثبات حدوث الأجسام يدور حول حدوث المعاني، و عدم تقدّم الأجسام علىٰ هذه المعاني الحادثة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يختلف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مراده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إلى ما تقدّم من أنّ عدم تقدّم الأجسام على الحوادث يدلّ علىٰ حدوثها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 المصنّف الكلام، فتكلّم أوّلاً عن أصل القاعدة الكلّية القائلة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ما لم يتقدّم المُحدَث يجب أن يكون مُحدَثاً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أنّ العلم بها ضروريّ‌، ثمّ تكلّم ثانياً عن أحد تطبيقات تلك القاعدة،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الجسمَ مُحدَثٌ من حيث لم يتقدّم الحوادث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أنّ العلم بها لا ضروريّ و لا مستدَلّ‌، بل هو علم مكتَسَب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سوف يأتي توضيح أكثر لذلك في الهوامش القادمة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كالجسم، و هو محلّ بحثنا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ويكون علم؛ لتقدّم العلم بالجهة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أنّها زائدة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 تفصيل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القاعدة الكلّية المتقدّمة، و التي مفادها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مالم يتقدّم المُحدَث يجب أن يكون مُحدَثاً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أنّ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ولكنّ المراد واضح، و هو أنّه حصل له علم تفصيليّ بقبحه بعد أن علم أنّه بعينه على صفة الظلم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تطبيقات القاعدة الكلّية المتقدّمة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القاعدة الكليّة المتقدّمة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ما بين المعقوفين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مخرومة، تُقْرَأ كما أثبتناه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ما بين المعقوفين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وما أثبتناه هو غاية ما يستفاد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هكذافي الموضعين فيما بعد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من ذلك شيء فيما بأيدينا من الكتاب، و يبدو أنّه سقط فيما سقط من المخطوطة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المتكلّمون العلم تقسيماً أوّلياً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ضروري و كسبي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الضروري فهو ما لا يمكن للعالِم به نفيَه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الكسبي فقسّموه إلىٰ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يتولّد عن النظر، فإذا نظر في الدليل على الوجه الذي يدلّ‌، حصل هذا العلم، و إن أخلّ بالنظر أو ببعض شرائطه، فلا يحصل هذا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القسم يسمّىٰ‌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استدلالي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يحتاج إلى التأمّل و التفكّر، و هو من فعل العالِم، لكنّه غير مختار في إحداثه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عِلمُهُ بتقدّم المعاني المحدَثة، و أنّ ما لم يتقدّم المحدَث فهو محدَث</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يتقدّم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علم إجماليّ متعلّق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داعٍ 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علم العاقل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 ما أثبتناه، بقرينة قول بعد 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صفة الفعل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 دخول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 قبل 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يجوز أن لا يفعل ذلك إلّابدخول شبهة عليه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القاعدة الكلّية المتقدّمة، و التي مفادها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ما له صفة الظلم فهو قبيح</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لكونه مكتسَباً، و المراد بهذا العلم هو مفاد الدعوى الرابعة، و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العلوم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الدعاوي الثلاث المتقدمّة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يحيىٰ بن إسحاق بن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مثير للجدل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مرو الروذ، سكن بغداد، و كان معتزلياً، ثمّ فارق الاعتزال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 بالإلحاد، و نُسبت إليه كتب يَطعن فيها بالإسلام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التشيّع، و ألّف كتاباً في الإمامة، لكن لم يذكره النجاشي و الطوسي في ضمن مصنّفي الشيعة الإمامية، نعم ذكره ابن شهر آشوب، لكنّه 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مطعون فيه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توفّي سنة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ذيل تاريخ بغداد،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المراد بالدعاوى المتقدّمة هي الدعاوى الأربع التي أُقيمت لإثبات حدوث الأجسام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يعتقد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الذاتَين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يتقدّم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مخرومة في الأصل، و ما أثبتناه هو ما يبدو أن تقرأ عليه الكلمة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مكانَ ما بين المعقوفين بياضٌ‌، و ما أثبتناه هو ما يقتضيه السياق</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مكانَ ما بين المعقوفين بياضٌ‌، و ما أثبتناه هو مقتضى السياق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مخروم في الأصل، و هكذا يقرأ</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مكانَ ما بين المعقوفين بياضٌ‌، و قد أثبتناه لمقتضى السياق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على ما يظهر من السياق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مكانَ ما بين المعقوفين بياضٌ‌، و قد أثبتناه لمقتضى السياق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لا يلائم السياق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 و التجوير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يتعرّض المصنّف إلى هذا البحث في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أنّه تعالىٰ يقدر على كلّ جنس من المقدورات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الأضبط ما أثبتناه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متعيّن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الجوهر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فهب و</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وجودها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الضمير راجع إلى الجوهر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المعنىٰ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جهة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الأكوان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هنا سقطاً في العبارة في هذا الموضع من الأصل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في الأصل غيرمقروءة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قرسياً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الأصل مبهمة، ولكن يمكن الاستعانة بعبارة شبيهة من كتاب شرح الأُصول الخمسة،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لرفع الإبهام، فقد جاء في هذا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أنّ الجسم لم يخلُ من الأعراض و لا يجب أن يكون عرضاً، فهلّا جاز أن لا يخلو من المحدَث و لا يجب أن يكون محدَثاً مثله‌؟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ذكرناه إنّما يقتضي اشتراكها في الوجود لا في الجنس، ألا ترىٰ أنّ السواد و البياض إذا وُجدا معاً فإنّما يجب أن يكونا مشتركين في الوجود، حتّىٰ لو كان أحدهما محدَثاً لكان الآخر أيضاً محدَثاً، فأمّا أن يكون كلّ أحد منهما من جنس الآخر فلا، و كذلك التوأمان إذا وُلِدا معاً و كان لأحدهما عشر سنين، فإنّما ينبغي أن يكون للآخر أيضاً مثلُ هذهِ المدّة، فأمّا اشتراكهما في الجنس حتىٰ إذا كان أحدهما قرشياً يجب أن يكون قرشياً فلا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 فإنّ من خصائص العرض أنّه لا يكون له لبث كلبث الأجسام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هذا في عبارة شرح الأُصول الخمسة التي نقلناها آنفاً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لا يتناهى</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يلزمونا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الملزِمون هم القائلون بقِدَم الأجسام و العالم، فقد كانوا يُلزمون المتكلّمين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خصوص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و قد سلّم لهم أبو الهذيل العلّاف هذا الإلزام، و ذهب إلى القول بانقطاع نعيم أهل الجنّة و عذاب أهل النار، و عُرفت نظريته هذهِ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سكونُ أهل الخُلْدَين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رجع عن هذهِ النظرية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الأُصول،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نافيه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نفي الأوّل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وجه 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لوجود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بالسياق ما ذكرناه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دخلنا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لدلالته إذا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زكريا يحيى بن عدي بن حُميد بن زكريّا النصراني المنطقي التكريتي،</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البُصروي في فهرسه لمصنّفات الشريف المرتضى، و سمّاها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في الردّ علىٰ يحيىٰ بن عديّ النصراني فيما يتناهىٰ و لا يتناهىٰ‌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فيما سمّاها ابن شهر آشوب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 مقالة يحيى بن عديّ النصراني المنطقي فيما لا يتناهىٰ‌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العقيدة،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للمصنّف كلاماً آخر حول هذا الموضوع، مذكوراً في مسألة له حول قِدَم العالم، أجاب فيها عَن سؤال وجّهه إليه المحقّق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غيرها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ثلاثة أسئلة، و سوف يجيب عنها المصنّف في ضمن ثلاثة بحوث</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ويقع ممّا يعلمه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كلمة غير مقروءة، و ما أثبتناه هو الأنسب بما يقتضيه السياق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عند قوله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تصرّفنا يجب وقوعه و انتفاؤه بحسب أحوالنا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لوقوع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ليكون عِدْلاً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الاعتراض بوقوع أفعال الملجأ بحسب إرادة المجلئ</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موافقة تصرّف العبد لإرادة المولىٰ‌، و هكذا في باقي الأمثلة المتقدّمة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بقرينة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أحوالنا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يمكنه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للزوم وجود الرابط، و هو ضمير المفعول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للزوم وجود الرابط، و هو ضمير المفعول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 لرجحان عدم تقدير المفعول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الملجأ 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غيّرناه لتكون العبارة مع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الملجئ على هذه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سياق واحد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كان مُريداً للفعل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الأرجح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اختلالها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لم يرد في الأصل، ولكنّ السياق يقتضيه كما هو واضح</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كما هو في مصادر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للقاضي عبد الجبّار،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أزعَجتُه عن مَوضعِه؛ أي أزَلتُه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زعج</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لون البشرة الأحمر الحاصل عند الضرب، لم يكن غير موجود قبل الضرب ثمّ حَدَث عنده، بل كان موجوداً قبل الضرب، فإنّه ليس في الحقيقة إلّالون الدم الأحمر الذي تحرّك نتيجة الضرب من مكان إلىٰ مكان، و هذا علىٰ خلاف القيام مثلاً، فإنّه لم يكن موجوداً قبل إرادته، ثمّ حَدَث عندها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تمنعكم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من المحتمل أن يُحدِث اللّٰه تعالى التصرفَ وفقاً لقصد الإنسان، و هذا أمر لا يمكن نفيُ قدرته تعالىٰ عليه، فإذا جاز ذلك لم يمكن الجزم بأنّ تصرّف الإنسان متعلّقٌ به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فإنّا لو جوّزنا أن يكون ما يظهر من التصرّف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حدوثه بحسب قصودنا و دواعينا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متعلّقاً بنا، ولم نكن نحن مع هذه العلاقة قادرين عليه، كيف يمكننا إثبات أنّه تعالى قادرٌ، أو السبب في ذلك هو حدوث العالَم بحسب قصده و دواعيه، و المفروض أنّه لا يدلّ ذلك عليه‌؟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يتطرّق المصنّف مرّة أُخرىٰ إلىٰ هذا البحث في أواخر الكتاب،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بصفاتها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لصفاته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جوّزكم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التعلّق</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لتصرّفه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خارجة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يجب فيها الطردُ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الأُصول،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ذكرتموه فإنّه عكس الدلالة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الأولى ما أثبتناه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فهذان إشكالان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يتعلّق بالساهي و النائم، و الآخر بالإرادة، و سوف يجيب المصنّف عنهما، كلّ علىٰ حدة، بعد تقديم مقدّمة مختصرة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فإنّ الضمير راجع إلى الفعل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 الساهي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لو كان عالماً بفعل غيره و قاصداً إليه، لم يقع بحسب قصده و داعيه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كلمة لا تقرأ، و ما أثبتناه هو ما يقتضيه السياق</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وقوعه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له معنى محصّل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تقع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كونه قادراً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علمناه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تصرفه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بقرينة ما جاء في بداية هذا الفصل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إنّهامحتاجة إليكم في حدوثها دون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اتّضح أنّ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احتاج إلينا في ذلك دون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حدوث التصرّف، و سوف يأتي في العبارة التالية من المتن ما يدلّ على ذلك</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المصنّف لم يتمكّن من تفصيل البحث عن الكسب في هذا الكتاب بسبب انقطاع إملائه، لكنّه بحث عنه في بداية كتاب الذخيرة الذي يُعدّ تتمة لهذا الكتاب، و ذلك في فصل يَحمل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إفساد قولهم بالكسب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للسياق ما أثبتناه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لابدّ أن يكون التصرّف محتاجاً إلينا فيما يتبع الحدوث</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ما تقدّم قبل قليل في كلام المستشكِل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حالاًّ في المحلّ‌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يشاركها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شاركتها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ينكرون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حدث مع الجواز أن لا يحدث</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حديث</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محدثاً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وجوده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للسبيل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أوردناه من هامش الأصل، وهو لازم؛ ليتمّ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يحدث</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الأنسب للبحث</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يتجدّد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حاليّة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لأنّه خبر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أثبتناه هو المذكور في هامش الأصل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صدر العبارة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كما هو معلوم من سياق البحث</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كالتحيّز</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جواباً للشرط</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السياق يؤيّد ما أثبتناه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لوجبت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أثبتناه هو المذكور في هامش الأصل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إثبات القدرة لمحدث الأجسام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دَنِفٌ و مُدْنِف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بَرَاه المرض حتّى أشفىٰ على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صَحَّحَ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مقدار القدرةِ التى صحَّحَت الفِعلَ و أَمكَنَت مِنه؛ أي جَعلَته مُمكِناًمقدوراً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بهذا المقدار مغلقة، و لعلّه يمكن إصلاحها بحذف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فتكون العبارة كالتالي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فلابدّ من أن يكون تعذّر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الثقيل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لنقصان ما صَحَّح الفعل عمّا يَحتاج إليه حملُ الثقيل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يتقرّب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لتكون عِدْلاً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 و قد أثبتناه لمقتضى السياق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يكونون حينئذٍ قد سَمَّوُا القدرة طبعاً، و لا مشاحّة في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قادرون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حكمنا بارتفاع ما به يقع على ذلك الوجهين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أو غيره، فإن كان قادراً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 ما أثبتناه؛ فإنّ عبارة الأصل مضطربة كما لا يخفى</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كونه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الأصحّ ما أثبتناه بشهادة السياق و إن كان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وجه على تكلّف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مغلقة، و لعلّه يمكن إصلاحها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مفارقتُه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صحّ الفعلُ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كمفارقته لغيره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ينفون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 العجز، لا القدرة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محصّل له، و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 القدرة، لا العجز</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يزعمون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في هذا الإشكال أن يقلب صورة البحث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العاجز عن الفعل إنّما يعجز عنه لثبوت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لا لانتفاء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كما تزعمون‌؟ و بناءً عليه إنّما يصح الفعل من القادر لانتفاء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لا لثبوت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ادّعاها السائل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المراد واضح، و هو أنّ صحّة الفعل من الجوهر المعدوم مترتّبة علىٰ نفي هذهِ الحال، أيّ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الفرض الذي فرضه السائل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الأخيرة مضطربة، و لكنّه 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كانت تلك الحال ذاتيّة لوجب أن لا يصحّ الفعل من الجواهر و إن دخلت في الوجود؛ لأنّها مع الوجود لا تخرج عن تلك الحال الذاتّية، و قد علمنا خلاف ذلك، فإنّ الجواهر إذا دخلت في الوجود صحّ منها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نفي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ادّعى السائل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هذا النفي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 صحّة الفعل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أضفناه لاحتياج العبارة في الاستقامة إليه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كثر النظر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وجهاً واحد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المعالم، و لعلّها تُقرأ بالصورة التي أثبتناها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و هو المطابق لما هو معمول في نظائر هذا الكتاب من كتب المتقدّمين في علم الكلام، حيث يبحثون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الكلام في كونه تعالى قادراً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كونه سبحانه عالماً و يعنونونه بعنوان خاصّ مستقلّ‌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تقريب المعارف،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الاقتصاد للشيخ الطوسيّ‌،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قمنا بإضافة الدليل علىٰ صفة العلم من خلال الرجوع إلىٰ دليل صفة القدرة و الحياة، كما رجعنا في ذلك إلى كتاب شرح جمل العلم و العمل،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السبب الذي دعانا إلىٰ إضافة هذا الدليل هو أنّ المصنّف سوف يشير إليه في موضعين من هذا الكتاب، أي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هو يدلّ علىٰ سقوط هذا الدليل من نسختنا، كما أنّ المصنّف قام بذكر دليل القدرة و الحياة في بداية الفصل المخصَّص لها، و لذلك قمنا بإضافة دليل العلم في بداية هذا الفصل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عطفاً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يستدلّ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معطوف عليه، أي في محكم من الفعل، و في أنّه يستدلّ به إلى آخره، و في الاستدلال على أنّ فاعله قادر و مريد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الفعل يدلّ علىٰ أنّ فاعله قادر و حيّ و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نقل هذا القول قبل قليل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أشياء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يعلم كون الذات قادرة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أن يجهد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مؤيّد بالسياق</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يبدو أنّ في العبارة سقطاً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الأولى و الأنسب،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حظّ له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و لعلّه تصحيف لما أثبتناه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لابدّ من استئناف دليل آخر لإثبات حاجة الجسم إلىٰ محدِث كما تقدّم في هذا الكتاب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يقرأ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أو تصحيف كما هو واضح</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أنّ الجاهل لم يتأتّمنه الفعل المحكم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تقرأ هاتان الكلمتان، و معناهما غير واضح</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عقد القلب علىٰ ثبوت أمر أو نفيه، فإن كان معتَقَده علىٰ ما تناوله الاعتقادمع سكون النفس كان عِلماً، و إن لم يكن الاعتقاد علماً لم يخرج من أن يكون تقليداً أو تبخيتاً أو جهلاً، أمّا التقليد فهو قبول قول الغير من غير مطالبةٍ بحجّة، و أمّا التبخيت فهو أن يسبق المرءُ إلى اعتقادٍ ابتداءً مع فَقْد كلّ ما يدعو إليه، و أمّا الجهل فهو الاعتقاد الذي لا يكون معتَقَده علىٰ ما تناوله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سكون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حصول السكر و الجنون و تلبّسه بهما، لا بعد زوالهما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بياض في الأصل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بأدنى ممارسة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يستمرّ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يتأتّى</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آخر عن الإشكال المتقدّم، و هو في نفس الوقت دليل ثانٍ علىٰ أنّه تعالىٰ عالِم كما سيأتي في نهاية هذا الجواب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المصنّف و الكثير من المتكلّمين أنّ القديم تعالىٰ قادرٌ لنفسه و غير قادر بقدرة زائدة، ولذلك لا يحتاج في أفعاله إلى آلات مخصوصة، بينما كلّ ما كان غير القديم تعالىٰ فهو قادر بقدرة زائدة لا لنفسه، و لهذا يحتاج في أفعاله إلى آلات مخصوصة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يريد بيانه هنا، و إن كانت العبارة قاصرة، و لعلّه ناشئٌ من وجود سقط فيها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إلّابآلات مخصوصة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لظهورها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فاعل الآلات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التركيب و التأليف المحكم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أنّنا لو كنّا الفاعلين لتلك الآلات المحكمة، و نحن قادرون بقدرة، لاحتجنا إلىٰ آلات أُخرىٰ كي نتمكّن من فعل هذهِ الآلات، و أدّىٰ ذلك إلىٰ ما لا نهاية له من الآلات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يقدر لنفسه و ذاته؛ فإنّ صفاته تعالى عين ذاته، لا زائدة عليها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تحتاج</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كُلَّ شَيْ‌ءٍ خَلَقْنٰاهُ بِقَدَرٍ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في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لاختلاف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وَضَعَ علامة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الواو زائدة، و هو واضح</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إثبات الحياة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إلىٰ صحّة الاتّصاف بهما كما تقدّم في الدليل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 حفظاً للسياق، و هكذا في نظائره الآتية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في مبحث الإدراك أنّ الذي يصحِّح صفة الإدراك هو صفة الحياة، فالحيّ فقط هوالذي يصحّ منه الإدراك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يريد أن يقوله المصنّف هنا هو أنّه قد يَفقد أحدُنا العلم و القدرة لكنّه مع ذلك لا يخرج من صحّة الإدراك، و قد ذكرنا أنّ صحّة الإدراك لا تكون إلّامن الحيّ‌، و هذا يعني أنّ أحدنا و إنْ كان فاقداً للعلم و القدرة لكنّه لا يكون فاقداً للحياة، و مقتضىٰ ذلك أنّ فقدان العلم و القدرة لا ينافي الحياة دائماً، و إنّما عدم صحّة العلم و القدرة هوالذي ينافيها، و هو المطلوب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 خاصّة مع ملاحظة قوله قبل 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يخرج من صحّة كونه مدركاً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 هذا الإشكال هو أنّكم قد أثبتّم صفة الحياة من خلال التفرقة بين مَن يصحّ فيه العلم و القدرة، و مَن يستحيل فيه ذلك، فيمكن أن ننقل الكلام إلىٰ صفة الحياة نفسها،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الذوات تصحّ فيه الحياة، و بعضها الآخر تستحيل فيه، و هذا يقتضي إثبات صفة أُخرىٰ غير الحياة أدّت إلىٰ هذه التفرقة، و هو يستلزم إثبات صفات لا متناهية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تثبتوا صفة جديدة هنا، فيجب أن لا تثبتوا صفة الحياة هناك، فيبطل الدليل المتقدّم علىٰ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و لا يستقيم به المعنى كما لا يخفى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 لا محصّل له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التفرقة بين ما تصحّ فيه الحياة و ما لا تصحّ فيه غير راجعة إلىٰ صفة جديدة، بل راجعة إلىٰ محلّ الحياة من بنية مخصوصة، و قدر معيّن من الرطوبة و اليبوسة، و مخارق الروح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معنى له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يصحّح</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يقتضي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يصحّ‌</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الحكيم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فبطلت في مقتضيان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فإنّ الدعوى ألفها للتأنيث، فلا تذكّر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يوجب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فكذلك لا يجوز أن يصحّح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تفريعاً على ما سبق</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و هو سهو؛ لنصب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موقع له؛ فإنّ الموصول مع الصلة علّة لما سبق، لا بيان له، و هو واضح</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التأمّل في البحث يؤيّد صحّة ما أثبتناه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كما يظهر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مركّباً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يؤيّده قوله فيما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مركّباً من جواهر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مُثبتاً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أو تصحيف، و الصحيح ما أثبتناه بقرينة ما سيأتي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مبنيّاً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 بقرينة ما سيأتي من الجواب، و إن كان لما في الأصل وجه مع تكلّف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مثبتاً غيرنا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مبنياً ضرباً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الجسميّة و التركيب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اقتضى</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يقضي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تفريعاً على ما سبق</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صحّة الفعل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 ذلك من الأحكام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غلط</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حيّاً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الضمير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كان أحدنا لا يحتاج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لا يحلّ‌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حيّاً بحياة، و لا قادراً بقدرة، بل كان حيّاً و قادراً لنفسه، كما في القديم تعالىٰ‌</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من جواهر مركّبة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ما بعده قرينة عليه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النفي لا معنى له، و كذلك في نظيره الآتي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 كونه على صفة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لا تقرأ</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تقرأ الكلمة في الأصل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لخروجها من جملة الحيّ‌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سهو؛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لخروجها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لرجوع الضمير أيضاً إلى الإنسان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لغلبة التذكير،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لعدم وضوح معنى الظرفيّة هنا، بل المراد الاستعلاء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توهّمه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فإنّ المصنّف أثبت ذلك الاحتياج</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خرجت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الضميرين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سبق نظيره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الحال في الضمائر الآتية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يتبعه خروجها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فكلُّها مؤنث في الأصل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ضمير الفاعل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المفعول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قلب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المؤثّر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كون الحيّ حيّاً يرجع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لا يلائم المعنى المراد، بقرينة نصب لفظتي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هاتين الصفتين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يجوز أن يكون لكونه جسماً مَدخَلٌ في تصحيح كونه عالماً و لا قادراً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لكونه مُدرِكاً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للزوم المطابقة بين الصفة و الموصوف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تزايد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شحمة الأُذن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بشحمة الأُذن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 كما لا يخفى</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لكونه مُدركاً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مقتضي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حال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مبهم، و يتّضح المعنى بما أثبتناه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بخروجها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المراد به الإنسان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عاجزة و جاهلة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بكونها قادرة عالمة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قرائن تعضد ما أثبتناه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عِدْله،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أجبتم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فالجمع</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يقرأ، و هو سهو، و الصحيح ما أثبتناه بقرينة ما سبق،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بكونها عاجزة و جاهلة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الجاهل العاجز</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 ما سوف يقوله، يأتي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الكلام في الحدّ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يعلمها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يتوقّف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 و إن أمكن أن يُفرَض لما في الأصل وجه وإن كان بعيداً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الفاء، و هو لازم؛ ليكون علّة لما قبله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وجه لحذف النون مضافاً إلى عدم ملائمته للسياق، فالصحيح ما أثبتناه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حالة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لذلك</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تحديد الحيّ بأنّه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يصحّ أن يَقدر و يَعلم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 في الإشكال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يتّضح لنا وجهه إلّامع تكلّف، فالأولى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لا يلائم السياق</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يصحّ‌</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لصحّة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فعلهم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بهم معتزلة بغداد، الذين يشكّلونَ أحد التيّارين الرئيسَين في مذهب الاعتزال، في مقابل التيّار الثاني الذي يشكّله معتزلة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بحسب نقل المؤرّخين تعدّ مدينة البصرة منشأ الاعتزال و مَحْتِده و مدرسته لقرون طويلة، إلى أن اختلف بِشْرُ بن المُعْتَمِر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أبي الهُذيل العلّاف، فهاجر من البصرة و سكن بغداد و بدأ نشاطه هناك، فأسّس الفرع البغدادي لمدرسة الاعتزال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مميّزات هذه المدرسة أنّها علويّة الهوىٰ‌، في مقابل معتزلة البصرة التي كانت عثمانيّة الهوىٰ‌، و لذلك وصفهم بعض المترجمين بأنّهم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متشيّعة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أعلام هذه المدرسة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ثمامة بن الأشرس، و أحمد بن أبي دُؤاد، و أبو موسى المردار، و جعفر بن مبشّر، و جعفر بن حرب، و أبو الحسن الخيّاط، و عيسى بن الهيثم الصوفي، و الإسكافي، و أبو القاسم البلخي الكعبي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الانتصار،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الفهرست لابن النديم،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نشأة الفكر الفلسفي في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أنّ التعويل على كونه قادراً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يثبت الحيَّ حيّاً إلّامَن أثبت تلك الصفات عليه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 حيّاً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لا يكون الحيّ حيّاً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فإنّ الغرض بيان المشابهة، لا ذكر العلّة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أنّ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التعلّق</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الواو زائدة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فإنّ المراد بيان انتفاء التعذّر و الاستحالة و حصول الصحّة، لا بيان العلّة للانتفاء، مضافاً إلى أنّه بناءً على ما في الأصل يكون الانتفاء بدون متعلَّق، و هو ما ينتفي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لا وجه للواو</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إثبات الإدراك</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سهو، و الصحيح ما أثبتناه؛ إذ 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يتبيّن ممّا يأتي من كلامه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أنّ الإدراك صفة زائدة على العلم فينا، بأنّ الواحد منّا إدراكه زائد على علمه، فيجب أن يكون الباري تعالى كذلك؛ لأنّ المقتضي لكون الإدراك فينا زائداً على العلم موجود للّٰه تعالى، و هو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 أيضاً هو بيان أنّ الإدراك البصريّ و السمعيّ زائدانِ على العلم بالمبصر و المسموع في الشاهد و الغائب، فكذا هو تعالى في الأزل سميع لا سامع، و بصير لا مبصِر؛ إذ ليس في الأزل موجود غيره سبحانه، فيدركه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فيما يتعلّق بالاعتقاد،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أنوار الملكوت،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مناهج اليقين،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إشراق اللاهوت،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الإدراك عند المتكلّمين هو الإدراك الحسّي خاصّة، لا مطلق المعرفة، و يُستعمل الإدراك في حقّه تعالىٰ في خصوص السمع و البصر؛ لعدم ثبوت باقي الحواسّ الخمس له عزّ وجلّ‌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للحال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أنّه لامدخل للحواسّ و صفاتها في اقتضاء ذلك</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الفصل يحتوي علىٰ ثلاثة بحوث رئيسة، و كلّ واحد منها يحتوي علىٰ أكثر من مسألة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وضح من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لأحدنا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أحدنا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يجب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معتزلة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يبطل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ما يقتضيه السياق</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صفة الإدراك</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أنسب؛ فإنّ المراد إثبات انفصال الإدراك عن العلم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لتغاير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فإنّ العلم ضُمِّنَ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الباء في مفعوله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يشتهيه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بطريقه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النائم إنّما يسمع الأصوات و يدركها بحاسّة سمعه، من دون أن يكون له علمٌ بها بالمعنى الاصطلاحي للعلم الذي يقتضي سكون النفس، فإنّ ذلك بحاجة إلى الانتباه و اليقظة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فقد العلم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لا يناسب المقام؛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تحرّك و اضطرب، و هو لايلائم النوم، 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فهو يناسب المقام؛ فإنّه بمعنى تكدّر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نغض</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استفدناه من كتاب التعليق،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القَرْص أخذُك لحم الإنسان بإصبعك حتّى تؤلمه، و لَسْعُ البراغيث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الحدود،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الاستقصاء،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وجب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مكان ما بين المعقوفين بياض، و ما أثبتناه هو مقتضى السياق في المقام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انفصال الإدراك عن العلم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هو الأنسب؛ لأنّ البحث عن انفصال الإدراك عن العلم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الحال أو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معلوم بالتأمّل فيما سبق من البيان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أي من حيث استواء حالتي الإدراك و عدمه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عليلاً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ألم صاحب الألم ناشئٌ من نفوره من الألم، لا من إدراكه له، فيبطل الدليل المتقدّم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صاحب الألم، أو غيره مع علمه بالألم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هي زائدة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لاختلال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الأنسب بقرينة قوله فيما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أنّ اختلاف طرق العلم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يستدلّ‌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إضافة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فتصير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نفسه إليه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سهو؛ للزوم الفاء في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تمكنه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اختلاف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انفصال الإدراك عن العلم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كونه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و ما به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 بدّ من أن يكون ما يجب له النظر غير ما لا يجب فيه ذلك، و لأنّ كونه مدركاً متعلق بغيره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 و مكرّر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قد أضفناه من كتاب تمهيد الأُصول،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بدونه يختلّ الكلام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كونه حيّاً لا يتجدّد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 خفيّ أنّه من سهو الناسخ</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مستمرّاً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 صحّة ما أثبتناه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علم 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لآلات مختلفة تساعده على الإدراك الحسيّ‌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لمدرِكات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مدرِكاً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يشهد بصحّة ما أثبتناه،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الإدراك لا يتزايد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لأنّه قد أثبتَ الآن امتياز الإدراك عن الإرادة، فلا معنىٰ لعطف الإرادة على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أثبتنا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ما تقدّم من قول المصنّف في بداية البحث عن امتياز صفة الإدراك عن غيرها من الصفات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المرجع بها إلى كونه حيّاً و قادراً و مريداً و كارهاً و مشتهياً و نافراً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مدرك</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لا يتنافىٰ مع ما تقدّم من زيادة صفة الإدراك علىٰ صفة الحياة، فإنّ جهة البحث مختلفة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خمسة شقوق، و الأخير هو المطلوب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مقتضي</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كالذاتين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متضادّين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صفتين متضادّتين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فإنّها جاءت أيضاً في الأصل بصورة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متضادّين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يكون المدرِك مدرِكاً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فمرجعها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بيّنّا أنّ ما يرجع إلى الجملة من الصفات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كالإدراك</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الدليل الثاني على اقتضاء الحياة لصفة الإدراك</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 تفريعاً على ما سبق</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الواو زائدة قطعاً،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دخوله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العضو</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فيها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يصير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 جواب المصنّف أنّ العضو المتّصل الحيّ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يصحّ الإدراك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كإدراك ألم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سبب ذلك إمّا أن يكون هو اتّصاله بالجملة، و إمّا أنّ لهذا العضو حياة خاصّة به يرجع إليها و يدرك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بناءً على الأوّل يصحّ ما قلناه من أنّ العضو المذكور إنّما صحّ الإدراك به لدخوله في جملة الحيّ‌، من دون أن يكون فيه حياة خاصّة به يصحّ إدراكه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بناءً على الثاني فسوف يصير ذلك العضو بنفسه جملةً لها أبعاض و أجزاء يدرك بها، و إن لم يكن لتلك الأجزاء حياة خاصّة بها، و إنّما صار العضو يدرك بها لدخولها في جملة ذلك العضو، فعاد الكلام أيضاً إلىٰ ما قلناه؛ هذا ما يبدو من جواب المصنّف، و اللّٰه العالِم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كون أحدنا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عليه يكون بين الصدر و الذيل تناقض، و بما أثبتناه يرتفع التناقض،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فقد 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تأثيراً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بمحلّ‌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بكثير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فإنّ المقام مقام التعليل، لا مقام الشرط،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المصحّح لذلك كونه قادراً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 ما ذكرناه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فإنّه يريد هنا إثبات حاجتنا إلى الحواسّ في الإدراك، من باب أنّ لنا حياة زائدة، و بما أنّها زائدة فهي بحاجة إلىٰ محلّ لكي يحصل الإدراك، و هذا المحلّ يصير آلة و هي الحواسّ‌، فصرنا محتاجين إلى الحواسّ بسبب زيادة الحواسّ علىٰ ذواتنا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سوف يأتي أنّه تعالىٰ لا يحتاج إلىٰ الحواسّ في إدراكه؛ لأنّ حياته غير زائدة، فهو ليس حيّاً بحياةٍ مثلنا، بل هو حيّ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الأُصول،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لا محلّ للواو في المقام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مقتض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وجوده في بعض</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بدونه تختلّ العبارة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أضفناه لمقتضى السياق</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و هو لازم، و إلّافلا دليل لحذف نون الإعراب، مضافاً إلى احتياج نظم الكلام و انسجام معنى العبارة إليه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لا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معنى مفهوم له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هو واضح لمن تأمّل فيما سبق و فيما يأتي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القدرة لا تتعلّق إلّابالمعدوم، لأنّ القدرة إنّما يحتاج إليها لإخراج المقدور و نقله من العدم إلى الوجود، و نقل الموجود إلى الوجود محال، فيجب أن تتعلّق بالمعدوم، و تخرج بوجوده من المتعلّق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ضمير المفعول، و الأولى ذكره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الوجود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به آفة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المعقوفات أضفناه لمقتضى السياق، و به يتمّ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فيمايتعلّق بالاعتقاد،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ينفكّ‌</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ينفكّ‌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واحد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إبطال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فلذلك لم ينفكّ كلّ واحدة من الصفتين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السميع و البصير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الأصمّ بأنّه بصير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الأصمّ بأنّهما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لأنّهما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استحقاق الوصف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الإدراك</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 و ما أثبتناه هو غاية ما يمكن أن يدرج في المقام ليستقيم به المعنى</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مشبه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الجُبّائي، محمّد بن عبد الوهّاب البصريّ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المعتزلة بالبصرة ومنظّرها، سعىٰ من خلال آرائه و نظرياته نشر فكرة الاعتزال و كان موفّقاً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بالنبوغ و سعة العلم و النباهة و سرعة الجواب و القدرة على الجدل و إفحام الخصم، كان غزير الانتاج، قال عنه أبو الحسين البصري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أصحابنا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حرّروا ما أملاه أبو عليّ فوجدوه مائة ألف و خمسين ألف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أبرز تلامذته ابنه أبو هاشم و أبو الحسن الأشعري الذي خالفه لاحقاً و أسسّ المدرسة الأشعريّة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ثمانيَ و ستّين سنة، و مات بالبصرة و دفن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طبقات المعتزلة لابن المرتضىٰ‌،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الإشارة هنا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معنين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المُدرِك بالحاسّة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الذي أبطله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بما يُدرِكه 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الذي أبطله أبو علي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الأُصول،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الفاعل يرجع إلى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الادّعاء في ديوان الأُصول،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 نُسب إلىٰ أبي القاسم الواسطي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الفاء، و الأنسب ما أثبتناه؛ للتفريع على ما قبل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الإدراك</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القديم تعالىٰ‌</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تعلّق القادر بالمقدور صحّة وقوعه منه دون غيره، و لو لا هذا التعلّق المخصوص لصحّوقوعه من غيره كما صحّ منه، و في صحّة وقوع مقدوره منه و استحالة وقوعه من غيره دليلٌ علىٰ أنّ له تعلّقاً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ثمّ إنّ المصنّف لم يَستدلّ هنا بالشاهد علىٰ الغائب كما فعل في الصفات الأُخر، فلم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الواحد منّا إذا كان قادراً عالماً فلابدّ من أن يكون موجوداً، و كذلك القديم؛ و ذلك لأنّ لقائلٍ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الواحد منّا قادر بقدرة، و عالم بعلم، و القدرة و العلم يحتاجان إلىٰ محلّ مبني بُنية مخصوصة، و هذا المحلّ لابدّ أن يكون موجوداً، بينما القديم قادر و عالم لذاته، فلا تحتاج قدرته و علمه إلىٰ محلّ مخصوص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الدليل الثاني في نهاية الفصل،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 يدلّ علىٰ أنّ العدم يَمنع من تعلُّق ما يتعلّق بغيره لنفسه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فلزم أن يكون كلّ ما شاركها في العدم، يشاركها في زوال التعلّق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سيجيء من المصنّف التصريح به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سيتّضح ذلك فيما يأتي من المصنّف في توضيح هذا القسم الرابع</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أربع مقدّمات، و بيانُها يستوعب معظم الفصل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و هو لازم، و بدونه لا يبقى معنى للتفريع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نفسه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يُقرأ ما في الأصل بهذهِ الصورة، كما قد يُقرأ بصورة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الأوفق بالعبارة ما أثبتناه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يقضى من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أضفناه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يجوز تعلّق الإرادة بالمقتضي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الاسم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يرجع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أنّما يعدم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يخلو إذا عدمت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 الضمائر المؤنّثة ترجع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يقضي بوجهين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بغيره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و هي معدومة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صحّة ما أثبتناه، و الضمائر المؤنّثة كلّها ترجع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تختصّه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يجد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تتعلّق</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الواحد لق بغيره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كما ترى، و الصحيح ما أثبتناه، و هو عين ما نصّ عليه المصنّف قُبيل هذا 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المطابق لما نصّ عليه المصنّف في تلك الصفحة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الإرادة لو تعلّقت في حال العدم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يتعلّق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 في أوّل البحث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متعلّق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تعلّقه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متعلّقة بغيرها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أن يكون مريداً و كارهاً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قرينة على صحّة ما أثبتناه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ما يأتي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علمنا بتقضّي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علمناه متقضّياً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أربعة أقسام، الأوّل منها هو المطلوب، و الثلاثة الباقية يأتي إبطالُها فيما يلي من الكتاب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بالقرينة المذكورة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بالقرينة المذكورة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تقضّيَ‌</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إرادة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ليقضى</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يتعلّق</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بذلك يثبت المطلوب، و هو أنّ العدم هو المؤثّر في خروج الإرادة من التعلّق بالمراد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و به تنسجم العبارة و يصير الكلام تامّاً،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تتميّز العلّة من المعلَّل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يقرأ، و هو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ينتفي كلا الأمرين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بداية الفصل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ما بين المعقوفين بياض، أضفناه بقرينة ما سوف يأتي بعد قليل في نهاية جواب المصنّف، و في بداية الإشكال التالي</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أحالَ تعلّقها بالمراد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أضفناه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فإنّ الضمير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التعلُّق</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لأحد أنّ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تُعلّق</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الدليل الأوّل في بداية الفصل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الفاعل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يجد بعضه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بعدو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غير مفهوم، و الظاهر أنّه تصحيف ما أثبتناه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تعذّر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يثقل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أولويّة ما أثبتناه أو صحّته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امتنع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إثبات القِدَم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اسم الفاعل في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فيما يتعلّق بالاعتقاد،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 الضدّين في حالة واحدة، فإنّ وجوده 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هاهنا محلُّه، بل في آخر البحث بُعيد هذا بعد سطرين، و نحن أتينا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تغيير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زائد كما لا يخفى، و فيما قاله المصنّف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قرينة عليه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لا 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موقع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كما لا يخفى</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أضفناه بالنظر إلى ما سبق و ما يأتي من الجواب، و هو ممّا لا بدّ منه في المقام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يقرأ، و هو خطأ،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كمن نفى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ماأثبتناه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يُطلقه المتكلّمون المسلمون على جماعة من الدهريّين و الذين يقولون بقِدم العالَم و ينكرون وجود القديم تعالىٰ‌، و أصحاب الطبائع منهم بالخصوص يقولون بالقديم الموجَب و ينفون الصانع المختار، و يعتبرون الأجسام قديمة، و أنّ الحوادث و الأفعال التي تصدر من الإنسان إنّما هي ناشئة و صادرة من ذات أجسادهم و طبائعها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الحرارة و البرودة و اليبوسة و الرطوبة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الصانع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أفكار و نظريات و آراء أُخرى تُنسب إلى هذه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لأبي الحسن الأشعري،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المعتمد في اُصول الدين للملاحمي الخوارزمي،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معنى له في المقام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يقرأ، و لا محصّل له في المقام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غير مفهوم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 بلا واسطة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في نهاية الفصل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إشكالٌ علىٰ هذه النقطة، و ادّعاء أنّ القادر الذي يجوز أن يستحقّ هذه الصفة، قادرٌ بالفاعل، لا قادر بقدرة و لا قادر لنفسه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هذا الدليل كالتالي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المحدَث قادراً لنفسه، لوجب أن يكون حيّاً متىٰ وُجد؛ لأنّ القادر يجب أن يكون حيّاً، ولو وجب كونه حيّاً، لوجب أن يكون حيّاً لنفسه، و يلزم منه أن يكون مِثلاً للقديم و مشاركاً له في جميع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المشتركين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يصحّح ما أثبتناه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سَمّى المتكلّمون كلّ من يقول بأنّ اللّٰه بذاته و بصفاته و أسمائه قديم لم يزل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لهم تسميات متنوّعة مثل السلفيّة و أهل الحديث و الحشويّة و الأشاعرة و المشبهة و الكرّاميّة و غيرهم، فهولاء برغم اختلافاتهم الفرعيّة يشتركون في الاعتقاد بأنّ جميع صفات اللّٰه تعالى من العلم و القدرة و الإرادة و السمع و البصر و الكلام أزليّة و قديمة بقدم اللّٰه تعالى، و يقابلهم العدليّة من الإماميّة و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المقتضي للأمرين واحداً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استحال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للسياق ما أثبتناه، و إن كان لما في المتن وجه مع التكلّف</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 وضع واو مكان الفاء؛ لأنّ العبارة ليست جواباً للشرط، بل جوابه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اقتضى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من الإخفاء</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الدليل الثاني علىٰ ذلك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 و ما أثبتناه هو الأنسب بالمقام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استحالة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الأدلّة الجارية في الأكوان جارية في القدرة بعينها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يوضح</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إذا بطل كونه قادراً لنفسه، ثبت كونه قادراً بقدرة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يستغرق هذا البحث عدّة صفحات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 ما أثبتناه؛ فإنّه في مقام تعريف الفعل المتولّد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محصّل له، و ما أثبتناه استفدناه من كتاب التعليق،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الدليل مكوّن من مقدّمتين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قدرتنا منحصرة بالأفعال المباشرة و المتولّدة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المخترَع هو ما ابتُدئ لا في محلّ القدرة، و لا يصحّ إلّامن القديم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يمنع الضعيف في الشوق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محصّل له، و ما أثبتناه استفدناه من كتاب التعليق،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بقدر قلّته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قُدر في قلّته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لأنّا لم نجد مرجعاً للضمير، و السياق يؤيّد ما أثبتناه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يخفى على أحدنا ما يحمله بيمينه و شماله معاً</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المتولّد فعلى ضربين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الأولى ما أثبتناه بقرينة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الدليل الثاني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الصحيح ما أثبتناه؛ فإنّه لا معنى للتفريع على ما تقدّم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بحسب السياق ما أثبتناه، و يشهد له قوله قبل 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يقع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لو فعلنا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 للتفريع على ما سبق</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يعطونه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تعدّى بنا فعالنا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أقرب قراءة بالنسبة إلىٰ ما في الأصل، و إن كان يمكن تعديل العبارة بهذه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تتعدّىٰ به أفعالُنا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فيه ابتعاداً عمّا في الأصل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أصل البحث من أنّ الجسم لا يقع منّا، و أنّنا غير قادرين علىٰ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سوف تستغرق مناقشة هذه الإشكالات صفحات كثيرة، حيث تستمرّ إلىٰ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الأولى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تكرّر في الأصل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قادرون على فعل الجواهر، و إنّما لا تقع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مرّات متتالية بإضافة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الثانية إلى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من الناسخ</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خلاف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خطأ، و الصحيح ما أثبتناه، نصّ عليه المصنّف 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أربعة موانع تمنع من القدرة علىٰ فعل الأجسام، و سوف يضيف المصنّف في نهاية البحث عن الخلأ مانعاً خامساً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أضفناه لمقتضى السياق، و هو عين ما نصّ عليه المصنّف في ضمن الجواب عن هذا الوجه في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الوجه الثالث من الوجوه الثلاثة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أضفناه لمقتضى السياق، أخذناه من قول المصنّف في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تجويز مانع لا يعقل يؤدّي إلى الجهالات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الإرادة للشيخ المفيد،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انما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وجه الإحكام و الإتقان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وقوعها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شبهة في زيادته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وقوع</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يحتاج المحلّ في وجوده إليها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حاجته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الخلأ و الملأ من الأبحاث المهمّة في علم الكلام عند المتقدّمين، و قد تعرّض المصنّف إليه هنا بشيء من التفصيل، كما أنّ له رسالةً حول جانبٍ من هذا الموضوع، و هي إحدى 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سوف تأتي الإشارة إليها في بعض الهوامش القادمة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يقتضيه السياق</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فإنّ مع وجود مَسامّ في الزقّ لا يثبت الهواء فيه مدّة طويلة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مسئلة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خطأ، و كأنّه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الإبرة العظيمة،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 و ما أثبتناه هو غاية ما يمكن أن يدرج في المقام، و به يتمّ المعنى</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تحصل فيه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 و بما أضفناه يستقيم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افترقت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 الفم، و هي لحمة مشرفة على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إبطال الخلإ</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 ما أثبتناه، و هكذا في قوله بعد 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 رأسها بالإبهام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هذا الدليل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الدليل الأوّل على عدم الخلأ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بعينه في هامش رسالة المصنّف حول نفي الخلأ و التي تقدّمت الإشارة إليها، و قد جاء هناك التعبير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الظاهر أنّ الصحيح ما أثبتناه؛ لمكان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ثقوب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جواز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فيكون ما في الأصل صحيحاً،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كلمة لا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المتن أثبتناه بقرينة قول المصنّف فيمايأتي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أنّ العلّة في انجذاب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قلبناه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بأكمله هو جواب أبي هاشم الجبّائي، و قد تبنّاه المصنّف هنا، لكنّه رجع عنه ورفضه و ناقشه في رسالة مستقلّة تحمل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في الاعتراض علىٰ مَن استدلّ بدليل السحّارة علىٰ أن العالم ملأ، و ما أُبطِل به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 بجواب آخر علىٰ إشكال السحّارة حيث أرجع عدم نزول الماء منها إلى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الرسالة هي إحدىٰ 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الأمالي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 ما أثبتناه؛ لِمَا تقدّم في هوامش الدليل الأوّل من أدلّة عدم الخلأ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الأمر في أمثال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القادمة، فقد أثبتناها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الهواء للماء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لولاه لما كان للشرط جواب،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قرينة عليه؛ فإنّه 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لاقى</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 على نزول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أعان على نزوله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الهواء الذي في أسفل الآلة، فإنّه يمنع الماء من الخروج من الثقوب، و أمّا الهواء الذي في أعلى الآلة فلا تأثير له؛ لأنّ رأس الآلة مسدود كما تقدّم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بقرينة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خفّف</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يمنعها من النزول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ملأها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لمخالفة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لمخالفة الحجرِ اللحمَ‌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ذكرنا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اللوح و كلّ شيء 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أثبتناه، 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 و أمّا المسطح فقال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المِسطَحُ صفيحةٌ عريضةٌ مِن الصَّخرِ يُحوَّطُ عَلَيها الماءُ‌، و رُبَّما خَلَقَ اللّٰهُ عندَ فَمِ الرَّكيّةِ صَفاةً مَلساءَ مُستويةً فيُحوَّطُ عَلَيها بالحِجارة و تُسقىٰ فيها الإبِلُ‌؛ شِبهَ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 الطِّرِمّاحِ‌</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يعنى ثبوت الخلأ</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ينعط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لا يناسب المقام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كلّ ذلك في الدليل الخامس من أدلّة وجود الخلأ في العالم، انظر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هنا ينتهي البحث عن وجود الخلأ في العالم، و يرجع البحث إلى الإشكال الأوّل المتقدّم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الجسم لا يقع منّا، و مفاد ذلك الإشكال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أنّكم قادرون على الأجسام و الجواهر، و لكنّها لا تقع منكم لوجود مانع أو ما جرىٰ مجراه من فَقْد العلم أو الآلة أو البِنية أو عدم وجود الخلأ في العالَم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يطرح المصنّف هنا مانعاً جديداً من موانع القدرة على فعل الأجسام و الجواهر، لم يُطرح في الإشكال الأوّل المتقدّم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 للتفريع على ما سبق</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أن يقع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الأولى ما أثبتناه؛ فإنّ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معترضة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 الآخر أو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مغلق جدّاً، و الظاهر أنّه تصحيف عمّا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كما لا يخفى</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الإشكال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كان قد سقط من نسخة الأصل، فأضفناه اعتماداًعلى ما جاء هنا من بيانٍ لنصّ الإشكال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إشكال علىٰ ما تقدّم من أنّ الجسم لا يقع منّا، و أنّنا غير قادرين على فعل الأجسام و الجواهر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الأولى ما أثبتناه؛ فإنّ الاسم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تعذّرت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يتعلّقا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ضمير الفاعل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لوتعلقّتا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قرينة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حصلتا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حصلا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تجر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مبحث التوحيد و إبطال الثاني،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اختلافهما في أنفسهما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 و يدلّ عليه قولُ المصنّف بعد 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كانت مختلفة في نفوسها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المعاني</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 و سيصرّح به المصنّف في الجواب</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الأنسب ما أثبتناه، فإنّ الإشكال الثالث المتقدّم في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جاءبصيغة المخاطب، و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الآن فاعلون للجواهر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الملاحظة بالنسبة إلىٰ‌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تدركوها و تميّزوها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جاءت في الأصل بصيغة الغائب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القول في</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له قرائن في الكلام كما لا يخفى</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خطأ؛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الجواهر لو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يدركوها و لم يعلموها فكيف يؤلّفونها؟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صيغة المخاطب أنسب، فإنّ الكلام معنا، و يشهد له قول المصنّف قبل هذا بقليل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مقدورنا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أنتم فاقدون لتلك الآلة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واضحة عليه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لتلك الآلة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يحتاج إلى 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لأنّه في صدد الجواب، لا ذكر العلّة لما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ذلك، أي بيان أنّه ليس لهم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إدراكها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الأفعال الثلاثة الآتية عقيب هذا الفعل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انتهت مناقشة الإشكالات الثلاثة الموجّهة إلىٰ ما تقدّم من أنّ الجسم لا يقع منّا، لا بصورة مباشرة و لا متولَّدة، و قد استغرقت مناقشة هذه الإشكالات صفحات كثيرة، حيث بدأت من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الدليل الأوّل في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تولّده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تولّده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 للتفريع على ما تقدّم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فبطل أن يكون من شروط توليد الاعتماد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قرينة عليه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ممّا تقدم في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حيث جاء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لهذا يحرّك أحدُنا أوّلَ‌الرمحِ بالاعتمادِ عليه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خطأ؛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الاعتماد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لما يأتي بعد قليل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تولُّدِ الكونِ عن الاعتماد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شروطاً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المماسّة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و الأضبط ما أثبتناه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خطأ؛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الاعتماد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الثانية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استحال مماسّه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استحالت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الأولى ما أثبتناه؛ لمكان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قادراً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الحدود،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الدليل الأوّل علىٰ ذلك في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قوله قُبيل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محدثاً غير متحيّز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الفاء</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يخلُ مِن أن يوجَد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الدعوىٰ في بداية الفصل،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بحث التوحيد و إبطال الثاني،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المؤثّر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لم 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 أن تحصل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يصحّ‌</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من لم يكن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لرجوع ضمير الفاعل إلى الذات</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أنّه سقط هاهنا أسطر من كلام المصنّف؛ لأنّ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لهذا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غيرمفهوم ارتباطه بالمقام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الكامل في الاستقصاء،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نهاية المرام،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بتأخير 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تصحيف عمّا أثبتناه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كما لا يخفى</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ضمير الفاعل إلى الإرادة، 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الصحّة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يُخلَق</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ضمير الفاعل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لأنّ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مدخولها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يبطل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الشقّ الثاني كما هو واضح</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يتحدّد بشرطها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إبطال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التي منها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مفتقِراً إليه و مشروطاً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الأنسب ما أثبتناه من تأنيث الضمائر؛ لرجوعها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صحّة وجود المقدور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يقدّمه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صحّة إصابة الغرض تتأخّر عن القدرة علىٰ اصابته بأوقات لا بوقت واحد، فإنّ وصول السهم إلى الغرض يتطلّب أكثر من وقت واحد، مع أنّ القدرة عليه متقدّمة بأوقاتٍ عليه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الأنسب للسياق</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أبي عليّ و أبي هاشم الجبّائيين حيث ذهبا إلىٰ بقاء القدرة، و الظاهر أنّ المصنّف قد تبنّاه هنا، لكنّه سوف يناقش أدلّة هذا المذهب، و يتوقّف في المسألة، و ذلك في كتاب الذخيرة،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يجد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خطأ؛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مجرّدة عن الجحد تنبئ عن نفي الفعل، و المقصودهاهنا ثبوت الفعل لا نفيه كما لا يخفى، فالصحيح ما أثبتناه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المصنّف بطرح إشكالَين رئيسيَّين علىٰ مسألة العلم الأزلي، و ناقشهما، و قد وضعنا لكلّ إشكال رقماً خاصّاً به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بيانه و الاستدلال عليه بعد قليل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فقد مرّ مراراً أن المقتضي لكون العالم عالماً هو صفة الحياة مع وجود المعلوم، و ستأتي الإشارة إلى هذا أيضاً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المناسب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تقضّيها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وصفها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أي وصفه تعالى بالعلم، و فيما يأتي قرينة عليه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يوصف بالعلم بأنّه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يجري</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استفدناه ممّا تقدّم قبل قليل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بقاء العلم الأوّل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مبنيّ‌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فيعرض</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بقرينة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هو معلوم بالتأمّل فيما يأتي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الواو زائدة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مصاحب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علم استحالة مصاحبته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الفاعل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يوضحه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عند تحقّقه في الوقت الثاني، صار أقرب إلى الوقت العاشر بوقت واحد بالنسبة إلىٰ ماكان عليه في الوقت الأوّل، فأصبح الوقت العاشر بالنسبة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للذي في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وقتاً تاسعاً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عندما يصل إلى الوقت الثالث، صار أقرب إلى العاشر بوقتينِ‌، و لذلك صار العاشر بالنسبة إليه ثامناً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مختلفين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شبهة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البُصروي هذا النقض في الفهرس الذي أعدّه لكتب الشريف المرتضىٰ‌، و 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في الرّد علىٰ يحيىٰ أيضاً في طبيعة الممكن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العقيدة،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قد جاء في قائمة مؤلّفات يحيىٰ بن عديّ رسالة تحمل العنوان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مقالة في إثبات طبيعة الممكن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في التوحيد، ليحيىٰ بن عديّ‌،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الرسالة أو المقالة هي التي أشار إليها المصنّف في المتن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أصحاب الماهيّة، و هم طائفة من المعتزلة تُسمّى بالضراريّة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ضرار بن عمرو حسب تصنيف 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برغم اتّفاقهم مع المعتزلة في نفي الصفات عن اللّٰه تعالىٰ‌، لكنّهم تفرّدوا ببعض الآراء، منها أنّ الباري تعالى عالم قادر، بمعنى أنّه ليس بجاهل و لا عاجز لا بمعنى إثبات الصفة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أثبتوا له سبحانه و تعالى ماهيةً لا يعلمها إلّاهو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هذا الرأي إلى أبي حنيفة و جماعة مِن أصحابه أيضاً، و فسّرها بأنّه تعالى يعلم نفسه شهادة لا بدليلٍ و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المصنّف في بداية ردّه على أصحاب المائيّة مقدّمة حول المنهجيّة الصحيحة لإثبات الصفات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تقتضيها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يثبت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تقتضيها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يثبت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لتضادّ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لأنّ الغرض بيان سبب التشكيك، لا ذكر العلّة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بوقوعه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لما يأتي بُعيد هذا من التصريح به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ضِرارُ بن عمرو، من رؤوس المعتزلة و منظّريها الكبار في القرن الثالث الهجري ببغداد، حارب الحشويّة و أهل الحديث و على رأسهم إمامهم أحمد بن حنبل، فأثاروا العامّة عليه لقتله، فاحتمى عند يحيى البرمكيّ‌، فسَلِمَ من القتل، و لذلك نسبوا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كعادتهم في محاربة من لا يتّفق 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أُموراً توجب الكفر و الزندقة و الاستخفاف بالدين و ضرورياته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آراء خاصّة في بعض المسائل الكلاميّة تباين ما عليه عامّة المعتزلة، منها قوله بالمائيّة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ينسب إليه مذهب الضِراريّة، كان لا يزال حيّاً حوالي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الفهرست لابن النديم،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الملل و النحل،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يشهد عليه سياق الكلام، و به يستقيم المعنى</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الفاء، و الفاء يلزم وجودها في المقام؛ للتفريع على ما سبق</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فقد تقدّم الدليل علىٰ إبطالِ المائيّة و كونِهِ تعالىٰ علىٰ هذه الحال المخصوصة، فكيف يَعلم تعالىٰ نفسَه عليها و هي لا وجود لها؟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بحث نفي الرؤية و الإدراك،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بيان ذلك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وجه للنفي هنا كما لا يخفى</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كونه تعالىٰ أعلم بكلّ شيء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سوف يأتي بعد قليل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ما أُطلق من أنّه تعالىٰ أعلم بنفسه منّا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الفاعل هو الضمير المستتر، و المفعول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تتناهى إليه علومنا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ما في الأصل نحتاج إلى مفعول ثان، و هو مفقود في العبارة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تتناهى</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الصفات التي تقدّم إثبات أكثرها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يفسرن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يقرأ</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في حاله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لا يستقيم المعنى، بل يستقيم بما أثبتناه، أي يفسّر العلمَ بكونه تعالى قادراً بالعلم بأنّه سبحانه حيّ موجود قديم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 و ما أثبتناه هو غاية ما خطر بالبال في المقام، و به يستقيم المعنى</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علم 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 و إن يمكن أن يكون لما في الأصل وجه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الفاء، و الفاء لازمة في جواب الشرط إذا كان جملة اسميّة كما هاهنا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 نظيره القادم، و الصحيح ما أثبتناه في الموضعَين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يصحّ‌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ثابتة لم 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صحّة ما أثبتناه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فثابتة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بما ليس بمقدور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أن يكون ما في الأصل تصحيفاً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بما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غير صحّة الأفعال المحكمة منه تعالىٰ‌</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حكماً من أحكام كونه مُدرِكاً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أحكامه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لكونها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يزل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المصنّف هنا سلسلة الكلام عن 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سوف يصرّح بذلك بعد 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بالحديث عن منهجيّة البحث المتّبعة بصورة عامّة في البحث عن الصفات، و هي القاعدة المسمّاة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الاستدلال بالشاهد على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قياس الغائب علىٰ الشاهد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يكون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لمقتضى السياق</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تكرّر هنا في الأصل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 يبيّن ذلك أنّ كونه حاضراً مشاهداً إذا حصل، و لم يعلم على الوجه الذي يدلّ‌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سهو النسّاخ</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المصنّف هنا بيان أقسام الاستدلال بالشاهد على الغائب، و سوف يذكر أنّ القسم الأوّل لا يحتاج إلى هذا الاستدلال، خلافاً للأقسام الثلاثة الأُخرىٰ‌</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يثبت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قياس الغائب على الشاهد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البيان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 الثالث أن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 الرابع أن نعلم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نظيره الآتي</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فيعلم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المتكلّمين أنّ دلالة العقل 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ما أدّى النظر فيه إلى العلم بغير المنظور فيه أو بصفة لغيره، و الآخر ما يُستدلّ به علىٰ صفة له أُخرىٰ‌، و يسمّىٰ‌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طريقة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مقتضى السياق</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يبدو أنّ حرف الصاد من اضافات النسّاخ؛ فإنّ المتكلّمين لا يتحدّثون في هذهِ الموارد عن رسول اللّٰه صلّى اللّٰه عليه و آله خاصّة، بل يتحدّثون عن مطلق النبيّ‌</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 إخباره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يعلم ذلك بالتأمّل في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فيما يتعلّق بالاعتقاد،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 ينافيه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المناسب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أوردناه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ضمير الفعل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سوف يأتي من بحوث هذا الكتاب</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 في المقام؛ فإنّ البحث في استحقاق الصفات، لا في عدم استحقاقها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عبّر عنه قبل قليل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لِما هو عليه في ذاته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 أنّه مستحقّ للصفات، لذاته أو لما رجع إليها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 هذا الدليل هو أنّه لو جاز أن يكون تعالى عالماً بعلم معدوم، لجاز أن يكون جاهلاً بجهل معدوم، فيكون عالماً و جاهلاً في حال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الدليل الثالث المتقدّم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الواو، و هي لغو؛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ما بعده خبر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مبتدأ، و هذالا يلائم وجود الواو</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لأنّ كلا و كلتا يعربان إعراب المثنّى إن اُضيفا إلى الضمير، و إن اُضيفا إلى الظاهر اُعربا إعراب المقصور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حروفها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رجوع ضمير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 صحّة ما أثبتناه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المتضمّنة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تصيرها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المناسب ما أثبتناه بقرينة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بقرينة قوله فيما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الخلاف في العبارة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يعرى من أن يكون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لكونه علّة لما سبق</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الواو، و هي لغو</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العدم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سعيد بن كُلَّاب القَطَّان البصري كان حيّاً قبل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سنّي سلفيّ معارضٌ للمعتزلة و ممّن كانوا يثبتون الصفات للّٰه تَعالىٰ على نحو تعدّ جزءاً في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ابن النديم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كلّاب من نابتة الحشويّة، له مع عَبّاد بن سلمان مناظرات،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اللّٰه هو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يقول بأن القرآن قائم بالذات بلا قدرة و مشيئة معارضة للمعتزلة القائلين بخلق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و خلق الأفعال، و كتاب الردّ على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طبقات الشافعية للسبكي،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الملل و النحل،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جرير، من الزيديّة و إليه تنسب فرقة السليمانيّة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يقول بجواز إمامة المفضول مع وجود الأفضل، و أنّها شورى فيما بين الخلق، و لذلك أثبت خلافة أبي بكر و عمر برغم أنّ الاُمّة أخطأت في البيعة لهما مع وجود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لكنّه خطأ اجتهادي لا يبلغ درجة الفسق، و كان يطعن في عثمان و يكفّر كلّ من عادى عليّاً و حاربه من عائشة و طلحة و الزبير و معاوية و غيرهم، و الرجل متّهمٌ بأنّه دبّر بأمرٍ من الرشيد مكيدةً‌، فقتل إدريس بن عبد اللّٰه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دولة الأدارسة بالمغرب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الخطط للمقريزي،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فرهنگ فرق اسلامى،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موضوعها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معنى له؛ لأنّ المراد نقض اللغة لا نقصها، و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البيان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نقض للّغة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الفاء</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قدّمناها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لأنّ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لو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أهل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يبطل ذلك ما تقدّم من أنّه لو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لا علّة لما سبق</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للحرس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غير مفهوم في المقام، و بما أثبتناه يتمّ المعنى</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خطأ؛ لنصب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للفاعل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يستقوا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معنى له في المقام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أضفناه لمقتضى السياق، صرّح به المصنّف في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هذاالكتاب، و هو أبو عبد اللّٰه سعيد بن كلّاب، و تكلّمنا عنه هناك</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يختلف</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أحدنا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فذاك</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أنّه قد سقطت من هذا الموضع أسطر من كلام المصنّف؛ فإنّ العبارة فيها ما لا يخفى على المتأمّل في البحث</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المناسب للمقام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محتاج</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استفدناه ممّا تقدّم في بحث أنّه تعالىٰ ليس قادراً بقدرة معدومة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كان القادر بقدرة هو فاعلَ ذلك العلم، لَلزِم أن يَقدر علىٰ فعل العلم لا في محلّ‌؛ لأنّقدرته على ذلك هي التي تصحِّح تعلّق ذلك العلم بالقديم تعالىٰ‌</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بواسطتها، فالجار و المجرور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البحث عن إيجاد العلم في محلّ القدرة أو في غير محلّها، و ذلك بواسطة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وجه للنظر في بحثنا كما جاء في المتن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بجنسه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استفدناه ممّا سيأتي بعد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القائل بأنّ العلم يكون علماً لجنسه هو أبوالقاسم البلخي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لا تقرأ، و ما أثبتناه هو مقتضى السياق</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فعليه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لآخر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الثلاثة الأخيرة تَبطُل بنفس ما بَطَل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 علماً لجنسه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لمعنىٰ‌</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لا تقرأ،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لأنّه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للعدم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بالفاعل</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يدّعى</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النظر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الضرورة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عبد اللّٰه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المجرى</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لاعتقاد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للمعتقد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لتعدّي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لتعدّي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يؤيّد صحّة ما أثبتناه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جوّزناه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ضمير المفعول زائد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 كما لا يخفى</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ذكرناها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يتميّز</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كتعلّق العلم و القدرة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ذلك للتمييز بين تعلّق الحياة، و تعلّق العلم و القدرة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موافق لِمٰا سوف يأتي بعد قليل</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يتماثل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المعلوم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بالعالم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ما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لأحد</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ما قلناه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جالساً لكلّ‌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يقرأ، و يقرأ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لكلّ‌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كيف كان، فالصحيح ما أثبتناه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المسألة الثانية المتقدّمة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الوجوه في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تصحّ‌</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الدليل الأوّل على بطلان أن يعلم تعالىٰ بعلم محدث بعضَ ما يعلمه لنفسه، و الدليل الثاني سيأتي في نهاية الفصل</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يجهلانه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لا تقرأ، و المناسب للمقام ما أثبتناه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ما بين المعقوفين بياض، و ما أثبتناه في هذا الموضع و فيما قبله، استفدناه ممّاتقدّم في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ضمير الفاعل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مقتضى السياق، و قوله فيما سيأتي بُعَيد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للاعتقاد المتعلّق بالعكس من متعلّقه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تكون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يكون عليها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يقرأ، و قد يقرأ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لا يلائم السياق</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وجوب إثبات ما لا يتناهىٰ من الاعتقادات</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قلناه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القادر لنفسه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شركا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الأكوان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يبتني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شيءٌ منه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الضدّ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الإشكال ناظر إلىٰ ما تقدّم في بداية الجواب عن المسألة الثالثة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ذلك الشيء</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القول في ذيل الإشكال المتقدّم،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ليس أحدُكم قادراً علىٰ أن يبتدئ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وافق عليه المصنّف، و لذلك نسبه إلىٰ نفسه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إثبات ذلك في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يُبتدأَ</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المعذور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فإنّ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المعذور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قادراً لنفسه علىٰ فعل الجهل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لأنّ الغرض بيانُ أنّ للعلم ضدّاً، لا أنّه ضدّ لغيره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بيانه 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يحيل</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صحّة وجود الجهل و إن لم يَجهل به أحد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 للتفريع على ما سبق</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قد أجاز بعضُكم،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قد جاز عند بعضِكم، و المعنىٰ واضح</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تقرأ هذهِ الكلمة، و لعلّه يمكن قراءتها بهذهِ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بتلبُّسه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بتلبُّسه بالوجود، وبذلك تكون العبارة واضحة، و يكون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وجود المقدور منع من كونه قادراً بسبب تلبُّس المقدور بالوجود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بناء عليه ينبغي إضافة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المتن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يجزها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صحّة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للتقوية، لا للعلّة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العلوم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شاع</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يمنع ممّا يؤدّي إليه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الدليل الثاني على أنّه تعالى لا يعلم بعلم محدَث بعضَ ما يعلمه لنفسه، و قد تقدّم الدليل الأوّل قبل صفحات، و أشرنا إليه في الهامش</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ضمير الفاعل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صدر هذا الدليل</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حكم القدرة هو صحّة الفعل</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الدليل الثاني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المصنّف سوف يذكر في هذا الفصل المطوَّل عشرة أدلّة علىٰ بطلان المعاني القديمة، و بعض هذهِ الأدلة عام، و بعضها الآخر خاصّ بصفة معيّنة كالعلم أو القدرة أو الحياة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تستحقّ‌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ما تستحقّه هي</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 معلوم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يسدّه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لكونه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ثلاثة شقوق، و الأخير هو المطلوب</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 القبيح</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يستحقّ‌</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المعاني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خمسة شقوق، و الأخير هو المطلوب</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بدونه لا يستقيم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به يتمّ معنى العبارة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يحيل</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أضفناه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الإرادة على الجملة و التفصيل</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هو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لا محصّل له في المقام، و الصحيح ما أثبتناه بقرينة قوله بعدقليل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الصحيح في كلا الموردين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نقوله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المعاني</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يشارك</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المخالف</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المقري النيسابوري هذه العبارة من كتاب الملخّص،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قال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 و أرضاه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الملخّص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المخالف عندنا لم يكن مخالفاً لغيره من حيث اختصَّ هو بصفة تخالف صفة مخالفه، و إنّما يخالفه لاختصاصه لصفة ليس مخالفه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يتجدّد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الصفات</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لمجموعها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لمجموعها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تستحيل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خطأ؛ لأنّ الفاعل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استحقاق غيره لها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لصفة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اختصّ لذاته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بشهادة السياق</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يعد الخلاف إلّاإلى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إلىٰ كيفيّة استحقاقها فقط</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يخالف استحقاقها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استفدناه ممّا سوف يأتي بعد قليل من كلام أبي هاشم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يختلف</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يخالف</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لرأيت</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قديماً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التفريع على ما سبق يشهد على صحّة ما أثبتناه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غيره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نصرة طريقة أبي هاشم</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لِما هو عليه في ذاته</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الوجود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و به يستقيم المعنى،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كونه قديماً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ما بعده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 ما أثبتناه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يتّفق</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 بعد هذا الكلام مايلي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 الجزء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المُلَخَّصِ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يَتلوه في الجُزءِ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الذي يَدُلُّ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الاشتراكَ في صفةٍ مِن صفاتِ النفسِ‌</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 قبل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رَبِّ وَفِّقْ لإتمامِه، و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حذفناه من المتن لِمَا تقدّم من أنّ هذا البحث هو استمرارٌ للفصل السابق، و ليس بداية لجزء أو فصل جديد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يشاركه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رجوع ضمير الفاعل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 صحّة ما أثبتناه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تقرأ هذهِ الكلمة بهذهِ الصورة، كما يمكن أن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 ويدلّ عليه ما يأتي بعد قليل</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ضمير الفاعل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البحث</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إذ به يقع الالتباس، لا بالتفاضل، و هو واضح</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يلتبسان</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لذكر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المقري النيسابوري هذه العبارة من كتاب الملخّص مع شي من الاختلاف،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قال المرتضىٰ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 و أرضاه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الملخّص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 إنّما يخالف غيره بالصفة التي يدخل بها في كونه معلوماً، و ليس يستحقّ علىٰ هذا الوجه إلّاوصفاً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شاركه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ويشاركه في مقتضاها</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المناسب ما أثبتناه؛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معنى للتفريع على ما سبق</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يفض</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أضفناه لمقتضى السياق، و به يستقيم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هذا الأصل في بداية الفصل،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 فإنّ الكلام مازال دائراً حول إبطال المعاني القديمة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مكان ما بين المعقوفين بياض، و ما أضفناه هو غاية ما يمكن أن يدرج في المقام، و قد استفدناه ممّا سبق</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فيه كالكلام في السابق</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صفات المعاني</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لجنسهما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الحياة حياة لنفسها</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و ما جاء في الأصل كالتالي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بهذه إلّالصحّة إلّالمن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عليه في ذاته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لصفة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الدليل الأوّل في بداية الفصل</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معنىٰ‌</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متى وجبت عن العلّة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لا تقرأ</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 ما أثبتناه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كلمة لا تقرأ، و ما أثبتناه هو غاية ما يمكن أن يدرج في المقام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علمه تعالىٰ و علومنا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المحالّ‌</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بياضَين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المناسب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نحكم</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السواد إذا علمنا أنّه لا يضادّ البياض و الطعم</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الدليل الرابع المتقدّم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ألزمنا</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الدليل تقريران، و هذا هو التقرير الأوّل، و سوف يأتي التقرير الثاني فيما بعد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إثبات العلم بعنوانه معنىً قديم مغاير للذات</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يتجدّد</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الخامس المتقدّم آنِفاً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الجملة، لأنّ مراد المصنّف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يدلّ ما ذكرناه من الدليل علىٰ‌إثبات العلم الزائد على 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فليس يبقىٰ بعده إلّاأن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دليلَين لإثبات العلم الزائد ثمّ ناقشهما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كلمة لا تقرأ، و بما أثبتناه يستقيم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تقرأ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يختصّ‌</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 فيما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الفعل المحكم إذا كان دالاًّ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تجعل</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التقرير الثاني للدليل الخامس</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الدليل الخامس</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رتّبناها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تستحيل</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نهاية لها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مخالفاً</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قدّم المصنّف مقدّمة، شرع في إبطال القسم الثالث المتقدّم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لكونها علوماً و لا من يرجع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و الظاهر أنّ في النسخة سقطاً</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لعدم الدليل على حذف نون الإعراب</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فظاهر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فساد استحالته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بياض، و في وسطه شيء غير مقروء، و الظاهر أنّ عدمه لا يخلّ بالمعنىٰ‌</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تتعلّق</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 قبل 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يوجب وجود مالا يتناهى</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يتكلّم على أنّه لا يتكلّم على أنّه لا يعلم لا بعلمٍ‌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مضطرب، و فيه تكرار، و الصحيح ما أثبتناه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فوجودها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لأنّه لا معنى للتفريع هنا على ما سبق</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يقدر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 بعد 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 أن يكون قادراً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قادراً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و به يرتفع اضطراب العبارة، و قد استفدناه ممّا يأتي من المباحث</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بعد ما أثبتناه بين المعقوفين</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 هذهِ الكلمة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ما سوف يأتي في نهاية الجواب عن الشبهة السابعة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كون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يرده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فإنّ الغرض ذكر النظير، لا التعليل</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و به يستقيم المعنى</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تعلّقت موجبة كانت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للتفريع على ما سبق</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بقرينة ما بعده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 بشهادة ذيل العبارة</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تختصّه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ضمير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مِنّا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حالاً</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أنّ في العبارة سقطاً</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يوجبا للجملة حالين متضادّتين</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متضادّين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ما نصّ عليه السيّد المصنّف قُبيل هذا</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أنّ في العبارة سقطاً</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الفصل الأوّل الآنف الذكر</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الأنسب ما أثبتناه عطفاً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الفعل المحكم</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و هو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ثلاثة شقوق، و الثاني هو المطلوب</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الفصل الأوّل الآنف الذكر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لعلّها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مقتضى السياق</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إبراهيم بن سيّار النظّام، البصري، المتكلّم، من رؤوس المعتزلة و منظّريها و هوالذي عبّر عنه الشيخ المفيد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المعتزلة و شيخها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فالرجل أشهر من أن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بالبصرة حدود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درس عند أبي هذيل العلّاف، فصاغ نظامه الفكري على مذهب معتزلة البصرة، ثمّ هاجر إلى بغداد فأصبح الوجه البارز لمدرسة الاعتزال ببغداد، ارتبط بهشام بن الحكم و تأثّر به كثيراً في قضايا مهمّة كانت مَثار الجدال آنذاك و لا زالت، مثل إنكاره الجزء الذي لا يتجزّأ، و القياس و الرأي و الإجماع، و القول بالطفرة، و الطعن بجماعة من الصحابة و محدّثي أهل السّنة، لكن كلّ ذلك لم يدخله في عِداد الشيعة، و الشاهد على ذلك نقده لأميرالمؤمنين عليه السلام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مقتضى السياق</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لحالف</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يعقل</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موجوداً</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تقرأ الكلمة، و هي غير مفهومة، و لعلّها تصحيف لما أثبتناه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جواب الشبهة الرابعة،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موجوده وجوداً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معلوم أنّه لا محصّل له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الفرق بين مَن يصحّ منه العلم و مَن يتعذّر منه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يتبعها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يثبت</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الأصوليّون في حجّيّة دلالة قول اللغوي على المعنى الحقيقي الموضوع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بعضهم إلى القول بحجّيّته مطلقاً، و اشترط بعضهم لقبول قولهم حصولَ العلم من قوله، فيما شرط بعضهم التعدّد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للتفريع على ما قبله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صحّة ما أثبتناه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ما قبله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الضمير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موقع للسببيّة هاهنا</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التواصل</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يتأتّى</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يأمر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 فيما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يكفي في حسن الأمر</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فتناولها</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يتعلّق</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دلّنا</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إثبات هذين الأمرين في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صيغة الغائب، و هو خطأ؛ لأنّه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 تناقض بين الصدر و الذيل، و فاعل الفعل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الصفة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المنتفي بمقتضىٰ‌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بقرينة قوله فيما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لا يمكن أن يعلّق بشرط كما يعلّق غيره به</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 جاهلاً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ألاجوّزتم كونه عاجزاً</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في العبارة سقطاً، و كمالُها كالتالي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يخلُ مِن أن يكون جاهلاً به لنفسه، أو بجهل قديم أو 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باطل؛ لأنّه كان يجب</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قد تُقرأ الكلمة في الأصل، كما لعلّها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عامل للجزم، فالصحيح ما أثبتناه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حقيقة السرور هي العلم أو الظنّ بوصول المنافع في الحال أو في المستقبل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ترِدُ نفس الملاحظة على ما سيأتي في تعريف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المغتمّ‌</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الحيّ‌</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الملجئ</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يستقرّ</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به يتمّ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أضفناه لاقتضاء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الاقتصاد فيما يتعلّق بالاعتقاد،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سقط الشقّ الثاني من العبارة، و هو أن يكون نافراً بنفار قديم، و يمكن تعديل العبارة كمايلي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يجوز أن يكون نافراً بنفار قديم؛ لأنّه يلزم منه أن 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نفاره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الملجئ</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استفدناه ممّا تقدّم من نظيره من السيّد المصنّف قُبيل هذا و ممّا سوف يأتي بعد قليل، و به يتمّ الكلام</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ملجئ</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تُقرأ هذهِ الكلمة في الأصل، و لعلّها تُقرأ بهذهِ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تقرب</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استفدناه من كلام السيّد المصنّف، و به يستقيم المعنى كما لا يخفى</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نسخة الأصل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سطور، تبدأ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الحاصر مُلجأ إلىٰ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النفع العظيم الخالص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وقع تكرار في نسخة الأصل يبلغ حوالي صفحتين و نصف، و قد عثرنا علىٰ تلك السطور الساقطة هناك، فقمنا باضافتها إلىٰ المتن، و هي موجودة في نسخة الأصل، في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وجه و لا 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لا مشقّة فيه بوجه من الوجوه، و لا هو سبب للمشقّة، أي لامشقّة فيه مطلقاً، و هذه العبارة كثيراً ما يستعملها السيّد المصنّف في بعض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أن يكون تعالىٰ مشتهياً لنفسه أو لشهوة قديمة، و بين أن يكون مشتهياً بشهوة مُحدَثة</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يتحرّك</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تصحيف عمّا أثبتناه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تقرأ الكلمة، و هو خطأ قطعاً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هذهِ الكلمة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بالسياق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وجه لا مشقّة فيه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 و الباهة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موقع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و هو واضح</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الأصل بين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للأبحاث السابقة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كلّوجه يصحّ أن يجهل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يعني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بأولى من البعض، و تعلّق</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المناسب ما أثبتناه؛ لتعدّي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عليه يكون الكلام ناقصاً؛ لعدم وجود جواب للشرط في المقام، فالصحيح ما أثبتناه، و هو بيان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الشهوة لا تتعلّق إلّابما فيه صلاح الجسم و زيادته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تتعلَّقُ الشهوة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قوله فيما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يسأل على هذا الدليل أسئلة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يَنالَه</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موقع للاستثناء في المقام، و بما أثبتناه يستقيم المعنى</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بتعلّق</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تميّزها</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مستضرّاً و يتناول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لا يلائم السياق، و ما أثبتناه هو مقتضى السياق، و به يستقيم المعنى</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مشتهياً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فيصير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لا يلائم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واضح</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الزيادة الناشئة من الاغتذاء لا تحصل إلّاعند الشهوة، و إن كانت الزيادة قد تحصل من طريق آخر غير الاغتذاء مع فقد الشهوة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المصحّح</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تشتهيه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الخلاف لفظيّ و ليس بجوهريّ‌</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 بالسياق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أجرىٰ‌</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المبحث الثاني الذي يدور حول العبارة في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فيما يتعلّق بالعبارة في هذا الباب</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الدليل الأوّل على نفي الجسميّة عنه تعالى، و سيأتي الدليل الثاني في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متماثلاً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بقرينة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للمشاركة بين الاثنين في الفاعليّة و المفعوليّة معنىً فقط دون لفظه، بخلاف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للاشتراك في الفاعليّة لفظاً، و فيها و في المفعوليّة معنى</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الجوهر</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المنتفي</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أربعة أسئلة و إشكالات، و سوف يجيب المصنّف عنها فيما يلي من بحوث</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الاشتراك في صفة</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تناولهما</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لاقتضاء السياق،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يلتبس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يقتضي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الأولى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المشاركة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أنّ الصحيح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يُدرَكان إلّاعلىٰ هذه الصفة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خلاف مقتضى السياق</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يقتضي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الأولى ما أثبتناه؛ لعود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الصفات</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الأولى ما أثبتناه؛ لرجوع الضمير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المشاركة</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يرجع إليه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استفدناه من سياق الكلام، و هكذا بالنسبة لما يأتي</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عدم التقدير أولى من التقدير</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بالمحماذات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واضح</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تقرأ الكلمة، و ما أثبتناه هو الأوفق للسياق</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استفدناه ممّا سبق من الكلام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جنس إليه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للآنات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تقرأ الكلمة، و لا وجه له في المقام</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الكامل للعجاليّ‌،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كشف المراد،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الأحوال</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لرجوع الضمير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متعلّقهما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فتوصل</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لخلوّه عن الضمير، و نائب الفاعل هو الجارّ و المجرور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لاقتضاء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لتعلّق كلّ واحدة بعين لاتتعلّق بها الاُخرى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يؤيّده، و كذلك قوله فيما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لم يصحّ أن يحلّه نفس ما يحلّ غيره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يتعلّق</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خطأ؛ لرجوع ضمير الفاعل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ضمير التأنيث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الجواهر و القُدَر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لعين ما قلناه في نظيره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تصحيف لما أثبتناه، و قوله فيما يأتي بُعَيد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لكانت كلّواحدة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لحاله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حاله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أنّه الآن لا يصحّ أن يحلّه عينُ ما يحلّ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 حال الجوهر واحدة لا تتغيّر، سواء صحّ عليه ذلك أم لم يصحّ‌</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مقتضى السياق</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يظهر صحّة ما أثبتناه بالتأمّل فيما سبق و فيما يأتي من المباحث</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الكلام فيه كما في السابق</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لا تقرأ، و ما أثبتناه هو مقتضى السياق</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استفدناه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امتنع حلول العلم و الإرادة و القدرة في الجوهر المنفرد</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لاختلاف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الأنسب ما أثبتناه؛ لعود ضمير الفاعل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المعاني</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لحاز</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ما سبق</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مهمل، و من المحتمل أنّ الصحيح ما أثبتناه، أو شيء آخر مثل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مادّية</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ما سبق، و بقرينة قوله بُعيد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حلّ‌أحدهما</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الكلام فيه كالكلام في السابق</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يصحّ أن يحلّ أحدهما نفس ما يحلّ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حلّ أحدهما نفس ما يحلّ الآخر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إذا حلّ أحدهما نفس ما يحلّ الآخر من الأكوان، يجب أن يكونا مختلفين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 و مكرّر</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 كما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زيدت في الأصل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زائدة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اشتراكهما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الأعراض</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اشترك</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ظرفاً</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الأولى ما أثبتناه؛ لعود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الأعراض</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أعراض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السياق يشهد بزيادة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أعراض</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الأولى ما أثبتناه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ضمير الفاعل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العلل</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تحديد</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و ضمير التأنيث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تماثل</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لرجوع الضمير إليه تعالى</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بداية الكتاب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الحديث عن الدعوى الثانية من دعاوىٰ إثبات حدوث الأجسام</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أيضاً في بداية الكتاب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الحديث عن الدعوى الرابعة من دعاوىٰ إثبات حدوث الأجسام</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الكلام في العبارة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 بالسياق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كونه في الجهات على البدل</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 بالسياق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يُصحِّح</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يوهم أن تكون اللام للعلّة، و ليس كذلك، بل العلّة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 الجارّ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يصحّ أن يشترط ذلك بكونه في 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قرينة على ما قلناه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 هذهِ الكلمة في الأصل بصورة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قد تُقرأ بصورة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الصورة الأخيرة أنسب بالسياق</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قدما</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أداله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يبطل</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هو معلوم من السياق، مع تصريح السيّد المصنّف به فيما يأتي في الصفحة الآتية</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الفصل السابق</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يحتمل</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المناسب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المعدومة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الأفعال المؤنّثة و الضمائر المؤنّثة مؤيّدات</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تأنيث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المناسب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ذكرتم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تنفوا</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يصحّ أن يتّصف بالعلم</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القول في القدرة و الحياة</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لأنّ ما في الأصل يوهم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الشرط، و ليس كذلك، و الجواب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عاد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بالسياق ما أثبتناه</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في 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إبطال المعاني القديمة في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قوله فيما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المرجع بالحلول و المستفادبه حصول الحالّ بحيث المحلّ‌</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يصحّ‌</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هي سهو؛ لرجوع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احتمالها</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صفات الذوات</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لا محصّل له في المقام، و الظاهر أنّه تصحيف عمّا أثبتناه</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تركناهم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مطابق لما في المصادر التي نُقل الشعر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التوحيد للصدوق،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أثبتناه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الكاسر فهو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المطابق لما في المصادر</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أوذوا كما أوذت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طبقاً لما في المصادر</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ضمن آيات كثيرة، نخصّ واحدة منها بالذكر تيمّناً و تبرّكاً، و هي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تصعب قراءتها، و قد تُقرأ بما أثبتناه، كما قد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بانتفائه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بانتقالها</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كلمتان غير مقروءتين؛ لرداءة الخطّ</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يَسْتَنْكِفَ اَلْمَسِيحُ أَنْ يَكُونَ عَبْداً لِلّٰهِ وَ لاَ اَلْمَلاٰئِكَةُ اَلْمُقَرَّبُونَ‌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النساء</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صارت محلاًّ له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فيوجب له حال المريد أو الكاره</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مشتهياً بشيء</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به يتمّ الكلام و يستقيم المعنى</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 يشتبه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يعقله</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فصل الردّ علىٰ أصحاب المائيّة في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كشف المراد،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شوارق الإلهام،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شرح المنظومة،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وجه للتفريع على ما سبق</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راجع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كيفيّة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 بشهادة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لو لم تكن حالّة</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حلوله قديمه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غير مفهوم</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لرجوع الضمير إلى القديم سبحانه، و تذكير الأفعال السابقة و اللاحقة يشهد لذلك</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واضح أنّ البحث في المقام في الحلول، لا في الدلالة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جاوَرَه</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صفة التحيّز، و قد تقدّم إبطالها في فصل إبطال الشبه بالأجسام و الجواهر،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المعنىٰ الموجِب للحلول</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العلة الموجبة</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قراءة هذه الكلمة بصورة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بالسياق ما أثبتناه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الوجه الثاني، و قد تقدّم الكلام عن الوجه الأوّل في كلام المصنّف آنفاً</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نفسي</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يوجه</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معقولاً</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الضمير راجع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يشترط</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 المقتضي لحلوله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العبارة ليست في محلّها، بل محلّها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لهذه الصفات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نحن أثبتناها هناك بين المعقوفين، و به يستقيم المعنى</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يقتضيه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ذلك</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كلامهم المذكور في الإشكال الأخير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وجوب كونه مستحقّاً لهذه الصفات</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تخالف</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الواو للحال، و لا معنى للتفريع على ما سبق، و يعلم ذلك بالتأمّل في العبارة</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الكلام في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لحدوثها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لوجودها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الأحكام التابعة</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يقف</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صفة</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كما لا يخفى</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المبحث الأوّل الذي كان يدور حول نفي الجسمية من حيث المعنىٰ في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باب نفي الجسميّة</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بقرينة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أفادت</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يفيد وصفاً للمسمّىٰ‌، و هو بدل من 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المبحث الأوّل في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الضمير راجع إليه تعالى</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تقرأ الكلمة، و الصحيح ما أثبتناه</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تدخل</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خيراً أنّ‌</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عامر بن الطُفيل بن مالك بن جعفر من بني عامر بن صعصعة، من شخصيّات العرب في</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عامر بن الطفيل،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هذهِ الكلمة في الأصل كما أثبتناه، كما قد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كالتزايد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بالسياق ما أثبتناه</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شبهة في قوله</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جسم</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المحكم و المحيط الأعظم،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لأنّ المعنى الذي ذُكر هو معنى الجسيم لا الجسم</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جسم</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ما بعده</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الجملة</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منه صالح بن عمر الصالحي، رأس الفرقة الصالحيّة، و له آراء خاصّة في الصفات و الأسماء، عدّها الشهرستاني مِن فِرق المرجئة، و ذكر بعض آرائه و جعله في عِداد محمّد بن شبيب و أبي شمر و غيلان ممّن جمعوا بين القَدَر و الإرجاء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يوصف</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حيث</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سياق الكلام يشهد بصحّة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لايتعذّر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يتعدّد</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التعريف بل التعظيم</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أضفناه لمقتضى السياق، و به يستقيم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غير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لتسميتنا</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فأُدخلت الألف و اللام للتعريف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بصير ميمون بن قيس بن جندل، اشتهر بالأعشىٰ الكبير، و أعشى بكر بن وائل، من أشهر شعراء العرب في الجاهليّة و أكثرهم شعراً، و أحد أصحاب المعلّقات، كان يُغنّى بشعره فسمّاه العرب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صنّاجة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يفد على ملوك فارس، و لذلك كثرت الألفاظ الفارسيّة 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الإسلام في آخر عمره لكنّه لم يعتنقه، و مات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الجاهليّين،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بني ضبيعة، قَتل جاراً لبني سعد، فسألوه ديته، فحَلف أن لا يفعل، ثم قُتل بعد حَلفته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لسيبويه،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المقتضب للمبرّد،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المستتر 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اللفظة</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مفارِقةٌ لِلّقب</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يُستعمل</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عند الرّد على أصحاب المائيّة في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أيدي</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معطوف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يثبتوه</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بالجوهر</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هذهِ الكلمة في الأصل كما أثبتناه، كما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ضرّه</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الكلام في نفي الرؤية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في الحقيقة ليس باباً في عرض باب إثبات الصانع، و باب الصفات، و باب العدل، و إنّما هو فصل من فصول باب الصفات، و هو يتحدّث عن إحدى الصفات السلبيّة، فالأرجح أن يسمّىٰ فصلاً، كما أثبتناه</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متل</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بعد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يدخل</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دلّنا</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يتوجّه</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كانت الرؤية لمعنىٰ‌، لَمَا تحقّقت مع عدم حصول المعنىٰ‌، و إنْ كان البصر صحيحاً ووُجِد المدرَك</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فتح أجفان العين</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الفاعل 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الرؤية</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حاجة إلىٰ إثبات معنىٰ‌</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بيان لأحد موارد الاختلاف بيننا و بينه تعالىٰ‌، و هو أنّه تعالىٰ قادر و عالم بنفسه دوننا، و الهدف بيان أنّ هذا الاختلاف غير معتبر في محلّ بحثنا</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يختصّ‌</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 فيما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 هو عليه في ذاته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فيما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 عليه الذات</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لغيره لمّا</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الإدراك و الحياة في محلّ كلامنا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 أن</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نحوجان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تقرأ الكلمة في الأصل، و لا محصّل لها في المقام</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الاعتقاد السائد عند القدماء أنّ الرؤية تتحقّق بخروج شعاع مِن عين الرائي و وصوله إلى الجسم المرئيّ‌</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إمّا</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احتملها</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القول عن البغداديّين من المعتزلة</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تجوز</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أردناه</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صحيحاً</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المستتر 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أحدنا</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يسارها</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يفعل</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هذه الكلمة في الأصل كما أثبتناه، و قد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فأمّا الكلام في أنّ الموانع المعقولة المؤثّرة في الرؤية هي القرب المفرطنفسه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مكرّر</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الملائكة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الجزء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ثلاثة بحوث سوف يستعرضها المصنّف فيما يأتي</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وِجْداننا، و لعلّ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وجود أنّ‌</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موانع</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لمجرّده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تقرأ الكلمة في الأصل، و الصحيح ما أثبتناه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المرائي</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يمتنع</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يجعله</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البحث في الموانع</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لهذا قد يحرّك الجسمَ الثقيل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ما في الأصل تصحيف عمّا أثبتناه</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تحريك حتّى</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مانِعاً</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لا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الضميرين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قلّة الشعاع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مانعة بنفسها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واضحة عليه</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يخلو</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المانع</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قريباً</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يتجدّد</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تستحيل</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 صُحِّح في الهامش كما أثبتناه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هو ما استظهره الناسخ في هامش الأصل</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يستحيل</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هو ما استظهره الناسخ في الهامش</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ادّعيتم</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العلم بانتفاء المدرَك من حضرتنا، و العلم بأنّه إذا حضر وجب أن ندركه</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طريقه</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الإدراك في مقامنا</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نظيره الآتي</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مجراهما</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في الموضعين أضفناهما لمقتضى السياق، صرّح بهما المصنّف في الصفحة السابقة</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للتصريح به فيما سبق</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هو أيضاً ممّا صرّح به فيما سبق</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السياق يؤيّد صحّة ما أثبتناه</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نفشي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تساعده اللغة</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بيان أنّ العلم الحاصل فينا بالمدركات نفياً و إثباتاً، طريقه الإدراك، وأنّه ليس بعلمٍ مبتدإٍ من غير طريقٍ‌، كأن يفعل اللّٰه تعالى في قلبنا العلم بأن لا جسم بحضرتنا عندما يحكم هذا الحكم</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ندركه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بقرينة الأفعال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ندركه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يدركه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و لعلّه تصحيف عمّا أثبتناه</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لحضرتنا</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في البصر وضيق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فساد في جفن العين و احمرار تضيق له العيون من غير وجع و لا 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تزال العين تسيل الدمع، و لا يكاد الأعمش يبصر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عمش</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النفي و الاثبات</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يدركه</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نعلم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هما في الأصل بصيغة الغائب</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نظيره الآتي</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لا نعلم انتفاء ما لو كان لوجب أن ندركه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بعينيه</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 بالسياق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لَفَزع</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بيان أنّ العلمَ بأنّه ليس بحضرتنا شيء، يستند إلى أنّه لو كان لرأيناه، فنحن ننفي كون 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بحضرتنا من حيث لو كان حاضراً لرأيناه فعلمناه، فإذا لم نره دلّ ذلك على نفي حضوره، فمَن شكّ في ذلك لا يجوز أن يحصل له العلم بأنّه لا فيل بحضرتنا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هامش الأصل، و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فينتقض</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المناسب ما أثبتناه؛ لوجوب حذف نون الإعراب عند النصب</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بخلافه</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 عمّا أثبتناه في المتن</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يدركونه</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التجويز لشيء لا يمنع من حصول العلم بخلافه</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الإدراك</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الموحِّدين يجوّزون أن يأتي الأنبياء بمعجزات من قبيل قيام الموتى، و انقلاب الماءزيتاً</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يجيز</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جواز ظهور المعجزات على أيدي غير الأنبياء</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ضرورة يا</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بيان ما يمكن استخراج الجواب عمّا قيل من أنّ العلم بصدق الشيءيحصل بخلق العلم الضروريّ عند المعجزة</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لأنّه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مرفوع</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يعلموا بوجود الأجسام العِظام بين يديهم</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يؤمنني</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الفاعل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تتساوى</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تخالف</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 هذا لم يكن من العاديات</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يذهب</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نشكّ‌</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سكرت النهر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سَكْراً، أي سددته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شبيهاً</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يرتفع</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في الفعلين الآتيين، و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فهما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يقابله</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هو لا يلائم السياق</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يزاد</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يجعلها</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الدليل الثاني المتقدّم،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يدلّ على أنّه لا يُرىٰ بالأبصار</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يفتقر</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راجع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جرى مجراها إنّما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سوف يستمرّ البحث عن هذه الآية إلىٰ نهاية الفصل</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إثبات</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منفصلاً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معنى له في المقام</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لأنّ البحث في وجوب نفي رؤيته تعالى بالأبصار، لا في نفي الهويّة عنه تعالى</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متضمّن</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معنى له في المقام</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لأنّه لا معنى لنفي الألفاظ، بل البحث في تفسيرها</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فيرجع معناها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الإشكال السابق</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الإدراك المنفيّ بمعنى الإحساس، كما في إحساس حرارة المِيل</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أُطلق</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تكرار، كما أنّه سوف تأتي الإشارة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فبقي</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يحلّلوا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لا محصّل له في المقام</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بمدح</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التوجّه</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بفعل</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استخدم المصنّف هذا الأُسلوب في البحث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الاكتفاء بعلم الجُملة دون الحاجة إلى 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موضع آخر، و هو العلم بعلّة غيبة الإمام الثاني عشر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إذا ثبت أنّ الحجّة بن الحسن عليه السلام إمام، و ثبت أنّه معصوم، فلابدّ من وجود وجهٍ صحيح لغيبته، و إن لم نعلمه على التفصيل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الغيبة،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الموضع من المتن فما بعد، مشتركٌ مع مسألةٍ حول نفي الرؤية مذكورة في نهاية المجلس الثاني من أمالي الشريف المرتضىٰ‌</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المعقوفين استفدناه من أمالى المرتضىٰ‌</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في نهاية الفصل اختيارُ المصنّف لهذا الجواب</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لمجموع</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هي زائدة</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يدلّان بانفرادهما على التمدّح، لكن إذا اجتمعا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 المجموع التمدّح</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فمدحنا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تصحيف عمّا أثبتناه</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معنى للشرط في المقام، و عدم ذكر الجواب قرينة على ما أثبتناه</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أحدٌ ممّن أعدَّ فهرساً لمصنّفات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البُصروي و النجاشي والطوسي و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له مسألة مستقلّة حول الرؤية، ولكن توجد في نهاية المجلس الثاني من أمالي المرتضىٰ مسألةٌ حول نفي الرؤية، و أبحاثُها تدور حول نفس الإبحاث المطروحة هنا في المتن، ممّا يدلّ علىٰ أنّ المسألةَ التي أشار إليها المصنّف في المتن هي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الجدير بالذكر أنّ لهذه المسألة نُسخاً مستقلّة عن أمالي المرتضى، و قد طبعت مستقلّةً في ضمن مسائل المرتضىٰ‌،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هو يقوّي احتمال أن تكون هذه المسألة مسألة مستقلّة في البداية، ثمّ أُلحقت بعد ذلك بالأمالي</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يتناولهم</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المبصرون</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قوله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أُريدت الحاسّة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أُريد</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 نظيره القادم</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لبس أدنى ليس</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بالآية</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المؤمنون الذين يدّعي المخالف أنّهم يرونه تعالىٰ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الظاهر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الأصل بعد ذلك تكرار لعين العبارة السابقة</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 الإثبات يقتضي ذلك، و ليس هذا بمرضيّ‌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مكرّر لا داعيَ له، نشأمن سهو قلم الناسخ</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بقرينة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إلّاأن يراد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أي جنس ما حَدَثَ‌</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 الشيء، إذا تغيّر و 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أَخلّ بالشيء، إذا قصّر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إبطال أن يكون الإدراك معنىٰ في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الحياة، كما تقدّم في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يتناوله</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يصحّ‌</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مرئيّ‌</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المعدودات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يرى المعدومات</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لأنّه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الاسم الضمير المستتر الراجع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يذكّر في لغة نجد، و به جاء القرآن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فَاضْرِبْ لَهُمْ طَرِيقاً فِي اَلْبَحْرِ يَبَساً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يؤنّث في لغة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 عمّا أثبتناه</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نجوّز</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يُستدلّ علىٰ بطلان القول بأنه تعالىٰ يَرىٰ نفسه، و أنّه تستحيل رؤيته منّا، فهذا قول واحد مركّب من جزءين</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برؤية دون غيرها</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فيما يتعلّق بالاعتقاد،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 نظيره القادم</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تُقرأ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يُدرَك</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لسائر</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هنا بيان الدليل المتقدّم آنفاً على أنّه لا يجوز إدراكه تعالىٰ بسائر الحواسّ‌، و ذلك من خلال بيان تفصيليّ لأقسام الحواسّ و شروط الإدراك بها</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الحواسّ الخمس</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الأصل فيها تكرار، و هي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الضرب الآخر يدرِك المدرَك مع غيره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الضرب الآخر يدرِك المدرَك مع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أثبتنا العبارة الأخيرة، و أما العبارة الأولىٰ ففيها خلل، و هو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محلّه</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بمحلّ‌</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محلّها</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بالإضافيّة</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لا تقرأ</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مفاد هذه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اقتران النظر بالوجوه في الآية و تعديته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الرؤية، و ذلك كما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ناظرٌ إلىٰ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يدلّ على الرؤية</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رؤية</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المطابق لما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7761</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و ما أثبتناه هو المطابق لما في المصادر</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التجويز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قد تقدّم نظيره</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تجويز</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لرجوع ضمير الفاعل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تدلّ‌</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لحقيقة</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يشارك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نفسه</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حفظاً لوحدة السياق</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لكون</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صاحبه</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الأنسب بالسياق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حَمْلَهم</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هو واضح</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آنفاً في جواب الشبهة الثالثة</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ضمير الفاعل راجع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الحركة</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يتضمّن</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 و ما أثبتناه هو غاية ما يمكن أن يدرج في المقام، و قد استفدناه من السياق</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إليه شَزْراً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نظر الغضبان بمؤخّرالعين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شزر</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المناسب ما أثبتناه؛ لتأنيث الفاعل،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بقرينة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جميل بُثَينة، الشاعر العاشق</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جميل بثينة،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البيت في الديوان مع اختلاف طفيف، و ذلك كما يلي</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قائله في المصادر المتاحة بأيدينا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ينظرون سجاله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ينتظرون عطاياه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يرد</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أصحاب الشبهة الخامسة</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تعدية النظر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تقتضي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لرجوع الضمير المستتر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الإضافة</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 رائية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رائية</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للمصنّف مسألة مختصرة منقولة في نهاية المجلس الثالث من أماليه، ناقش فيها الاستدلال بالآية على الرؤية، لعلّها تكون نفس المسألة المشار إليها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الجدير بالذكر أنّ المسألة المنقولة في أمالي المرتضىٰ لها نسخ مستقلّة عن الأمالي، و قد طبعت بصورة مستقلّة في ضمن مسائل المرتضىٰ‌،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فيظهر أنّها كانت مسألة مستقلّة ثمّ ألحقت بالأماليّ‌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كانت المسألة المشار إليها في المتن هي هذه المسألة فسوف يكون ذلك شاهداً مهمّاً على استقلالها عن الأمالي، و قد تقدّم نظير هذه المسألة في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أنشد أبياتاً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لا يمكن قراءتهما علىٰ وجه الدقّة، لكنّهما قريبتان ممّاأثبتناه</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 في المصادر المتاحة بأيدينا</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العلّامة الحلّي إلىٰ 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الملكوت،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أنّ تعليق الإدراك</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المقصود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الإنسان، أي أنّ الوجوه لا يراد بها هناالعضو المخصوص، و إنّما يراد بها ذات الإنسان و هي المعبّر عنها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بذوي الوجوه، الذوات أو الجُمَل المشار إليها آنفاً</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في العبارة بعد ذلك سقطاً</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المنقذمن التقليد،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المقصود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الرأي</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اُخرى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فأجرى الوصف على اللفظ</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زائدة</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تُحمل على الذوات كما تقدّم قبل قليل</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تصحّ‌</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ما هو معروف</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تقرأ هذه الكلمة في الأصل، و يمكن أن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جماعة عن جماعة من غير 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زائد</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تفسير النظر بالانتظار عن أميرالمؤمنين عليه السلام و سعيد بن جُبَير و مجاهد و الحسن و الضحّاك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عِكْرِمة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 هذه الكلمة في الأصل بصورة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ربّما بصورة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يمكن قراءتها بما أثبتناه، و هو أنسب بالسياق</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السمعاني،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هكذا تقرأ الكلمة، و الصحيح ما أثبتناه بقرينة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الأصل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منتظر</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المنتظره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مغموماً منتقصاً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عليه</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تقرأ الكلمة،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بوصول</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 قدر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ممّا لا بدّ منه في المقام؛ لأنّ</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 كلمة غير مقروءة</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كما تقدّم للصاحب بن عبّاد، و هو يعدّ من المتأخّرين في ذلك الوقت</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فيزول</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السامع</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للمشفوع</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هي زائدة</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الكلام في نظيره الآتي</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ذنباً صغيراً، و ذلك بناء علىٰ تجويز الصغائر علىٰ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المجلس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ذهب قوم ممّن أجاز الصغائر</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في المقام</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عندها</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العلامات</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قيس بن أبي حازم البَجلي الأحمسي، ترجم له ابن حجر العسقلاني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عنه ما خلاصته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أسلم في عهد النبيّ صلّى اللّٰه عليه و آله، و هاجر إلى المدينة، فقُبض النبيّ صلّى اللّٰه عليه و آله قبل أن يلقاه، فروى عن كبار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حِبّان في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بالكوفة أحدٌ أروىٰ عن الصحابة من قيس</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المصدران الأوّلان نقلا الكلام مع شيء من الاختلاف</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و الأئمة،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أخبارهم المثبتة لأُمور غير الرؤية، كالأخبار المثبّتة للوجه و اليد و القَدَم</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 كتاب التوحيد لابن خزيمة، فإنّ فيه الكثير من روايات التشبيه</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للشيخ الصدوق،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يُسقطه</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للكُميت، و هو من قصيدته التي يذكر فيها مناقب قومه، و يكثر فيها من تفضيلهم، و يطنب في وصفهم، و أنّهم أفضل من قحطان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شرح الاُصول الخمسة،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تنزيه الأنبياء و الأئمّة،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بدل ما بين المعقوفين بياض</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هي زائدة</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غاية المكروه و نهاية الألم والعذاب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image" Target="media/image3.jpeg"/><Relationship Id="rId50" Type="http://schemas.openxmlformats.org/officeDocument/2006/relationships/image" Target="media/image3.jpeg"/><Relationship Id="rId51" Type="http://schemas.openxmlformats.org/officeDocument/2006/relationships/footer" Target="footer44.xml"/><Relationship Id="rId52" Type="http://schemas.openxmlformats.org/officeDocument/2006/relationships/image" Target="media/image4.jpeg"/><Relationship Id="rId53" Type="http://schemas.openxmlformats.org/officeDocument/2006/relationships/image" Target="media/image4.jpeg"/><Relationship Id="rId54" Type="http://schemas.openxmlformats.org/officeDocument/2006/relationships/footer" Target="footer45.xml"/><Relationship Id="rId55" Type="http://schemas.openxmlformats.org/officeDocument/2006/relationships/image" Target="media/image5.jpeg"/><Relationship Id="rId56" Type="http://schemas.openxmlformats.org/officeDocument/2006/relationships/image" Target="media/image5.jpeg"/><Relationship Id="rId57" Type="http://schemas.openxmlformats.org/officeDocument/2006/relationships/footer" Target="footer46.xml"/><Relationship Id="rId58" Type="http://schemas.openxmlformats.org/officeDocument/2006/relationships/image" Target="media/image6.jpeg"/><Relationship Id="rId59" Type="http://schemas.openxmlformats.org/officeDocument/2006/relationships/image" Target="media/image6.jpeg"/><Relationship Id="rId60" Type="http://schemas.openxmlformats.org/officeDocument/2006/relationships/footer" Target="footer47.xml"/><Relationship Id="rId61" Type="http://schemas.openxmlformats.org/officeDocument/2006/relationships/image" Target="media/image7.jpeg"/><Relationship Id="rId62" Type="http://schemas.openxmlformats.org/officeDocument/2006/relationships/image" Target="media/image7.jpeg"/><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footer" Target="footer429.xml"/><Relationship Id="rId445" Type="http://schemas.openxmlformats.org/officeDocument/2006/relationships/footer" Target="footer430.xml"/><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footer" Target="footer436.xml"/><Relationship Id="rId452" Type="http://schemas.openxmlformats.org/officeDocument/2006/relationships/footer" Target="footer437.xml"/><Relationship Id="rId453" Type="http://schemas.openxmlformats.org/officeDocument/2006/relationships/footer" Target="footer438.xml"/><Relationship Id="rId454" Type="http://schemas.openxmlformats.org/officeDocument/2006/relationships/footer" Target="footer439.xml"/><Relationship Id="rId455" Type="http://schemas.openxmlformats.org/officeDocument/2006/relationships/footer" Target="footer440.xml"/><Relationship Id="rId456" Type="http://schemas.openxmlformats.org/officeDocument/2006/relationships/footer" Target="footer441.xml"/><Relationship Id="rId457" Type="http://schemas.openxmlformats.org/officeDocument/2006/relationships/footer" Target="footer442.xml"/><Relationship Id="rId458" Type="http://schemas.openxmlformats.org/officeDocument/2006/relationships/footer" Target="footer443.xml"/><Relationship Id="rId459" Type="http://schemas.openxmlformats.org/officeDocument/2006/relationships/footer" Target="footer444.xml"/><Relationship Id="rId460" Type="http://schemas.openxmlformats.org/officeDocument/2006/relationships/footer" Target="footer445.xml"/><Relationship Id="rId461" Type="http://schemas.openxmlformats.org/officeDocument/2006/relationships/footer" Target="footer446.xml"/><Relationship Id="rId462" Type="http://schemas.openxmlformats.org/officeDocument/2006/relationships/footer" Target="footer447.xml"/><Relationship Id="rId463" Type="http://schemas.openxmlformats.org/officeDocument/2006/relationships/footer" Target="footer448.xml"/><Relationship Id="rId464" Type="http://schemas.openxmlformats.org/officeDocument/2006/relationships/footer" Target="footer449.xml"/><Relationship Id="rId465" Type="http://schemas.openxmlformats.org/officeDocument/2006/relationships/footer" Target="footer450.xml"/><Relationship Id="rId466" Type="http://schemas.openxmlformats.org/officeDocument/2006/relationships/footer" Target="footer451.xml"/><Relationship Id="rId467" Type="http://schemas.openxmlformats.org/officeDocument/2006/relationships/footer" Target="footer452.xml"/><Relationship Id="rId468" Type="http://schemas.openxmlformats.org/officeDocument/2006/relationships/footer" Target="footer453.xml"/><Relationship Id="rId469" Type="http://schemas.openxmlformats.org/officeDocument/2006/relationships/footer" Target="footer454.xml"/><Relationship Id="rId470" Type="http://schemas.openxmlformats.org/officeDocument/2006/relationships/footer" Target="footer455.xml"/><Relationship Id="rId471" Type="http://schemas.openxmlformats.org/officeDocument/2006/relationships/footer" Target="footer456.xml"/><Relationship Id="rId472" Type="http://schemas.openxmlformats.org/officeDocument/2006/relationships/footer" Target="footer457.xml"/><Relationship Id="rId473" Type="http://schemas.openxmlformats.org/officeDocument/2006/relationships/footer" Target="footer458.xml"/><Relationship Id="rId474" Type="http://schemas.openxmlformats.org/officeDocument/2006/relationships/footer" Target="footer459.xml"/><Relationship Id="rId475" Type="http://schemas.openxmlformats.org/officeDocument/2006/relationships/footer" Target="footer460.xml"/><Relationship Id="rId476" Type="http://schemas.openxmlformats.org/officeDocument/2006/relationships/footer" Target="footer461.xml"/><Relationship Id="rId477" Type="http://schemas.openxmlformats.org/officeDocument/2006/relationships/footer" Target="footer462.xml"/><Relationship Id="rId478" Type="http://schemas.openxmlformats.org/officeDocument/2006/relationships/footer" Target="footer463.xml"/><Relationship Id="rId479" Type="http://schemas.openxmlformats.org/officeDocument/2006/relationships/footer" Target="footer464.xml"/><Relationship Id="rId480" Type="http://schemas.openxmlformats.org/officeDocument/2006/relationships/footer" Target="footer465.xml"/><Relationship Id="rId481" Type="http://schemas.openxmlformats.org/officeDocument/2006/relationships/footer" Target="footer466.xml"/><Relationship Id="rId482" Type="http://schemas.openxmlformats.org/officeDocument/2006/relationships/footer" Target="footer467.xml"/><Relationship Id="rId483" Type="http://schemas.openxmlformats.org/officeDocument/2006/relationships/footer" Target="footer468.xml"/><Relationship Id="rId484" Type="http://schemas.openxmlformats.org/officeDocument/2006/relationships/footer" Target="footer469.xml"/><Relationship Id="rId485" Type="http://schemas.openxmlformats.org/officeDocument/2006/relationships/footer" Target="footer470.xml"/><Relationship Id="rId486" Type="http://schemas.openxmlformats.org/officeDocument/2006/relationships/footer" Target="footer471.xml"/><Relationship Id="rId487" Type="http://schemas.openxmlformats.org/officeDocument/2006/relationships/footer" Target="footer472.xml"/><Relationship Id="rId488" Type="http://schemas.openxmlformats.org/officeDocument/2006/relationships/footer" Target="footer473.xml"/><Relationship Id="rId489" Type="http://schemas.openxmlformats.org/officeDocument/2006/relationships/footer" Target="footer474.xml"/><Relationship Id="rId490" Type="http://schemas.openxmlformats.org/officeDocument/2006/relationships/footer" Target="footer475.xml"/><Relationship Id="rId491" Type="http://schemas.openxmlformats.org/officeDocument/2006/relationships/footer" Target="footer476.xml"/><Relationship Id="rId492" Type="http://schemas.openxmlformats.org/officeDocument/2006/relationships/footer" Target="footer477.xml"/><Relationship Id="rId493" Type="http://schemas.openxmlformats.org/officeDocument/2006/relationships/footer" Target="footer478.xml"/><Relationship Id="rId494" Type="http://schemas.openxmlformats.org/officeDocument/2006/relationships/footer" Target="footer479.xml"/><Relationship Id="rId495" Type="http://schemas.openxmlformats.org/officeDocument/2006/relationships/footer" Target="footer480.xml"/><Relationship Id="rId496" Type="http://schemas.openxmlformats.org/officeDocument/2006/relationships/footer" Target="footer481.xml"/><Relationship Id="rId497" Type="http://schemas.openxmlformats.org/officeDocument/2006/relationships/footer" Target="footer482.xml"/><Relationship Id="rId498" Type="http://schemas.openxmlformats.org/officeDocument/2006/relationships/footer" Target="footer483.xml"/><Relationship Id="rId499" Type="http://schemas.openxmlformats.org/officeDocument/2006/relationships/footer" Target="footer484.xml"/><Relationship Id="rId500" Type="http://schemas.openxmlformats.org/officeDocument/2006/relationships/footer" Target="footer485.xml"/><Relationship Id="rId501" Type="http://schemas.openxmlformats.org/officeDocument/2006/relationships/footer" Target="footer486.xml"/><Relationship Id="rId502" Type="http://schemas.openxmlformats.org/officeDocument/2006/relationships/footer" Target="footer487.xml"/><Relationship Id="rId503" Type="http://schemas.openxmlformats.org/officeDocument/2006/relationships/footer" Target="footer488.xml"/><Relationship Id="rId504" Type="http://schemas.openxmlformats.org/officeDocument/2006/relationships/footer" Target="footer489.xml"/><Relationship Id="rId505" Type="http://schemas.openxmlformats.org/officeDocument/2006/relationships/footer" Target="footer490.xml"/><Relationship Id="rId506" Type="http://schemas.openxmlformats.org/officeDocument/2006/relationships/footer" Target="footer491.xml"/><Relationship Id="rId507" Type="http://schemas.openxmlformats.org/officeDocument/2006/relationships/footer" Target="footer492.xml"/><Relationship Id="rId508" Type="http://schemas.openxmlformats.org/officeDocument/2006/relationships/footer" Target="footer493.xml"/><Relationship Id="rId509" Type="http://schemas.openxmlformats.org/officeDocument/2006/relationships/footer" Target="footer494.xml"/><Relationship Id="rId510" Type="http://schemas.openxmlformats.org/officeDocument/2006/relationships/footer" Target="footer495.xml"/><Relationship Id="rId511" Type="http://schemas.openxmlformats.org/officeDocument/2006/relationships/footer" Target="footer496.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497.xml"/><Relationship Id="rId515" Type="http://schemas.openxmlformats.org/officeDocument/2006/relationships/footnotes" Target="footnotes.xml"/><Relationship Id="rId516" Type="http://schemas.openxmlformats.org/officeDocument/2006/relationships/numbering" Target="numbering.xml"/><Relationship Id="rId517" Type="http://schemas.openxmlformats.org/officeDocument/2006/relationships/fontTable" Target="fontTable.xml"/><Relationship Id="rId518" Type="http://schemas.openxmlformats.org/officeDocument/2006/relationships/settings" Target="settings.xml"/><Relationship Id="rId5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36078</Words>
  <Characters>144740</Characters>
  <CharactersWithSpaces>179480</CharactersWithSpaces>
  <Paragraphs>1492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2026-08-25T02:33:36Z</dcterms:created>
  <dc:creator>ghaemiyeh.com</dc:creator>
  <dc:description/>
  <dc:language>en-US</dc:language>
  <cp:lastModifiedBy/>
  <dcterms:modified xsi:type="dcterms:W3CDTF">2026-08-25T06:03:59Z</dcterms:modified>
  <cp:revision>1</cp:revision>
  <dc:subject/>
  <dc:title>الملخص فی أصول الدین جلد 1</dc:title>
</cp:coreProperties>
</file>

<file path=docProps/custom.xml><?xml version="1.0" encoding="utf-8"?>
<Properties xmlns="http://schemas.openxmlformats.org/officeDocument/2006/custom-properties" xmlns:vt="http://schemas.openxmlformats.org/officeDocument/2006/docPropsVTypes"/>
</file>