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2925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962927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962929_2142443653">
            <w:r>
              <w:rPr>
                <w:webHidden/>
                <w:rStyle w:val="IndexLink"/>
                <w:rtl w:val="true"/>
              </w:rPr>
              <w:t>المبحث الثالث</w:t>
            </w:r>
            <w:r>
              <w:rPr>
                <w:rStyle w:val="IndexLink"/>
                <w:rtl w:val="true"/>
              </w:rPr>
              <w:t xml:space="preserve">: </w:t>
            </w:r>
            <w:r>
              <w:rPr>
                <w:rStyle w:val="IndexLink"/>
                <w:rtl w:val="true"/>
              </w:rPr>
              <w:t>في تأسيس الأصل عند الشكّ في التعبّد بالأمارة</w:t>
            </w:r>
            <w:r>
              <w:rPr>
                <w:rStyle w:val="IndexLink"/>
                <w:rtl w:val="true"/>
              </w:rPr>
              <w:tab/>
            </w:r>
            <w:r>
              <w:rPr>
                <w:rStyle w:val="IndexLink"/>
              </w:rPr>
              <w:t>14</w:t>
            </w:r>
          </w:hyperlink>
        </w:p>
        <w:p>
          <w:pPr>
            <w:pStyle w:val="Contents3"/>
            <w:tabs>
              <w:tab w:val="clear" w:pos="8459"/>
              <w:tab w:val="right" w:pos="9026" w:leader="dot"/>
            </w:tabs>
            <w:rPr/>
          </w:pPr>
          <w:hyperlink w:anchor="__RefHeading___Toc9962931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962933_2142443653">
            <w:r>
              <w:rPr>
                <w:webHidden/>
                <w:rStyle w:val="IndexLink"/>
                <w:rtl w:val="true"/>
              </w:rPr>
              <w:t>التقرير الأوّل</w:t>
            </w:r>
            <w:r>
              <w:rPr>
                <w:rStyle w:val="IndexLink"/>
                <w:rtl w:val="true"/>
              </w:rPr>
              <w:t xml:space="preserve">: </w:t>
            </w:r>
            <w:r>
              <w:rPr>
                <w:rStyle w:val="IndexLink"/>
                <w:rtl w:val="true"/>
              </w:rPr>
              <w:t>آثار الحجّة مرتّبة على الحجّة بوجودها العلمي</w:t>
            </w:r>
            <w:r>
              <w:rPr>
                <w:rStyle w:val="IndexLink"/>
                <w:rtl w:val="true"/>
              </w:rPr>
              <w:tab/>
            </w:r>
            <w:r>
              <w:rPr>
                <w:rStyle w:val="IndexLink"/>
              </w:rPr>
              <w:t>14</w:t>
            </w:r>
          </w:hyperlink>
        </w:p>
        <w:p>
          <w:pPr>
            <w:pStyle w:val="Contents4"/>
            <w:tabs>
              <w:tab w:val="clear" w:pos="8176"/>
              <w:tab w:val="right" w:pos="9026" w:leader="dot"/>
            </w:tabs>
            <w:rPr/>
          </w:pPr>
          <w:hyperlink w:anchor="__RefHeading___Toc9962935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9962937_2142443653">
            <w:r>
              <w:rPr>
                <w:webHidden/>
                <w:rStyle w:val="IndexLink"/>
                <w:rtl w:val="true"/>
              </w:rPr>
              <w:t>الأوّل</w:t>
            </w:r>
            <w:r>
              <w:rPr>
                <w:rStyle w:val="IndexLink"/>
                <w:rtl w:val="true"/>
              </w:rPr>
              <w:t xml:space="preserve">: </w:t>
            </w:r>
            <w:r>
              <w:rPr>
                <w:rStyle w:val="IndexLink"/>
                <w:rtl w:val="true"/>
              </w:rPr>
              <w:t>أنّ الحجّة لها نحوان من الوجود</w:t>
            </w:r>
            <w:r>
              <w:rPr>
                <w:rStyle w:val="IndexLink"/>
                <w:rtl w:val="true"/>
              </w:rPr>
              <w:tab/>
            </w:r>
            <w:r>
              <w:rPr>
                <w:rStyle w:val="IndexLink"/>
              </w:rPr>
              <w:t>14</w:t>
            </w:r>
          </w:hyperlink>
        </w:p>
        <w:p>
          <w:pPr>
            <w:pStyle w:val="Contents4"/>
            <w:tabs>
              <w:tab w:val="clear" w:pos="8176"/>
              <w:tab w:val="right" w:pos="9026" w:leader="dot"/>
            </w:tabs>
            <w:rPr/>
          </w:pPr>
          <w:hyperlink w:anchor="__RefHeading___Toc9962939_2142443653">
            <w:r>
              <w:rPr>
                <w:webHidden/>
                <w:rStyle w:val="IndexLink"/>
                <w:rtl w:val="true"/>
              </w:rPr>
              <w:t>الثاني</w:t>
            </w:r>
            <w:r>
              <w:rPr>
                <w:rStyle w:val="IndexLink"/>
                <w:rtl w:val="true"/>
              </w:rPr>
              <w:tab/>
            </w:r>
            <w:r>
              <w:rPr>
                <w:rStyle w:val="IndexLink"/>
              </w:rPr>
              <w:t>14</w:t>
            </w:r>
          </w:hyperlink>
        </w:p>
        <w:p>
          <w:pPr>
            <w:pStyle w:val="Contents4"/>
            <w:tabs>
              <w:tab w:val="clear" w:pos="8176"/>
              <w:tab w:val="right" w:pos="9026" w:leader="dot"/>
            </w:tabs>
            <w:rPr/>
          </w:pPr>
          <w:hyperlink w:anchor="__RefHeading___Toc9962941_2142443653">
            <w:r>
              <w:rPr>
                <w:webHidden/>
                <w:rStyle w:val="IndexLink"/>
                <w:rtl w:val="true"/>
              </w:rPr>
              <w:t>الثالث</w:t>
            </w:r>
            <w:r>
              <w:rPr>
                <w:rStyle w:val="IndexLink"/>
                <w:rtl w:val="true"/>
              </w:rPr>
              <w:t xml:space="preserve">: </w:t>
            </w:r>
            <w:r>
              <w:rPr>
                <w:rStyle w:val="IndexLink"/>
                <w:rtl w:val="true"/>
              </w:rPr>
              <w:t>أنّ للحجّية آثاراً أربعة وهي</w:t>
            </w:r>
            <w:r>
              <w:rPr>
                <w:rStyle w:val="IndexLink"/>
                <w:rtl w:val="true"/>
              </w:rPr>
              <w:tab/>
            </w:r>
            <w:r>
              <w:rPr>
                <w:rStyle w:val="IndexLink"/>
              </w:rPr>
              <w:t>15</w:t>
            </w:r>
          </w:hyperlink>
        </w:p>
        <w:p>
          <w:pPr>
            <w:pStyle w:val="Contents4"/>
            <w:tabs>
              <w:tab w:val="clear" w:pos="8176"/>
              <w:tab w:val="right" w:pos="9026" w:leader="dot"/>
            </w:tabs>
            <w:rPr/>
          </w:pPr>
          <w:hyperlink w:anchor="__RefHeading___Toc9962943_2142443653">
            <w:r>
              <w:rPr>
                <w:webHidden/>
                <w:rStyle w:val="IndexLink"/>
                <w:rtl w:val="true"/>
              </w:rPr>
              <w:t>توضيحات</w:t>
            </w:r>
            <w:r>
              <w:rPr>
                <w:rStyle w:val="IndexLink"/>
                <w:rtl w:val="true"/>
              </w:rPr>
              <w:tab/>
            </w:r>
            <w:r>
              <w:rPr>
                <w:rStyle w:val="IndexLink"/>
              </w:rPr>
              <w:t>16</w:t>
            </w:r>
          </w:hyperlink>
        </w:p>
        <w:p>
          <w:pPr>
            <w:pStyle w:val="Contents5"/>
            <w:tabs>
              <w:tab w:val="clear" w:pos="7892"/>
              <w:tab w:val="right" w:pos="9026" w:leader="dot"/>
            </w:tabs>
            <w:rPr/>
          </w:pPr>
          <w:hyperlink w:anchor="__RefHeading___Toc9962945_2142443653">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9962947_2142443653">
            <w:r>
              <w:rPr>
                <w:webHidden/>
                <w:rStyle w:val="IndexLink"/>
                <w:rtl w:val="true"/>
              </w:rPr>
              <w:t>التوضيح الأوّل</w:t>
            </w:r>
            <w:r>
              <w:rPr>
                <w:rStyle w:val="IndexLink"/>
                <w:rtl w:val="true"/>
              </w:rPr>
              <w:t xml:space="preserve">: </w:t>
            </w:r>
            <w:r>
              <w:rPr>
                <w:rStyle w:val="IndexLink"/>
                <w:rtl w:val="true"/>
              </w:rPr>
              <w:t>الحجّة المقطوعة العدم هي الحجّة الإثباتية لا الثبوتية</w:t>
            </w:r>
            <w:r>
              <w:rPr>
                <w:rStyle w:val="IndexLink"/>
                <w:rtl w:val="true"/>
              </w:rPr>
              <w:tab/>
            </w:r>
            <w:r>
              <w:rPr>
                <w:rStyle w:val="IndexLink"/>
              </w:rPr>
              <w:t>17</w:t>
            </w:r>
          </w:hyperlink>
        </w:p>
        <w:p>
          <w:pPr>
            <w:pStyle w:val="Contents5"/>
            <w:tabs>
              <w:tab w:val="clear" w:pos="7892"/>
              <w:tab w:val="right" w:pos="9026" w:leader="dot"/>
            </w:tabs>
            <w:rPr/>
          </w:pPr>
          <w:hyperlink w:anchor="__RefHeading___Toc9962949_2142443653">
            <w:r>
              <w:rPr>
                <w:webHidden/>
                <w:rStyle w:val="IndexLink"/>
                <w:rtl w:val="true"/>
              </w:rPr>
              <w:t>التوضيح الثاني</w:t>
            </w:r>
            <w:r>
              <w:rPr>
                <w:rStyle w:val="IndexLink"/>
                <w:rtl w:val="true"/>
              </w:rPr>
              <w:t xml:space="preserve">: </w:t>
            </w:r>
            <w:r>
              <w:rPr>
                <w:rStyle w:val="IndexLink"/>
                <w:rtl w:val="true"/>
              </w:rPr>
              <w:t xml:space="preserve">لا تناقض في قولنا </w:t>
            </w:r>
            <w:r>
              <w:rPr>
                <w:rStyle w:val="IndexLink"/>
                <w:rtl w:val="true"/>
              </w:rPr>
              <w:t>:«</w:t>
            </w:r>
            <w:r>
              <w:rPr>
                <w:rStyle w:val="IndexLink"/>
                <w:rtl w:val="true"/>
              </w:rPr>
              <w:t>الشكّ في الحجّية موضوع القطع بالعدم</w:t>
            </w:r>
            <w:r>
              <w:rPr>
                <w:rStyle w:val="IndexLink"/>
                <w:rtl w:val="true"/>
              </w:rPr>
              <w:t xml:space="preserve">» </w:t>
            </w:r>
            <w:r>
              <w:rPr>
                <w:rStyle w:val="IndexLink"/>
                <w:rtl w:val="true"/>
              </w:rPr>
              <w:t>لاختلاف المتعلّق</w:t>
            </w:r>
            <w:r>
              <w:rPr>
                <w:rStyle w:val="IndexLink"/>
                <w:rtl w:val="true"/>
              </w:rPr>
              <w:tab/>
            </w:r>
            <w:r>
              <w:rPr>
                <w:rStyle w:val="IndexLink"/>
              </w:rPr>
              <w:t>17</w:t>
            </w:r>
          </w:hyperlink>
        </w:p>
        <w:p>
          <w:pPr>
            <w:pStyle w:val="Contents5"/>
            <w:tabs>
              <w:tab w:val="clear" w:pos="7892"/>
              <w:tab w:val="right" w:pos="9026" w:leader="dot"/>
            </w:tabs>
            <w:rPr/>
          </w:pPr>
          <w:hyperlink w:anchor="__RefHeading___Toc9962951_2142443653">
            <w:r>
              <w:rPr>
                <w:webHidden/>
                <w:rStyle w:val="IndexLink"/>
                <w:rtl w:val="true"/>
              </w:rPr>
              <w:t>التوضيح الثالث</w:t>
            </w:r>
            <w:r>
              <w:rPr>
                <w:rStyle w:val="IndexLink"/>
                <w:rtl w:val="true"/>
              </w:rPr>
              <w:t xml:space="preserve">: </w:t>
            </w:r>
            <w:r>
              <w:rPr>
                <w:rStyle w:val="IndexLink"/>
                <w:rtl w:val="true"/>
              </w:rPr>
              <w:t>تحقّق الإنقياد غير موقوف على وجود الحجّة مطلقاً</w:t>
            </w:r>
            <w:r>
              <w:rPr>
                <w:rStyle w:val="IndexLink"/>
                <w:rtl w:val="true"/>
              </w:rPr>
              <w:tab/>
            </w:r>
            <w:r>
              <w:rPr>
                <w:rStyle w:val="IndexLink"/>
              </w:rPr>
              <w:t>18</w:t>
            </w:r>
          </w:hyperlink>
        </w:p>
        <w:p>
          <w:pPr>
            <w:pStyle w:val="Contents4"/>
            <w:tabs>
              <w:tab w:val="clear" w:pos="8176"/>
              <w:tab w:val="right" w:pos="9026" w:leader="dot"/>
            </w:tabs>
            <w:rPr/>
          </w:pPr>
          <w:hyperlink w:anchor="__RefHeading___Toc9962953_2142443653">
            <w:r>
              <w:rPr>
                <w:webHidden/>
                <w:rStyle w:val="IndexLink"/>
                <w:rtl w:val="true"/>
              </w:rPr>
              <w:t>مناقشتان</w:t>
            </w:r>
            <w:r>
              <w:rPr>
                <w:rStyle w:val="IndexLink"/>
                <w:rtl w:val="true"/>
              </w:rPr>
              <w:tab/>
            </w:r>
            <w:r>
              <w:rPr>
                <w:rStyle w:val="IndexLink"/>
              </w:rPr>
              <w:t>18</w:t>
            </w:r>
          </w:hyperlink>
        </w:p>
        <w:p>
          <w:pPr>
            <w:pStyle w:val="Contents5"/>
            <w:tabs>
              <w:tab w:val="clear" w:pos="7892"/>
              <w:tab w:val="right" w:pos="9026" w:leader="dot"/>
            </w:tabs>
            <w:rPr/>
          </w:pPr>
          <w:hyperlink w:anchor="__RefHeading___Toc9962955_2142443653">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9962957_2142443653">
            <w:r>
              <w:rPr>
                <w:webHidden/>
                <w:rStyle w:val="IndexLink"/>
                <w:rtl w:val="true"/>
              </w:rPr>
              <w:t>المناقشة الأُولى</w:t>
            </w:r>
            <w:r>
              <w:rPr>
                <w:rStyle w:val="IndexLink"/>
                <w:rtl w:val="true"/>
              </w:rPr>
              <w:t xml:space="preserve">: </w:t>
            </w:r>
            <w:r>
              <w:rPr>
                <w:rStyle w:val="IndexLink"/>
                <w:rtl w:val="true"/>
              </w:rPr>
              <w:t>أنّ في تقييد القاعدة نظراً</w:t>
            </w:r>
            <w:r>
              <w:rPr>
                <w:rStyle w:val="IndexLink"/>
                <w:rtl w:val="true"/>
              </w:rPr>
              <w:tab/>
            </w:r>
            <w:r>
              <w:rPr>
                <w:rStyle w:val="IndexLink"/>
              </w:rPr>
              <w:t>18</w:t>
            </w:r>
          </w:hyperlink>
        </w:p>
        <w:p>
          <w:pPr>
            <w:pStyle w:val="Contents5"/>
            <w:tabs>
              <w:tab w:val="clear" w:pos="7892"/>
              <w:tab w:val="right" w:pos="9026" w:leader="dot"/>
            </w:tabs>
            <w:rPr/>
          </w:pPr>
          <w:hyperlink w:anchor="__RefHeading___Toc9962959_2142443653">
            <w:r>
              <w:rPr>
                <w:webHidden/>
                <w:rStyle w:val="IndexLink"/>
                <w:rtl w:val="true"/>
              </w:rPr>
              <w:t>تأمّلات في المناقشة الأُولى</w:t>
            </w:r>
            <w:r>
              <w:rPr>
                <w:rStyle w:val="IndexLink"/>
                <w:rtl w:val="true"/>
              </w:rPr>
              <w:tab/>
            </w:r>
            <w:r>
              <w:rPr>
                <w:rStyle w:val="IndexLink"/>
              </w:rPr>
              <w:t>19</w:t>
            </w:r>
          </w:hyperlink>
        </w:p>
        <w:p>
          <w:pPr>
            <w:pStyle w:val="Contents5"/>
            <w:tabs>
              <w:tab w:val="clear" w:pos="7892"/>
              <w:tab w:val="right" w:pos="9026" w:leader="dot"/>
            </w:tabs>
            <w:rPr/>
          </w:pPr>
          <w:hyperlink w:anchor="__RefHeading___Toc9962961_2142443653">
            <w:r>
              <w:rPr>
                <w:webHidden/>
                <w:rStyle w:val="IndexLink"/>
                <w:rtl w:val="true"/>
              </w:rPr>
              <w:t>المناقشة الثانية</w:t>
            </w:r>
            <w:r>
              <w:rPr>
                <w:rStyle w:val="IndexLink"/>
                <w:rtl w:val="true"/>
              </w:rPr>
              <w:t xml:space="preserve">: </w:t>
            </w:r>
            <w:r>
              <w:rPr>
                <w:rStyle w:val="IndexLink"/>
                <w:rtl w:val="true"/>
              </w:rPr>
              <w:t>إنّ في إطلاق القاعدة نظراً</w:t>
            </w:r>
            <w:r>
              <w:rPr>
                <w:rStyle w:val="IndexLink"/>
                <w:rtl w:val="true"/>
              </w:rPr>
              <w:tab/>
            </w:r>
            <w:r>
              <w:rPr>
                <w:rStyle w:val="IndexLink"/>
              </w:rPr>
              <w:t>22</w:t>
            </w:r>
          </w:hyperlink>
        </w:p>
        <w:p>
          <w:pPr>
            <w:pStyle w:val="Contents3"/>
            <w:tabs>
              <w:tab w:val="clear" w:pos="8459"/>
              <w:tab w:val="right" w:pos="9026" w:leader="dot"/>
            </w:tabs>
            <w:rPr/>
          </w:pPr>
          <w:hyperlink w:anchor="__RefHeading___Toc9962963_2142443653">
            <w:r>
              <w:rPr>
                <w:webHidden/>
                <w:rStyle w:val="IndexLink"/>
                <w:rtl w:val="true"/>
              </w:rPr>
              <w:t>التقرير الثاني</w:t>
            </w:r>
            <w:r>
              <w:rPr>
                <w:rStyle w:val="IndexLink"/>
                <w:rtl w:val="true"/>
              </w:rPr>
              <w:t xml:space="preserve">: </w:t>
            </w:r>
            <w:r>
              <w:rPr>
                <w:rStyle w:val="IndexLink"/>
                <w:rtl w:val="true"/>
              </w:rPr>
              <w:t>عدم جواز الإسناد دليل على عدم الحجّية</w:t>
            </w:r>
            <w:r>
              <w:rPr>
                <w:rStyle w:val="IndexLink"/>
                <w:rtl w:val="true"/>
              </w:rPr>
              <w:tab/>
            </w:r>
            <w:r>
              <w:rPr>
                <w:rStyle w:val="IndexLink"/>
              </w:rPr>
              <w:t>23</w:t>
            </w:r>
          </w:hyperlink>
        </w:p>
        <w:p>
          <w:pPr>
            <w:pStyle w:val="Contents4"/>
            <w:tabs>
              <w:tab w:val="clear" w:pos="8176"/>
              <w:tab w:val="right" w:pos="9026" w:leader="dot"/>
            </w:tabs>
            <w:rPr/>
          </w:pPr>
          <w:hyperlink w:anchor="__RefHeading___Toc9962965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9962967_2142443653">
            <w:r>
              <w:rPr>
                <w:webHidden/>
                <w:rStyle w:val="IndexLink"/>
                <w:rtl w:val="true"/>
              </w:rPr>
              <w:t>إشكال المحقّق الخراساني على التقرير الثاني</w:t>
            </w:r>
            <w:r>
              <w:rPr>
                <w:rStyle w:val="IndexLink"/>
                <w:rtl w:val="true"/>
              </w:rPr>
              <w:tab/>
            </w:r>
            <w:r>
              <w:rPr>
                <w:rStyle w:val="IndexLink"/>
              </w:rPr>
              <w:t>25</w:t>
            </w:r>
          </w:hyperlink>
        </w:p>
        <w:p>
          <w:pPr>
            <w:pStyle w:val="Contents4"/>
            <w:tabs>
              <w:tab w:val="clear" w:pos="8176"/>
              <w:tab w:val="right" w:pos="9026" w:leader="dot"/>
            </w:tabs>
            <w:rPr/>
          </w:pPr>
          <w:hyperlink w:anchor="__RefHeading___Toc9962969_2142443653">
            <w:r>
              <w:rPr>
                <w:webHidden/>
                <w:rStyle w:val="IndexLink"/>
                <w:rtl w:val="true"/>
              </w:rPr>
              <w:t>تأمّلات في الإشكال</w:t>
            </w:r>
            <w:r>
              <w:rPr>
                <w:rStyle w:val="IndexLink"/>
                <w:rtl w:val="true"/>
              </w:rPr>
              <w:tab/>
            </w:r>
            <w:r>
              <w:rPr>
                <w:rStyle w:val="IndexLink"/>
              </w:rPr>
              <w:t>26</w:t>
            </w:r>
          </w:hyperlink>
        </w:p>
        <w:p>
          <w:pPr>
            <w:pStyle w:val="Contents5"/>
            <w:tabs>
              <w:tab w:val="clear" w:pos="7892"/>
              <w:tab w:val="right" w:pos="9026" w:leader="dot"/>
            </w:tabs>
            <w:rPr/>
          </w:pPr>
          <w:hyperlink w:anchor="__RefHeading___Toc9962971_2142443653">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9962973_2142443653">
            <w:r>
              <w:rPr>
                <w:webHidden/>
                <w:rStyle w:val="IndexLink"/>
              </w:rPr>
              <w:t>1</w:t>
            </w:r>
            <w:r>
              <w:rPr>
                <w:rStyle w:val="IndexLink"/>
                <w:rtl w:val="true"/>
              </w:rPr>
              <w:t xml:space="preserve">- </w:t>
            </w:r>
            <w:r>
              <w:rPr>
                <w:rStyle w:val="IndexLink"/>
                <w:rtl w:val="true"/>
              </w:rPr>
              <w:t>ثبوت الملازمة العرفية بين انتفاء جواز الإسناد وانتفاء الحجّية الشرعية</w:t>
            </w:r>
            <w:r>
              <w:rPr>
                <w:rStyle w:val="IndexLink"/>
                <w:rtl w:val="true"/>
              </w:rPr>
              <w:tab/>
            </w:r>
            <w:r>
              <w:rPr>
                <w:rStyle w:val="IndexLink"/>
              </w:rPr>
              <w:t>26</w:t>
            </w:r>
          </w:hyperlink>
        </w:p>
        <w:p>
          <w:pPr>
            <w:pStyle w:val="Contents5"/>
            <w:tabs>
              <w:tab w:val="clear" w:pos="7892"/>
              <w:tab w:val="right" w:pos="9026" w:leader="dot"/>
            </w:tabs>
            <w:rPr/>
          </w:pPr>
          <w:hyperlink w:anchor="__RefHeading___Toc9962975_2142443653">
            <w:r>
              <w:rPr>
                <w:webHidden/>
                <w:rStyle w:val="IndexLink"/>
              </w:rPr>
              <w:t>2</w:t>
            </w:r>
            <w:r>
              <w:rPr>
                <w:rStyle w:val="IndexLink"/>
                <w:rtl w:val="true"/>
              </w:rPr>
              <w:t xml:space="preserve"> - </w:t>
            </w:r>
            <w:r>
              <w:rPr>
                <w:rStyle w:val="IndexLink"/>
                <w:rtl w:val="true"/>
              </w:rPr>
              <w:t>إمكان إسناد الظنّ على الحكومة إلى الشارع لقاعدة الملازمة</w:t>
            </w:r>
            <w:r>
              <w:rPr>
                <w:rStyle w:val="IndexLink"/>
                <w:rtl w:val="true"/>
              </w:rPr>
              <w:tab/>
            </w:r>
            <w:r>
              <w:rPr>
                <w:rStyle w:val="IndexLink"/>
              </w:rPr>
              <w:t>26</w:t>
            </w:r>
          </w:hyperlink>
        </w:p>
        <w:p>
          <w:pPr>
            <w:pStyle w:val="Contents5"/>
            <w:tabs>
              <w:tab w:val="clear" w:pos="7892"/>
              <w:tab w:val="right" w:pos="9026" w:leader="dot"/>
            </w:tabs>
            <w:rPr/>
          </w:pPr>
          <w:hyperlink w:anchor="__RefHeading___Toc9962977_2142443653">
            <w:r>
              <w:rPr>
                <w:webHidden/>
                <w:rStyle w:val="IndexLink"/>
              </w:rPr>
              <w:t>3</w:t>
            </w:r>
            <w:r>
              <w:rPr>
                <w:rStyle w:val="IndexLink"/>
                <w:rtl w:val="true"/>
              </w:rPr>
              <w:t xml:space="preserve">- </w:t>
            </w:r>
            <w:r>
              <w:rPr>
                <w:rStyle w:val="IndexLink"/>
                <w:rtl w:val="true"/>
              </w:rPr>
              <w:t xml:space="preserve">مناقشة المحقّق النائيني </w:t>
            </w:r>
            <w:r>
              <w:rPr>
                <w:rStyle w:val="IndexLink"/>
                <w:rtl w:val="true"/>
              </w:rPr>
              <w:t>(</w:t>
            </w:r>
            <w:r>
              <w:rPr>
                <w:rStyle w:val="IndexLink"/>
                <w:rtl w:val="true"/>
              </w:rPr>
              <w:t>رحمه اللّه</w:t>
            </w:r>
            <w:r>
              <w:rPr>
                <w:rStyle w:val="IndexLink"/>
                <w:rtl w:val="true"/>
              </w:rPr>
              <w:t>)</w:t>
              <w:tab/>
            </w:r>
            <w:r>
              <w:rPr>
                <w:rStyle w:val="IndexLink"/>
              </w:rPr>
              <w:t>28</w:t>
            </w:r>
          </w:hyperlink>
        </w:p>
        <w:p>
          <w:pPr>
            <w:pStyle w:val="Contents3"/>
            <w:tabs>
              <w:tab w:val="clear" w:pos="8459"/>
              <w:tab w:val="right" w:pos="9026" w:leader="dot"/>
            </w:tabs>
            <w:rPr/>
          </w:pPr>
          <w:hyperlink w:anchor="__RefHeading___Toc9962979_2142443653">
            <w:r>
              <w:rPr>
                <w:webHidden/>
                <w:rStyle w:val="IndexLink"/>
                <w:rtl w:val="true"/>
              </w:rPr>
              <w:t>التقرير الثالث</w:t>
            </w:r>
            <w:r>
              <w:rPr>
                <w:rStyle w:val="IndexLink"/>
                <w:rtl w:val="true"/>
              </w:rPr>
              <w:t xml:space="preserve">: </w:t>
            </w:r>
            <w:r>
              <w:rPr>
                <w:rStyle w:val="IndexLink"/>
                <w:rtl w:val="true"/>
              </w:rPr>
              <w:t>الاستصحاب</w:t>
            </w:r>
            <w:r>
              <w:rPr>
                <w:rStyle w:val="IndexLink"/>
                <w:rtl w:val="true"/>
              </w:rPr>
              <w:tab/>
            </w:r>
            <w:r>
              <w:rPr>
                <w:rStyle w:val="IndexLink"/>
              </w:rPr>
              <w:t>32</w:t>
            </w:r>
          </w:hyperlink>
        </w:p>
        <w:p>
          <w:pPr>
            <w:pStyle w:val="Contents4"/>
            <w:tabs>
              <w:tab w:val="clear" w:pos="8176"/>
              <w:tab w:val="right" w:pos="9026" w:leader="dot"/>
            </w:tabs>
            <w:rPr/>
          </w:pPr>
          <w:hyperlink w:anchor="__RefHeading___Toc9962981_2142443653">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9962983_2142443653">
            <w:r>
              <w:rPr>
                <w:webHidden/>
                <w:rStyle w:val="IndexLink"/>
                <w:rtl w:val="true"/>
              </w:rPr>
              <w:t xml:space="preserve">إشكال الشيخ الأعظم </w:t>
            </w:r>
            <w:r>
              <w:rPr>
                <w:rStyle w:val="IndexLink"/>
                <w:rtl w:val="true"/>
              </w:rPr>
              <w:t>(</w:t>
            </w:r>
            <w:r>
              <w:rPr>
                <w:rStyle w:val="IndexLink"/>
                <w:rtl w:val="true"/>
              </w:rPr>
              <w:t>رحمه اللّه</w:t>
            </w:r>
            <w:r>
              <w:rPr>
                <w:rStyle w:val="IndexLink"/>
                <w:rtl w:val="true"/>
              </w:rPr>
              <w:t xml:space="preserve">) </w:t>
            </w:r>
            <w:r>
              <w:rPr>
                <w:rStyle w:val="IndexLink"/>
                <w:rtl w:val="true"/>
              </w:rPr>
              <w:t>في الاستصحاب</w:t>
            </w:r>
            <w:r>
              <w:rPr>
                <w:rStyle w:val="IndexLink"/>
                <w:rtl w:val="true"/>
              </w:rPr>
              <w:tab/>
            </w:r>
            <w:r>
              <w:rPr>
                <w:rStyle w:val="IndexLink"/>
              </w:rPr>
              <w:t>32</w:t>
            </w:r>
          </w:hyperlink>
        </w:p>
        <w:p>
          <w:pPr>
            <w:pStyle w:val="Contents4"/>
            <w:tabs>
              <w:tab w:val="clear" w:pos="8176"/>
              <w:tab w:val="right" w:pos="9026" w:leader="dot"/>
            </w:tabs>
            <w:rPr/>
          </w:pPr>
          <w:hyperlink w:anchor="__RefHeading___Toc9962985_2142443653">
            <w:r>
              <w:rPr>
                <w:webHidden/>
                <w:rStyle w:val="IndexLink"/>
                <w:rtl w:val="true"/>
              </w:rPr>
              <w:t>مناقشتان لصاحب الكفاية في إشكال الشيخ</w:t>
            </w:r>
            <w:r>
              <w:rPr>
                <w:rStyle w:val="IndexLink"/>
                <w:rtl w:val="true"/>
              </w:rPr>
              <w:tab/>
            </w:r>
            <w:r>
              <w:rPr>
                <w:rStyle w:val="IndexLink"/>
              </w:rPr>
              <w:t>34</w:t>
            </w:r>
          </w:hyperlink>
        </w:p>
        <w:p>
          <w:pPr>
            <w:pStyle w:val="Contents5"/>
            <w:tabs>
              <w:tab w:val="clear" w:pos="7892"/>
              <w:tab w:val="right" w:pos="9026" w:leader="dot"/>
            </w:tabs>
            <w:rPr/>
          </w:pPr>
          <w:hyperlink w:anchor="__RefHeading___Toc9962987_214244365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9962989_2142443653">
            <w:r>
              <w:rPr>
                <w:webHidden/>
                <w:rStyle w:val="IndexLink"/>
              </w:rPr>
              <w:t>1</w:t>
            </w:r>
            <w:r>
              <w:rPr>
                <w:rStyle w:val="IndexLink"/>
                <w:rtl w:val="true"/>
              </w:rPr>
              <w:t xml:space="preserve">- </w:t>
            </w:r>
            <w:r>
              <w:rPr>
                <w:rStyle w:val="IndexLink"/>
                <w:rtl w:val="true"/>
              </w:rPr>
              <w:t>الحاجة إلى الأثر إنّما هو في الأُصول الموضوعية</w:t>
            </w:r>
            <w:r>
              <w:rPr>
                <w:rStyle w:val="IndexLink"/>
                <w:rtl w:val="true"/>
              </w:rPr>
              <w:tab/>
            </w:r>
            <w:r>
              <w:rPr>
                <w:rStyle w:val="IndexLink"/>
              </w:rPr>
              <w:t>34</w:t>
            </w:r>
          </w:hyperlink>
        </w:p>
        <w:p>
          <w:pPr>
            <w:pStyle w:val="Contents5"/>
            <w:tabs>
              <w:tab w:val="clear" w:pos="7892"/>
              <w:tab w:val="right" w:pos="9026" w:leader="dot"/>
            </w:tabs>
            <w:rPr/>
          </w:pPr>
          <w:hyperlink w:anchor="__RefHeading___Toc9962991_2142443653">
            <w:r>
              <w:rPr>
                <w:webHidden/>
                <w:rStyle w:val="IndexLink"/>
                <w:rtl w:val="true"/>
              </w:rPr>
              <w:t>إشكال المحقّق النائيني في المناقشة الأُولى</w:t>
            </w:r>
            <w:r>
              <w:rPr>
                <w:rStyle w:val="IndexLink"/>
                <w:rtl w:val="true"/>
              </w:rPr>
              <w:tab/>
            </w:r>
            <w:r>
              <w:rPr>
                <w:rStyle w:val="IndexLink"/>
              </w:rPr>
              <w:t>35</w:t>
            </w:r>
          </w:hyperlink>
        </w:p>
        <w:p>
          <w:pPr>
            <w:pStyle w:val="Contents5"/>
            <w:tabs>
              <w:tab w:val="clear" w:pos="7892"/>
              <w:tab w:val="right" w:pos="9026" w:leader="dot"/>
            </w:tabs>
            <w:rPr/>
          </w:pPr>
          <w:hyperlink w:anchor="__RefHeading___Toc9962993_2142443653">
            <w:r>
              <w:rPr>
                <w:webHidden/>
                <w:rStyle w:val="IndexLink"/>
                <w:rtl w:val="true"/>
              </w:rPr>
              <w:t>بحثان</w:t>
            </w:r>
            <w:r>
              <w:rPr>
                <w:rStyle w:val="IndexLink"/>
                <w:rtl w:val="true"/>
              </w:rPr>
              <w:tab/>
            </w:r>
            <w:r>
              <w:rPr>
                <w:rStyle w:val="IndexLink"/>
              </w:rPr>
              <w:t>36</w:t>
            </w:r>
          </w:hyperlink>
        </w:p>
        <w:p>
          <w:pPr>
            <w:pStyle w:val="Contents5"/>
            <w:tabs>
              <w:tab w:val="clear" w:pos="7892"/>
              <w:tab w:val="right" w:pos="9026" w:leader="dot"/>
            </w:tabs>
            <w:rPr/>
          </w:pPr>
          <w:hyperlink w:anchor="__RefHeading___Toc9962995_2142443653">
            <w:r>
              <w:rPr>
                <w:webHidden/>
                <w:rStyle w:val="IndexLink"/>
                <w:rtl w:val="true"/>
              </w:rPr>
              <w:t>حلّ محذور تحصيل الحاصل</w:t>
            </w:r>
            <w:r>
              <w:rPr>
                <w:rStyle w:val="IndexLink"/>
                <w:rtl w:val="true"/>
              </w:rPr>
              <w:tab/>
            </w:r>
            <w:r>
              <w:rPr>
                <w:rStyle w:val="IndexLink"/>
              </w:rPr>
              <w:t>39</w:t>
            </w:r>
          </w:hyperlink>
        </w:p>
        <w:p>
          <w:pPr>
            <w:pStyle w:val="Contents5"/>
            <w:tabs>
              <w:tab w:val="clear" w:pos="7892"/>
              <w:tab w:val="right" w:pos="9026" w:leader="dot"/>
            </w:tabs>
            <w:rPr/>
          </w:pPr>
          <w:hyperlink w:anchor="__RefHeading___Toc9962997_2142443653">
            <w:r>
              <w:rPr>
                <w:webHidden/>
                <w:rStyle w:val="IndexLink"/>
              </w:rPr>
              <w:t>2</w:t>
            </w:r>
            <w:r>
              <w:rPr>
                <w:rStyle w:val="IndexLink"/>
                <w:rtl w:val="true"/>
              </w:rPr>
              <w:t xml:space="preserve">- </w:t>
            </w:r>
            <w:r>
              <w:rPr>
                <w:rStyle w:val="IndexLink"/>
                <w:rtl w:val="true"/>
              </w:rPr>
              <w:t>الأثر موجود في إستصحاب عدم الحجّية</w:t>
            </w:r>
            <w:r>
              <w:rPr>
                <w:rStyle w:val="IndexLink"/>
                <w:rtl w:val="true"/>
              </w:rPr>
              <w:tab/>
            </w:r>
            <w:r>
              <w:rPr>
                <w:rStyle w:val="IndexLink"/>
              </w:rPr>
              <w:t>40</w:t>
            </w:r>
          </w:hyperlink>
        </w:p>
        <w:p>
          <w:pPr>
            <w:pStyle w:val="Contents5"/>
            <w:tabs>
              <w:tab w:val="clear" w:pos="7892"/>
              <w:tab w:val="right" w:pos="9026" w:leader="dot"/>
            </w:tabs>
            <w:rPr/>
          </w:pPr>
          <w:hyperlink w:anchor="__RefHeading___Toc9962999_2142443653">
            <w:r>
              <w:rPr>
                <w:webHidden/>
                <w:rStyle w:val="IndexLink"/>
                <w:rtl w:val="true"/>
              </w:rPr>
              <w:t xml:space="preserve">ايرادان للمحقّق النائيني </w:t>
            </w:r>
            <w:r>
              <w:rPr>
                <w:rStyle w:val="IndexLink"/>
                <w:rtl w:val="true"/>
              </w:rPr>
              <w:t>(</w:t>
            </w:r>
            <w:r>
              <w:rPr>
                <w:rStyle w:val="IndexLink"/>
                <w:rtl w:val="true"/>
              </w:rPr>
              <w:t>رحمه اللّه</w:t>
            </w:r>
            <w:r>
              <w:rPr>
                <w:rStyle w:val="IndexLink"/>
                <w:rtl w:val="true"/>
              </w:rPr>
              <w:t xml:space="preserve">) </w:t>
            </w:r>
            <w:r>
              <w:rPr>
                <w:rStyle w:val="IndexLink"/>
                <w:rtl w:val="true"/>
              </w:rPr>
              <w:t>على المناقشة الثانية</w:t>
            </w:r>
            <w:r>
              <w:rPr>
                <w:rStyle w:val="IndexLink"/>
                <w:rtl w:val="true"/>
              </w:rPr>
              <w:tab/>
            </w:r>
            <w:r>
              <w:rPr>
                <w:rStyle w:val="IndexLink"/>
              </w:rPr>
              <w:t>40</w:t>
            </w:r>
          </w:hyperlink>
        </w:p>
        <w:p>
          <w:pPr>
            <w:pStyle w:val="Contents4"/>
            <w:tabs>
              <w:tab w:val="clear" w:pos="8176"/>
              <w:tab w:val="right" w:pos="9026" w:leader="dot"/>
            </w:tabs>
            <w:rPr/>
          </w:pPr>
          <w:hyperlink w:anchor="__RefHeading___Toc9963001_2142443653">
            <w:r>
              <w:rPr>
                <w:webHidden/>
                <w:rStyle w:val="IndexLink"/>
                <w:rtl w:val="true"/>
              </w:rPr>
              <w:t>هل تجري قوانين الحكومة في الأُصول المتوافقة؟</w:t>
            </w:r>
            <w:r>
              <w:rPr>
                <w:rStyle w:val="IndexLink"/>
                <w:rtl w:val="true"/>
              </w:rPr>
              <w:tab/>
            </w:r>
            <w:r>
              <w:rPr>
                <w:rStyle w:val="IndexLink"/>
              </w:rPr>
              <w:t>43</w:t>
            </w:r>
          </w:hyperlink>
        </w:p>
        <w:p>
          <w:pPr>
            <w:pStyle w:val="Contents4"/>
            <w:tabs>
              <w:tab w:val="clear" w:pos="8176"/>
              <w:tab w:val="right" w:pos="9026" w:leader="dot"/>
            </w:tabs>
            <w:rPr/>
          </w:pPr>
          <w:hyperlink w:anchor="__RefHeading___Toc9963003_2142443653">
            <w:r>
              <w:rPr>
                <w:webHidden/>
                <w:rStyle w:val="IndexLink"/>
                <w:rtl w:val="true"/>
              </w:rPr>
              <w:t>تتميم</w:t>
            </w:r>
            <w:r>
              <w:rPr>
                <w:rStyle w:val="IndexLink"/>
                <w:rtl w:val="true"/>
              </w:rPr>
              <w:t xml:space="preserve">: </w:t>
            </w:r>
            <w:r>
              <w:rPr>
                <w:rStyle w:val="IndexLink"/>
                <w:rtl w:val="true"/>
              </w:rPr>
              <w:t>في جريان إستصحاب الحجّية وعدمه</w:t>
            </w:r>
            <w:r>
              <w:rPr>
                <w:rStyle w:val="IndexLink"/>
                <w:rtl w:val="true"/>
              </w:rPr>
              <w:tab/>
            </w:r>
            <w:r>
              <w:rPr>
                <w:rStyle w:val="IndexLink"/>
              </w:rPr>
              <w:t>44</w:t>
            </w:r>
          </w:hyperlink>
        </w:p>
        <w:p>
          <w:pPr>
            <w:pStyle w:val="Contents5"/>
            <w:tabs>
              <w:tab w:val="clear" w:pos="7892"/>
              <w:tab w:val="right" w:pos="9026" w:leader="dot"/>
            </w:tabs>
            <w:rPr/>
          </w:pPr>
          <w:hyperlink w:anchor="__RefHeading___Toc9963005_2142443653">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9963007_2142443653">
            <w:r>
              <w:rPr>
                <w:webHidden/>
                <w:rStyle w:val="IndexLink"/>
                <w:rtl w:val="true"/>
              </w:rPr>
              <w:t>جوابان على الإشكال</w:t>
            </w:r>
            <w:r>
              <w:rPr>
                <w:rStyle w:val="IndexLink"/>
                <w:rtl w:val="true"/>
              </w:rPr>
              <w:tab/>
            </w:r>
            <w:r>
              <w:rPr>
                <w:rStyle w:val="IndexLink"/>
              </w:rPr>
              <w:t>44</w:t>
            </w:r>
          </w:hyperlink>
        </w:p>
        <w:p>
          <w:pPr>
            <w:pStyle w:val="Contents3"/>
            <w:tabs>
              <w:tab w:val="clear" w:pos="8459"/>
              <w:tab w:val="right" w:pos="9026" w:leader="dot"/>
            </w:tabs>
            <w:rPr/>
          </w:pPr>
          <w:hyperlink w:anchor="__RefHeading___Toc9963009_2142443653">
            <w:r>
              <w:rPr>
                <w:webHidden/>
                <w:rStyle w:val="IndexLink"/>
                <w:rtl w:val="true"/>
              </w:rPr>
              <w:t>التقرير الرابع</w:t>
            </w:r>
            <w:r>
              <w:rPr>
                <w:rStyle w:val="IndexLink"/>
                <w:rtl w:val="true"/>
              </w:rPr>
              <w:t xml:space="preserve">: </w:t>
            </w:r>
            <w:r>
              <w:rPr>
                <w:rStyle w:val="IndexLink"/>
                <w:rtl w:val="true"/>
              </w:rPr>
              <w:t>التمسّك بالعمومات الناهية عن العمل بغير العلم</w:t>
            </w:r>
            <w:r>
              <w:rPr>
                <w:rStyle w:val="IndexLink"/>
                <w:rtl w:val="true"/>
              </w:rPr>
              <w:tab/>
            </w:r>
            <w:r>
              <w:rPr>
                <w:rStyle w:val="IndexLink"/>
              </w:rPr>
              <w:t>46</w:t>
            </w:r>
          </w:hyperlink>
        </w:p>
        <w:p>
          <w:pPr>
            <w:pStyle w:val="Contents4"/>
            <w:tabs>
              <w:tab w:val="clear" w:pos="8176"/>
              <w:tab w:val="right" w:pos="9026" w:leader="dot"/>
            </w:tabs>
            <w:rPr/>
          </w:pPr>
          <w:hyperlink w:anchor="__RefHeading___Toc9963011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9963013_2142443653">
            <w:r>
              <w:rPr>
                <w:webHidden/>
                <w:rStyle w:val="IndexLink"/>
                <w:rtl w:val="true"/>
              </w:rPr>
              <w:t>إيرادان</w:t>
            </w:r>
            <w:r>
              <w:rPr>
                <w:rStyle w:val="IndexLink"/>
                <w:rtl w:val="true"/>
              </w:rPr>
              <w:tab/>
            </w:r>
            <w:r>
              <w:rPr>
                <w:rStyle w:val="IndexLink"/>
              </w:rPr>
              <w:t>46</w:t>
            </w:r>
          </w:hyperlink>
        </w:p>
        <w:p>
          <w:pPr>
            <w:pStyle w:val="Contents5"/>
            <w:tabs>
              <w:tab w:val="clear" w:pos="7892"/>
              <w:tab w:val="right" w:pos="9026" w:leader="dot"/>
            </w:tabs>
            <w:rPr/>
          </w:pPr>
          <w:hyperlink w:anchor="__RefHeading___Toc9963015_214244365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9963017_2142443653">
            <w:r>
              <w:rPr>
                <w:webHidden/>
                <w:rStyle w:val="IndexLink"/>
                <w:rtl w:val="true"/>
              </w:rPr>
              <w:t>الإيراد الأوّل</w:t>
            </w:r>
            <w:r>
              <w:rPr>
                <w:rStyle w:val="IndexLink"/>
                <w:rtl w:val="true"/>
              </w:rPr>
              <w:t xml:space="preserve">: </w:t>
            </w:r>
            <w:r>
              <w:rPr>
                <w:rStyle w:val="IndexLink"/>
                <w:rtl w:val="true"/>
              </w:rPr>
              <w:t>مفاد العمومات الإرشاد إلى حكم العقل</w:t>
            </w:r>
            <w:r>
              <w:rPr>
                <w:rStyle w:val="IndexLink"/>
                <w:rtl w:val="true"/>
              </w:rPr>
              <w:tab/>
            </w:r>
            <w:r>
              <w:rPr>
                <w:rStyle w:val="IndexLink"/>
              </w:rPr>
              <w:t>46</w:t>
            </w:r>
          </w:hyperlink>
        </w:p>
        <w:p>
          <w:pPr>
            <w:pStyle w:val="Contents5"/>
            <w:tabs>
              <w:tab w:val="clear" w:pos="7892"/>
              <w:tab w:val="right" w:pos="9026" w:leader="dot"/>
            </w:tabs>
            <w:rPr/>
          </w:pPr>
          <w:hyperlink w:anchor="__RefHeading___Toc9963019_2142443653">
            <w:r>
              <w:rPr>
                <w:webHidden/>
                <w:rStyle w:val="IndexLink"/>
                <w:rtl w:val="true"/>
              </w:rPr>
              <w:t>مناقشة</w:t>
            </w:r>
            <w:r>
              <w:rPr>
                <w:rStyle w:val="IndexLink"/>
                <w:rtl w:val="true"/>
              </w:rPr>
              <w:tab/>
            </w:r>
            <w:r>
              <w:rPr>
                <w:rStyle w:val="IndexLink"/>
              </w:rPr>
              <w:t>48</w:t>
            </w:r>
          </w:hyperlink>
        </w:p>
        <w:p>
          <w:pPr>
            <w:pStyle w:val="Contents5"/>
            <w:tabs>
              <w:tab w:val="clear" w:pos="7892"/>
              <w:tab w:val="right" w:pos="9026" w:leader="dot"/>
            </w:tabs>
            <w:rPr/>
          </w:pPr>
          <w:hyperlink w:anchor="__RefHeading___Toc9963021_2142443653">
            <w:r>
              <w:rPr>
                <w:webHidden/>
                <w:rStyle w:val="IndexLink"/>
                <w:rtl w:val="true"/>
              </w:rPr>
              <w:t>الإيراد الثاني</w:t>
            </w:r>
            <w:r>
              <w:rPr>
                <w:rStyle w:val="IndexLink"/>
                <w:rtl w:val="true"/>
              </w:rPr>
              <w:t xml:space="preserve">: </w:t>
            </w:r>
            <w:r>
              <w:rPr>
                <w:rStyle w:val="IndexLink"/>
                <w:rtl w:val="true"/>
              </w:rPr>
              <w:t>التمسّك بالعمومات تمسّك بالعام في الشبهة المصداقية</w:t>
            </w:r>
            <w:r>
              <w:rPr>
                <w:rStyle w:val="IndexLink"/>
                <w:rtl w:val="true"/>
              </w:rPr>
              <w:tab/>
            </w:r>
            <w:r>
              <w:rPr>
                <w:rStyle w:val="IndexLink"/>
              </w:rPr>
              <w:t>49</w:t>
            </w:r>
          </w:hyperlink>
        </w:p>
        <w:p>
          <w:pPr>
            <w:pStyle w:val="Contents5"/>
            <w:tabs>
              <w:tab w:val="clear" w:pos="7892"/>
              <w:tab w:val="right" w:pos="9026" w:leader="dot"/>
            </w:tabs>
            <w:rPr/>
          </w:pPr>
          <w:hyperlink w:anchor="__RefHeading___Toc9963023_2142443653">
            <w:r>
              <w:rPr>
                <w:webHidden/>
                <w:rStyle w:val="IndexLink"/>
                <w:rtl w:val="true"/>
              </w:rPr>
              <w:t>مناقشات</w:t>
            </w:r>
            <w:r>
              <w:rPr>
                <w:rStyle w:val="IndexLink"/>
                <w:rtl w:val="true"/>
              </w:rPr>
              <w:tab/>
            </w:r>
            <w:r>
              <w:rPr>
                <w:rStyle w:val="IndexLink"/>
              </w:rPr>
              <w:t>49</w:t>
            </w:r>
          </w:hyperlink>
        </w:p>
        <w:p>
          <w:pPr>
            <w:pStyle w:val="Contents6"/>
            <w:tabs>
              <w:tab w:val="clear" w:pos="7609"/>
              <w:tab w:val="right" w:pos="9026" w:leader="dot"/>
            </w:tabs>
            <w:rPr/>
          </w:pPr>
          <w:hyperlink w:anchor="__RefHeading___Toc9963025_2142443653">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9963027_2142443653">
            <w:r>
              <w:rPr>
                <w:webHidden/>
                <w:rStyle w:val="IndexLink"/>
              </w:rPr>
              <w:t>1</w:t>
            </w:r>
            <w:r>
              <w:rPr>
                <w:rStyle w:val="IndexLink"/>
                <w:rtl w:val="true"/>
              </w:rPr>
              <w:t xml:space="preserve">- </w:t>
            </w:r>
            <w:r>
              <w:rPr>
                <w:rStyle w:val="IndexLink"/>
                <w:rtl w:val="true"/>
              </w:rPr>
              <w:t>الأصل الموضوعي يُنقّح إندراج الأمارة المشكوكة في موضوع العمومات</w:t>
            </w:r>
            <w:r>
              <w:rPr>
                <w:rStyle w:val="IndexLink"/>
                <w:rtl w:val="true"/>
              </w:rPr>
              <w:tab/>
            </w:r>
            <w:r>
              <w:rPr>
                <w:rStyle w:val="IndexLink"/>
              </w:rPr>
              <w:t>49</w:t>
            </w:r>
          </w:hyperlink>
        </w:p>
        <w:p>
          <w:pPr>
            <w:pStyle w:val="Contents6"/>
            <w:tabs>
              <w:tab w:val="clear" w:pos="7609"/>
              <w:tab w:val="right" w:pos="9026" w:leader="dot"/>
            </w:tabs>
            <w:rPr/>
          </w:pPr>
          <w:hyperlink w:anchor="__RefHeading___Toc9963029_2142443653">
            <w:r>
              <w:rPr>
                <w:webHidden/>
                <w:rStyle w:val="IndexLink"/>
              </w:rPr>
              <w:t>2</w:t>
            </w:r>
            <w:r>
              <w:rPr>
                <w:rStyle w:val="IndexLink"/>
                <w:rtl w:val="true"/>
              </w:rPr>
              <w:t xml:space="preserve">- </w:t>
            </w:r>
            <w:r>
              <w:rPr>
                <w:rStyle w:val="IndexLink"/>
                <w:rtl w:val="true"/>
              </w:rPr>
              <w:t>النقض بالتمسّك بالأُصول العملية عند الشكّ في وجود الحجّة</w:t>
            </w:r>
            <w:r>
              <w:rPr>
                <w:rStyle w:val="IndexLink"/>
                <w:rtl w:val="true"/>
              </w:rPr>
              <w:tab/>
            </w:r>
            <w:r>
              <w:rPr>
                <w:rStyle w:val="IndexLink"/>
              </w:rPr>
              <w:t>51</w:t>
            </w:r>
          </w:hyperlink>
        </w:p>
        <w:p>
          <w:pPr>
            <w:pStyle w:val="Contents6"/>
            <w:tabs>
              <w:tab w:val="clear" w:pos="7609"/>
              <w:tab w:val="right" w:pos="9026" w:leader="dot"/>
            </w:tabs>
            <w:rPr/>
          </w:pPr>
          <w:hyperlink w:anchor="__RefHeading___Toc9963031_2142443653">
            <w:r>
              <w:rPr>
                <w:webHidden/>
                <w:rStyle w:val="IndexLink"/>
              </w:rPr>
              <w:t>3</w:t>
            </w:r>
            <w:r>
              <w:rPr>
                <w:rStyle w:val="IndexLink"/>
                <w:rtl w:val="true"/>
              </w:rPr>
              <w:t xml:space="preserve"> - </w:t>
            </w:r>
            <w:r>
              <w:rPr>
                <w:rStyle w:val="IndexLink"/>
                <w:rtl w:val="true"/>
              </w:rPr>
              <w:t>استلزام ذلك لغوية العمومات الرادعة</w:t>
            </w:r>
            <w:r>
              <w:rPr>
                <w:rStyle w:val="IndexLink"/>
                <w:rtl w:val="true"/>
              </w:rPr>
              <w:tab/>
            </w:r>
            <w:r>
              <w:rPr>
                <w:rStyle w:val="IndexLink"/>
              </w:rPr>
              <w:t>52</w:t>
            </w:r>
          </w:hyperlink>
        </w:p>
        <w:p>
          <w:pPr>
            <w:pStyle w:val="Contents6"/>
            <w:tabs>
              <w:tab w:val="clear" w:pos="7609"/>
              <w:tab w:val="right" w:pos="9026" w:leader="dot"/>
            </w:tabs>
            <w:rPr/>
          </w:pPr>
          <w:hyperlink w:anchor="__RefHeading___Toc9963033_2142443653">
            <w:r>
              <w:rPr>
                <w:webHidden/>
                <w:rStyle w:val="IndexLink"/>
              </w:rPr>
              <w:t>4</w:t>
            </w:r>
            <w:r>
              <w:rPr>
                <w:rStyle w:val="IndexLink"/>
                <w:rtl w:val="true"/>
              </w:rPr>
              <w:t xml:space="preserve"> - </w:t>
            </w:r>
            <w:r>
              <w:rPr>
                <w:rStyle w:val="IndexLink"/>
                <w:rtl w:val="true"/>
              </w:rPr>
              <w:t>الحكومة إنّما تتحقّق بعد الوصول</w:t>
            </w:r>
            <w:r>
              <w:rPr>
                <w:rStyle w:val="IndexLink"/>
                <w:rtl w:val="true"/>
              </w:rPr>
              <w:tab/>
            </w:r>
            <w:r>
              <w:rPr>
                <w:rStyle w:val="IndexLink"/>
              </w:rPr>
              <w:t>52</w:t>
            </w:r>
          </w:hyperlink>
        </w:p>
        <w:p>
          <w:pPr>
            <w:pStyle w:val="Contents6"/>
            <w:tabs>
              <w:tab w:val="clear" w:pos="7609"/>
              <w:tab w:val="right" w:pos="9026" w:leader="dot"/>
            </w:tabs>
            <w:rPr/>
          </w:pPr>
          <w:hyperlink w:anchor="__RefHeading___Toc9963035_2142443653">
            <w:r>
              <w:rPr>
                <w:webHidden/>
                <w:rStyle w:val="IndexLink"/>
                <w:rtl w:val="true"/>
              </w:rPr>
              <w:t>[</w:t>
            </w:r>
            <w:r>
              <w:rPr>
                <w:rStyle w:val="IndexLink"/>
              </w:rPr>
              <w:t>5</w:t>
            </w:r>
            <w:r>
              <w:rPr>
                <w:rStyle w:val="IndexLink"/>
                <w:rtl w:val="true"/>
              </w:rPr>
              <w:t xml:space="preserve">- </w:t>
            </w:r>
            <w:r>
              <w:rPr>
                <w:rStyle w:val="IndexLink"/>
                <w:rtl w:val="true"/>
              </w:rPr>
              <w:t>الحكومة رفع للموضوع تعبداً</w:t>
            </w:r>
            <w:r>
              <w:rPr>
                <w:rStyle w:val="IndexLink"/>
                <w:rtl w:val="true"/>
              </w:rPr>
              <w:t>]</w:t>
              <w:tab/>
            </w:r>
            <w:r>
              <w:rPr>
                <w:rStyle w:val="IndexLink"/>
              </w:rPr>
              <w:t>54</w:t>
            </w:r>
          </w:hyperlink>
        </w:p>
        <w:p>
          <w:pPr>
            <w:pStyle w:val="Contents3"/>
            <w:tabs>
              <w:tab w:val="clear" w:pos="8459"/>
              <w:tab w:val="right" w:pos="9026" w:leader="dot"/>
            </w:tabs>
            <w:rPr/>
          </w:pPr>
          <w:hyperlink w:anchor="__RefHeading___Toc9963037_2142443653">
            <w:r>
              <w:rPr>
                <w:webHidden/>
                <w:rStyle w:val="IndexLink"/>
                <w:rtl w:val="true"/>
              </w:rPr>
              <w:t>التقرير الخامس</w:t>
            </w:r>
            <w:r>
              <w:rPr>
                <w:rStyle w:val="IndexLink"/>
                <w:rtl w:val="true"/>
              </w:rPr>
              <w:tab/>
            </w:r>
            <w:r>
              <w:rPr>
                <w:rStyle w:val="IndexLink"/>
              </w:rPr>
              <w:t>56</w:t>
            </w:r>
          </w:hyperlink>
        </w:p>
        <w:p>
          <w:pPr>
            <w:pStyle w:val="Contents4"/>
            <w:tabs>
              <w:tab w:val="clear" w:pos="8176"/>
              <w:tab w:val="right" w:pos="9026" w:leader="dot"/>
            </w:tabs>
            <w:rPr/>
          </w:pPr>
          <w:hyperlink w:anchor="__RefHeading___Toc9963039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9963041_2142443653">
            <w:r>
              <w:rPr>
                <w:webHidden/>
                <w:rStyle w:val="IndexLink"/>
                <w:rtl w:val="true"/>
              </w:rPr>
              <w:t>ويرد عليه</w:t>
            </w:r>
            <w:r>
              <w:rPr>
                <w:rStyle w:val="IndexLink"/>
                <w:rtl w:val="true"/>
              </w:rPr>
              <w:tab/>
            </w:r>
            <w:r>
              <w:rPr>
                <w:rStyle w:val="IndexLink"/>
              </w:rPr>
              <w:t>56</w:t>
            </w:r>
          </w:hyperlink>
        </w:p>
        <w:p>
          <w:pPr>
            <w:pStyle w:val="Contents5"/>
            <w:tabs>
              <w:tab w:val="clear" w:pos="7892"/>
              <w:tab w:val="right" w:pos="9026" w:leader="dot"/>
            </w:tabs>
            <w:rPr/>
          </w:pPr>
          <w:hyperlink w:anchor="__RefHeading___Toc9963043_2142443653">
            <w:r>
              <w:rPr>
                <w:webHidden/>
                <w:rStyle w:val="IndexLink"/>
                <w:rtl w:val="true"/>
              </w:rPr>
              <w:t>أوّلا</w:t>
            </w:r>
            <w:r>
              <w:rPr>
                <w:rStyle w:val="IndexLink"/>
                <w:rtl w:val="true"/>
              </w:rPr>
              <w:tab/>
            </w:r>
            <w:r>
              <w:rPr>
                <w:rStyle w:val="IndexLink"/>
              </w:rPr>
              <w:t>56</w:t>
            </w:r>
          </w:hyperlink>
        </w:p>
        <w:p>
          <w:pPr>
            <w:pStyle w:val="Contents5"/>
            <w:tabs>
              <w:tab w:val="clear" w:pos="7892"/>
              <w:tab w:val="right" w:pos="9026" w:leader="dot"/>
            </w:tabs>
            <w:rPr/>
          </w:pPr>
          <w:hyperlink w:anchor="__RefHeading___Toc9963045_2142443653">
            <w:r>
              <w:rPr>
                <w:webHidden/>
                <w:rStyle w:val="IndexLink"/>
                <w:rtl w:val="true"/>
              </w:rPr>
              <w:t>وثانياً</w:t>
            </w:r>
            <w:r>
              <w:rPr>
                <w:rStyle w:val="IndexLink"/>
                <w:rtl w:val="true"/>
              </w:rPr>
              <w:tab/>
            </w:r>
            <w:r>
              <w:rPr>
                <w:rStyle w:val="IndexLink"/>
              </w:rPr>
              <w:t>57</w:t>
            </w:r>
          </w:hyperlink>
        </w:p>
        <w:p>
          <w:pPr>
            <w:pStyle w:val="Contents4"/>
            <w:tabs>
              <w:tab w:val="clear" w:pos="8176"/>
              <w:tab w:val="right" w:pos="9026" w:leader="dot"/>
            </w:tabs>
            <w:rPr/>
          </w:pPr>
          <w:hyperlink w:anchor="__RefHeading___Toc9963047_2142443653">
            <w:r>
              <w:rPr>
                <w:webHidden/>
                <w:rStyle w:val="IndexLink"/>
                <w:rtl w:val="true"/>
              </w:rPr>
              <w:t>يبقى الكلام في جهات تتعلّق بالتشريع</w:t>
            </w:r>
            <w:r>
              <w:rPr>
                <w:rStyle w:val="IndexLink"/>
                <w:rtl w:val="true"/>
              </w:rPr>
              <w:tab/>
            </w:r>
            <w:r>
              <w:rPr>
                <w:rStyle w:val="IndexLink"/>
              </w:rPr>
              <w:t>57</w:t>
            </w:r>
          </w:hyperlink>
        </w:p>
        <w:p>
          <w:pPr>
            <w:pStyle w:val="Contents5"/>
            <w:tabs>
              <w:tab w:val="clear" w:pos="7892"/>
              <w:tab w:val="right" w:pos="9026" w:leader="dot"/>
            </w:tabs>
            <w:rPr/>
          </w:pPr>
          <w:hyperlink w:anchor="__RefHeading___Toc9963049_2142443653">
            <w:r>
              <w:rPr>
                <w:webHidden/>
                <w:rStyle w:val="IndexLink"/>
                <w:rtl w:val="true"/>
              </w:rPr>
              <w:t>الجهة الأُولى</w:t>
            </w:r>
            <w:r>
              <w:rPr>
                <w:rStyle w:val="IndexLink"/>
                <w:rtl w:val="true"/>
              </w:rPr>
              <w:t xml:space="preserve">: </w:t>
            </w:r>
            <w:r>
              <w:rPr>
                <w:rStyle w:val="IndexLink"/>
                <w:rtl w:val="true"/>
              </w:rPr>
              <w:t>الظاهر أنّ هنالك عنوانين تعلّق بهما التحريم</w:t>
            </w:r>
            <w:r>
              <w:rPr>
                <w:rStyle w:val="IndexLink"/>
                <w:rtl w:val="true"/>
              </w:rPr>
              <w:tab/>
            </w:r>
            <w:r>
              <w:rPr>
                <w:rStyle w:val="IndexLink"/>
              </w:rPr>
              <w:t>57</w:t>
            </w:r>
          </w:hyperlink>
        </w:p>
        <w:p>
          <w:pPr>
            <w:pStyle w:val="Contents5"/>
            <w:tabs>
              <w:tab w:val="clear" w:pos="7892"/>
              <w:tab w:val="right" w:pos="9026" w:leader="dot"/>
            </w:tabs>
            <w:rPr/>
          </w:pPr>
          <w:hyperlink w:anchor="__RefHeading___Toc9963051_2142443653">
            <w:r>
              <w:rPr>
                <w:webHidden/>
                <w:rStyle w:val="IndexLink"/>
                <w:rtl w:val="true"/>
              </w:rPr>
              <w:t>الجهة الثانية</w:t>
            </w:r>
            <w:r>
              <w:rPr>
                <w:rStyle w:val="IndexLink"/>
                <w:rtl w:val="true"/>
              </w:rPr>
              <w:tab/>
            </w:r>
            <w:r>
              <w:rPr>
                <w:rStyle w:val="IndexLink"/>
              </w:rPr>
              <w:t>60</w:t>
            </w:r>
          </w:hyperlink>
        </w:p>
        <w:p>
          <w:pPr>
            <w:pStyle w:val="Contents5"/>
            <w:tabs>
              <w:tab w:val="clear" w:pos="7892"/>
              <w:tab w:val="right" w:pos="9026" w:leader="dot"/>
            </w:tabs>
            <w:rPr/>
          </w:pPr>
          <w:hyperlink w:anchor="__RefHeading___Toc9963053_2142443653">
            <w:r>
              <w:rPr>
                <w:webHidden/>
                <w:rStyle w:val="IndexLink"/>
                <w:rtl w:val="true"/>
              </w:rPr>
              <w:t>الجهة الثالثة</w:t>
            </w:r>
            <w:r>
              <w:rPr>
                <w:rStyle w:val="IndexLink"/>
                <w:rtl w:val="true"/>
              </w:rPr>
              <w:tab/>
            </w:r>
            <w:r>
              <w:rPr>
                <w:rStyle w:val="IndexLink"/>
              </w:rPr>
              <w:t>61</w:t>
            </w:r>
          </w:hyperlink>
        </w:p>
        <w:p>
          <w:pPr>
            <w:pStyle w:val="Contents5"/>
            <w:tabs>
              <w:tab w:val="clear" w:pos="7892"/>
              <w:tab w:val="right" w:pos="9026" w:leader="dot"/>
            </w:tabs>
            <w:rPr/>
          </w:pPr>
          <w:hyperlink w:anchor="__RefHeading___Toc9963055_2142443653">
            <w:r>
              <w:rPr>
                <w:webHidden/>
                <w:rStyle w:val="IndexLink"/>
                <w:rtl w:val="true"/>
              </w:rPr>
              <w:t>الجهة الرابعة</w:t>
            </w:r>
            <w:r>
              <w:rPr>
                <w:rStyle w:val="IndexLink"/>
                <w:rtl w:val="true"/>
              </w:rPr>
              <w:tab/>
            </w:r>
            <w:r>
              <w:rPr>
                <w:rStyle w:val="IndexLink"/>
              </w:rPr>
              <w:t>64</w:t>
            </w:r>
          </w:hyperlink>
        </w:p>
        <w:p>
          <w:pPr>
            <w:pStyle w:val="Contents5"/>
            <w:tabs>
              <w:tab w:val="clear" w:pos="7892"/>
              <w:tab w:val="right" w:pos="9026" w:leader="dot"/>
            </w:tabs>
            <w:rPr/>
          </w:pPr>
          <w:hyperlink w:anchor="__RefHeading___Toc9963057_2142443653">
            <w:r>
              <w:rPr>
                <w:webHidden/>
                <w:rStyle w:val="IndexLink"/>
                <w:rtl w:val="true"/>
              </w:rPr>
              <w:t>الجهة الخامسة</w:t>
            </w:r>
            <w:r>
              <w:rPr>
                <w:rStyle w:val="IndexLink"/>
                <w:rtl w:val="true"/>
              </w:rPr>
              <w:tab/>
            </w:r>
            <w:r>
              <w:rPr>
                <w:rStyle w:val="IndexLink"/>
              </w:rPr>
              <w:t>64</w:t>
            </w:r>
          </w:hyperlink>
        </w:p>
        <w:p>
          <w:pPr>
            <w:pStyle w:val="Contents2"/>
            <w:tabs>
              <w:tab w:val="clear" w:pos="8743"/>
              <w:tab w:val="right" w:pos="9026" w:leader="dot"/>
            </w:tabs>
            <w:rPr/>
          </w:pPr>
          <w:hyperlink w:anchor="__RefHeading___Toc9963059_2142443653">
            <w:r>
              <w:rPr>
                <w:webHidden/>
                <w:rStyle w:val="IndexLink"/>
                <w:rtl w:val="true"/>
              </w:rPr>
              <w:t>المبحث الرابع</w:t>
            </w:r>
            <w:r>
              <w:rPr>
                <w:rStyle w:val="IndexLink"/>
                <w:rtl w:val="true"/>
              </w:rPr>
              <w:t xml:space="preserve">: </w:t>
            </w:r>
            <w:r>
              <w:rPr>
                <w:rStyle w:val="IndexLink"/>
                <w:rtl w:val="true"/>
              </w:rPr>
              <w:t>ما خرج عن أصالة عدم حجّية الظنّ</w:t>
            </w:r>
            <w:r>
              <w:rPr>
                <w:rStyle w:val="IndexLink"/>
                <w:rtl w:val="true"/>
              </w:rPr>
              <w:tab/>
            </w:r>
            <w:r>
              <w:rPr>
                <w:rStyle w:val="IndexLink"/>
              </w:rPr>
              <w:t>66</w:t>
            </w:r>
          </w:hyperlink>
        </w:p>
        <w:p>
          <w:pPr>
            <w:pStyle w:val="Contents3"/>
            <w:tabs>
              <w:tab w:val="clear" w:pos="8459"/>
              <w:tab w:val="right" w:pos="9026" w:leader="dot"/>
            </w:tabs>
            <w:rPr/>
          </w:pPr>
          <w:hyperlink w:anchor="__RefHeading___Toc9963061_2142443653">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9963063_2142443653">
            <w:r>
              <w:rPr>
                <w:webHidden/>
                <w:rStyle w:val="IndexLink"/>
                <w:rtl w:val="true"/>
              </w:rPr>
              <w:t>الفصل الأوّل</w:t>
            </w:r>
            <w:r>
              <w:rPr>
                <w:rStyle w:val="IndexLink"/>
                <w:rtl w:val="true"/>
              </w:rPr>
              <w:t xml:space="preserve">: </w:t>
            </w:r>
            <w:r>
              <w:rPr>
                <w:rStyle w:val="IndexLink"/>
                <w:rtl w:val="true"/>
              </w:rPr>
              <w:t>في حجّية الظواهر</w:t>
            </w:r>
            <w:r>
              <w:rPr>
                <w:rStyle w:val="IndexLink"/>
                <w:rtl w:val="true"/>
              </w:rPr>
              <w:tab/>
            </w:r>
            <w:r>
              <w:rPr>
                <w:rStyle w:val="IndexLink"/>
              </w:rPr>
              <w:t>67</w:t>
            </w:r>
          </w:hyperlink>
        </w:p>
        <w:p>
          <w:pPr>
            <w:pStyle w:val="Contents4"/>
            <w:tabs>
              <w:tab w:val="clear" w:pos="8176"/>
              <w:tab w:val="right" w:pos="9026" w:leader="dot"/>
            </w:tabs>
            <w:rPr/>
          </w:pPr>
          <w:hyperlink w:anchor="__RefHeading___Toc9963065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9963067_2142443653">
            <w:r>
              <w:rPr>
                <w:webHidden/>
                <w:rStyle w:val="IndexLink"/>
              </w:rPr>
              <w:t>1</w:t>
            </w:r>
            <w:r>
              <w:rPr>
                <w:rStyle w:val="IndexLink"/>
                <w:rtl w:val="true"/>
              </w:rPr>
              <w:t xml:space="preserve">- </w:t>
            </w:r>
            <w:r>
              <w:rPr>
                <w:rStyle w:val="IndexLink"/>
                <w:rtl w:val="true"/>
              </w:rPr>
              <w:t>تشخيص الظهور</w:t>
            </w:r>
            <w:r>
              <w:rPr>
                <w:rStyle w:val="IndexLink"/>
                <w:rtl w:val="true"/>
              </w:rPr>
              <w:tab/>
            </w:r>
            <w:r>
              <w:rPr>
                <w:rStyle w:val="IndexLink"/>
              </w:rPr>
              <w:t>68</w:t>
            </w:r>
          </w:hyperlink>
        </w:p>
        <w:p>
          <w:pPr>
            <w:pStyle w:val="Contents4"/>
            <w:tabs>
              <w:tab w:val="clear" w:pos="8176"/>
              <w:tab w:val="right" w:pos="9026" w:leader="dot"/>
            </w:tabs>
            <w:rPr/>
          </w:pPr>
          <w:hyperlink w:anchor="__RefHeading___Toc9963069_2142443653">
            <w:r>
              <w:rPr>
                <w:webHidden/>
                <w:rStyle w:val="IndexLink"/>
              </w:rPr>
              <w:t>2</w:t>
            </w:r>
            <w:r>
              <w:rPr>
                <w:rStyle w:val="IndexLink"/>
                <w:rtl w:val="true"/>
              </w:rPr>
              <w:t xml:space="preserve">- </w:t>
            </w:r>
            <w:r>
              <w:rPr>
                <w:rStyle w:val="IndexLink"/>
                <w:rtl w:val="true"/>
              </w:rPr>
              <w:t>حجّية الظهور</w:t>
            </w:r>
            <w:r>
              <w:rPr>
                <w:rStyle w:val="IndexLink"/>
                <w:rtl w:val="true"/>
              </w:rPr>
              <w:tab/>
            </w:r>
            <w:r>
              <w:rPr>
                <w:rStyle w:val="IndexLink"/>
              </w:rPr>
              <w:t>69</w:t>
            </w:r>
          </w:hyperlink>
        </w:p>
        <w:p>
          <w:pPr>
            <w:pStyle w:val="Contents4"/>
            <w:tabs>
              <w:tab w:val="clear" w:pos="8176"/>
              <w:tab w:val="right" w:pos="9026" w:leader="dot"/>
            </w:tabs>
            <w:rPr/>
          </w:pPr>
          <w:hyperlink w:anchor="__RefHeading___Toc9963071_2142443653">
            <w:r>
              <w:rPr>
                <w:webHidden/>
                <w:rStyle w:val="IndexLink"/>
                <w:rtl w:val="true"/>
              </w:rPr>
              <w:t>أدلّة حجّية الظواهر</w:t>
            </w:r>
            <w:r>
              <w:rPr>
                <w:rStyle w:val="IndexLink"/>
                <w:rtl w:val="true"/>
              </w:rPr>
              <w:tab/>
            </w:r>
            <w:r>
              <w:rPr>
                <w:rStyle w:val="IndexLink"/>
              </w:rPr>
              <w:t>69</w:t>
            </w:r>
          </w:hyperlink>
        </w:p>
        <w:p>
          <w:pPr>
            <w:pStyle w:val="Contents5"/>
            <w:tabs>
              <w:tab w:val="clear" w:pos="7892"/>
              <w:tab w:val="right" w:pos="9026" w:leader="dot"/>
            </w:tabs>
            <w:rPr/>
          </w:pPr>
          <w:hyperlink w:anchor="__RefHeading___Toc9963073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963075_2142443653">
            <w:r>
              <w:rPr>
                <w:webHidden/>
                <w:rStyle w:val="IndexLink"/>
              </w:rPr>
              <w:t>1</w:t>
            </w:r>
            <w:r>
              <w:rPr>
                <w:rStyle w:val="IndexLink"/>
                <w:rtl w:val="true"/>
              </w:rPr>
              <w:t xml:space="preserve">- </w:t>
            </w:r>
            <w:r>
              <w:rPr>
                <w:rStyle w:val="IndexLink"/>
                <w:rtl w:val="true"/>
              </w:rPr>
              <w:t>سيرة المتشرّعة</w:t>
            </w:r>
            <w:r>
              <w:rPr>
                <w:rStyle w:val="IndexLink"/>
                <w:rtl w:val="true"/>
              </w:rPr>
              <w:tab/>
            </w:r>
            <w:r>
              <w:rPr>
                <w:rStyle w:val="IndexLink"/>
              </w:rPr>
              <w:t>69</w:t>
            </w:r>
          </w:hyperlink>
        </w:p>
        <w:p>
          <w:pPr>
            <w:pStyle w:val="Contents5"/>
            <w:tabs>
              <w:tab w:val="clear" w:pos="7892"/>
              <w:tab w:val="right" w:pos="9026" w:leader="dot"/>
            </w:tabs>
            <w:rPr/>
          </w:pPr>
          <w:hyperlink w:anchor="__RefHeading___Toc9963077_2142443653">
            <w:r>
              <w:rPr>
                <w:webHidden/>
                <w:rStyle w:val="IndexLink"/>
              </w:rPr>
              <w:t>2</w:t>
            </w:r>
            <w:r>
              <w:rPr>
                <w:rStyle w:val="IndexLink"/>
                <w:rtl w:val="true"/>
              </w:rPr>
              <w:t xml:space="preserve">- </w:t>
            </w:r>
            <w:r>
              <w:rPr>
                <w:rStyle w:val="IndexLink"/>
                <w:rtl w:val="true"/>
              </w:rPr>
              <w:t>سيرة العقلاء</w:t>
            </w:r>
            <w:r>
              <w:rPr>
                <w:rStyle w:val="IndexLink"/>
                <w:rtl w:val="true"/>
              </w:rPr>
              <w:tab/>
            </w:r>
            <w:r>
              <w:rPr>
                <w:rStyle w:val="IndexLink"/>
              </w:rPr>
              <w:t>71</w:t>
            </w:r>
          </w:hyperlink>
        </w:p>
        <w:p>
          <w:pPr>
            <w:pStyle w:val="Contents6"/>
            <w:tabs>
              <w:tab w:val="clear" w:pos="7609"/>
              <w:tab w:val="right" w:pos="9026" w:leader="dot"/>
            </w:tabs>
            <w:rPr/>
          </w:pPr>
          <w:hyperlink w:anchor="__RefHeading___Toc9963079_2142443653">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9963081_2142443653">
            <w:r>
              <w:rPr>
                <w:webHidden/>
                <w:rStyle w:val="IndexLink"/>
                <w:rtl w:val="true"/>
              </w:rPr>
              <w:t>أوّلا</w:t>
            </w:r>
            <w:r>
              <w:rPr>
                <w:rStyle w:val="IndexLink"/>
                <w:rtl w:val="true"/>
              </w:rPr>
              <w:t xml:space="preserve">: </w:t>
            </w:r>
            <w:r>
              <w:rPr>
                <w:rStyle w:val="IndexLink"/>
                <w:rtl w:val="true"/>
              </w:rPr>
              <w:t>تحقّق بناء العقلاء</w:t>
            </w:r>
            <w:r>
              <w:rPr>
                <w:rStyle w:val="IndexLink"/>
                <w:rtl w:val="true"/>
              </w:rPr>
              <w:tab/>
            </w:r>
            <w:r>
              <w:rPr>
                <w:rStyle w:val="IndexLink"/>
              </w:rPr>
              <w:t>71</w:t>
            </w:r>
          </w:hyperlink>
        </w:p>
        <w:p>
          <w:pPr>
            <w:pStyle w:val="Contents6"/>
            <w:tabs>
              <w:tab w:val="clear" w:pos="7609"/>
              <w:tab w:val="right" w:pos="9026" w:leader="dot"/>
            </w:tabs>
            <w:rPr/>
          </w:pPr>
          <w:hyperlink w:anchor="__RefHeading___Toc9963083_2142443653">
            <w:r>
              <w:rPr>
                <w:webHidden/>
                <w:rStyle w:val="IndexLink"/>
                <w:rtl w:val="true"/>
              </w:rPr>
              <w:t>ثانياً</w:t>
            </w:r>
            <w:r>
              <w:rPr>
                <w:rStyle w:val="IndexLink"/>
                <w:rtl w:val="true"/>
              </w:rPr>
              <w:t xml:space="preserve">: </w:t>
            </w:r>
            <w:r>
              <w:rPr>
                <w:rStyle w:val="IndexLink"/>
                <w:rtl w:val="true"/>
              </w:rPr>
              <w:t>عدم الردع عن ذلك من قبل الشارع</w:t>
            </w:r>
            <w:r>
              <w:rPr>
                <w:rStyle w:val="IndexLink"/>
                <w:rtl w:val="true"/>
              </w:rPr>
              <w:tab/>
            </w:r>
            <w:r>
              <w:rPr>
                <w:rStyle w:val="IndexLink"/>
              </w:rPr>
              <w:t>72</w:t>
            </w:r>
          </w:hyperlink>
        </w:p>
        <w:p>
          <w:pPr>
            <w:pStyle w:val="Contents6"/>
            <w:tabs>
              <w:tab w:val="clear" w:pos="7609"/>
              <w:tab w:val="right" w:pos="9026" w:leader="dot"/>
            </w:tabs>
            <w:rPr/>
          </w:pPr>
          <w:hyperlink w:anchor="__RefHeading___Toc9963085_2142443653">
            <w:r>
              <w:rPr>
                <w:webHidden/>
                <w:rStyle w:val="IndexLink"/>
                <w:rtl w:val="true"/>
              </w:rPr>
              <w:t>ثالثاً</w:t>
            </w:r>
            <w:r>
              <w:rPr>
                <w:rStyle w:val="IndexLink"/>
                <w:rtl w:val="true"/>
              </w:rPr>
              <w:t xml:space="preserve">: </w:t>
            </w:r>
            <w:r>
              <w:rPr>
                <w:rStyle w:val="IndexLink"/>
                <w:rtl w:val="true"/>
              </w:rPr>
              <w:t>عدم وجود المانع من الردع</w:t>
            </w:r>
            <w:r>
              <w:rPr>
                <w:rStyle w:val="IndexLink"/>
                <w:rtl w:val="true"/>
              </w:rPr>
              <w:tab/>
            </w:r>
            <w:r>
              <w:rPr>
                <w:rStyle w:val="IndexLink"/>
              </w:rPr>
              <w:t>72</w:t>
            </w:r>
          </w:hyperlink>
        </w:p>
        <w:p>
          <w:pPr>
            <w:pStyle w:val="Contents6"/>
            <w:tabs>
              <w:tab w:val="clear" w:pos="7609"/>
              <w:tab w:val="right" w:pos="9026" w:leader="dot"/>
            </w:tabs>
            <w:rPr/>
          </w:pPr>
          <w:hyperlink w:anchor="__RefHeading___Toc9963087_2142443653">
            <w:r>
              <w:rPr>
                <w:webHidden/>
                <w:rStyle w:val="IndexLink"/>
                <w:rtl w:val="true"/>
              </w:rPr>
              <w:t>إشكالات في المقام</w:t>
            </w:r>
            <w:r>
              <w:rPr>
                <w:rStyle w:val="IndexLink"/>
                <w:rtl w:val="true"/>
              </w:rPr>
              <w:tab/>
            </w:r>
            <w:r>
              <w:rPr>
                <w:rStyle w:val="IndexLink"/>
              </w:rPr>
              <w:t>72</w:t>
            </w:r>
          </w:hyperlink>
        </w:p>
        <w:p>
          <w:pPr>
            <w:pStyle w:val="Contents6"/>
            <w:tabs>
              <w:tab w:val="clear" w:pos="7609"/>
              <w:tab w:val="right" w:pos="9026" w:leader="dot"/>
            </w:tabs>
            <w:rPr/>
          </w:pPr>
          <w:hyperlink w:anchor="__RefHeading___Toc9963089_2142443653">
            <w:r>
              <w:rPr>
                <w:webHidden/>
                <w:rStyle w:val="IndexLink"/>
                <w:rtl w:val="true"/>
              </w:rPr>
              <w:t>التحقيق في المقام</w:t>
            </w:r>
            <w:r>
              <w:rPr>
                <w:rStyle w:val="IndexLink"/>
                <w:rtl w:val="true"/>
              </w:rPr>
              <w:tab/>
            </w:r>
            <w:r>
              <w:rPr>
                <w:rStyle w:val="IndexLink"/>
              </w:rPr>
              <w:t>81</w:t>
            </w:r>
          </w:hyperlink>
        </w:p>
        <w:p>
          <w:pPr>
            <w:pStyle w:val="Contents6"/>
            <w:tabs>
              <w:tab w:val="clear" w:pos="7609"/>
              <w:tab w:val="right" w:pos="9026" w:leader="dot"/>
            </w:tabs>
            <w:rPr/>
          </w:pPr>
          <w:hyperlink w:anchor="__RefHeading___Toc9963091_2142443653">
            <w:r>
              <w:rPr>
                <w:webHidden/>
                <w:rStyle w:val="IndexLink"/>
                <w:rtl w:val="true"/>
              </w:rPr>
              <w:t>تقرير آخر في السيرة العقلائية</w:t>
            </w:r>
            <w:r>
              <w:rPr>
                <w:rStyle w:val="IndexLink"/>
                <w:rtl w:val="true"/>
              </w:rPr>
              <w:tab/>
            </w:r>
            <w:r>
              <w:rPr>
                <w:rStyle w:val="IndexLink"/>
              </w:rPr>
              <w:t>84</w:t>
            </w:r>
          </w:hyperlink>
        </w:p>
        <w:p>
          <w:pPr>
            <w:pStyle w:val="Contents5"/>
            <w:tabs>
              <w:tab w:val="clear" w:pos="7892"/>
              <w:tab w:val="right" w:pos="9026" w:leader="dot"/>
            </w:tabs>
            <w:rPr/>
          </w:pPr>
          <w:hyperlink w:anchor="__RefHeading___Toc9963093_2142443653">
            <w:r>
              <w:rPr>
                <w:webHidden/>
                <w:rStyle w:val="IndexLink"/>
              </w:rPr>
              <w:t>3</w:t>
            </w:r>
            <w:r>
              <w:rPr>
                <w:rStyle w:val="IndexLink"/>
                <w:rtl w:val="true"/>
              </w:rPr>
              <w:t xml:space="preserve">- </w:t>
            </w:r>
            <w:r>
              <w:rPr>
                <w:rStyle w:val="IndexLink"/>
                <w:rtl w:val="true"/>
              </w:rPr>
              <w:t>الروايات الدالّة على حجّية الظواهر</w:t>
            </w:r>
            <w:r>
              <w:rPr>
                <w:rStyle w:val="IndexLink"/>
                <w:rtl w:val="true"/>
              </w:rPr>
              <w:tab/>
            </w:r>
            <w:r>
              <w:rPr>
                <w:rStyle w:val="IndexLink"/>
              </w:rPr>
              <w:t>86</w:t>
            </w:r>
          </w:hyperlink>
        </w:p>
        <w:p>
          <w:pPr>
            <w:pStyle w:val="Contents6"/>
            <w:tabs>
              <w:tab w:val="clear" w:pos="7609"/>
              <w:tab w:val="right" w:pos="9026" w:leader="dot"/>
            </w:tabs>
            <w:rPr/>
          </w:pPr>
          <w:hyperlink w:anchor="__RefHeading___Toc9963095_2142443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9963097_2142443653">
            <w:r>
              <w:rPr>
                <w:webHidden/>
                <w:rStyle w:val="IndexLink"/>
                <w:rtl w:val="true"/>
              </w:rPr>
              <w:t>أ</w:t>
            </w:r>
            <w:r>
              <w:rPr>
                <w:rStyle w:val="IndexLink"/>
                <w:rtl w:val="true"/>
              </w:rPr>
              <w:t xml:space="preserve">- </w:t>
            </w:r>
            <w:r>
              <w:rPr>
                <w:rStyle w:val="IndexLink"/>
                <w:rtl w:val="true"/>
              </w:rPr>
              <w:t>الروايات الآمرة بعنوان التمسّك بالكتاب والسنّة</w:t>
            </w:r>
            <w:r>
              <w:rPr>
                <w:rStyle w:val="IndexLink"/>
                <w:rtl w:val="true"/>
              </w:rPr>
              <w:tab/>
            </w:r>
            <w:r>
              <w:rPr>
                <w:rStyle w:val="IndexLink"/>
              </w:rPr>
              <w:t>86</w:t>
            </w:r>
          </w:hyperlink>
        </w:p>
        <w:p>
          <w:pPr>
            <w:pStyle w:val="Contents6"/>
            <w:tabs>
              <w:tab w:val="clear" w:pos="7609"/>
              <w:tab w:val="right" w:pos="9026" w:leader="dot"/>
            </w:tabs>
            <w:rPr/>
          </w:pPr>
          <w:hyperlink w:anchor="__RefHeading___Toc9963099_2142443653">
            <w:r>
              <w:rPr>
                <w:webHidden/>
                <w:rStyle w:val="IndexLink"/>
                <w:rtl w:val="true"/>
              </w:rPr>
              <w:t>ب</w:t>
            </w:r>
            <w:r>
              <w:rPr>
                <w:rStyle w:val="IndexLink"/>
                <w:rtl w:val="true"/>
              </w:rPr>
              <w:t xml:space="preserve">- </w:t>
            </w:r>
            <w:r>
              <w:rPr>
                <w:rStyle w:val="IndexLink"/>
                <w:rtl w:val="true"/>
              </w:rPr>
              <w:t>الروايات الآمرة بالرجوع إلى الكتاب</w:t>
            </w:r>
            <w:r>
              <w:rPr>
                <w:rStyle w:val="IndexLink"/>
                <w:rtl w:val="true"/>
              </w:rPr>
              <w:tab/>
            </w:r>
            <w:r>
              <w:rPr>
                <w:rStyle w:val="IndexLink"/>
              </w:rPr>
              <w:t>86</w:t>
            </w:r>
          </w:hyperlink>
        </w:p>
        <w:p>
          <w:pPr>
            <w:pStyle w:val="Contents6"/>
            <w:tabs>
              <w:tab w:val="clear" w:pos="7609"/>
              <w:tab w:val="right" w:pos="9026" w:leader="dot"/>
            </w:tabs>
            <w:rPr/>
          </w:pPr>
          <w:hyperlink w:anchor="__RefHeading___Toc9963101_2142443653">
            <w:r>
              <w:rPr>
                <w:webHidden/>
                <w:rStyle w:val="IndexLink"/>
                <w:rtl w:val="true"/>
              </w:rPr>
              <w:t>ج</w:t>
            </w:r>
            <w:r>
              <w:rPr>
                <w:rStyle w:val="IndexLink"/>
                <w:rtl w:val="true"/>
              </w:rPr>
              <w:t xml:space="preserve">- </w:t>
            </w:r>
            <w:r>
              <w:rPr>
                <w:rStyle w:val="IndexLink"/>
                <w:rtl w:val="true"/>
              </w:rPr>
              <w:t xml:space="preserve">استدلال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بالظواهر القرآنية</w:t>
            </w:r>
            <w:r>
              <w:rPr>
                <w:rStyle w:val="IndexLink"/>
                <w:rtl w:val="true"/>
              </w:rPr>
              <w:tab/>
            </w:r>
            <w:r>
              <w:rPr>
                <w:rStyle w:val="IndexLink"/>
              </w:rPr>
              <w:t>87</w:t>
            </w:r>
          </w:hyperlink>
        </w:p>
        <w:p>
          <w:pPr>
            <w:pStyle w:val="Contents6"/>
            <w:tabs>
              <w:tab w:val="clear" w:pos="7609"/>
              <w:tab w:val="right" w:pos="9026" w:leader="dot"/>
            </w:tabs>
            <w:rPr/>
          </w:pPr>
          <w:hyperlink w:anchor="__RefHeading___Toc9963103_2142443653">
            <w:r>
              <w:rPr>
                <w:webHidden/>
                <w:rStyle w:val="IndexLink"/>
                <w:rtl w:val="true"/>
              </w:rPr>
              <w:t>د</w:t>
            </w:r>
            <w:r>
              <w:rPr>
                <w:rStyle w:val="IndexLink"/>
                <w:rtl w:val="true"/>
              </w:rPr>
              <w:t xml:space="preserve">- </w:t>
            </w:r>
            <w:r>
              <w:rPr>
                <w:rStyle w:val="IndexLink"/>
                <w:rtl w:val="true"/>
              </w:rPr>
              <w:t>الشارع أفهم مرامه بالظهورات</w:t>
            </w:r>
            <w:r>
              <w:rPr>
                <w:rStyle w:val="IndexLink"/>
                <w:rtl w:val="true"/>
              </w:rPr>
              <w:tab/>
            </w:r>
            <w:r>
              <w:rPr>
                <w:rStyle w:val="IndexLink"/>
              </w:rPr>
              <w:t>88</w:t>
            </w:r>
          </w:hyperlink>
        </w:p>
        <w:p>
          <w:pPr>
            <w:pStyle w:val="Contents5"/>
            <w:tabs>
              <w:tab w:val="clear" w:pos="7892"/>
              <w:tab w:val="right" w:pos="9026" w:leader="dot"/>
            </w:tabs>
            <w:rPr/>
          </w:pPr>
          <w:hyperlink w:anchor="__RefHeading___Toc9963105_2142443653">
            <w:r>
              <w:rPr>
                <w:webHidden/>
                <w:rStyle w:val="IndexLink"/>
              </w:rPr>
              <w:t>4</w:t>
            </w:r>
            <w:r>
              <w:rPr>
                <w:rStyle w:val="IndexLink"/>
                <w:rtl w:val="true"/>
              </w:rPr>
              <w:t xml:space="preserve">- </w:t>
            </w:r>
            <w:r>
              <w:rPr>
                <w:rStyle w:val="IndexLink"/>
                <w:rtl w:val="true"/>
              </w:rPr>
              <w:t>الإجماع</w:t>
            </w:r>
            <w:r>
              <w:rPr>
                <w:rStyle w:val="IndexLink"/>
                <w:rtl w:val="true"/>
              </w:rPr>
              <w:tab/>
            </w:r>
            <w:r>
              <w:rPr>
                <w:rStyle w:val="IndexLink"/>
              </w:rPr>
              <w:t>91</w:t>
            </w:r>
          </w:hyperlink>
        </w:p>
        <w:p>
          <w:pPr>
            <w:pStyle w:val="Contents6"/>
            <w:tabs>
              <w:tab w:val="clear" w:pos="7609"/>
              <w:tab w:val="right" w:pos="9026" w:leader="dot"/>
            </w:tabs>
            <w:rPr/>
          </w:pPr>
          <w:hyperlink w:anchor="__RefHeading___Toc9963107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9963109_2142443653">
            <w:r>
              <w:rPr>
                <w:webHidden/>
                <w:rStyle w:val="IndexLink"/>
                <w:rtl w:val="true"/>
              </w:rPr>
              <w:t>تذييل</w:t>
            </w:r>
            <w:r>
              <w:rPr>
                <w:rStyle w:val="IndexLink"/>
                <w:rtl w:val="true"/>
              </w:rPr>
              <w:tab/>
            </w:r>
            <w:r>
              <w:rPr>
                <w:rStyle w:val="IndexLink"/>
              </w:rPr>
              <w:t>93</w:t>
            </w:r>
          </w:hyperlink>
        </w:p>
        <w:p>
          <w:pPr>
            <w:pStyle w:val="Contents4"/>
            <w:tabs>
              <w:tab w:val="clear" w:pos="8176"/>
              <w:tab w:val="right" w:pos="9026" w:leader="dot"/>
            </w:tabs>
            <w:rPr/>
          </w:pPr>
          <w:hyperlink w:anchor="__RefHeading___Toc9963111_2142443653">
            <w:r>
              <w:rPr>
                <w:webHidden/>
                <w:rStyle w:val="IndexLink"/>
                <w:rtl w:val="true"/>
              </w:rPr>
              <w:t>حكم الشكّ في الإرادة</w:t>
            </w:r>
            <w:r>
              <w:rPr>
                <w:rStyle w:val="IndexLink"/>
                <w:rtl w:val="true"/>
              </w:rPr>
              <w:tab/>
            </w:r>
            <w:r>
              <w:rPr>
                <w:rStyle w:val="IndexLink"/>
              </w:rPr>
              <w:t>96</w:t>
            </w:r>
          </w:hyperlink>
        </w:p>
        <w:p>
          <w:pPr>
            <w:pStyle w:val="Contents5"/>
            <w:tabs>
              <w:tab w:val="clear" w:pos="7892"/>
              <w:tab w:val="right" w:pos="9026" w:leader="dot"/>
            </w:tabs>
            <w:rPr/>
          </w:pPr>
          <w:hyperlink w:anchor="__RefHeading___Toc9963113_2142443653">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9963115_2142443653">
            <w:r>
              <w:rPr>
                <w:webHidden/>
                <w:rStyle w:val="IndexLink"/>
                <w:rtl w:val="true"/>
              </w:rPr>
              <w:t>المقام الأوّل</w:t>
            </w:r>
            <w:r>
              <w:rPr>
                <w:rStyle w:val="IndexLink"/>
                <w:rtl w:val="true"/>
              </w:rPr>
              <w:t xml:space="preserve">: </w:t>
            </w:r>
            <w:r>
              <w:rPr>
                <w:rStyle w:val="IndexLink"/>
                <w:rtl w:val="true"/>
              </w:rPr>
              <w:t>عدم انعقاد الظهور للكلام</w:t>
            </w:r>
            <w:r>
              <w:rPr>
                <w:rStyle w:val="IndexLink"/>
                <w:rtl w:val="true"/>
              </w:rPr>
              <w:tab/>
            </w:r>
            <w:r>
              <w:rPr>
                <w:rStyle w:val="IndexLink"/>
              </w:rPr>
              <w:t>97</w:t>
            </w:r>
          </w:hyperlink>
        </w:p>
        <w:p>
          <w:pPr>
            <w:pStyle w:val="Contents6"/>
            <w:tabs>
              <w:tab w:val="clear" w:pos="7609"/>
              <w:tab w:val="right" w:pos="9026" w:leader="dot"/>
            </w:tabs>
            <w:rPr/>
          </w:pPr>
          <w:hyperlink w:anchor="__RefHeading___Toc9963117_2142443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9963119_2142443653">
            <w:r>
              <w:rPr>
                <w:webHidden/>
                <w:rStyle w:val="IndexLink"/>
              </w:rPr>
              <w:t>1</w:t>
            </w:r>
            <w:r>
              <w:rPr>
                <w:rStyle w:val="IndexLink"/>
                <w:rtl w:val="true"/>
              </w:rPr>
              <w:t xml:space="preserve">- </w:t>
            </w:r>
            <w:r>
              <w:rPr>
                <w:rStyle w:val="IndexLink"/>
                <w:rtl w:val="true"/>
              </w:rPr>
              <w:t>عدم العلم بالوضع</w:t>
            </w:r>
            <w:r>
              <w:rPr>
                <w:rStyle w:val="IndexLink"/>
                <w:rtl w:val="true"/>
              </w:rPr>
              <w:tab/>
            </w:r>
            <w:r>
              <w:rPr>
                <w:rStyle w:val="IndexLink"/>
              </w:rPr>
              <w:t>97</w:t>
            </w:r>
          </w:hyperlink>
        </w:p>
        <w:p>
          <w:pPr>
            <w:pStyle w:val="Contents6"/>
            <w:tabs>
              <w:tab w:val="clear" w:pos="7609"/>
              <w:tab w:val="right" w:pos="9026" w:leader="dot"/>
            </w:tabs>
            <w:rPr/>
          </w:pPr>
          <w:hyperlink w:anchor="__RefHeading___Toc9963121_2142443653">
            <w:r>
              <w:rPr>
                <w:webHidden/>
                <w:rStyle w:val="IndexLink"/>
              </w:rPr>
              <w:t>2</w:t>
            </w:r>
            <w:r>
              <w:rPr>
                <w:rStyle w:val="IndexLink"/>
                <w:rtl w:val="true"/>
              </w:rPr>
              <w:t xml:space="preserve">- </w:t>
            </w:r>
            <w:r>
              <w:rPr>
                <w:rStyle w:val="IndexLink"/>
                <w:rtl w:val="true"/>
              </w:rPr>
              <w:t>احتمال قرينية الموجود</w:t>
            </w:r>
            <w:r>
              <w:rPr>
                <w:rStyle w:val="IndexLink"/>
                <w:rtl w:val="true"/>
              </w:rPr>
              <w:tab/>
            </w:r>
            <w:r>
              <w:rPr>
                <w:rStyle w:val="IndexLink"/>
              </w:rPr>
              <w:t>98</w:t>
            </w:r>
          </w:hyperlink>
        </w:p>
        <w:p>
          <w:pPr>
            <w:pStyle w:val="Contents6"/>
            <w:tabs>
              <w:tab w:val="clear" w:pos="7609"/>
              <w:tab w:val="right" w:pos="9026" w:leader="dot"/>
            </w:tabs>
            <w:rPr/>
          </w:pPr>
          <w:hyperlink w:anchor="__RefHeading___Toc9963123_2142443653">
            <w:r>
              <w:rPr>
                <w:webHidden/>
                <w:rStyle w:val="IndexLink"/>
              </w:rPr>
              <w:t>3</w:t>
            </w:r>
            <w:r>
              <w:rPr>
                <w:rStyle w:val="IndexLink"/>
                <w:rtl w:val="true"/>
              </w:rPr>
              <w:t xml:space="preserve">- </w:t>
            </w:r>
            <w:r>
              <w:rPr>
                <w:rStyle w:val="IndexLink"/>
                <w:rtl w:val="true"/>
              </w:rPr>
              <w:t>إحتمال وجود القرينة</w:t>
            </w:r>
            <w:r>
              <w:rPr>
                <w:rStyle w:val="IndexLink"/>
                <w:rtl w:val="true"/>
              </w:rPr>
              <w:tab/>
            </w:r>
            <w:r>
              <w:rPr>
                <w:rStyle w:val="IndexLink"/>
              </w:rPr>
              <w:t>99</w:t>
            </w:r>
          </w:hyperlink>
        </w:p>
        <w:p>
          <w:pPr>
            <w:pStyle w:val="Contents6"/>
            <w:tabs>
              <w:tab w:val="clear" w:pos="7609"/>
              <w:tab w:val="right" w:pos="9026" w:leader="dot"/>
            </w:tabs>
            <w:rPr/>
          </w:pPr>
          <w:hyperlink w:anchor="__RefHeading___Toc9963125_2142443653">
            <w:r>
              <w:rPr>
                <w:webHidden/>
                <w:rStyle w:val="IndexLink"/>
                <w:rtl w:val="true"/>
              </w:rPr>
              <w:t>تذييل</w:t>
            </w:r>
            <w:r>
              <w:rPr>
                <w:rStyle w:val="IndexLink"/>
                <w:rtl w:val="true"/>
              </w:rPr>
              <w:tab/>
            </w:r>
            <w:r>
              <w:rPr>
                <w:rStyle w:val="IndexLink"/>
              </w:rPr>
              <w:t>100</w:t>
            </w:r>
          </w:hyperlink>
        </w:p>
        <w:p>
          <w:pPr>
            <w:pStyle w:val="Contents5"/>
            <w:tabs>
              <w:tab w:val="clear" w:pos="7892"/>
              <w:tab w:val="right" w:pos="9026" w:leader="dot"/>
            </w:tabs>
            <w:rPr/>
          </w:pPr>
          <w:hyperlink w:anchor="__RefHeading___Toc9963127_2142443653">
            <w:r>
              <w:rPr>
                <w:webHidden/>
                <w:rStyle w:val="IndexLink"/>
                <w:rtl w:val="true"/>
              </w:rPr>
              <w:t>المقام الثاني</w:t>
            </w:r>
            <w:r>
              <w:rPr>
                <w:rStyle w:val="IndexLink"/>
                <w:rtl w:val="true"/>
              </w:rPr>
              <w:t xml:space="preserve">: </w:t>
            </w:r>
            <w:r>
              <w:rPr>
                <w:rStyle w:val="IndexLink"/>
                <w:rtl w:val="true"/>
              </w:rPr>
              <w:t>احتمال عدم تعلّق الإرادة الجدّية بالظاهر</w:t>
            </w:r>
            <w:r>
              <w:rPr>
                <w:rStyle w:val="IndexLink"/>
                <w:rtl w:val="true"/>
              </w:rPr>
              <w:tab/>
            </w:r>
            <w:r>
              <w:rPr>
                <w:rStyle w:val="IndexLink"/>
              </w:rPr>
              <w:t>106</w:t>
            </w:r>
          </w:hyperlink>
        </w:p>
        <w:p>
          <w:pPr>
            <w:pStyle w:val="Contents6"/>
            <w:tabs>
              <w:tab w:val="clear" w:pos="7609"/>
              <w:tab w:val="right" w:pos="9026" w:leader="dot"/>
            </w:tabs>
            <w:rPr/>
          </w:pPr>
          <w:hyperlink w:anchor="__RefHeading___Toc9963129_2142443653">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9963131_2142443653">
            <w:r>
              <w:rPr>
                <w:webHidden/>
                <w:rStyle w:val="IndexLink"/>
                <w:rtl w:val="true"/>
              </w:rPr>
              <w:t>تفصيلات في المقام</w:t>
            </w:r>
            <w:r>
              <w:rPr>
                <w:rStyle w:val="IndexLink"/>
                <w:rtl w:val="true"/>
              </w:rPr>
              <w:tab/>
            </w:r>
            <w:r>
              <w:rPr>
                <w:rStyle w:val="IndexLink"/>
              </w:rPr>
              <w:t>107</w:t>
            </w:r>
          </w:hyperlink>
        </w:p>
        <w:p>
          <w:pPr>
            <w:pStyle w:val="Contents4"/>
            <w:tabs>
              <w:tab w:val="clear" w:pos="8176"/>
              <w:tab w:val="right" w:pos="9026" w:leader="dot"/>
            </w:tabs>
            <w:rPr/>
          </w:pPr>
          <w:hyperlink w:anchor="__RefHeading___Toc9963133_2142443653">
            <w:r>
              <w:rPr>
                <w:webHidden/>
                <w:rStyle w:val="IndexLink"/>
                <w:rtl w:val="true"/>
              </w:rPr>
              <w:t>تنبيهات</w:t>
            </w:r>
            <w:r>
              <w:rPr>
                <w:rStyle w:val="IndexLink"/>
                <w:rtl w:val="true"/>
              </w:rPr>
              <w:tab/>
            </w:r>
            <w:r>
              <w:rPr>
                <w:rStyle w:val="IndexLink"/>
              </w:rPr>
              <w:t>201</w:t>
            </w:r>
          </w:hyperlink>
        </w:p>
        <w:p>
          <w:pPr>
            <w:pStyle w:val="Contents5"/>
            <w:tabs>
              <w:tab w:val="clear" w:pos="7892"/>
              <w:tab w:val="right" w:pos="9026" w:leader="dot"/>
            </w:tabs>
            <w:rPr/>
          </w:pPr>
          <w:hyperlink w:anchor="__RefHeading___Toc9963135_2142443653">
            <w:r>
              <w:rPr>
                <w:webHidden/>
                <w:rStyle w:val="IndexLink"/>
                <w:rtl w:val="true"/>
              </w:rPr>
              <w:t>التنبيه الأوّل</w:t>
            </w:r>
            <w:r>
              <w:rPr>
                <w:rStyle w:val="IndexLink"/>
                <w:rtl w:val="true"/>
              </w:rPr>
              <w:t xml:space="preserve">: </w:t>
            </w:r>
            <w:r>
              <w:rPr>
                <w:rStyle w:val="IndexLink"/>
                <w:rtl w:val="true"/>
              </w:rPr>
              <w:t>هل الخلاف في اعتبار ظواهر الكتاب قليل الجدوى؟</w:t>
            </w:r>
            <w:r>
              <w:rPr>
                <w:rStyle w:val="IndexLink"/>
                <w:rtl w:val="true"/>
              </w:rPr>
              <w:tab/>
            </w:r>
            <w:r>
              <w:rPr>
                <w:rStyle w:val="IndexLink"/>
              </w:rPr>
              <w:t>201</w:t>
            </w:r>
          </w:hyperlink>
        </w:p>
        <w:p>
          <w:pPr>
            <w:pStyle w:val="Contents6"/>
            <w:tabs>
              <w:tab w:val="clear" w:pos="7609"/>
              <w:tab w:val="right" w:pos="9026" w:leader="dot"/>
            </w:tabs>
            <w:rPr/>
          </w:pPr>
          <w:hyperlink w:anchor="__RefHeading___Toc9963137_214244365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9963139_2142443653">
            <w:r>
              <w:rPr>
                <w:webHidden/>
                <w:rStyle w:val="IndexLink"/>
                <w:rtl w:val="true"/>
              </w:rPr>
              <w:t>التمسّك بالقرآن الكريم في أبواب المعاملات</w:t>
            </w:r>
            <w:r>
              <w:rPr>
                <w:rStyle w:val="IndexLink"/>
                <w:rtl w:val="true"/>
              </w:rPr>
              <w:tab/>
            </w:r>
            <w:r>
              <w:rPr>
                <w:rStyle w:val="IndexLink"/>
              </w:rPr>
              <w:t>201</w:t>
            </w:r>
          </w:hyperlink>
        </w:p>
        <w:p>
          <w:pPr>
            <w:pStyle w:val="Contents6"/>
            <w:tabs>
              <w:tab w:val="clear" w:pos="7609"/>
              <w:tab w:val="right" w:pos="9026" w:leader="dot"/>
            </w:tabs>
            <w:rPr/>
          </w:pPr>
          <w:hyperlink w:anchor="__RefHeading___Toc9963141_2142443653">
            <w:r>
              <w:rPr>
                <w:webHidden/>
                <w:rStyle w:val="IndexLink"/>
                <w:rtl w:val="true"/>
              </w:rPr>
              <w:t>التمسّك بالقرآن الكريم في أبواب العبادات</w:t>
            </w:r>
            <w:r>
              <w:rPr>
                <w:rStyle w:val="IndexLink"/>
                <w:rtl w:val="true"/>
              </w:rPr>
              <w:tab/>
            </w:r>
            <w:r>
              <w:rPr>
                <w:rStyle w:val="IndexLink"/>
              </w:rPr>
              <w:t>207</w:t>
            </w:r>
          </w:hyperlink>
        </w:p>
        <w:p>
          <w:pPr>
            <w:pStyle w:val="Contents5"/>
            <w:tabs>
              <w:tab w:val="clear" w:pos="7892"/>
              <w:tab w:val="right" w:pos="9026" w:leader="dot"/>
            </w:tabs>
            <w:rPr/>
          </w:pPr>
          <w:hyperlink w:anchor="__RefHeading___Toc9963143_2142443653">
            <w:r>
              <w:rPr>
                <w:webHidden/>
                <w:rStyle w:val="IndexLink"/>
                <w:rtl w:val="true"/>
              </w:rPr>
              <w:t>التنبيه الثاني</w:t>
            </w:r>
            <w:r>
              <w:rPr>
                <w:rStyle w:val="IndexLink"/>
                <w:rtl w:val="true"/>
              </w:rPr>
              <w:t xml:space="preserve">: </w:t>
            </w:r>
            <w:r>
              <w:rPr>
                <w:rStyle w:val="IndexLink"/>
                <w:rtl w:val="true"/>
              </w:rPr>
              <w:t>في حكم الاختلاف في القراءات</w:t>
            </w:r>
            <w:r>
              <w:rPr>
                <w:rStyle w:val="IndexLink"/>
                <w:rtl w:val="true"/>
              </w:rPr>
              <w:tab/>
            </w:r>
            <w:r>
              <w:rPr>
                <w:rStyle w:val="IndexLink"/>
              </w:rPr>
              <w:t>207</w:t>
            </w:r>
          </w:hyperlink>
        </w:p>
        <w:p>
          <w:pPr>
            <w:pStyle w:val="Contents6"/>
            <w:tabs>
              <w:tab w:val="clear" w:pos="7609"/>
              <w:tab w:val="right" w:pos="9026" w:leader="dot"/>
            </w:tabs>
            <w:rPr/>
          </w:pPr>
          <w:hyperlink w:anchor="__RefHeading___Toc9963145_2142443653">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9963147_2142443653">
            <w:r>
              <w:rPr>
                <w:webHidden/>
                <w:rStyle w:val="IndexLink"/>
              </w:rPr>
              <w:t>1</w:t>
            </w:r>
            <w:r>
              <w:rPr>
                <w:rStyle w:val="IndexLink"/>
                <w:rtl w:val="true"/>
              </w:rPr>
              <w:t xml:space="preserve">- </w:t>
            </w:r>
            <w:r>
              <w:rPr>
                <w:rStyle w:val="IndexLink"/>
                <w:rtl w:val="true"/>
              </w:rPr>
              <w:t>مبنى تواتر القراءات</w:t>
            </w:r>
            <w:r>
              <w:rPr>
                <w:rStyle w:val="IndexLink"/>
                <w:rtl w:val="true"/>
              </w:rPr>
              <w:tab/>
            </w:r>
            <w:r>
              <w:rPr>
                <w:rStyle w:val="IndexLink"/>
              </w:rPr>
              <w:t>208</w:t>
            </w:r>
          </w:hyperlink>
        </w:p>
        <w:p>
          <w:pPr>
            <w:pStyle w:val="Contents6"/>
            <w:tabs>
              <w:tab w:val="clear" w:pos="7609"/>
              <w:tab w:val="right" w:pos="9026" w:leader="dot"/>
            </w:tabs>
            <w:rPr/>
          </w:pPr>
          <w:hyperlink w:anchor="__RefHeading___Toc9963149_2142443653">
            <w:r>
              <w:rPr>
                <w:webHidden/>
                <w:rStyle w:val="IndexLink"/>
              </w:rPr>
              <w:t>2</w:t>
            </w:r>
            <w:r>
              <w:rPr>
                <w:rStyle w:val="IndexLink"/>
                <w:rtl w:val="true"/>
              </w:rPr>
              <w:t xml:space="preserve">- </w:t>
            </w:r>
            <w:r>
              <w:rPr>
                <w:rStyle w:val="IndexLink"/>
                <w:rtl w:val="true"/>
              </w:rPr>
              <w:t>مبنى حجّية القراءات</w:t>
            </w:r>
            <w:r>
              <w:rPr>
                <w:rStyle w:val="IndexLink"/>
                <w:rtl w:val="true"/>
              </w:rPr>
              <w:tab/>
            </w:r>
            <w:r>
              <w:rPr>
                <w:rStyle w:val="IndexLink"/>
              </w:rPr>
              <w:t>209</w:t>
            </w:r>
          </w:hyperlink>
        </w:p>
        <w:p>
          <w:pPr>
            <w:pStyle w:val="Contents6"/>
            <w:tabs>
              <w:tab w:val="clear" w:pos="7609"/>
              <w:tab w:val="right" w:pos="9026" w:leader="dot"/>
            </w:tabs>
            <w:rPr/>
          </w:pPr>
          <w:hyperlink w:anchor="__RefHeading___Toc9963151_2142443653">
            <w:r>
              <w:rPr>
                <w:webHidden/>
                <w:rStyle w:val="IndexLink"/>
              </w:rPr>
              <w:t>3</w:t>
            </w:r>
            <w:r>
              <w:rPr>
                <w:rStyle w:val="IndexLink"/>
                <w:rtl w:val="true"/>
              </w:rPr>
              <w:t xml:space="preserve">- </w:t>
            </w:r>
            <w:r>
              <w:rPr>
                <w:rStyle w:val="IndexLink"/>
                <w:rtl w:val="true"/>
              </w:rPr>
              <w:t>مبنى جواز القراءة بالقراءات</w:t>
            </w:r>
            <w:r>
              <w:rPr>
                <w:rStyle w:val="IndexLink"/>
                <w:rtl w:val="true"/>
              </w:rPr>
              <w:tab/>
            </w:r>
            <w:r>
              <w:rPr>
                <w:rStyle w:val="IndexLink"/>
              </w:rPr>
              <w:t>210</w:t>
            </w:r>
          </w:hyperlink>
        </w:p>
        <w:p>
          <w:pPr>
            <w:pStyle w:val="Contents5"/>
            <w:tabs>
              <w:tab w:val="clear" w:pos="7892"/>
              <w:tab w:val="right" w:pos="9026" w:leader="dot"/>
            </w:tabs>
            <w:rPr/>
          </w:pPr>
          <w:hyperlink w:anchor="__RefHeading___Toc9963153_2142443653">
            <w:r>
              <w:rPr>
                <w:webHidden/>
                <w:rStyle w:val="IndexLink"/>
                <w:rtl w:val="true"/>
              </w:rPr>
              <w:t>تذنبيات</w:t>
            </w:r>
            <w:r>
              <w:rPr>
                <w:rStyle w:val="IndexLink"/>
                <w:rtl w:val="true"/>
              </w:rPr>
              <w:tab/>
            </w:r>
            <w:r>
              <w:rPr>
                <w:rStyle w:val="IndexLink"/>
              </w:rPr>
              <w:t>210</w:t>
            </w:r>
          </w:hyperlink>
        </w:p>
        <w:p>
          <w:pPr>
            <w:pStyle w:val="Contents6"/>
            <w:tabs>
              <w:tab w:val="clear" w:pos="7609"/>
              <w:tab w:val="right" w:pos="9026" w:leader="dot"/>
            </w:tabs>
            <w:rPr/>
          </w:pPr>
          <w:hyperlink w:anchor="__RefHeading___Toc9963155_2142443653">
            <w:r>
              <w:rPr>
                <w:webHidden/>
                <w:rStyle w:val="IndexLink"/>
                <w:rtl w:val="true"/>
              </w:rPr>
              <w:t>التذنيب الأوّل</w:t>
            </w:r>
            <w:r>
              <w:rPr>
                <w:rStyle w:val="IndexLink"/>
                <w:rtl w:val="true"/>
              </w:rPr>
              <w:t xml:space="preserve">: </w:t>
            </w:r>
            <w:r>
              <w:rPr>
                <w:rStyle w:val="IndexLink"/>
                <w:rtl w:val="true"/>
              </w:rPr>
              <w:t>ما عدا القراءة المشهورة ليس قرآناً</w:t>
            </w:r>
            <w:r>
              <w:rPr>
                <w:rStyle w:val="IndexLink"/>
                <w:rtl w:val="true"/>
              </w:rPr>
              <w:tab/>
            </w:r>
            <w:r>
              <w:rPr>
                <w:rStyle w:val="IndexLink"/>
              </w:rPr>
              <w:t>210</w:t>
            </w:r>
          </w:hyperlink>
        </w:p>
        <w:p>
          <w:pPr>
            <w:pStyle w:val="Contents6"/>
            <w:tabs>
              <w:tab w:val="clear" w:pos="7609"/>
              <w:tab w:val="right" w:pos="9026" w:leader="dot"/>
            </w:tabs>
            <w:rPr/>
          </w:pPr>
          <w:hyperlink w:anchor="__RefHeading___Toc9963157_2142443653">
            <w:r>
              <w:rPr>
                <w:webHidden/>
                <w:rStyle w:val="IndexLink"/>
                <w:rtl w:val="true"/>
              </w:rPr>
              <w:t>التذنيب الثاني</w:t>
            </w:r>
            <w:r>
              <w:rPr>
                <w:rStyle w:val="IndexLink"/>
                <w:rtl w:val="true"/>
              </w:rPr>
              <w:t xml:space="preserve">: </w:t>
            </w:r>
            <w:r>
              <w:rPr>
                <w:rStyle w:val="IndexLink"/>
                <w:rtl w:val="true"/>
              </w:rPr>
              <w:t>يشترط في الثالث أن لا يكون مخالفاً لكلا المفادين</w:t>
            </w:r>
            <w:r>
              <w:rPr>
                <w:rStyle w:val="IndexLink"/>
                <w:rtl w:val="true"/>
              </w:rPr>
              <w:tab/>
            </w:r>
            <w:r>
              <w:rPr>
                <w:rStyle w:val="IndexLink"/>
              </w:rPr>
              <w:t>211</w:t>
            </w:r>
          </w:hyperlink>
        </w:p>
        <w:p>
          <w:pPr>
            <w:pStyle w:val="Contents6"/>
            <w:tabs>
              <w:tab w:val="clear" w:pos="7609"/>
              <w:tab w:val="right" w:pos="9026" w:leader="dot"/>
            </w:tabs>
            <w:rPr/>
          </w:pPr>
          <w:hyperlink w:anchor="__RefHeading___Toc9963159_2142443653">
            <w:r>
              <w:rPr>
                <w:webHidden/>
                <w:rStyle w:val="IndexLink"/>
                <w:rtl w:val="true"/>
              </w:rPr>
              <w:t>التذنيب الثالث</w:t>
            </w:r>
            <w:r>
              <w:rPr>
                <w:rStyle w:val="IndexLink"/>
                <w:rtl w:val="true"/>
              </w:rPr>
              <w:t xml:space="preserve">: </w:t>
            </w:r>
            <w:r>
              <w:rPr>
                <w:rStyle w:val="IndexLink"/>
                <w:rtl w:val="true"/>
              </w:rPr>
              <w:t>هل تجري قواعد الترجيح في المقام؟</w:t>
            </w:r>
            <w:r>
              <w:rPr>
                <w:rStyle w:val="IndexLink"/>
                <w:rtl w:val="true"/>
              </w:rPr>
              <w:tab/>
            </w:r>
            <w:r>
              <w:rPr>
                <w:rStyle w:val="IndexLink"/>
              </w:rPr>
              <w:t>211</w:t>
            </w:r>
          </w:hyperlink>
        </w:p>
        <w:p>
          <w:pPr>
            <w:pStyle w:val="Contents6"/>
            <w:tabs>
              <w:tab w:val="clear" w:pos="7609"/>
              <w:tab w:val="right" w:pos="9026" w:leader="dot"/>
            </w:tabs>
            <w:rPr/>
          </w:pPr>
          <w:hyperlink w:anchor="__RefHeading___Toc9963161_2142443653">
            <w:r>
              <w:rPr>
                <w:webHidden/>
                <w:rStyle w:val="IndexLink"/>
                <w:rtl w:val="true"/>
              </w:rPr>
              <w:t>التذنيب الرابع</w:t>
            </w:r>
            <w:r>
              <w:rPr>
                <w:rStyle w:val="IndexLink"/>
                <w:rtl w:val="true"/>
              </w:rPr>
              <w:t xml:space="preserve">: </w:t>
            </w:r>
            <w:r>
              <w:rPr>
                <w:rStyle w:val="IndexLink"/>
                <w:rtl w:val="true"/>
              </w:rPr>
              <w:t xml:space="preserve">حكم إحتمال مخالفة القراءات لقراءة النبي </w:t>
            </w:r>
            <w:r>
              <w:rPr>
                <w:rStyle w:val="IndexLink"/>
                <w:rtl w:val="true"/>
              </w:rPr>
              <w:t>(</w:t>
            </w:r>
            <w:r>
              <w:rPr>
                <w:rStyle w:val="IndexLink"/>
                <w:rtl w:val="true"/>
              </w:rPr>
              <w:t>صلی اللّه عليه وآله وسلم</w:t>
            </w:r>
            <w:r>
              <w:rPr>
                <w:rStyle w:val="IndexLink"/>
                <w:rtl w:val="true"/>
              </w:rPr>
              <w:t>)</w:t>
              <w:tab/>
            </w:r>
            <w:r>
              <w:rPr>
                <w:rStyle w:val="IndexLink"/>
              </w:rPr>
              <w:t>212</w:t>
            </w:r>
          </w:hyperlink>
        </w:p>
        <w:p>
          <w:pPr>
            <w:pStyle w:val="Contents4"/>
            <w:tabs>
              <w:tab w:val="clear" w:pos="8176"/>
              <w:tab w:val="right" w:pos="9026" w:leader="dot"/>
            </w:tabs>
            <w:rPr/>
          </w:pPr>
          <w:hyperlink w:anchor="__RefHeading___Toc9963163_2142443653">
            <w:r>
              <w:rPr>
                <w:webHidden/>
                <w:rStyle w:val="IndexLink"/>
                <w:rtl w:val="true"/>
              </w:rPr>
              <w:t>ويبقى الكلام في تنبيهات</w:t>
            </w:r>
            <w:r>
              <w:rPr>
                <w:rStyle w:val="IndexLink"/>
                <w:rtl w:val="true"/>
              </w:rPr>
              <w:tab/>
            </w:r>
            <w:r>
              <w:rPr>
                <w:rStyle w:val="IndexLink"/>
              </w:rPr>
              <w:t>219</w:t>
            </w:r>
          </w:hyperlink>
        </w:p>
        <w:p>
          <w:pPr>
            <w:pStyle w:val="Contents5"/>
            <w:tabs>
              <w:tab w:val="clear" w:pos="7892"/>
              <w:tab w:val="right" w:pos="9026" w:leader="dot"/>
            </w:tabs>
            <w:rPr/>
          </w:pPr>
          <w:hyperlink w:anchor="__RefHeading___Toc9963165_2142443653">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9963167_2142443653">
            <w:r>
              <w:rPr>
                <w:webHidden/>
                <w:rStyle w:val="IndexLink"/>
                <w:rtl w:val="true"/>
              </w:rPr>
              <w:t>التنبيه الأوّل</w:t>
            </w:r>
            <w:r>
              <w:rPr>
                <w:rStyle w:val="IndexLink"/>
                <w:rtl w:val="true"/>
              </w:rPr>
              <w:tab/>
            </w:r>
            <w:r>
              <w:rPr>
                <w:rStyle w:val="IndexLink"/>
              </w:rPr>
              <w:t>219</w:t>
            </w:r>
          </w:hyperlink>
        </w:p>
        <w:p>
          <w:pPr>
            <w:pStyle w:val="Contents6"/>
            <w:tabs>
              <w:tab w:val="clear" w:pos="7609"/>
              <w:tab w:val="right" w:pos="9026" w:leader="dot"/>
            </w:tabs>
            <w:rPr/>
          </w:pPr>
          <w:hyperlink w:anchor="__RefHeading___Toc9963169_2142443653">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9963171_2142443653">
            <w:r>
              <w:rPr>
                <w:webHidden/>
                <w:rStyle w:val="IndexLink"/>
                <w:rtl w:val="true"/>
              </w:rPr>
              <w:t>تذنيبان</w:t>
            </w:r>
            <w:r>
              <w:rPr>
                <w:rStyle w:val="IndexLink"/>
                <w:rtl w:val="true"/>
              </w:rPr>
              <w:tab/>
            </w:r>
            <w:r>
              <w:rPr>
                <w:rStyle w:val="IndexLink"/>
              </w:rPr>
              <w:t>223</w:t>
            </w:r>
          </w:hyperlink>
        </w:p>
        <w:p>
          <w:pPr>
            <w:pStyle w:val="Contents5"/>
            <w:tabs>
              <w:tab w:val="clear" w:pos="7892"/>
              <w:tab w:val="right" w:pos="9026" w:leader="dot"/>
            </w:tabs>
            <w:rPr/>
          </w:pPr>
          <w:hyperlink w:anchor="__RefHeading___Toc9963173_2142443653">
            <w:r>
              <w:rPr>
                <w:webHidden/>
                <w:rStyle w:val="IndexLink"/>
                <w:rtl w:val="true"/>
              </w:rPr>
              <w:t>التنبيه الثاني</w:t>
            </w:r>
            <w:r>
              <w:rPr>
                <w:rStyle w:val="IndexLink"/>
                <w:rtl w:val="true"/>
              </w:rPr>
              <w:tab/>
            </w:r>
            <w:r>
              <w:rPr>
                <w:rStyle w:val="IndexLink"/>
              </w:rPr>
              <w:t>224</w:t>
            </w:r>
          </w:hyperlink>
        </w:p>
        <w:p>
          <w:pPr>
            <w:pStyle w:val="Contents6"/>
            <w:tabs>
              <w:tab w:val="clear" w:pos="7609"/>
              <w:tab w:val="right" w:pos="9026" w:leader="dot"/>
            </w:tabs>
            <w:rPr/>
          </w:pPr>
          <w:hyperlink w:anchor="__RefHeading___Toc9963175_2142443653">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9963177_2142443653">
            <w:r>
              <w:rPr>
                <w:webHidden/>
                <w:rStyle w:val="IndexLink"/>
                <w:rtl w:val="true"/>
              </w:rPr>
              <w:t>ثمرات المسألة في الفقه والأُصول</w:t>
            </w:r>
            <w:r>
              <w:rPr>
                <w:rStyle w:val="IndexLink"/>
                <w:rtl w:val="true"/>
              </w:rPr>
              <w:tab/>
            </w:r>
            <w:r>
              <w:rPr>
                <w:rStyle w:val="IndexLink"/>
              </w:rPr>
              <w:t>226</w:t>
            </w:r>
          </w:hyperlink>
        </w:p>
        <w:p>
          <w:pPr>
            <w:pStyle w:val="Contents6"/>
            <w:tabs>
              <w:tab w:val="clear" w:pos="7609"/>
              <w:tab w:val="right" w:pos="9026" w:leader="dot"/>
            </w:tabs>
            <w:rPr/>
          </w:pPr>
          <w:hyperlink w:anchor="__RefHeading___Toc9963179_2142443653">
            <w:r>
              <w:rPr>
                <w:webHidden/>
                <w:rStyle w:val="IndexLink"/>
                <w:rtl w:val="true"/>
              </w:rPr>
              <w:t>الاستدلال على عدم إندراج الفرد المشكوك</w:t>
            </w:r>
            <w:r>
              <w:rPr>
                <w:rStyle w:val="IndexLink"/>
                <w:rtl w:val="true"/>
              </w:rPr>
              <w:tab/>
            </w:r>
            <w:r>
              <w:rPr>
                <w:rStyle w:val="IndexLink"/>
              </w:rPr>
              <w:t>232</w:t>
            </w:r>
          </w:hyperlink>
        </w:p>
        <w:p>
          <w:pPr>
            <w:pStyle w:val="Contents5"/>
            <w:tabs>
              <w:tab w:val="clear" w:pos="7892"/>
              <w:tab w:val="right" w:pos="9026" w:leader="dot"/>
            </w:tabs>
            <w:rPr/>
          </w:pPr>
          <w:hyperlink w:anchor="__RefHeading___Toc9963181_2142443653">
            <w:r>
              <w:rPr>
                <w:webHidden/>
                <w:rStyle w:val="IndexLink"/>
                <w:rtl w:val="true"/>
              </w:rPr>
              <w:t>التنبيه الثالث</w:t>
            </w:r>
            <w:r>
              <w:rPr>
                <w:rStyle w:val="IndexLink"/>
                <w:rtl w:val="true"/>
              </w:rPr>
              <w:tab/>
            </w:r>
            <w:r>
              <w:rPr>
                <w:rStyle w:val="IndexLink"/>
              </w:rPr>
              <w:t>241</w:t>
            </w:r>
          </w:hyperlink>
        </w:p>
        <w:p>
          <w:pPr>
            <w:pStyle w:val="Contents6"/>
            <w:tabs>
              <w:tab w:val="clear" w:pos="7609"/>
              <w:tab w:val="right" w:pos="9026" w:leader="dot"/>
            </w:tabs>
            <w:rPr/>
          </w:pPr>
          <w:hyperlink w:anchor="__RefHeading___Toc9963183_2142443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9963185_2142443653">
            <w:r>
              <w:rPr>
                <w:webHidden/>
                <w:rStyle w:val="IndexLink"/>
                <w:rtl w:val="true"/>
              </w:rPr>
              <w:t>مؤيّدات</w:t>
            </w:r>
            <w:r>
              <w:rPr>
                <w:rStyle w:val="IndexLink"/>
                <w:rtl w:val="true"/>
              </w:rPr>
              <w:tab/>
            </w:r>
            <w:r>
              <w:rPr>
                <w:rStyle w:val="IndexLink"/>
              </w:rPr>
              <w:t>243</w:t>
            </w:r>
          </w:hyperlink>
        </w:p>
        <w:p>
          <w:pPr>
            <w:pStyle w:val="Contents6"/>
            <w:tabs>
              <w:tab w:val="clear" w:pos="7609"/>
              <w:tab w:val="right" w:pos="9026" w:leader="dot"/>
            </w:tabs>
            <w:rPr/>
          </w:pPr>
          <w:hyperlink w:anchor="__RefHeading___Toc9963187_2142443653">
            <w:r>
              <w:rPr>
                <w:webHidden/>
                <w:rStyle w:val="IndexLink"/>
                <w:rtl w:val="true"/>
              </w:rPr>
              <w:t>دليل حجية أصالة عدم النقل</w:t>
            </w:r>
            <w:r>
              <w:rPr>
                <w:rStyle w:val="IndexLink"/>
                <w:rtl w:val="true"/>
              </w:rPr>
              <w:tab/>
            </w:r>
            <w:r>
              <w:rPr>
                <w:rStyle w:val="IndexLink"/>
              </w:rPr>
              <w:t>246</w:t>
            </w:r>
          </w:hyperlink>
        </w:p>
        <w:p>
          <w:pPr>
            <w:pStyle w:val="Contents6"/>
            <w:tabs>
              <w:tab w:val="clear" w:pos="7609"/>
              <w:tab w:val="right" w:pos="9026" w:leader="dot"/>
            </w:tabs>
            <w:rPr/>
          </w:pPr>
          <w:hyperlink w:anchor="__RefHeading___Toc9963189_2142443653">
            <w:r>
              <w:rPr>
                <w:webHidden/>
                <w:rStyle w:val="IndexLink"/>
                <w:rtl w:val="true"/>
              </w:rPr>
              <w:t>تذنيبان</w:t>
            </w:r>
            <w:r>
              <w:rPr>
                <w:rStyle w:val="IndexLink"/>
                <w:rtl w:val="true"/>
              </w:rPr>
              <w:tab/>
            </w:r>
            <w:r>
              <w:rPr>
                <w:rStyle w:val="IndexLink"/>
              </w:rPr>
              <w:t>248</w:t>
            </w:r>
          </w:hyperlink>
        </w:p>
        <w:p>
          <w:pPr>
            <w:pStyle w:val="Contents5"/>
            <w:tabs>
              <w:tab w:val="clear" w:pos="7892"/>
              <w:tab w:val="right" w:pos="9026" w:leader="dot"/>
            </w:tabs>
            <w:rPr/>
          </w:pPr>
          <w:hyperlink w:anchor="__RefHeading___Toc9963191_2142443653">
            <w:r>
              <w:rPr>
                <w:webHidden/>
                <w:rStyle w:val="IndexLink"/>
                <w:rtl w:val="true"/>
              </w:rPr>
              <w:t>التنبيه الرابع</w:t>
            </w:r>
            <w:r>
              <w:rPr>
                <w:rStyle w:val="IndexLink"/>
                <w:rtl w:val="true"/>
              </w:rPr>
              <w:t xml:space="preserve">: </w:t>
            </w:r>
            <w:r>
              <w:rPr>
                <w:rStyle w:val="IndexLink"/>
                <w:rtl w:val="true"/>
              </w:rPr>
              <w:t>في تعارض الحقيقة العرفية واللغوية</w:t>
            </w:r>
            <w:r>
              <w:rPr>
                <w:rStyle w:val="IndexLink"/>
                <w:rtl w:val="true"/>
              </w:rPr>
              <w:tab/>
            </w:r>
            <w:r>
              <w:rPr>
                <w:rStyle w:val="IndexLink"/>
              </w:rPr>
              <w:t>252</w:t>
            </w:r>
          </w:hyperlink>
        </w:p>
        <w:p>
          <w:pPr>
            <w:pStyle w:val="Contents3"/>
            <w:tabs>
              <w:tab w:val="clear" w:pos="8459"/>
              <w:tab w:val="right" w:pos="9026" w:leader="dot"/>
            </w:tabs>
            <w:rPr/>
          </w:pPr>
          <w:hyperlink w:anchor="__RefHeading___Toc9963193_2142443653">
            <w:r>
              <w:rPr>
                <w:webHidden/>
                <w:rStyle w:val="IndexLink"/>
                <w:rtl w:val="true"/>
              </w:rPr>
              <w:t>الفصل الثاني</w:t>
            </w:r>
            <w:r>
              <w:rPr>
                <w:rStyle w:val="IndexLink"/>
                <w:rtl w:val="true"/>
              </w:rPr>
              <w:t xml:space="preserve">: </w:t>
            </w:r>
            <w:r>
              <w:rPr>
                <w:rStyle w:val="IndexLink"/>
                <w:rtl w:val="true"/>
              </w:rPr>
              <w:t>في حجية قول اللغوي</w:t>
            </w:r>
            <w:r>
              <w:rPr>
                <w:rStyle w:val="IndexLink"/>
                <w:rtl w:val="true"/>
              </w:rPr>
              <w:tab/>
            </w:r>
            <w:r>
              <w:rPr>
                <w:rStyle w:val="IndexLink"/>
              </w:rPr>
              <w:t>256</w:t>
            </w:r>
          </w:hyperlink>
        </w:p>
        <w:p>
          <w:pPr>
            <w:pStyle w:val="Contents4"/>
            <w:tabs>
              <w:tab w:val="clear" w:pos="8176"/>
              <w:tab w:val="right" w:pos="9026" w:leader="dot"/>
            </w:tabs>
            <w:rPr/>
          </w:pPr>
          <w:hyperlink w:anchor="__RefHeading___Toc9963195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9963197_2142443653">
            <w:r>
              <w:rPr>
                <w:webHidden/>
                <w:rStyle w:val="IndexLink"/>
                <w:rtl w:val="true"/>
              </w:rPr>
              <w:t>المقدمة الأولى</w:t>
            </w:r>
            <w:r>
              <w:rPr>
                <w:rStyle w:val="IndexLink"/>
                <w:rtl w:val="true"/>
              </w:rPr>
              <w:t xml:space="preserve">: </w:t>
            </w:r>
            <w:r>
              <w:rPr>
                <w:rStyle w:val="IndexLink"/>
                <w:rtl w:val="true"/>
              </w:rPr>
              <w:t>في ثمرة هذا المبحث</w:t>
            </w:r>
            <w:r>
              <w:rPr>
                <w:rStyle w:val="IndexLink"/>
                <w:rtl w:val="true"/>
              </w:rPr>
              <w:tab/>
            </w:r>
            <w:r>
              <w:rPr>
                <w:rStyle w:val="IndexLink"/>
              </w:rPr>
              <w:t>256</w:t>
            </w:r>
          </w:hyperlink>
        </w:p>
        <w:p>
          <w:pPr>
            <w:pStyle w:val="Contents4"/>
            <w:tabs>
              <w:tab w:val="clear" w:pos="8176"/>
              <w:tab w:val="right" w:pos="9026" w:leader="dot"/>
            </w:tabs>
            <w:rPr/>
          </w:pPr>
          <w:hyperlink w:anchor="__RefHeading___Toc9963199_2142443653">
            <w:r>
              <w:rPr>
                <w:webHidden/>
                <w:rStyle w:val="IndexLink"/>
                <w:rtl w:val="true"/>
              </w:rPr>
              <w:t>المقدمة الثانية</w:t>
            </w:r>
            <w:r>
              <w:rPr>
                <w:rStyle w:val="IndexLink"/>
                <w:rtl w:val="true"/>
              </w:rPr>
              <w:t xml:space="preserve">: </w:t>
            </w:r>
            <w:r>
              <w:rPr>
                <w:rStyle w:val="IndexLink"/>
                <w:rtl w:val="true"/>
              </w:rPr>
              <w:t>في تنقيح محل البحث</w:t>
            </w:r>
            <w:r>
              <w:rPr>
                <w:rStyle w:val="IndexLink"/>
                <w:rtl w:val="true"/>
              </w:rPr>
              <w:tab/>
            </w:r>
            <w:r>
              <w:rPr>
                <w:rStyle w:val="IndexLink"/>
              </w:rPr>
              <w:t>258</w:t>
            </w:r>
          </w:hyperlink>
        </w:p>
        <w:p>
          <w:pPr>
            <w:pStyle w:val="Contents4"/>
            <w:tabs>
              <w:tab w:val="clear" w:pos="8176"/>
              <w:tab w:val="right" w:pos="9026" w:leader="dot"/>
            </w:tabs>
            <w:rPr/>
          </w:pPr>
          <w:hyperlink w:anchor="__RefHeading___Toc9963201_2142443653">
            <w:r>
              <w:rPr>
                <w:webHidden/>
                <w:rStyle w:val="IndexLink"/>
                <w:rtl w:val="true"/>
              </w:rPr>
              <w:t>المقام الأول</w:t>
            </w:r>
            <w:r>
              <w:rPr>
                <w:rStyle w:val="IndexLink"/>
                <w:rtl w:val="true"/>
              </w:rPr>
              <w:t xml:space="preserve">: </w:t>
            </w:r>
            <w:r>
              <w:rPr>
                <w:rStyle w:val="IndexLink"/>
                <w:rtl w:val="true"/>
              </w:rPr>
              <w:t>في حجية قول اللغوي في تعيين الأوضاع</w:t>
            </w:r>
            <w:r>
              <w:rPr>
                <w:rStyle w:val="IndexLink"/>
                <w:rtl w:val="true"/>
              </w:rPr>
              <w:tab/>
            </w:r>
            <w:r>
              <w:rPr>
                <w:rStyle w:val="IndexLink"/>
              </w:rPr>
              <w:t>260</w:t>
            </w:r>
          </w:hyperlink>
        </w:p>
        <w:p>
          <w:pPr>
            <w:pStyle w:val="Contents5"/>
            <w:tabs>
              <w:tab w:val="clear" w:pos="7892"/>
              <w:tab w:val="right" w:pos="9026" w:leader="dot"/>
            </w:tabs>
            <w:rPr/>
          </w:pPr>
          <w:hyperlink w:anchor="__RefHeading___Toc9963203_2142443653">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9963205_2142443653">
            <w:r>
              <w:rPr>
                <w:webHidden/>
                <w:rStyle w:val="IndexLink"/>
                <w:rtl w:val="true"/>
              </w:rPr>
              <w:t>الوجه الأول</w:t>
            </w:r>
            <w:r>
              <w:rPr>
                <w:rStyle w:val="IndexLink"/>
                <w:rtl w:val="true"/>
              </w:rPr>
              <w:t xml:space="preserve">: </w:t>
            </w:r>
            <w:r>
              <w:rPr>
                <w:rStyle w:val="IndexLink"/>
                <w:rtl w:val="true"/>
              </w:rPr>
              <w:t>السيرة العقلائية الخاصّة</w:t>
            </w:r>
            <w:r>
              <w:rPr>
                <w:rStyle w:val="IndexLink"/>
                <w:rtl w:val="true"/>
              </w:rPr>
              <w:tab/>
            </w:r>
            <w:r>
              <w:rPr>
                <w:rStyle w:val="IndexLink"/>
              </w:rPr>
              <w:t>260</w:t>
            </w:r>
          </w:hyperlink>
        </w:p>
        <w:p>
          <w:pPr>
            <w:pStyle w:val="Contents6"/>
            <w:tabs>
              <w:tab w:val="clear" w:pos="7609"/>
              <w:tab w:val="right" w:pos="9026" w:leader="dot"/>
            </w:tabs>
            <w:rPr/>
          </w:pPr>
          <w:hyperlink w:anchor="__RefHeading___Toc9963207_2142443653">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9963209_2142443653">
            <w:r>
              <w:rPr>
                <w:webHidden/>
                <w:rStyle w:val="IndexLink"/>
                <w:rtl w:val="true"/>
              </w:rPr>
              <w:t>إيرادات</w:t>
            </w:r>
            <w:r>
              <w:rPr>
                <w:rStyle w:val="IndexLink"/>
                <w:rtl w:val="true"/>
              </w:rPr>
              <w:tab/>
            </w:r>
            <w:r>
              <w:rPr>
                <w:rStyle w:val="IndexLink"/>
              </w:rPr>
              <w:t>260</w:t>
            </w:r>
          </w:hyperlink>
        </w:p>
        <w:p>
          <w:pPr>
            <w:pStyle w:val="Contents5"/>
            <w:tabs>
              <w:tab w:val="clear" w:pos="7892"/>
              <w:tab w:val="right" w:pos="9026" w:leader="dot"/>
            </w:tabs>
            <w:rPr/>
          </w:pPr>
          <w:hyperlink w:anchor="__RefHeading___Toc9963211_2142443653">
            <w:r>
              <w:rPr>
                <w:webHidden/>
                <w:rStyle w:val="IndexLink"/>
                <w:rtl w:val="true"/>
              </w:rPr>
              <w:t>والوجه الثاني</w:t>
            </w:r>
            <w:r>
              <w:rPr>
                <w:rStyle w:val="IndexLink"/>
                <w:rtl w:val="true"/>
              </w:rPr>
              <w:t xml:space="preserve">: </w:t>
            </w:r>
            <w:r>
              <w:rPr>
                <w:rStyle w:val="IndexLink"/>
                <w:rtl w:val="true"/>
              </w:rPr>
              <w:t>الإجماع</w:t>
            </w:r>
            <w:r>
              <w:rPr>
                <w:rStyle w:val="IndexLink"/>
                <w:rtl w:val="true"/>
              </w:rPr>
              <w:tab/>
            </w:r>
            <w:r>
              <w:rPr>
                <w:rStyle w:val="IndexLink"/>
              </w:rPr>
              <w:t>266</w:t>
            </w:r>
          </w:hyperlink>
        </w:p>
        <w:p>
          <w:pPr>
            <w:pStyle w:val="Contents5"/>
            <w:tabs>
              <w:tab w:val="clear" w:pos="7892"/>
              <w:tab w:val="right" w:pos="9026" w:leader="dot"/>
            </w:tabs>
            <w:rPr/>
          </w:pPr>
          <w:hyperlink w:anchor="__RefHeading___Toc9963213_2142443653">
            <w:r>
              <w:rPr>
                <w:webHidden/>
                <w:rStyle w:val="IndexLink"/>
                <w:rtl w:val="true"/>
              </w:rPr>
              <w:t>الوجه الثالث</w:t>
            </w:r>
            <w:r>
              <w:rPr>
                <w:rStyle w:val="IndexLink"/>
                <w:rtl w:val="true"/>
              </w:rPr>
              <w:t xml:space="preserve">: </w:t>
            </w:r>
            <w:r>
              <w:rPr>
                <w:rStyle w:val="IndexLink"/>
                <w:rtl w:val="true"/>
              </w:rPr>
              <w:t>السيرة العقلائية العامّة</w:t>
            </w:r>
            <w:r>
              <w:rPr>
                <w:rStyle w:val="IndexLink"/>
                <w:rtl w:val="true"/>
              </w:rPr>
              <w:tab/>
            </w:r>
            <w:r>
              <w:rPr>
                <w:rStyle w:val="IndexLink"/>
              </w:rPr>
              <w:t>267</w:t>
            </w:r>
          </w:hyperlink>
        </w:p>
        <w:p>
          <w:pPr>
            <w:pStyle w:val="Contents6"/>
            <w:tabs>
              <w:tab w:val="clear" w:pos="7609"/>
              <w:tab w:val="right" w:pos="9026" w:leader="dot"/>
            </w:tabs>
            <w:rPr/>
          </w:pPr>
          <w:hyperlink w:anchor="__RefHeading___Toc9963215_214244365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9963217_2142443653">
            <w:r>
              <w:rPr>
                <w:webHidden/>
                <w:rStyle w:val="IndexLink"/>
                <w:rtl w:val="true"/>
              </w:rPr>
              <w:t>إيرادات ومناقشات</w:t>
            </w:r>
            <w:r>
              <w:rPr>
                <w:rStyle w:val="IndexLink"/>
                <w:rtl w:val="true"/>
              </w:rPr>
              <w:tab/>
            </w:r>
            <w:r>
              <w:rPr>
                <w:rStyle w:val="IndexLink"/>
              </w:rPr>
              <w:t>267</w:t>
            </w:r>
          </w:hyperlink>
        </w:p>
        <w:p>
          <w:pPr>
            <w:pStyle w:val="Contents5"/>
            <w:tabs>
              <w:tab w:val="clear" w:pos="7892"/>
              <w:tab w:val="right" w:pos="9026" w:leader="dot"/>
            </w:tabs>
            <w:rPr/>
          </w:pPr>
          <w:hyperlink w:anchor="__RefHeading___Toc9963219_2142443653">
            <w:r>
              <w:rPr>
                <w:webHidden/>
                <w:rStyle w:val="IndexLink"/>
                <w:rtl w:val="true"/>
              </w:rPr>
              <w:t>الوجه الرابع</w:t>
            </w:r>
            <w:r>
              <w:rPr>
                <w:rStyle w:val="IndexLink"/>
                <w:rtl w:val="true"/>
              </w:rPr>
              <w:t xml:space="preserve">: </w:t>
            </w:r>
            <w:r>
              <w:rPr>
                <w:rStyle w:val="IndexLink"/>
                <w:rtl w:val="true"/>
              </w:rPr>
              <w:t>دليل الانسداد</w:t>
            </w:r>
            <w:r>
              <w:rPr>
                <w:rStyle w:val="IndexLink"/>
                <w:rtl w:val="true"/>
              </w:rPr>
              <w:tab/>
            </w:r>
            <w:r>
              <w:rPr>
                <w:rStyle w:val="IndexLink"/>
              </w:rPr>
              <w:t>274</w:t>
            </w:r>
          </w:hyperlink>
        </w:p>
        <w:p>
          <w:pPr>
            <w:pStyle w:val="Contents5"/>
            <w:tabs>
              <w:tab w:val="clear" w:pos="7892"/>
              <w:tab w:val="right" w:pos="9026" w:leader="dot"/>
            </w:tabs>
            <w:rPr/>
          </w:pPr>
          <w:hyperlink w:anchor="__RefHeading___Toc9963221_2142443653">
            <w:r>
              <w:rPr>
                <w:webHidden/>
                <w:rStyle w:val="IndexLink"/>
                <w:rtl w:val="true"/>
              </w:rPr>
              <w:t>الوجه الخامس</w:t>
            </w:r>
            <w:r>
              <w:rPr>
                <w:rStyle w:val="IndexLink"/>
                <w:rtl w:val="true"/>
              </w:rPr>
              <w:t xml:space="preserve">: </w:t>
            </w:r>
            <w:r>
              <w:rPr>
                <w:rStyle w:val="IndexLink"/>
                <w:rtl w:val="true"/>
              </w:rPr>
              <w:t>العلم الإجمالي</w:t>
            </w:r>
            <w:r>
              <w:rPr>
                <w:rStyle w:val="IndexLink"/>
                <w:rtl w:val="true"/>
              </w:rPr>
              <w:tab/>
            </w:r>
            <w:r>
              <w:rPr>
                <w:rStyle w:val="IndexLink"/>
              </w:rPr>
              <w:t>280</w:t>
            </w:r>
          </w:hyperlink>
        </w:p>
        <w:p>
          <w:pPr>
            <w:pStyle w:val="Contents5"/>
            <w:tabs>
              <w:tab w:val="clear" w:pos="7892"/>
              <w:tab w:val="right" w:pos="9026" w:leader="dot"/>
            </w:tabs>
            <w:rPr/>
          </w:pPr>
          <w:hyperlink w:anchor="__RefHeading___Toc9963223_2142443653">
            <w:r>
              <w:rPr>
                <w:webHidden/>
                <w:rStyle w:val="IndexLink"/>
                <w:rtl w:val="true"/>
              </w:rPr>
              <w:t>الوجه السادس</w:t>
            </w:r>
            <w:r>
              <w:rPr>
                <w:rStyle w:val="IndexLink"/>
                <w:rtl w:val="true"/>
              </w:rPr>
              <w:t xml:space="preserve">: </w:t>
            </w:r>
            <w:r>
              <w:rPr>
                <w:rStyle w:val="IndexLink"/>
                <w:rtl w:val="true"/>
              </w:rPr>
              <w:t>شمول أدلة حجية خبر الثقة في الأحكام للمقام</w:t>
            </w:r>
            <w:r>
              <w:rPr>
                <w:rStyle w:val="IndexLink"/>
                <w:rtl w:val="true"/>
              </w:rPr>
              <w:tab/>
            </w:r>
            <w:r>
              <w:rPr>
                <w:rStyle w:val="IndexLink"/>
              </w:rPr>
              <w:t>281</w:t>
            </w:r>
          </w:hyperlink>
        </w:p>
        <w:p>
          <w:pPr>
            <w:pStyle w:val="Contents6"/>
            <w:tabs>
              <w:tab w:val="clear" w:pos="7609"/>
              <w:tab w:val="right" w:pos="9026" w:leader="dot"/>
            </w:tabs>
            <w:rPr/>
          </w:pPr>
          <w:hyperlink w:anchor="__RefHeading___Toc9963225_2142443653">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9963227_2142443653">
            <w:r>
              <w:rPr>
                <w:webHidden/>
                <w:rStyle w:val="IndexLink"/>
                <w:rtl w:val="true"/>
              </w:rPr>
              <w:t>وقد يورد عليه</w:t>
            </w:r>
            <w:r>
              <w:rPr>
                <w:rStyle w:val="IndexLink"/>
                <w:rtl w:val="true"/>
              </w:rPr>
              <w:t>:</w:t>
              <w:tab/>
            </w:r>
            <w:r>
              <w:rPr>
                <w:rStyle w:val="IndexLink"/>
              </w:rPr>
              <w:t>283</w:t>
            </w:r>
          </w:hyperlink>
        </w:p>
        <w:p>
          <w:pPr>
            <w:pStyle w:val="Contents5"/>
            <w:tabs>
              <w:tab w:val="clear" w:pos="7892"/>
              <w:tab w:val="right" w:pos="9026" w:leader="dot"/>
            </w:tabs>
            <w:rPr/>
          </w:pPr>
          <w:hyperlink w:anchor="__RefHeading___Toc9963229_2142443653">
            <w:r>
              <w:rPr>
                <w:webHidden/>
                <w:rStyle w:val="IndexLink"/>
                <w:rtl w:val="true"/>
              </w:rPr>
              <w:t>الوجه السابع</w:t>
            </w:r>
            <w:r>
              <w:rPr>
                <w:rStyle w:val="IndexLink"/>
                <w:rtl w:val="true"/>
              </w:rPr>
              <w:t xml:space="preserve">: </w:t>
            </w:r>
            <w:r>
              <w:rPr>
                <w:rStyle w:val="IndexLink"/>
                <w:rtl w:val="true"/>
              </w:rPr>
              <w:t>انتفاء القرينة دليل الحقيقة</w:t>
            </w:r>
            <w:r>
              <w:rPr>
                <w:rStyle w:val="IndexLink"/>
                <w:rtl w:val="true"/>
              </w:rPr>
              <w:tab/>
            </w:r>
            <w:r>
              <w:rPr>
                <w:rStyle w:val="IndexLink"/>
              </w:rPr>
              <w:t>289</w:t>
            </w:r>
          </w:hyperlink>
        </w:p>
        <w:p>
          <w:pPr>
            <w:pStyle w:val="Contents4"/>
            <w:tabs>
              <w:tab w:val="clear" w:pos="8176"/>
              <w:tab w:val="right" w:pos="9026" w:leader="dot"/>
            </w:tabs>
            <w:rPr/>
          </w:pPr>
          <w:hyperlink w:anchor="__RefHeading___Toc9963231_2142443653">
            <w:r>
              <w:rPr>
                <w:webHidden/>
                <w:rStyle w:val="IndexLink"/>
                <w:rtl w:val="true"/>
              </w:rPr>
              <w:t>المقام الثاني</w:t>
            </w:r>
            <w:r>
              <w:rPr>
                <w:rStyle w:val="IndexLink"/>
                <w:rtl w:val="true"/>
              </w:rPr>
              <w:t xml:space="preserve">: </w:t>
            </w:r>
            <w:r>
              <w:rPr>
                <w:rStyle w:val="IndexLink"/>
                <w:rtl w:val="true"/>
              </w:rPr>
              <w:t>في حجية قول اللغوي في إثبات موارد الاستعمال</w:t>
            </w:r>
            <w:r>
              <w:rPr>
                <w:rStyle w:val="IndexLink"/>
                <w:rtl w:val="true"/>
              </w:rPr>
              <w:tab/>
            </w:r>
            <w:r>
              <w:rPr>
                <w:rStyle w:val="IndexLink"/>
              </w:rPr>
              <w:t>291</w:t>
            </w:r>
          </w:hyperlink>
        </w:p>
        <w:p>
          <w:pPr>
            <w:pStyle w:val="Contents5"/>
            <w:tabs>
              <w:tab w:val="clear" w:pos="7892"/>
              <w:tab w:val="right" w:pos="9026" w:leader="dot"/>
            </w:tabs>
            <w:rPr/>
          </w:pPr>
          <w:hyperlink w:anchor="__RefHeading___Toc9963233_2142443653">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9963235_2142443653">
            <w:r>
              <w:rPr>
                <w:webHidden/>
                <w:rStyle w:val="IndexLink"/>
                <w:rtl w:val="true"/>
              </w:rPr>
              <w:t>تذييل</w:t>
            </w:r>
            <w:r>
              <w:rPr>
                <w:rStyle w:val="IndexLink"/>
                <w:rtl w:val="true"/>
              </w:rPr>
              <w:t xml:space="preserve">: </w:t>
            </w:r>
            <w:r>
              <w:rPr>
                <w:rStyle w:val="IndexLink"/>
                <w:rtl w:val="true"/>
              </w:rPr>
              <w:t>في فائدة الرجوع إلى بحث اللغة</w:t>
            </w:r>
            <w:r>
              <w:rPr>
                <w:rStyle w:val="IndexLink"/>
                <w:rtl w:val="true"/>
              </w:rPr>
              <w:tab/>
            </w:r>
            <w:r>
              <w:rPr>
                <w:rStyle w:val="IndexLink"/>
              </w:rPr>
              <w:t>291</w:t>
            </w:r>
          </w:hyperlink>
        </w:p>
        <w:p>
          <w:pPr>
            <w:pStyle w:val="Contents5"/>
            <w:tabs>
              <w:tab w:val="clear" w:pos="7892"/>
              <w:tab w:val="right" w:pos="9026" w:leader="dot"/>
            </w:tabs>
            <w:rPr/>
          </w:pPr>
          <w:hyperlink w:anchor="__RefHeading___Toc9963237_2142443653">
            <w:r>
              <w:rPr>
                <w:webHidden/>
                <w:rStyle w:val="IndexLink"/>
                <w:rtl w:val="true"/>
              </w:rPr>
              <w:t>الخلاصة</w:t>
            </w:r>
            <w:r>
              <w:rPr>
                <w:rStyle w:val="IndexLink"/>
                <w:rtl w:val="true"/>
              </w:rPr>
              <w:tab/>
            </w:r>
            <w:r>
              <w:rPr>
                <w:rStyle w:val="IndexLink"/>
              </w:rPr>
              <w:t>292</w:t>
            </w:r>
          </w:hyperlink>
        </w:p>
        <w:p>
          <w:pPr>
            <w:pStyle w:val="Contents2"/>
            <w:tabs>
              <w:tab w:val="clear" w:pos="8743"/>
              <w:tab w:val="right" w:pos="9026" w:leader="dot"/>
            </w:tabs>
            <w:rPr/>
          </w:pPr>
          <w:hyperlink w:anchor="__RefHeading___Toc9963239_2142443653">
            <w:r>
              <w:rPr>
                <w:webHidden/>
                <w:rStyle w:val="IndexLink"/>
                <w:rtl w:val="true"/>
              </w:rPr>
              <w:t>فصل في الإجماع والبحث يقع في مقامين</w:t>
            </w:r>
            <w:r>
              <w:rPr>
                <w:rStyle w:val="IndexLink"/>
                <w:rtl w:val="true"/>
              </w:rPr>
              <w:tab/>
            </w:r>
            <w:r>
              <w:rPr>
                <w:rStyle w:val="IndexLink"/>
              </w:rPr>
              <w:t>294</w:t>
            </w:r>
          </w:hyperlink>
        </w:p>
        <w:p>
          <w:pPr>
            <w:pStyle w:val="Contents3"/>
            <w:tabs>
              <w:tab w:val="clear" w:pos="8459"/>
              <w:tab w:val="right" w:pos="9026" w:leader="dot"/>
            </w:tabs>
            <w:rPr/>
          </w:pPr>
          <w:hyperlink w:anchor="__RefHeading___Toc9963241_2142443653">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9963243_2142443653">
            <w:r>
              <w:rPr>
                <w:webHidden/>
                <w:rStyle w:val="IndexLink"/>
                <w:rtl w:val="true"/>
              </w:rPr>
              <w:t>المقام الأول</w:t>
            </w:r>
            <w:r>
              <w:rPr>
                <w:rStyle w:val="IndexLink"/>
                <w:rtl w:val="true"/>
              </w:rPr>
              <w:t xml:space="preserve">: </w:t>
            </w:r>
            <w:r>
              <w:rPr>
                <w:rStyle w:val="IndexLink"/>
                <w:rtl w:val="true"/>
              </w:rPr>
              <w:t>في الإجماع المحصل</w:t>
            </w:r>
            <w:r>
              <w:rPr>
                <w:rStyle w:val="IndexLink"/>
                <w:rtl w:val="true"/>
              </w:rPr>
              <w:tab/>
            </w:r>
            <w:r>
              <w:rPr>
                <w:rStyle w:val="IndexLink"/>
              </w:rPr>
              <w:t>296</w:t>
            </w:r>
          </w:hyperlink>
        </w:p>
        <w:p>
          <w:pPr>
            <w:pStyle w:val="Contents4"/>
            <w:tabs>
              <w:tab w:val="clear" w:pos="8176"/>
              <w:tab w:val="right" w:pos="9026" w:leader="dot"/>
            </w:tabs>
            <w:rPr/>
          </w:pPr>
          <w:hyperlink w:anchor="__RefHeading___Toc9963245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9963247_2142443653">
            <w:r>
              <w:rPr>
                <w:webHidden/>
                <w:rStyle w:val="IndexLink"/>
                <w:rtl w:val="true"/>
              </w:rPr>
              <w:t>المبحث الأول</w:t>
            </w:r>
            <w:r>
              <w:rPr>
                <w:rStyle w:val="IndexLink"/>
                <w:rtl w:val="true"/>
              </w:rPr>
              <w:t xml:space="preserve">: </w:t>
            </w:r>
            <w:r>
              <w:rPr>
                <w:rStyle w:val="IndexLink"/>
                <w:rtl w:val="true"/>
              </w:rPr>
              <w:t xml:space="preserve">في معنى </w:t>
            </w:r>
            <w:r>
              <w:rPr>
                <w:rStyle w:val="IndexLink"/>
                <w:rtl w:val="true"/>
              </w:rPr>
              <w:t>(</w:t>
            </w:r>
            <w:r>
              <w:rPr>
                <w:rStyle w:val="IndexLink"/>
                <w:rtl w:val="true"/>
              </w:rPr>
              <w:t>الإجماع المحصل</w:t>
            </w:r>
            <w:r>
              <w:rPr>
                <w:rStyle w:val="IndexLink"/>
                <w:rtl w:val="true"/>
              </w:rPr>
              <w:t>)</w:t>
              <w:tab/>
            </w:r>
            <w:r>
              <w:rPr>
                <w:rStyle w:val="IndexLink"/>
              </w:rPr>
              <w:t>296</w:t>
            </w:r>
          </w:hyperlink>
        </w:p>
        <w:p>
          <w:pPr>
            <w:pStyle w:val="Contents4"/>
            <w:tabs>
              <w:tab w:val="clear" w:pos="8176"/>
              <w:tab w:val="right" w:pos="9026" w:leader="dot"/>
            </w:tabs>
            <w:rPr/>
          </w:pPr>
          <w:hyperlink w:anchor="__RefHeading___Toc9963249_2142443653">
            <w:r>
              <w:rPr>
                <w:webHidden/>
                <w:rStyle w:val="IndexLink"/>
                <w:rtl w:val="true"/>
              </w:rPr>
              <w:t>المبحث الثاني</w:t>
            </w:r>
            <w:r>
              <w:rPr>
                <w:rStyle w:val="IndexLink"/>
                <w:rtl w:val="true"/>
              </w:rPr>
              <w:t xml:space="preserve">: </w:t>
            </w:r>
            <w:r>
              <w:rPr>
                <w:rStyle w:val="IndexLink"/>
                <w:rtl w:val="true"/>
              </w:rPr>
              <w:t>في وجه حجية الإجماع المحصل</w:t>
            </w:r>
            <w:r>
              <w:rPr>
                <w:rStyle w:val="IndexLink"/>
                <w:rtl w:val="true"/>
              </w:rPr>
              <w:tab/>
            </w:r>
            <w:r>
              <w:rPr>
                <w:rStyle w:val="IndexLink"/>
              </w:rPr>
              <w:t>297</w:t>
            </w:r>
          </w:hyperlink>
        </w:p>
        <w:p>
          <w:pPr>
            <w:pStyle w:val="Contents5"/>
            <w:tabs>
              <w:tab w:val="clear" w:pos="7892"/>
              <w:tab w:val="right" w:pos="9026" w:leader="dot"/>
            </w:tabs>
            <w:rPr/>
          </w:pPr>
          <w:hyperlink w:anchor="__RefHeading___Toc9963251_2142443653">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9963253_2142443653">
            <w:r>
              <w:rPr>
                <w:webHidden/>
                <w:rStyle w:val="IndexLink"/>
                <w:rtl w:val="true"/>
              </w:rPr>
              <w:t>الوجه الأول</w:t>
            </w:r>
            <w:r>
              <w:rPr>
                <w:rStyle w:val="IndexLink"/>
                <w:rtl w:val="true"/>
              </w:rPr>
              <w:t xml:space="preserve">: </w:t>
            </w:r>
            <w:r>
              <w:rPr>
                <w:rStyle w:val="IndexLink"/>
                <w:rtl w:val="true"/>
              </w:rPr>
              <w:t>قاعدة اللطف</w:t>
            </w:r>
            <w:r>
              <w:rPr>
                <w:rStyle w:val="IndexLink"/>
                <w:rtl w:val="true"/>
              </w:rPr>
              <w:tab/>
            </w:r>
            <w:r>
              <w:rPr>
                <w:rStyle w:val="IndexLink"/>
              </w:rPr>
              <w:t>297</w:t>
            </w:r>
          </w:hyperlink>
        </w:p>
        <w:p>
          <w:pPr>
            <w:pStyle w:val="Contents6"/>
            <w:tabs>
              <w:tab w:val="clear" w:pos="7609"/>
              <w:tab w:val="right" w:pos="9026" w:leader="dot"/>
            </w:tabs>
            <w:rPr/>
          </w:pPr>
          <w:hyperlink w:anchor="__RefHeading___Toc9963255_2142443653">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9963257_2142443653">
            <w:r>
              <w:rPr>
                <w:webHidden/>
                <w:rStyle w:val="IndexLink"/>
              </w:rPr>
              <w:t>1</w:t>
            </w:r>
            <w:r>
              <w:rPr>
                <w:rStyle w:val="IndexLink"/>
                <w:rtl w:val="true"/>
              </w:rPr>
              <w:t xml:space="preserve">- </w:t>
            </w:r>
            <w:r>
              <w:rPr>
                <w:rStyle w:val="IndexLink"/>
                <w:rtl w:val="true"/>
              </w:rPr>
              <w:t>عدم ثبوت وجوب جميع أنواع اللطف</w:t>
            </w:r>
            <w:r>
              <w:rPr>
                <w:rStyle w:val="IndexLink"/>
                <w:rtl w:val="true"/>
              </w:rPr>
              <w:tab/>
            </w:r>
            <w:r>
              <w:rPr>
                <w:rStyle w:val="IndexLink"/>
              </w:rPr>
              <w:t>300</w:t>
            </w:r>
          </w:hyperlink>
        </w:p>
        <w:p>
          <w:pPr>
            <w:pStyle w:val="Contents6"/>
            <w:tabs>
              <w:tab w:val="clear" w:pos="7609"/>
              <w:tab w:val="right" w:pos="9026" w:leader="dot"/>
            </w:tabs>
            <w:rPr/>
          </w:pPr>
          <w:hyperlink w:anchor="__RefHeading___Toc9963259_2142443653">
            <w:r>
              <w:rPr>
                <w:webHidden/>
                <w:rStyle w:val="IndexLink"/>
              </w:rPr>
              <w:t>2</w:t>
            </w:r>
            <w:r>
              <w:rPr>
                <w:rStyle w:val="IndexLink"/>
                <w:rtl w:val="true"/>
              </w:rPr>
              <w:t xml:space="preserve">- </w:t>
            </w:r>
            <w:r>
              <w:rPr>
                <w:rStyle w:val="IndexLink"/>
                <w:rtl w:val="true"/>
              </w:rPr>
              <w:t>الملاكات الأولية لم تجر العادة بحفظها، والثانوية محفوظة على كلّ تقدير</w:t>
            </w:r>
            <w:r>
              <w:rPr>
                <w:rStyle w:val="IndexLink"/>
                <w:rtl w:val="true"/>
              </w:rPr>
              <w:tab/>
            </w:r>
            <w:r>
              <w:rPr>
                <w:rStyle w:val="IndexLink"/>
              </w:rPr>
              <w:t>302</w:t>
            </w:r>
          </w:hyperlink>
        </w:p>
        <w:p>
          <w:pPr>
            <w:pStyle w:val="Contents6"/>
            <w:tabs>
              <w:tab w:val="clear" w:pos="7609"/>
              <w:tab w:val="right" w:pos="9026" w:leader="dot"/>
            </w:tabs>
            <w:rPr/>
          </w:pPr>
          <w:hyperlink w:anchor="__RefHeading___Toc9963261_2142443653">
            <w:r>
              <w:rPr>
                <w:webHidden/>
                <w:rStyle w:val="IndexLink"/>
              </w:rPr>
              <w:t>3</w:t>
            </w:r>
            <w:r>
              <w:rPr>
                <w:rStyle w:val="IndexLink"/>
                <w:rtl w:val="true"/>
              </w:rPr>
              <w:t xml:space="preserve">- </w:t>
            </w:r>
            <w:r>
              <w:rPr>
                <w:rStyle w:val="IndexLink"/>
                <w:rtl w:val="true"/>
              </w:rPr>
              <w:t>النقض بالجهل الواقع في موضوعات الأحكام الشرعية</w:t>
            </w:r>
            <w:r>
              <w:rPr>
                <w:rStyle w:val="IndexLink"/>
                <w:rtl w:val="true"/>
              </w:rPr>
              <w:tab/>
            </w:r>
            <w:r>
              <w:rPr>
                <w:rStyle w:val="IndexLink"/>
              </w:rPr>
              <w:t>303</w:t>
            </w:r>
          </w:hyperlink>
        </w:p>
        <w:p>
          <w:pPr>
            <w:pStyle w:val="Contents6"/>
            <w:tabs>
              <w:tab w:val="clear" w:pos="7609"/>
              <w:tab w:val="right" w:pos="9026" w:leader="dot"/>
            </w:tabs>
            <w:rPr/>
          </w:pPr>
          <w:hyperlink w:anchor="__RefHeading___Toc9963263_2142443653">
            <w:r>
              <w:rPr>
                <w:webHidden/>
                <w:rStyle w:val="IndexLink"/>
              </w:rPr>
              <w:t>4</w:t>
            </w:r>
            <w:r>
              <w:rPr>
                <w:rStyle w:val="IndexLink"/>
                <w:rtl w:val="true"/>
              </w:rPr>
              <w:t xml:space="preserve">- </w:t>
            </w:r>
            <w:r>
              <w:rPr>
                <w:rStyle w:val="IndexLink"/>
                <w:rtl w:val="true"/>
              </w:rPr>
              <w:t>لا وجه للاقتصار على إلهام البعض الواقع</w:t>
            </w:r>
            <w:r>
              <w:rPr>
                <w:rStyle w:val="IndexLink"/>
                <w:rtl w:val="true"/>
              </w:rPr>
              <w:tab/>
            </w:r>
            <w:r>
              <w:rPr>
                <w:rStyle w:val="IndexLink"/>
              </w:rPr>
              <w:t>304</w:t>
            </w:r>
          </w:hyperlink>
        </w:p>
        <w:p>
          <w:pPr>
            <w:pStyle w:val="Contents6"/>
            <w:tabs>
              <w:tab w:val="clear" w:pos="7609"/>
              <w:tab w:val="right" w:pos="9026" w:leader="dot"/>
            </w:tabs>
            <w:rPr/>
          </w:pPr>
          <w:hyperlink w:anchor="__RefHeading___Toc9963265_2142443653">
            <w:r>
              <w:rPr>
                <w:webHidden/>
                <w:rStyle w:val="IndexLink"/>
              </w:rPr>
              <w:t>5</w:t>
            </w:r>
            <w:r>
              <w:rPr>
                <w:rStyle w:val="IndexLink"/>
                <w:rtl w:val="true"/>
              </w:rPr>
              <w:t xml:space="preserve">- </w:t>
            </w:r>
            <w:r>
              <w:rPr>
                <w:rStyle w:val="IndexLink"/>
                <w:rtl w:val="true"/>
              </w:rPr>
              <w:t>المكلفون هم السبب في الحرمان</w:t>
            </w:r>
            <w:r>
              <w:rPr>
                <w:rStyle w:val="IndexLink"/>
                <w:rtl w:val="true"/>
              </w:rPr>
              <w:tab/>
            </w:r>
            <w:r>
              <w:rPr>
                <w:rStyle w:val="IndexLink"/>
              </w:rPr>
              <w:t>305</w:t>
            </w:r>
          </w:hyperlink>
        </w:p>
        <w:p>
          <w:pPr>
            <w:pStyle w:val="Contents6"/>
            <w:tabs>
              <w:tab w:val="clear" w:pos="7609"/>
              <w:tab w:val="right" w:pos="9026" w:leader="dot"/>
            </w:tabs>
            <w:rPr/>
          </w:pPr>
          <w:hyperlink w:anchor="__RefHeading___Toc9963267_2142443653">
            <w:r>
              <w:rPr>
                <w:webHidden/>
                <w:rStyle w:val="IndexLink"/>
              </w:rPr>
              <w:t>6</w:t>
            </w:r>
            <w:r>
              <w:rPr>
                <w:rStyle w:val="IndexLink"/>
                <w:rtl w:val="true"/>
              </w:rPr>
              <w:t xml:space="preserve">- </w:t>
            </w:r>
            <w:r>
              <w:rPr>
                <w:rStyle w:val="IndexLink"/>
                <w:rtl w:val="true"/>
              </w:rPr>
              <w:t>المصالح التي اقتضت الغيبة تقتضي الكتمان</w:t>
            </w:r>
            <w:r>
              <w:rPr>
                <w:rStyle w:val="IndexLink"/>
                <w:rtl w:val="true"/>
              </w:rPr>
              <w:tab/>
            </w:r>
            <w:r>
              <w:rPr>
                <w:rStyle w:val="IndexLink"/>
              </w:rPr>
              <w:t>306</w:t>
            </w:r>
          </w:hyperlink>
        </w:p>
        <w:p>
          <w:pPr>
            <w:pStyle w:val="Contents6"/>
            <w:tabs>
              <w:tab w:val="clear" w:pos="7609"/>
              <w:tab w:val="right" w:pos="9026" w:leader="dot"/>
            </w:tabs>
            <w:rPr/>
          </w:pPr>
          <w:hyperlink w:anchor="__RefHeading___Toc9963269_2142443653">
            <w:r>
              <w:rPr>
                <w:webHidden/>
                <w:rStyle w:val="IndexLink"/>
              </w:rPr>
              <w:t>7</w:t>
            </w:r>
            <w:r>
              <w:rPr>
                <w:rStyle w:val="IndexLink"/>
                <w:rtl w:val="true"/>
              </w:rPr>
              <w:t xml:space="preserve">- </w:t>
            </w:r>
            <w:r>
              <w:rPr>
                <w:rStyle w:val="IndexLink"/>
                <w:rtl w:val="true"/>
              </w:rPr>
              <w:t>النقض بمن لم تتم عليه الحجة</w:t>
            </w:r>
            <w:r>
              <w:rPr>
                <w:rStyle w:val="IndexLink"/>
                <w:rtl w:val="true"/>
              </w:rPr>
              <w:tab/>
            </w:r>
            <w:r>
              <w:rPr>
                <w:rStyle w:val="IndexLink"/>
              </w:rPr>
              <w:t>307</w:t>
            </w:r>
          </w:hyperlink>
        </w:p>
        <w:p>
          <w:pPr>
            <w:pStyle w:val="Contents6"/>
            <w:tabs>
              <w:tab w:val="clear" w:pos="7609"/>
              <w:tab w:val="right" w:pos="9026" w:leader="dot"/>
            </w:tabs>
            <w:rPr/>
          </w:pPr>
          <w:hyperlink w:anchor="__RefHeading___Toc9963271_2142443653">
            <w:r>
              <w:rPr>
                <w:webHidden/>
                <w:rStyle w:val="IndexLink"/>
              </w:rPr>
              <w:t>8</w:t>
            </w:r>
            <w:r>
              <w:rPr>
                <w:rStyle w:val="IndexLink"/>
                <w:rtl w:val="true"/>
              </w:rPr>
              <w:t xml:space="preserve">- </w:t>
            </w:r>
            <w:r>
              <w:rPr>
                <w:rStyle w:val="IndexLink"/>
                <w:rtl w:val="true"/>
              </w:rPr>
              <w:t>النقض بالإجماعين المتخالفين</w:t>
            </w:r>
            <w:r>
              <w:rPr>
                <w:rStyle w:val="IndexLink"/>
                <w:rtl w:val="true"/>
              </w:rPr>
              <w:tab/>
            </w:r>
            <w:r>
              <w:rPr>
                <w:rStyle w:val="IndexLink"/>
              </w:rPr>
              <w:t>307</w:t>
            </w:r>
          </w:hyperlink>
        </w:p>
        <w:p>
          <w:pPr>
            <w:pStyle w:val="Contents6"/>
            <w:tabs>
              <w:tab w:val="clear" w:pos="7609"/>
              <w:tab w:val="right" w:pos="9026" w:leader="dot"/>
            </w:tabs>
            <w:rPr/>
          </w:pPr>
          <w:hyperlink w:anchor="__RefHeading___Toc9963273_2142443653">
            <w:r>
              <w:rPr>
                <w:webHidden/>
                <w:rStyle w:val="IndexLink"/>
              </w:rPr>
              <w:t>9</w:t>
            </w:r>
            <w:r>
              <w:rPr>
                <w:rStyle w:val="IndexLink"/>
                <w:rtl w:val="true"/>
              </w:rPr>
              <w:t xml:space="preserve">- </w:t>
            </w:r>
            <w:r>
              <w:rPr>
                <w:rStyle w:val="IndexLink"/>
                <w:rtl w:val="true"/>
              </w:rPr>
              <w:t>الدليل أخصّ من المدّعى</w:t>
            </w:r>
            <w:r>
              <w:rPr>
                <w:rStyle w:val="IndexLink"/>
                <w:rtl w:val="true"/>
              </w:rPr>
              <w:tab/>
            </w:r>
            <w:r>
              <w:rPr>
                <w:rStyle w:val="IndexLink"/>
              </w:rPr>
              <w:t>308</w:t>
            </w:r>
          </w:hyperlink>
        </w:p>
        <w:p>
          <w:pPr>
            <w:pStyle w:val="Contents6"/>
            <w:tabs>
              <w:tab w:val="clear" w:pos="7609"/>
              <w:tab w:val="right" w:pos="9026" w:leader="dot"/>
            </w:tabs>
            <w:rPr/>
          </w:pPr>
          <w:hyperlink w:anchor="__RefHeading___Toc9963275_2142443653">
            <w:r>
              <w:rPr>
                <w:webHidden/>
                <w:rStyle w:val="IndexLink"/>
              </w:rPr>
              <w:t>10</w:t>
            </w:r>
            <w:r>
              <w:rPr>
                <w:rStyle w:val="IndexLink"/>
                <w:rtl w:val="true"/>
              </w:rPr>
              <w:t xml:space="preserve">- </w:t>
            </w:r>
            <w:r>
              <w:rPr>
                <w:rStyle w:val="IndexLink"/>
                <w:rtl w:val="true"/>
              </w:rPr>
              <w:t>عدم معلومية كون الواقع فعلياً منجّزاً</w:t>
            </w:r>
            <w:r>
              <w:rPr>
                <w:rStyle w:val="IndexLink"/>
                <w:rtl w:val="true"/>
              </w:rPr>
              <w:tab/>
            </w:r>
            <w:r>
              <w:rPr>
                <w:rStyle w:val="IndexLink"/>
              </w:rPr>
              <w:t>308</w:t>
            </w:r>
          </w:hyperlink>
        </w:p>
        <w:p>
          <w:pPr>
            <w:pStyle w:val="Contents6"/>
            <w:tabs>
              <w:tab w:val="clear" w:pos="7609"/>
              <w:tab w:val="right" w:pos="9026" w:leader="dot"/>
            </w:tabs>
            <w:rPr/>
          </w:pPr>
          <w:hyperlink w:anchor="__RefHeading___Toc9963277_2142443653">
            <w:r>
              <w:rPr>
                <w:webHidden/>
                <w:rStyle w:val="IndexLink"/>
              </w:rPr>
              <w:t>11</w:t>
            </w:r>
            <w:r>
              <w:rPr>
                <w:rStyle w:val="IndexLink"/>
                <w:rtl w:val="true"/>
              </w:rPr>
              <w:t xml:space="preserve">- </w:t>
            </w:r>
            <w:r>
              <w:rPr>
                <w:rStyle w:val="IndexLink"/>
                <w:rtl w:val="true"/>
              </w:rPr>
              <w:t>الإشكال في أصل القاعدة</w:t>
            </w:r>
            <w:r>
              <w:rPr>
                <w:rStyle w:val="IndexLink"/>
                <w:rtl w:val="true"/>
              </w:rPr>
              <w:tab/>
            </w:r>
            <w:r>
              <w:rPr>
                <w:rStyle w:val="IndexLink"/>
              </w:rPr>
              <w:t>309</w:t>
            </w:r>
          </w:hyperlink>
        </w:p>
        <w:p>
          <w:pPr>
            <w:pStyle w:val="Contents5"/>
            <w:tabs>
              <w:tab w:val="clear" w:pos="7892"/>
              <w:tab w:val="right" w:pos="9026" w:leader="dot"/>
            </w:tabs>
            <w:rPr/>
          </w:pPr>
          <w:hyperlink w:anchor="__RefHeading___Toc9963279_2142443653">
            <w:r>
              <w:rPr>
                <w:webHidden/>
                <w:rStyle w:val="IndexLink"/>
                <w:rtl w:val="true"/>
              </w:rPr>
              <w:t>الوجه الثاني</w:t>
            </w:r>
            <w:r>
              <w:rPr>
                <w:rStyle w:val="IndexLink"/>
                <w:rtl w:val="true"/>
              </w:rPr>
              <w:t xml:space="preserve">: </w:t>
            </w:r>
            <w:r>
              <w:rPr>
                <w:rStyle w:val="IndexLink"/>
                <w:rtl w:val="true"/>
              </w:rPr>
              <w:t>الكتاب العزيز</w:t>
            </w:r>
            <w:r>
              <w:rPr>
                <w:rStyle w:val="IndexLink"/>
                <w:rtl w:val="true"/>
              </w:rPr>
              <w:tab/>
            </w:r>
            <w:r>
              <w:rPr>
                <w:rStyle w:val="IndexLink"/>
              </w:rPr>
              <w:t>309</w:t>
            </w:r>
          </w:hyperlink>
        </w:p>
        <w:p>
          <w:pPr>
            <w:pStyle w:val="Contents6"/>
            <w:tabs>
              <w:tab w:val="clear" w:pos="7609"/>
              <w:tab w:val="right" w:pos="9026" w:leader="dot"/>
            </w:tabs>
            <w:rPr/>
          </w:pPr>
          <w:hyperlink w:anchor="__RefHeading___Toc9963281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9963283_2142443653">
            <w:r>
              <w:rPr>
                <w:webHidden/>
                <w:rStyle w:val="IndexLink"/>
                <w:rtl w:val="true"/>
              </w:rPr>
              <w:t>الآية الأولى</w:t>
            </w:r>
            <w:r>
              <w:rPr>
                <w:rStyle w:val="IndexLink"/>
                <w:rtl w:val="true"/>
              </w:rPr>
              <w:t xml:space="preserve">: </w:t>
            </w:r>
            <w:r>
              <w:rPr>
                <w:rStyle w:val="IndexLink"/>
                <w:rtl w:val="true"/>
              </w:rPr>
              <w:t>آية المشاقة</w:t>
            </w:r>
            <w:r>
              <w:rPr>
                <w:rStyle w:val="IndexLink"/>
                <w:rtl w:val="true"/>
              </w:rPr>
              <w:tab/>
            </w:r>
            <w:r>
              <w:rPr>
                <w:rStyle w:val="IndexLink"/>
              </w:rPr>
              <w:t>309</w:t>
            </w:r>
          </w:hyperlink>
        </w:p>
        <w:p>
          <w:pPr>
            <w:pStyle w:val="Contents6"/>
            <w:tabs>
              <w:tab w:val="clear" w:pos="7609"/>
              <w:tab w:val="right" w:pos="9026" w:leader="dot"/>
            </w:tabs>
            <w:rPr/>
          </w:pPr>
          <w:hyperlink w:anchor="__RefHeading___Toc9963285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9963287_2142443653">
            <w:r>
              <w:rPr>
                <w:webHidden/>
                <w:rStyle w:val="IndexLink"/>
                <w:rtl w:val="true"/>
              </w:rPr>
              <w:t>بيان الاستدلال</w:t>
            </w:r>
            <w:r>
              <w:rPr>
                <w:rStyle w:val="IndexLink"/>
                <w:rtl w:val="true"/>
              </w:rPr>
              <w:tab/>
            </w:r>
            <w:r>
              <w:rPr>
                <w:rStyle w:val="IndexLink"/>
              </w:rPr>
              <w:t>310</w:t>
            </w:r>
          </w:hyperlink>
        </w:p>
        <w:p>
          <w:pPr>
            <w:pStyle w:val="Contents6"/>
            <w:tabs>
              <w:tab w:val="clear" w:pos="7609"/>
              <w:tab w:val="right" w:pos="9026" w:leader="dot"/>
            </w:tabs>
            <w:rPr/>
          </w:pPr>
          <w:hyperlink w:anchor="__RefHeading___Toc9963289_2142443653">
            <w:r>
              <w:rPr>
                <w:webHidden/>
                <w:rStyle w:val="IndexLink"/>
                <w:rtl w:val="true"/>
              </w:rPr>
              <w:t>وهذا الاستدلال مناقش فيه بمناقشات</w:t>
            </w:r>
            <w:r>
              <w:rPr>
                <w:rStyle w:val="IndexLink"/>
                <w:rtl w:val="true"/>
              </w:rPr>
              <w:tab/>
            </w:r>
            <w:r>
              <w:rPr>
                <w:rStyle w:val="IndexLink"/>
              </w:rPr>
              <w:t>310</w:t>
            </w:r>
          </w:hyperlink>
        </w:p>
        <w:p>
          <w:pPr>
            <w:pStyle w:val="Contents6"/>
            <w:tabs>
              <w:tab w:val="clear" w:pos="7609"/>
              <w:tab w:val="right" w:pos="9026" w:leader="dot"/>
            </w:tabs>
            <w:rPr/>
          </w:pPr>
          <w:hyperlink w:anchor="__RefHeading___Toc9963291_2142443653">
            <w:r>
              <w:rPr>
                <w:webHidden/>
                <w:rStyle w:val="IndexLink"/>
                <w:rtl w:val="true"/>
              </w:rPr>
              <w:t>الآية الثانية</w:t>
            </w:r>
            <w:r>
              <w:rPr>
                <w:rStyle w:val="IndexLink"/>
                <w:rtl w:val="true"/>
              </w:rPr>
              <w:t xml:space="preserve">: </w:t>
            </w:r>
            <w:r>
              <w:rPr>
                <w:rStyle w:val="IndexLink"/>
                <w:rtl w:val="true"/>
              </w:rPr>
              <w:t>آية الاعتصام</w:t>
            </w:r>
            <w:r>
              <w:rPr>
                <w:rStyle w:val="IndexLink"/>
                <w:rtl w:val="true"/>
              </w:rPr>
              <w:tab/>
            </w:r>
            <w:r>
              <w:rPr>
                <w:rStyle w:val="IndexLink"/>
              </w:rPr>
              <w:t>317</w:t>
            </w:r>
          </w:hyperlink>
        </w:p>
        <w:p>
          <w:pPr>
            <w:pStyle w:val="Contents6"/>
            <w:tabs>
              <w:tab w:val="clear" w:pos="7609"/>
              <w:tab w:val="right" w:pos="9026" w:leader="dot"/>
            </w:tabs>
            <w:rPr/>
          </w:pPr>
          <w:hyperlink w:anchor="__RefHeading___Toc9963293_2142443653">
            <w:r>
              <w:rPr>
                <w:webHidden/>
                <w:rStyle w:val="IndexLink"/>
                <w:rtl w:val="true"/>
              </w:rPr>
              <w:t>الآية الثالثة</w:t>
            </w:r>
            <w:r>
              <w:rPr>
                <w:rStyle w:val="IndexLink"/>
                <w:rtl w:val="true"/>
              </w:rPr>
              <w:t xml:space="preserve">: </w:t>
            </w:r>
            <w:r>
              <w:rPr>
                <w:rStyle w:val="IndexLink"/>
                <w:rtl w:val="true"/>
              </w:rPr>
              <w:t xml:space="preserve">آية </w:t>
            </w:r>
            <w:r>
              <w:rPr>
                <w:rStyle w:val="IndexLink"/>
                <w:rtl w:val="true"/>
              </w:rPr>
              <w:t>(</w:t>
            </w:r>
            <w:r>
              <w:rPr>
                <w:rStyle w:val="IndexLink"/>
                <w:rtl w:val="true"/>
              </w:rPr>
              <w:t>كنتم خير امة</w:t>
            </w:r>
            <w:r>
              <w:rPr>
                <w:rStyle w:val="IndexLink"/>
                <w:rtl w:val="true"/>
              </w:rPr>
              <w:t>)</w:t>
              <w:tab/>
            </w:r>
            <w:r>
              <w:rPr>
                <w:rStyle w:val="IndexLink"/>
              </w:rPr>
              <w:t>317</w:t>
            </w:r>
          </w:hyperlink>
        </w:p>
        <w:p>
          <w:pPr>
            <w:pStyle w:val="Contents6"/>
            <w:tabs>
              <w:tab w:val="clear" w:pos="7609"/>
              <w:tab w:val="right" w:pos="9026" w:leader="dot"/>
            </w:tabs>
            <w:rPr/>
          </w:pPr>
          <w:hyperlink w:anchor="__RefHeading___Toc9963295_2142443653">
            <w:r>
              <w:rPr>
                <w:webHidden/>
                <w:rStyle w:val="IndexLink"/>
                <w:rtl w:val="true"/>
              </w:rPr>
              <w:t>الآية الرابعة</w:t>
            </w:r>
            <w:r>
              <w:rPr>
                <w:rStyle w:val="IndexLink"/>
                <w:rtl w:val="true"/>
              </w:rPr>
              <w:t xml:space="preserve">: </w:t>
            </w:r>
            <w:r>
              <w:rPr>
                <w:rStyle w:val="IndexLink"/>
                <w:rtl w:val="true"/>
              </w:rPr>
              <w:t>آية الشهادة</w:t>
            </w:r>
            <w:r>
              <w:rPr>
                <w:rStyle w:val="IndexLink"/>
                <w:rtl w:val="true"/>
              </w:rPr>
              <w:tab/>
            </w:r>
            <w:r>
              <w:rPr>
                <w:rStyle w:val="IndexLink"/>
              </w:rPr>
              <w:t>318</w:t>
            </w:r>
          </w:hyperlink>
        </w:p>
        <w:p>
          <w:pPr>
            <w:pStyle w:val="Contents5"/>
            <w:tabs>
              <w:tab w:val="clear" w:pos="7892"/>
              <w:tab w:val="right" w:pos="9026" w:leader="dot"/>
            </w:tabs>
            <w:rPr/>
          </w:pPr>
          <w:hyperlink w:anchor="__RefHeading___Toc9963297_2142443653">
            <w:r>
              <w:rPr>
                <w:webHidden/>
                <w:rStyle w:val="IndexLink"/>
                <w:rtl w:val="true"/>
              </w:rPr>
              <w:t>الوجه الثالث</w:t>
            </w:r>
            <w:r>
              <w:rPr>
                <w:rStyle w:val="IndexLink"/>
                <w:rtl w:val="true"/>
              </w:rPr>
              <w:t xml:space="preserve">: </w:t>
            </w:r>
            <w:r>
              <w:rPr>
                <w:rStyle w:val="IndexLink"/>
                <w:rtl w:val="true"/>
              </w:rPr>
              <w:t>السنة الشريفة</w:t>
            </w:r>
            <w:r>
              <w:rPr>
                <w:rStyle w:val="IndexLink"/>
                <w:rtl w:val="true"/>
              </w:rPr>
              <w:tab/>
            </w:r>
            <w:r>
              <w:rPr>
                <w:rStyle w:val="IndexLink"/>
              </w:rPr>
              <w:t>319</w:t>
            </w:r>
          </w:hyperlink>
        </w:p>
        <w:p>
          <w:pPr>
            <w:pStyle w:val="Contents6"/>
            <w:tabs>
              <w:tab w:val="clear" w:pos="7609"/>
              <w:tab w:val="right" w:pos="9026" w:leader="dot"/>
            </w:tabs>
            <w:rPr/>
          </w:pPr>
          <w:hyperlink w:anchor="__RefHeading___Toc9963299_2142443653">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9963301_2142443653">
            <w:r>
              <w:rPr>
                <w:webHidden/>
                <w:rStyle w:val="IndexLink"/>
              </w:rPr>
              <w:t>1</w:t>
            </w:r>
            <w:r>
              <w:rPr>
                <w:rStyle w:val="IndexLink"/>
                <w:rtl w:val="true"/>
              </w:rPr>
              <w:t xml:space="preserve">- </w:t>
            </w:r>
            <w:r>
              <w:rPr>
                <w:rStyle w:val="IndexLink"/>
                <w:rtl w:val="true"/>
              </w:rPr>
              <w:t>عدم اجتماع الأمة على ضلالة</w:t>
            </w:r>
            <w:r>
              <w:rPr>
                <w:rStyle w:val="IndexLink"/>
                <w:rtl w:val="true"/>
              </w:rPr>
              <w:tab/>
            </w:r>
            <w:r>
              <w:rPr>
                <w:rStyle w:val="IndexLink"/>
              </w:rPr>
              <w:t>319</w:t>
            </w:r>
          </w:hyperlink>
        </w:p>
        <w:p>
          <w:pPr>
            <w:pStyle w:val="Contents6"/>
            <w:tabs>
              <w:tab w:val="clear" w:pos="7609"/>
              <w:tab w:val="right" w:pos="9026" w:leader="dot"/>
            </w:tabs>
            <w:rPr/>
          </w:pPr>
          <w:hyperlink w:anchor="__RefHeading___Toc9963303_2142443653">
            <w:r>
              <w:rPr>
                <w:webHidden/>
                <w:rStyle w:val="IndexLink"/>
              </w:rPr>
              <w:t>2</w:t>
            </w:r>
            <w:r>
              <w:rPr>
                <w:rStyle w:val="IndexLink"/>
                <w:rtl w:val="true"/>
              </w:rPr>
              <w:t xml:space="preserve">- </w:t>
            </w:r>
            <w:r>
              <w:rPr>
                <w:rStyle w:val="IndexLink"/>
                <w:rtl w:val="true"/>
              </w:rPr>
              <w:t>مقبولة عمر بن حنظلة</w:t>
            </w:r>
            <w:r>
              <w:rPr>
                <w:rStyle w:val="IndexLink"/>
                <w:rtl w:val="true"/>
              </w:rPr>
              <w:tab/>
            </w:r>
            <w:r>
              <w:rPr>
                <w:rStyle w:val="IndexLink"/>
              </w:rPr>
              <w:t>323</w:t>
            </w:r>
          </w:hyperlink>
        </w:p>
        <w:p>
          <w:pPr>
            <w:pStyle w:val="Contents6"/>
            <w:tabs>
              <w:tab w:val="clear" w:pos="7609"/>
              <w:tab w:val="right" w:pos="9026" w:leader="dot"/>
            </w:tabs>
            <w:rPr/>
          </w:pPr>
          <w:hyperlink w:anchor="__RefHeading___Toc9963305_2142443653">
            <w:r>
              <w:rPr>
                <w:webHidden/>
                <w:rStyle w:val="IndexLink"/>
              </w:rPr>
              <w:t>3</w:t>
            </w:r>
            <w:r>
              <w:rPr>
                <w:rStyle w:val="IndexLink"/>
                <w:rtl w:val="true"/>
              </w:rPr>
              <w:t xml:space="preserve">- </w:t>
            </w:r>
            <w:r>
              <w:rPr>
                <w:rStyle w:val="IndexLink"/>
                <w:rtl w:val="true"/>
              </w:rPr>
              <w:t>الروايات الناهية عن اتباع غير سبيل المؤمنين</w:t>
            </w:r>
            <w:r>
              <w:rPr>
                <w:rStyle w:val="IndexLink"/>
                <w:rtl w:val="true"/>
              </w:rPr>
              <w:tab/>
            </w:r>
            <w:r>
              <w:rPr>
                <w:rStyle w:val="IndexLink"/>
              </w:rPr>
              <w:t>327</w:t>
            </w:r>
          </w:hyperlink>
        </w:p>
        <w:p>
          <w:pPr>
            <w:pStyle w:val="Contents6"/>
            <w:tabs>
              <w:tab w:val="clear" w:pos="7609"/>
              <w:tab w:val="right" w:pos="9026" w:leader="dot"/>
            </w:tabs>
            <w:rPr/>
          </w:pPr>
          <w:hyperlink w:anchor="__RefHeading___Toc9963307_2142443653">
            <w:r>
              <w:rPr>
                <w:webHidden/>
                <w:rStyle w:val="IndexLink"/>
              </w:rPr>
              <w:t>4</w:t>
            </w:r>
            <w:r>
              <w:rPr>
                <w:rStyle w:val="IndexLink"/>
                <w:rtl w:val="true"/>
              </w:rPr>
              <w:t xml:space="preserve">- </w:t>
            </w:r>
            <w:r>
              <w:rPr>
                <w:rStyle w:val="IndexLink"/>
                <w:rtl w:val="true"/>
              </w:rPr>
              <w:t>الروايات الدالة على لزوم اتباع الجماعة</w:t>
            </w:r>
            <w:r>
              <w:rPr>
                <w:rStyle w:val="IndexLink"/>
                <w:rtl w:val="true"/>
              </w:rPr>
              <w:tab/>
            </w:r>
            <w:r>
              <w:rPr>
                <w:rStyle w:val="IndexLink"/>
              </w:rPr>
              <w:t>328</w:t>
            </w:r>
          </w:hyperlink>
        </w:p>
        <w:p>
          <w:pPr>
            <w:pStyle w:val="Contents5"/>
            <w:tabs>
              <w:tab w:val="clear" w:pos="7892"/>
              <w:tab w:val="right" w:pos="9026" w:leader="dot"/>
            </w:tabs>
            <w:rPr/>
          </w:pPr>
          <w:hyperlink w:anchor="__RefHeading___Toc9963309_2142443653">
            <w:r>
              <w:rPr>
                <w:webHidden/>
                <w:rStyle w:val="IndexLink"/>
                <w:rtl w:val="true"/>
              </w:rPr>
              <w:t>الوجه الرابع</w:t>
            </w:r>
            <w:r>
              <w:rPr>
                <w:rStyle w:val="IndexLink"/>
                <w:rtl w:val="true"/>
              </w:rPr>
              <w:t xml:space="preserve">: </w:t>
            </w:r>
            <w:r>
              <w:rPr>
                <w:rStyle w:val="IndexLink"/>
                <w:rtl w:val="true"/>
              </w:rPr>
              <w:t>كاشفية الإجماع عن الحجة المعتبرة الخاصة</w:t>
            </w:r>
            <w:r>
              <w:rPr>
                <w:rStyle w:val="IndexLink"/>
                <w:rtl w:val="true"/>
              </w:rPr>
              <w:tab/>
            </w:r>
            <w:r>
              <w:rPr>
                <w:rStyle w:val="IndexLink"/>
              </w:rPr>
              <w:t>328</w:t>
            </w:r>
          </w:hyperlink>
        </w:p>
        <w:p>
          <w:pPr>
            <w:pStyle w:val="Contents6"/>
            <w:tabs>
              <w:tab w:val="clear" w:pos="7609"/>
              <w:tab w:val="right" w:pos="9026" w:leader="dot"/>
            </w:tabs>
            <w:rPr/>
          </w:pPr>
          <w:hyperlink w:anchor="__RefHeading___Toc9963311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9963313_2142443653">
            <w:r>
              <w:rPr>
                <w:webHidden/>
                <w:rStyle w:val="IndexLink"/>
                <w:rtl w:val="true"/>
              </w:rPr>
              <w:t>إيرادات</w:t>
            </w:r>
            <w:r>
              <w:rPr>
                <w:rStyle w:val="IndexLink"/>
                <w:rtl w:val="true"/>
              </w:rPr>
              <w:tab/>
            </w:r>
            <w:r>
              <w:rPr>
                <w:rStyle w:val="IndexLink"/>
              </w:rPr>
              <w:t>331</w:t>
            </w:r>
          </w:hyperlink>
        </w:p>
        <w:p>
          <w:pPr>
            <w:pStyle w:val="Contents6"/>
            <w:tabs>
              <w:tab w:val="clear" w:pos="7609"/>
              <w:tab w:val="right" w:pos="9026" w:leader="dot"/>
            </w:tabs>
            <w:rPr/>
          </w:pPr>
          <w:hyperlink w:anchor="__RefHeading___Toc9963315_2142443653">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9963317_2142443653">
            <w:r>
              <w:rPr>
                <w:webHidden/>
                <w:rStyle w:val="IndexLink"/>
                <w:rtl w:val="true"/>
              </w:rPr>
              <w:t>الإيراد الأول</w:t>
            </w:r>
            <w:r>
              <w:rPr>
                <w:rStyle w:val="IndexLink"/>
                <w:rtl w:val="true"/>
              </w:rPr>
              <w:t xml:space="preserve">: </w:t>
            </w:r>
            <w:r>
              <w:rPr>
                <w:rStyle w:val="IndexLink"/>
                <w:rtl w:val="true"/>
              </w:rPr>
              <w:t>احتمال اعتمادهم على قاعدة أو أصل لا نرى تماميتهما أو انطباقهما</w:t>
            </w:r>
            <w:r>
              <w:rPr>
                <w:rStyle w:val="IndexLink"/>
                <w:rtl w:val="true"/>
              </w:rPr>
              <w:tab/>
            </w:r>
            <w:r>
              <w:rPr>
                <w:rStyle w:val="IndexLink"/>
              </w:rPr>
              <w:t>331</w:t>
            </w:r>
          </w:hyperlink>
        </w:p>
        <w:p>
          <w:pPr>
            <w:pStyle w:val="Contents6"/>
            <w:tabs>
              <w:tab w:val="clear" w:pos="7609"/>
              <w:tab w:val="right" w:pos="9026" w:leader="dot"/>
            </w:tabs>
            <w:rPr/>
          </w:pPr>
          <w:hyperlink w:anchor="__RefHeading___Toc9963319_2142443653">
            <w:r>
              <w:rPr>
                <w:webHidden/>
                <w:rStyle w:val="IndexLink"/>
                <w:rtl w:val="true"/>
              </w:rPr>
              <w:t>الإيراد الثاني</w:t>
            </w:r>
            <w:r>
              <w:rPr>
                <w:rStyle w:val="IndexLink"/>
                <w:rtl w:val="true"/>
              </w:rPr>
              <w:t xml:space="preserve">: </w:t>
            </w:r>
            <w:r>
              <w:rPr>
                <w:rStyle w:val="IndexLink"/>
                <w:rtl w:val="true"/>
              </w:rPr>
              <w:t>عدم صلاحية المدارك المتحملة للإجماع للمدركية</w:t>
            </w:r>
            <w:r>
              <w:rPr>
                <w:rStyle w:val="IndexLink"/>
                <w:rtl w:val="true"/>
              </w:rPr>
              <w:tab/>
            </w:r>
            <w:r>
              <w:rPr>
                <w:rStyle w:val="IndexLink"/>
              </w:rPr>
              <w:t>332</w:t>
            </w:r>
          </w:hyperlink>
        </w:p>
        <w:p>
          <w:pPr>
            <w:pStyle w:val="Contents6"/>
            <w:tabs>
              <w:tab w:val="clear" w:pos="7609"/>
              <w:tab w:val="right" w:pos="9026" w:leader="dot"/>
            </w:tabs>
            <w:rPr/>
          </w:pPr>
          <w:hyperlink w:anchor="__RefHeading___Toc9963321_2142443653">
            <w:r>
              <w:rPr>
                <w:webHidden/>
                <w:rStyle w:val="IndexLink"/>
                <w:rtl w:val="true"/>
              </w:rPr>
              <w:t>إشكالان على الإيراد الثاني</w:t>
            </w:r>
            <w:r>
              <w:rPr>
                <w:rStyle w:val="IndexLink"/>
                <w:rtl w:val="true"/>
              </w:rPr>
              <w:tab/>
            </w:r>
            <w:r>
              <w:rPr>
                <w:rStyle w:val="IndexLink"/>
              </w:rPr>
              <w:t>333</w:t>
            </w:r>
          </w:hyperlink>
        </w:p>
        <w:p>
          <w:pPr>
            <w:pStyle w:val="Contents6"/>
            <w:tabs>
              <w:tab w:val="clear" w:pos="7609"/>
              <w:tab w:val="right" w:pos="9026" w:leader="dot"/>
            </w:tabs>
            <w:rPr/>
          </w:pPr>
          <w:hyperlink w:anchor="__RefHeading___Toc9963323_2142443653">
            <w:r>
              <w:rPr>
                <w:webHidden/>
                <w:rStyle w:val="IndexLink"/>
                <w:rtl w:val="true"/>
              </w:rPr>
              <w:t>الإيراد الثالث</w:t>
            </w:r>
            <w:r>
              <w:rPr>
                <w:rStyle w:val="IndexLink"/>
                <w:rtl w:val="true"/>
              </w:rPr>
              <w:t xml:space="preserve">: </w:t>
            </w:r>
            <w:r>
              <w:rPr>
                <w:rStyle w:val="IndexLink"/>
                <w:rtl w:val="true"/>
              </w:rPr>
              <w:t>لو كان هناك دليل لبان</w:t>
            </w:r>
            <w:r>
              <w:rPr>
                <w:rStyle w:val="IndexLink"/>
                <w:rtl w:val="true"/>
              </w:rPr>
              <w:tab/>
            </w:r>
            <w:r>
              <w:rPr>
                <w:rStyle w:val="IndexLink"/>
              </w:rPr>
              <w:t>343</w:t>
            </w:r>
          </w:hyperlink>
        </w:p>
        <w:p>
          <w:pPr>
            <w:pStyle w:val="Contents6"/>
            <w:tabs>
              <w:tab w:val="clear" w:pos="7609"/>
              <w:tab w:val="right" w:pos="9026" w:leader="dot"/>
            </w:tabs>
            <w:rPr/>
          </w:pPr>
          <w:hyperlink w:anchor="__RefHeading___Toc9963325_2142443653">
            <w:r>
              <w:rPr>
                <w:webHidden/>
                <w:rStyle w:val="IndexLink"/>
                <w:rtl w:val="true"/>
              </w:rPr>
              <w:t>الإيراد الرابع</w:t>
            </w:r>
            <w:r>
              <w:rPr>
                <w:rStyle w:val="IndexLink"/>
                <w:rtl w:val="true"/>
              </w:rPr>
              <w:t xml:space="preserve">: </w:t>
            </w:r>
            <w:r>
              <w:rPr>
                <w:rStyle w:val="IndexLink"/>
                <w:rtl w:val="true"/>
              </w:rPr>
              <w:t>الاتفاق بنحو التعاقب لا يكشف عن الدليل المعتبر</w:t>
            </w:r>
            <w:r>
              <w:rPr>
                <w:rStyle w:val="IndexLink"/>
                <w:rtl w:val="true"/>
              </w:rPr>
              <w:tab/>
            </w:r>
            <w:r>
              <w:rPr>
                <w:rStyle w:val="IndexLink"/>
              </w:rPr>
              <w:t>344</w:t>
            </w:r>
          </w:hyperlink>
        </w:p>
        <w:p>
          <w:pPr>
            <w:pStyle w:val="Contents5"/>
            <w:tabs>
              <w:tab w:val="clear" w:pos="7892"/>
              <w:tab w:val="right" w:pos="9026" w:leader="dot"/>
            </w:tabs>
            <w:rPr/>
          </w:pPr>
          <w:hyperlink w:anchor="__RefHeading___Toc9963327_2142443653">
            <w:r>
              <w:rPr>
                <w:webHidden/>
                <w:rStyle w:val="IndexLink"/>
                <w:rtl w:val="true"/>
              </w:rPr>
              <w:t>الوجه الخامس</w:t>
            </w:r>
            <w:r>
              <w:rPr>
                <w:rStyle w:val="IndexLink"/>
                <w:rtl w:val="true"/>
              </w:rPr>
              <w:t xml:space="preserve">: </w:t>
            </w:r>
            <w:r>
              <w:rPr>
                <w:rStyle w:val="IndexLink"/>
                <w:rtl w:val="true"/>
              </w:rPr>
              <w:t>كاشفية اتفاق المرؤوسين عن رأي الرئيس عادةً</w:t>
            </w:r>
            <w:r>
              <w:rPr>
                <w:rStyle w:val="IndexLink"/>
                <w:rtl w:val="true"/>
              </w:rPr>
              <w:tab/>
            </w:r>
            <w:r>
              <w:rPr>
                <w:rStyle w:val="IndexLink"/>
              </w:rPr>
              <w:t>345</w:t>
            </w:r>
          </w:hyperlink>
        </w:p>
        <w:p>
          <w:pPr>
            <w:pStyle w:val="Contents6"/>
            <w:tabs>
              <w:tab w:val="clear" w:pos="7609"/>
              <w:tab w:val="right" w:pos="9026" w:leader="dot"/>
            </w:tabs>
            <w:rPr/>
          </w:pPr>
          <w:hyperlink w:anchor="__RefHeading___Toc9963329_2142443653">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9963331_2142443653">
            <w:r>
              <w:rPr>
                <w:webHidden/>
                <w:rStyle w:val="IndexLink"/>
                <w:rtl w:val="true"/>
              </w:rPr>
              <w:t>إيرادات ثلاثة</w:t>
            </w:r>
            <w:r>
              <w:rPr>
                <w:rStyle w:val="IndexLink"/>
                <w:rtl w:val="true"/>
              </w:rPr>
              <w:tab/>
            </w:r>
            <w:r>
              <w:rPr>
                <w:rStyle w:val="IndexLink"/>
              </w:rPr>
              <w:t>346</w:t>
            </w:r>
          </w:hyperlink>
        </w:p>
        <w:p>
          <w:pPr>
            <w:pStyle w:val="Contents6"/>
            <w:tabs>
              <w:tab w:val="clear" w:pos="7609"/>
              <w:tab w:val="right" w:pos="9026" w:leader="dot"/>
            </w:tabs>
            <w:rPr/>
          </w:pPr>
          <w:hyperlink w:anchor="__RefHeading___Toc9963333_2142443653">
            <w:r>
              <w:rPr>
                <w:webHidden/>
                <w:rStyle w:val="IndexLink"/>
                <w:rtl w:val="true"/>
              </w:rPr>
              <w:t>مناقشات وردود</w:t>
            </w:r>
            <w:r>
              <w:rPr>
                <w:rStyle w:val="IndexLink"/>
                <w:rtl w:val="true"/>
              </w:rPr>
              <w:tab/>
            </w:r>
            <w:r>
              <w:rPr>
                <w:rStyle w:val="IndexLink"/>
              </w:rPr>
              <w:t>348</w:t>
            </w:r>
          </w:hyperlink>
        </w:p>
        <w:p>
          <w:pPr>
            <w:pStyle w:val="Contents5"/>
            <w:tabs>
              <w:tab w:val="clear" w:pos="7892"/>
              <w:tab w:val="right" w:pos="9026" w:leader="dot"/>
            </w:tabs>
            <w:rPr/>
          </w:pPr>
          <w:hyperlink w:anchor="__RefHeading___Toc9963335_2142443653">
            <w:r>
              <w:rPr>
                <w:webHidden/>
                <w:rStyle w:val="IndexLink"/>
                <w:rtl w:val="true"/>
              </w:rPr>
              <w:t>الوجه السادس</w:t>
            </w:r>
            <w:r>
              <w:rPr>
                <w:rStyle w:val="IndexLink"/>
                <w:rtl w:val="true"/>
              </w:rPr>
              <w:t xml:space="preserve">: </w:t>
            </w:r>
            <w:r>
              <w:rPr>
                <w:rStyle w:val="IndexLink"/>
                <w:rtl w:val="true"/>
              </w:rPr>
              <w:t>مسلك تراكم الظنون</w:t>
            </w:r>
            <w:r>
              <w:rPr>
                <w:rStyle w:val="IndexLink"/>
                <w:rtl w:val="true"/>
              </w:rPr>
              <w:tab/>
            </w:r>
            <w:r>
              <w:rPr>
                <w:rStyle w:val="IndexLink"/>
              </w:rPr>
              <w:t>349</w:t>
            </w:r>
          </w:hyperlink>
        </w:p>
        <w:p>
          <w:pPr>
            <w:pStyle w:val="Contents6"/>
            <w:tabs>
              <w:tab w:val="clear" w:pos="7609"/>
              <w:tab w:val="right" w:pos="9026" w:leader="dot"/>
            </w:tabs>
            <w:rPr/>
          </w:pPr>
          <w:hyperlink w:anchor="__RefHeading___Toc9963337_2142443653">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9963339_2142443653">
            <w:r>
              <w:rPr>
                <w:webHidden/>
                <w:rStyle w:val="IndexLink"/>
                <w:rtl w:val="true"/>
              </w:rPr>
              <w:t>وأورد على هذا الوجه بإيرادات</w:t>
            </w:r>
            <w:r>
              <w:rPr>
                <w:rStyle w:val="IndexLink"/>
                <w:rtl w:val="true"/>
              </w:rPr>
              <w:tab/>
            </w:r>
            <w:r>
              <w:rPr>
                <w:rStyle w:val="IndexLink"/>
              </w:rPr>
              <w:t>350</w:t>
            </w:r>
          </w:hyperlink>
        </w:p>
        <w:p>
          <w:pPr>
            <w:pStyle w:val="Contents5"/>
            <w:tabs>
              <w:tab w:val="clear" w:pos="7892"/>
              <w:tab w:val="right" w:pos="9026" w:leader="dot"/>
            </w:tabs>
            <w:rPr/>
          </w:pPr>
          <w:hyperlink w:anchor="__RefHeading___Toc9963341_2142443653">
            <w:r>
              <w:rPr>
                <w:webHidden/>
                <w:rStyle w:val="IndexLink"/>
                <w:rtl w:val="true"/>
              </w:rPr>
              <w:t>الوجه السابع</w:t>
            </w:r>
            <w:r>
              <w:rPr>
                <w:rStyle w:val="IndexLink"/>
                <w:rtl w:val="true"/>
              </w:rPr>
              <w:t xml:space="preserve">: </w:t>
            </w:r>
            <w:r>
              <w:rPr>
                <w:rStyle w:val="IndexLink"/>
                <w:rtl w:val="true"/>
              </w:rPr>
              <w:t>التشرّف</w:t>
            </w:r>
            <w:r>
              <w:rPr>
                <w:rStyle w:val="IndexLink"/>
                <w:rtl w:val="true"/>
              </w:rPr>
              <w:tab/>
            </w:r>
            <w:r>
              <w:rPr>
                <w:rStyle w:val="IndexLink"/>
              </w:rPr>
              <w:t>354</w:t>
            </w:r>
          </w:hyperlink>
        </w:p>
        <w:p>
          <w:pPr>
            <w:pStyle w:val="Contents5"/>
            <w:tabs>
              <w:tab w:val="clear" w:pos="7892"/>
              <w:tab w:val="right" w:pos="9026" w:leader="dot"/>
            </w:tabs>
            <w:rPr/>
          </w:pPr>
          <w:hyperlink w:anchor="__RefHeading___Toc9963343_2142443653">
            <w:r>
              <w:rPr>
                <w:webHidden/>
                <w:rStyle w:val="IndexLink"/>
                <w:rtl w:val="true"/>
              </w:rPr>
              <w:t>الوجه الثامن</w:t>
            </w:r>
            <w:r>
              <w:rPr>
                <w:rStyle w:val="IndexLink"/>
                <w:rtl w:val="true"/>
              </w:rPr>
              <w:t xml:space="preserve">: </w:t>
            </w:r>
            <w:r>
              <w:rPr>
                <w:rStyle w:val="IndexLink"/>
                <w:rtl w:val="true"/>
              </w:rPr>
              <w:t>دلالة التقرير</w:t>
            </w:r>
            <w:r>
              <w:rPr>
                <w:rStyle w:val="IndexLink"/>
                <w:rtl w:val="true"/>
              </w:rPr>
              <w:tab/>
            </w:r>
            <w:r>
              <w:rPr>
                <w:rStyle w:val="IndexLink"/>
              </w:rPr>
              <w:t>356</w:t>
            </w:r>
          </w:hyperlink>
        </w:p>
        <w:p>
          <w:pPr>
            <w:pStyle w:val="Contents6"/>
            <w:tabs>
              <w:tab w:val="clear" w:pos="7609"/>
              <w:tab w:val="right" w:pos="9026" w:leader="dot"/>
            </w:tabs>
            <w:rPr/>
          </w:pPr>
          <w:hyperlink w:anchor="__RefHeading___Toc9963345_2142443653">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9963347_2142443653">
            <w:r>
              <w:rPr>
                <w:webHidden/>
                <w:rStyle w:val="IndexLink"/>
                <w:rtl w:val="true"/>
              </w:rPr>
              <w:t>ويرد عليه</w:t>
            </w:r>
            <w:r>
              <w:rPr>
                <w:rStyle w:val="IndexLink"/>
                <w:rtl w:val="true"/>
              </w:rPr>
              <w:tab/>
            </w:r>
            <w:r>
              <w:rPr>
                <w:rStyle w:val="IndexLink"/>
              </w:rPr>
              <w:t>356</w:t>
            </w:r>
          </w:hyperlink>
        </w:p>
        <w:p>
          <w:pPr>
            <w:pStyle w:val="Contents5"/>
            <w:tabs>
              <w:tab w:val="clear" w:pos="7892"/>
              <w:tab w:val="right" w:pos="9026" w:leader="dot"/>
            </w:tabs>
            <w:rPr/>
          </w:pPr>
          <w:hyperlink w:anchor="__RefHeading___Toc9963349_2142443653">
            <w:r>
              <w:rPr>
                <w:webHidden/>
                <w:rStyle w:val="IndexLink"/>
                <w:rtl w:val="true"/>
              </w:rPr>
              <w:t>الوجه التاسع</w:t>
            </w:r>
            <w:r>
              <w:rPr>
                <w:rStyle w:val="IndexLink"/>
                <w:rtl w:val="true"/>
              </w:rPr>
              <w:t xml:space="preserve">: </w:t>
            </w:r>
            <w:r>
              <w:rPr>
                <w:rStyle w:val="IndexLink"/>
                <w:rtl w:val="true"/>
              </w:rPr>
              <w:t>الإجماع كاشف عن وجود قاعدة معتبرة</w:t>
            </w:r>
            <w:r>
              <w:rPr>
                <w:rStyle w:val="IndexLink"/>
                <w:rtl w:val="true"/>
              </w:rPr>
              <w:tab/>
            </w:r>
            <w:r>
              <w:rPr>
                <w:rStyle w:val="IndexLink"/>
              </w:rPr>
              <w:t>357</w:t>
            </w:r>
          </w:hyperlink>
        </w:p>
        <w:p>
          <w:pPr>
            <w:pStyle w:val="Contents5"/>
            <w:tabs>
              <w:tab w:val="clear" w:pos="7892"/>
              <w:tab w:val="right" w:pos="9026" w:leader="dot"/>
            </w:tabs>
            <w:rPr/>
          </w:pPr>
          <w:hyperlink w:anchor="__RefHeading___Toc9963351_2142443653">
            <w:r>
              <w:rPr>
                <w:webHidden/>
                <w:rStyle w:val="IndexLink"/>
                <w:rtl w:val="true"/>
              </w:rPr>
              <w:t>الوجه العاشر</w:t>
            </w:r>
            <w:r>
              <w:rPr>
                <w:rStyle w:val="IndexLink"/>
                <w:rtl w:val="true"/>
              </w:rPr>
              <w:t xml:space="preserve">: </w:t>
            </w:r>
            <w:r>
              <w:rPr>
                <w:rStyle w:val="IndexLink"/>
                <w:rtl w:val="true"/>
              </w:rPr>
              <w:t>الإجماع حجية عقلائية</w:t>
            </w:r>
            <w:r>
              <w:rPr>
                <w:rStyle w:val="IndexLink"/>
                <w:rtl w:val="true"/>
              </w:rPr>
              <w:tab/>
            </w:r>
            <w:r>
              <w:rPr>
                <w:rStyle w:val="IndexLink"/>
              </w:rPr>
              <w:t>359</w:t>
            </w:r>
          </w:hyperlink>
        </w:p>
        <w:p>
          <w:pPr>
            <w:pStyle w:val="Contents5"/>
            <w:tabs>
              <w:tab w:val="clear" w:pos="7892"/>
              <w:tab w:val="right" w:pos="9026" w:leader="dot"/>
            </w:tabs>
            <w:rPr/>
          </w:pPr>
          <w:hyperlink w:anchor="__RefHeading___Toc9963353_2142443653">
            <w:r>
              <w:rPr>
                <w:webHidden/>
                <w:rStyle w:val="IndexLink"/>
                <w:rtl w:val="true"/>
              </w:rPr>
              <w:t>الوجه الحادي عشر</w:t>
            </w:r>
            <w:r>
              <w:rPr>
                <w:rStyle w:val="IndexLink"/>
                <w:rtl w:val="true"/>
              </w:rPr>
              <w:t xml:space="preserve">: </w:t>
            </w:r>
            <w:r>
              <w:rPr>
                <w:rStyle w:val="IndexLink"/>
                <w:rtl w:val="true"/>
              </w:rPr>
              <w:t>الإجماع الدخولي</w:t>
            </w:r>
            <w:r>
              <w:rPr>
                <w:rStyle w:val="IndexLink"/>
                <w:rtl w:val="true"/>
              </w:rPr>
              <w:tab/>
            </w:r>
            <w:r>
              <w:rPr>
                <w:rStyle w:val="IndexLink"/>
              </w:rPr>
              <w:t>360</w:t>
            </w:r>
          </w:hyperlink>
        </w:p>
        <w:p>
          <w:pPr>
            <w:pStyle w:val="Contents6"/>
            <w:tabs>
              <w:tab w:val="clear" w:pos="7609"/>
              <w:tab w:val="right" w:pos="9026" w:leader="dot"/>
            </w:tabs>
            <w:rPr/>
          </w:pPr>
          <w:hyperlink w:anchor="__RefHeading___Toc9963355_2142443653">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9963357_2142443653">
            <w:r>
              <w:rPr>
                <w:webHidden/>
                <w:rStyle w:val="IndexLink"/>
                <w:rtl w:val="true"/>
              </w:rPr>
              <w:t>تذييل</w:t>
            </w:r>
            <w:r>
              <w:rPr>
                <w:rStyle w:val="IndexLink"/>
                <w:rtl w:val="true"/>
              </w:rPr>
              <w:t xml:space="preserve">: </w:t>
            </w:r>
            <w:r>
              <w:rPr>
                <w:rStyle w:val="IndexLink"/>
                <w:rtl w:val="true"/>
              </w:rPr>
              <w:t>في الإجماع التقليدي</w:t>
            </w:r>
            <w:r>
              <w:rPr>
                <w:rStyle w:val="IndexLink"/>
                <w:rtl w:val="true"/>
              </w:rPr>
              <w:tab/>
            </w:r>
            <w:r>
              <w:rPr>
                <w:rStyle w:val="IndexLink"/>
              </w:rPr>
              <w:t>360</w:t>
            </w:r>
          </w:hyperlink>
        </w:p>
        <w:p>
          <w:pPr>
            <w:pStyle w:val="Contents6"/>
            <w:tabs>
              <w:tab w:val="clear" w:pos="7609"/>
              <w:tab w:val="right" w:pos="9026" w:leader="dot"/>
            </w:tabs>
            <w:rPr/>
          </w:pPr>
          <w:hyperlink w:anchor="__RefHeading___Toc9963359_2142443653">
            <w:r>
              <w:rPr>
                <w:webHidden/>
                <w:rStyle w:val="IndexLink"/>
                <w:rtl w:val="true"/>
              </w:rPr>
              <w:t>تعقيب</w:t>
            </w:r>
            <w:r>
              <w:rPr>
                <w:rStyle w:val="IndexLink"/>
                <w:rtl w:val="true"/>
              </w:rPr>
              <w:t xml:space="preserve">: </w:t>
            </w:r>
            <w:r>
              <w:rPr>
                <w:rStyle w:val="IndexLink"/>
                <w:rtl w:val="true"/>
              </w:rPr>
              <w:t>هل العامّة أصل الإجماع؟</w:t>
            </w:r>
            <w:r>
              <w:rPr>
                <w:rStyle w:val="IndexLink"/>
                <w:rtl w:val="true"/>
              </w:rPr>
              <w:tab/>
            </w:r>
            <w:r>
              <w:rPr>
                <w:rStyle w:val="IndexLink"/>
              </w:rPr>
              <w:t>363</w:t>
            </w:r>
          </w:hyperlink>
        </w:p>
        <w:p>
          <w:pPr>
            <w:pStyle w:val="Contents3"/>
            <w:tabs>
              <w:tab w:val="clear" w:pos="8459"/>
              <w:tab w:val="right" w:pos="9026" w:leader="dot"/>
            </w:tabs>
            <w:rPr/>
          </w:pPr>
          <w:hyperlink w:anchor="__RefHeading___Toc9963361_2142443653">
            <w:r>
              <w:rPr>
                <w:webHidden/>
                <w:rStyle w:val="IndexLink"/>
                <w:rtl w:val="true"/>
              </w:rPr>
              <w:t>المقام الثاني</w:t>
            </w:r>
            <w:r>
              <w:rPr>
                <w:rStyle w:val="IndexLink"/>
                <w:rtl w:val="true"/>
              </w:rPr>
              <w:t xml:space="preserve">: </w:t>
            </w:r>
            <w:r>
              <w:rPr>
                <w:rStyle w:val="IndexLink"/>
                <w:rtl w:val="true"/>
              </w:rPr>
              <w:t>في الإجماع المنقول</w:t>
            </w:r>
            <w:r>
              <w:rPr>
                <w:rStyle w:val="IndexLink"/>
                <w:rtl w:val="true"/>
              </w:rPr>
              <w:tab/>
            </w:r>
            <w:r>
              <w:rPr>
                <w:rStyle w:val="IndexLink"/>
              </w:rPr>
              <w:t>364</w:t>
            </w:r>
          </w:hyperlink>
        </w:p>
        <w:p>
          <w:pPr>
            <w:pStyle w:val="Contents4"/>
            <w:tabs>
              <w:tab w:val="clear" w:pos="8176"/>
              <w:tab w:val="right" w:pos="9026" w:leader="dot"/>
            </w:tabs>
            <w:rPr/>
          </w:pPr>
          <w:hyperlink w:anchor="__RefHeading___Toc9963363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9963365_2142443653">
            <w:r>
              <w:rPr>
                <w:webHidden/>
                <w:rStyle w:val="IndexLink"/>
                <w:rtl w:val="true"/>
              </w:rPr>
              <w:t>أولاً</w:t>
            </w:r>
            <w:r>
              <w:rPr>
                <w:rStyle w:val="IndexLink"/>
                <w:rtl w:val="true"/>
              </w:rPr>
              <w:t xml:space="preserve">: </w:t>
            </w:r>
            <w:r>
              <w:rPr>
                <w:rStyle w:val="IndexLink"/>
                <w:rtl w:val="true"/>
              </w:rPr>
              <w:t>تقسيم ثلاثي للخبر</w:t>
            </w:r>
            <w:r>
              <w:rPr>
                <w:rStyle w:val="IndexLink"/>
                <w:rtl w:val="true"/>
              </w:rPr>
              <w:tab/>
            </w:r>
            <w:r>
              <w:rPr>
                <w:rStyle w:val="IndexLink"/>
              </w:rPr>
              <w:t>364</w:t>
            </w:r>
          </w:hyperlink>
        </w:p>
        <w:p>
          <w:pPr>
            <w:pStyle w:val="Contents4"/>
            <w:tabs>
              <w:tab w:val="clear" w:pos="8176"/>
              <w:tab w:val="right" w:pos="9026" w:leader="dot"/>
            </w:tabs>
            <w:rPr/>
          </w:pPr>
          <w:hyperlink w:anchor="__RefHeading___Toc9963367_2142443653">
            <w:r>
              <w:rPr>
                <w:webHidden/>
                <w:rStyle w:val="IndexLink"/>
                <w:rtl w:val="true"/>
              </w:rPr>
              <w:t>ثانياً</w:t>
            </w:r>
            <w:r>
              <w:rPr>
                <w:rStyle w:val="IndexLink"/>
                <w:rtl w:val="true"/>
              </w:rPr>
              <w:t xml:space="preserve">: </w:t>
            </w:r>
            <w:r>
              <w:rPr>
                <w:rStyle w:val="IndexLink"/>
                <w:rtl w:val="true"/>
              </w:rPr>
              <w:t>تقسيم سداسي للخبر</w:t>
            </w:r>
            <w:r>
              <w:rPr>
                <w:rStyle w:val="IndexLink"/>
                <w:rtl w:val="true"/>
              </w:rPr>
              <w:tab/>
            </w:r>
            <w:r>
              <w:rPr>
                <w:rStyle w:val="IndexLink"/>
              </w:rPr>
              <w:t>364</w:t>
            </w:r>
          </w:hyperlink>
        </w:p>
        <w:p>
          <w:pPr>
            <w:pStyle w:val="Contents3"/>
            <w:tabs>
              <w:tab w:val="clear" w:pos="8459"/>
              <w:tab w:val="right" w:pos="9026" w:leader="dot"/>
            </w:tabs>
            <w:rPr/>
          </w:pPr>
          <w:hyperlink w:anchor="__RefHeading___Toc9963369_2142443653">
            <w:r>
              <w:rPr>
                <w:webHidden/>
                <w:rStyle w:val="IndexLink"/>
                <w:rtl w:val="true"/>
              </w:rPr>
              <w:t>صور في المقام</w:t>
            </w:r>
            <w:r>
              <w:rPr>
                <w:rStyle w:val="IndexLink"/>
                <w:rtl w:val="true"/>
              </w:rPr>
              <w:tab/>
            </w:r>
            <w:r>
              <w:rPr>
                <w:rStyle w:val="IndexLink"/>
              </w:rPr>
              <w:t>367</w:t>
            </w:r>
          </w:hyperlink>
        </w:p>
        <w:p>
          <w:pPr>
            <w:pStyle w:val="Contents4"/>
            <w:tabs>
              <w:tab w:val="clear" w:pos="8176"/>
              <w:tab w:val="right" w:pos="9026" w:leader="dot"/>
            </w:tabs>
            <w:rPr/>
          </w:pPr>
          <w:hyperlink w:anchor="__RefHeading___Toc9963371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9963373_2142443653">
            <w:r>
              <w:rPr>
                <w:webHidden/>
                <w:rStyle w:val="IndexLink"/>
                <w:rtl w:val="true"/>
              </w:rPr>
              <w:t>الأولى</w:t>
            </w:r>
            <w:r>
              <w:rPr>
                <w:rStyle w:val="IndexLink"/>
                <w:rtl w:val="true"/>
              </w:rPr>
              <w:t xml:space="preserve">: </w:t>
            </w:r>
            <w:r>
              <w:rPr>
                <w:rStyle w:val="IndexLink"/>
                <w:rtl w:val="true"/>
              </w:rPr>
              <w:t>الإخبار الحدسي البعيد مع عدم ثبوت الملازمة في نظر المنقول إليه</w:t>
            </w:r>
            <w:r>
              <w:rPr>
                <w:rStyle w:val="IndexLink"/>
                <w:rtl w:val="true"/>
              </w:rPr>
              <w:tab/>
            </w:r>
            <w:r>
              <w:rPr>
                <w:rStyle w:val="IndexLink"/>
              </w:rPr>
              <w:t>367</w:t>
            </w:r>
          </w:hyperlink>
        </w:p>
        <w:p>
          <w:pPr>
            <w:pStyle w:val="Contents5"/>
            <w:tabs>
              <w:tab w:val="clear" w:pos="7892"/>
              <w:tab w:val="right" w:pos="9026" w:leader="dot"/>
            </w:tabs>
            <w:rPr/>
          </w:pPr>
          <w:hyperlink w:anchor="__RefHeading___Toc9963375_2142443653">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9963377_2142443653">
            <w:r>
              <w:rPr>
                <w:webHidden/>
                <w:rStyle w:val="IndexLink"/>
                <w:rtl w:val="true"/>
              </w:rPr>
              <w:t>وجوه عدم حجية الإجماع المنقول في الصورة الأولى</w:t>
            </w:r>
            <w:r>
              <w:rPr>
                <w:rStyle w:val="IndexLink"/>
                <w:rtl w:val="true"/>
              </w:rPr>
              <w:tab/>
            </w:r>
            <w:r>
              <w:rPr>
                <w:rStyle w:val="IndexLink"/>
              </w:rPr>
              <w:t>367</w:t>
            </w:r>
          </w:hyperlink>
        </w:p>
        <w:p>
          <w:pPr>
            <w:pStyle w:val="Contents6"/>
            <w:tabs>
              <w:tab w:val="clear" w:pos="7609"/>
              <w:tab w:val="right" w:pos="9026" w:leader="dot"/>
            </w:tabs>
            <w:rPr/>
          </w:pPr>
          <w:hyperlink w:anchor="__RefHeading___Toc9963379_2142443653">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9963381_2142443653">
            <w:r>
              <w:rPr>
                <w:webHidden/>
                <w:rStyle w:val="IndexLink"/>
                <w:rtl w:val="true"/>
              </w:rPr>
              <w:t>الأول</w:t>
            </w:r>
            <w:r>
              <w:rPr>
                <w:rStyle w:val="IndexLink"/>
                <w:rtl w:val="true"/>
              </w:rPr>
              <w:t xml:space="preserve">: </w:t>
            </w:r>
            <w:r>
              <w:rPr>
                <w:rStyle w:val="IndexLink"/>
                <w:rtl w:val="true"/>
              </w:rPr>
              <w:t>الدليل متكفل لتصديق الخبر لا لتصويب النظر</w:t>
            </w:r>
            <w:r>
              <w:rPr>
                <w:rStyle w:val="IndexLink"/>
                <w:rtl w:val="true"/>
              </w:rPr>
              <w:tab/>
            </w:r>
            <w:r>
              <w:rPr>
                <w:rStyle w:val="IndexLink"/>
              </w:rPr>
              <w:t>367</w:t>
            </w:r>
          </w:hyperlink>
        </w:p>
        <w:p>
          <w:pPr>
            <w:pStyle w:val="Contents6"/>
            <w:tabs>
              <w:tab w:val="clear" w:pos="7609"/>
              <w:tab w:val="right" w:pos="9026" w:leader="dot"/>
            </w:tabs>
            <w:rPr/>
          </w:pPr>
          <w:hyperlink w:anchor="__RefHeading___Toc9963383_2142443653">
            <w:r>
              <w:rPr>
                <w:webHidden/>
                <w:rStyle w:val="IndexLink"/>
                <w:rtl w:val="true"/>
              </w:rPr>
              <w:t>الثاني</w:t>
            </w:r>
            <w:r>
              <w:rPr>
                <w:rStyle w:val="IndexLink"/>
                <w:rtl w:val="true"/>
              </w:rPr>
              <w:t xml:space="preserve">: </w:t>
            </w:r>
            <w:r>
              <w:rPr>
                <w:rStyle w:val="IndexLink"/>
                <w:rtl w:val="true"/>
              </w:rPr>
              <w:t>الأدلة الشرعية لحجية الخبر خاصة بالأخبار الحسّيّه</w:t>
            </w:r>
            <w:r>
              <w:rPr>
                <w:rStyle w:val="IndexLink"/>
                <w:rtl w:val="true"/>
              </w:rPr>
              <w:tab/>
            </w:r>
            <w:r>
              <w:rPr>
                <w:rStyle w:val="IndexLink"/>
              </w:rPr>
              <w:t>370</w:t>
            </w:r>
          </w:hyperlink>
        </w:p>
        <w:p>
          <w:pPr>
            <w:pStyle w:val="Contents6"/>
            <w:tabs>
              <w:tab w:val="clear" w:pos="7609"/>
              <w:tab w:val="right" w:pos="9026" w:leader="dot"/>
            </w:tabs>
            <w:rPr/>
          </w:pPr>
          <w:hyperlink w:anchor="__RefHeading___Toc9963385_2142443653">
            <w:r>
              <w:rPr>
                <w:webHidden/>
                <w:rStyle w:val="IndexLink"/>
                <w:rtl w:val="true"/>
              </w:rPr>
              <w:t>قرائن خمس</w:t>
            </w:r>
            <w:r>
              <w:rPr>
                <w:rStyle w:val="IndexLink"/>
                <w:rtl w:val="true"/>
              </w:rPr>
              <w:tab/>
            </w:r>
            <w:r>
              <w:rPr>
                <w:rStyle w:val="IndexLink"/>
              </w:rPr>
              <w:t>371</w:t>
            </w:r>
          </w:hyperlink>
        </w:p>
        <w:p>
          <w:pPr>
            <w:pStyle w:val="Contents6"/>
            <w:tabs>
              <w:tab w:val="clear" w:pos="7609"/>
              <w:tab w:val="right" w:pos="9026" w:leader="dot"/>
            </w:tabs>
            <w:rPr/>
          </w:pPr>
          <w:hyperlink w:anchor="__RefHeading___Toc9963387_2142443653">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9963389_2142443653">
            <w:r>
              <w:rPr>
                <w:webHidden/>
                <w:rStyle w:val="IndexLink"/>
              </w:rPr>
              <w:t>1</w:t>
            </w:r>
            <w:r>
              <w:rPr>
                <w:rStyle w:val="IndexLink"/>
                <w:rtl w:val="true"/>
              </w:rPr>
              <w:t xml:space="preserve">- </w:t>
            </w:r>
            <w:r>
              <w:rPr>
                <w:rStyle w:val="IndexLink"/>
                <w:rtl w:val="true"/>
              </w:rPr>
              <w:t>اقتضاء التفصيل</w:t>
            </w:r>
            <w:r>
              <w:rPr>
                <w:rStyle w:val="IndexLink"/>
                <w:rtl w:val="true"/>
              </w:rPr>
              <w:tab/>
            </w:r>
            <w:r>
              <w:rPr>
                <w:rStyle w:val="IndexLink"/>
              </w:rPr>
              <w:t>372</w:t>
            </w:r>
          </w:hyperlink>
        </w:p>
        <w:p>
          <w:pPr>
            <w:pStyle w:val="Contents6"/>
            <w:tabs>
              <w:tab w:val="clear" w:pos="7609"/>
              <w:tab w:val="right" w:pos="9026" w:leader="dot"/>
            </w:tabs>
            <w:rPr/>
          </w:pPr>
          <w:hyperlink w:anchor="__RefHeading___Toc9963391_2142443653">
            <w:r>
              <w:rPr>
                <w:webHidden/>
                <w:rStyle w:val="IndexLink"/>
              </w:rPr>
              <w:t>2</w:t>
            </w:r>
            <w:r>
              <w:rPr>
                <w:rStyle w:val="IndexLink"/>
                <w:rtl w:val="true"/>
              </w:rPr>
              <w:t xml:space="preserve">- </w:t>
            </w:r>
            <w:r>
              <w:rPr>
                <w:rStyle w:val="IndexLink"/>
                <w:rtl w:val="true"/>
              </w:rPr>
              <w:t>دلالة التعليل</w:t>
            </w:r>
            <w:r>
              <w:rPr>
                <w:rStyle w:val="IndexLink"/>
                <w:rtl w:val="true"/>
              </w:rPr>
              <w:tab/>
            </w:r>
            <w:r>
              <w:rPr>
                <w:rStyle w:val="IndexLink"/>
              </w:rPr>
              <w:t>373</w:t>
            </w:r>
          </w:hyperlink>
        </w:p>
        <w:p>
          <w:pPr>
            <w:pStyle w:val="Contents6"/>
            <w:tabs>
              <w:tab w:val="clear" w:pos="7609"/>
              <w:tab w:val="right" w:pos="9026" w:leader="dot"/>
            </w:tabs>
            <w:rPr/>
          </w:pPr>
          <w:hyperlink w:anchor="__RefHeading___Toc9963393_2142443653">
            <w:r>
              <w:rPr>
                <w:webHidden/>
                <w:rStyle w:val="IndexLink"/>
              </w:rPr>
              <w:t>3</w:t>
            </w:r>
            <w:r>
              <w:rPr>
                <w:rStyle w:val="IndexLink"/>
                <w:rtl w:val="true"/>
              </w:rPr>
              <w:t xml:space="preserve">- </w:t>
            </w:r>
            <w:r>
              <w:rPr>
                <w:rStyle w:val="IndexLink"/>
                <w:rtl w:val="true"/>
              </w:rPr>
              <w:t>اعتبار الضبط</w:t>
            </w:r>
            <w:r>
              <w:rPr>
                <w:rStyle w:val="IndexLink"/>
                <w:rtl w:val="true"/>
              </w:rPr>
              <w:tab/>
            </w:r>
            <w:r>
              <w:rPr>
                <w:rStyle w:val="IndexLink"/>
              </w:rPr>
              <w:t>374</w:t>
            </w:r>
          </w:hyperlink>
        </w:p>
        <w:p>
          <w:pPr>
            <w:pStyle w:val="Contents6"/>
            <w:tabs>
              <w:tab w:val="clear" w:pos="7609"/>
              <w:tab w:val="right" w:pos="9026" w:leader="dot"/>
            </w:tabs>
            <w:rPr/>
          </w:pPr>
          <w:hyperlink w:anchor="__RefHeading___Toc9963395_2142443653">
            <w:r>
              <w:rPr>
                <w:webHidden/>
                <w:rStyle w:val="IndexLink"/>
              </w:rPr>
              <w:t>4</w:t>
            </w:r>
            <w:r>
              <w:rPr>
                <w:rStyle w:val="IndexLink"/>
                <w:rtl w:val="true"/>
              </w:rPr>
              <w:t xml:space="preserve">- </w:t>
            </w:r>
            <w:r>
              <w:rPr>
                <w:rStyle w:val="IndexLink"/>
                <w:rtl w:val="true"/>
              </w:rPr>
              <w:t>عدم الاستدلال بآية النبأ على حجية الفتوى</w:t>
            </w:r>
            <w:r>
              <w:rPr>
                <w:rStyle w:val="IndexLink"/>
                <w:rtl w:val="true"/>
              </w:rPr>
              <w:tab/>
            </w:r>
            <w:r>
              <w:rPr>
                <w:rStyle w:val="IndexLink"/>
              </w:rPr>
              <w:t>375</w:t>
            </w:r>
          </w:hyperlink>
        </w:p>
        <w:p>
          <w:pPr>
            <w:pStyle w:val="Contents6"/>
            <w:tabs>
              <w:tab w:val="clear" w:pos="7609"/>
              <w:tab w:val="right" w:pos="9026" w:leader="dot"/>
            </w:tabs>
            <w:rPr/>
          </w:pPr>
          <w:hyperlink w:anchor="__RefHeading___Toc9963397_2142443653">
            <w:r>
              <w:rPr>
                <w:webHidden/>
                <w:rStyle w:val="IndexLink"/>
              </w:rPr>
              <w:t>5</w:t>
            </w:r>
            <w:r>
              <w:rPr>
                <w:rStyle w:val="IndexLink"/>
                <w:rtl w:val="true"/>
              </w:rPr>
              <w:t xml:space="preserve">- </w:t>
            </w:r>
            <w:r>
              <w:rPr>
                <w:rStyle w:val="IndexLink"/>
                <w:rtl w:val="true"/>
              </w:rPr>
              <w:t>اشتراط الاستناد على الحسّ في الشهادة</w:t>
            </w:r>
            <w:r>
              <w:rPr>
                <w:rStyle w:val="IndexLink"/>
                <w:rtl w:val="true"/>
              </w:rPr>
              <w:tab/>
            </w:r>
            <w:r>
              <w:rPr>
                <w:rStyle w:val="IndexLink"/>
              </w:rPr>
              <w:t>376</w:t>
            </w:r>
          </w:hyperlink>
        </w:p>
        <w:p>
          <w:pPr>
            <w:pStyle w:val="Contents6"/>
            <w:tabs>
              <w:tab w:val="clear" w:pos="7609"/>
              <w:tab w:val="right" w:pos="9026" w:leader="dot"/>
            </w:tabs>
            <w:rPr/>
          </w:pPr>
          <w:hyperlink w:anchor="__RefHeading___Toc9963399_2142443653">
            <w:r>
              <w:rPr>
                <w:webHidden/>
                <w:rStyle w:val="IndexLink"/>
                <w:rtl w:val="true"/>
              </w:rPr>
              <w:t>سائر أدلة الحجية هل تشمل الأخبار الحدسية؟</w:t>
            </w:r>
            <w:r>
              <w:rPr>
                <w:rStyle w:val="IndexLink"/>
                <w:rtl w:val="true"/>
              </w:rPr>
              <w:tab/>
            </w:r>
            <w:r>
              <w:rPr>
                <w:rStyle w:val="IndexLink"/>
              </w:rPr>
              <w:t>378</w:t>
            </w:r>
          </w:hyperlink>
        </w:p>
        <w:p>
          <w:pPr>
            <w:pStyle w:val="Contents6"/>
            <w:tabs>
              <w:tab w:val="clear" w:pos="7609"/>
              <w:tab w:val="right" w:pos="9026" w:leader="dot"/>
            </w:tabs>
            <w:rPr/>
          </w:pPr>
          <w:hyperlink w:anchor="__RefHeading___Toc9963401_2142443653">
            <w:r>
              <w:rPr>
                <w:webHidden/>
                <w:rStyle w:val="IndexLink"/>
                <w:rtl w:val="true"/>
              </w:rPr>
              <w:t>الثالث</w:t>
            </w:r>
            <w:r>
              <w:rPr>
                <w:rStyle w:val="IndexLink"/>
                <w:rtl w:val="true"/>
              </w:rPr>
              <w:t xml:space="preserve">: </w:t>
            </w:r>
            <w:r>
              <w:rPr>
                <w:rStyle w:val="IndexLink"/>
                <w:rtl w:val="true"/>
              </w:rPr>
              <w:t>الكاشفية النوعية العقلائية خاصة بالأخبار الحسّية</w:t>
            </w:r>
            <w:r>
              <w:rPr>
                <w:rStyle w:val="IndexLink"/>
                <w:rtl w:val="true"/>
              </w:rPr>
              <w:tab/>
            </w:r>
            <w:r>
              <w:rPr>
                <w:rStyle w:val="IndexLink"/>
              </w:rPr>
              <w:t>379</w:t>
            </w:r>
          </w:hyperlink>
        </w:p>
        <w:p>
          <w:pPr>
            <w:pStyle w:val="Contents4"/>
            <w:tabs>
              <w:tab w:val="clear" w:pos="8176"/>
              <w:tab w:val="right" w:pos="9026" w:leader="dot"/>
            </w:tabs>
            <w:rPr/>
          </w:pPr>
          <w:hyperlink w:anchor="__RefHeading___Toc9963403_2142443653">
            <w:r>
              <w:rPr>
                <w:webHidden/>
                <w:rStyle w:val="IndexLink"/>
                <w:rtl w:val="true"/>
              </w:rPr>
              <w:t>الثانية</w:t>
            </w:r>
            <w:r>
              <w:rPr>
                <w:rStyle w:val="IndexLink"/>
                <w:rtl w:val="true"/>
              </w:rPr>
              <w:t xml:space="preserve">: </w:t>
            </w:r>
            <w:r>
              <w:rPr>
                <w:rStyle w:val="IndexLink"/>
                <w:rtl w:val="true"/>
              </w:rPr>
              <w:t>الشكّ في كون نقل اللازم حسياً أو حدسياً؟</w:t>
            </w:r>
            <w:r>
              <w:rPr>
                <w:rStyle w:val="IndexLink"/>
                <w:rtl w:val="true"/>
              </w:rPr>
              <w:tab/>
            </w:r>
            <w:r>
              <w:rPr>
                <w:rStyle w:val="IndexLink"/>
              </w:rPr>
              <w:t>381</w:t>
            </w:r>
          </w:hyperlink>
        </w:p>
        <w:p>
          <w:pPr>
            <w:pStyle w:val="Contents5"/>
            <w:tabs>
              <w:tab w:val="clear" w:pos="7892"/>
              <w:tab w:val="right" w:pos="9026" w:leader="dot"/>
            </w:tabs>
            <w:rPr/>
          </w:pPr>
          <w:hyperlink w:anchor="__RefHeading___Toc9963405_214244365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9963407_2142443653">
            <w:r>
              <w:rPr>
                <w:webHidden/>
                <w:rStyle w:val="IndexLink"/>
                <w:rtl w:val="true"/>
              </w:rPr>
              <w:t>البحث الأول</w:t>
            </w:r>
            <w:r>
              <w:rPr>
                <w:rStyle w:val="IndexLink"/>
                <w:rtl w:val="true"/>
              </w:rPr>
              <w:t xml:space="preserve">: </w:t>
            </w:r>
            <w:r>
              <w:rPr>
                <w:rStyle w:val="IndexLink"/>
                <w:rtl w:val="true"/>
              </w:rPr>
              <w:t xml:space="preserve">بحث كبروي في </w:t>
            </w:r>
            <w:r>
              <w:rPr>
                <w:rStyle w:val="IndexLink"/>
                <w:rtl w:val="true"/>
              </w:rPr>
              <w:t>(</w:t>
            </w:r>
            <w:r>
              <w:rPr>
                <w:rStyle w:val="IndexLink"/>
                <w:rtl w:val="true"/>
              </w:rPr>
              <w:t>أصالة الحسّ العقلائية</w:t>
            </w:r>
            <w:r>
              <w:rPr>
                <w:rStyle w:val="IndexLink"/>
                <w:rtl w:val="true"/>
              </w:rPr>
              <w:t>)</w:t>
              <w:tab/>
            </w:r>
            <w:r>
              <w:rPr>
                <w:rStyle w:val="IndexLink"/>
              </w:rPr>
              <w:t>381</w:t>
            </w:r>
          </w:hyperlink>
        </w:p>
        <w:p>
          <w:pPr>
            <w:pStyle w:val="Contents5"/>
            <w:tabs>
              <w:tab w:val="clear" w:pos="7892"/>
              <w:tab w:val="right" w:pos="9026" w:leader="dot"/>
            </w:tabs>
            <w:rPr/>
          </w:pPr>
          <w:hyperlink w:anchor="__RefHeading___Toc9963409_2142443653">
            <w:r>
              <w:rPr>
                <w:webHidden/>
                <w:rStyle w:val="IndexLink"/>
                <w:rtl w:val="true"/>
              </w:rPr>
              <w:t>البحث الثاني</w:t>
            </w:r>
            <w:r>
              <w:rPr>
                <w:rStyle w:val="IndexLink"/>
                <w:rtl w:val="true"/>
              </w:rPr>
              <w:t xml:space="preserve">: </w:t>
            </w:r>
            <w:r>
              <w:rPr>
                <w:rStyle w:val="IndexLink"/>
                <w:rtl w:val="true"/>
              </w:rPr>
              <w:t>بحث صغروي</w:t>
            </w:r>
            <w:r>
              <w:rPr>
                <w:rStyle w:val="IndexLink"/>
                <w:rtl w:val="true"/>
              </w:rPr>
              <w:tab/>
            </w:r>
            <w:r>
              <w:rPr>
                <w:rStyle w:val="IndexLink"/>
              </w:rPr>
              <w:t>383</w:t>
            </w:r>
          </w:hyperlink>
        </w:p>
        <w:p>
          <w:pPr>
            <w:pStyle w:val="Contents4"/>
            <w:tabs>
              <w:tab w:val="clear" w:pos="8176"/>
              <w:tab w:val="right" w:pos="9026" w:leader="dot"/>
            </w:tabs>
            <w:rPr/>
          </w:pPr>
          <w:hyperlink w:anchor="__RefHeading___Toc9963411_2142443653">
            <w:r>
              <w:rPr>
                <w:webHidden/>
                <w:rStyle w:val="IndexLink"/>
                <w:rtl w:val="true"/>
              </w:rPr>
              <w:t>الثالثة</w:t>
            </w:r>
            <w:r>
              <w:rPr>
                <w:rStyle w:val="IndexLink"/>
                <w:rtl w:val="true"/>
              </w:rPr>
              <w:t xml:space="preserve">: </w:t>
            </w:r>
            <w:r>
              <w:rPr>
                <w:rStyle w:val="IndexLink"/>
                <w:rtl w:val="true"/>
              </w:rPr>
              <w:t>الإخبار الحدسي البعيد مع ثبوت الملازمة في نظر المنقول إليه</w:t>
            </w:r>
            <w:r>
              <w:rPr>
                <w:rStyle w:val="IndexLink"/>
                <w:rtl w:val="true"/>
              </w:rPr>
              <w:tab/>
            </w:r>
            <w:r>
              <w:rPr>
                <w:rStyle w:val="IndexLink"/>
              </w:rPr>
              <w:t>383</w:t>
            </w:r>
          </w:hyperlink>
        </w:p>
        <w:p>
          <w:pPr>
            <w:pStyle w:val="Contents5"/>
            <w:tabs>
              <w:tab w:val="clear" w:pos="7892"/>
              <w:tab w:val="right" w:pos="9026" w:leader="dot"/>
            </w:tabs>
            <w:rPr/>
          </w:pPr>
          <w:hyperlink w:anchor="__RefHeading___Toc9963413_2142443653">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9963415_2142443653">
            <w:r>
              <w:rPr>
                <w:webHidden/>
                <w:rStyle w:val="IndexLink"/>
                <w:rtl w:val="true"/>
              </w:rPr>
              <w:t>إشكال وجواب</w:t>
            </w:r>
            <w:r>
              <w:rPr>
                <w:rStyle w:val="IndexLink"/>
                <w:rtl w:val="true"/>
              </w:rPr>
              <w:tab/>
            </w:r>
            <w:r>
              <w:rPr>
                <w:rStyle w:val="IndexLink"/>
              </w:rPr>
              <w:t>383</w:t>
            </w:r>
          </w:hyperlink>
        </w:p>
        <w:p>
          <w:pPr>
            <w:pStyle w:val="Contents5"/>
            <w:tabs>
              <w:tab w:val="clear" w:pos="7892"/>
              <w:tab w:val="right" w:pos="9026" w:leader="dot"/>
            </w:tabs>
            <w:rPr/>
          </w:pPr>
          <w:hyperlink w:anchor="__RefHeading___Toc9963417_2142443653">
            <w:r>
              <w:rPr>
                <w:webHidden/>
                <w:rStyle w:val="IndexLink"/>
                <w:rtl w:val="true"/>
              </w:rPr>
              <w:t>والخلاصة</w:t>
            </w:r>
            <w:r>
              <w:rPr>
                <w:rStyle w:val="IndexLink"/>
                <w:rtl w:val="true"/>
              </w:rPr>
              <w:tab/>
            </w:r>
            <w:r>
              <w:rPr>
                <w:rStyle w:val="IndexLink"/>
              </w:rPr>
              <w:t>385</w:t>
            </w:r>
          </w:hyperlink>
        </w:p>
        <w:p>
          <w:pPr>
            <w:pStyle w:val="Contents4"/>
            <w:tabs>
              <w:tab w:val="clear" w:pos="8176"/>
              <w:tab w:val="right" w:pos="9026" w:leader="dot"/>
            </w:tabs>
            <w:rPr/>
          </w:pPr>
          <w:hyperlink w:anchor="__RefHeading___Toc9963419_2142443653">
            <w:r>
              <w:rPr>
                <w:webHidden/>
                <w:rStyle w:val="IndexLink"/>
                <w:rtl w:val="true"/>
              </w:rPr>
              <w:t>الرابعة</w:t>
            </w:r>
            <w:r>
              <w:rPr>
                <w:rStyle w:val="IndexLink"/>
                <w:rtl w:val="true"/>
              </w:rPr>
              <w:t xml:space="preserve">: </w:t>
            </w:r>
            <w:r>
              <w:rPr>
                <w:rStyle w:val="IndexLink"/>
                <w:rtl w:val="true"/>
              </w:rPr>
              <w:t>الإخبار الحدسي البعيد مع الشكّ في ثبوت الملازمة</w:t>
            </w:r>
            <w:r>
              <w:rPr>
                <w:rStyle w:val="IndexLink"/>
                <w:rtl w:val="true"/>
              </w:rPr>
              <w:tab/>
            </w:r>
            <w:r>
              <w:rPr>
                <w:rStyle w:val="IndexLink"/>
              </w:rPr>
              <w:t>385</w:t>
            </w:r>
          </w:hyperlink>
        </w:p>
        <w:p>
          <w:pPr>
            <w:pStyle w:val="Contents4"/>
            <w:tabs>
              <w:tab w:val="clear" w:pos="8176"/>
              <w:tab w:val="right" w:pos="9026" w:leader="dot"/>
            </w:tabs>
            <w:rPr/>
          </w:pPr>
          <w:hyperlink w:anchor="__RefHeading___Toc9963421_2142443653">
            <w:r>
              <w:rPr>
                <w:webHidden/>
                <w:rStyle w:val="IndexLink"/>
                <w:rtl w:val="true"/>
              </w:rPr>
              <w:t>الخامسة</w:t>
            </w:r>
            <w:r>
              <w:rPr>
                <w:rStyle w:val="IndexLink"/>
                <w:rtl w:val="true"/>
              </w:rPr>
              <w:t xml:space="preserve">: </w:t>
            </w:r>
            <w:r>
              <w:rPr>
                <w:rStyle w:val="IndexLink"/>
                <w:rtl w:val="true"/>
              </w:rPr>
              <w:t>الإخبار بالسبب الناقص المتمّم بغيره</w:t>
            </w:r>
            <w:r>
              <w:rPr>
                <w:rStyle w:val="IndexLink"/>
                <w:rtl w:val="true"/>
              </w:rPr>
              <w:tab/>
            </w:r>
            <w:r>
              <w:rPr>
                <w:rStyle w:val="IndexLink"/>
              </w:rPr>
              <w:t>386</w:t>
            </w:r>
          </w:hyperlink>
        </w:p>
        <w:p>
          <w:pPr>
            <w:pStyle w:val="Contents5"/>
            <w:tabs>
              <w:tab w:val="clear" w:pos="7892"/>
              <w:tab w:val="right" w:pos="9026" w:leader="dot"/>
            </w:tabs>
            <w:rPr/>
          </w:pPr>
          <w:hyperlink w:anchor="__RefHeading___Toc9963423_2142443653">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9963425_2142443653">
            <w:r>
              <w:rPr>
                <w:webHidden/>
                <w:rStyle w:val="IndexLink"/>
                <w:rtl w:val="true"/>
              </w:rPr>
              <w:t>والخلاصة</w:t>
            </w:r>
            <w:r>
              <w:rPr>
                <w:rStyle w:val="IndexLink"/>
                <w:rtl w:val="true"/>
              </w:rPr>
              <w:tab/>
            </w:r>
            <w:r>
              <w:rPr>
                <w:rStyle w:val="IndexLink"/>
              </w:rPr>
              <w:t>388</w:t>
            </w:r>
          </w:hyperlink>
        </w:p>
        <w:p>
          <w:pPr>
            <w:pStyle w:val="Contents5"/>
            <w:tabs>
              <w:tab w:val="clear" w:pos="7892"/>
              <w:tab w:val="right" w:pos="9026" w:leader="dot"/>
            </w:tabs>
            <w:rPr/>
          </w:pPr>
          <w:hyperlink w:anchor="__RefHeading___Toc9963427_2142443653">
            <w:r>
              <w:rPr>
                <w:webHidden/>
                <w:rStyle w:val="IndexLink"/>
                <w:rtl w:val="true"/>
              </w:rPr>
              <w:t>إيراد في المقام</w:t>
            </w:r>
            <w:r>
              <w:rPr>
                <w:rStyle w:val="IndexLink"/>
                <w:rtl w:val="true"/>
              </w:rPr>
              <w:tab/>
            </w:r>
            <w:r>
              <w:rPr>
                <w:rStyle w:val="IndexLink"/>
              </w:rPr>
              <w:t>388</w:t>
            </w:r>
          </w:hyperlink>
        </w:p>
        <w:p>
          <w:pPr>
            <w:pStyle w:val="Contents5"/>
            <w:tabs>
              <w:tab w:val="clear" w:pos="7892"/>
              <w:tab w:val="right" w:pos="9026" w:leader="dot"/>
            </w:tabs>
            <w:rPr/>
          </w:pPr>
          <w:hyperlink w:anchor="__RefHeading___Toc9963429_2142443653">
            <w:r>
              <w:rPr>
                <w:webHidden/>
                <w:rStyle w:val="IndexLink"/>
                <w:rtl w:val="true"/>
              </w:rPr>
              <w:t>كيف يكون التنزيل؟</w:t>
            </w:r>
            <w:r>
              <w:rPr>
                <w:rStyle w:val="IndexLink"/>
                <w:rtl w:val="true"/>
              </w:rPr>
              <w:tab/>
            </w:r>
            <w:r>
              <w:rPr>
                <w:rStyle w:val="IndexLink"/>
              </w:rPr>
              <w:t>389</w:t>
            </w:r>
          </w:hyperlink>
        </w:p>
        <w:p>
          <w:pPr>
            <w:pStyle w:val="Contents5"/>
            <w:tabs>
              <w:tab w:val="clear" w:pos="7892"/>
              <w:tab w:val="right" w:pos="9026" w:leader="dot"/>
            </w:tabs>
            <w:rPr/>
          </w:pPr>
          <w:hyperlink w:anchor="__RefHeading___Toc9963431_2142443653">
            <w:r>
              <w:rPr>
                <w:webHidden/>
                <w:rStyle w:val="IndexLink"/>
                <w:rtl w:val="true"/>
              </w:rPr>
              <w:t>إشكالات على الإيراد</w:t>
            </w:r>
            <w:r>
              <w:rPr>
                <w:rStyle w:val="IndexLink"/>
                <w:rtl w:val="true"/>
              </w:rPr>
              <w:tab/>
            </w:r>
            <w:r>
              <w:rPr>
                <w:rStyle w:val="IndexLink"/>
              </w:rPr>
              <w:t>390</w:t>
            </w:r>
          </w:hyperlink>
        </w:p>
        <w:p>
          <w:pPr>
            <w:pStyle w:val="Contents6"/>
            <w:tabs>
              <w:tab w:val="clear" w:pos="7609"/>
              <w:tab w:val="right" w:pos="9026" w:leader="dot"/>
            </w:tabs>
            <w:rPr/>
          </w:pPr>
          <w:hyperlink w:anchor="__RefHeading___Toc9963433_2142443653">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9963435_2142443653">
            <w:r>
              <w:rPr>
                <w:webHidden/>
                <w:rStyle w:val="IndexLink"/>
              </w:rPr>
              <w:t>1</w:t>
            </w:r>
            <w:r>
              <w:rPr>
                <w:rStyle w:val="IndexLink"/>
                <w:rtl w:val="true"/>
              </w:rPr>
              <w:t xml:space="preserve">- </w:t>
            </w:r>
            <w:r>
              <w:rPr>
                <w:rStyle w:val="IndexLink"/>
                <w:rtl w:val="true"/>
              </w:rPr>
              <w:t>ما الفرق في المقام بين المقام والإخبار عن أسئلة الرواة؟</w:t>
            </w:r>
            <w:r>
              <w:rPr>
                <w:rStyle w:val="IndexLink"/>
                <w:rtl w:val="true"/>
              </w:rPr>
              <w:tab/>
            </w:r>
            <w:r>
              <w:rPr>
                <w:rStyle w:val="IndexLink"/>
              </w:rPr>
              <w:t>390</w:t>
            </w:r>
          </w:hyperlink>
        </w:p>
        <w:p>
          <w:pPr>
            <w:pStyle w:val="Contents6"/>
            <w:tabs>
              <w:tab w:val="clear" w:pos="7609"/>
              <w:tab w:val="right" w:pos="9026" w:leader="dot"/>
            </w:tabs>
            <w:rPr/>
          </w:pPr>
          <w:hyperlink w:anchor="__RefHeading___Toc9963437_2142443653">
            <w:r>
              <w:rPr>
                <w:webHidden/>
                <w:rStyle w:val="IndexLink"/>
              </w:rPr>
              <w:t>2</w:t>
            </w:r>
            <w:r>
              <w:rPr>
                <w:rStyle w:val="IndexLink"/>
                <w:rtl w:val="true"/>
              </w:rPr>
              <w:t xml:space="preserve">- </w:t>
            </w:r>
            <w:r>
              <w:rPr>
                <w:rStyle w:val="IndexLink"/>
                <w:rtl w:val="true"/>
              </w:rPr>
              <w:t>اللازم كون المنزل ذا أثر شرعي دون المنزل عليه</w:t>
            </w:r>
            <w:r>
              <w:rPr>
                <w:rStyle w:val="IndexLink"/>
                <w:rtl w:val="true"/>
              </w:rPr>
              <w:tab/>
            </w:r>
            <w:r>
              <w:rPr>
                <w:rStyle w:val="IndexLink"/>
              </w:rPr>
              <w:t>391</w:t>
            </w:r>
          </w:hyperlink>
        </w:p>
        <w:p>
          <w:pPr>
            <w:pStyle w:val="Contents6"/>
            <w:tabs>
              <w:tab w:val="clear" w:pos="7609"/>
              <w:tab w:val="right" w:pos="9026" w:leader="dot"/>
            </w:tabs>
            <w:rPr/>
          </w:pPr>
          <w:hyperlink w:anchor="__RefHeading___Toc9963439_2142443653">
            <w:r>
              <w:rPr>
                <w:webHidden/>
                <w:rStyle w:val="IndexLink"/>
                <w:rtl w:val="true"/>
              </w:rPr>
              <w:t>الإيراد بالفرق بين الواسطة في الثبوت والعروض</w:t>
            </w:r>
            <w:r>
              <w:rPr>
                <w:rStyle w:val="IndexLink"/>
                <w:rtl w:val="true"/>
              </w:rPr>
              <w:tab/>
            </w:r>
            <w:r>
              <w:rPr>
                <w:rStyle w:val="IndexLink"/>
              </w:rPr>
              <w:t>392</w:t>
            </w:r>
          </w:hyperlink>
        </w:p>
        <w:p>
          <w:pPr>
            <w:pStyle w:val="Contents6"/>
            <w:tabs>
              <w:tab w:val="clear" w:pos="7609"/>
              <w:tab w:val="right" w:pos="9026" w:leader="dot"/>
            </w:tabs>
            <w:rPr/>
          </w:pPr>
          <w:hyperlink w:anchor="__RefHeading___Toc9963441_2142443653">
            <w:r>
              <w:rPr>
                <w:webHidden/>
                <w:rStyle w:val="IndexLink"/>
                <w:rtl w:val="true"/>
              </w:rPr>
              <w:t>التنظر في الإيراد</w:t>
            </w:r>
            <w:r>
              <w:rPr>
                <w:rStyle w:val="IndexLink"/>
                <w:rtl w:val="true"/>
              </w:rPr>
              <w:tab/>
            </w:r>
            <w:r>
              <w:rPr>
                <w:rStyle w:val="IndexLink"/>
              </w:rPr>
              <w:t>393</w:t>
            </w:r>
          </w:hyperlink>
        </w:p>
        <w:p>
          <w:pPr>
            <w:pStyle w:val="Contents6"/>
            <w:tabs>
              <w:tab w:val="clear" w:pos="7609"/>
              <w:tab w:val="right" w:pos="9026" w:leader="dot"/>
            </w:tabs>
            <w:rPr/>
          </w:pPr>
          <w:hyperlink w:anchor="__RefHeading___Toc9963443_2142443653">
            <w:r>
              <w:rPr>
                <w:webHidden/>
                <w:rStyle w:val="IndexLink"/>
              </w:rPr>
              <w:t>3</w:t>
            </w:r>
            <w:r>
              <w:rPr>
                <w:rStyle w:val="IndexLink"/>
                <w:rtl w:val="true"/>
              </w:rPr>
              <w:t xml:space="preserve">- </w:t>
            </w:r>
            <w:r>
              <w:rPr>
                <w:rStyle w:val="IndexLink"/>
                <w:rtl w:val="true"/>
              </w:rPr>
              <w:t>عدم وجود الفرق بين نقل السبب التام والناقص</w:t>
            </w:r>
            <w:r>
              <w:rPr>
                <w:rStyle w:val="IndexLink"/>
                <w:rtl w:val="true"/>
              </w:rPr>
              <w:tab/>
            </w:r>
            <w:r>
              <w:rPr>
                <w:rStyle w:val="IndexLink"/>
              </w:rPr>
              <w:t>394</w:t>
            </w:r>
          </w:hyperlink>
        </w:p>
        <w:p>
          <w:pPr>
            <w:pStyle w:val="Contents6"/>
            <w:tabs>
              <w:tab w:val="clear" w:pos="7609"/>
              <w:tab w:val="right" w:pos="9026" w:leader="dot"/>
            </w:tabs>
            <w:rPr/>
          </w:pPr>
          <w:hyperlink w:anchor="__RefHeading___Toc9963445_2142443653">
            <w:r>
              <w:rPr>
                <w:webHidden/>
                <w:rStyle w:val="IndexLink"/>
              </w:rPr>
              <w:t>4</w:t>
            </w:r>
            <w:r>
              <w:rPr>
                <w:rStyle w:val="IndexLink"/>
                <w:rtl w:val="true"/>
              </w:rPr>
              <w:t xml:space="preserve">- </w:t>
            </w:r>
            <w:r>
              <w:rPr>
                <w:rStyle w:val="IndexLink"/>
                <w:rtl w:val="true"/>
              </w:rPr>
              <w:t>عدم تمامية الإشكال لو كان المستند</w:t>
            </w:r>
            <w:r>
              <w:rPr>
                <w:rStyle w:val="IndexLink"/>
                <w:rtl w:val="true"/>
              </w:rPr>
              <w:t xml:space="preserve">: </w:t>
            </w:r>
            <w:r>
              <w:rPr>
                <w:rStyle w:val="IndexLink"/>
                <w:rtl w:val="true"/>
              </w:rPr>
              <w:t>السيرة العقلائية</w:t>
            </w:r>
            <w:r>
              <w:rPr>
                <w:rStyle w:val="IndexLink"/>
                <w:rtl w:val="true"/>
              </w:rPr>
              <w:tab/>
            </w:r>
            <w:r>
              <w:rPr>
                <w:rStyle w:val="IndexLink"/>
              </w:rPr>
              <w:t>395</w:t>
            </w:r>
          </w:hyperlink>
        </w:p>
        <w:p>
          <w:pPr>
            <w:pStyle w:val="Contents4"/>
            <w:tabs>
              <w:tab w:val="clear" w:pos="8176"/>
              <w:tab w:val="right" w:pos="9026" w:leader="dot"/>
            </w:tabs>
            <w:rPr/>
          </w:pPr>
          <w:hyperlink w:anchor="__RefHeading___Toc9963447_2142443653">
            <w:r>
              <w:rPr>
                <w:webHidden/>
                <w:rStyle w:val="IndexLink"/>
                <w:rtl w:val="true"/>
              </w:rPr>
              <w:t>السادسة</w:t>
            </w:r>
            <w:r>
              <w:rPr>
                <w:rStyle w:val="IndexLink"/>
                <w:rtl w:val="true"/>
              </w:rPr>
              <w:t xml:space="preserve">: </w:t>
            </w:r>
            <w:r>
              <w:rPr>
                <w:rStyle w:val="IndexLink"/>
                <w:rtl w:val="true"/>
              </w:rPr>
              <w:t>الإخبار الحدسي عن الملزوم</w:t>
            </w:r>
            <w:r>
              <w:rPr>
                <w:rStyle w:val="IndexLink"/>
                <w:rtl w:val="true"/>
              </w:rPr>
              <w:tab/>
            </w:r>
            <w:r>
              <w:rPr>
                <w:rStyle w:val="IndexLink"/>
              </w:rPr>
              <w:t>395</w:t>
            </w:r>
          </w:hyperlink>
        </w:p>
        <w:p>
          <w:pPr>
            <w:pStyle w:val="Contents4"/>
            <w:tabs>
              <w:tab w:val="clear" w:pos="8176"/>
              <w:tab w:val="right" w:pos="9026" w:leader="dot"/>
            </w:tabs>
            <w:rPr/>
          </w:pPr>
          <w:hyperlink w:anchor="__RefHeading___Toc9963449_2142443653">
            <w:r>
              <w:rPr>
                <w:webHidden/>
                <w:rStyle w:val="IndexLink"/>
                <w:rtl w:val="true"/>
              </w:rPr>
              <w:t>السابعة</w:t>
            </w:r>
            <w:r>
              <w:rPr>
                <w:rStyle w:val="IndexLink"/>
                <w:rtl w:val="true"/>
              </w:rPr>
              <w:t xml:space="preserve">: </w:t>
            </w:r>
            <w:r>
              <w:rPr>
                <w:rStyle w:val="IndexLink"/>
                <w:rtl w:val="true"/>
              </w:rPr>
              <w:t>الشك في كون الإخبار عن الملزوم حسّياً أو حدسيّاً</w:t>
            </w:r>
            <w:r>
              <w:rPr>
                <w:rStyle w:val="IndexLink"/>
                <w:rtl w:val="true"/>
              </w:rPr>
              <w:tab/>
            </w:r>
            <w:r>
              <w:rPr>
                <w:rStyle w:val="IndexLink"/>
              </w:rPr>
              <w:t>397</w:t>
            </w:r>
          </w:hyperlink>
        </w:p>
        <w:p>
          <w:pPr>
            <w:pStyle w:val="Contents4"/>
            <w:tabs>
              <w:tab w:val="clear" w:pos="8176"/>
              <w:tab w:val="right" w:pos="9026" w:leader="dot"/>
            </w:tabs>
            <w:rPr/>
          </w:pPr>
          <w:hyperlink w:anchor="__RefHeading___Toc9963451_2142443653">
            <w:r>
              <w:rPr>
                <w:webHidden/>
                <w:rStyle w:val="IndexLink"/>
                <w:rtl w:val="true"/>
              </w:rPr>
              <w:t>تنبيهات</w:t>
            </w:r>
            <w:r>
              <w:rPr>
                <w:rStyle w:val="IndexLink"/>
                <w:rtl w:val="true"/>
              </w:rPr>
              <w:tab/>
            </w:r>
            <w:r>
              <w:rPr>
                <w:rStyle w:val="IndexLink"/>
              </w:rPr>
              <w:t>397</w:t>
            </w:r>
          </w:hyperlink>
        </w:p>
        <w:p>
          <w:pPr>
            <w:pStyle w:val="Contents5"/>
            <w:tabs>
              <w:tab w:val="clear" w:pos="7892"/>
              <w:tab w:val="right" w:pos="9026" w:leader="dot"/>
            </w:tabs>
            <w:rPr/>
          </w:pPr>
          <w:hyperlink w:anchor="__RefHeading___Toc9963453_2142443653">
            <w:r>
              <w:rPr>
                <w:webHidden/>
                <w:rStyle w:val="IndexLink"/>
                <w:rtl w:val="true"/>
              </w:rPr>
              <w:t>التنبيه الأول</w:t>
            </w:r>
            <w:r>
              <w:rPr>
                <w:rStyle w:val="IndexLink"/>
                <w:rtl w:val="true"/>
              </w:rPr>
              <w:t xml:space="preserve">: </w:t>
            </w:r>
            <w:r>
              <w:rPr>
                <w:rStyle w:val="IndexLink"/>
                <w:rtl w:val="true"/>
              </w:rPr>
              <w:t>اختلاف الإجماعات المنقولة في مقدار دلالتها على السبب</w:t>
            </w:r>
            <w:r>
              <w:rPr>
                <w:rStyle w:val="IndexLink"/>
                <w:rtl w:val="true"/>
              </w:rPr>
              <w:tab/>
            </w:r>
            <w:r>
              <w:rPr>
                <w:rStyle w:val="IndexLink"/>
              </w:rPr>
              <w:t>397</w:t>
            </w:r>
          </w:hyperlink>
        </w:p>
        <w:p>
          <w:pPr>
            <w:pStyle w:val="Contents6"/>
            <w:tabs>
              <w:tab w:val="clear" w:pos="7609"/>
              <w:tab w:val="right" w:pos="9026" w:leader="dot"/>
            </w:tabs>
            <w:rPr/>
          </w:pPr>
          <w:hyperlink w:anchor="__RefHeading___Toc9963455_2142443653">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9963457_2142443653">
            <w:r>
              <w:rPr>
                <w:webHidden/>
                <w:rStyle w:val="IndexLink"/>
                <w:rtl w:val="true"/>
              </w:rPr>
              <w:t>عوامل الاختلاف</w:t>
            </w:r>
            <w:r>
              <w:rPr>
                <w:rStyle w:val="IndexLink"/>
                <w:rtl w:val="true"/>
              </w:rPr>
              <w:tab/>
            </w:r>
            <w:r>
              <w:rPr>
                <w:rStyle w:val="IndexLink"/>
              </w:rPr>
              <w:t>397</w:t>
            </w:r>
          </w:hyperlink>
        </w:p>
        <w:p>
          <w:pPr>
            <w:pStyle w:val="Contents5"/>
            <w:tabs>
              <w:tab w:val="clear" w:pos="7892"/>
              <w:tab w:val="right" w:pos="9026" w:leader="dot"/>
            </w:tabs>
            <w:rPr/>
          </w:pPr>
          <w:hyperlink w:anchor="__RefHeading___Toc9963459_2142443653">
            <w:r>
              <w:rPr>
                <w:webHidden/>
                <w:rStyle w:val="IndexLink"/>
                <w:rtl w:val="true"/>
              </w:rPr>
              <w:t>التنبيه الثاني</w:t>
            </w:r>
            <w:r>
              <w:rPr>
                <w:rStyle w:val="IndexLink"/>
                <w:rtl w:val="true"/>
              </w:rPr>
              <w:t xml:space="preserve">: </w:t>
            </w:r>
            <w:r>
              <w:rPr>
                <w:rStyle w:val="IndexLink"/>
                <w:rtl w:val="true"/>
              </w:rPr>
              <w:t>في تعارض الإجماعين المنقولين</w:t>
            </w:r>
            <w:r>
              <w:rPr>
                <w:rStyle w:val="IndexLink"/>
                <w:rtl w:val="true"/>
              </w:rPr>
              <w:tab/>
            </w:r>
            <w:r>
              <w:rPr>
                <w:rStyle w:val="IndexLink"/>
              </w:rPr>
              <w:t>399</w:t>
            </w:r>
          </w:hyperlink>
        </w:p>
        <w:p>
          <w:pPr>
            <w:pStyle w:val="Contents6"/>
            <w:tabs>
              <w:tab w:val="clear" w:pos="7609"/>
              <w:tab w:val="right" w:pos="9026" w:leader="dot"/>
            </w:tabs>
            <w:rPr/>
          </w:pPr>
          <w:hyperlink w:anchor="__RefHeading___Toc9963461_2142443653">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9963463_2142443653">
            <w:r>
              <w:rPr>
                <w:webHidden/>
                <w:rStyle w:val="IndexLink"/>
                <w:rtl w:val="true"/>
              </w:rPr>
              <w:t>لكنه محل تأمل من جهتين</w:t>
            </w:r>
            <w:r>
              <w:rPr>
                <w:rStyle w:val="IndexLink"/>
                <w:rtl w:val="true"/>
              </w:rPr>
              <w:tab/>
            </w:r>
            <w:r>
              <w:rPr>
                <w:rStyle w:val="IndexLink"/>
              </w:rPr>
              <w:t>402</w:t>
            </w:r>
          </w:hyperlink>
        </w:p>
        <w:p>
          <w:pPr>
            <w:pStyle w:val="Contents5"/>
            <w:tabs>
              <w:tab w:val="clear" w:pos="7892"/>
              <w:tab w:val="right" w:pos="9026" w:leader="dot"/>
            </w:tabs>
            <w:rPr/>
          </w:pPr>
          <w:hyperlink w:anchor="__RefHeading___Toc9963465_2142443653">
            <w:r>
              <w:rPr>
                <w:webHidden/>
                <w:rStyle w:val="IndexLink"/>
                <w:rtl w:val="true"/>
              </w:rPr>
              <w:t>التنبيه الثالث</w:t>
            </w:r>
            <w:r>
              <w:rPr>
                <w:rStyle w:val="IndexLink"/>
                <w:rtl w:val="true"/>
              </w:rPr>
              <w:t xml:space="preserve">: </w:t>
            </w:r>
            <w:r>
              <w:rPr>
                <w:rStyle w:val="IndexLink"/>
                <w:rtl w:val="true"/>
              </w:rPr>
              <w:t>في الإجماع المركب</w:t>
            </w:r>
            <w:r>
              <w:rPr>
                <w:rStyle w:val="IndexLink"/>
                <w:rtl w:val="true"/>
              </w:rPr>
              <w:tab/>
            </w:r>
            <w:r>
              <w:rPr>
                <w:rStyle w:val="IndexLink"/>
              </w:rPr>
              <w:t>403</w:t>
            </w:r>
          </w:hyperlink>
        </w:p>
        <w:p>
          <w:pPr>
            <w:pStyle w:val="Contents6"/>
            <w:tabs>
              <w:tab w:val="clear" w:pos="7609"/>
              <w:tab w:val="right" w:pos="9026" w:leader="dot"/>
            </w:tabs>
            <w:rPr/>
          </w:pPr>
          <w:hyperlink w:anchor="__RefHeading___Toc9963467_2142443653">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9963469_2142443653">
            <w:r>
              <w:rPr>
                <w:webHidden/>
                <w:rStyle w:val="IndexLink"/>
                <w:rtl w:val="true"/>
              </w:rPr>
              <w:t>حجية الإجماع المركب</w:t>
            </w:r>
            <w:r>
              <w:rPr>
                <w:rStyle w:val="IndexLink"/>
                <w:rtl w:val="true"/>
              </w:rPr>
              <w:tab/>
            </w:r>
            <w:r>
              <w:rPr>
                <w:rStyle w:val="IndexLink"/>
              </w:rPr>
              <w:t>403</w:t>
            </w:r>
          </w:hyperlink>
        </w:p>
        <w:p>
          <w:pPr>
            <w:pStyle w:val="Contents5"/>
            <w:tabs>
              <w:tab w:val="clear" w:pos="7892"/>
              <w:tab w:val="right" w:pos="9026" w:leader="dot"/>
            </w:tabs>
            <w:rPr/>
          </w:pPr>
          <w:hyperlink w:anchor="__RefHeading___Toc9963471_2142443653">
            <w:r>
              <w:rPr>
                <w:webHidden/>
                <w:rStyle w:val="IndexLink"/>
                <w:rtl w:val="true"/>
              </w:rPr>
              <w:t>التنبيه الرابع</w:t>
            </w:r>
            <w:r>
              <w:rPr>
                <w:rStyle w:val="IndexLink"/>
                <w:rtl w:val="true"/>
              </w:rPr>
              <w:t xml:space="preserve">: </w:t>
            </w:r>
            <w:r>
              <w:rPr>
                <w:rStyle w:val="IndexLink"/>
                <w:rtl w:val="true"/>
              </w:rPr>
              <w:t>في المتواتر المنقول بخبر الواحد</w:t>
            </w:r>
            <w:r>
              <w:rPr>
                <w:rStyle w:val="IndexLink"/>
                <w:rtl w:val="true"/>
              </w:rPr>
              <w:tab/>
            </w:r>
            <w:r>
              <w:rPr>
                <w:rStyle w:val="IndexLink"/>
              </w:rPr>
              <w:t>405</w:t>
            </w:r>
          </w:hyperlink>
        </w:p>
        <w:p>
          <w:pPr>
            <w:pStyle w:val="Contents2"/>
            <w:tabs>
              <w:tab w:val="clear" w:pos="8743"/>
              <w:tab w:val="right" w:pos="9026" w:leader="dot"/>
            </w:tabs>
            <w:rPr/>
          </w:pPr>
          <w:hyperlink w:anchor="__RefHeading___Toc9963473_2142443653">
            <w:r>
              <w:rPr>
                <w:webHidden/>
                <w:rStyle w:val="IndexLink"/>
                <w:rtl w:val="true"/>
              </w:rPr>
              <w:t>فصل في الشهرة</w:t>
            </w:r>
            <w:r>
              <w:rPr>
                <w:rStyle w:val="IndexLink"/>
                <w:rtl w:val="true"/>
              </w:rPr>
              <w:tab/>
            </w:r>
            <w:r>
              <w:rPr>
                <w:rStyle w:val="IndexLink"/>
              </w:rPr>
              <w:t>406</w:t>
            </w:r>
          </w:hyperlink>
        </w:p>
        <w:p>
          <w:pPr>
            <w:pStyle w:val="Contents3"/>
            <w:tabs>
              <w:tab w:val="clear" w:pos="8459"/>
              <w:tab w:val="right" w:pos="9026" w:leader="dot"/>
            </w:tabs>
            <w:rPr/>
          </w:pPr>
          <w:hyperlink w:anchor="__RefHeading___Toc9963475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9963477_2142443653">
            <w:r>
              <w:rPr>
                <w:webHidden/>
                <w:rStyle w:val="IndexLink"/>
                <w:rtl w:val="true"/>
              </w:rPr>
              <w:t>تنقيح محل البحث</w:t>
            </w:r>
            <w:r>
              <w:rPr>
                <w:rStyle w:val="IndexLink"/>
                <w:rtl w:val="true"/>
              </w:rPr>
              <w:tab/>
            </w:r>
            <w:r>
              <w:rPr>
                <w:rStyle w:val="IndexLink"/>
              </w:rPr>
              <w:t>408</w:t>
            </w:r>
          </w:hyperlink>
        </w:p>
        <w:p>
          <w:pPr>
            <w:pStyle w:val="Contents4"/>
            <w:tabs>
              <w:tab w:val="clear" w:pos="8176"/>
              <w:tab w:val="right" w:pos="9026" w:leader="dot"/>
            </w:tabs>
            <w:rPr/>
          </w:pPr>
          <w:hyperlink w:anchor="__RefHeading___Toc9963479_2142443653">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9963481_2142443653">
            <w:r>
              <w:rPr>
                <w:webHidden/>
                <w:rStyle w:val="IndexLink"/>
                <w:rtl w:val="true"/>
              </w:rPr>
              <w:t>الشهرة الروائية</w:t>
            </w:r>
            <w:r>
              <w:rPr>
                <w:rStyle w:val="IndexLink"/>
                <w:rtl w:val="true"/>
              </w:rPr>
              <w:tab/>
            </w:r>
            <w:r>
              <w:rPr>
                <w:rStyle w:val="IndexLink"/>
              </w:rPr>
              <w:t>408</w:t>
            </w:r>
          </w:hyperlink>
        </w:p>
        <w:p>
          <w:pPr>
            <w:pStyle w:val="Contents4"/>
            <w:tabs>
              <w:tab w:val="clear" w:pos="8176"/>
              <w:tab w:val="right" w:pos="9026" w:leader="dot"/>
            </w:tabs>
            <w:rPr/>
          </w:pPr>
          <w:hyperlink w:anchor="__RefHeading___Toc9963483_2142443653">
            <w:r>
              <w:rPr>
                <w:webHidden/>
                <w:rStyle w:val="IndexLink"/>
                <w:rtl w:val="true"/>
              </w:rPr>
              <w:t>الشهرة العملية</w:t>
            </w:r>
            <w:r>
              <w:rPr>
                <w:rStyle w:val="IndexLink"/>
                <w:rtl w:val="true"/>
              </w:rPr>
              <w:tab/>
            </w:r>
            <w:r>
              <w:rPr>
                <w:rStyle w:val="IndexLink"/>
              </w:rPr>
              <w:t>408</w:t>
            </w:r>
          </w:hyperlink>
        </w:p>
        <w:p>
          <w:pPr>
            <w:pStyle w:val="Contents4"/>
            <w:tabs>
              <w:tab w:val="clear" w:pos="8176"/>
              <w:tab w:val="right" w:pos="9026" w:leader="dot"/>
            </w:tabs>
            <w:rPr/>
          </w:pPr>
          <w:hyperlink w:anchor="__RefHeading___Toc9963485_2142443653">
            <w:r>
              <w:rPr>
                <w:webHidden/>
                <w:rStyle w:val="IndexLink"/>
                <w:rtl w:val="true"/>
              </w:rPr>
              <w:t>الشهرة الفتوائية</w:t>
            </w:r>
            <w:r>
              <w:rPr>
                <w:rStyle w:val="IndexLink"/>
                <w:rtl w:val="true"/>
              </w:rPr>
              <w:tab/>
            </w:r>
            <w:r>
              <w:rPr>
                <w:rStyle w:val="IndexLink"/>
              </w:rPr>
              <w:t>409</w:t>
            </w:r>
          </w:hyperlink>
        </w:p>
        <w:p>
          <w:pPr>
            <w:pStyle w:val="Contents4"/>
            <w:tabs>
              <w:tab w:val="clear" w:pos="8176"/>
              <w:tab w:val="right" w:pos="9026" w:leader="dot"/>
            </w:tabs>
            <w:rPr/>
          </w:pPr>
          <w:hyperlink w:anchor="__RefHeading___Toc9963487_2142443653">
            <w:r>
              <w:rPr>
                <w:webHidden/>
                <w:rStyle w:val="IndexLink"/>
                <w:rtl w:val="true"/>
              </w:rPr>
              <w:t>والخلاصة</w:t>
            </w:r>
            <w:r>
              <w:rPr>
                <w:rStyle w:val="IndexLink"/>
                <w:rtl w:val="true"/>
              </w:rPr>
              <w:tab/>
            </w:r>
            <w:r>
              <w:rPr>
                <w:rStyle w:val="IndexLink"/>
              </w:rPr>
              <w:t>409</w:t>
            </w:r>
          </w:hyperlink>
        </w:p>
        <w:p>
          <w:pPr>
            <w:pStyle w:val="Contents4"/>
            <w:tabs>
              <w:tab w:val="clear" w:pos="8176"/>
              <w:tab w:val="right" w:pos="9026" w:leader="dot"/>
            </w:tabs>
            <w:rPr/>
          </w:pPr>
          <w:hyperlink w:anchor="__RefHeading___Toc9963489_2142443653">
            <w:r>
              <w:rPr>
                <w:webHidden/>
                <w:rStyle w:val="IndexLink"/>
                <w:rtl w:val="true"/>
              </w:rPr>
              <w:t>أدلة حجية الشهرة الفتوائية</w:t>
            </w:r>
            <w:r>
              <w:rPr>
                <w:rStyle w:val="IndexLink"/>
                <w:rtl w:val="true"/>
              </w:rPr>
              <w:tab/>
            </w:r>
            <w:r>
              <w:rPr>
                <w:rStyle w:val="IndexLink"/>
              </w:rPr>
              <w:t>410</w:t>
            </w:r>
          </w:hyperlink>
        </w:p>
        <w:p>
          <w:pPr>
            <w:pStyle w:val="Contents2"/>
            <w:tabs>
              <w:tab w:val="clear" w:pos="8743"/>
              <w:tab w:val="right" w:pos="9026" w:leader="dot"/>
            </w:tabs>
            <w:rPr/>
          </w:pPr>
          <w:hyperlink w:anchor="__RefHeading___Toc9963491_2142443653">
            <w:r>
              <w:rPr>
                <w:webHidden/>
                <w:rStyle w:val="IndexLink"/>
                <w:rtl w:val="true"/>
              </w:rPr>
              <w:t>فصل في الخبر الواحد</w:t>
            </w:r>
            <w:r>
              <w:rPr>
                <w:rStyle w:val="IndexLink"/>
                <w:rtl w:val="true"/>
              </w:rPr>
              <w:tab/>
            </w:r>
            <w:r>
              <w:rPr>
                <w:rStyle w:val="IndexLink"/>
              </w:rPr>
              <w:t>414</w:t>
            </w:r>
          </w:hyperlink>
        </w:p>
        <w:p>
          <w:pPr>
            <w:pStyle w:val="Contents3"/>
            <w:tabs>
              <w:tab w:val="clear" w:pos="8459"/>
              <w:tab w:val="right" w:pos="9026" w:leader="dot"/>
            </w:tabs>
            <w:rPr/>
          </w:pPr>
          <w:hyperlink w:anchor="__RefHeading___Toc9963493_2142443653">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9963495_2142443653">
            <w:r>
              <w:rPr>
                <w:webHidden/>
                <w:rStyle w:val="IndexLink"/>
              </w:rPr>
              <w:t>1</w:t>
            </w:r>
            <w:r>
              <w:rPr>
                <w:rStyle w:val="IndexLink"/>
                <w:rtl w:val="true"/>
              </w:rPr>
              <w:t xml:space="preserve">- </w:t>
            </w:r>
            <w:r>
              <w:rPr>
                <w:rStyle w:val="IndexLink"/>
                <w:rtl w:val="true"/>
              </w:rPr>
              <w:t>توقف حجية الخبر على جهات ثلاث</w:t>
            </w:r>
            <w:r>
              <w:rPr>
                <w:rStyle w:val="IndexLink"/>
                <w:rtl w:val="true"/>
              </w:rPr>
              <w:tab/>
            </w:r>
            <w:r>
              <w:rPr>
                <w:rStyle w:val="IndexLink"/>
              </w:rPr>
              <w:t>416</w:t>
            </w:r>
          </w:hyperlink>
        </w:p>
        <w:p>
          <w:pPr>
            <w:pStyle w:val="Contents3"/>
            <w:tabs>
              <w:tab w:val="clear" w:pos="8459"/>
              <w:tab w:val="right" w:pos="9026" w:leader="dot"/>
            </w:tabs>
            <w:rPr/>
          </w:pPr>
          <w:hyperlink w:anchor="__RefHeading___Toc9963497_2142443653">
            <w:r>
              <w:rPr>
                <w:webHidden/>
                <w:rStyle w:val="IndexLink"/>
              </w:rPr>
              <w:t>2</w:t>
            </w:r>
            <w:r>
              <w:rPr>
                <w:rStyle w:val="IndexLink"/>
                <w:rtl w:val="true"/>
              </w:rPr>
              <w:t xml:space="preserve">- </w:t>
            </w:r>
            <w:r>
              <w:rPr>
                <w:rStyle w:val="IndexLink"/>
                <w:rtl w:val="true"/>
              </w:rPr>
              <w:t>أهمية هذه المسألة</w:t>
            </w:r>
            <w:r>
              <w:rPr>
                <w:rStyle w:val="IndexLink"/>
                <w:rtl w:val="true"/>
              </w:rPr>
              <w:tab/>
            </w:r>
            <w:r>
              <w:rPr>
                <w:rStyle w:val="IndexLink"/>
              </w:rPr>
              <w:t>417</w:t>
            </w:r>
          </w:hyperlink>
        </w:p>
        <w:p>
          <w:pPr>
            <w:pStyle w:val="Contents3"/>
            <w:tabs>
              <w:tab w:val="clear" w:pos="8459"/>
              <w:tab w:val="right" w:pos="9026" w:leader="dot"/>
            </w:tabs>
            <w:rPr/>
          </w:pPr>
          <w:hyperlink w:anchor="__RefHeading___Toc9963499_2142443653">
            <w:r>
              <w:rPr>
                <w:webHidden/>
                <w:rStyle w:val="IndexLink"/>
              </w:rPr>
              <w:t>3</w:t>
            </w:r>
            <w:r>
              <w:rPr>
                <w:rStyle w:val="IndexLink"/>
                <w:rtl w:val="true"/>
              </w:rPr>
              <w:t xml:space="preserve">- </w:t>
            </w:r>
            <w:r>
              <w:rPr>
                <w:rStyle w:val="IndexLink"/>
                <w:rtl w:val="true"/>
              </w:rPr>
              <w:t>المراد بالخبر الواحد</w:t>
            </w:r>
            <w:r>
              <w:rPr>
                <w:rStyle w:val="IndexLink"/>
                <w:rtl w:val="true"/>
              </w:rPr>
              <w:tab/>
            </w:r>
            <w:r>
              <w:rPr>
                <w:rStyle w:val="IndexLink"/>
              </w:rPr>
              <w:t>417</w:t>
            </w:r>
          </w:hyperlink>
        </w:p>
        <w:p>
          <w:pPr>
            <w:pStyle w:val="Contents3"/>
            <w:tabs>
              <w:tab w:val="clear" w:pos="8459"/>
              <w:tab w:val="right" w:pos="9026" w:leader="dot"/>
            </w:tabs>
            <w:rPr/>
          </w:pPr>
          <w:hyperlink w:anchor="__RefHeading___Toc9963501_2142443653">
            <w:r>
              <w:rPr>
                <w:webHidden/>
                <w:rStyle w:val="IndexLink"/>
                <w:rtl w:val="true"/>
              </w:rPr>
              <w:t>أدّلة عدم حجية خبر الواحد</w:t>
            </w:r>
            <w:r>
              <w:rPr>
                <w:rStyle w:val="IndexLink"/>
                <w:rtl w:val="true"/>
              </w:rPr>
              <w:tab/>
            </w:r>
            <w:r>
              <w:rPr>
                <w:rStyle w:val="IndexLink"/>
              </w:rPr>
              <w:t>418</w:t>
            </w:r>
          </w:hyperlink>
        </w:p>
        <w:p>
          <w:pPr>
            <w:pStyle w:val="Contents4"/>
            <w:tabs>
              <w:tab w:val="clear" w:pos="8176"/>
              <w:tab w:val="right" w:pos="9026" w:leader="dot"/>
            </w:tabs>
            <w:rPr/>
          </w:pPr>
          <w:hyperlink w:anchor="__RefHeading___Toc9963503_2142443653">
            <w:r>
              <w:rPr>
                <w:webHidden/>
                <w:rStyle w:val="IndexLink"/>
              </w:rPr>
              <w:t>1</w:t>
            </w:r>
            <w:r>
              <w:rPr>
                <w:rStyle w:val="IndexLink"/>
                <w:rtl w:val="true"/>
              </w:rPr>
              <w:t xml:space="preserve">- </w:t>
            </w:r>
            <w:r>
              <w:rPr>
                <w:rStyle w:val="IndexLink"/>
                <w:rtl w:val="true"/>
              </w:rPr>
              <w:t>الكتاب العزيز</w:t>
            </w:r>
            <w:r>
              <w:rPr>
                <w:rStyle w:val="IndexLink"/>
                <w:rtl w:val="true"/>
              </w:rPr>
              <w:tab/>
            </w:r>
            <w:r>
              <w:rPr>
                <w:rStyle w:val="IndexLink"/>
              </w:rPr>
              <w:t>418</w:t>
            </w:r>
          </w:hyperlink>
        </w:p>
        <w:p>
          <w:pPr>
            <w:pStyle w:val="Contents5"/>
            <w:tabs>
              <w:tab w:val="clear" w:pos="7892"/>
              <w:tab w:val="right" w:pos="9026" w:leader="dot"/>
            </w:tabs>
            <w:rPr/>
          </w:pPr>
          <w:hyperlink w:anchor="__RefHeading___Toc9963505_2142443653">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9963507_2142443653">
            <w:r>
              <w:rPr>
                <w:webHidden/>
                <w:rStyle w:val="IndexLink"/>
                <w:rtl w:val="true"/>
              </w:rPr>
              <w:t>الإيراد على الاستدلال</w:t>
            </w:r>
            <w:r>
              <w:rPr>
                <w:rStyle w:val="IndexLink"/>
                <w:rtl w:val="true"/>
              </w:rPr>
              <w:tab/>
            </w:r>
            <w:r>
              <w:rPr>
                <w:rStyle w:val="IndexLink"/>
              </w:rPr>
              <w:t>419</w:t>
            </w:r>
          </w:hyperlink>
        </w:p>
        <w:p>
          <w:pPr>
            <w:pStyle w:val="Contents4"/>
            <w:tabs>
              <w:tab w:val="clear" w:pos="8176"/>
              <w:tab w:val="right" w:pos="9026" w:leader="dot"/>
            </w:tabs>
            <w:rPr/>
          </w:pPr>
          <w:hyperlink w:anchor="__RefHeading___Toc9963509_2142443653">
            <w:r>
              <w:rPr>
                <w:webHidden/>
                <w:rStyle w:val="IndexLink"/>
              </w:rPr>
              <w:t>3</w:t>
            </w:r>
            <w:r>
              <w:rPr>
                <w:rStyle w:val="IndexLink"/>
                <w:rtl w:val="true"/>
              </w:rPr>
              <w:t xml:space="preserve">- </w:t>
            </w:r>
            <w:r>
              <w:rPr>
                <w:rStyle w:val="IndexLink"/>
                <w:rtl w:val="true"/>
              </w:rPr>
              <w:t>المفهوم كلّي له فردان</w:t>
            </w:r>
            <w:r>
              <w:rPr>
                <w:rStyle w:val="IndexLink"/>
                <w:rtl w:val="true"/>
              </w:rPr>
              <w:tab/>
            </w:r>
            <w:r>
              <w:rPr>
                <w:rStyle w:val="IndexLink"/>
              </w:rPr>
              <w:t>419</w:t>
            </w:r>
          </w:hyperlink>
        </w:p>
        <w:p>
          <w:pPr>
            <w:pStyle w:val="Contents4"/>
            <w:tabs>
              <w:tab w:val="clear" w:pos="8176"/>
              <w:tab w:val="right" w:pos="9026" w:leader="dot"/>
            </w:tabs>
            <w:rPr/>
          </w:pPr>
          <w:hyperlink w:anchor="__RefHeading___Toc9963511_2142443653">
            <w:r>
              <w:rPr>
                <w:webHidden/>
                <w:rStyle w:val="IndexLink"/>
              </w:rPr>
              <w:t>4</w:t>
            </w:r>
            <w:r>
              <w:rPr>
                <w:rStyle w:val="IndexLink"/>
                <w:rtl w:val="true"/>
              </w:rPr>
              <w:t xml:space="preserve">- </w:t>
            </w:r>
            <w:r>
              <w:rPr>
                <w:rStyle w:val="IndexLink"/>
                <w:rtl w:val="true"/>
              </w:rPr>
              <w:t>حمل المفهوم على السالبة بانتفاء الموضوع خلاف الظاهر</w:t>
            </w:r>
            <w:r>
              <w:rPr>
                <w:rStyle w:val="IndexLink"/>
                <w:rtl w:val="true"/>
              </w:rPr>
              <w:tab/>
            </w:r>
            <w:r>
              <w:rPr>
                <w:rStyle w:val="IndexLink"/>
              </w:rPr>
              <w:t>420</w:t>
            </w:r>
          </w:hyperlink>
        </w:p>
        <w:p>
          <w:pPr>
            <w:pStyle w:val="Contents5"/>
            <w:tabs>
              <w:tab w:val="clear" w:pos="7892"/>
              <w:tab w:val="right" w:pos="9026" w:leader="dot"/>
            </w:tabs>
            <w:rPr/>
          </w:pPr>
          <w:hyperlink w:anchor="__RefHeading___Toc9963513_2142443653">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9963515_2142443653">
            <w:r>
              <w:rPr>
                <w:webHidden/>
                <w:rStyle w:val="IndexLink"/>
                <w:rtl w:val="true"/>
              </w:rPr>
              <w:t>إيراد الشيخ الأعظم على الجوابين الأخيرين</w:t>
            </w:r>
            <w:r>
              <w:rPr>
                <w:rStyle w:val="IndexLink"/>
                <w:rtl w:val="true"/>
              </w:rPr>
              <w:tab/>
            </w:r>
            <w:r>
              <w:rPr>
                <w:rStyle w:val="IndexLink"/>
              </w:rPr>
              <w:t>421</w:t>
            </w:r>
          </w:hyperlink>
        </w:p>
        <w:p>
          <w:pPr>
            <w:pStyle w:val="Contents5"/>
            <w:tabs>
              <w:tab w:val="clear" w:pos="7892"/>
              <w:tab w:val="right" w:pos="9026" w:leader="dot"/>
            </w:tabs>
            <w:rPr/>
          </w:pPr>
          <w:hyperlink w:anchor="__RefHeading___Toc9963517_2142443653">
            <w:r>
              <w:rPr>
                <w:webHidden/>
                <w:rStyle w:val="IndexLink"/>
                <w:rtl w:val="true"/>
              </w:rPr>
              <w:t>مناقشة</w:t>
            </w:r>
            <w:r>
              <w:rPr>
                <w:rStyle w:val="IndexLink"/>
                <w:rtl w:val="true"/>
              </w:rPr>
              <w:tab/>
            </w:r>
            <w:r>
              <w:rPr>
                <w:rStyle w:val="IndexLink"/>
              </w:rPr>
              <w:t>422</w:t>
            </w:r>
          </w:hyperlink>
        </w:p>
        <w:p>
          <w:pPr>
            <w:pStyle w:val="Contents4"/>
            <w:tabs>
              <w:tab w:val="clear" w:pos="8176"/>
              <w:tab w:val="right" w:pos="9026" w:leader="dot"/>
            </w:tabs>
            <w:rPr/>
          </w:pPr>
          <w:hyperlink w:anchor="__RefHeading___Toc9963519_2142443653">
            <w:r>
              <w:rPr>
                <w:webHidden/>
                <w:rStyle w:val="IndexLink"/>
              </w:rPr>
              <w:t>5</w:t>
            </w:r>
            <w:r>
              <w:rPr>
                <w:rStyle w:val="IndexLink"/>
                <w:rtl w:val="true"/>
              </w:rPr>
              <w:t xml:space="preserve">- </w:t>
            </w:r>
            <w:r>
              <w:rPr>
                <w:rStyle w:val="IndexLink"/>
                <w:rtl w:val="true"/>
              </w:rPr>
              <w:t>القضية ظاهرة في انحصار الموضوع</w:t>
            </w:r>
            <w:r>
              <w:rPr>
                <w:rStyle w:val="IndexLink"/>
                <w:rtl w:val="true"/>
              </w:rPr>
              <w:tab/>
            </w:r>
            <w:r>
              <w:rPr>
                <w:rStyle w:val="IndexLink"/>
              </w:rPr>
              <w:t>423</w:t>
            </w:r>
          </w:hyperlink>
        </w:p>
        <w:p>
          <w:pPr>
            <w:pStyle w:val="Contents5"/>
            <w:tabs>
              <w:tab w:val="clear" w:pos="7892"/>
              <w:tab w:val="right" w:pos="9026" w:leader="dot"/>
            </w:tabs>
            <w:rPr/>
          </w:pPr>
          <w:hyperlink w:anchor="__RefHeading___Toc9963521_2142443653">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9963523_2142443653">
            <w:r>
              <w:rPr>
                <w:webHidden/>
                <w:rStyle w:val="IndexLink"/>
                <w:rtl w:val="true"/>
              </w:rPr>
              <w:t>توضيحه</w:t>
            </w:r>
            <w:r>
              <w:rPr>
                <w:rStyle w:val="IndexLink"/>
                <w:rtl w:val="true"/>
              </w:rPr>
              <w:tab/>
            </w:r>
            <w:r>
              <w:rPr>
                <w:rStyle w:val="IndexLink"/>
              </w:rPr>
              <w:t>423</w:t>
            </w:r>
          </w:hyperlink>
        </w:p>
        <w:p>
          <w:pPr>
            <w:pStyle w:val="Contents5"/>
            <w:tabs>
              <w:tab w:val="clear" w:pos="7892"/>
              <w:tab w:val="right" w:pos="9026" w:leader="dot"/>
            </w:tabs>
            <w:rPr/>
          </w:pPr>
          <w:hyperlink w:anchor="__RefHeading___Toc9963525_2142443653">
            <w:r>
              <w:rPr>
                <w:webHidden/>
                <w:rStyle w:val="IndexLink"/>
                <w:rtl w:val="true"/>
              </w:rPr>
              <w:t>توضيح وجه الانحصار</w:t>
            </w:r>
            <w:r>
              <w:rPr>
                <w:rStyle w:val="IndexLink"/>
                <w:rtl w:val="true"/>
              </w:rPr>
              <w:tab/>
            </w:r>
            <w:r>
              <w:rPr>
                <w:rStyle w:val="IndexLink"/>
              </w:rPr>
              <w:t>424</w:t>
            </w:r>
          </w:hyperlink>
        </w:p>
        <w:p>
          <w:pPr>
            <w:pStyle w:val="Contents5"/>
            <w:tabs>
              <w:tab w:val="clear" w:pos="7892"/>
              <w:tab w:val="right" w:pos="9026" w:leader="dot"/>
            </w:tabs>
            <w:rPr/>
          </w:pPr>
          <w:hyperlink w:anchor="__RefHeading___Toc9963527_2142443653">
            <w:r>
              <w:rPr>
                <w:webHidden/>
                <w:rStyle w:val="IndexLink"/>
                <w:rtl w:val="true"/>
              </w:rPr>
              <w:t>التأمّل في التوضيح</w:t>
            </w:r>
            <w:r>
              <w:rPr>
                <w:rStyle w:val="IndexLink"/>
                <w:rtl w:val="true"/>
              </w:rPr>
              <w:tab/>
            </w:r>
            <w:r>
              <w:rPr>
                <w:rStyle w:val="IndexLink"/>
              </w:rPr>
              <w:t>425</w:t>
            </w:r>
          </w:hyperlink>
        </w:p>
        <w:p>
          <w:pPr>
            <w:pStyle w:val="Contents5"/>
            <w:tabs>
              <w:tab w:val="clear" w:pos="7892"/>
              <w:tab w:val="right" w:pos="9026" w:leader="dot"/>
            </w:tabs>
            <w:rPr/>
          </w:pPr>
          <w:hyperlink w:anchor="__RefHeading___Toc9963529_2142443653">
            <w:r>
              <w:rPr>
                <w:webHidden/>
                <w:rStyle w:val="IndexLink"/>
                <w:rtl w:val="true"/>
              </w:rPr>
              <w:t>بيان آخر لإفادة الحصر</w:t>
            </w:r>
            <w:r>
              <w:rPr>
                <w:rStyle w:val="IndexLink"/>
                <w:rtl w:val="true"/>
              </w:rPr>
              <w:tab/>
            </w:r>
            <w:r>
              <w:rPr>
                <w:rStyle w:val="IndexLink"/>
              </w:rPr>
              <w:t>426</w:t>
            </w:r>
          </w:hyperlink>
        </w:p>
        <w:p>
          <w:pPr>
            <w:pStyle w:val="Contents5"/>
            <w:tabs>
              <w:tab w:val="clear" w:pos="7892"/>
              <w:tab w:val="right" w:pos="9026" w:leader="dot"/>
            </w:tabs>
            <w:rPr/>
          </w:pPr>
          <w:hyperlink w:anchor="__RefHeading___Toc9963531_2142443653">
            <w:r>
              <w:rPr>
                <w:webHidden/>
                <w:rStyle w:val="IndexLink"/>
                <w:rtl w:val="true"/>
              </w:rPr>
              <w:t>توضيحه</w:t>
            </w:r>
            <w:r>
              <w:rPr>
                <w:rStyle w:val="IndexLink"/>
                <w:rtl w:val="true"/>
              </w:rPr>
              <w:tab/>
            </w:r>
            <w:r>
              <w:rPr>
                <w:rStyle w:val="IndexLink"/>
              </w:rPr>
              <w:t>427</w:t>
            </w:r>
          </w:hyperlink>
        </w:p>
        <w:p>
          <w:pPr>
            <w:pStyle w:val="Contents6"/>
            <w:tabs>
              <w:tab w:val="clear" w:pos="7609"/>
              <w:tab w:val="right" w:pos="9026" w:leader="dot"/>
            </w:tabs>
            <w:rPr/>
          </w:pPr>
          <w:hyperlink w:anchor="__RefHeading___Toc9963533_2142443653">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9963535_2142443653">
            <w:r>
              <w:rPr>
                <w:webHidden/>
                <w:rStyle w:val="IndexLink"/>
              </w:rPr>
              <w:t>1</w:t>
            </w:r>
            <w:r>
              <w:rPr>
                <w:rStyle w:val="IndexLink"/>
                <w:rtl w:val="true"/>
              </w:rPr>
              <w:t xml:space="preserve">- </w:t>
            </w:r>
            <w:r>
              <w:rPr>
                <w:rStyle w:val="IndexLink"/>
                <w:rtl w:val="true"/>
              </w:rPr>
              <w:t>ما لا يعقل له بدل</w:t>
            </w:r>
            <w:r>
              <w:rPr>
                <w:rStyle w:val="IndexLink"/>
                <w:rtl w:val="true"/>
              </w:rPr>
              <w:tab/>
            </w:r>
            <w:r>
              <w:rPr>
                <w:rStyle w:val="IndexLink"/>
              </w:rPr>
              <w:t>427</w:t>
            </w:r>
          </w:hyperlink>
        </w:p>
        <w:p>
          <w:pPr>
            <w:pStyle w:val="Contents6"/>
            <w:tabs>
              <w:tab w:val="clear" w:pos="7609"/>
              <w:tab w:val="right" w:pos="9026" w:leader="dot"/>
            </w:tabs>
            <w:rPr/>
          </w:pPr>
          <w:hyperlink w:anchor="__RefHeading___Toc9963537_2142443653">
            <w:r>
              <w:rPr>
                <w:webHidden/>
                <w:rStyle w:val="IndexLink"/>
              </w:rPr>
              <w:t>2</w:t>
            </w:r>
            <w:r>
              <w:rPr>
                <w:rStyle w:val="IndexLink"/>
                <w:rtl w:val="true"/>
              </w:rPr>
              <w:t xml:space="preserve">- </w:t>
            </w:r>
            <w:r>
              <w:rPr>
                <w:rStyle w:val="IndexLink"/>
                <w:rtl w:val="true"/>
              </w:rPr>
              <w:t>أن يعقل به بدل</w:t>
            </w:r>
            <w:r>
              <w:rPr>
                <w:rStyle w:val="IndexLink"/>
                <w:rtl w:val="true"/>
              </w:rPr>
              <w:tab/>
            </w:r>
            <w:r>
              <w:rPr>
                <w:rStyle w:val="IndexLink"/>
              </w:rPr>
              <w:t>427</w:t>
            </w:r>
          </w:hyperlink>
        </w:p>
        <w:p>
          <w:pPr>
            <w:pStyle w:val="Contents4"/>
            <w:tabs>
              <w:tab w:val="clear" w:pos="8176"/>
              <w:tab w:val="right" w:pos="9026" w:leader="dot"/>
            </w:tabs>
            <w:rPr/>
          </w:pPr>
          <w:hyperlink w:anchor="__RefHeading___Toc9963539_2142443653">
            <w:r>
              <w:rPr>
                <w:webHidden/>
                <w:rStyle w:val="IndexLink"/>
              </w:rPr>
              <w:t>6</w:t>
            </w:r>
            <w:r>
              <w:rPr>
                <w:rStyle w:val="IndexLink"/>
                <w:rtl w:val="true"/>
              </w:rPr>
              <w:t xml:space="preserve">- </w:t>
            </w:r>
            <w:r>
              <w:rPr>
                <w:rStyle w:val="IndexLink"/>
                <w:rtl w:val="true"/>
              </w:rPr>
              <w:t>استظهار وجود المفهوم من مورد النزول</w:t>
            </w:r>
            <w:r>
              <w:rPr>
                <w:rStyle w:val="IndexLink"/>
                <w:rtl w:val="true"/>
              </w:rPr>
              <w:tab/>
            </w:r>
            <w:r>
              <w:rPr>
                <w:rStyle w:val="IndexLink"/>
              </w:rPr>
              <w:t>429</w:t>
            </w:r>
          </w:hyperlink>
        </w:p>
        <w:p>
          <w:pPr>
            <w:pStyle w:val="Contents4"/>
            <w:tabs>
              <w:tab w:val="clear" w:pos="8176"/>
              <w:tab w:val="right" w:pos="9026" w:leader="dot"/>
            </w:tabs>
            <w:rPr/>
          </w:pPr>
          <w:hyperlink w:anchor="__RefHeading___Toc9963541_2142443653">
            <w:r>
              <w:rPr>
                <w:webHidden/>
                <w:rStyle w:val="IndexLink"/>
              </w:rPr>
              <w:t>7</w:t>
            </w:r>
            <w:r>
              <w:rPr>
                <w:rStyle w:val="IndexLink"/>
                <w:rtl w:val="true"/>
              </w:rPr>
              <w:t xml:space="preserve">- </w:t>
            </w:r>
            <w:r>
              <w:rPr>
                <w:rStyle w:val="IndexLink"/>
                <w:rtl w:val="true"/>
              </w:rPr>
              <w:t>الآية في مقام تقرير المرتكزات العقلائية</w:t>
            </w:r>
            <w:r>
              <w:rPr>
                <w:rStyle w:val="IndexLink"/>
                <w:rtl w:val="true"/>
              </w:rPr>
              <w:tab/>
            </w:r>
            <w:r>
              <w:rPr>
                <w:rStyle w:val="IndexLink"/>
              </w:rPr>
              <w:t>431</w:t>
            </w:r>
          </w:hyperlink>
        </w:p>
        <w:p>
          <w:pPr>
            <w:pStyle w:val="Contents4"/>
            <w:tabs>
              <w:tab w:val="clear" w:pos="8176"/>
              <w:tab w:val="right" w:pos="9026" w:leader="dot"/>
            </w:tabs>
            <w:rPr/>
          </w:pPr>
          <w:hyperlink w:anchor="__RefHeading___Toc9963543_2142443653">
            <w:r>
              <w:rPr>
                <w:webHidden/>
                <w:rStyle w:val="IndexLink"/>
              </w:rPr>
              <w:t>8</w:t>
            </w:r>
            <w:r>
              <w:rPr>
                <w:rStyle w:val="IndexLink"/>
                <w:rtl w:val="true"/>
              </w:rPr>
              <w:t>- [</w:t>
            </w:r>
            <w:r>
              <w:rPr>
                <w:rStyle w:val="IndexLink"/>
                <w:rtl w:val="true"/>
              </w:rPr>
              <w:t>الجواب الثامن</w:t>
            </w:r>
            <w:r>
              <w:rPr>
                <w:rStyle w:val="IndexLink"/>
                <w:rtl w:val="true"/>
              </w:rPr>
              <w:t>]</w:t>
              <w:tab/>
            </w:r>
            <w:r>
              <w:rPr>
                <w:rStyle w:val="IndexLink"/>
              </w:rPr>
              <w:t>432</w:t>
            </w:r>
          </w:hyperlink>
        </w:p>
        <w:p>
          <w:pPr>
            <w:pStyle w:val="Contents5"/>
            <w:tabs>
              <w:tab w:val="clear" w:pos="7892"/>
              <w:tab w:val="right" w:pos="9026" w:leader="dot"/>
            </w:tabs>
            <w:rPr/>
          </w:pPr>
          <w:hyperlink w:anchor="__RefHeading___Toc9963545_2142443653">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9963547_2142443653">
            <w:r>
              <w:rPr>
                <w:webHidden/>
                <w:rStyle w:val="IndexLink"/>
                <w:rtl w:val="true"/>
              </w:rPr>
              <w:t>وأورد عليه</w:t>
            </w:r>
            <w:r>
              <w:rPr>
                <w:rStyle w:val="IndexLink"/>
                <w:rtl w:val="true"/>
              </w:rPr>
              <w:tab/>
            </w:r>
            <w:r>
              <w:rPr>
                <w:rStyle w:val="IndexLink"/>
              </w:rPr>
              <w:t>435</w:t>
            </w:r>
          </w:hyperlink>
        </w:p>
        <w:p>
          <w:pPr>
            <w:pStyle w:val="Contents4"/>
            <w:tabs>
              <w:tab w:val="clear" w:pos="8176"/>
              <w:tab w:val="right" w:pos="9026" w:leader="dot"/>
            </w:tabs>
            <w:rPr/>
          </w:pPr>
          <w:hyperlink w:anchor="__RefHeading___Toc9963549_2142443653">
            <w:r>
              <w:rPr>
                <w:webHidden/>
                <w:rStyle w:val="IndexLink"/>
                <w:rtl w:val="true"/>
              </w:rPr>
              <w:t>التقرير الثاني</w:t>
            </w:r>
            <w:r>
              <w:rPr>
                <w:rStyle w:val="IndexLink"/>
                <w:rtl w:val="true"/>
              </w:rPr>
              <w:tab/>
            </w:r>
            <w:r>
              <w:rPr>
                <w:rStyle w:val="IndexLink"/>
              </w:rPr>
              <w:t>435</w:t>
            </w:r>
          </w:hyperlink>
        </w:p>
        <w:p>
          <w:pPr>
            <w:pStyle w:val="Contents5"/>
            <w:tabs>
              <w:tab w:val="clear" w:pos="7892"/>
              <w:tab w:val="right" w:pos="9026" w:leader="dot"/>
            </w:tabs>
            <w:rPr/>
          </w:pPr>
          <w:hyperlink w:anchor="__RefHeading___Toc9963551_2142443653">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9963553_2142443653">
            <w:r>
              <w:rPr>
                <w:webHidden/>
                <w:rStyle w:val="IndexLink"/>
                <w:rtl w:val="true"/>
              </w:rPr>
              <w:t>وأورد عليه بأمور</w:t>
            </w:r>
            <w:r>
              <w:rPr>
                <w:rStyle w:val="IndexLink"/>
                <w:rtl w:val="true"/>
              </w:rPr>
              <w:tab/>
            </w:r>
            <w:r>
              <w:rPr>
                <w:rStyle w:val="IndexLink"/>
              </w:rPr>
              <w:t>436</w:t>
            </w:r>
          </w:hyperlink>
        </w:p>
        <w:p>
          <w:pPr>
            <w:pStyle w:val="Contents4"/>
            <w:tabs>
              <w:tab w:val="clear" w:pos="8176"/>
              <w:tab w:val="right" w:pos="9026" w:leader="dot"/>
            </w:tabs>
            <w:rPr/>
          </w:pPr>
          <w:hyperlink w:anchor="__RefHeading___Toc9963555_2142443653">
            <w:r>
              <w:rPr>
                <w:webHidden/>
                <w:rStyle w:val="IndexLink"/>
                <w:rtl w:val="true"/>
              </w:rPr>
              <w:t>التقرير الثالث</w:t>
            </w:r>
            <w:r>
              <w:rPr>
                <w:rStyle w:val="IndexLink"/>
                <w:rtl w:val="true"/>
              </w:rPr>
              <w:tab/>
            </w:r>
            <w:r>
              <w:rPr>
                <w:rStyle w:val="IndexLink"/>
              </w:rPr>
              <w:t>439</w:t>
            </w:r>
          </w:hyperlink>
        </w:p>
        <w:p>
          <w:pPr>
            <w:pStyle w:val="Contents4"/>
            <w:tabs>
              <w:tab w:val="clear" w:pos="8176"/>
              <w:tab w:val="right" w:pos="9026" w:leader="dot"/>
            </w:tabs>
            <w:rPr/>
          </w:pPr>
          <w:hyperlink w:anchor="__RefHeading___Toc9963557_2142443653">
            <w:r>
              <w:rPr>
                <w:webHidden/>
                <w:rStyle w:val="IndexLink"/>
                <w:rtl w:val="true"/>
              </w:rPr>
              <w:t>التقرير الرابع</w:t>
            </w:r>
            <w:r>
              <w:rPr>
                <w:rStyle w:val="IndexLink"/>
                <w:rtl w:val="true"/>
              </w:rPr>
              <w:tab/>
            </w:r>
            <w:r>
              <w:rPr>
                <w:rStyle w:val="IndexLink"/>
              </w:rPr>
              <w:t>442</w:t>
            </w:r>
          </w:hyperlink>
        </w:p>
        <w:p>
          <w:pPr>
            <w:pStyle w:val="Contents5"/>
            <w:tabs>
              <w:tab w:val="clear" w:pos="7892"/>
              <w:tab w:val="right" w:pos="9026" w:leader="dot"/>
            </w:tabs>
            <w:rPr/>
          </w:pPr>
          <w:hyperlink w:anchor="__RefHeading___Toc9963559_2142443653">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9963561_2142443653">
            <w:r>
              <w:rPr>
                <w:webHidden/>
                <w:rStyle w:val="IndexLink"/>
                <w:rtl w:val="true"/>
              </w:rPr>
              <w:t>البحث في المانع</w:t>
            </w:r>
            <w:r>
              <w:rPr>
                <w:rStyle w:val="IndexLink"/>
                <w:rtl w:val="true"/>
              </w:rPr>
              <w:tab/>
            </w:r>
            <w:r>
              <w:rPr>
                <w:rStyle w:val="IndexLink"/>
              </w:rPr>
              <w:t>443</w:t>
            </w:r>
          </w:hyperlink>
        </w:p>
        <w:p>
          <w:pPr>
            <w:pStyle w:val="Contents5"/>
            <w:tabs>
              <w:tab w:val="clear" w:pos="7892"/>
              <w:tab w:val="right" w:pos="9026" w:leader="dot"/>
            </w:tabs>
            <w:rPr/>
          </w:pPr>
          <w:hyperlink w:anchor="__RefHeading___Toc9963563_2142443653">
            <w:r>
              <w:rPr>
                <w:webHidden/>
                <w:rStyle w:val="IndexLink"/>
                <w:rtl w:val="true"/>
              </w:rPr>
              <w:t>الإشكال الأول</w:t>
            </w:r>
            <w:r>
              <w:rPr>
                <w:rStyle w:val="IndexLink"/>
                <w:rtl w:val="true"/>
              </w:rPr>
              <w:t xml:space="preserve">: </w:t>
            </w:r>
            <w:r>
              <w:rPr>
                <w:rStyle w:val="IndexLink"/>
                <w:rtl w:val="true"/>
              </w:rPr>
              <w:t>المعارضة بين المفهوم وعموم التعليل</w:t>
            </w:r>
            <w:r>
              <w:rPr>
                <w:rStyle w:val="IndexLink"/>
                <w:rtl w:val="true"/>
              </w:rPr>
              <w:tab/>
            </w:r>
            <w:r>
              <w:rPr>
                <w:rStyle w:val="IndexLink"/>
              </w:rPr>
              <w:t>443</w:t>
            </w:r>
          </w:hyperlink>
        </w:p>
        <w:p>
          <w:pPr>
            <w:pStyle w:val="Contents5"/>
            <w:tabs>
              <w:tab w:val="clear" w:pos="7892"/>
              <w:tab w:val="right" w:pos="9026" w:leader="dot"/>
            </w:tabs>
            <w:rPr/>
          </w:pPr>
          <w:hyperlink w:anchor="__RefHeading___Toc9963565_2142443653">
            <w:r>
              <w:rPr>
                <w:webHidden/>
                <w:rStyle w:val="IndexLink"/>
                <w:rtl w:val="true"/>
              </w:rPr>
              <w:t>إيرادات</w:t>
            </w:r>
            <w:r>
              <w:rPr>
                <w:rStyle w:val="IndexLink"/>
                <w:rtl w:val="true"/>
              </w:rPr>
              <w:tab/>
            </w:r>
            <w:r>
              <w:rPr>
                <w:rStyle w:val="IndexLink"/>
              </w:rPr>
              <w:t>444</w:t>
            </w:r>
          </w:hyperlink>
        </w:p>
        <w:p>
          <w:pPr>
            <w:pStyle w:val="Contents6"/>
            <w:tabs>
              <w:tab w:val="clear" w:pos="7609"/>
              <w:tab w:val="right" w:pos="9026" w:leader="dot"/>
            </w:tabs>
            <w:rPr/>
          </w:pPr>
          <w:hyperlink w:anchor="__RefHeading___Toc9963567_2142443653">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9963569_2142443653">
            <w:r>
              <w:rPr>
                <w:webHidden/>
                <w:rStyle w:val="IndexLink"/>
                <w:rtl w:val="true"/>
              </w:rPr>
              <w:t>أولاً</w:t>
            </w:r>
            <w:r>
              <w:rPr>
                <w:rStyle w:val="IndexLink"/>
                <w:rtl w:val="true"/>
              </w:rPr>
              <w:t xml:space="preserve">: </w:t>
            </w:r>
            <w:r>
              <w:rPr>
                <w:rStyle w:val="IndexLink"/>
                <w:rtl w:val="true"/>
              </w:rPr>
              <w:t>حكومة المفهوم على عموم التعليل</w:t>
            </w:r>
            <w:r>
              <w:rPr>
                <w:rStyle w:val="IndexLink"/>
                <w:rtl w:val="true"/>
              </w:rPr>
              <w:tab/>
            </w:r>
            <w:r>
              <w:rPr>
                <w:rStyle w:val="IndexLink"/>
              </w:rPr>
              <w:t>444</w:t>
            </w:r>
          </w:hyperlink>
        </w:p>
        <w:p>
          <w:pPr>
            <w:pStyle w:val="Contents6"/>
            <w:tabs>
              <w:tab w:val="clear" w:pos="7609"/>
              <w:tab w:val="right" w:pos="9026" w:leader="dot"/>
            </w:tabs>
            <w:rPr/>
          </w:pPr>
          <w:hyperlink w:anchor="__RefHeading___Toc9963571_2142443653">
            <w:r>
              <w:rPr>
                <w:webHidden/>
                <w:rStyle w:val="IndexLink"/>
                <w:rtl w:val="true"/>
              </w:rPr>
              <w:t>مناقشات في حكومة المحقق النائيني</w:t>
            </w:r>
            <w:r>
              <w:rPr>
                <w:rStyle w:val="IndexLink"/>
                <w:rtl w:val="true"/>
              </w:rPr>
              <w:tab/>
            </w:r>
            <w:r>
              <w:rPr>
                <w:rStyle w:val="IndexLink"/>
              </w:rPr>
              <w:t>445</w:t>
            </w:r>
          </w:hyperlink>
        </w:p>
        <w:p>
          <w:pPr>
            <w:pStyle w:val="Contents2"/>
            <w:tabs>
              <w:tab w:val="clear" w:pos="8743"/>
              <w:tab w:val="right" w:pos="9026" w:leader="dot"/>
            </w:tabs>
            <w:rPr/>
          </w:pPr>
          <w:hyperlink w:anchor="__RefHeading___Toc9963573_2142443653">
            <w:r>
              <w:rPr>
                <w:webHidden/>
                <w:rStyle w:val="IndexLink"/>
                <w:rtl w:val="true"/>
              </w:rPr>
              <w:t>مصادر التحقيق</w:t>
            </w:r>
            <w:r>
              <w:rPr>
                <w:rStyle w:val="IndexLink"/>
                <w:rtl w:val="true"/>
              </w:rPr>
              <w:tab/>
            </w:r>
            <w:r>
              <w:rPr>
                <w:rStyle w:val="IndexLink"/>
              </w:rPr>
              <w:t>452</w:t>
            </w:r>
          </w:hyperlink>
        </w:p>
        <w:p>
          <w:pPr>
            <w:pStyle w:val="Contents2"/>
            <w:tabs>
              <w:tab w:val="clear" w:pos="8743"/>
              <w:tab w:val="right" w:pos="9026" w:leader="dot"/>
            </w:tabs>
            <w:rPr/>
          </w:pPr>
          <w:hyperlink w:anchor="__RefHeading___Toc9963575_2142443653">
            <w:r>
              <w:rPr>
                <w:webHidden/>
                <w:rStyle w:val="IndexLink"/>
                <w:rtl w:val="true"/>
              </w:rPr>
              <w:t>فهرس المحتويات</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9_168948"/>
      <w:bookmarkStart w:id="1" w:name="pg15599_168948"/>
      <w:bookmarkEnd w:id="1"/>
    </w:p>
    <w:p>
      <w:pPr>
        <w:pStyle w:val="Heading2"/>
        <w:numPr>
          <w:ilvl w:val="1"/>
          <w:numId w:val="1"/>
        </w:numPr>
        <w:rPr/>
      </w:pPr>
      <w:bookmarkStart w:id="2" w:name="pg15599_168948"/>
      <w:bookmarkStart w:id="3" w:name="__RefHeading___Toc996292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292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9_168952"/>
      <w:bookmarkStart w:id="8" w:name="pg15599_168952"/>
      <w:bookmarkEnd w:id="8"/>
    </w:p>
    <w:p>
      <w:pPr>
        <w:pStyle w:val="Heading2"/>
        <w:numPr>
          <w:ilvl w:val="1"/>
          <w:numId w:val="1"/>
        </w:numPr>
        <w:rPr/>
      </w:pPr>
      <w:bookmarkStart w:id="9" w:name="pg15599_168952"/>
      <w:bookmarkStart w:id="10" w:name="__RefHeading___Toc9962929_2142443653"/>
      <w:bookmarkStart w:id="11" w:name="_Toc3"/>
      <w:bookmarkEnd w:id="9"/>
      <w:bookmarkEnd w:id="10"/>
      <w:r>
        <w:rPr>
          <w:rtl w:val="true"/>
        </w:rPr>
        <w:t>المبحث الثالث</w:t>
      </w:r>
      <w:r>
        <w:rPr>
          <w:rtl w:val="true"/>
        </w:rPr>
        <w:t xml:space="preserve">: </w:t>
      </w:r>
      <w:r>
        <w:rPr>
          <w:rtl w:val="true"/>
        </w:rPr>
        <w:t>في تأسيس الأصل عند الشكّ في التعبّد بالأمارة</w:t>
      </w:r>
      <w:bookmarkEnd w:id="11"/>
    </w:p>
    <w:p>
      <w:pPr>
        <w:pStyle w:val="Heading3"/>
        <w:numPr>
          <w:ilvl w:val="2"/>
          <w:numId w:val="1"/>
        </w:numPr>
        <w:rPr/>
      </w:pPr>
      <w:bookmarkStart w:id="12" w:name="__RefHeading___Toc9962931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ولهذا الأصل تقريرات</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962933_2142443653"/>
      <w:bookmarkStart w:id="15" w:name="_Toc5"/>
      <w:bookmarkEnd w:id="14"/>
      <w:r>
        <w:rPr>
          <w:rtl w:val="true"/>
        </w:rPr>
        <w:t>التقرير الأوّل</w:t>
      </w:r>
      <w:r>
        <w:rPr>
          <w:rtl w:val="true"/>
        </w:rPr>
        <w:t xml:space="preserve">: </w:t>
      </w:r>
      <w:r>
        <w:rPr>
          <w:rtl w:val="true"/>
        </w:rPr>
        <w:t>آثار الحجّة مرتّبة على الحجّة بوجودها العلمي</w:t>
      </w:r>
      <w:bookmarkEnd w:id="15"/>
    </w:p>
    <w:p>
      <w:pPr>
        <w:pStyle w:val="Heading4"/>
        <w:numPr>
          <w:ilvl w:val="3"/>
          <w:numId w:val="1"/>
        </w:numPr>
        <w:rPr/>
      </w:pPr>
      <w:bookmarkStart w:id="16" w:name="__RefHeading___Toc9962935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وهو التقرير الذي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ضمن أُمور</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9962937_2142443653"/>
      <w:bookmarkStart w:id="19" w:name="_Toc7"/>
      <w:bookmarkEnd w:id="18"/>
      <w:r>
        <w:rPr>
          <w:rtl w:val="true"/>
        </w:rPr>
        <w:t>الأوّل</w:t>
      </w:r>
      <w:r>
        <w:rPr>
          <w:rtl w:val="true"/>
        </w:rPr>
        <w:t xml:space="preserve">: </w:t>
      </w:r>
      <w:r>
        <w:rPr>
          <w:rtl w:val="true"/>
        </w:rPr>
        <w:t>أنّ الحجّة لها نحوان من الوجود</w:t>
      </w:r>
      <w:bookmarkEnd w:id="1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وجود واقعي في متن الإعيان ووجود علمي في صفحات الأذهان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962939_2142443653"/>
      <w:bookmarkStart w:id="21" w:name="_Toc8"/>
      <w:bookmarkEnd w:id="20"/>
      <w:r>
        <w:rPr>
          <w:rtl w:val="true"/>
        </w:rPr>
        <w:t>الثاني</w:t>
      </w:r>
      <w:bookmarkEnd w:id="21"/>
    </w:p>
    <w:p>
      <w:pPr>
        <w:pStyle w:val="BookText"/>
        <w:rPr/>
      </w:pPr>
      <w:r>
        <w:rPr>
          <w:rFonts w:ascii="Amiri" w:hAnsi="Amiri" w:eastAsia="Amiri" w:cs="Amiri"/>
          <w:color w:val="111111"/>
          <w:sz w:val="28"/>
          <w:sz w:val="28"/>
          <w:szCs w:val="28"/>
          <w:rtl w:val="true"/>
          <w:lang w:bidi="ar-SA"/>
        </w:rPr>
        <w:t>أنّ الآثار الشرعية والعقلية تارةً تترتّب على الوجود الواقعي للشيء، سواء علم به العبد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على الوجود العلمي للشيء، أو على الشيء بوصف 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المترتّبة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ملاقاة النجس بالرطوبة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الملاقي يتنجّس ولو لم يعلم المكلّف بالملاقاة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محرّكية القطع، فإنّها ترتّب على العلم بالشيء، لا على </w:t>
      </w:r>
      <w:bookmarkStart w:id="22" w:name="pg15599_168953"/>
    </w:p>
    <w:p>
      <w:pPr>
        <w:pStyle w:val="BookText"/>
        <w:rPr/>
      </w:pPr>
      <w:bookmarkEnd w:id="22"/>
      <w:r>
        <w:rPr>
          <w:rFonts w:ascii="Amiri" w:hAnsi="Amiri" w:eastAsia="Amiri" w:cs="Amiri"/>
          <w:color w:val="111111"/>
          <w:sz w:val="28"/>
          <w:sz w:val="28"/>
          <w:szCs w:val="28"/>
          <w:rtl w:val="true"/>
          <w:lang w:bidi="ar-SA"/>
        </w:rPr>
        <w:t xml:space="preserve">نفس وجوده الواقعي، فالفرار 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العلم بوجوده، ولا يكفي وجوده الواقعي في ترتّب الأثر المذكور</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962941_2142443653"/>
      <w:bookmarkStart w:id="24" w:name="_Toc9"/>
      <w:bookmarkEnd w:id="23"/>
      <w:r>
        <w:rPr>
          <w:rtl w:val="true"/>
        </w:rPr>
        <w:t>الثالث</w:t>
      </w:r>
      <w:r>
        <w:rPr>
          <w:rtl w:val="true"/>
        </w:rPr>
        <w:t xml:space="preserve">: </w:t>
      </w:r>
      <w:r>
        <w:rPr>
          <w:rtl w:val="true"/>
        </w:rPr>
        <w:t>أنّ للحجّية آثاراً أربعة وهي</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عند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المعذّرية عند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موافقتها انقياداً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مخالفتها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الآثار إنّما تترتّب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الوجداني أو التعبّدي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الحجّة ما يصحّ أن يحتجّ به العبد على المولى ليثبت عذره، ويصحّ للمولى أن يحتجّ به على العبد ليقطع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توقّف هذين الأثرين على العلم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قامت الشهرة الفتوائية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الدعاء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تثبت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والفحص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الشهرة، فلم يدّع عند رؤية الهلال، وتبيّن كون الدعاء المزبور واجباً في الواقع، فلا يصلح الوجوب المزبور للمنجّزية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تدع عند رؤية الهلال؟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لدي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تقم الشهرة على الوجوب؟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لدي حجّيتها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قامت الشهرة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على الزوجة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وكانت حراماً في الواقع لم يصلح قيامها أن يكون معذّراً للمكلّف في ارتكابه </w:t>
      </w:r>
      <w:bookmarkStart w:id="25" w:name="pg15599_168954"/>
    </w:p>
    <w:p>
      <w:pPr>
        <w:pStyle w:val="BookText"/>
        <w:rPr/>
      </w:pPr>
      <w:bookmarkEnd w:id="25"/>
      <w:r>
        <w:rPr>
          <w:rFonts w:ascii="Amiri" w:hAnsi="Amiri" w:eastAsia="Amiri" w:cs="Amiri"/>
          <w:color w:val="111111"/>
          <w:sz w:val="28"/>
          <w:sz w:val="28"/>
          <w:szCs w:val="28"/>
          <w:rtl w:val="true"/>
          <w:lang w:bidi="ar-SA"/>
        </w:rPr>
        <w:t xml:space="preserve">للحرام، كما أنّ مخالفة الحجّة المشكوكة لا تكون تجرّياً، ولا 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وإن كانت بما هي محتملة لموافقة الواقع كذلك، إذا وقعت برجاء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الذي ثبتت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لو 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منقاداً، ولو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التعبّد بأمارة يقطع بعدم حجّيتها، أي بعدم ترتّب شيء من الآثار عليها، وذلك للقطع بانتفاء الموضوع؛ إذ موضوع الآثار المزبورة الحجّة المعلومة، فيكون العلم جزءاً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المرتّب على الموضوع المركّب ينتفي قطعاً، بانتفاء تمام الموضوع أو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آثار الحجّية لا تترتّب إلاّ على الحجّة الواصلة فمع الشكّ لا وصول، فلا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يكون الشكّ في الحجّية ملازماً للقطع بعدم الحجّية بالمعنى المزبور، ومن هنا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الحجّية موضوع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 هذا واضح لا يحتاج إلى مزيد بيان أو إقامة برهان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9962943_2142443653"/>
      <w:bookmarkStart w:id="27" w:name="_Toc10"/>
      <w:bookmarkEnd w:id="26"/>
      <w:r>
        <w:rPr>
          <w:rtl w:val="true"/>
        </w:rPr>
        <w:t>توضيحات</w:t>
      </w:r>
      <w:bookmarkEnd w:id="27"/>
    </w:p>
    <w:p>
      <w:pPr>
        <w:pStyle w:val="Heading5"/>
        <w:numPr>
          <w:ilvl w:val="4"/>
          <w:numId w:val="1"/>
        </w:numPr>
        <w:rPr/>
      </w:pPr>
      <w:bookmarkStart w:id="28" w:name="__RefHeading___Toc9962945_2142443653"/>
      <w:bookmarkStart w:id="29" w:name="_Toc11"/>
      <w:bookmarkEnd w:id="28"/>
      <w:r>
        <w:rPr>
          <w:rtl w:val="true"/>
        </w:rPr>
        <w:t>اشارة</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توضيحات ثلاثة ومناقشتان</w:t>
      </w:r>
      <w:r>
        <w:rPr>
          <w:rFonts w:eastAsia="Amiri" w:cs="Amiri" w:ascii="Amiri" w:hAnsi="Amiri"/>
          <w:color w:val="111111"/>
          <w:sz w:val="28"/>
          <w:szCs w:val="28"/>
          <w:rtl w:val="true"/>
          <w:lang w:bidi="ar-SA"/>
        </w:rPr>
        <w:t xml:space="preserve">: </w:t>
      </w:r>
      <w:bookmarkStart w:id="30" w:name="pg15599_168955"/>
    </w:p>
    <w:p>
      <w:pPr>
        <w:pStyle w:val="Heading5"/>
        <w:numPr>
          <w:ilvl w:val="4"/>
          <w:numId w:val="1"/>
        </w:numPr>
        <w:rPr/>
      </w:pPr>
      <w:bookmarkStart w:id="31" w:name="__RefHeading___Toc9962947_2142443653"/>
      <w:bookmarkStart w:id="32" w:name="_Toc12"/>
      <w:bookmarkEnd w:id="30"/>
      <w:bookmarkEnd w:id="31"/>
      <w:r>
        <w:rPr>
          <w:rtl w:val="true"/>
        </w:rPr>
        <w:t>التوضيح الأوّل</w:t>
      </w:r>
      <w:r>
        <w:rPr>
          <w:rtl w:val="true"/>
        </w:rPr>
        <w:t xml:space="preserve">: </w:t>
      </w:r>
      <w:r>
        <w:rPr>
          <w:rtl w:val="true"/>
        </w:rPr>
        <w:t>الحجّة المقطوعة العدم هي الحجّة الإثباتية لا الثبوتية</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ملازمة القطع بعدم الحجّية للشكّ في الحجّية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أخذ العلم بالحجّية موضوعاً لها بحيث لا تكون حجة واقعاً مع عدم العلم بها، فإن ذلك واضح الفساد، بداهة أنّ الحجية كسائر الأحكام الوضعية والتكليفية لا يدور وجودها الواقعي مدار العلم بها، بل بمعنى عدم ترتب آثار الحجية عليها من كونها منجّزة للواقع عند الإصابة وعذراً عند المخالفة، فإنّ التنجز يتوقف على العلم بالحكم أو ما يقوم مقامه، والمكلف لا يكون معذوراً إلاّ إذا استند في العمل إلى الحجة، ويتوقف على العلم بها موضوعاً وحكماً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الحجّة المقطوعة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الحجّة الإثباتية لا الحجّة الثبوتية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9962949_2142443653"/>
      <w:bookmarkStart w:id="34" w:name="_Toc13"/>
      <w:bookmarkEnd w:id="33"/>
      <w:r>
        <w:rPr>
          <w:rtl w:val="true"/>
        </w:rPr>
        <w:t>التوضيح الثاني</w:t>
      </w:r>
      <w:r>
        <w:rPr>
          <w:rtl w:val="true"/>
        </w:rPr>
        <w:t xml:space="preserve">: </w:t>
      </w:r>
      <w:r>
        <w:rPr>
          <w:rtl w:val="true"/>
        </w:rPr>
        <w:t xml:space="preserve">لا تناقض في قولنا </w:t>
      </w:r>
      <w:r>
        <w:rPr>
          <w:rtl w:val="true"/>
        </w:rPr>
        <w:t>:«</w:t>
      </w:r>
      <w:r>
        <w:rPr>
          <w:rtl w:val="true"/>
        </w:rPr>
        <w:t>الشكّ في الحجّية موضوع القطع بالعدم</w:t>
      </w:r>
      <w:r>
        <w:rPr>
          <w:rtl w:val="true"/>
        </w:rPr>
        <w:t xml:space="preserve">» </w:t>
      </w:r>
      <w:r>
        <w:rPr>
          <w:rtl w:val="true"/>
        </w:rPr>
        <w:t>لاختلاف المتعلّق</w:t>
      </w:r>
      <w:bookmarkEnd w:id="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لا تناقض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الحجّية موضوع للقطع بعدم الحجّية لاختلاف المتعلّق</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يتعلّق بوجود الحجّية الواقعية، والقطع يتعلّق بعدم وجود الحجّية الظاهرية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الحجّة بوجودها الواقعي، والمقطوع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bookmarkStart w:id="35" w:name="pg15599_168956"/>
    </w:p>
    <w:p>
      <w:pPr>
        <w:pStyle w:val="BookText"/>
        <w:rPr/>
      </w:pPr>
      <w:bookmarkEnd w:id="35"/>
      <w:r>
        <w:rPr>
          <w:rFonts w:ascii="Amiri" w:hAnsi="Amiri" w:eastAsia="Amiri" w:cs="Amiri"/>
          <w:color w:val="111111"/>
          <w:sz w:val="28"/>
          <w:sz w:val="28"/>
          <w:szCs w:val="28"/>
          <w:rtl w:val="true"/>
          <w:lang w:bidi="ar-SA"/>
        </w:rPr>
        <w:t>بوجودها العلمي، أو آثارها، وحيث اختلف متعلّق الشكّ والقطع ارتفع التناقض</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9962951_2142443653"/>
      <w:bookmarkStart w:id="37" w:name="_Toc14"/>
      <w:bookmarkEnd w:id="36"/>
      <w:r>
        <w:rPr>
          <w:rtl w:val="true"/>
        </w:rPr>
        <w:t>التوضيح الثالث</w:t>
      </w:r>
      <w:r>
        <w:rPr>
          <w:rtl w:val="true"/>
        </w:rPr>
        <w:t xml:space="preserve">: </w:t>
      </w:r>
      <w:r>
        <w:rPr>
          <w:rtl w:val="true"/>
        </w:rPr>
        <w:t>تحقّق الإنقياد غير موقوف على وجود الحجّة مطلقاً</w:t>
      </w:r>
      <w:bookmarkEnd w:id="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الأثر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الموافقة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الحجّة بوجودها الواقعي ولا بوجودها العلمي، بل على صرف احتمال الواقع، سواء كانت هنالك حجّة واقعية أم علمية أم لا، بل حتّى مع فرض وجود حجّة مضادّة، لكن بشرط أن لا يكون هنالك دليل يقتضي العمل على خلاف الاحتمال، اقتضاءً حتمياً لزومياً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962953_2142443653"/>
      <w:bookmarkStart w:id="39" w:name="_Toc15"/>
      <w:bookmarkEnd w:id="38"/>
      <w:r>
        <w:rPr>
          <w:rtl w:val="true"/>
        </w:rPr>
        <w:t>مناقشتان</w:t>
      </w:r>
      <w:bookmarkEnd w:id="39"/>
    </w:p>
    <w:p>
      <w:pPr>
        <w:pStyle w:val="Heading5"/>
        <w:numPr>
          <w:ilvl w:val="4"/>
          <w:numId w:val="1"/>
        </w:numPr>
        <w:rPr/>
      </w:pPr>
      <w:bookmarkStart w:id="40" w:name="__RefHeading___Toc9962955_2142443653"/>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يبقى الكلام في 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التقييد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الإطلاق نظراً</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9962957_2142443653"/>
      <w:bookmarkStart w:id="43" w:name="_Toc17"/>
      <w:bookmarkEnd w:id="42"/>
      <w:r>
        <w:rPr>
          <w:rtl w:val="true"/>
        </w:rPr>
        <w:t>المناقشة الأُولى</w:t>
      </w:r>
      <w:r>
        <w:rPr>
          <w:rtl w:val="true"/>
        </w:rPr>
        <w:t xml:space="preserve">: </w:t>
      </w:r>
      <w:r>
        <w:rPr>
          <w:rtl w:val="true"/>
        </w:rPr>
        <w:t>أنّ في تقييد القاعدة نظراً</w:t>
      </w:r>
      <w:bookmarkEnd w:id="43"/>
    </w:p>
    <w:p>
      <w:pPr>
        <w:pStyle w:val="BookText"/>
        <w:rPr/>
      </w:pPr>
      <w:r>
        <w:rPr>
          <w:rFonts w:ascii="Amiri" w:hAnsi="Amiri" w:eastAsia="Amiri" w:cs="Amiri"/>
          <w:color w:val="111111"/>
          <w:sz w:val="28"/>
          <w:sz w:val="28"/>
          <w:szCs w:val="28"/>
          <w:rtl w:val="true"/>
          <w:lang w:bidi="ar-SA"/>
        </w:rPr>
        <w:t>وهي مناقشة ترد على التفصيل بين الحجّية الواقعية والعلمية، فالشكّ في الحجّية يستلزم القطع بعدم الأخيرة دون الأُولى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نقل كلام المحقّق النائيني المتقدّم</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للحجّية أي أثر في حال الشكّ فيها، وكانت آثارها منوطة بالعلم بها، فأي وجه يوجب جعل الحجّية واقعاً، مع أنّ الحكم الوضعي إنّما يجعل </w:t>
      </w:r>
      <w:bookmarkStart w:id="44" w:name="pg15599_168957"/>
    </w:p>
    <w:p>
      <w:pPr>
        <w:pStyle w:val="BookText"/>
        <w:rPr/>
      </w:pPr>
      <w:bookmarkEnd w:id="44"/>
      <w:r>
        <w:rPr>
          <w:rFonts w:ascii="Amiri" w:hAnsi="Amiri" w:eastAsia="Amiri" w:cs="Amiri"/>
          <w:color w:val="111111"/>
          <w:sz w:val="28"/>
          <w:sz w:val="28"/>
          <w:szCs w:val="28"/>
          <w:rtl w:val="true"/>
          <w:lang w:bidi="ar-SA"/>
        </w:rPr>
        <w:t>بلحاظ ما يترتّب عليه من الآثار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مراده بالآثار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غيرهما في سياق كلامه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حجّة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حجّة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الحجّية ملازم للقطع بعدم الحجّية في عالمي الإثبات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إذ لا أثر للجعل المزبور</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9962959_2142443653"/>
      <w:bookmarkStart w:id="46" w:name="_Toc18"/>
      <w:bookmarkEnd w:id="45"/>
      <w:r>
        <w:rPr>
          <w:rtl w:val="true"/>
        </w:rPr>
        <w:t>تأمّلات في المناقشة الأُولى</w:t>
      </w:r>
      <w:bookmarkEnd w:id="46"/>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بالأحكام التكليفية الواقعية في صورة الجهل بها، إذا لم يترتّب عليها أي أثر في حال الشكّ فيها، ولم يظهر الفرق بين الأحكام التكليفية والوضعية، بل يبعد التزام المنتقى بعدم ثبوت الأحكام الوضعية في صقع الواقع إذا لم يترتّب عليها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المكلّف بملاقاة بدنه للنجاسة، فهل يمكن الالتزام بعدم نجاسة بدنه واقعاً؟ وإذا لم يعلم النائم باتلافه مال الغير، فهل يمكن الالتزام بعدم ثبوت الضمان في ذمّته؟ وإذا لم يعلم المكلّف بخروج المني منه فهل يمكن الالتزام بعدم تحقّق الجنابة بالنسبة إليه؟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ذهب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النجاسة منوطة بالعلم، 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طاهر حتّى تعلم أنّه قذر</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يعلم بالنجاسة يكون الشيء طاهراً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المشهور لم يرتضوا ذلك، وذهبوا إلى أنّ المغيّى الطهارة الظاهرية لا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الواقعي يمكن أن يترتّب عليه الانبعاث الفعلي باعتبار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ترتّب هذا الأثر منوط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الجهل بسيطاً، أمّا لو كان الجهل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جهل الواقع وجهل أنّه جاهل به، فقطع أنّه 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تترتّب على التكليف الواقعي الداعوية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الظاهري لا اقتضائياً، والواقعي المحتمل اقتضائياً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كلاهما اقتضائياً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قامت الأمارة على حرمة ردّ سلام الكافر واحتمل خطأ الأمارة، وكون الحكم الواقعي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أن تكون للحكم الواقعي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داعوية نحو متعلّقه، لوجوب الجري العملي على مقتضى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هذا الإشكال إنّما يرد على المنتقى لو أراد بالأثر المنفي خصوص المنجّزية والمعذّرية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أراد ما يعمّ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موافقته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لأنّ الأثر </w:t>
      </w:r>
    </w:p>
    <w:p>
      <w:pPr>
        <w:pStyle w:val="BookText"/>
        <w:rPr/>
      </w:pPr>
      <w:r>
        <w:rPr>
          <w:rFonts w:ascii="Amiri" w:hAnsi="Amiri" w:eastAsia="Amiri" w:cs="Amiri"/>
          <w:color w:val="111111"/>
          <w:sz w:val="28"/>
          <w:sz w:val="28"/>
          <w:szCs w:val="28"/>
          <w:rtl w:val="true"/>
          <w:lang w:bidi="ar-SA"/>
        </w:rPr>
        <w:t>المذكور ليس سوى الانقياد المحبوب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الأثر كونه بحيث لو علم به لأصبح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مجعولا على نهج القضايا الشرطية، وكما أنّ القضية تظلّ في طور التعليق حتّى يتحقّق المقدّم، كذلك الحجج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هذا المقدّم له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بالنسبة إلى نفس المكلّف في المستقبل، فيترتّب عليه وجوب الإعادة أو القضاء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لوليّه بعد موته، فيترتّب عليه أثره، إن كان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أن يتحقّق لمن علم به، كمن علم بملاقاة بدن زيد للنجاسة، فيجتنب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ينكشف عند ظهور خاتم الأوصياء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لم تجعل الحجّية لم تصل إلى مرحلة الفعلية أبداً حتّى بعد الظهور، لإنسداد باب الوحي بعد استشهاد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هو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الجعل مطلقاً، وهو مستلزم لتفويت الملاكات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في عهد الظهور، وهو ينافي الانسداد المزبور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في عهد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الإشكال لا يرد على المنتقى؛ إذ له أن يقول بجعل الحكم في خصوص ما ترتّب عليه الأثر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وجود الأثر على الجعل المزبور موقوف على الإحاطة بتمام الجهات، الدنيوية منها والأُخروية، والحال أنها مفقودة بالنسبة إلينا</w:t>
      </w:r>
      <w:r>
        <w:rPr>
          <w:rFonts w:eastAsia="Amiri" w:cs="Amiri" w:ascii="Amiri" w:hAnsi="Amiri"/>
          <w:color w:val="111111"/>
          <w:sz w:val="28"/>
          <w:szCs w:val="28"/>
          <w:rtl w:val="true"/>
          <w:lang w:bidi="ar-SA"/>
        </w:rPr>
        <w:t xml:space="preserve">. </w:t>
      </w:r>
      <w:bookmarkStart w:id="47" w:name="pg15599_168960"/>
    </w:p>
    <w:p>
      <w:pPr>
        <w:pStyle w:val="BookText"/>
        <w:rPr/>
      </w:pPr>
      <w:bookmarkEnd w:id="47"/>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احتمال وجود الأثر لا يكفي في تصحيح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الأحكام للجميع، العالم بها والجاهل، ومن ترتّب عليه الأثر في علمنا ومن لم يترتّب، وهذا كاشف عن وجود أثر واقعي في الجعل المزبور، وإن لم نحط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الكلام حجّة، ولا يزاحم الحجّة إلاّ الحجّة، ولا شكّ أنّ احتمال اللغوية ليس بحجّة، فلا يرفع اليد عنها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بحث أصالة الإمكان ما ينفع في المقام، فراجع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فانقدح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جعل الحجّية في عالم الثبوت، وإن لم يعلم بها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الحجّية لا يساوق القطع بعدمها في عالم الثبوت والواقع</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9962961_2142443653"/>
      <w:bookmarkStart w:id="49" w:name="_Toc19"/>
      <w:bookmarkEnd w:id="48"/>
      <w:r>
        <w:rPr>
          <w:rtl w:val="true"/>
        </w:rPr>
        <w:t>المناقشة الثانية</w:t>
      </w:r>
      <w:r>
        <w:rPr>
          <w:rtl w:val="true"/>
        </w:rPr>
        <w:t xml:space="preserve">: </w:t>
      </w:r>
      <w:r>
        <w:rPr>
          <w:rtl w:val="true"/>
        </w:rPr>
        <w:t>إنّ في إطلاق القاعدة نظراً</w:t>
      </w:r>
      <w:bookmarkEnd w:id="49"/>
    </w:p>
    <w:p>
      <w:pPr>
        <w:pStyle w:val="BookText"/>
        <w:rPr/>
      </w:pPr>
      <w:r>
        <w:rPr>
          <w:rFonts w:ascii="Amiri" w:hAnsi="Amiri" w:eastAsia="Amiri" w:cs="Amiri"/>
          <w:color w:val="111111"/>
          <w:sz w:val="28"/>
          <w:sz w:val="28"/>
          <w:szCs w:val="28"/>
          <w:rtl w:val="true"/>
          <w:lang w:bidi="ar-SA"/>
        </w:rPr>
        <w:t>وهي مناقشة ترد على إطلاق القول بأنّ الشكّ في الحجّية يلازم القطع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الحجّية المشكوكة قد تكون في معرض الوصول إليها بالفحص أو بغيره، ففي مثل ذلك، تكون منجزة بوجودها الواقعي، بمعنى أن المكلف لو ترك العمل على طبقها ولم يفحص عنها تم تبين ومطابقتها للواقع لم يكن معذوراً، وكان للمولى عقابه، وليس للمكلف ترك العمل استناداً إلى أن الشك بها يلازم القطع بعدمها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 لم تكن في معرض الوصول لم تترتب على وجودها الواقعي </w:t>
      </w:r>
      <w:bookmarkStart w:id="50" w:name="pg15599_168961"/>
    </w:p>
    <w:p>
      <w:pPr>
        <w:pStyle w:val="BookText"/>
        <w:rPr/>
      </w:pPr>
      <w:bookmarkEnd w:id="50"/>
      <w:r>
        <w:rPr>
          <w:rFonts w:ascii="Amiri" w:hAnsi="Amiri" w:eastAsia="Amiri" w:cs="Amiri"/>
          <w:color w:val="111111"/>
          <w:sz w:val="28"/>
          <w:sz w:val="28"/>
          <w:szCs w:val="28"/>
          <w:rtl w:val="true"/>
          <w:lang w:bidi="ar-SA"/>
        </w:rPr>
        <w:t>المنجزية؛ إذ ليس للمولى المؤاخذة بلحاظ وجودها الواقعي، ففي مثل ذلك يكون الشك فيها ملازماً لعدم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التفصيل بين ما إذا كانت الحجة المشكوكة في معرض الوصول فلا يلازم الشك فيها القطع بعد حجيتها، فلابد من الفحص عنها، وإن لم تكن في معرض الوصول فالشك فيها يلازم القطع بعدمها، لما عرفت من عدم ترتّب آثارها عليها في حال الشكّ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القيد مستدرك، لما ذكروه في محلّه من لزوم الفحص في الشبهات الحكمية، فترك ذكرهم هذا القيد في المقام كترك ذكرهم له في أصالة الاستصحاب مثلا، فإنّه لتعويلهم على ذكر ذلك في شرائط جريان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لفظياً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الحجّية ملازم للقطع بعدم الحجّية لعدم ترتّب آثار الحجّة على المشكوك، لكن مع قيدين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الحجّة المقطوع عدمها بالإثباتية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جريان القاعدة بعدم كون الحجّة المشكوكة في معرض الوصول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962963_2142443653"/>
      <w:bookmarkStart w:id="52" w:name="_Toc20"/>
      <w:bookmarkEnd w:id="51"/>
      <w:r>
        <w:rPr>
          <w:rtl w:val="true"/>
        </w:rPr>
        <w:t>التقرير الثاني</w:t>
      </w:r>
      <w:r>
        <w:rPr>
          <w:rtl w:val="true"/>
        </w:rPr>
        <w:t xml:space="preserve">: </w:t>
      </w:r>
      <w:r>
        <w:rPr>
          <w:rtl w:val="true"/>
        </w:rPr>
        <w:t>عدم جواز الإسناد دليل على عدم الحجّية</w:t>
      </w:r>
      <w:bookmarkEnd w:id="52"/>
    </w:p>
    <w:p>
      <w:pPr>
        <w:pStyle w:val="Heading4"/>
        <w:numPr>
          <w:ilvl w:val="3"/>
          <w:numId w:val="1"/>
        </w:numPr>
        <w:rPr/>
      </w:pPr>
      <w:bookmarkStart w:id="53" w:name="__RefHeading___Toc9962965_2142443653"/>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وهو التقرير المنسوب إلى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بالأدلّة الدالّة على حرمة الاسناد إلى </w:t>
      </w:r>
    </w:p>
    <w:p>
      <w:pPr>
        <w:pStyle w:val="BookText"/>
        <w:rPr/>
      </w:pPr>
      <w:r>
        <w:rPr>
          <w:rFonts w:ascii="Amiri" w:hAnsi="Amiri" w:eastAsia="Amiri" w:cs="Amiri"/>
          <w:color w:val="111111"/>
          <w:sz w:val="28"/>
          <w:sz w:val="28"/>
          <w:szCs w:val="28"/>
          <w:rtl w:val="true"/>
          <w:lang w:bidi="ar-SA"/>
        </w:rPr>
        <w:t>الشارع بلا علم، على أنّ الأصل عدم حجّية الظنّ؛ إذ أثر الحجّية هو جواز الإسناد، فعدم جواز الاسناد يدلّ على عدم الحجّية في حال الشكّ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الشيء حجّة لجاز إسناده إلى الشارع، لكن لا يجوز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الشكّ، فينتج أنّه لا يكون حجّة، بمقتضى القاعدة العامّة التي تقتضي ارتفاع المقدّم بارتفاع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الحرمة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ما ليس بإذن من اللّه تعالى من إسناد الحكم إلى الشارع فهو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القضاة أربعة، ثلاثة في النار وواحد في الجهة، رجل قضى بجور وهو يعلم فهو في النار، ورجل قضى بجور وهو لا يعلم فهو في النار، ورجل قضى بالحق وهو لا يعلم فهو في النار، 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العمل بدون العلم مستوجباً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بدون العلم كذلك، لوحدة الملاك عرفاً، وقد ادّعى بعضهم أنّ الآيات الدالّة على حرمة النسبة بدون العلم مائة آية، والروايات خمسمائة رواية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5" w:name="pg15599_168963"/>
    </w:p>
    <w:p>
      <w:pPr>
        <w:pStyle w:val="BookText"/>
        <w:rPr/>
      </w:pPr>
      <w:bookmarkEnd w:id="55"/>
      <w:r>
        <w:rPr>
          <w:rFonts w:ascii="Amiri" w:hAnsi="Amiri" w:eastAsia="Amiri" w:cs="Amiri"/>
          <w:color w:val="111111"/>
          <w:sz w:val="28"/>
          <w:sz w:val="28"/>
          <w:szCs w:val="28"/>
          <w:rtl w:val="true"/>
          <w:lang w:bidi="ar-SA"/>
        </w:rPr>
        <w:t>ومن الإجماع ما ادّعاه الفريد البهبهاني من كون عدم الجواز بديهياً عند العوام فضلا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العقلاء من يتكلّف من قبل مولاه بما لا يعلم بوروده عن المولى، ولو كان عن جهل مع التقصير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9962967_2142443653"/>
      <w:bookmarkStart w:id="57" w:name="_Toc22"/>
      <w:bookmarkEnd w:id="56"/>
      <w:r>
        <w:rPr>
          <w:rtl w:val="true"/>
        </w:rPr>
        <w:t>إشكال المحقّق الخراساني على التقرير الثاني</w:t>
      </w:r>
      <w:bookmarkEnd w:id="57"/>
    </w:p>
    <w:p>
      <w:pPr>
        <w:pStyle w:val="BookText"/>
        <w:rPr/>
      </w:pPr>
      <w:r>
        <w:rPr>
          <w:rFonts w:ascii="Amiri" w:hAnsi="Amiri" w:eastAsia="Amiri" w:cs="Amiri"/>
          <w:color w:val="111111"/>
          <w:sz w:val="28"/>
          <w:sz w:val="28"/>
          <w:szCs w:val="28"/>
          <w:rtl w:val="true"/>
          <w:lang w:bidi="ar-SA"/>
        </w:rPr>
        <w:t>وأشكل المحقّق الخراساني في الكفاية على هذا التقرير بما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اللازم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الأعمّ، كالماشي بالنسبة إلى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المساوي، كالضاحك بالنسبة إلى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الأخصّ، كالعالم بالنسبة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وانتفاء الأوّلين يلازم على انتفاء الملزوم دون انتفاء الأخير، فانتفاء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زيد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أخصّ للحجّية، فيمكن انتفاء جواز الإسناد دون انتفاء الحجّية، كما في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الحكومة لا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اسناد مؤدّاه إلى الشارع مع 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ما نحن فيه كذلك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فالشهرة الفتوائية المشكوك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إسناد مؤدّاها إلى الشارع لكن يمكن أن تكون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يدلّ عدم جواز الاسناد على عدم الحجّية</w:t>
      </w:r>
      <w:r>
        <w:rPr>
          <w:rFonts w:eastAsia="Amiri" w:cs="Amiri" w:ascii="Amiri" w:hAnsi="Amiri"/>
          <w:color w:val="111111"/>
          <w:sz w:val="28"/>
          <w:szCs w:val="28"/>
          <w:rtl w:val="true"/>
          <w:lang w:bidi="ar-SA"/>
        </w:rPr>
        <w:t xml:space="preserve">. </w:t>
      </w:r>
      <w:bookmarkStart w:id="58" w:name="pg15599_168964"/>
    </w:p>
    <w:p>
      <w:pPr>
        <w:pStyle w:val="Heading4"/>
        <w:numPr>
          <w:ilvl w:val="3"/>
          <w:numId w:val="1"/>
        </w:numPr>
        <w:rPr/>
      </w:pPr>
      <w:bookmarkStart w:id="59" w:name="__RefHeading___Toc9962969_2142443653"/>
      <w:bookmarkStart w:id="60" w:name="_Toc23"/>
      <w:bookmarkEnd w:id="58"/>
      <w:bookmarkEnd w:id="59"/>
      <w:r>
        <w:rPr>
          <w:rtl w:val="true"/>
        </w:rPr>
        <w:t>تأمّلات في الإشكال</w:t>
      </w:r>
      <w:bookmarkEnd w:id="60"/>
    </w:p>
    <w:p>
      <w:pPr>
        <w:pStyle w:val="Heading5"/>
        <w:numPr>
          <w:ilvl w:val="4"/>
          <w:numId w:val="1"/>
        </w:numPr>
        <w:rPr/>
      </w:pPr>
      <w:bookmarkStart w:id="61" w:name="__RefHeading___Toc9962971_2142443653"/>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وفي هذا الإشكال تأمّلات</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9962973_2142443653"/>
      <w:bookmarkStart w:id="64" w:name="_Toc25"/>
      <w:bookmarkEnd w:id="63"/>
      <w:r>
        <w:rPr/>
        <w:t>1</w:t>
      </w:r>
      <w:r>
        <w:rPr>
          <w:rtl w:val="true"/>
        </w:rPr>
        <w:t xml:space="preserve">- </w:t>
      </w:r>
      <w:r>
        <w:rPr>
          <w:rtl w:val="true"/>
        </w:rPr>
        <w:t>ثبوت الملازمة العرفية بين انتفاء جواز الإسناد وانتفاء الحجّية الشرعية</w:t>
      </w:r>
      <w:bookmarkEnd w:id="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العقلية وإن لم تكن ثابتة بين انتفاء جواز الاسناد وانتفاء الحجّية الشرعية، إلاّ أنّ الملازمة العرفية ثابتة عند ملاحظة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الكريمة أنّ الإسناد افتراء، وكونه كذلك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منجّزاً ولا معذّراً؛ إذ لا يكون الحديث المفترى منجّزاً ولا معذّراً، فلو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أحاديث أبي هريرة مفتراة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ذلك أنّها ليست منجّزة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قضى بالحقّ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العمل لا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حرمته بالملاك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استناداً إلى بعض الظنون التي لم يثبت اعتبارها سبب للدخول في النار، فلا تكون تلك الظنون 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التقرير لا حاجة إلى التمسّك بعكس النقيض،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 الحجّة جواز الإسناد، لكن الإسناد في الحجج المشكوك اعتبارها غير جائز، فالحجّية 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على المدّعى بشكل مباشر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جواز الإسناد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الحجّية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9962975_2142443653"/>
      <w:bookmarkStart w:id="66" w:name="_Toc26"/>
      <w:bookmarkEnd w:id="65"/>
      <w:r>
        <w:rPr/>
        <w:t>2</w:t>
      </w:r>
      <w:r>
        <w:rPr>
          <w:rtl w:val="true"/>
        </w:rPr>
        <w:t xml:space="preserve"> - </w:t>
      </w:r>
      <w:r>
        <w:rPr>
          <w:rtl w:val="true"/>
        </w:rPr>
        <w:t>إمكان إسناد الظنّ على الحكومة إلى الشارع لقاعدة الملازمة</w:t>
      </w:r>
      <w:bookmarkEnd w:id="6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الظنّ على الحكومة </w:t>
      </w:r>
    </w:p>
    <w:p>
      <w:pPr>
        <w:pStyle w:val="BookText"/>
        <w:rPr/>
      </w:pPr>
      <w:r>
        <w:rPr>
          <w:rFonts w:ascii="Amiri" w:hAnsi="Amiri" w:eastAsia="Amiri" w:cs="Amiri"/>
          <w:color w:val="111111"/>
          <w:sz w:val="28"/>
          <w:sz w:val="28"/>
          <w:szCs w:val="28"/>
          <w:rtl w:val="true"/>
          <w:lang w:bidi="ar-SA"/>
        </w:rPr>
        <w:t xml:space="preserve">ممكن الإسناد لقاعدة الملازمة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الملازمة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الثبوت، فإنّما تكون في سلسلة العلل لا المعلولات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في قاعدة الملازمة</w:t>
      </w:r>
    </w:p>
    <w:p>
      <w:pPr>
        <w:pStyle w:val="BookText"/>
        <w:rPr/>
      </w:pPr>
      <w:r>
        <w:rPr>
          <w:rFonts w:ascii="Amiri" w:hAnsi="Amiri" w:eastAsia="Amiri" w:cs="Amiri"/>
          <w:color w:val="111111"/>
          <w:sz w:val="28"/>
          <w:sz w:val="28"/>
          <w:szCs w:val="28"/>
          <w:rtl w:val="true"/>
          <w:lang w:bidi="ar-SA"/>
        </w:rPr>
        <w:t>توضيح ذلك أنّ حكم</w:t>
      </w:r>
      <w:r>
        <w:rPr>
          <w:rStyle w:val="FootnoteAnchor"/>
          <w:rtl w:val="true"/>
        </w:rPr>
        <w:footnoteReference w:id="16"/>
      </w:r>
      <w:r>
        <w:rPr>
          <w:rFonts w:ascii="Amiri" w:hAnsi="Amiri" w:eastAsia="Amiri" w:cs="Amiri"/>
          <w:color w:val="111111"/>
          <w:sz w:val="28"/>
          <w:sz w:val="28"/>
          <w:szCs w:val="28"/>
          <w:rtl w:val="true"/>
          <w:lang w:bidi="ar-SA"/>
        </w:rPr>
        <w:t>العقل على أربعة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بوجود المصلحة التامّة في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بوجود المصلحة التامّة في الفعل أو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بالحسن أو القبح الواقعان في مرتبة متأخّرة عن الحكم الشرعي، وهو ما يعبّر عنه بسلسلة المعلولات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العقل بالحسن أو القبح الواقعان بصورة مستقلّة عن الحكم الشرعي، وهو ما يعبّر عنه بسلسلة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يلازم إنشاء الحكم؛ لأنّه إذا وجدت العلّة وجد المعلول، إلاّ أنّ ذلك فرض نادر، بل لعلّه معدوم، إذ أنّى للعقل أن يحيط بوجود كافّة الشرائط وانتفاء كافّة الموانع عن الجعل الشرعي؟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لا يلازم حكم الشرع؛ إذ للشارع الاكتفاء بحكم العقل، إلاّ إذا كان حكم العقل لا يفي باستيفاء الملاك اللازم تحصيله، المتوقّف استيفاؤه على حكم الشرع، وأنّى للعقل إدراك كون الملاك كذلك؟ </w:t>
      </w:r>
      <w:bookmarkStart w:id="67" w:name="pg15599_168966"/>
    </w:p>
    <w:p>
      <w:pPr>
        <w:pStyle w:val="BookText"/>
        <w:rPr/>
      </w:pPr>
      <w:bookmarkEnd w:id="67"/>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بوجود المفسدة في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المخدّرة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وجود الحكم الشرعي فيه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معصية للحكم الشرعي القاضي بتحريمه، فإنّ هذا الحكم العقلي لا يستلزم حرمة شرعية، وإلاّ تلاها حكم العقل بقبح معصية هذه الحرمة، وتلته حرمة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عدم ثبوت الملازمة في هذا القسم ما ذكرناه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بقبح الظلم وحسن العدل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حكم به العقل حكم به الشرع، ولذا يحكم العقل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مقدّمة الواجب واجبة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يلازم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ما نحن فيه من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الانسداد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ننكر كون العقل حجة باطنة، وأنّ اللّه تعالى يحتج به على المكلف، إلاّ أنّ الكلام في جواز إسناد مؤداه إلى الشارع، وعدمه</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9962977_2142443653"/>
      <w:bookmarkStart w:id="69" w:name="_Toc27"/>
      <w:bookmarkEnd w:id="68"/>
      <w:r>
        <w:rPr/>
        <w:t>3</w:t>
      </w:r>
      <w:r>
        <w:rPr>
          <w:rtl w:val="true"/>
        </w:rPr>
        <w:t xml:space="preserve">- </w:t>
      </w:r>
      <w:r>
        <w:rPr>
          <w:rtl w:val="true"/>
        </w:rPr>
        <w:t xml:space="preserve">مناقشة المحقّق النائيني </w:t>
      </w:r>
      <w:r>
        <w:rPr>
          <w:rtl w:val="true"/>
        </w:rPr>
        <w:t>(</w:t>
      </w:r>
      <w:r>
        <w:rPr>
          <w:rtl w:val="true"/>
        </w:rPr>
        <w:t>رحمه اللّه</w:t>
      </w:r>
      <w:r>
        <w:rPr>
          <w:rtl w:val="true"/>
        </w:rPr>
        <w:t>)</w:t>
      </w:r>
      <w:bookmarkEnd w:id="6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في كلام الكفاية كبرى وصغرى، أمّا الكبرى فهي أنّ جواز الإسناد لازم أخصّ للحجّية، فلا يكشف انتفاؤه عن انتفائها، وأمّا الصغرى فهي تطبيق هذه الكبرى على </w:t>
      </w:r>
    </w:p>
    <w:p>
      <w:pPr>
        <w:pStyle w:val="BookText"/>
        <w:rPr/>
      </w:pPr>
      <w:r>
        <w:rPr>
          <w:rFonts w:ascii="Amiri" w:hAnsi="Amiri" w:eastAsia="Amiri" w:cs="Amiri"/>
          <w:color w:val="111111"/>
          <w:sz w:val="28"/>
          <w:sz w:val="28"/>
          <w:szCs w:val="28"/>
          <w:rtl w:val="true"/>
          <w:lang w:bidi="ar-SA"/>
        </w:rPr>
        <w:t>الظنّ الانسدادي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الصغروية</w:t>
      </w:r>
    </w:p>
    <w:p>
      <w:pPr>
        <w:pStyle w:val="BookText"/>
        <w:rPr/>
      </w:pPr>
      <w:r>
        <w:rPr>
          <w:rFonts w:ascii="Amiri" w:hAnsi="Amiri" w:eastAsia="Amiri" w:cs="Amiri"/>
          <w:color w:val="111111"/>
          <w:sz w:val="28"/>
          <w:sz w:val="28"/>
          <w:szCs w:val="28"/>
          <w:rtl w:val="true"/>
          <w:lang w:bidi="ar-SA"/>
        </w:rPr>
        <w:t>أمّا المناقشة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ليس من وظيفة العقل جعل الظن حجة مثبتاً لمتعلقه، بل شأن العقل هو الإدراك وليس من وظيفته التشريع، وحكمه باعتبار الظن في حال الإنسداد ليس معناه كون الظن حجة مثبتاً لمتعلقه، بل معناه الإكتفاء بالإطاعة الظنية للأحكام المعلومة بالإجمال عند تعذر الاطاعة العلمية وهذا المعنى أجنبي عن معنى الحجّية فإنّ الحجة تقع قي طريق إثبات التكاليف والظن بناءً على الحكومة يقع في طريق إسقاط التكاليف</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إذ الحجّة في الأُصول عبارة عن ما يحتجّ به المولى على العبد، والعبد به على المولى، ولا فرق في صدق هذا المفهوم بين ما يقع في طريق إثبات التكاليف، وما يقع في طريق 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 المولى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عملت بالظنّ في حال الانسداد ولم تعمل بغيره؟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الحجّة عند الأُصوليين ما كان قاطعاً للعذر بين العبد وربّه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ذلك المحقّق الخراساني،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اصطلاح جديد للأُصوليين في الحجّة، بل هي مستعملة في الأُصول في نفس معناها العرفي </w:t>
      </w:r>
    </w:p>
    <w:p>
      <w:pPr>
        <w:pStyle w:val="BookText"/>
        <w:rPr/>
      </w:pP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وتبعهما على نحو ذلك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سبقت الإشارة إلى ذلك في بداية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وجود إصطلاح جديد للأُصوليين، وقلنا بأنّ الحجّة عندهم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مثبتاً لمتعلّقه بحيث يمكن عند قيامه تشكيل قياس ولو على نحو المسامحة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قامت البيّنة على خمريته وكلّ ما كان كذلك فهو خمر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أمكن القول بشموله للظنّ الانسدادي على الحكومة،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الانسدادي ممّا قام الدليل العقلي على إسقاطه للتكليف، وكلّ ما كان كذلك فهو مسقط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بإثبات المتعلّق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ارتبط بمرحلة الجعل الشرعي، وكان مفاده الإيجاب،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أخبر الثقة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السلب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أخبر الثقة بعدم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يرتبط بمرحلة الجعل الشرعي، بل بمرحلة الامتثال، كما في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الكبروية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المناقشة في الكبرى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معنى جعل الأمارة حجّة هو كونها وسطاً لإثبات متعلقها وإحراز مؤداها، فيكون حالها حال العلم، وهل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التعبد بمتعلق العلم، ولا يجوز إسناده إلى الشارع إذا كان المتعلق من الأحكام الشرعية؟، والأمارة بعد جعلها حجة تكون كالعلم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التعبّد بالأمارة وجواز اسناد مؤدّاها إلى الشارع من اللوازم التي لا تنفك عن حجيتها، ولا يعقل التفكيك بينهما، فمن حرمة التعبد بالأمارة التي لم يعلم بها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عدم حجّيتها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الإسناد لازم مساو للحجّية فانتفاؤه كاشف عن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المنتقى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نسائل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الاستناد الذي فرضه من آثار الحجية هل يترتب على الوجود الواقعي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فرض للحجة ثبوتاً واقعياً يتعلق به العلم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يترتب على الوجود الواصل لها؟</w:t>
      </w:r>
    </w:p>
    <w:p>
      <w:pPr>
        <w:pStyle w:val="BookText"/>
        <w:rPr/>
      </w:pPr>
      <w:r>
        <w:rPr>
          <w:rFonts w:ascii="Amiri" w:hAnsi="Amiri" w:eastAsia="Amiri" w:cs="Amiri"/>
          <w:color w:val="111111"/>
          <w:sz w:val="28"/>
          <w:sz w:val="28"/>
          <w:szCs w:val="28"/>
          <w:rtl w:val="true"/>
          <w:lang w:bidi="ar-SA"/>
        </w:rPr>
        <w:t xml:space="preserve">لا يمكنه الالتزام بالأول؛ فإنه خلاف الوجدان؛ فإنّه لا يصح إسناد الحكم الى المولى مع عدم العلم بالوجود الواقعي للحجة، وخلاف ما التزم به من أنّ التشريع حرام، وهو يحصل مع عدم العلم، سواء كان الحكم ثابتاً واقعاً أم لا، فإنّ حكم العقل بقبح التشريع موضوعي لا طريقي، والالتزام بالثاني لا ينفعه، إذ الفرض عدم الوصول فيما نحن فيه، فيترتب عدم جواز الاستناد والإسناد، لكن لا ينفع في نفي الحجية الواقعية الذي حاول الشيخ وتابعه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لنفيها بنفي جواز الاستناد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يخلو من تأمّل، إذ المقصود نفي الحجّية الاثباتية بنفي جواز </w:t>
      </w:r>
      <w:bookmarkStart w:id="70" w:name="pg15599_168970"/>
    </w:p>
    <w:p>
      <w:pPr>
        <w:pStyle w:val="BookText"/>
        <w:rPr/>
      </w:pPr>
      <w:bookmarkEnd w:id="70"/>
      <w:r>
        <w:rPr>
          <w:rFonts w:ascii="Amiri" w:hAnsi="Amiri" w:eastAsia="Amiri" w:cs="Amiri"/>
          <w:color w:val="111111"/>
          <w:sz w:val="28"/>
          <w:sz w:val="28"/>
          <w:szCs w:val="28"/>
          <w:rtl w:val="true"/>
          <w:lang w:bidi="ar-SA"/>
        </w:rPr>
        <w:t xml:space="preserve">الاسناد، وإلاّ لم يتمّ كلامه في أنّ للحجّية وجوداً واقعياً لا يناط بالعلم والجهل وقد سبق ذكر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 الأوّل،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الأدلّة المذكورة نفي ترتّب آثار الحجّية، لا نفي كون المشكوك حجّة واقعاً،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المبنى المذكور بأنّنا لا نسلّم كون معنى جعل الحجّية هو جعل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الكلام في ذلك فراجع</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962979_2142443653"/>
      <w:bookmarkStart w:id="72" w:name="_Toc28"/>
      <w:bookmarkEnd w:id="71"/>
      <w:r>
        <w:rPr>
          <w:rtl w:val="true"/>
        </w:rPr>
        <w:t>التقرير الثالث</w:t>
      </w:r>
      <w:r>
        <w:rPr>
          <w:rtl w:val="true"/>
        </w:rPr>
        <w:t xml:space="preserve">: </w:t>
      </w:r>
      <w:r>
        <w:rPr>
          <w:rtl w:val="true"/>
        </w:rPr>
        <w:t>الاستصحاب</w:t>
      </w:r>
      <w:bookmarkEnd w:id="72"/>
    </w:p>
    <w:p>
      <w:pPr>
        <w:pStyle w:val="Heading4"/>
        <w:numPr>
          <w:ilvl w:val="3"/>
          <w:numId w:val="1"/>
        </w:numPr>
        <w:rPr/>
      </w:pPr>
      <w:bookmarkStart w:id="73" w:name="__RefHeading___Toc9962981_2142443653"/>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وله أنحاء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وجوب العمل بالمشكوك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إيجاب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استصحاب لحكم وضعي، والثاني استصحاب لحكم تكليفي، ونسبته إلى الثالث نسبة الإنكسار إلى الكسر، فالوجوب مطاوعة للإيجاب بمعنى إنشاء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هذه جميعاً من الأُمور الحادثة يستصحب عدمها، فيثبت به ما يترتّب على عدم هذا الحادث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العمل به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9962983_2142443653"/>
      <w:bookmarkStart w:id="76" w:name="_Toc30"/>
      <w:bookmarkEnd w:id="75"/>
      <w:r>
        <w:rPr>
          <w:rtl w:val="true"/>
        </w:rPr>
        <w:t xml:space="preserve">إشكال الشيخ الأعظم </w:t>
      </w:r>
      <w:r>
        <w:rPr>
          <w:rtl w:val="true"/>
        </w:rPr>
        <w:t>(</w:t>
      </w:r>
      <w:r>
        <w:rPr>
          <w:rtl w:val="true"/>
        </w:rPr>
        <w:t>رحمه اللّه</w:t>
      </w:r>
      <w:r>
        <w:rPr>
          <w:rtl w:val="true"/>
        </w:rPr>
        <w:t xml:space="preserve">) </w:t>
      </w:r>
      <w:r>
        <w:rPr>
          <w:rtl w:val="true"/>
        </w:rPr>
        <w:t>في الاستصحاب</w:t>
      </w:r>
      <w:bookmarkEnd w:id="76"/>
    </w:p>
    <w:p>
      <w:pPr>
        <w:pStyle w:val="BookText"/>
        <w:rPr/>
      </w:pPr>
      <w:r>
        <w:rPr>
          <w:rFonts w:ascii="Amiri" w:hAnsi="Amiri" w:eastAsia="Amiri" w:cs="Amiri"/>
          <w:color w:val="111111"/>
          <w:sz w:val="28"/>
          <w:sz w:val="28"/>
          <w:szCs w:val="28"/>
          <w:rtl w:val="true"/>
          <w:lang w:bidi="ar-SA"/>
        </w:rPr>
        <w:t xml:space="preserve">إلاّ أنّ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الاستصحاب 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على نحوين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على عدم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يصحّ استصحاب </w:t>
      </w:r>
    </w:p>
    <w:p>
      <w:pPr>
        <w:pStyle w:val="BookText"/>
        <w:rPr/>
      </w:pPr>
      <w:r>
        <w:rPr>
          <w:rFonts w:ascii="Amiri" w:hAnsi="Amiri" w:eastAsia="Amiri" w:cs="Amiri"/>
          <w:color w:val="111111"/>
          <w:sz w:val="28"/>
          <w:sz w:val="28"/>
          <w:szCs w:val="28"/>
          <w:rtl w:val="true"/>
          <w:lang w:bidi="ar-SA"/>
        </w:rPr>
        <w:t>عدم الحادث المشكوك لترتيب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نذر التصدّق إن لم يأت زيد يوم الجمعة، وشكّ في مجيئه وعدمه أمكن استصحاب عدم مجيء زيد ليترتّب أثره وهو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المترتّب على عدم العلم بالحادث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موضوع الحكم عدم العلم، ففي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الشكّ ولا يحتاج إلى إحراز العدم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نظير قاعدة الاشتغال الحاكمة بوجوب اليقين بالفراغ، فإنّه لا يحتاج في إجرائها إلى إجراء أصالة عدم فراغ الذمّة، بل يكفي فيها عدم العلم بالفراغ</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الإتيان بالظهر وعدمه والوقت باقٍ، فبمجرد الشك يحكم العقل بلزوم الإتيان بالظهر؛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لاستصحاب عدم الإتيان بالظهر ليترتب عليه وجوب الإتيان بها؛ لأن الأثر يترتب بمجرد الشك في الإتيان، ولا حاجة إلى إثبات عدم الإتيان بالاستصحاب، ليترتب الأثر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جواز الشرب، فإنّه أثر الشكّ في الطهارة والنجاسة، لا أثر الطهارة الواقعية، فلا يحتاج إلى إثبات الطهارة الواقعية بالتعبّد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مجرّد الشكّ في ذلك، ليترتّب الأثر المذكور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إنّما يجري فيما إذا كان الأثر مترتّباً على الواقع المشكوك لا على نفس الشكّ</w:t>
      </w:r>
      <w:r>
        <w:rPr>
          <w:rFonts w:eastAsia="Amiri" w:cs="Amiri" w:ascii="Amiri" w:hAnsi="Amiri"/>
          <w:color w:val="111111"/>
          <w:sz w:val="28"/>
          <w:szCs w:val="28"/>
          <w:rtl w:val="true"/>
          <w:lang w:bidi="ar-SA"/>
        </w:rPr>
        <w:t xml:space="preserve">. </w:t>
      </w:r>
      <w:bookmarkStart w:id="77" w:name="pg15599_168972"/>
    </w:p>
    <w:p>
      <w:pPr>
        <w:pStyle w:val="BookText"/>
        <w:rPr/>
      </w:pPr>
      <w:bookmarkEnd w:id="77"/>
      <w:r>
        <w:rPr>
          <w:rFonts w:ascii="Amiri" w:hAnsi="Amiri" w:eastAsia="Amiri" w:cs="Amiri"/>
          <w:color w:val="111111"/>
          <w:sz w:val="28"/>
          <w:sz w:val="28"/>
          <w:szCs w:val="28"/>
          <w:rtl w:val="true"/>
          <w:lang w:bidi="ar-SA"/>
        </w:rPr>
        <w:t>وما نحن فيه من القسم الثاني، فإنّ حرمة التعبّد بالظنّ وحرمة الإسناد يكفي في موضوعها عدم العلم بورود التعبّد، ولا حاجة إلى احراز عدم ورود التعبّد، ليحتاج في ذلك إلى الأصل ثمّ 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الاستصحاب أثر عملي كي يتمسّك به لإثبات حرمة التعبّد بالظنّ؛ لأنّها أثر لنفس الشكّ في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فإجراء الأصل في المشكوك بعد ترتّب الأثر على نفس الشكّ يكون لغواً، بل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الاستصحاب لإثبات هذا الأثر تحصيل للحاصل، بل هو أسوأ حالا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تحصيل الحاصل إنّما يتحقّق فيما إذا كان المحصّل والحاصل من سنخ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كلاهما وجدانيين أو تعبّديين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يلزم إحراز ما هو محرز بالوجدان بالتعبّد، فهو أسوأ حالا من تحصيل الحاصل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9962985_2142443653"/>
      <w:bookmarkStart w:id="79" w:name="_Toc31"/>
      <w:bookmarkEnd w:id="78"/>
      <w:r>
        <w:rPr>
          <w:rtl w:val="true"/>
        </w:rPr>
        <w:t>مناقشتان لصاحب الكفاية في إشكال الشيخ</w:t>
      </w:r>
      <w:bookmarkEnd w:id="79"/>
    </w:p>
    <w:p>
      <w:pPr>
        <w:pStyle w:val="Heading5"/>
        <w:numPr>
          <w:ilvl w:val="4"/>
          <w:numId w:val="1"/>
        </w:numPr>
        <w:rPr/>
      </w:pPr>
      <w:bookmarkStart w:id="80" w:name="__RefHeading___Toc9962987_2142443653"/>
      <w:bookmarkStart w:id="81" w:name="_Toc32"/>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هذا ولكن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على ما أفاده الشيخ الأعظم بوجهين</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9962989_2142443653"/>
      <w:bookmarkStart w:id="83" w:name="_Toc33"/>
      <w:bookmarkEnd w:id="82"/>
      <w:r>
        <w:rPr/>
        <w:t>1</w:t>
      </w:r>
      <w:r>
        <w:rPr>
          <w:rtl w:val="true"/>
        </w:rPr>
        <w:t xml:space="preserve">- </w:t>
      </w:r>
      <w:r>
        <w:rPr>
          <w:rtl w:val="true"/>
        </w:rPr>
        <w:t>الحاجة إلى الأثر إنّما هو في الأُصول الموضوعية</w:t>
      </w:r>
      <w:bookmarkEnd w:id="8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الحاجة إلى الأثر في جريان الأصل إنّما هو في الأصول الجارية في الشبهات الموضوعية، وأما الأصول الجارية في الشبهات الحكمية فلا يتوقف جريانها على أن يكون في البيع أثر عملي ما </w:t>
      </w:r>
      <w:bookmarkStart w:id="84" w:name="pg15599_168973"/>
    </w:p>
    <w:p>
      <w:pPr>
        <w:pStyle w:val="BookText"/>
        <w:rPr/>
      </w:pPr>
      <w:bookmarkEnd w:id="84"/>
      <w:r>
        <w:rPr>
          <w:rFonts w:ascii="Amiri" w:hAnsi="Amiri" w:eastAsia="Amiri" w:cs="Amiri"/>
          <w:color w:val="111111"/>
          <w:sz w:val="28"/>
          <w:sz w:val="28"/>
          <w:szCs w:val="28"/>
          <w:rtl w:val="true"/>
          <w:lang w:bidi="ar-SA"/>
        </w:rPr>
        <w:t xml:space="preserve">وراء المؤدى، بل يكفي في صحة جريان الأصل ثبوت نفس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الحكم في الاستصحابات الوجودية وعدمه في الاستصحابات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وجوب الشيء أو عدم وجوبه بنفسه من الآثار التي يصحّ جريان الإصل بلحاظها، فلا حاجة إلى أثرٍ آخر وراء ذلك، والحجية وعدمها من جملة الأحكام فيجري الاستصحاب عدم الحجية عند الشك فيها بلا إنتظار أثر آخر وراء عدم الحجية، فإنّ استصحاب عدم الحجية كاستصحاب عدم الوجوب، فكما أنّه لا يتوقف استصحاب عدم الوجوب على أثرٍ آخر وراء نفس عدم الوجوب، كذلك استصحاب عدم الحجّية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9962991_2142443653"/>
      <w:bookmarkStart w:id="86" w:name="_Toc34"/>
      <w:bookmarkEnd w:id="85"/>
      <w:r>
        <w:rPr>
          <w:rtl w:val="true"/>
        </w:rPr>
        <w:t>إشكال المحقّق النائيني في المناقشة الأُولى</w:t>
      </w:r>
      <w:bookmarkEnd w:id="86"/>
    </w:p>
    <w:p>
      <w:pPr>
        <w:pStyle w:val="BookText"/>
        <w:rPr/>
      </w:pPr>
      <w:r>
        <w:rPr>
          <w:rFonts w:ascii="Amiri" w:hAnsi="Amiri" w:eastAsia="Amiri" w:cs="Amiri"/>
          <w:color w:val="111111"/>
          <w:sz w:val="28"/>
          <w:sz w:val="28"/>
          <w:szCs w:val="28"/>
          <w:rtl w:val="true"/>
          <w:lang w:bidi="ar-SA"/>
        </w:rPr>
        <w:t xml:space="preserve">إلاّ إنّ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هذه المناقشة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إنّما تكون وظائف عملية، والمجعول فيها هو الجري العملي، ولمّا كانت الأُصول الحكمية بنفسها تقتضي الجري العملي على طبق المؤدّى كان الأصل جارياً بلا حاجة إلى أن يكون أثر عملي وراء المؤدّى، وإلاّ فلو فرض أصل حكمي لا يقتضي الجري العملي فلا يجري لعدم صحّة التعبّد به، والحجّية بوجودها الواقعي لا يترتّب عليها أثر عملي أصلا، والآثار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عليها بوجودها العلمي ككونها منجّزة ومعذّرة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نفس الشكّ في حجّيتها كحرمة التعبّد والإسناد، فعدم الحجّية الواقعية لا يقتضي الجري العملي حتّى يجري استصحاب </w:t>
      </w:r>
      <w:bookmarkStart w:id="87" w:name="pg15599_168974"/>
    </w:p>
    <w:p>
      <w:pPr>
        <w:pStyle w:val="BookText"/>
        <w:rPr/>
      </w:pPr>
      <w:bookmarkEnd w:id="87"/>
      <w:r>
        <w:rPr>
          <w:rFonts w:ascii="Amiri" w:hAnsi="Amiri" w:eastAsia="Amiri" w:cs="Amiri"/>
          <w:color w:val="111111"/>
          <w:sz w:val="28"/>
          <w:sz w:val="28"/>
          <w:szCs w:val="28"/>
          <w:rtl w:val="true"/>
          <w:lang w:bidi="ar-SA"/>
        </w:rPr>
        <w:t>العدم؛ إذ ليس لإثبات عدم الحجّية أثر إلاّ حرمة التعبّد، وهو حاصل بنفس الشكّ، فجريان الأصل لإثبات هذا الأثر يكون من تحصيل الحاصل، بل أسوأ حالاً منه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9962993_2142443653"/>
      <w:bookmarkStart w:id="89" w:name="_Toc35"/>
      <w:bookmarkEnd w:id="88"/>
      <w:r>
        <w:rPr>
          <w:rtl w:val="true"/>
        </w:rPr>
        <w:t>بحثان</w:t>
      </w:r>
      <w:bookmarkEnd w:id="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في النظر أنّ هنالك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وبحثاً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كبروي في الحاجة إلى الأثر وراء المؤدّى في الأُصول الحكمية</w:t>
      </w:r>
    </w:p>
    <w:p>
      <w:pPr>
        <w:pStyle w:val="BookText"/>
        <w:rPr/>
      </w:pPr>
      <w:r>
        <w:rPr>
          <w:rFonts w:ascii="Amiri" w:hAnsi="Amiri" w:eastAsia="Amiri" w:cs="Amiri"/>
          <w:color w:val="111111"/>
          <w:sz w:val="28"/>
          <w:sz w:val="28"/>
          <w:szCs w:val="28"/>
          <w:rtl w:val="true"/>
          <w:lang w:bidi="ar-SA"/>
        </w:rPr>
        <w:t>أمّا البحث الكبروي وهو الحاجة إلى الأثر وراء المؤدّى في الأُصول الحكمية، فالظاهر أنّ كلام المحقّق الخراساني محلّ تأمّل؛ إذ جعل أصل حكمي لا يترتّب عليه أثر وراء المؤدّى، ولا يرتبط بالجري العملي مطلقاً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مثل ذلك بني انحلال العلم الإجمالي إذا كان أحد الأطراف خارجاً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بوقوع قطرة دم إمّا على ثوبه أو على ثوب خارج عن محلّ ابتلائه لا تجري أصالة الطهارة في الثوب الخارج، لعدم ترتّب أثر على ذلك، فتجري في ثوبه بلا معارض، وينحلّ بذلك العلم الإجمالي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على ما ذكره صاحب الكفاية ينبغي أن يقال بجريان أصالة الطهارة في الثوب الخارج، وإن لم يترتّب عليه أثر عملي؛ إذ لا يشترط في جريان الأصل الحكمي ترتّب 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 الأصلان </w:t>
      </w:r>
    </w:p>
    <w:p>
      <w:pPr>
        <w:pStyle w:val="BookText"/>
        <w:rPr/>
      </w:pPr>
      <w:r>
        <w:rPr>
          <w:rFonts w:ascii="Amiri" w:hAnsi="Amiri" w:eastAsia="Amiri" w:cs="Amiri"/>
          <w:color w:val="111111"/>
          <w:sz w:val="28"/>
          <w:sz w:val="28"/>
          <w:szCs w:val="28"/>
          <w:rtl w:val="true"/>
          <w:lang w:bidi="ar-SA"/>
        </w:rPr>
        <w:t>ويتساقطان، ويجب الاجتناب عن الثوب الداخل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والتفريق بين الأُصول الجارية في الموضوعات الكلية والجارية في الجزئية بلا وجه، لوحدة الملاك في الاثنين، كالتفريق بين الأُصول التي تفيد أحكاماً تكليفية، والتي تفيد أحكاماً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كان النهي عن الشيء إنما هو لأجل أن يصير داعياً للمكلف نحو تحركه، لو لم يكن له 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يكون ذلك إلاّ فيما يمكن عادةً ابتلاؤه به، وأمّا ما لا ابتلاء به بحسبها، فليس للنهي عنه موقع أصلاً، ضرورة أنّه بلا فائدة ولا طائل، بل يكون من قبيل 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الابتلاء بجميع الأطراف مما لابد منه في تأثير العلم، فإنّه بدونه لا علم بتكليف فعلي، لاحتمال تعلّق الخطاب بما لا ابتلاء به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ذكر صاحب الكفاية أنّ هذا الملاك بعينه موجود في الشبهة الوجوبية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إذا كان فعل الشيء الذي كان متعلقاً لغرض المولى ممّا لا يكاد عادة أن يتركه العبد وأن لا يكون له داع إليه، لم يكن للأمر به والبعث إليه موقع أصلا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صغروي في وجود الأثر لاستصحاب عدم الحجّية في المقام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الصغروي، فهو البحث في ترتّب الأثر على استصحاب عدم الحجّية في المقام؛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لغو، لترتّب الأثر على نفس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تقريره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الأثر هو تحويل الإستناد من الأصل العقلي إلى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وضميمة الأصل الشرعي إلى الأصل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فرض كونهما عرضيين؛ وذلك مثل جعل الشارع البراءة في موارد الشكّ في التكليف،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العقل بالبراءة و قبح العقاب بلا بيان، فإنّ مستند المكلّف قبل ورود البيان الشرعي هو القاعدة العقلية، وبعد وروده يرتفع موضوع القاعدة العقلية، أي عدم البيان بوجود البيان الشرعي، فتنتفي القاعدة بانتفاء موضوعها، ويكون مستند المكلّف هو الأصل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بيان الحرمة أو عدم الحرمة بالدليل الاجتهادي بيان رافع لموضوع القاعدة، كذلك بيان الحرمة أو عدم الحرمة بالأصل العملي بيان رافع لموضوعها، وبعد ارتفاع القاعدة يظلّ المستند هو الأصل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أثر هذا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يفرض له آثار متعدّدة منها أنّه سبب للمزيد من الباعثية والتأكيد، فإنّ كثيراً من الناس لا يحركهم البعث العقلي، فلابدّ من ضميمة البعث الشرعي، أو ضميمة الاستناد إلى البعث الشرعي، ولعلّه لأجل هذا جعل الشارع في بعض الموارد الحكم على طرفي الشيء، فأنشأ حكماً على الشيء وحكماً آخر على ضدّه العام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الفقهاء أنّ فعل صلاة الليل مستحبّ، وتركها مكروه، وكذا الأمر في السواك، والزواج ولبس الإمام للرداء، وإسدال الحنك للمصلّي وتزيّن المرأة في الصلاة، إلى غير ذلك من الموارد</w:t>
      </w:r>
      <w:r>
        <w:rPr>
          <w:rFonts w:eastAsia="Amiri" w:cs="Amiri" w:ascii="Amiri" w:hAnsi="Amiri"/>
          <w:color w:val="111111"/>
          <w:sz w:val="28"/>
          <w:szCs w:val="28"/>
          <w:rtl w:val="true"/>
          <w:lang w:bidi="ar-SA"/>
        </w:rPr>
        <w:t xml:space="preserve">. </w:t>
      </w:r>
      <w:bookmarkStart w:id="90" w:name="pg15599_168977"/>
    </w:p>
    <w:p>
      <w:pPr>
        <w:pStyle w:val="BookText"/>
        <w:rPr/>
      </w:pPr>
      <w:bookmarkEnd w:id="90"/>
      <w:r>
        <w:rPr>
          <w:rFonts w:ascii="Amiri" w:hAnsi="Amiri" w:eastAsia="Amiri" w:cs="Amiri"/>
          <w:color w:val="111111"/>
          <w:sz w:val="28"/>
          <w:sz w:val="28"/>
          <w:szCs w:val="28"/>
          <w:rtl w:val="true"/>
          <w:lang w:bidi="ar-SA"/>
        </w:rPr>
        <w:t>ففي المقام يكون الأصل الشرعي هو المستند بالفعل، والأصل العقلي مستنداً بالقوّة، بمعنى أنّه لو لم يكن الأصل الشرعي لكان هو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الاستصحاب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عن العمل بالقياس؛ إذ أيّة فائدة تترتّب على هذا المنع مع كون العقل مستقلا بعدم صحّة الاسناد بمجرّد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هو نفي توهّم حجّية القياس لبناء العقلاء عليه في مقام العمل، كبنائهم على الأخذ بخبر الثقة مثلا، فيكون من الظنون الخاصّة الخارجة عن الأصل ببناء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9962995_2142443653"/>
      <w:bookmarkStart w:id="92" w:name="_Toc36"/>
      <w:bookmarkEnd w:id="91"/>
      <w:r>
        <w:rPr>
          <w:rtl w:val="true"/>
        </w:rPr>
        <w:t>حلّ محذور تحصيل الحاصل</w:t>
      </w:r>
      <w:bookmarkEnd w:id="92"/>
    </w:p>
    <w:p>
      <w:pPr>
        <w:pStyle w:val="BookText"/>
        <w:rPr/>
      </w:pPr>
      <w:r>
        <w:rPr>
          <w:rFonts w:ascii="Amiri" w:hAnsi="Amiri" w:eastAsia="Amiri" w:cs="Amiri"/>
          <w:color w:val="111111"/>
          <w:sz w:val="28"/>
          <w:sz w:val="28"/>
          <w:szCs w:val="28"/>
          <w:rtl w:val="true"/>
          <w:lang w:bidi="ar-SA"/>
        </w:rPr>
        <w:t>يبقى الكلام في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هذا المحذور 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الحاصل إنّما يتحقّق لو كان موضوع المحصّل أوّلا باقياً حين وجود المحصّل الثاني، أمّا لو ارتفع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وجود للمحصّل أوّلا حتّى يكون تحصيل المحصّل الثاني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البراءة 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العقل اللاّبيان، وعدم البيان كما ينتفي ببيان الوضع، كذلك ينتفي ببيان الرفع، وكما لا مجرى للأصل العقلي مع بيان الوضع، كذلك لا مجرى له مع بيان الرفع، وحيث إنّ الأصل الشرعي بيان للرفع يرتفع موضوع القاعدة العقلية، فلا يكون ورود الأصل الشرعي تحصيلا للحاصل؛ إذ لا حاصل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هذا القبيل، إذ مفاد استصحاب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bookmarkStart w:id="93" w:name="pg15599_168978"/>
    </w:p>
    <w:p>
      <w:pPr>
        <w:pStyle w:val="BookText"/>
        <w:rPr/>
      </w:pPr>
      <w:bookmarkEnd w:id="93"/>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ظاهراً، فكما أنّ المولى لو أنشأ الحجّية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العدل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به موضوع القاعدة العقلية أي الشكّ في الحجّية، كذلك لو أنشأ اللاّحجّية، فيكون حكم العقل حينئذ مرتفعاً، من باب السالبة بانتفاء الموضوع؛ ويكون وزان ذلك وزان قيام دليل اجتهادي على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كالدليل القائم على عدم حجّية القياس مثلاً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9962997_2142443653"/>
      <w:bookmarkStart w:id="95" w:name="_Toc37"/>
      <w:bookmarkEnd w:id="94"/>
      <w:r>
        <w:rPr/>
        <w:t>2</w:t>
      </w:r>
      <w:r>
        <w:rPr>
          <w:rtl w:val="true"/>
        </w:rPr>
        <w:t xml:space="preserve">- </w:t>
      </w:r>
      <w:r>
        <w:rPr>
          <w:rtl w:val="true"/>
        </w:rPr>
        <w:t>الأثر موجود في إستصحاب عدم الحجّية</w:t>
      </w:r>
      <w:bookmarkEnd w:id="95"/>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الحجّية ممّا يتوقّف جريان الأصل فيها على ملاحظة ما يترتّب عليها من الآثار الشرعية، إلاّ أنّ ذلك لا يمنع عن استصحاب الحجّية؛ إذ الأثر إن كان يترتّب على الواقع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إلاّ للاستصحاب، وإن كان يترتّب على الشكّ فقط فلا مجال إلاّ للقاعدة المضروبة لحالة الشكّ، وإن كان يترتّب على كلّ من الواقع والشكّ فلكلّ منهما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الاستصحاب يتقدّم لحكومته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القسم الثالث، فإنّ حرمة التعبّد كما تكون أثراً للشكّ في الحجّية، كذلك تكون أثراً لعدم الحجّية، فيكون الشكّ في الحجّية مورداً لكون الاستصحاب والقاعدة المضروبة في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الاستصحاب يتقدّم على القاعدة لحكومته عليها، كحكومة استصحاب الطهارة على قاعدة الطهارة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9962999_2142443653"/>
      <w:bookmarkStart w:id="97" w:name="_Toc38"/>
      <w:bookmarkEnd w:id="96"/>
      <w:r>
        <w:rPr>
          <w:rtl w:val="true"/>
        </w:rPr>
        <w:t xml:space="preserve">ايرادان للمحقّق النائيني </w:t>
      </w:r>
      <w:r>
        <w:rPr>
          <w:rtl w:val="true"/>
        </w:rPr>
        <w:t>(</w:t>
      </w:r>
      <w:r>
        <w:rPr>
          <w:rtl w:val="true"/>
        </w:rPr>
        <w:t>رحمه اللّه</w:t>
      </w:r>
      <w:r>
        <w:rPr>
          <w:rtl w:val="true"/>
        </w:rPr>
        <w:t xml:space="preserve">) </w:t>
      </w:r>
      <w:r>
        <w:rPr>
          <w:rtl w:val="true"/>
        </w:rPr>
        <w:t>على المناقشة الثانية</w:t>
      </w:r>
      <w:bookmarkEnd w:id="97"/>
    </w:p>
    <w:p>
      <w:pPr>
        <w:pStyle w:val="BookText"/>
        <w:rPr/>
      </w:pPr>
      <w:r>
        <w:rPr>
          <w:rFonts w:ascii="Amiri" w:hAnsi="Amiri" w:eastAsia="Amiri" w:cs="Amiri"/>
          <w:color w:val="111111"/>
          <w:sz w:val="28"/>
          <w:sz w:val="28"/>
          <w:szCs w:val="28"/>
          <w:rtl w:val="true"/>
          <w:lang w:bidi="ar-SA"/>
        </w:rPr>
        <w:t>هذا ما ذكره صاحب الكفاية في مناقشته الثانية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ذلك، وأُورد على ما ذكره صاحب </w:t>
      </w:r>
    </w:p>
    <w:p>
      <w:pPr>
        <w:pStyle w:val="BookText"/>
        <w:rPr/>
      </w:pPr>
      <w:r>
        <w:rPr>
          <w:rFonts w:ascii="Amiri" w:hAnsi="Amiri" w:eastAsia="Amiri" w:cs="Amiri"/>
          <w:color w:val="111111"/>
          <w:sz w:val="28"/>
          <w:sz w:val="28"/>
          <w:szCs w:val="28"/>
          <w:rtl w:val="true"/>
          <w:lang w:bidi="ar-SA"/>
        </w:rPr>
        <w:t>الكفاية بإيرادين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كون الشكّ في الواقع موضوعاً للأثر في عرض الواقع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كون الشكّ في الواقع موضوعاً للأثر في عرض الواقع</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برهاناً على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بل الظاهر تحقّق ذلك في المقام، فإنّ عدم الحجّية موضوع لعدم جواز الإسناد واقعاً، والشكّ في الحجّية موضوع للأثر المذكور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ما دلّ على حرمة البدعة، إذ إنّها عبارة عن إدخال ما ليس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ما دلّ على حرمة القول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حرمة الافتاء بغير علم، وما دلّ على حرمة القضاء بغير علم، وما دلّ على حرمة تفسير القرآن الكريم بغير علم، فهنالك جعلا مستقلان يترتّب عليهما الأثر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رتبة تحقّق موضوع القاعدة على رتبة تحقّق موضوع الإستصحاب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على هذا الفرض لا يجري الاستصحاب أيضاً؛ لأن الأثر يترتب بمجرد الشك، لتحقق موضوعه، فلا </w:t>
      </w:r>
    </w:p>
    <w:p>
      <w:pPr>
        <w:pStyle w:val="BookText"/>
        <w:rPr/>
      </w:pPr>
      <w:r>
        <w:rPr>
          <w:rFonts w:ascii="Amiri" w:hAnsi="Amiri" w:eastAsia="Amiri" w:cs="Amiri"/>
          <w:color w:val="111111"/>
          <w:sz w:val="28"/>
          <w:sz w:val="28"/>
          <w:szCs w:val="28"/>
          <w:rtl w:val="true"/>
          <w:lang w:bidi="ar-SA"/>
        </w:rPr>
        <w:t>يبقى مجال لجريان الاستصحاب؛ لأنه لا تصل النوبة إلى إثبات بقاء الواقع ليجري فيه الاستصحاب؛ فإنه في المرتبة السابقة على هذا الإثبات تحقق موضوع الأثر وترتب عليه الأثر، فأي فائدة في جريان الاستصحاب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ورتبي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التقدّم الزماني لوجود موضوع على وجود موضوع آخر فليس ملاكاً للتقديم؛ ولذا لو شكّ في طهارة شيء ونجاسته، فأجرى أصالة الطهارة، ثمّ قامت البيّنة على نجاسته أو طهارته، كانت الأمارة هي المحكّمة، مع تأخّرها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فرضنا أنّ أركان الاستصحاب تأخّرت زماناً عن موضوع القاعدة المضروبة للشكّ فلا يستلزم ذلك تقدّمها عليه، مع أنّه لا كلّية للتقدّم الزماني؛ إذ إنّه يتحقّق لو شكّ ثمّ لاحظ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لاحظ الحالة السابقة أوّلا ثمّ شكّ في الحجّية، ففي هذه الصورة يتحقّق موضوع الاستصحاب والقاعدة في آن زماني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التقدّم الرتبي، فهو لا يكون إلاّ لملاك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كدوران وجود الشيء مدار وجود شيء آخر وعدمه مدار عدمه،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ملاك يقتضي التقدّم الرتبي في المقام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ذلك أنّ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مستنصراً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 xml:space="preserve">. </w:t>
      </w:r>
      <w:bookmarkStart w:id="98" w:name="pg15599_168981"/>
    </w:p>
    <w:p>
      <w:pPr>
        <w:pStyle w:val="Heading4"/>
        <w:numPr>
          <w:ilvl w:val="3"/>
          <w:numId w:val="1"/>
        </w:numPr>
        <w:rPr/>
      </w:pPr>
      <w:bookmarkStart w:id="99" w:name="__RefHeading___Toc9963001_2142443653"/>
      <w:bookmarkStart w:id="100" w:name="_Toc39"/>
      <w:bookmarkEnd w:id="98"/>
      <w:bookmarkEnd w:id="99"/>
      <w:r>
        <w:rPr>
          <w:rtl w:val="true"/>
        </w:rPr>
        <w:t>هل تجري قوانين الحكومة في الأُصول المتوافقة؟</w:t>
      </w:r>
      <w:bookmarkEnd w:id="100"/>
    </w:p>
    <w:p>
      <w:pPr>
        <w:pStyle w:val="BookText"/>
        <w:rPr/>
      </w:pPr>
      <w:r>
        <w:rPr>
          <w:rFonts w:ascii="Amiri" w:hAnsi="Amiri" w:eastAsia="Amiri" w:cs="Amiri"/>
          <w:color w:val="111111"/>
          <w:sz w:val="28"/>
          <w:sz w:val="28"/>
          <w:szCs w:val="28"/>
          <w:rtl w:val="true"/>
          <w:lang w:bidi="ar-SA"/>
        </w:rPr>
        <w:t>يبقى الكلام فيما ذكره صاحب الكفاية أخيراً من تقدّم استصحاب الطهارة على أصالة الطهارة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يخلو من تأمّل؛ إذ قد يدّعى أنّ الحكومة إنّما تكون في الأُصول المتخالفة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كحكومة استصحاب طهارة الماء على استصحاب نجاسة الثوب المغسول به، وأمّا الأُصول المتوافقة فلا حكومة فيها، بل يجري الأصل الحاكم والمحكوم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طهارة الماء وجواز شربه؛ وذلك لترتّب لوازم يصعب الالتزام بها على مبنى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أصالة الطهارة في معظم الموارد؛ إذ الشيء إمّا معلوم الطهارة سابقاً أو معلوم النجاسة سابقاً، فلا يدع الاستصحاب مجالا لأصالة الطهارة، إلاّ في موارد نادرة، كتوارد الحالتين المتضادّتين بلا علم بالسابق واللاحق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أصالة البراءة في معظم الموارد، لنفس السبب السابق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الإشكال في صحيحة زرارة الثانية، الواردة في الاستصحاب، حيث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إعادة الصلاة التي صلاّها في الثوب المشكوك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كنت على يقين من طهارتك فشككت، فليس ينبغي لك أن تنقض اليقين بالشكّ أبداً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مع وجود الحاكم على استصحاب الطهارة، وهو استصحاب عدم الملاقاة؛ إذ الشكّ في طهارة </w:t>
      </w:r>
      <w:bookmarkStart w:id="101" w:name="pg15599_168982"/>
    </w:p>
    <w:p>
      <w:pPr>
        <w:pStyle w:val="BookText"/>
        <w:rPr/>
      </w:pPr>
      <w:bookmarkEnd w:id="101"/>
      <w:r>
        <w:rPr>
          <w:rFonts w:ascii="Amiri" w:hAnsi="Amiri" w:eastAsia="Amiri" w:cs="Amiri"/>
          <w:color w:val="111111"/>
          <w:sz w:val="28"/>
          <w:sz w:val="28"/>
          <w:szCs w:val="28"/>
          <w:rtl w:val="true"/>
          <w:lang w:bidi="ar-SA"/>
        </w:rPr>
        <w:t xml:space="preserve">الثوب ونجاسته، مسبّب عن الشكّ في ملاقاته للدم وعدم ملاقاته، ومع ذلك أجرى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المسبّب، أي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والنقض والإبرام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963003_2142443653"/>
      <w:bookmarkStart w:id="103" w:name="_Toc40"/>
      <w:bookmarkEnd w:id="102"/>
      <w:r>
        <w:rPr>
          <w:rtl w:val="true"/>
        </w:rPr>
        <w:t>تتميم</w:t>
      </w:r>
      <w:r>
        <w:rPr>
          <w:rtl w:val="true"/>
        </w:rPr>
        <w:t xml:space="preserve">: </w:t>
      </w:r>
      <w:r>
        <w:rPr>
          <w:rtl w:val="true"/>
        </w:rPr>
        <w:t>في جريان إستصحاب الحجّية وعدمه</w:t>
      </w:r>
      <w:bookmarkEnd w:id="103"/>
    </w:p>
    <w:p>
      <w:pPr>
        <w:pStyle w:val="Heading5"/>
        <w:numPr>
          <w:ilvl w:val="4"/>
          <w:numId w:val="1"/>
        </w:numPr>
        <w:rPr/>
      </w:pPr>
      <w:bookmarkStart w:id="104" w:name="__RefHeading___Toc9963005_2142443653"/>
      <w:bookmarkStart w:id="105" w:name="_Toc41"/>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لو فرض عدم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إستصحاب عدم الحجّية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لغواً كما فرضه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لكونه تحصيلا للحاصل كما فرضه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يجري استصحاب الحجّية، فيما لو تمّت أركانه؟</w:t>
      </w:r>
    </w:p>
    <w:p>
      <w:pPr>
        <w:pStyle w:val="BookText"/>
        <w:rPr/>
      </w:pPr>
      <w:r>
        <w:rPr>
          <w:rFonts w:ascii="Amiri" w:hAnsi="Amiri" w:eastAsia="Amiri" w:cs="Amiri"/>
          <w:color w:val="111111"/>
          <w:sz w:val="28"/>
          <w:sz w:val="28"/>
          <w:szCs w:val="28"/>
          <w:rtl w:val="true"/>
          <w:lang w:bidi="ar-SA"/>
        </w:rPr>
        <w:t>مثلا لو شككنا في حجّية فتوى المجتهد بعد موته فهل يمكن التمسّك باستصحاب بقاء الحجّية؟ وكذا الأمر في استصحاب بقاء الحجّية عند الشكّ في نسخها؟</w:t>
      </w:r>
    </w:p>
    <w:p>
      <w:pPr>
        <w:pStyle w:val="BookText"/>
        <w:rPr/>
      </w:pPr>
      <w:r>
        <w:rPr>
          <w:rFonts w:ascii="Amiri" w:hAnsi="Amiri" w:eastAsia="Amiri" w:cs="Amiri"/>
          <w:color w:val="111111"/>
          <w:sz w:val="28"/>
          <w:sz w:val="28"/>
          <w:szCs w:val="28"/>
          <w:rtl w:val="true"/>
          <w:lang w:bidi="ar-SA"/>
        </w:rPr>
        <w:t>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التعبّد بأحد النقيضين يلازم استحالة التعبّد بالنقيض الآخر؛ إذ القدرة إنّما تتعلّق بالطرفين، ولا يمكن تعلّقها بطرف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الطيران مقدور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قدرته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التحيّز مقدور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كون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 له، فالقدرة لا تطلق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بالنسبة إليهما قسر وإلجاء، وحيث إنّ التعبّد بعدم الحجّية غير ممكن، يكون التعبّد بالحجّية غير ممكن أيضاً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9963007_2142443653"/>
      <w:bookmarkStart w:id="107" w:name="_Toc42"/>
      <w:bookmarkEnd w:id="106"/>
      <w:r>
        <w:rPr>
          <w:rtl w:val="true"/>
        </w:rPr>
        <w:t>جوابان على الإشكال</w:t>
      </w:r>
      <w:bookmarkEnd w:id="10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ذلك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نذكرهما بشيء من التوضيح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وعدمها وإن كانا نقيضين، إلاّ أنّ التعبّد بالحجّية والتعبّد بعدم الحجّية ليسا نقيضين، لأنّهما أمران وجوديان، ولإمكان ارتفاعهما بعدم التعبّد مطلقاً، مع أنّ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أحدهما وجودي والآخر عدمي، لا يمكن اجتماعهما ولا ارتفاعهما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عدم التعبّد والتعبّد نقيضان، وحيث إنّ عدم التعبّد بالحجّية مقدور يكون نقيضه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التعبّد بالحجّية والتعبّد بالعدم نقيضان، لكن لا نسلّم أنّ امتناع أحدهما يستلزم امتناع الآخر؛ إذ الاستلزام المذكور ثابت في الامتناع الذي يسلب الاختيار، وأمّا الامتناع الذي لا يسلب الاختيار بل يمتنع لأجل أنّه لغو فلا يصدر من الحكيم بما هو حكيم، فلا يمنع من تحقّق نقيضه في مورد 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الحركة ممتنعة امتناعاً بلحاظ الحكمة لعدم كونها ذات أثر فهل يتوهّم أنّ السكون</w:t>
      </w:r>
      <w:r>
        <w:rPr>
          <w:rStyle w:val="FootnoteAnchor"/>
          <w:rtl w:val="true"/>
        </w:rPr>
        <w:footnoteReference w:id="33"/>
      </w:r>
      <w:r>
        <w:rPr>
          <w:rFonts w:ascii="Amiri" w:hAnsi="Amiri" w:eastAsia="Amiri" w:cs="Amiri"/>
          <w:color w:val="111111"/>
          <w:sz w:val="28"/>
          <w:sz w:val="28"/>
          <w:szCs w:val="28"/>
          <w:rtl w:val="true"/>
          <w:lang w:bidi="ar-SA"/>
        </w:rPr>
        <w:t>ممتنع أيضاً إذا فرض كونه ذا أثر؟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هذا الوجه إنّما يتمّ لو كان محذور التعبّد بعدم الحجّية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للغويته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المحذور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لأنّه امتناع يسلب الاختيار</w:t>
      </w:r>
      <w:r>
        <w:rPr>
          <w:rFonts w:eastAsia="Amiri" w:cs="Amiri" w:ascii="Amiri" w:hAnsi="Amiri"/>
          <w:color w:val="111111"/>
          <w:sz w:val="28"/>
          <w:szCs w:val="28"/>
          <w:rtl w:val="true"/>
          <w:lang w:bidi="ar-SA"/>
        </w:rPr>
        <w:t xml:space="preserve">. </w:t>
      </w:r>
      <w:bookmarkStart w:id="108" w:name="pg15599_168984"/>
    </w:p>
    <w:p>
      <w:pPr>
        <w:pStyle w:val="Heading3"/>
        <w:numPr>
          <w:ilvl w:val="2"/>
          <w:numId w:val="1"/>
        </w:numPr>
        <w:rPr/>
      </w:pPr>
      <w:bookmarkStart w:id="109" w:name="__RefHeading___Toc9963009_2142443653"/>
      <w:bookmarkStart w:id="110" w:name="_Toc43"/>
      <w:bookmarkEnd w:id="108"/>
      <w:bookmarkEnd w:id="109"/>
      <w:r>
        <w:rPr>
          <w:rtl w:val="true"/>
        </w:rPr>
        <w:t>التقرير الرابع</w:t>
      </w:r>
      <w:r>
        <w:rPr>
          <w:rtl w:val="true"/>
        </w:rPr>
        <w:t xml:space="preserve">: </w:t>
      </w:r>
      <w:r>
        <w:rPr>
          <w:rtl w:val="true"/>
        </w:rPr>
        <w:t>التمسّك بالعمومات الناهية عن العمل بغير العلم</w:t>
      </w:r>
      <w:bookmarkEnd w:id="110"/>
    </w:p>
    <w:p>
      <w:pPr>
        <w:pStyle w:val="Heading4"/>
        <w:numPr>
          <w:ilvl w:val="3"/>
          <w:numId w:val="1"/>
        </w:numPr>
        <w:rPr/>
      </w:pPr>
      <w:bookmarkStart w:id="111" w:name="__RefHeading___Toc9963011_2142443653"/>
      <w:bookmarkStart w:id="112" w:name="_Toc44"/>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حرمة العمل بالظنّ بالعمومات الناهية عن العمل بغير العلم،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 وَمَا نَحْنُ بِمُسْتَيْقِنِينَ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الآيات الكريمات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العمل بالظنّ إلاّ ما خرج بالدليل، ونسبة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كالأدلّة الدالّة على حجّية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المخصّص إلى العام، فالشكّ في حجّية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الفتوائية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شكّاً في التخصيص الزائد، والمرجع فيه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هذا التقرير إلى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أجده بهذا النحو في الرسائل</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9963013_2142443653"/>
      <w:bookmarkStart w:id="114" w:name="_Toc45"/>
      <w:bookmarkEnd w:id="113"/>
      <w:r>
        <w:rPr>
          <w:rtl w:val="true"/>
        </w:rPr>
        <w:t>إيرادان</w:t>
      </w:r>
      <w:bookmarkEnd w:id="114"/>
    </w:p>
    <w:p>
      <w:pPr>
        <w:pStyle w:val="Heading5"/>
        <w:numPr>
          <w:ilvl w:val="4"/>
          <w:numId w:val="1"/>
        </w:numPr>
        <w:rPr/>
      </w:pPr>
      <w:bookmarkStart w:id="115" w:name="__RefHeading___Toc9963015_2142443653"/>
      <w:bookmarkStart w:id="116" w:name="_Toc46"/>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وأُورد على هذا التقرير بإيرادين</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9963017_2142443653"/>
      <w:bookmarkStart w:id="118" w:name="_Toc47"/>
      <w:bookmarkEnd w:id="117"/>
      <w:r>
        <w:rPr>
          <w:rtl w:val="true"/>
        </w:rPr>
        <w:t>الإيراد الأوّل</w:t>
      </w:r>
      <w:r>
        <w:rPr>
          <w:rtl w:val="true"/>
        </w:rPr>
        <w:t xml:space="preserve">: </w:t>
      </w:r>
      <w:r>
        <w:rPr>
          <w:rtl w:val="true"/>
        </w:rPr>
        <w:t>مفاد العمومات الإرشاد إلى حكم العقل</w:t>
      </w:r>
      <w:bookmarkEnd w:id="11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الآيات الكريمات إرشاد إلى حكم العقل، والأمر الإرشادي لا يمكن التمسّك به بما هو هو، بل ينبغي الرجوع </w:t>
      </w:r>
    </w:p>
    <w:p>
      <w:pPr>
        <w:pStyle w:val="BookText"/>
        <w:rPr/>
      </w:pPr>
      <w:r>
        <w:rPr>
          <w:rFonts w:ascii="Amiri" w:hAnsi="Amiri" w:eastAsia="Amiri" w:cs="Amiri"/>
          <w:color w:val="111111"/>
          <w:sz w:val="28"/>
          <w:sz w:val="28"/>
          <w:szCs w:val="28"/>
          <w:rtl w:val="true"/>
          <w:lang w:bidi="ar-SA"/>
        </w:rPr>
        <w:t>إلى المرشد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الآيات الشريفة الناهية عن العمل بغير العلم إرشاد إلى حكم العقل بعدم صحة الاعتماد على الظن، وإنّ العمل به مما لا يحصل معه الأمن من العقاب؛ لإحتمال مخالفته للواقع، والعبد لابد له من العمل بما يحصل معه الأمن من العقاب؛ ولا يحصل الأمن إلاّ بالعلم أو بما ينتهي إليه، كالعلم بأمارة دلّ على حجيتها دليل علمي، وقد أُشير إلى ذلك في عدة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فَأْتُونَا بِسُلْطَانٍ مُبِينٍ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وبعد كون الآيات الناهية إرشاداً إلى حكم العقل لا تكون قابلة للتخصيص، وكيف يمكن الالتزام بالتخصيص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الظن الفلاني، فإنّه يغني عن الحق، فلم يرد عليها تخصيص، ولن يرد، فإنّ لسانها آبٍ عن التخصيص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الظن الذي قام على حجيته في مورد دليل علمي فليس فيه الاعتماد على الظن، بل الاعتماد على الدليل العلمي القائم على حجية الظن، فهو المؤمّن من العقاب لا الظن، كما أنّه في موارد جريان أصالة البراءة ليس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ما يحتمل الوجوب أو فعل ما يحتمل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119" w:name="pg15599_168986"/>
    </w:p>
    <w:p>
      <w:pPr>
        <w:pStyle w:val="BookText"/>
        <w:rPr/>
      </w:pPr>
      <w:bookmarkEnd w:id="119"/>
      <w:r>
        <w:rPr>
          <w:rFonts w:ascii="Amiri" w:hAnsi="Amiri" w:eastAsia="Amiri" w:cs="Amiri"/>
          <w:color w:val="111111"/>
          <w:sz w:val="28"/>
          <w:sz w:val="28"/>
          <w:szCs w:val="28"/>
          <w:rtl w:val="true"/>
          <w:lang w:bidi="ar-SA"/>
        </w:rPr>
        <w:t>مجرد احتمال عدم الوجوب واحتمال عدم الحرمة، بل الاعتماد إنما هو على دليل علمي دلّ على عدم لزوم الاعتناء باحتمال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الآيات الشريفة ليست واردة لبيان حكم مولوي ليصحّ التمسّك بها عند الشكّ في الحجّية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9963019_2142443653"/>
      <w:bookmarkStart w:id="121" w:name="_Toc48"/>
      <w:bookmarkEnd w:id="120"/>
      <w:r>
        <w:rPr>
          <w:rtl w:val="true"/>
        </w:rPr>
        <w:t>مناقشة</w:t>
      </w:r>
      <w:bookmarkEnd w:id="121"/>
    </w:p>
    <w:p>
      <w:pPr>
        <w:pStyle w:val="BookText"/>
        <w:rPr/>
      </w:pPr>
      <w:r>
        <w:rPr>
          <w:rFonts w:ascii="Amiri" w:hAnsi="Amiri" w:eastAsia="Amiri" w:cs="Amiri"/>
          <w:color w:val="111111"/>
          <w:sz w:val="28"/>
          <w:sz w:val="28"/>
          <w:szCs w:val="28"/>
          <w:rtl w:val="true"/>
          <w:lang w:bidi="ar-SA"/>
        </w:rPr>
        <w:t>وما ذكره لا يخلو من نظر؛ إذ صرف توافق دليل شرعي مع حكم العقل لا يقتضي صرفه عن ظاهره وحمله على الإرشاد، فلا مانع من القول بكون العمل بالظنّ قبيحاً عقلا وحراماً شرعاً، ولهذا الأمر مصاديق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الظلم عقلا لا يقتضي حمل النواهي الشرعية عنه على الارشاد، وكذا في قبح أكل أموال الناس بالباطل، وقبح شرب الخمر، وقبح الكذب، وقبح 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حسن ردّ الأمانات إلى أهلها عقلاً لا يقتضي حمل الأمر الوارد بذلك على الإرشاد، وكذا الأمر في وجوب المعرفة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الأمر اعضالاً لو قيل إنّ مخالفة الأمر العقلي لا تستوجب العقاب؛ إذ عليه ينتفي العقاب بالمرّة؛ إذ لا أمر شرعي، والأمر العقلي لا يستوجب العقاب، فينتفي استحقاق العقاب بالمرّة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صورة وجود محذور عقلي من الحمل على المولوية نضطرّ إلى الحمل على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بذلك في أوامر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صورة عدم ظهور الأمر في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تلك الأوامر على المختار</w:t>
      </w:r>
      <w:r>
        <w:rPr>
          <w:rFonts w:eastAsia="Amiri" w:cs="Amiri" w:ascii="Amiri" w:hAnsi="Amiri"/>
          <w:color w:val="111111"/>
          <w:sz w:val="28"/>
          <w:szCs w:val="28"/>
          <w:rtl w:val="true"/>
          <w:lang w:bidi="ar-SA"/>
        </w:rPr>
        <w:t xml:space="preserve">. </w:t>
      </w:r>
      <w:bookmarkStart w:id="122" w:name="pg15599_168987"/>
    </w:p>
    <w:p>
      <w:pPr>
        <w:pStyle w:val="Heading5"/>
        <w:numPr>
          <w:ilvl w:val="4"/>
          <w:numId w:val="1"/>
        </w:numPr>
        <w:rPr/>
      </w:pPr>
      <w:bookmarkStart w:id="123" w:name="__RefHeading___Toc9963021_2142443653"/>
      <w:bookmarkStart w:id="124" w:name="_Toc49"/>
      <w:bookmarkEnd w:id="122"/>
      <w:bookmarkEnd w:id="123"/>
      <w:r>
        <w:rPr>
          <w:rtl w:val="true"/>
        </w:rPr>
        <w:t>الإيراد الثاني</w:t>
      </w:r>
      <w:r>
        <w:rPr>
          <w:rtl w:val="true"/>
        </w:rPr>
        <w:t xml:space="preserve">: </w:t>
      </w:r>
      <w:r>
        <w:rPr>
          <w:rtl w:val="true"/>
        </w:rPr>
        <w:t>التمسّك بالعمومات تمسّك بالعام في الشبهة المصداقية</w:t>
      </w:r>
      <w:bookmarkEnd w:id="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موضوع تلك الأدلّة إنما هو الظنون التي لم يعتبر الشارع لها صفة الحجية والوسطية في الإثبات، وأما هي فخارجة عن موضوعها على 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سيجيء بيانه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اعتبار الحجية لأمارة خاصة فيكون التمسك بها لإثبات عدم حجيتها تمسكاً بالعموم في الشبهة المصداقية وهو غير جائز</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أوضح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حجّية الأمارات حاكمة على الأدلة المانعة؛ لأنّ دليل حجية الأمارة يخرجها عن الأدلة المانعة موضوعاً؛ إذ موضوعها غير العلم، ومفاد دليل الحجية كون الأمارة علماً بالتعبد، فهو نافٍ للحكم بلسان نفي الموضوع وتخصيص بلسان الحكومة، فعند الشكّ في حجية شيء لا يصحّ التمسك بالعمومات المانعة؛ لكون الشبهة مصداقية، باعتبار أنّه يحتمل أن يكون هذا الشيء علماً بالتعبّد</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9963023_2142443653"/>
      <w:bookmarkStart w:id="126" w:name="_Toc50"/>
      <w:bookmarkEnd w:id="125"/>
      <w:r>
        <w:rPr>
          <w:rtl w:val="true"/>
        </w:rPr>
        <w:t>مناقشات</w:t>
      </w:r>
      <w:bookmarkEnd w:id="126"/>
    </w:p>
    <w:p>
      <w:pPr>
        <w:pStyle w:val="Heading6"/>
        <w:numPr>
          <w:ilvl w:val="5"/>
          <w:numId w:val="1"/>
        </w:numPr>
        <w:rPr/>
      </w:pPr>
      <w:bookmarkStart w:id="127" w:name="__RefHeading___Toc9963025_2142443653"/>
      <w:bookmarkStart w:id="128" w:name="_Toc51"/>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9963027_2142443653"/>
      <w:bookmarkStart w:id="130" w:name="_Toc52"/>
      <w:bookmarkEnd w:id="129"/>
      <w:r>
        <w:rPr/>
        <w:t>1</w:t>
      </w:r>
      <w:r>
        <w:rPr>
          <w:rtl w:val="true"/>
        </w:rPr>
        <w:t xml:space="preserve">- </w:t>
      </w:r>
      <w:r>
        <w:rPr>
          <w:rtl w:val="true"/>
        </w:rPr>
        <w:t>الأصل الموضوعي يُنقّح إندراج الأمارة المشكوكة في موضوع العمومات</w:t>
      </w:r>
      <w:bookmarkEnd w:id="1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أصلا موضوعياً ينقّح إندراج الأمارة المشكوكة في موضوع العمومات الرادعة، وهو استصحاب عدم جعل العلمية التعبّدية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الأمارة المشكوكة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 لها الشارع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الوسطية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البداية، فإذا شكّ في طرو ذلك عليها إستصحب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بالأصل لإدخال الأمارة المشكوكة في الموضوع يوجب خروجها منه، فهو ممّا يلزم من وجوده عدمه، ومن إدراجه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ما ليس لك به علم، وتحقّقه متقوّم بالشكّ، وهو ينتفي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استصحبنا عدم كون الأمارة المشكوكة علماً تعبّدياً نعلم علماً تعبّدياً بعدم الحجّية فتخرج الأمارة المشكوكة عن الموضوع؛ إذ لا يظلّ ثمّة شكّ مع العلم التعبّدي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دائر بين محذورين، إمّا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العلم متحقّق في مورد الأمارة المشكوكة ولو بعد الاستصحاب؛ لعدم العلم بالواقع، مع عدم قيام حجّة موافقة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القياس، إذ لا علم فيه بالواقع، ولم تقم حجّة تنزل مؤدّاه منزلة الواقع، فيصحّ في مثله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bookmarkStart w:id="131" w:name="pg15599_168989"/>
    </w:p>
    <w:p>
      <w:pPr>
        <w:pStyle w:val="BookText"/>
        <w:rPr/>
      </w:pPr>
      <w:bookmarkEnd w:id="131"/>
      <w:r>
        <w:rPr>
          <w:rFonts w:ascii="Amiri" w:hAnsi="Amiri" w:eastAsia="Amiri" w:cs="Amiri"/>
          <w:color w:val="111111"/>
          <w:sz w:val="28"/>
          <w:sz w:val="28"/>
          <w:szCs w:val="28"/>
          <w:rtl w:val="true"/>
          <w:lang w:bidi="ar-SA"/>
        </w:rPr>
        <w:t>كان هنالك علم بعدم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يلزم الانقلاب، فتأمّل</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9963029_2142443653"/>
      <w:bookmarkStart w:id="133" w:name="_Toc53"/>
      <w:bookmarkEnd w:id="132"/>
      <w:r>
        <w:rPr/>
        <w:t>2</w:t>
      </w:r>
      <w:r>
        <w:rPr>
          <w:rtl w:val="true"/>
        </w:rPr>
        <w:t xml:space="preserve">- </w:t>
      </w:r>
      <w:r>
        <w:rPr>
          <w:rtl w:val="true"/>
        </w:rPr>
        <w:t>النقض بالتمسّك بالأُصول العملية عند الشكّ في وجود الحجّة</w:t>
      </w:r>
      <w:bookmarkEnd w:id="13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النقض بالتمسّك بالأُصول العملية عند الشكّ في وجود الحجّة أو حجّية الموجود، فإنّ موضوعها هو الشكّ في الواقع مع عدم قيام حجّة عليه، وحيث يحتمل وجود الحجّة في الموارد المشكوكة يكون التمسّك بأدلّة الأُصول تمسّكاً بالعام في الشبهة المصداقية، بلا فرق من ذلك بين الشبهات الموضوعية والحكمية، مع أنّ الرجوع إلى الأُصول العملية في الشبهات الحكمية والموضوعية ممّا لا إشكال فيه، وتسالم عليه الفقهاء ومنهم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من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التخلّص بالاستصحاب الموضوعي الذي ينقّح به عدم وجود الحجّة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ذلك إلى إلغاء الأصل العملي، لأنّ استصحاب عدم الحجّية لا يدع مجالاً لغيره من الأُصول العملية، لحكومته أو وروده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الحكومة في الأُصول المتوافقة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المقام كذلك؛ إذ استصحاب عدم الحجّية مفاده عدم الوجوب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عدم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34" w:name="pg15599_168990"/>
    </w:p>
    <w:p>
      <w:pPr>
        <w:pStyle w:val="Heading6"/>
        <w:numPr>
          <w:ilvl w:val="5"/>
          <w:numId w:val="1"/>
        </w:numPr>
        <w:rPr/>
      </w:pPr>
      <w:bookmarkStart w:id="135" w:name="__RefHeading___Toc9963031_2142443653"/>
      <w:bookmarkStart w:id="136" w:name="_Toc54"/>
      <w:bookmarkEnd w:id="134"/>
      <w:bookmarkEnd w:id="135"/>
      <w:r>
        <w:rPr/>
        <w:t>3</w:t>
      </w:r>
      <w:r>
        <w:rPr>
          <w:rtl w:val="true"/>
        </w:rPr>
        <w:t xml:space="preserve"> - </w:t>
      </w:r>
      <w:r>
        <w:rPr>
          <w:rtl w:val="true"/>
        </w:rPr>
        <w:t>استلزام ذلك لغوية العمومات الرادعة</w:t>
      </w:r>
      <w:bookmarkEnd w:id="1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مبادئ الاستنباط من أنّ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لغوية ما ورد من العمومات الرادعة عن العمل بغير العلم؛ لأنّه مع القطع بعدم الحجّية لا حاجة إلى تلك العمومات، وكذا في صورة القطع بالحجّية، بل لا موضوع لها في الصورتين، فلو لم يمكن التمسّك بها في موارد الشكّ لكان صدورها لغواً محضاً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 فائدة أكبر من أن تكون هذه الأدلّة بنفسها من موجبات القطع بعدم الحجّية من جملة من الموارد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الإيراد غير واضح إذ الحكم لا ينقّح موضوعه المشكوك، فهو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بنفسه القطع بكون جملة من الأفراد المشكوك في علمهم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يتكفّل موضوعه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9963033_2142443653"/>
      <w:bookmarkStart w:id="138" w:name="_Toc55"/>
      <w:bookmarkEnd w:id="137"/>
      <w:r>
        <w:rPr/>
        <w:t>4</w:t>
      </w:r>
      <w:r>
        <w:rPr>
          <w:rtl w:val="true"/>
        </w:rPr>
        <w:t xml:space="preserve"> - </w:t>
      </w:r>
      <w:r>
        <w:rPr>
          <w:rtl w:val="true"/>
        </w:rPr>
        <w:t>الحكومة إنّما تتحقّق بعد الوصول</w:t>
      </w:r>
      <w:bookmarkEnd w:id="1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الحجّية الواقعية ممّا لا يترتّب عليها أثر ما لم تصل إلى المكلّف، فالحكومة إنّما هي بعد الوصول، فالعمل بما لم تصل حجّيته إلى المكلّف عمل بغير علم وإن كان حجّة في الواقع؛ إذ كونه حجّة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 المكلّف بالحجّية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العمل به عملا بالعلم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 وتوضيح</w:t>
      </w:r>
    </w:p>
    <w:p>
      <w:pPr>
        <w:pStyle w:val="BookText"/>
        <w:rPr/>
      </w:pPr>
      <w:r>
        <w:rPr>
          <w:rFonts w:ascii="Amiri" w:hAnsi="Amiri" w:eastAsia="Amiri" w:cs="Amiri"/>
          <w:color w:val="111111"/>
          <w:sz w:val="28"/>
          <w:sz w:val="28"/>
          <w:szCs w:val="28"/>
          <w:rtl w:val="true"/>
          <w:lang w:bidi="ar-SA"/>
        </w:rPr>
        <w:t>وأشكل عليه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الأثر الذي ننفي ترتّبه على الحجّية المشكوكة هو المنجّزية والمعذّرية، وأمّا الحاكمية على الدليل المأخوذ فيه عدم العلم فليست بلحاظ المنجّزية والمعذّرية، بل باعتبار المجعول الاعتباري وهو جعل العلمية، أي بلحاظ المرحلة الأُولى من الحجّية لا الثانية، وهي ليست ممّا يقطع بعدمها حين الشكّ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منه أنّ هنالك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جعل الحجّية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تأثير الحجّية المجعولة واستتباعها للتنجيز والتعذير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العملي تجاه المولى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ليس أنّ الوجود الواقعي للحاكم لا يؤثّر في الدليل المحكوم توسعة وتضييقاً، فإنّ الحكومة لا تناط بالعلم والجهل، بل هي أمر واقعي يترتّب على وجود الدليل الحاكم في عالم الثبوت؛ ولذا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الدليل الحاكم موضوع الدليل المحكوم، وأخرج منه الربا بين الوالد وولده، إخراجاً تعبّدياً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المدّعى أنّ احتمال الحكومة الواقعية لا أثر له في المقام، لأنّ موضوع العمومات الرادعة ليس ما لم تجعل له العلمية التعبّدية حتّى يقال إنّ الشهرة الفتوائية ممّا لم يعلم المكلّف بجعل العلمية التعبّدية لها أو لا؟ </w:t>
      </w:r>
      <w:bookmarkStart w:id="139" w:name="pg15599_168992"/>
    </w:p>
    <w:p>
      <w:pPr>
        <w:pStyle w:val="BookText"/>
        <w:rPr/>
      </w:pPr>
      <w:bookmarkEnd w:id="139"/>
      <w:r>
        <w:rPr>
          <w:rFonts w:ascii="Amiri" w:hAnsi="Amiri" w:eastAsia="Amiri" w:cs="Amiri"/>
          <w:color w:val="111111"/>
          <w:sz w:val="28"/>
          <w:sz w:val="28"/>
          <w:szCs w:val="28"/>
          <w:rtl w:val="true"/>
          <w:lang w:bidi="ar-SA"/>
        </w:rPr>
        <w:t>فلا يقطع باندراجها في الموضوع، بل موضوع العمومات ما لم يعلم المكلّف بجعل العلمية التعبّدية له، وهذا الموضوع منطبق حقيقة على الأمارة المشكوكة؛ لأنّ المكلّف لا يعلم أنّ الشارع جعل لها العلمية التعبّدية أو لا، وحيث انطبق الموضوع ترتّب الحكم وهو لا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لو فرض أنّ تحريم التصرّف في مال الغير 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إحراز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الشكّ في الرضا وعدمه لا يجوز التصرّف، وإن احتمل وجود الرضا واقعاً؛ إذ الحرمة لم ترتّب على عدم الرضا، بل على عدم العلم بالرضا، ولا علم بالرضا حقيقة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احتمال كون الأمارة المشكوكة علماً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احتمال وجود الدليل الحاكم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مصداق حقيقي للعمل بغير العلم، فتشمله الأدلّة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فإشكال البحوث غير وارد على المصباح، وإن كانت عبارته لا تخلو من قصور</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9963035_2142443653"/>
      <w:bookmarkStart w:id="141" w:name="_Toc56"/>
      <w:bookmarkEnd w:id="140"/>
      <w:r>
        <w:rPr>
          <w:rtl w:val="true"/>
        </w:rPr>
        <w:t>[</w:t>
      </w:r>
      <w:r>
        <w:rPr/>
        <w:t>5</w:t>
      </w:r>
      <w:r>
        <w:rPr>
          <w:rtl w:val="true"/>
        </w:rPr>
        <w:t xml:space="preserve">- </w:t>
      </w:r>
      <w:r>
        <w:rPr>
          <w:rtl w:val="true"/>
        </w:rPr>
        <w:t>الحكومة رفع للموضوع تعبداً</w:t>
      </w:r>
      <w:r>
        <w:rPr>
          <w:rtl w:val="true"/>
        </w:rPr>
        <w:t>]</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رفع للموضوع تعبداً</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الحكومة رفع للموضوع تعبّداً لا حقيقة،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بلسان رفع الموضوع، ومع الشكّ في الحاكم يكون المرجع إطلاق المحكوم؛ لأنّه من الشكّ في التخصيص الزائد بحسب واقعة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تارةً يكون في وجود الحاكم، وأُخرى في انطباق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الشكّ في وجود الحاكم كان الحكم إطلاق المحكوم، لأنّه من الشكّ في التخصيص الزائد بحسب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في ورود دليل يدلّ على أنّه لا ربا بين المسلم والذمّي، فهذا في واقعه شكّ في طرو تخصيص على الدليل الأوّل، لأن مآل الحكومة إلى نفي الحكم ولكن بلسان نفي الموضوع، فتحكم أصالة الإطلاق أو أصالة العموم في المقام، ويحكم ببقاء الدليل المحكوم على إطلاقه أو عمومه، إلاّ بالمقدار الذي علم بالتوسعة أو التضييق في موضوع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الشكّ في انطباق الحاكم فهنا لا يجوز التمسّك لا بالدليل الحاكم ولا بالدليل المحكوم، بل يكون المرجع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دليل اجتهادي حاكم أو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أكرم العلماء، وشككنا في أنّه هل ورد العالم الفاسق ليس بعالم أو لا، وشككنا في كون زيد العالم فاسقاً أو لا؟ فهنا لا يجوز التمسّك لا بأكرم العلماء لتعنونه بحسب الدليل الخاصّ، ولا بالدليل الحاكم للشكّ في وجود الفسق، وحينئذ يكون المرجع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القسم الأوّل لأنّ الدليل في قوّة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لك به علم فلا تقفه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ثبتت الحكومة في موارد، إذ قال الشارع خبر العدل علم تعبّدي والبيّنة العادلة علم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فإذا شككنا في أنّ الشارع جعل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تعبّدياً أو لا؟ كان الشكّ في الواقع شكّاً في </w:t>
      </w:r>
      <w:bookmarkStart w:id="142" w:name="pg15599_168994"/>
    </w:p>
    <w:p>
      <w:pPr>
        <w:pStyle w:val="BookText"/>
        <w:rPr/>
      </w:pPr>
      <w:bookmarkEnd w:id="142"/>
      <w:r>
        <w:rPr>
          <w:rFonts w:ascii="Amiri" w:hAnsi="Amiri" w:eastAsia="Amiri" w:cs="Amiri"/>
          <w:color w:val="111111"/>
          <w:sz w:val="28"/>
          <w:sz w:val="28"/>
          <w:szCs w:val="28"/>
          <w:rtl w:val="true"/>
          <w:lang w:bidi="ar-SA"/>
        </w:rPr>
        <w:t>التخصيص الزائد، فتحكم أصالة العموم، هذا ولا يبعد أن يكون هذا الوجه راجعاً في حقيقته إلى الوجه الرابع</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963037_2142443653"/>
      <w:bookmarkStart w:id="144" w:name="_Toc57"/>
      <w:bookmarkEnd w:id="143"/>
      <w:r>
        <w:rPr>
          <w:rtl w:val="true"/>
        </w:rPr>
        <w:t>التقرير الخامس</w:t>
      </w:r>
      <w:bookmarkEnd w:id="144"/>
    </w:p>
    <w:p>
      <w:pPr>
        <w:pStyle w:val="Heading4"/>
        <w:numPr>
          <w:ilvl w:val="3"/>
          <w:numId w:val="1"/>
        </w:numPr>
        <w:rPr/>
      </w:pPr>
      <w:bookmarkStart w:id="145" w:name="__RefHeading___Toc9963039_2142443653"/>
      <w:bookmarkStart w:id="146" w:name="_Toc58"/>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إنّ الأمر في المقام دائر بين الوجوب والتحريم، لكون العمل بالحجّة المشكوكة على تقدير حجّيتها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حجّيتها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يرجّح جانب التحريم، لأنّ دفع المفسدة أولى من جلب المنفعة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9963041_2142443653"/>
      <w:bookmarkStart w:id="148" w:name="_Toc59"/>
      <w:bookmarkEnd w:id="147"/>
      <w:r>
        <w:rPr>
          <w:rtl w:val="true"/>
        </w:rPr>
        <w:t>ويرد عليه</w:t>
      </w:r>
      <w:bookmarkEnd w:id="148"/>
    </w:p>
    <w:p>
      <w:pPr>
        <w:pStyle w:val="Heading5"/>
        <w:numPr>
          <w:ilvl w:val="4"/>
          <w:numId w:val="1"/>
        </w:numPr>
        <w:rPr/>
      </w:pPr>
      <w:bookmarkStart w:id="149" w:name="__RefHeading___Toc9963043_2142443653"/>
      <w:bookmarkStart w:id="150" w:name="_Toc60"/>
      <w:bookmarkEnd w:id="149"/>
      <w:r>
        <w:rPr>
          <w:rtl w:val="true"/>
        </w:rPr>
        <w:t>أوّلا</w:t>
      </w:r>
      <w:bookmarkEnd w:id="150"/>
    </w:p>
    <w:p>
      <w:pPr>
        <w:pStyle w:val="BookText"/>
        <w:rPr/>
      </w:pP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الدوران؛ لأنّ عدم العلم بالوجوب كاف في ثبوت التحريم، لإطباق الأدلّة الأربعة على عدم جواز التعبّد بما لا يعلم وجوب التعبّد به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بالعبادة المشكوكة، فإنّه إذا دار الأمر بين رجحان عبادة وحرمتها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أيّام الاستظهار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عدم ثبوت الرجحان في ثبوت الحرمة، فإنّ الحكم بالحرمة لا يتوقّف على العلم بعدم كونها راجحة في تلك الأيّام، بل مجرّد الشكّ في الرجحان يكفي في حرمة الصلاة المذكورة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في المقام كذلك، فإنّه لا حاجة إلى العلم بورود النهي عن التعبّد بالظنّ، بل مجرّد الشكّ في جواز التعبّد يكفي في الحكم بحرمة التعبّد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51" w:name="pg15599_168995"/>
    </w:p>
    <w:p>
      <w:pPr>
        <w:pStyle w:val="BookText"/>
        <w:rPr/>
      </w:pPr>
      <w:bookmarkEnd w:id="151"/>
      <w:r>
        <w:rPr>
          <w:rFonts w:ascii="Amiri" w:hAnsi="Amiri" w:eastAsia="Amiri" w:cs="Amiri"/>
          <w:color w:val="111111"/>
          <w:sz w:val="28"/>
          <w:sz w:val="28"/>
          <w:szCs w:val="28"/>
          <w:rtl w:val="true"/>
          <w:lang w:bidi="ar-SA"/>
        </w:rPr>
        <w:t>وهذه المناقشة مناقشة 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القاعدة الدوران، وهو متقوّم بالشكّ ولا شكّ لما ذكر</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9963045_2142443653"/>
      <w:bookmarkStart w:id="153" w:name="_Toc61"/>
      <w:bookmarkEnd w:id="152"/>
      <w:r>
        <w:rPr>
          <w:rtl w:val="true"/>
        </w:rPr>
        <w:t>وثانياً</w:t>
      </w:r>
      <w:bookmarkEnd w:id="153"/>
    </w:p>
    <w:p>
      <w:pPr>
        <w:pStyle w:val="BookText"/>
        <w:rPr/>
      </w:pPr>
      <w:r>
        <w:rPr>
          <w:rFonts w:ascii="Amiri" w:hAnsi="Amiri" w:eastAsia="Amiri" w:cs="Amiri"/>
          <w:color w:val="111111"/>
          <w:sz w:val="28"/>
          <w:sz w:val="28"/>
          <w:szCs w:val="28"/>
          <w:rtl w:val="true"/>
          <w:lang w:bidi="ar-SA"/>
        </w:rPr>
        <w:t>أنّ القاعدة المذكورة لا أساس لها، إذ المصالح والمفاسد تختلف باختلاف مراتبها، فربّ مصلحة شديدة تقدّم عند العقلاء على المفسدة الضعيفة؛ ولذا نرى العقلاء يقدمون على بعض الأضرار لأجل ما يترتّب عليها من المنافع الكبيرة، كما هو الملاحظ في التجار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نظائر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انقاذ الغريق على دخول أرضٍ لا يرضى صاحبها بذلك، فإنّه لا شكّ في تقديم الإنقاذ الواجب على التصرّف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من باب التزاحم، وفيه لابدّ من ملاحظة مرجّحات باب التزاحم، كالأهمية واحتمال الأهمية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مضى الكلام حول مبنى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الذي يعول عليه في الظنون فراجع</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963047_2142443653"/>
      <w:bookmarkStart w:id="155" w:name="_Toc62"/>
      <w:bookmarkEnd w:id="154"/>
      <w:r>
        <w:rPr>
          <w:rtl w:val="true"/>
        </w:rPr>
        <w:t>يبقى الكلام في جهات تتعلّق بالتشريع</w:t>
      </w:r>
      <w:bookmarkEnd w:id="155"/>
    </w:p>
    <w:p>
      <w:pPr>
        <w:pStyle w:val="Heading5"/>
        <w:numPr>
          <w:ilvl w:val="4"/>
          <w:numId w:val="1"/>
        </w:numPr>
        <w:rPr/>
      </w:pPr>
      <w:bookmarkStart w:id="156" w:name="__RefHeading___Toc9963049_2142443653"/>
      <w:bookmarkStart w:id="157" w:name="_Toc63"/>
      <w:bookmarkEnd w:id="156"/>
      <w:r>
        <w:rPr>
          <w:rtl w:val="true"/>
        </w:rPr>
        <w:t>الجهة الأُولى</w:t>
      </w:r>
      <w:r>
        <w:rPr>
          <w:rtl w:val="true"/>
        </w:rPr>
        <w:t xml:space="preserve">: </w:t>
      </w:r>
      <w:r>
        <w:rPr>
          <w:rtl w:val="true"/>
        </w:rPr>
        <w:t>الظاهر أنّ هنالك عنوانين تعلّق بهما التحريم</w:t>
      </w:r>
      <w:bookmarkEnd w:id="1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يعلم عدم كونه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لا يعلم كونه من الدين في الدين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تحريم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لِلَّذِينَ يَكْتُبُونَ الْكِتَابَ </w:t>
      </w:r>
    </w:p>
    <w:p>
      <w:pPr>
        <w:pStyle w:val="BookText"/>
        <w:rPr/>
      </w:pPr>
      <w:r>
        <w:rPr>
          <w:rFonts w:ascii="Amiri" w:hAnsi="Amiri" w:eastAsia="Amiri" w:cs="Amiri"/>
          <w:color w:val="111111"/>
          <w:sz w:val="28"/>
          <w:sz w:val="28"/>
          <w:szCs w:val="28"/>
          <w:rtl w:val="true"/>
          <w:lang w:bidi="ar-SA"/>
        </w:rPr>
        <w:t>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كان يفعله بعض علماء اليهود والنصارى، حيث كانوا يحرّفون الدين ويتلاعبون به حسب ما تمليه أهواؤهم ومصالحهم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كان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وحاشيته، حيث إنّه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الأحاديث واختلاقها، ولعلّ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القائم فعلا هو من صنع ذلك الجهاز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قوله تعالى حكاية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يَكُونُ لِي أَنْ أُبَدِّلَهُ مِنْ تِلْقَاءِ نَفْسِي إِنْ أَتَّبِعُ إِلاَّ مَا يُوحَى إِلَيَّ</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الاَْقَاوِيلِ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ما يدلّ على حرمة البدعة في الدين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بدعة ضلالة وكلّ ضلالة سبيلها إلى النار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وَالاِْثْمَ وَالْبَغْيَ بِغَيْرِ الْحَقِّ وَأَنْ تُشْرِكُوا بِاللّهِ وَأَنْ تُشْرِكُوا بِاللّهِ مَا لَمْ يُنَزِّلْ بِهِ سُلْطَاناً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وَالْفَحْشَاءِ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حرمة الافتاء بغير علم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وخصلتين ففيهما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حرمة القضاء بغير علم،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ورجل قضى بالحقّ وهو لا يعلم فهو في النار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حرمة تفسير القرآن الكريم بغير علم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فسّر القرآن برأيه فأصاب الحق فقد أخطأ</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فسّر القرآن برأيه فقد افترى على اللّه الكذب</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أدرج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بلا علم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الافتاء بالباطل وبغير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الكتاب والسنّة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القفو فيما لا يعلم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فهنالك جعلان مستقلان، يتعلّقان بموضوعين مستقلّين</w:t>
      </w:r>
      <w:r>
        <w:rPr>
          <w:rFonts w:eastAsia="Amiri" w:cs="Amiri" w:ascii="Amiri" w:hAnsi="Amiri"/>
          <w:color w:val="111111"/>
          <w:sz w:val="28"/>
          <w:szCs w:val="28"/>
          <w:rtl w:val="true"/>
          <w:lang w:bidi="ar-SA"/>
        </w:rPr>
        <w:t xml:space="preserve">. </w:t>
      </w:r>
      <w:bookmarkStart w:id="158" w:name="pg15599_168998"/>
    </w:p>
    <w:p>
      <w:pPr>
        <w:pStyle w:val="Heading5"/>
        <w:numPr>
          <w:ilvl w:val="4"/>
          <w:numId w:val="1"/>
        </w:numPr>
        <w:rPr/>
      </w:pPr>
      <w:bookmarkStart w:id="159" w:name="__RefHeading___Toc9963051_2142443653"/>
      <w:bookmarkStart w:id="160" w:name="_Toc64"/>
      <w:bookmarkEnd w:id="158"/>
      <w:bookmarkEnd w:id="159"/>
      <w:r>
        <w:rPr>
          <w:rtl w:val="true"/>
        </w:rPr>
        <w:t>الجهة الثانية</w:t>
      </w:r>
      <w:bookmarkEnd w:id="160"/>
    </w:p>
    <w:p>
      <w:pPr>
        <w:pStyle w:val="BookText"/>
        <w:rPr/>
      </w:pPr>
      <w:r>
        <w:rPr>
          <w:rFonts w:ascii="Amiri" w:hAnsi="Amiri" w:eastAsia="Amiri" w:cs="Amiri"/>
          <w:color w:val="111111"/>
          <w:sz w:val="28"/>
          <w:sz w:val="28"/>
          <w:szCs w:val="28"/>
          <w:rtl w:val="true"/>
          <w:lang w:bidi="ar-SA"/>
        </w:rPr>
        <w:t>هل قبح التشريع يسري إلى الفعل المتشرّع به بحيث يصير الفعل قبيحاً عقلا وحراماً شرعاً؟ أو أنّه لا يسري إلى الفعل، بل يكون التشريع من الآثام القلبية مع بقاء الفعل المتشرّع به على ما هو عليه؟</w:t>
      </w:r>
    </w:p>
    <w:p>
      <w:pPr>
        <w:pStyle w:val="BookText"/>
        <w:rPr/>
      </w:pPr>
      <w:r>
        <w:rPr>
          <w:rFonts w:ascii="Amiri" w:hAnsi="Amiri" w:eastAsia="Amiri" w:cs="Amiri"/>
          <w:color w:val="111111"/>
          <w:sz w:val="28"/>
          <w:sz w:val="28"/>
          <w:szCs w:val="28"/>
          <w:rtl w:val="true"/>
          <w:lang w:bidi="ar-SA"/>
        </w:rPr>
        <w:t>ظاهر الشيخ الأعظم والمحقّق النائيني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صاحب الكفاية في حاشية الفرائد والمحقّق العراقي في حاشية الفوائد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الممكن أن يكون القصد والداعي من الجهات والعناوين المغيّرة لجهة حسن العمل وقبحه، فيكون الالتزام والتعبد والتديّن بعمل لا يعلم التعبّد به من الشارع موجباً لانقلاب العمل عمّا هو عليه، وتطرأ عليه بذلك جهة مفسدة تقتضي قبحه عقلا وحرمته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 قضى بالحقّ وهو لا يعلم حرمة القضاء واستحقاق العقوبة عليه، فيدلّ على حرمة نفس العمل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القبح العقلي فالظاهر عدم ثبوته؛ إذ لا وجه لتسرية القبح من عنوان إلى عنوان آخر مغاير معه، كما هو الأمر في جميع الأحكام العقلية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ما يشبه المقام في مباحث التجرّي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لا يكون من الوجوه والاعتبارات التي يكون بها الحسن والقبح عند العقل، </w:t>
      </w:r>
      <w:bookmarkStart w:id="161" w:name="pg15599_168999"/>
    </w:p>
    <w:p>
      <w:pPr>
        <w:pStyle w:val="BookText"/>
        <w:rPr/>
      </w:pPr>
      <w:bookmarkEnd w:id="161"/>
      <w:r>
        <w:rPr>
          <w:rFonts w:ascii="Amiri" w:hAnsi="Amiri" w:eastAsia="Amiri" w:cs="Amiri"/>
          <w:color w:val="111111"/>
          <w:sz w:val="28"/>
          <w:sz w:val="28"/>
          <w:szCs w:val="28"/>
          <w:rtl w:val="true"/>
          <w:lang w:bidi="ar-SA"/>
        </w:rPr>
        <w:t>كما أنّه ليس ملاكاً للمحبوبية أو المبغوضية لدى المولى، بل يبقى العقل على ما كان عليه قبل تعلّق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ابن المولى لا يخرج عن كونه مبغوضاً له ولو اعتقد العبد أنّه عدوّه، وقتل عدوّه لا يخرج عن كونه محبوباً أبداً ولو قطع العبد بأنّه ابنه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الحرمة الشرعية، فلم نعثر على دليل يدلّ على حرمة المتشرّع به، فلو فعل عملا ناسباً إلى الشارع أنّه أمر به بعنوان أنّه عبادة، بدون علم، ثمّ بان أنّه كذلك، كان عمله عملا عبادياً، ولم يخل بعباديته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الأدلّة على حرمة الإسناد إلى الشارع بلا علم، كما سبقت الإشارة إليه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 الدليل الذي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القضاء بالحقّ وهو لا يعلم إسناد للشارع لما لا يعلم، وهذا الإسناد بنفسه حرام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9963053_2142443653"/>
      <w:bookmarkStart w:id="163" w:name="_Toc65"/>
      <w:bookmarkEnd w:id="162"/>
      <w:r>
        <w:rPr>
          <w:rtl w:val="true"/>
        </w:rPr>
        <w:t>الجهة الثالثة</w:t>
      </w:r>
      <w:bookmarkEnd w:id="163"/>
    </w:p>
    <w:p>
      <w:pPr>
        <w:pStyle w:val="BookText"/>
        <w:rPr/>
      </w:pPr>
      <w:r>
        <w:rPr>
          <w:rFonts w:ascii="Amiri" w:hAnsi="Amiri" w:eastAsia="Amiri" w:cs="Amiri"/>
          <w:color w:val="111111"/>
          <w:sz w:val="28"/>
          <w:sz w:val="28"/>
          <w:szCs w:val="28"/>
          <w:rtl w:val="true"/>
          <w:lang w:bidi="ar-SA"/>
        </w:rPr>
        <w:t>هل الحكم بقبح التعبّد وإسناد الشيء إلى الشارع بلا علم من الأحكام العقلية الطريقية، أو أنّه من الأحكام العقلية الموضوعية؟</w:t>
      </w:r>
    </w:p>
    <w:p>
      <w:pPr>
        <w:pStyle w:val="BookText"/>
        <w:rPr/>
      </w:pPr>
      <w:r>
        <w:rPr>
          <w:rFonts w:ascii="Amiri" w:hAnsi="Amiri" w:eastAsia="Amiri" w:cs="Amiri"/>
          <w:color w:val="111111"/>
          <w:sz w:val="28"/>
          <w:sz w:val="28"/>
          <w:szCs w:val="28"/>
          <w:rtl w:val="true"/>
          <w:lang w:bidi="ar-SA"/>
        </w:rPr>
        <w:t xml:space="preserve">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الأحكام العقلية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للعقل فيه حكم واحد بمناط واحد يعمّ صورة العلم والظنّ والشكّ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للعقل فيه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على الموضوع الواقعي الذي </w:t>
      </w:r>
    </w:p>
    <w:p>
      <w:pPr>
        <w:pStyle w:val="BookText"/>
        <w:rPr/>
      </w:pPr>
      <w:r>
        <w:rPr>
          <w:rFonts w:ascii="Amiri" w:hAnsi="Amiri" w:eastAsia="Amiri" w:cs="Amiri"/>
          <w:color w:val="111111"/>
          <w:sz w:val="28"/>
          <w:sz w:val="28"/>
          <w:szCs w:val="28"/>
          <w:rtl w:val="true"/>
          <w:lang w:bidi="ar-SA"/>
        </w:rPr>
        <w:t>استقلّ بقبحه، وحكم آخر طريقي على ما يشكّ أنّه من مصاديق الموضوع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يحكم بقبح الظلم، وهو عبارة عن التصرّف في أُمور الناس بدون إذنهم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موضوعي، موضوعه الواقع، ومع الشكّ في الإذن وعدمه يحكم العقل حكماً طريقياً بقبح التصرّف في المشكوك، مخافة أن يكون الإذن غير متحقّق، فيقع المكلّف في مفسدة التصرّف في أموال الناس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فللعقل في باب الظلم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موضوعي بقبح التصرّف فيما هو مال الناس واقعاً بلا إذن، وحكم آخر طريقي بقبح التصرّف فيما يشكّ في حصول الإذن فيه، فلو خالف المكلّف وأقدم على التصرّف في المشكوك وكان الإذن متحقّقاً في الواقع فليس عليه إلاّ تبعة التجرّي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العقل بقبح التشريع من قبيل الأوّل، بل لا ينبغي التأمّل فيه، فإنّ تمام المناط في نظر العقل هو الاسناد إلى الشارع ما لا يعلم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دخل للواقع في ذلك؛ فلو فُرِضَ أنّ المتعبد به كان في الواقع مما شرّعه الشارع ولكن المكلّف لم يعلم بتشريعه وأسنده إلى الشارع من غير علم كان ذلك من التشريع القبيح لتحقق تمام المناط والموضوع الذي يستقل العقل بقبحه ولو انعكس الأمر وأسند المكلّف إلى الشارع ما علم بتشريعه إياه وكان في الواقع ممّا لم يشرّعه الشارع لم يكن المكلّف مشرعاً لا أنه يكون مشرعاً ولمكان جهله يكون معذوراً عند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للتشريع واقع يمكن أنْ يصيبه المكلّف أولا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واقع التشريع هو اسناد الشيء إلى الشارع مع عدم العلم بتشريعه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المكلّف بالعدم أو ظنّ 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في الواقع ممّا شرّعه الشارع أو لم يكن؛ فليس حكم العقل بقبح التشريع نظير حكمه بقبح الظلم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 الأحكام العقلية قسمان محلّ تأمّل؛ وذلك لمدخلية العلم في موضوع جميع المستقلات العقلية، فمع العلم يحكم العقل بالحسن أو القبح، ومع عدم العلم لا يحكم بالحسن ولا بالقبح، فالإحراز له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التحسين والتقبيح العقليين، فالإقدام على الظلم الواقعي بلا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قبيحاً عقلا، أي لا يستحقّ فاعله الذمّ ولا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التقصير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والإقدام على ما يعلم أنّه ظلم بدون كونه ظلماً في الواقع قبيح عقلا، أي يستحقّ فاعله الذمّ والعقاب؛ لأنه نوع من أنواع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فرق بين القسمين اللذين ذكرهما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قبيح،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بالحسن والقبيح ما هو كمال أو نقص للنفس أو مطلق ما فيه مصلحة أو مفسدة، أو ما يلائم النفس وينافرها أمكن الإنقسام 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فما ذكرناه لا يقدح في النتيجة التي رامها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164" w:name="pg15599_169002"/>
    </w:p>
    <w:p>
      <w:pPr>
        <w:pStyle w:val="BookText"/>
        <w:rPr/>
      </w:pPr>
      <w:bookmarkEnd w:id="164"/>
      <w:r>
        <w:rPr>
          <w:rFonts w:ascii="Amiri" w:hAnsi="Amiri" w:eastAsia="Amiri" w:cs="Amiri"/>
          <w:color w:val="111111"/>
          <w:sz w:val="28"/>
          <w:sz w:val="28"/>
          <w:szCs w:val="28"/>
          <w:rtl w:val="true"/>
          <w:lang w:bidi="ar-SA"/>
        </w:rPr>
        <w:t>ثمّ إنّ هذا كلّه بلحاظ الحكم العقلي، وإمّا بلحاظ الحكم الشرعي فقد تقدّم الكلام فيه، فراجع</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9963055_2142443653"/>
      <w:bookmarkStart w:id="166" w:name="_Toc66"/>
      <w:bookmarkEnd w:id="165"/>
      <w:r>
        <w:rPr>
          <w:rtl w:val="true"/>
        </w:rPr>
        <w:t>الجهة الرابعة</w:t>
      </w:r>
      <w:bookmarkEnd w:id="166"/>
    </w:p>
    <w:p>
      <w:pPr>
        <w:pStyle w:val="BookText"/>
        <w:rPr/>
      </w:pPr>
      <w:r>
        <w:rPr>
          <w:rFonts w:ascii="Amiri" w:hAnsi="Amiri" w:eastAsia="Amiri" w:cs="Amiri"/>
          <w:color w:val="111111"/>
          <w:sz w:val="28"/>
          <w:sz w:val="28"/>
          <w:szCs w:val="28"/>
          <w:rtl w:val="true"/>
          <w:lang w:bidi="ar-SA"/>
        </w:rPr>
        <w:t xml:space="preserve">في حكم الالتزام القلبي بالأمارة المشكوكة الحجّية بلا إسناد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الالتزام القلبي بالمشكوك؟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الالتزام القلبي به؟</w:t>
      </w:r>
    </w:p>
    <w:p>
      <w:pPr>
        <w:pStyle w:val="BookText"/>
        <w:rPr/>
      </w:pPr>
      <w:r>
        <w:rPr>
          <w:rFonts w:ascii="Amiri" w:hAnsi="Amiri" w:eastAsia="Amiri" w:cs="Amiri"/>
          <w:color w:val="111111"/>
          <w:sz w:val="28"/>
          <w:sz w:val="28"/>
          <w:szCs w:val="28"/>
          <w:rtl w:val="true"/>
          <w:lang w:bidi="ar-SA"/>
        </w:rPr>
        <w:t>وقد مضى البحث في ذلك في مبحث الموافقة الالتزامية فراجع</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9963057_2142443653"/>
      <w:bookmarkStart w:id="168" w:name="_Toc67"/>
      <w:bookmarkEnd w:id="167"/>
      <w:r>
        <w:rPr>
          <w:rtl w:val="true"/>
        </w:rPr>
        <w:t>الجهة الخامسة</w:t>
      </w:r>
      <w:bookmarkEnd w:id="168"/>
    </w:p>
    <w:p>
      <w:pPr>
        <w:pStyle w:val="BookText"/>
        <w:rPr/>
      </w:pPr>
      <w:r>
        <w:rPr>
          <w:rFonts w:ascii="Amiri" w:hAnsi="Amiri" w:eastAsia="Amiri" w:cs="Amiri"/>
          <w:color w:val="111111"/>
          <w:sz w:val="28"/>
          <w:sz w:val="28"/>
          <w:szCs w:val="28"/>
          <w:rtl w:val="true"/>
          <w:lang w:bidi="ar-SA"/>
        </w:rPr>
        <w:t>في حكم العمل بالأمارة المشكوكة بلا إسناد وبلا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أن استلزم طرح أصل من الأُصول اللازمة العمل كان حراماً، وإلاّ فلا، بل ربما يكون حسناً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ظنّاً غير معتبر عدم وجوب الجمعة واقتضى الاستصحاب الوجوب لم يحقّ له العمل بالظنّ؛ لأنّه يستلزم أصل الاستصحاب اللازم، وكذا لو ظنّ كون الليلة أوّل ليلة من شهر رمضان بظنّ غير معتبر فأتى زوجته مع استصحاب بقاء حيضها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يلزم من العمل بالظنّ ذلك فلا بأس بالعمل، كما لو ظنّ بوجوب ما تردّد بين الوجوب والحرمة،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حكم دفن الكافر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بالحرمة بسبب وجود 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فدفنه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محرّماً كما لو استلزم طرح أصل من الأُصول اللازمة، لأنّه مخالفة لحكم الشارع بوجوب العمل بتلك الأُصول حتّى يعلم بخلافها، وليس في المقام لا علم وجداني بالخلاف ولا علم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مستحبّاً، كما لو لم يستلزم ذلك وانطبق عليه عنوان حسن كالاحتياط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يستلزم الطرح ولم ينطبق عليه عنوان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العمل المزبور ليس عملا بالأمارة المشكوكة، بل هو عمل بأدلّة الاحتياط العقلية أو النقلية، أو بالمشتهيات النفسانية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الأمارة المشكوكة جزء العلّة في العمل فتأمّل</w:t>
      </w:r>
      <w:r>
        <w:rPr>
          <w:rFonts w:eastAsia="Amiri" w:cs="Amiri" w:ascii="Amiri" w:hAnsi="Amiri"/>
          <w:color w:val="111111"/>
          <w:sz w:val="28"/>
          <w:szCs w:val="28"/>
          <w:rtl w:val="true"/>
          <w:lang w:bidi="ar-SA"/>
        </w:rPr>
        <w:t xml:space="preserve">. </w:t>
      </w:r>
      <w:bookmarkStart w:id="169" w:name="pg15599_169004"/>
    </w:p>
    <w:p>
      <w:pPr>
        <w:pStyle w:val="Heading2"/>
        <w:numPr>
          <w:ilvl w:val="1"/>
          <w:numId w:val="1"/>
        </w:numPr>
        <w:rPr/>
      </w:pPr>
      <w:bookmarkStart w:id="170" w:name="__RefHeading___Toc9963059_2142443653"/>
      <w:bookmarkStart w:id="171" w:name="_Toc68"/>
      <w:bookmarkEnd w:id="169"/>
      <w:bookmarkEnd w:id="170"/>
      <w:r>
        <w:rPr>
          <w:rtl w:val="true"/>
        </w:rPr>
        <w:t>المبحث الرابع</w:t>
      </w:r>
      <w:r>
        <w:rPr>
          <w:rtl w:val="true"/>
        </w:rPr>
        <w:t xml:space="preserve">: </w:t>
      </w:r>
      <w:r>
        <w:rPr>
          <w:rtl w:val="true"/>
        </w:rPr>
        <w:t>ما خرج عن أصالة عدم حجّية الظنّ</w:t>
      </w:r>
      <w:bookmarkEnd w:id="171"/>
    </w:p>
    <w:p>
      <w:pPr>
        <w:pStyle w:val="Heading3"/>
        <w:numPr>
          <w:ilvl w:val="2"/>
          <w:numId w:val="1"/>
        </w:numPr>
        <w:rPr/>
      </w:pPr>
      <w:bookmarkStart w:id="172" w:name="__RefHeading___Toc9963061_2142443653"/>
      <w:bookmarkStart w:id="173" w:name="_Toc69"/>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الذي يعوّل عليه عند الشكّ في حجّية أمارة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خرج عن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الخروج الموضوعي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إنسداد باب العلم والعلمي، الذي جعله موجباً للرجوع إلى الظنّ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قام دليل على حجّية هذه الظنون، بما لها من العنوان الخاصّ؟ لا في أنّه هل قام دليل على حجّية عنوان الظنّ المطلق، بحيث تكون هذه العناوين الخاصّة معتبرة باعتبار إندراجها تحت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قيام الدليل على حجّيته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المبحث فصول</w:t>
      </w:r>
      <w:r>
        <w:rPr>
          <w:rFonts w:eastAsia="Amiri" w:cs="Amiri" w:ascii="Amiri" w:hAnsi="Amiri"/>
          <w:color w:val="111111"/>
          <w:sz w:val="28"/>
          <w:szCs w:val="28"/>
          <w:rtl w:val="true"/>
          <w:lang w:bidi="ar-SA"/>
        </w:rPr>
        <w:t xml:space="preserve">: </w:t>
      </w:r>
      <w:bookmarkStart w:id="174" w:name="pg15599_169005"/>
    </w:p>
    <w:p>
      <w:pPr>
        <w:pStyle w:val="Heading3"/>
        <w:numPr>
          <w:ilvl w:val="2"/>
          <w:numId w:val="1"/>
        </w:numPr>
        <w:rPr/>
      </w:pPr>
      <w:bookmarkStart w:id="175" w:name="__RefHeading___Toc9963063_2142443653"/>
      <w:bookmarkStart w:id="176" w:name="_Toc70"/>
      <w:bookmarkEnd w:id="174"/>
      <w:bookmarkEnd w:id="175"/>
      <w:r>
        <w:rPr>
          <w:rtl w:val="true"/>
        </w:rPr>
        <w:t>الفصل الأوّل</w:t>
      </w:r>
      <w:r>
        <w:rPr>
          <w:rtl w:val="true"/>
        </w:rPr>
        <w:t xml:space="preserve">: </w:t>
      </w:r>
      <w:r>
        <w:rPr>
          <w:rtl w:val="true"/>
        </w:rPr>
        <w:t>في حجّية الظواهر</w:t>
      </w:r>
      <w:bookmarkEnd w:id="176"/>
    </w:p>
    <w:p>
      <w:pPr>
        <w:pStyle w:val="Heading4"/>
        <w:numPr>
          <w:ilvl w:val="3"/>
          <w:numId w:val="1"/>
        </w:numPr>
        <w:rPr/>
      </w:pPr>
      <w:bookmarkStart w:id="177" w:name="__RefHeading___Toc9963065_2142443653"/>
      <w:bookmarkStart w:id="178" w:name="_Toc71"/>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إستنباط الحكم الشرعي من الدليل اللفظي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البحث في ثلاث حيثيات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الصدور، فيتوقّف إثباته في غير ما يفيد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كالمتواتر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وصغروي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الكبروي فهو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الحجّة خبر الثقة؟ أو الأعم منه ومن الحسن؟ أو ما يشمل الضعيف المنجبر بعمل المشهور؟ وهل المرسل حجّة أو لا؟ وهل المضمر حجّة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البحوث يتناول بعض مفرداتها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الدراية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إنطباق ذلك الملاك على الخبر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اخترنا أنّ الملاك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ثقة أو لا؟ وإنّ طرق إثبات الوثاقة ماذا؟ فهل الطريق منحصر بشهادة المتقدّمين، كالنجاشي، والطوسي قدس سرهما، أو تكفي شهادة المتأخّرين بالوثاقة أيضاً؟ </w:t>
      </w:r>
      <w:bookmarkStart w:id="179" w:name="pg15599_169006"/>
    </w:p>
    <w:p>
      <w:pPr>
        <w:pStyle w:val="BookText"/>
        <w:rPr/>
      </w:pPr>
      <w:bookmarkEnd w:id="179"/>
      <w:r>
        <w:rPr>
          <w:rFonts w:ascii="Amiri" w:hAnsi="Amiri" w:eastAsia="Amiri" w:cs="Amiri"/>
          <w:color w:val="111111"/>
          <w:sz w:val="28"/>
          <w:sz w:val="28"/>
          <w:szCs w:val="28"/>
          <w:rtl w:val="true"/>
          <w:lang w:bidi="ar-SA"/>
        </w:rPr>
        <w:t xml:space="preserve">وهل ورود الراوي في إسناد كامل الزيارة أو تفسير القمّي يدلّ على وثاقته أو لا؟ وهل إدّعاء الإجماع على الوثاقة حجّة أو لا؟ وهل الوكالة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الوثاقة أو لا؟ وهل شيخوخة الإجازة تدلّ على الوثاقة أو 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يتكفّله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وصغروي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الأصل في الخبر هل هو صدوره لبيان حكم اللّه الواقعي أو لا؟ وما الحكم في حالة الشكّ؟</w:t>
      </w:r>
    </w:p>
    <w:p>
      <w:pPr>
        <w:pStyle w:val="BookText"/>
        <w:rPr/>
      </w:pPr>
      <w:r>
        <w:rPr>
          <w:rFonts w:ascii="Amiri" w:hAnsi="Amiri" w:eastAsia="Amiri" w:cs="Amiri"/>
          <w:color w:val="111111"/>
          <w:sz w:val="28"/>
          <w:sz w:val="28"/>
          <w:szCs w:val="28"/>
          <w:rtl w:val="true"/>
          <w:lang w:bidi="ar-SA"/>
        </w:rPr>
        <w:t xml:space="preserve">وهذا البحث قد يتمّ التعرّض له في مبحث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الخبر الكذائي هل صدر تقية أو لا؟ وهذا البحث يتناوله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9963067_2142443653"/>
      <w:bookmarkStart w:id="181" w:name="_Toc72"/>
      <w:bookmarkEnd w:id="180"/>
      <w:r>
        <w:rPr/>
        <w:t>1</w:t>
      </w:r>
      <w:r>
        <w:rPr>
          <w:rtl w:val="true"/>
        </w:rPr>
        <w:t xml:space="preserve">- </w:t>
      </w:r>
      <w:r>
        <w:rPr>
          <w:rtl w:val="true"/>
        </w:rPr>
        <w:t>تشخيص الظهور</w:t>
      </w:r>
      <w:bookmarkEnd w:id="181"/>
    </w:p>
    <w:p>
      <w:pPr>
        <w:pStyle w:val="BookText"/>
        <w:rPr/>
      </w:pPr>
      <w:r>
        <w:rPr>
          <w:rFonts w:ascii="Amiri" w:hAnsi="Amiri" w:eastAsia="Amiri" w:cs="Amiri"/>
          <w:color w:val="111111"/>
          <w:sz w:val="28"/>
          <w:sz w:val="28"/>
          <w:szCs w:val="28"/>
          <w:rtl w:val="true"/>
          <w:lang w:bidi="ar-SA"/>
        </w:rPr>
        <w:t>وفي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جزئية وكلّية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البحوث الجزئية فهي مثل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خصوص التراب أو مطلق الأرض؟ وإنّ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البحوث الكلّية فهي مثل البحث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الأمر ظاهر في الوجوب أو لا؟ وإنّ وقوع الأمر عقيب الحظر هل يوجب ظهوره </w:t>
      </w:r>
      <w:bookmarkStart w:id="182" w:name="pg15599_169007"/>
    </w:p>
    <w:p>
      <w:pPr>
        <w:pStyle w:val="BookText"/>
        <w:rPr/>
      </w:pPr>
      <w:bookmarkEnd w:id="182"/>
      <w:r>
        <w:rPr>
          <w:rFonts w:ascii="Amiri" w:hAnsi="Amiri" w:eastAsia="Amiri" w:cs="Amiri"/>
          <w:color w:val="111111"/>
          <w:sz w:val="28"/>
          <w:sz w:val="28"/>
          <w:szCs w:val="28"/>
          <w:rtl w:val="true"/>
          <w:lang w:bidi="ar-SA"/>
        </w:rPr>
        <w:t xml:space="preserve">في الإباحة أو لا؟ وإنّ النهي هل هو ظاهر في التحريم أو لا؟ وإنّ النكرة في سياق النفي أو النهي هل تدلّ على العموم أو لا؟ ومحلّها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9963069_2142443653"/>
      <w:bookmarkStart w:id="184" w:name="_Toc73"/>
      <w:bookmarkEnd w:id="183"/>
      <w:r>
        <w:rPr/>
        <w:t>2</w:t>
      </w:r>
      <w:r>
        <w:rPr>
          <w:rtl w:val="true"/>
        </w:rPr>
        <w:t xml:space="preserve">- </w:t>
      </w:r>
      <w:r>
        <w:rPr>
          <w:rtl w:val="true"/>
        </w:rPr>
        <w:t>حجّية الظهور</w:t>
      </w:r>
      <w:bookmarkEnd w:id="184"/>
    </w:p>
    <w:p>
      <w:pPr>
        <w:pStyle w:val="BookText"/>
        <w:rPr/>
      </w:pPr>
      <w:r>
        <w:rPr>
          <w:rFonts w:ascii="Amiri" w:hAnsi="Amiri" w:eastAsia="Amiri" w:cs="Amiri"/>
          <w:color w:val="111111"/>
          <w:sz w:val="28"/>
          <w:sz w:val="28"/>
          <w:szCs w:val="28"/>
          <w:rtl w:val="true"/>
          <w:lang w:bidi="ar-SA"/>
        </w:rPr>
        <w:t>وهو محلّ الكلام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الظاهر ماذا؟</w:t>
      </w:r>
    </w:p>
    <w:p>
      <w:pPr>
        <w:pStyle w:val="BookText"/>
        <w:rPr/>
      </w:pPr>
      <w:r>
        <w:rPr>
          <w:rFonts w:ascii="Amiri" w:hAnsi="Amiri" w:eastAsia="Amiri" w:cs="Amiri"/>
          <w:color w:val="111111"/>
          <w:sz w:val="28"/>
          <w:sz w:val="28"/>
          <w:szCs w:val="28"/>
          <w:rtl w:val="true"/>
          <w:lang w:bidi="ar-SA"/>
        </w:rPr>
        <w:t>والبحث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وهو أنّ الظاهر المفروغ عن كونه ظاهراً هل هو حجّة أو لا؟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مراد أو لا؟ إذا عرفت ذلك فنقول</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963071_2142443653"/>
      <w:bookmarkStart w:id="186" w:name="_Toc74"/>
      <w:bookmarkEnd w:id="185"/>
      <w:r>
        <w:rPr>
          <w:rtl w:val="true"/>
        </w:rPr>
        <w:t>أدلّة حجّية الظواهر</w:t>
      </w:r>
      <w:bookmarkEnd w:id="186"/>
    </w:p>
    <w:p>
      <w:pPr>
        <w:pStyle w:val="Heading5"/>
        <w:numPr>
          <w:ilvl w:val="4"/>
          <w:numId w:val="1"/>
        </w:numPr>
        <w:rPr/>
      </w:pPr>
      <w:bookmarkStart w:id="187" w:name="__RefHeading___Toc9963073_2142443653"/>
      <w:bookmarkStart w:id="188" w:name="_Toc75"/>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إنّه يمكن الاستدلال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حجّة الظواهر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Heading5"/>
        <w:numPr>
          <w:ilvl w:val="4"/>
          <w:numId w:val="1"/>
        </w:numPr>
        <w:rPr/>
      </w:pPr>
      <w:bookmarkStart w:id="189" w:name="__RefHeading___Toc9963075_2142443653"/>
      <w:bookmarkStart w:id="190" w:name="_Toc76"/>
      <w:bookmarkEnd w:id="189"/>
      <w:r>
        <w:rPr/>
        <w:t>1</w:t>
      </w:r>
      <w:r>
        <w:rPr>
          <w:rtl w:val="true"/>
        </w:rPr>
        <w:t xml:space="preserve">- </w:t>
      </w:r>
      <w:r>
        <w:rPr>
          <w:rtl w:val="true"/>
        </w:rPr>
        <w:t>سيرة المتشرّعة</w:t>
      </w:r>
      <w:bookmarkEnd w:id="190"/>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سيرة المتشرّعة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لا شكّ في أنّ عملهم كان يقوم على الأخذ بظواهر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السيرة تكشف كشفاً إنّياً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الشرعي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السيرة العقلائية فإنّها لا تكشف عنه، وإنّما تدلّ على الامضاء </w:t>
      </w:r>
    </w:p>
    <w:p>
      <w:pPr>
        <w:pStyle w:val="BookText"/>
        <w:rPr/>
      </w:pPr>
      <w:r>
        <w:rPr>
          <w:rFonts w:ascii="Amiri" w:hAnsi="Amiri" w:eastAsia="Amiri" w:cs="Amiri"/>
          <w:color w:val="111111"/>
          <w:sz w:val="28"/>
          <w:sz w:val="28"/>
          <w:szCs w:val="28"/>
          <w:rtl w:val="true"/>
          <w:lang w:bidi="ar-SA"/>
        </w:rPr>
        <w:t>بتوسيط كاشفية السكوت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 سوف يأتي بيانها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تثبت سيرة المتشرّعة على الأخذ بالظواهر؟</w:t>
      </w:r>
    </w:p>
    <w:p>
      <w:pPr>
        <w:pStyle w:val="BookText"/>
        <w:rPr/>
      </w:pPr>
      <w:r>
        <w:rPr>
          <w:rFonts w:ascii="Amiri" w:hAnsi="Amiri" w:eastAsia="Amiri" w:cs="Amiri"/>
          <w:color w:val="111111"/>
          <w:sz w:val="28"/>
          <w:sz w:val="28"/>
          <w:szCs w:val="28"/>
          <w:rtl w:val="true"/>
          <w:lang w:bidi="ar-SA"/>
        </w:rPr>
        <w:t>فقد أجاب عنه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هنالك بديلا لهذا الطريق على نحو لم نفترض هذا الطريق يتعيّن افتراض ذلك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السلوك يعبّر عن ظاهرة اجتماعية غريبة لو كانت واقعة لسجّلت وانعكست علينا باعتبارها خلاف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يسجّل التاريخ ذلك نعرف أنّ الواقع خارجاً كان هو المبدّل لا البدل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سيرة المتشرّعة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بما هم 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المتشرّعة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ببعض الكفّ في الوضوء، فإنّه لو ثبت بناء المتشرّعة على ذلك يكشف كشفاً مباشراً عن 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الحيازة سبباً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مرجعه إلى سيرة العقلاء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المقام احتمال كون سيرة المتشرّعة على العمل بالظواهر نابعةً من كونهم عقلاء لا من كونهم متشرّعة، فلا تنهض دليلاً مستقلاً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تكشف كشفاً إنّياً عن البيان الشرعي، بل الأمر بحاجة </w:t>
      </w:r>
      <w:bookmarkStart w:id="191" w:name="pg15599_169009"/>
    </w:p>
    <w:p>
      <w:pPr>
        <w:pStyle w:val="BookText"/>
        <w:rPr/>
      </w:pPr>
      <w:bookmarkEnd w:id="191"/>
      <w:r>
        <w:rPr>
          <w:rFonts w:ascii="Amiri" w:hAnsi="Amiri" w:eastAsia="Amiri" w:cs="Amiri"/>
          <w:color w:val="111111"/>
          <w:sz w:val="28"/>
          <w:sz w:val="28"/>
          <w:szCs w:val="28"/>
          <w:rtl w:val="true"/>
          <w:lang w:bidi="ar-SA"/>
        </w:rPr>
        <w:t>إلى ثبوت الامضاء الشرعي، ولو بضميمة السكوت الدالّ على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أجل ذلك لم يستدلّ في الرسائل والكفاية وغيرهما ممّا يحضرني الآن بسيرة المتشرّعة على حجّية الظواهر، فتأمّل</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9963077_2142443653"/>
      <w:bookmarkStart w:id="193" w:name="_Toc77"/>
      <w:bookmarkEnd w:id="192"/>
      <w:r>
        <w:rPr/>
        <w:t>2</w:t>
      </w:r>
      <w:r>
        <w:rPr>
          <w:rtl w:val="true"/>
        </w:rPr>
        <w:t xml:space="preserve">- </w:t>
      </w:r>
      <w:r>
        <w:rPr>
          <w:rtl w:val="true"/>
        </w:rPr>
        <w:t>سيرة العقلاء</w:t>
      </w:r>
      <w:bookmarkEnd w:id="193"/>
    </w:p>
    <w:p>
      <w:pPr>
        <w:pStyle w:val="Heading6"/>
        <w:numPr>
          <w:ilvl w:val="5"/>
          <w:numId w:val="1"/>
        </w:numPr>
        <w:rPr/>
      </w:pPr>
      <w:bookmarkStart w:id="194" w:name="__RefHeading___Toc9963079_2142443653"/>
      <w:bookmarkStart w:id="195" w:name="_Toc78"/>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بذلك يتوقّف على ثبوت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بناء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الردع عنه من قبل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المانع من هذا الردع</w:t>
      </w:r>
      <w:r>
        <w:rPr>
          <w:rFonts w:eastAsia="IRNazanin" w:cs="IRNazanin"/>
          <w:color w:val="111111"/>
          <w:sz w:val="28"/>
          <w:szCs w:val="28"/>
          <w:rtl w:val="true"/>
          <w:lang w:bidi="fa-IR"/>
        </w:rPr>
        <w:t>.</w:t>
      </w:r>
    </w:p>
    <w:p>
      <w:pPr>
        <w:pStyle w:val="Heading6"/>
        <w:numPr>
          <w:ilvl w:val="5"/>
          <w:numId w:val="1"/>
        </w:numPr>
        <w:rPr/>
      </w:pPr>
      <w:bookmarkStart w:id="196" w:name="__RefHeading___Toc9963081_2142443653"/>
      <w:bookmarkStart w:id="197" w:name="_Toc79"/>
      <w:bookmarkEnd w:id="196"/>
      <w:r>
        <w:rPr>
          <w:rtl w:val="true"/>
        </w:rPr>
        <w:t>أوّلا</w:t>
      </w:r>
      <w:r>
        <w:rPr>
          <w:rtl w:val="true"/>
        </w:rPr>
        <w:t xml:space="preserve">: </w:t>
      </w:r>
      <w:r>
        <w:rPr>
          <w:rtl w:val="true"/>
        </w:rPr>
        <w:t>تحقّق بناء العقلاء</w:t>
      </w:r>
      <w:bookmarkEnd w:id="197"/>
    </w:p>
    <w:p>
      <w:pPr>
        <w:pStyle w:val="BookText"/>
        <w:rPr/>
      </w:pPr>
      <w:r>
        <w:rPr>
          <w:rFonts w:ascii="Amiri" w:hAnsi="Amiri" w:eastAsia="Amiri" w:cs="Amiri"/>
          <w:color w:val="111111"/>
          <w:sz w:val="28"/>
          <w:sz w:val="28"/>
          <w:szCs w:val="28"/>
          <w:rtl w:val="true"/>
          <w:lang w:bidi="ar-SA"/>
        </w:rPr>
        <w:t>ولبيان ذلك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بناء العقلاء على الأخذ بالظهورات في أُمور معاشهم وأوضاعهم اليومية، حيث أنّها استقرّت على الأخذ بالظهورات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عقلائي في مجال الأغراض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بنائهم على ذلك في عالم المولويات العرفية، حيث إنّ بناء العقلاء على إلزام كلّ من الآمر والمأمور بالظهور، ويعتبرونه حجّة من قبل المولى على العبد، والعبد على المولى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ولتحقّق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بظواهر الاقرارات في المحاكم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بظواهر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وتؤخذ ظواهر الكتب والرسائل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198" w:name="pg15599_169010"/>
    </w:p>
    <w:p>
      <w:pPr>
        <w:pStyle w:val="BookText"/>
        <w:rPr/>
      </w:pPr>
      <w:bookmarkEnd w:id="198"/>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استقرّ بناء العقلاء في كلّ زمان ومكان على الأخذ بالظواهر واعتبارها حجّة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9963083_2142443653"/>
      <w:bookmarkStart w:id="200" w:name="_Toc80"/>
      <w:bookmarkEnd w:id="199"/>
      <w:r>
        <w:rPr>
          <w:rtl w:val="true"/>
        </w:rPr>
        <w:t>ثانياً</w:t>
      </w:r>
      <w:r>
        <w:rPr>
          <w:rtl w:val="true"/>
        </w:rPr>
        <w:t xml:space="preserve">: </w:t>
      </w:r>
      <w:r>
        <w:rPr>
          <w:rtl w:val="true"/>
        </w:rPr>
        <w:t>عدم الردع عن ذلك من قبل الشارع</w:t>
      </w:r>
      <w:bookmarkEnd w:id="200"/>
    </w:p>
    <w:p>
      <w:pPr>
        <w:pStyle w:val="BookText"/>
        <w:rPr/>
      </w:pPr>
      <w:r>
        <w:rPr>
          <w:rFonts w:ascii="Amiri" w:hAnsi="Amiri" w:eastAsia="Amiri" w:cs="Amiri"/>
          <w:color w:val="111111"/>
          <w:sz w:val="28"/>
          <w:sz w:val="28"/>
          <w:szCs w:val="28"/>
          <w:rtl w:val="true"/>
          <w:lang w:bidi="ar-SA"/>
        </w:rPr>
        <w:t>والدليل على ذلك أنّه لو ردع عن ذلك لنُقِل إلينا بالتواتر، لتوفّر الدواعي على نقله، لأنّه يتعلّق بقضية مهمّة، عامّة الابتلاء، لا كالقضايا الثانوية التي يندر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باطل، لأنّه لم يصل إلينا حتّى خبر واحد يتضمّن الردع عن ذلك، فكيف بالخبر المتواتر؟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 يردع عن الطريقة العقلائية المتداولة، ولم يخترع طريقة جديدة، ولم تكن لغته لغة الرموز والاشارات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كما هو كذلك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ذلك لأنعكس في الأخبار والتواريخ، باعتباره حدثاً مهمّاً، لا يمكن أن يمرّ دون أن يرافقه دويّ كبير، يصل إلى مسامع الأجيال على امتداد التاريخ</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9963085_2142443653"/>
      <w:bookmarkStart w:id="202" w:name="_Toc81"/>
      <w:bookmarkEnd w:id="201"/>
      <w:r>
        <w:rPr>
          <w:rtl w:val="true"/>
        </w:rPr>
        <w:t>ثالثاً</w:t>
      </w:r>
      <w:r>
        <w:rPr>
          <w:rtl w:val="true"/>
        </w:rPr>
        <w:t xml:space="preserve">: </w:t>
      </w:r>
      <w:r>
        <w:rPr>
          <w:rtl w:val="true"/>
        </w:rPr>
        <w:t>عدم وجود المانع من الردع</w:t>
      </w:r>
      <w:bookmarkEnd w:id="202"/>
    </w:p>
    <w:p>
      <w:pPr>
        <w:pStyle w:val="BookText"/>
        <w:rPr/>
      </w:pPr>
      <w:r>
        <w:rPr>
          <w:rFonts w:ascii="Amiri" w:hAnsi="Amiri" w:eastAsia="Amiri" w:cs="Amiri"/>
          <w:color w:val="111111"/>
          <w:sz w:val="28"/>
          <w:sz w:val="28"/>
          <w:szCs w:val="28"/>
          <w:rtl w:val="true"/>
          <w:lang w:bidi="ar-SA"/>
        </w:rPr>
        <w:t>إذ أنّ هذه القضية ليست من القضايا التي تتصادم مع مصالح حكّام الجور مثلاً، ليكون هنالك مانع من تقية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هنالك مانع من هذا القبيل، للزم الردع، لأنّه يتعلّق بأمر أساسي تُبنى عليه جميع الأحكام الشرعية، فتأمّل</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9963087_2142443653"/>
      <w:bookmarkStart w:id="204" w:name="_Toc82"/>
      <w:bookmarkEnd w:id="203"/>
      <w:r>
        <w:rPr>
          <w:rtl w:val="true"/>
        </w:rPr>
        <w:t>إشكالات في المقام</w:t>
      </w:r>
      <w:bookmarkEnd w:id="2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المقام إشكالات ذكرت في البحوث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الأدلّة الرادعة عن العمل بالظنّ</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هو عدم وصول الردع بالدليل الخاصّ، وأمّا بالدليل العام فلا، وذلك للأدلّة الناهية عن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العامّة المذكورة لا تصلح للرادعية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في إعتبار خبر الثقة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الخلف؛ لأنّها أيضاً من الظواهر، فتشمل نفسها، أمّا على نحو القضايا الحقيقية، وأمّا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حجّيتها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يراد جعله رادعاً بنفسه ظهور، فيلزم من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رادعاً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شمول الأدلّة العامّة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كشمولها للنصوص لا يعدو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لأنّه ليس سوى عموم أو إطلاق، والكلام في حجّية الظواهر، فما لم تثبت حجّيتها لا يكون هذا الظاهر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موقوف على القطع بعدم الفرق في فرض عدم الحجّية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فنستطيع أن نثبت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يستحيل أن يكون رادعاً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حجّة فيردع به عن سائر الظهورات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نفس الظهور في الردع عن الظنّ قرينة على أنّه لا يريد الظهور بل غيره من الظنون، وذلك بملاك عدم تناقض المتكلّم مع نفسه ولو بحسب ما يراه العرف تناقضاً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ينعقد إطلاق من أوّل الأمر في مثل هذه الأدلّة لشمول الظواهر ونظير ذلك في حصول التناقض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منصرف عن الظهورات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السيرة العقلائية صغرى وكبرى</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إعتراض على الإستدلال بالسيرة العقلائية على النهج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المزبور غير تامّ صغرى وغير مفيد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العقلاء وإن كانوا لا يتقيّدون بالنصوص في مجال أغراضهم التكوينية، إلاّ أنّ هذا ليس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التعبّد في مجال الأغراض التكوينية، بل لا يوجد عند العقلاء أصل تعبّدي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باب حصول الاطمئنان من الظهور، أو حصول الغفلة عن احتمال خلاف الظاهر، أو عدم أهميّة الغرض بحيث يرتّب الأثر على احتمالات الخلاف، أو كون المؤدّى على وفق الاحتياط،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بلحاظ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سلّمت الصغرى فلا فائدة فيها، إذ غاية الأمر امضاء الشارع لها في مجال الأغراض التكوينية، لا في مجال الأغراض التشريعية وعالم التنجيز والتعذير الذي هو المهمّ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الإمضاء ينصبّ على الملاك لا العمل وحده</w:t>
      </w:r>
    </w:p>
    <w:p>
      <w:p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البحوث في موارد مختلفة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مقدار الامضاء للسيرة العقلائية ليس منوطاً بها هو معمول به خارجاً بل يكون أوسع من ذلك وضمن سعة دائرة النكتة العقلائية التي قد تكون </w:t>
      </w:r>
    </w:p>
    <w:p>
      <w:pPr>
        <w:pStyle w:val="BookText"/>
        <w:rPr/>
      </w:pPr>
      <w:r>
        <w:rPr>
          <w:rFonts w:ascii="Amiri" w:hAnsi="Amiri" w:eastAsia="Amiri" w:cs="Amiri"/>
          <w:color w:val="111111"/>
          <w:sz w:val="28"/>
          <w:sz w:val="28"/>
          <w:szCs w:val="28"/>
          <w:rtl w:val="true"/>
          <w:lang w:bidi="ar-SA"/>
        </w:rPr>
        <w:t>أوسع من مقدار الجري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إبلاغ أحكام اللّه تعالى وتصحيح أو تغيير ما ارتكز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فرضنا أنّ النكتة العقلائية التي ترتكز عليها السيرة كانت أوسع ممّا هو معمول به خارجاً، كان خطر توسّع هذه السيرة قائماً بسعة تلك النكتة، فإذا لم تكن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 عند الشارع وجب أن يردع عنها، لأنّها تهدّد بتفويت أغراضه التشريعية، فإذا لم يردع عنها دلّ ذلك على امضاء تمام النكتة العقلائية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الامضاء المستكشف بالسكوت ينصب على النكتة المركوزة عقلائياً، لا على المقدار الممارس من السلوك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الممضى العمل الصامت، بل هو النكتة، أي العموم العقلائي المرتكز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جريان السيرة العقلائية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للملكية، فلم يردع الشارع عن ذلك، فهذا امضاء من قبل الشارع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هذا الامضاء ليس امضاءً لخصوص الاحتطاب والاحتشاش؛ لأنّه لا موضوعية في الارتكاز العقلائي لهما في التمليك، بل هما مملّكان باعتبار كونهما مصداقين من مصاديق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الحيازة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الارتكاز العقلائي هي سبب الملكية، لا خصوص الاحتطاب والاحتشاش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فمن شأن هذا الارتكاز أن يدفع العقلاء إلى اعتبار حيازة جميع المباحات المتجدّدة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كالطاقة الكهربائية أو الشمسية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للملكية، 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ذلك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هذا الارتكاز العقلائية مرضياً عند الشارع لوجب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الحكمة وحفظ الأغراض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عنه، وحيث لم يردع عنه نستكشف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الأغراض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انعقاد سيرة العقلاء على ذلك</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الإشكال الكبروي مندفعاً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الصغرى، حيث إنّه لم يثبت بناء العقلاء على العمل في مجال الأغراض التكوينية بالظهورات تعبّداً محضاً، فينحصر جريان السيرة على وجود الملاكات المذكورة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الاطمئنان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آخر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أجاب به في البحوث في خصوص المقام وجعله جواباً عن الإشكال الصغروي والكبروي معاً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الاعتراض الصغروي المذكور وإنْ كان صحيحاً في الجملة بمعنى أنّه لا معنى للحجية والتعبد في باب الأغراض التكوينية واحتمال كون المحرك فيها إنما هو الاحتمالات التكوينية ودرجتها أو المحتملات التكوينية وأهميتها، إلاّ أن هذا لا يمنع </w:t>
      </w:r>
    </w:p>
    <w:p>
      <w:pPr>
        <w:pStyle w:val="BookText"/>
        <w:rPr/>
      </w:pPr>
      <w:r>
        <w:rPr>
          <w:rFonts w:ascii="Amiri" w:hAnsi="Amiri" w:eastAsia="Amiri" w:cs="Amiri"/>
          <w:color w:val="111111"/>
          <w:sz w:val="28"/>
          <w:sz w:val="28"/>
          <w:szCs w:val="28"/>
          <w:rtl w:val="true"/>
          <w:lang w:bidi="ar-SA"/>
        </w:rPr>
        <w:t>عن صحة الاستدلال بها في محل الكلام؛ لأنّ هذه السيرة بقطع النظر عن تحليل مناشئها ودوافعها باعتبارها سلوكاً يومياً عاماً في حياة كل عاقل الاعتيادية، فسوف تشكّل عادة، وجبلة، وفطرة ثانوية للإنسان العرفي، بحيث يكون بابه باب العادة لا باب التعقل والتبصّر والدراية، ومع تحول السلوك العقلائي من سلوك تبصّر مدروس إلى سلوك عفوي جبلّي لا يضمن بحسب الخارج حينئذٍ أن لا يكون السير عليه أوسع من مأخذه الأول ونكتته العقلية التي يفترض لها بل لعله يصبح تدريجاً أدباً عقلائياً ونهجاً عرفياً يعاب الإنسان على مخالفته والخروج عنه المعبر عنه بالتقاليد العرفية أو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سوف تشكل هذه السيرة إحراجاً للشارع في مجال الأغراض التشريعية أيضاً إذ لا ضمان؛ لعدم امتدادها إلى هذا المجال انسياقاً معها، وتأثرها بها كعادة جارية، فلو لم يكن الشارع راضياً وموافقاً عليها لزمه التنبيه على ذلك، وردعهم عن استخدام نفس النزعة العادية في مجال التشريعيات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جواب الاعتراض الكبروي فإنّ سكوت الشارع عن هذه السيرة لا يثبت مجرد عدم المضايقة منها في مجال الأغراض التكوينية بل يثبت موافقته على امتدادها إلى مجال الظواهر في الأدلّة الشرعية أيضاً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من نظر؛ إذ لا معنى لتعدّي العقلاء من سلوك معيّن واجد لنكتة خاصّة إلى سلوك آخر فاقد لتلك النكتة، إلاّ في حالات حصول </w:t>
      </w:r>
    </w:p>
    <w:p>
      <w:pPr>
        <w:pStyle w:val="BookText"/>
        <w:rPr/>
      </w:pPr>
      <w:r>
        <w:rPr>
          <w:rFonts w:ascii="Amiri" w:hAnsi="Amiri" w:eastAsia="Amiri" w:cs="Amiri"/>
          <w:color w:val="111111"/>
          <w:sz w:val="28"/>
          <w:sz w:val="28"/>
          <w:szCs w:val="28"/>
          <w:rtl w:val="true"/>
          <w:lang w:bidi="ar-SA"/>
        </w:rPr>
        <w:t>الغفلة أو الخطأ في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وامضاء الشارع لنكتة خاصّة لا يعني امضاءه لكلّ سلوك يحصل غفلة أو بسبب الخطأ في 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اتّفقت الكلمة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العقليات والشرعيات والتطبيقات الصغروية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امضاء الشارع لشيء لا يعني امضاءه للأخطاء الحاصلة في تطبيقه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الردع بلحاظ قسم خاص من الظواهر</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الردع بلحاظ قسم خاصّ من الظواهر غير التعويل عليه في الفقه، وهو الظهورات التي ترجع إلى دلالات التزامية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الدلالة الالتزامية قد تكون على أساس عدم الانفكاك بين أمرين عقلاً وليس محلّ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على أساس عدم تعقّل العرف للانفكاك، وإن كان ممكناً عقلا، من قبيل ما يقال في باب طهارة المياه من أنّ الدليل الدالّ على مطهّرية الماء دالّ بالالتزام على طهارته عرفاً، إلاّ إنّ العرف لا يتعقّل مطهّرية 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قد يقال بالردع عنه شرعاً بمثل رواية أبان الواردة في دية أصابع المرأة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p>
    <w:p>
      <w:pPr>
        <w:pStyle w:val="BookText"/>
        <w:rPr/>
      </w:pPr>
      <w:r>
        <w:rPr>
          <w:rFonts w:ascii="IRNazanin" w:hAnsi="IRNazanin" w:eastAsia="IRNazanin"/>
          <w:color w:val="111111"/>
          <w:sz w:val="28"/>
          <w:sz w:val="28"/>
          <w:szCs w:val="28"/>
          <w:rtl w:val="true"/>
          <w:lang w:bidi="fa-IR"/>
        </w:rPr>
        <w:t>في رجل قطع اصبعاً من أصابع المرأة كم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أثنين؟،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يقطع ثلاثاً فيكون عليه ثلاثون، فيقطع أربعاً فيكون عليه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كان يبلغنا ونحن بالعراق فنبرء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أبان هكذا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تعاقل الرجل إلى ثلث الدية فإذا بلغت الثلث رجعت إلى النصف، يا أبان إنك أخذتني بالقياس، والسنة إذا قيست محق الدين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الأمر أنّه إذا قرّر في مورد مقدار تعيّن فالمرأة تساوي الرجل ما لم يبلغ ثلث ذلك المقدار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القاعدة التي استغرب منها أبان؛ لأنّه على خلاف المتفاهم العرفي إذ العرف لا يتعقّل أن تكون دية قطع أربع أصابع أقلّ من دية قطع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عن ذلك وطبّق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الردع عن الظهورات العرفية القائمة على أساس ملازمات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الردع بلحاظ تحكيم الملازمة على النصّ 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أنّ ردع أبان كان بلحاظ تحكيمه لهذه الدلالة والملازمة على النصّ</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طرح النصّ الشرعي لهذه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استنكر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سماعه النصّ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مطلب آخر مؤدّاه طرح النصّ الشرعي والاعتراض عليه لوجود ملازمة عرضية أو ذوقية، ومثله مردوع عنه شرعاً وفاسداً عقلاً؛ لأنّه تحكيم للمناسبات العرفية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الأخذ بالظهور العرفي للسنّة نفسها، تحكيماً للملازمة العرفية لها 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 حكم المرأة في باب الدية يختلف عن حكم الرجل في الجملة فلا تنعقد دلالة من هذا القبيل بل تنتفي، ويبقى مجرّد الاستذواق العرفي لما هو بعيد عن مجموع القواعد والأحكام الشرعية، وهو لا يمكن الاعتماد عليه، لأنّه قياس واستحسان في قبال النصّ</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عمله بما هو قياس لا بما أنّه ردّ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تمام الموضوع للذم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العرفية منتفية، بل هو مجرّد استحسان واستذواق وقياس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اللاّزم أن لا تكون عقوبة الأكثر أقلّ من عقوبة الأقل أمّا كونها بشكل عقوبة مادّية، أو في هذه الدنيا، فلا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أنّ المحرم إذا صادَ مرّةً فعليه الكفّارة، أمّا لو صادَ مرتين فلا كفّارة عليه، إذ يكون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ينتقم اللّه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الآية الكريمة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205" w:name="pg15599_169019"/>
    </w:p>
    <w:p>
      <w:pPr>
        <w:pStyle w:val="BookText"/>
        <w:rPr/>
      </w:pPr>
      <w:bookmarkEnd w:id="205"/>
      <w:r>
        <w:rPr>
          <w:rFonts w:ascii="Amiri" w:hAnsi="Amiri" w:eastAsia="Amiri" w:cs="Amiri"/>
          <w:color w:val="111111"/>
          <w:sz w:val="28"/>
          <w:sz w:val="28"/>
          <w:szCs w:val="28"/>
          <w:rtl w:val="true"/>
          <w:lang w:bidi="ar-SA"/>
        </w:rPr>
        <w:t>وفي الأمثلة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الأب يعاقب ابنه العاصي مرّة أو مرّات، فإن تمادى في غيّه فقد يتركه وشأنه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فهنالك فرق بين ظهور اللفظ في شيء مثل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حرمة الضرب، والاستذواق العرفي، الذي يزول بالتأمّل والتدبّر، خاصّة لو لوحظ أنّ الشارع محيط بالدنيا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الاْخِرَةُ وَالاُْولَى</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وإنّه يلاحظ في تشريعاته كلتا النشأتين، كما أنّه يلاحظ فيها جانب الجسد والروح، والفرد والمجتمع، والحاضر والمستقبل، فالمقبول ظهور اللفظ والمرفوض الاستذواق العرفي، فتأمّل</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9963089_2142443653"/>
      <w:bookmarkStart w:id="207" w:name="_Toc83"/>
      <w:bookmarkEnd w:id="206"/>
      <w:r>
        <w:rPr>
          <w:rtl w:val="true"/>
        </w:rPr>
        <w:t>التحقيق في المقام</w:t>
      </w:r>
      <w:bookmarkEnd w:id="207"/>
    </w:p>
    <w:p>
      <w:pPr>
        <w:pStyle w:val="BookText"/>
        <w:rPr/>
      </w:pPr>
      <w:r>
        <w:rPr>
          <w:rFonts w:ascii="Amiri" w:hAnsi="Amiri" w:eastAsia="Amiri" w:cs="Amiri"/>
          <w:color w:val="111111"/>
          <w:sz w:val="28"/>
          <w:sz w:val="28"/>
          <w:szCs w:val="28"/>
          <w:rtl w:val="true"/>
          <w:lang w:bidi="ar-SA"/>
        </w:rPr>
        <w:t>هذا والتحقيق في المقام يقتضي شيئاً من البسط في المقال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أبان أخطأ في الطريق الذي سلكه، كما أخطأ في النتيجة التي توصّل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إنّنا نستطيع في الموارد الأُخرى المماثلة أن نتوصّل إلى نفس النتيجة التي توصّل إليها أبان مع قطع النظر عن خصوصية الطريق الذي سلكه أبان ومع فرض عدم الردع الشرعي الخاصّ عن النتيجة؟</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التوصّل، وذلك عن طريق التمسّك باطلاق الدليل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العدد تارةً يفرض أنّه مأخوذ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عدم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يفرض أنّه مأخوذ على نحو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يكون مقتضى الاطلاق ترتّب الحكم سواء فرضت الزيادة،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بعد العلم بالجنابة في ليلة شهر رمضان ثلاث مرّات وجب 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الاطلاق أن نفرض أنّ هذا العدد مأخوذ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الحكم يترتّب سواء نام مع الثلاث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المجموع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أفتى من رأيت كلماتهم من الفقهاء في المسألة المزبورة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نحن فيه من هذا القبيل فإنّه لو ورد في أنّ في قطع ثلاث من أصابع المرأة ثلاثين من الإبل فمقتضى الاطلاق أنّه يترتّب عليه ذلك سواء قطع معه إصبعاً رابعة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مقتضى الاطلاق أن لا تقل دية قطع الأربع عن ثلاثين 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النتيجة التي توصّل إليها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إدانة أبان تنبع من أمرين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توصّل إلى هذه النتيجة عبر أعمال الاستحسان الذوقي والقياس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وأعمال ذلك لاقتناص الحكم الشرعي خاطئ، ولو أصاب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قد نتوصّل إلى صحّة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الاستحسانات الذوقية والمصالح المرسلة، وقد نتوصّل إليها عبر تطبيق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وإن كانت واحدة، إلاّ أنّ الطريق مختلف، فالأوّل خاطئ والثاني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الطريق الذي سلكه أبان طريق خاطئ، وهذا الطريق لا مؤمّن عقلي له، مع أنّ العقل يحكم بلزوم تحصيل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 في مباحث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بالاطلاق موقوف على عدم ورود ما ينتفي معه الاطلاق، إذ الاطلاق ليس إلاّ ظهوراً، والظهور قد ينتفي بالنصّ أو بالأظهر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صاد مرّة فعليه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الاطلاق أنّه لو صاد مرّتين فعليه بدنة أيضاً، إلاّ إنّ هذا الاطلاق قابل للتقييد، فللمولى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العدد مأخوذ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صاد مرّتين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لم يفحص عن المقيّد، بل إنّه ردّ المقيّد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الإشكال في موقف أبان مزدوجاً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اعتمد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ردّ الدليل الناهض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أخذتني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كلا الإشكالين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بخلاف ما نحن فيه من الملازمات العرفية، فإنّ الملازمة العرفية لا تبتني على القياس، بل على فهم عرفي، وهو إنّما يكون بعد البحث عن </w:t>
      </w:r>
      <w:bookmarkStart w:id="208" w:name="pg15599_169022"/>
    </w:p>
    <w:p>
      <w:pPr>
        <w:pStyle w:val="BookText"/>
        <w:rPr/>
      </w:pPr>
      <w:bookmarkEnd w:id="208"/>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الدليل على أنّ النجس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الماء القليل الوارد في آن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يحكم ذلك على الملازمة العرفية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الدليل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بالملازمة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يجمع بين ما تقدّم سابقاً من الجوابين</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9963091_2142443653"/>
      <w:bookmarkStart w:id="210" w:name="_Toc84"/>
      <w:bookmarkEnd w:id="209"/>
      <w:r>
        <w:rPr>
          <w:rtl w:val="true"/>
        </w:rPr>
        <w:t>تقرير آخر في السيرة العقلائية</w:t>
      </w:r>
      <w:bookmarkEnd w:id="210"/>
    </w:p>
    <w:p>
      <w:pPr>
        <w:pStyle w:val="BookText"/>
        <w:rPr/>
      </w:pPr>
      <w:r>
        <w:rPr>
          <w:rFonts w:ascii="Amiri" w:hAnsi="Amiri" w:eastAsia="Amiri" w:cs="Amiri"/>
          <w:color w:val="111111"/>
          <w:sz w:val="28"/>
          <w:sz w:val="28"/>
          <w:szCs w:val="28"/>
          <w:rtl w:val="true"/>
          <w:lang w:bidi="ar-SA"/>
        </w:rPr>
        <w:t xml:space="preserve">ثمّ إنّ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آخر غير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حجّية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العقلائية قائمة على الأخذ بالظهورات واعتبارها أساساً للتعامل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قد أمضى بشكل صريح هذه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بدلالة الامضاء المستكشف من السكوت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يشمل الظاهر والقدر معاً، أي حسب مقدار أفهامهم وحسب الظواهر التي يفهمونها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لو كان قد اخترع طريقة جديدة، وكانت لغته لغة الرموز والاشارات على خلاف المتداول بين الناس لما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لساناً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يتأمّل في هذا التقرير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لسان عربي يعتمد على نفس الحروف والكلمات التي ينطقون بها، وليس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أن يتحدّث بما لا يفهمه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كالحروف المقطّعة التي وردت بلسان عربي، وإن كانت من قبيل الرموز والاشارات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هذا الاحتمال يبدو بعيداً، وذلك للتعليل المذكور في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الرموز والاشارات ليست بياناً، إذ لو تكلّم شخص بالألغاز والأحاجي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بيان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يتحدّث حسب الأُسلوب الذي يتحدّثون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الآية الكريمة ستكون حينئذ ظاهرة في الشمول للظواهر باعتبار أصالة العموم؛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النصوص والظواهر معاً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فعلاً في حجّية الظواهر، فيكون الاستدلال بهذا الظاهر على حجّية الظواهر دورياً، إذ حجّية الظواهر بشكل عام تتوقّف على حجّية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وحجّية هذا الظاهر تتوقّف على حجّية الظواهر بشكل عام، فيكون نظير الاستدلال على حجّية خبر الثقة بخبر الثقة فتأمّل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الآية الكريمة يجري في الروايات الواردة بهذا المضمون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211" w:name="pg15599_169024"/>
    </w:p>
    <w:p>
      <w:pPr>
        <w:pStyle w:val="Heading5"/>
        <w:numPr>
          <w:ilvl w:val="4"/>
          <w:numId w:val="1"/>
        </w:numPr>
        <w:rPr/>
      </w:pPr>
      <w:bookmarkStart w:id="212" w:name="__RefHeading___Toc9963093_2142443653"/>
      <w:bookmarkStart w:id="213" w:name="_Toc85"/>
      <w:bookmarkEnd w:id="211"/>
      <w:bookmarkEnd w:id="212"/>
      <w:r>
        <w:rPr/>
        <w:t>3</w:t>
      </w:r>
      <w:r>
        <w:rPr>
          <w:rtl w:val="true"/>
        </w:rPr>
        <w:t xml:space="preserve">- </w:t>
      </w:r>
      <w:r>
        <w:rPr>
          <w:rtl w:val="true"/>
        </w:rPr>
        <w:t>الروايات الدالّة على حجّية الظواهر</w:t>
      </w:r>
      <w:bookmarkEnd w:id="213"/>
    </w:p>
    <w:p>
      <w:pPr>
        <w:pStyle w:val="Heading6"/>
        <w:numPr>
          <w:ilvl w:val="5"/>
          <w:numId w:val="1"/>
        </w:numPr>
        <w:rPr/>
      </w:pPr>
      <w:bookmarkStart w:id="214" w:name="__RefHeading___Toc9963095_2142443653"/>
      <w:bookmarkStart w:id="215" w:name="_Toc86"/>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وهذه الروايات على طوائف</w:t>
      </w:r>
    </w:p>
    <w:p>
      <w:pPr>
        <w:pStyle w:val="Heading6"/>
        <w:numPr>
          <w:ilvl w:val="5"/>
          <w:numId w:val="1"/>
        </w:numPr>
        <w:rPr/>
      </w:pPr>
      <w:bookmarkStart w:id="216" w:name="__RefHeading___Toc9963097_2142443653"/>
      <w:bookmarkStart w:id="217" w:name="_Toc87"/>
      <w:bookmarkEnd w:id="216"/>
      <w:r>
        <w:rPr>
          <w:rtl w:val="true"/>
        </w:rPr>
        <w:t>أ</w:t>
      </w:r>
      <w:r>
        <w:rPr>
          <w:rtl w:val="true"/>
        </w:rPr>
        <w:t xml:space="preserve">- </w:t>
      </w:r>
      <w:r>
        <w:rPr>
          <w:rtl w:val="true"/>
        </w:rPr>
        <w:t>الروايات الآمرة بعنوان التمسّك بالكتاب والسنّة</w:t>
      </w:r>
      <w:bookmarkEnd w:id="217"/>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 بعنوان التمسّك بالكتاب والسنّة، على نحو 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حديث الثقلين المشهور بين الفريقين،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ما إن تمسّكتم بهما لن تضلّوا بعدي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لم يحدّد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يكون عرفياً، كما هو الشأن في كلّ الموضوعات التي لم يرد فيها تحديد خاصّ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9963099_2142443653"/>
      <w:bookmarkStart w:id="219" w:name="_Toc88"/>
      <w:bookmarkEnd w:id="218"/>
      <w:r>
        <w:rPr>
          <w:rtl w:val="true"/>
        </w:rPr>
        <w:t>ب</w:t>
      </w:r>
      <w:r>
        <w:rPr>
          <w:rtl w:val="true"/>
        </w:rPr>
        <w:t xml:space="preserve">- </w:t>
      </w:r>
      <w:r>
        <w:rPr>
          <w:rtl w:val="true"/>
        </w:rPr>
        <w:t>الروايات الآمرة بالرجوع إلى الكتاب</w:t>
      </w:r>
      <w:bookmarkEnd w:id="219"/>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 بالرجوع في المسائل الفقهية ونحوها إلى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معتبرة عبدالأعلى مولى آل سام فيمن عثر فوقع ظفره فجعل على اصبعه مرارة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يعرف من كتاب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20" w:name="pg15599_169025"/>
    </w:p>
    <w:p>
      <w:pPr>
        <w:pStyle w:val="BookText"/>
        <w:rPr/>
      </w:pPr>
      <w:bookmarkEnd w:id="220"/>
      <w:r>
        <w:rPr>
          <w:rFonts w:ascii="Amiri" w:hAnsi="Amiri" w:eastAsia="Amiri" w:cs="Amiri"/>
          <w:color w:val="111111"/>
          <w:sz w:val="28"/>
          <w:sz w:val="28"/>
          <w:szCs w:val="28"/>
          <w:rtl w:val="true"/>
          <w:lang w:bidi="ar-SA"/>
        </w:rPr>
        <w:t>مع أنّ استفادة هذا الحكم من الآية الكريمة يحتاج إلى الدقّة والتأمّل، كما ذكره الشيخ الأعظم رضوان اللّه عليه في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أحاديث العرض على الكتاب العزيز في موارد التعارض بين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أحاديث العرض على الكتاب العزيز مطلقاً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9963101_2142443653"/>
      <w:bookmarkStart w:id="222" w:name="_Toc89"/>
      <w:bookmarkEnd w:id="221"/>
      <w:r>
        <w:rPr>
          <w:rtl w:val="true"/>
        </w:rPr>
        <w:t>ج</w:t>
      </w:r>
      <w:r>
        <w:rPr>
          <w:rtl w:val="true"/>
        </w:rPr>
        <w:t xml:space="preserve">- </w:t>
      </w:r>
      <w:r>
        <w:rPr>
          <w:rtl w:val="true"/>
        </w:rPr>
        <w:t xml:space="preserve">استدلال المعصومين </w:t>
      </w:r>
      <w:r>
        <w:rPr>
          <w:rtl w:val="true"/>
        </w:rPr>
        <w:t>(</w:t>
      </w:r>
      <w:r>
        <w:rPr>
          <w:rtl w:val="true"/>
        </w:rPr>
        <w:t>عليهم السلام</w:t>
      </w:r>
      <w:r>
        <w:rPr>
          <w:rtl w:val="true"/>
        </w:rPr>
        <w:t xml:space="preserve">) </w:t>
      </w:r>
      <w:r>
        <w:rPr>
          <w:rtl w:val="true"/>
        </w:rPr>
        <w:t>بالظواهر القرآنية</w:t>
      </w:r>
      <w:bookmarkEnd w:id="222"/>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تدلّ على 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يستدلّون بالظواهر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ذلك من اختصاصاتهم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وبعض الرجلين؟</w:t>
      </w:r>
    </w:p>
    <w:p>
      <w:pPr>
        <w:pStyle w:val="BookText"/>
        <w:rPr/>
      </w:pP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به الكتاب من اللّه عزّوجلّ؛ لأنّ اللّه عزّوجلّ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بين الكلام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 ثمّ وصل الرجلين بالرأس</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العبد للمطلّقة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زوج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تَنكِحَ زَوْجاً غَيْرَهُ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23" w:name="pg15599_169026"/>
    </w:p>
    <w:p>
      <w:pPr>
        <w:pStyle w:val="BookText"/>
        <w:rPr/>
      </w:pPr>
      <w:bookmarkEnd w:id="223"/>
      <w:r>
        <w:rPr>
          <w:rFonts w:ascii="Amiri" w:hAnsi="Amiri" w:eastAsia="Amiri" w:cs="Amiri"/>
          <w:color w:val="111111"/>
          <w:sz w:val="28"/>
          <w:sz w:val="28"/>
          <w:szCs w:val="28"/>
          <w:rtl w:val="true"/>
          <w:lang w:bidi="ar-SA"/>
        </w:rPr>
        <w:t xml:space="preserve">وفي عدم التحليل بالمنقطع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عَلَيْهِمَا أَنْ يَتَرَاجَعَا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لحلّية بعض النساء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بعدم جواز طلاق العبد بدون إذن مولاه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والطلاق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ربما تعدّ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بظواهر الكتاب دليل الجواز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الأُسوة</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9963103_2142443653"/>
      <w:bookmarkStart w:id="225" w:name="_Toc90"/>
      <w:bookmarkEnd w:id="224"/>
      <w:r>
        <w:rPr>
          <w:rtl w:val="true"/>
        </w:rPr>
        <w:t>د</w:t>
      </w:r>
      <w:r>
        <w:rPr>
          <w:rtl w:val="true"/>
        </w:rPr>
        <w:t xml:space="preserve">- </w:t>
      </w:r>
      <w:r>
        <w:rPr>
          <w:rtl w:val="true"/>
        </w:rPr>
        <w:t>الشارع أفهم مرامه بالظهورات</w:t>
      </w:r>
      <w:bookmarkEnd w:id="225"/>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طريقة عمل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القاء الأحكام دليل، حيث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يتقيّدوا بافهام مرامهم بالنصوص الصريحة الواضحة التي لا تحتمل الخلاف غالباً، بل أفادوا مراداتهم بالظهورات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فأفادوا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يتقيّدوا بافادته بالوجوب الذي يستحقّ تاركه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حجّيتها في مقام تشخيص المراد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الدليل الثالث </w:t>
      </w:r>
    </w:p>
    <w:p>
      <w:pPr>
        <w:pStyle w:val="BookText"/>
        <w:rPr/>
      </w:pPr>
      <w:r>
        <w:rPr>
          <w:rFonts w:ascii="Amiri" w:hAnsi="Amiri" w:eastAsia="Amiri" w:cs="Amiri"/>
          <w:color w:val="111111"/>
          <w:sz w:val="28"/>
          <w:sz w:val="28"/>
          <w:szCs w:val="28"/>
          <w:rtl w:val="true"/>
          <w:lang w:bidi="ar-SA"/>
        </w:rPr>
        <w:t>وهو وإن أمكن أن يناقش في بعض رواياته باستلزامه للدور، مثلا الروايات الآمرة بالتمسّك بالكتاب والسنّة ظاهرة في عموم الأمر للظهورات، والاستدلال بهذا الظهور على حجّية الظهور دوري، إلاّ أنّ بعضها الآخر دليل قطعي على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يخفى إمكان إرجاع هذا الدليل إلى الدليل الثاني،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الكريمة امضاء وتقرير للسيرة العقلائية القائمة على العمل بالظهورات، بالجري العملي وفقها، فكما أنّ الامضاء قد يكون بالسكوت، وقد يكون بالتقرير اللفظي، كذلك قد يكون بالجري العملي، فليس هذا دليلا في قبال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هنالك روايات أُخرى تدلّ على حجّية الظهورات أو 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 النهج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أنّه قد بايع بيده ولم يبايع بقلبه فقد أقرّ بالبيعة وادّعى الوليجة فليأت عليها بأمر يُعرف وإلاّ فليدخل فيما خرج منه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الأمر يسرّ ويكتم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الزبير يدّعي أنّه ورى ونوى دخيلة وأتى بمعاريض لا تحمل على ظاهرها، أو أنّه بايع مكرهاً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قاله أو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 حقيقة طائعاً، فإن </w:t>
      </w:r>
    </w:p>
    <w:p>
      <w:pPr>
        <w:pStyle w:val="BookText"/>
        <w:rPr/>
      </w:pPr>
      <w:r>
        <w:rPr>
          <w:rFonts w:ascii="Amiri" w:hAnsi="Amiri" w:eastAsia="Amiri" w:cs="Amiri"/>
          <w:color w:val="111111"/>
          <w:sz w:val="28"/>
          <w:sz w:val="28"/>
          <w:szCs w:val="28"/>
          <w:rtl w:val="true"/>
          <w:lang w:bidi="ar-SA"/>
        </w:rPr>
        <w:t>ادّعى غير ذلك فليأت بدليل واضح عليه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نحو ذلك الفقهاء رضوان اللّه عليهم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 من أقرّ بشيء يحمل اقراره على ظاهره، إلاّ أن يأتي ببرهان قاطع على الخلاف</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المذكور مؤيّداً لتقرير الشارع ديدن العقلاء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بسند صحيح عن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لي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بما في قلبها، فإن علمت أنّها تمزح فلا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أنّه مع الشكّ في المزاح يجوز له العمل بظاهر اللفظ</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معلّلة فتدلّ على عموم الحكم لما نحن فيه، بخلاف بعض الروايات الأُخرى التي وردت في هذا الباب واقتصرت على بيان الحكم، حيث يمكن أن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الجزئي لا يكون كاسباً ولا مكتسباً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تَقُولُوا لِمَنْ أَلْقَى إِلَيْكُمْ السَّلاَمَ لَسْتَ </w:t>
      </w:r>
      <w:bookmarkStart w:id="226" w:name="pg15599_169029"/>
    </w:p>
    <w:p>
      <w:pPr>
        <w:pStyle w:val="BookText"/>
        <w:rPr/>
      </w:pPr>
      <w:bookmarkEnd w:id="226"/>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بهذه الرواية السيّد الشبّر رضوان اللّه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 حسن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للرجل من جاريته قبلةً لم يحل له غيرها، فإن أحلّ له منها دون الفرج لم يحل له غيره، وإن أحلّ له الفرج حلّ له جميعها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ريب أنّ الحلّية تبع ما يفهم من التحليل لغة وعرفاً فلو لم يكن تحليل الفرج دالاً على تحليل غيره بالأولوية لما ثبت الحكم المذكور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المتتبّع يجد العشرات من الروايات تدلّ على حجّية الظهورات أو تؤيّد ذلك في كتب مختلفة، مثل كتاب الإقرار والوصايا والنكاح، وما ورد في المفاهيم وغيرها كما وقد جمع جملة كبيرة منها السيّد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9963105_2142443653"/>
      <w:bookmarkStart w:id="228" w:name="_Toc91"/>
      <w:bookmarkEnd w:id="227"/>
      <w:r>
        <w:rPr/>
        <w:t>4</w:t>
      </w:r>
      <w:r>
        <w:rPr>
          <w:rtl w:val="true"/>
        </w:rPr>
        <w:t xml:space="preserve">- </w:t>
      </w:r>
      <w:r>
        <w:rPr>
          <w:rtl w:val="true"/>
        </w:rPr>
        <w:t>الإجماع</w:t>
      </w:r>
      <w:bookmarkEnd w:id="228"/>
    </w:p>
    <w:p>
      <w:pPr>
        <w:pStyle w:val="Heading6"/>
        <w:numPr>
          <w:ilvl w:val="5"/>
          <w:numId w:val="1"/>
        </w:numPr>
        <w:rPr/>
      </w:pPr>
      <w:bookmarkStart w:id="229" w:name="__RefHeading___Toc9963107_2142443653"/>
      <w:bookmarkStart w:id="230" w:name="_Toc92"/>
      <w:bookmarkEnd w:id="229"/>
      <w:r>
        <w:rPr>
          <w:rtl w:val="true"/>
        </w:rPr>
        <w:t>اشارة</w:t>
      </w:r>
      <w:bookmarkEnd w:id="2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حجّية الظواهر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كونه إجماعاً محصّلا، وطريقة كشف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نقل الخلاف فيه، ولو كان هنالك خلاف لبان، لأهمية المسألة، وابتلاء الجميع بها، وحيث لم ينقل خلاف في أصل حجّية الظهورات عن أحد من الفقهاء على مرّ التاريخ كشف ذلك عن ثبوت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يشترط في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 لابتنائها على الحدس، الحاصل في المقام، ولو مع فرض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يترقّى 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تسالم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الإجماع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تلقّي الفقهاء للمسألة تلقّي المسلّمات وكأنّ المسألة من الواضحات في أذهان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إنّما ينفع في حجّية الظهورات على نحو القضية المهملة، وإلاّ فهنالك جزئيات وقعت محلاً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ظواهر الكتاب العزيز حجّة أو لا؟</w:t>
      </w:r>
    </w:p>
    <w:p>
      <w:pPr>
        <w:pStyle w:val="BookText"/>
        <w:rPr/>
      </w:pPr>
      <w:r>
        <w:rPr>
          <w:rFonts w:ascii="Amiri" w:hAnsi="Amiri" w:eastAsia="Amiri" w:cs="Amiri"/>
          <w:color w:val="111111"/>
          <w:sz w:val="28"/>
          <w:sz w:val="28"/>
          <w:szCs w:val="28"/>
          <w:rtl w:val="true"/>
          <w:lang w:bidi="ar-SA"/>
        </w:rPr>
        <w:t>وإنّ من لم يقصد إفهامه بالخطاب هل يكون الظاهر حجّة بالنسبة إليه أو لا؟</w:t>
      </w:r>
    </w:p>
    <w:p>
      <w:pPr>
        <w:pStyle w:val="BookText"/>
        <w:rPr/>
      </w:pPr>
      <w:r>
        <w:rPr>
          <w:rFonts w:ascii="Amiri" w:hAnsi="Amiri" w:eastAsia="Amiri" w:cs="Amiri"/>
          <w:color w:val="111111"/>
          <w:sz w:val="28"/>
          <w:sz w:val="28"/>
          <w:szCs w:val="28"/>
          <w:rtl w:val="true"/>
          <w:lang w:bidi="ar-SA"/>
        </w:rPr>
        <w:t>إلاّ إنّ هذا الخلاف يؤكّد أصل الحجّية، إذ أنّه يدلّ على أنّه لا خلاف في أصل الحجّية، وإنّما الخلاف في بعض الفروع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ويؤكّده أيضاً خلاف الفقهاء في بعض الصغريات مثل أنّ الجملة الخبرية ظاهرة في الوجوب أو لا؟ وإنّ النهي هل يدلّ على البطلان أو لا؟ ممّا يدلّ على أنّ أصل حجّية الظهورات مفروغ منه، وإنّما الكلام في </w:t>
      </w:r>
      <w:bookmarkStart w:id="231" w:name="pg15599_169031"/>
    </w:p>
    <w:p>
      <w:pPr>
        <w:pStyle w:val="BookText"/>
        <w:rPr/>
      </w:pPr>
      <w:bookmarkEnd w:id="231"/>
      <w:r>
        <w:rPr>
          <w:rFonts w:ascii="Amiri" w:hAnsi="Amiri" w:eastAsia="Amiri" w:cs="Amiri"/>
          <w:color w:val="111111"/>
          <w:sz w:val="28"/>
          <w:sz w:val="28"/>
          <w:szCs w:val="28"/>
          <w:rtl w:val="true"/>
          <w:lang w:bidi="ar-SA"/>
        </w:rPr>
        <w:t>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أنّ كاشفية الإجماع أو التسالم عن البيان الشرعي أو الامضاء الشرعي ليست في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لكونهما تقريباً لها، على غرار ما مضى في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العمدة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المستجمعة لشرائط الحجّية، واللّه العالم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9963109_2142443653"/>
      <w:bookmarkStart w:id="233" w:name="_Toc93"/>
      <w:bookmarkEnd w:id="232"/>
      <w:r>
        <w:rPr>
          <w:rtl w:val="true"/>
        </w:rPr>
        <w:t>تذييل</w:t>
      </w:r>
      <w:bookmarkEnd w:id="233"/>
    </w:p>
    <w:p>
      <w:pPr>
        <w:pStyle w:val="BookText"/>
        <w:rPr/>
      </w:pPr>
      <w:r>
        <w:rPr>
          <w:rFonts w:ascii="Amiri" w:hAnsi="Amiri" w:eastAsia="Amiri" w:cs="Amiri"/>
          <w:color w:val="111111"/>
          <w:sz w:val="28"/>
          <w:sz w:val="28"/>
          <w:szCs w:val="28"/>
          <w:rtl w:val="true"/>
          <w:lang w:bidi="ar-SA"/>
        </w:rPr>
        <w:t>ذكروا أنّ كلّ لفظ له دلالات ثلاث، ولعلّ الأولى التعبير بأنّ كلّ لفظ له بذاته أو بما يكتنفه دلالات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اللفظ موجب لانتقال المعنى إلى ذهن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هو كالسامع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حصول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العلم بالوضع فلا ينتقل المعنى إلى الذهن، ولا ينتقل الذهن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الدلالة لا تتوقّف على إرادة اللفظ، ولا على إدراكه، بل لا تتوقّف على وجود اللفظ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أراد اللفظ اخطار غير المعنى الذي 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اللفظ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تلفّظ في حالة النوم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يكن هنالك لفظ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أدّى هبوب الرياح إلى ظهور صوت </w:t>
      </w:r>
    </w:p>
    <w:p>
      <w:pPr>
        <w:pStyle w:val="BookText"/>
        <w:rPr/>
      </w:pPr>
      <w:r>
        <w:rPr>
          <w:rFonts w:ascii="Amiri" w:hAnsi="Amiri" w:eastAsia="Amiri" w:cs="Amiri"/>
          <w:color w:val="111111"/>
          <w:sz w:val="28"/>
          <w:sz w:val="28"/>
          <w:szCs w:val="28"/>
          <w:rtl w:val="true"/>
          <w:lang w:bidi="ar-SA"/>
        </w:rPr>
        <w:t>ذي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جميع هذه الحالات ينتقل الذهن من المعنى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هذه الدلالة أنّ هنالك قانوناً عامّاً قرّره اللّه سبحانه في الذهن البشري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شيئين ارتبط تصوّر أحدهما بتصوّر الآخر ارتباطاً مؤكّداً فإنّه تقوم بينهما علاقة خاصّة، ويصبح تصوّر أحدهما سبباً لانتقال الذهن إلى تصوّر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كان هنالك صديقان متلازمان، فإنّ تصوّر أحدهما يؤدّي إلى تصوّر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وواضع اللغة يستفيد من هذا القانون ويتّخذ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لإيجاد الرابطة بين اللفظ والمعنى، فعندما يسمع الإنسان اللفظ ينتقل إلى تصوّر المعنى تبعاً لتلك الرابطة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العلّية والمعلولية كما تتحقّق في الخارج كذلك تتحقّق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النار تؤدّي إلى الحرارة في الخارج، للعلقة الخارجية فيما بينهما، كذلك تصوّر اللفظ يؤدّي إلى تصوّر المعنى، للعلقة الذهنية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يتناوله علم النفس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الاستجابة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يصطلح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أجنبية عن محلّ كلامنا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الأُولى</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كون المتكلّم مريداً لاخطار المعنى في ذهن السامع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المتكلّم أراد تفهيم هذا المعنى والقائه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w:t>
      </w:r>
    </w:p>
    <w:p>
      <w:pPr>
        <w:pStyle w:val="BookText"/>
        <w:rPr/>
      </w:pPr>
      <w:r>
        <w:rPr>
          <w:rFonts w:ascii="Amiri" w:hAnsi="Amiri" w:eastAsia="Amiri" w:cs="Amiri"/>
          <w:color w:val="111111"/>
          <w:sz w:val="28"/>
          <w:sz w:val="28"/>
          <w:szCs w:val="28"/>
          <w:rtl w:val="true"/>
          <w:lang w:bidi="ar-SA"/>
        </w:rPr>
        <w:t xml:space="preserve">على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التصديقية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وتنتفي هذه الدلالة في صورة عدم كون المتكلّم مدركاً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صورة كونه مدركاً لكن على عدم إرادته الاخطار، كما لو أراد تجربة صوته من حيث الرقّة والخشونة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تنتفي في صورة نصب قرينة متّصلة على الخلاف،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القرينة المتّصلة وإن لم تلغ الدلالة التصوّرية للمعنى الحقيقي الذي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تمنع دلالة الكلمة على إرادة المتكلّم القاء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تنتفي هذه الدلالة عند الشكّ في إرادة المتكلّم الاخطار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الدلالة متقوّمة بشعور المتكلّم وعدم نصب قرينة متّصلة على الخلاف، وإرادة اللفظ للاخطار، وإحراز تلك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التصديقية الثانية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كون المعنى المراد اخطاره مقصوداً للمتكلّم بالإرادة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كون المتكلّم بصدد الحكاية جدّاً في الجمل الخبرية، وبصدد الإنشاء جدّاً في الجمل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التصديقية الثانية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الدلالة متوقّفة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القيود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نصب قرينة منفصلة على الخلاف</w:t>
      </w:r>
      <w:r>
        <w:rPr>
          <w:rFonts w:eastAsia="Amiri" w:cs="Amiri" w:ascii="Amiri" w:hAnsi="Amiri"/>
          <w:color w:val="111111"/>
          <w:sz w:val="28"/>
          <w:szCs w:val="28"/>
          <w:rtl w:val="true"/>
          <w:lang w:bidi="ar-SA"/>
        </w:rPr>
        <w:t xml:space="preserve">. </w:t>
      </w:r>
      <w:bookmarkStart w:id="234" w:name="pg15599_169034"/>
    </w:p>
    <w:p>
      <w:pPr>
        <w:pStyle w:val="BookText"/>
        <w:rPr/>
      </w:pPr>
      <w:bookmarkEnd w:id="234"/>
      <w:r>
        <w:rPr>
          <w:rFonts w:ascii="Amiri" w:hAnsi="Amiri" w:eastAsia="Amiri" w:cs="Amiri"/>
          <w:color w:val="111111"/>
          <w:sz w:val="28"/>
          <w:sz w:val="28"/>
          <w:szCs w:val="28"/>
          <w:rtl w:val="true"/>
          <w:lang w:bidi="ar-SA"/>
        </w:rPr>
        <w:t>فإنّ القرينة المنفصلة وإن لم تكن مانعة عن ثبوت الإرادة الاستعمالية، إلاّ أنّها كاشفة عن عدم تعلّق الإرادة الجدّية بالمعنى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ينصب قرينة متّصلة على الخلاف انعقد ظهور للكلام في العموم، فإذا قال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ذلك عن عدم تعلّق إرادة المولى بإكرام فسّاق العلماء، وإن لم يخل ذلك بظهور اللفظ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المنفصلة لا تكون مانعة عن انعقاد ظهور الكلام، بل تكون مانعة عن حجّيته، بخلاف القرينة المتّصلة فإنّها تكون مانعة عن انعقاد ظهور الكلام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تنتفي هذه الدلالة عند نصب قرينة منفصلة على الخلاف، كذلك تنتفي في حالات الهزل، وفي بعض حالات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963111_2142443653"/>
      <w:bookmarkStart w:id="236" w:name="_Toc94"/>
      <w:bookmarkEnd w:id="235"/>
      <w:r>
        <w:rPr>
          <w:rtl w:val="true"/>
        </w:rPr>
        <w:t>حكم الشكّ في الإرادة</w:t>
      </w:r>
      <w:bookmarkEnd w:id="236"/>
    </w:p>
    <w:p>
      <w:pPr>
        <w:pStyle w:val="Heading5"/>
        <w:numPr>
          <w:ilvl w:val="4"/>
          <w:numId w:val="1"/>
        </w:numPr>
        <w:rPr/>
      </w:pPr>
      <w:bookmarkStart w:id="237" w:name="__RefHeading___Toc9963113_2142443653"/>
      <w:bookmarkStart w:id="238" w:name="_Toc95"/>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إنّ ملاك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الجدّية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في ذلك إلى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الظهور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يرتبط بمرحلة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الاستعمالية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تعلّق الإرادة الجدّية بالظاهر، وهو يرتبط بمرحلة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الجدّية</w:t>
      </w:r>
      <w:r>
        <w:rPr>
          <w:rFonts w:eastAsia="Amiri" w:cs="Amiri" w:ascii="Amiri" w:hAnsi="Amiri"/>
          <w:color w:val="111111"/>
          <w:sz w:val="28"/>
          <w:szCs w:val="28"/>
          <w:rtl w:val="true"/>
          <w:lang w:bidi="ar-SA"/>
        </w:rPr>
        <w:t xml:space="preserve">». </w:t>
      </w:r>
      <w:bookmarkStart w:id="239" w:name="pg15599_169035"/>
    </w:p>
    <w:p>
      <w:pPr>
        <w:pStyle w:val="BookText"/>
        <w:rPr/>
      </w:pPr>
      <w:bookmarkEnd w:id="239"/>
      <w:r>
        <w:rPr>
          <w:rFonts w:ascii="Amiri" w:hAnsi="Amiri" w:eastAsia="Amiri" w:cs="Amiri"/>
          <w:color w:val="111111"/>
          <w:sz w:val="28"/>
          <w:sz w:val="28"/>
          <w:szCs w:val="28"/>
          <w:rtl w:val="true"/>
          <w:lang w:bidi="ar-SA"/>
        </w:rPr>
        <w:t>فيقع البحث في مقامين</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9963115_2142443653"/>
      <w:bookmarkStart w:id="241" w:name="_Toc96"/>
      <w:bookmarkEnd w:id="240"/>
      <w:r>
        <w:rPr>
          <w:rtl w:val="true"/>
        </w:rPr>
        <w:t>المقام الأوّل</w:t>
      </w:r>
      <w:r>
        <w:rPr>
          <w:rtl w:val="true"/>
        </w:rPr>
        <w:t xml:space="preserve">: </w:t>
      </w:r>
      <w:r>
        <w:rPr>
          <w:rtl w:val="true"/>
        </w:rPr>
        <w:t>عدم انعقاد الظهور للكلام</w:t>
      </w:r>
      <w:bookmarkEnd w:id="241"/>
    </w:p>
    <w:p>
      <w:pPr>
        <w:pStyle w:val="Heading6"/>
        <w:numPr>
          <w:ilvl w:val="5"/>
          <w:numId w:val="1"/>
        </w:numPr>
        <w:rPr/>
      </w:pPr>
      <w:bookmarkStart w:id="242" w:name="__RefHeading___Toc9963117_2142443653"/>
      <w:bookmarkStart w:id="243" w:name="_Toc97"/>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وسبب ذلك أحد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بالمعنى الموضوع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قرينية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القرينة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يحرز وجود المقتضي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يحتمل وجود المانع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الأخيران، فهنا بحوث ثلاثة</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9963119_2142443653"/>
      <w:bookmarkStart w:id="245" w:name="_Toc98"/>
      <w:bookmarkEnd w:id="244"/>
      <w:r>
        <w:rPr/>
        <w:t>1</w:t>
      </w:r>
      <w:r>
        <w:rPr>
          <w:rtl w:val="true"/>
        </w:rPr>
        <w:t xml:space="preserve">- </w:t>
      </w:r>
      <w:r>
        <w:rPr>
          <w:rtl w:val="true"/>
        </w:rPr>
        <w:t>عدم العلم بالوضع</w:t>
      </w:r>
      <w:bookmarkEnd w:id="2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المراد ناشئاً من عدم العلم بالوضع، سواء كان الشكّ في المعنى اللغوي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الشكّ في أصل المعنى الموضوع له أو في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يكثر الابتلاء بها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الشكّ في المفردات أو التراكيب، مثل الشكّ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النفي أو النهي،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نفي الصحّة أو نفي الكمال ومثل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عدم العلم بالمعنى المستعمل فيه اللفظ، وهنا حالتان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اللّفظ المجمل جامعاً له أثر منجّز</w:t>
      </w:r>
      <w:r>
        <w:rPr>
          <w:rFonts w:eastAsia="Amiri" w:cs="Amiri" w:ascii="Amiri" w:hAnsi="Amiri"/>
          <w:color w:val="111111"/>
          <w:sz w:val="28"/>
          <w:szCs w:val="28"/>
          <w:rtl w:val="true"/>
          <w:lang w:bidi="ar-SA"/>
        </w:rPr>
        <w:t xml:space="preserve">. </w:t>
      </w:r>
      <w:bookmarkStart w:id="246" w:name="pg15599_169036"/>
    </w:p>
    <w:p>
      <w:pPr>
        <w:pStyle w:val="BookText"/>
        <w:rPr/>
      </w:pPr>
      <w:bookmarkEnd w:id="246"/>
      <w:r>
        <w:rPr>
          <w:rFonts w:ascii="Amiri" w:hAnsi="Amiri" w:eastAsia="Amiri" w:cs="Amiri"/>
          <w:color w:val="111111"/>
          <w:sz w:val="28"/>
          <w:sz w:val="28"/>
          <w:szCs w:val="28"/>
          <w:rtl w:val="true"/>
          <w:lang w:bidi="ar-SA"/>
        </w:rPr>
        <w:t>وحينئذ يكون الدليل حجّة في إثبات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الجمع بين المحتملات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يحصل سبب خارجي يبطل التنجيز، كتفسير المراد من المجمل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وكنفي أحد المحتملين، فإنّه بضمّه إلى المجمل يثبت كون المراد منه المحتمل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وكنهوض دليل على حكم أحد محتملي المجمل، فإنّه يوجب سقوط حجّية المجمل في إثبات الجامع، ولا يبقى محذور حينئذ في نفي المحتمل الآخر بالأصل المؤمن، كما ذكر نظيره في العلم الإجمالي بسقوط قطرة دم في أحد الانائين، مع وجود استصحاب النجاسة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وحينئذ يكون المرجع سائر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الأمر بين الأقل والأكثر، فتجري البراءة عن الأكثر، على ما قرّر في محلّه</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9963121_2142443653"/>
      <w:bookmarkStart w:id="248" w:name="_Toc99"/>
      <w:bookmarkEnd w:id="247"/>
      <w:r>
        <w:rPr/>
        <w:t>2</w:t>
      </w:r>
      <w:r>
        <w:rPr>
          <w:rtl w:val="true"/>
        </w:rPr>
        <w:t xml:space="preserve">- </w:t>
      </w:r>
      <w:r>
        <w:rPr>
          <w:rtl w:val="true"/>
        </w:rPr>
        <w:t>احتمال قرينية الموجود</w:t>
      </w:r>
      <w:bookmarkEnd w:id="24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المراد ناشئاً من احتمال قرينية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الكلام محتفّاً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كوقوع الأمر عقيب الخطر أو توهّمه،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ونحوه وقوع النهي عقيب الوجوب أو توهّمه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وكالاستثناء المتعقّب للجمل المتعدّدة،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w:t>
      </w:r>
      <w:bookmarkStart w:id="249" w:name="pg15599_169037"/>
    </w:p>
    <w:p>
      <w:pPr>
        <w:pStyle w:val="BookText"/>
        <w:rPr/>
      </w:pPr>
      <w:bookmarkEnd w:id="249"/>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وكتعقّب العام بضمير يرجع إلى بعض أفراده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كالكلام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الصلاحية العرفية، بحيث يكون الاحتفاف به مخلا بالظهور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ظهور اقتضائي وظهور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قرينية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ما يمنع عرفاً عن تحوّل الظهور الاقتضائي إلى ظهور فعلي؛ ولذا لو كان هنالك موجود يحتمل قرينيته لكن لم يخل بالظهور الفعلي عرفاً فإنّه 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ذلك في الأوامر المتعدّدة إذا ثبت استحباب بعضها، فإنّه لا يخل بظهور الباقي في الوجوب 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اغتسل للجمعة وللجنابة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خصوصية المورد، فإنّها لا تخصّص الوارد،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فإنّ وروده في مورد أُصول الدين لا يقدح في ظهوره في العموم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9963123_2142443653"/>
      <w:bookmarkStart w:id="251" w:name="_Toc100"/>
      <w:bookmarkEnd w:id="250"/>
      <w:r>
        <w:rPr/>
        <w:t>3</w:t>
      </w:r>
      <w:r>
        <w:rPr>
          <w:rtl w:val="true"/>
        </w:rPr>
        <w:t xml:space="preserve">- </w:t>
      </w:r>
      <w:r>
        <w:rPr>
          <w:rtl w:val="true"/>
        </w:rPr>
        <w:t>إحتمال وجود القرينة</w:t>
      </w:r>
      <w:bookmarkEnd w:id="2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المراد ناشئاً من احتمال وجود القرينة، كما </w:t>
      </w:r>
      <w:bookmarkStart w:id="252" w:name="pg15599_169038"/>
    </w:p>
    <w:p>
      <w:pPr>
        <w:pStyle w:val="BookText"/>
        <w:rPr/>
      </w:pPr>
      <w:bookmarkEnd w:id="252"/>
      <w:r>
        <w:rPr>
          <w:rFonts w:ascii="Amiri" w:hAnsi="Amiri" w:eastAsia="Amiri" w:cs="Amiri"/>
          <w:color w:val="111111"/>
          <w:sz w:val="28"/>
          <w:sz w:val="28"/>
          <w:szCs w:val="28"/>
          <w:rtl w:val="true"/>
          <w:lang w:bidi="ar-SA"/>
        </w:rPr>
        <w:t xml:space="preserve">في صورة غفلة السامع عن سماع القرينة المحتملة، أو غفلته عن القرائن المقامية المحتملة، أو نومه في أثناء التكلّم، أو وقوع التقطيع في الحديث، أو تمزيق جزء من الرسالة، أو حدوث ضوضاء تمنع من سماع القرينة المحتملة، وقد ذهب جمع من الفقهاء إلى عدم الاعتناء بالاحتمال؛ وذلك لحجّية الظهورات، أو لأصالة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أثبت كون اللفظ ظاهراً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يحكم بحجّية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الأوّل صاحب الكفاية</w:t>
      </w:r>
      <w:r>
        <w:rPr>
          <w:rStyle w:val="FootnoteAnchor"/>
          <w:rtl w:val="true"/>
        </w:rPr>
        <w:footnoteReference w:id="103"/>
      </w:r>
      <w:r>
        <w:rPr>
          <w:rFonts w:ascii="Amiri" w:hAnsi="Amiri" w:eastAsia="Amiri" w:cs="Amiri"/>
          <w:color w:val="111111"/>
          <w:sz w:val="28"/>
          <w:sz w:val="28"/>
          <w:szCs w:val="28"/>
          <w:rtl w:val="true"/>
          <w:lang w:bidi="ar-SA"/>
        </w:rPr>
        <w:t>وذكر الثاني الشيخ الأعظم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الموارد مختلفة، 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العمل بالظاهر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لو لم تكن هنالك قرينة واقعاً لكان اللفظ ظاهراً فيه؛ إذ لم يثبت بناء العقلاء على العمل بمثل هذا الظهور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الاحتمال ضعيفاً فلا يعتني بمثله العقلاء، كما سنتطرّق له في التذييل بعد قليل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9963125_2142443653"/>
      <w:bookmarkStart w:id="254" w:name="_Toc101"/>
      <w:bookmarkEnd w:id="253"/>
      <w:r>
        <w:rPr>
          <w:rtl w:val="true"/>
        </w:rPr>
        <w:t>تذييل</w:t>
      </w:r>
      <w:bookmarkEnd w:id="254"/>
    </w:p>
    <w:p>
      <w:pPr>
        <w:pStyle w:val="BookText"/>
        <w:rPr/>
      </w:pPr>
      <w:r>
        <w:rPr>
          <w:rFonts w:ascii="Amiri" w:hAnsi="Amiri" w:eastAsia="Amiri" w:cs="Amiri"/>
          <w:color w:val="111111"/>
          <w:sz w:val="28"/>
          <w:sz w:val="28"/>
          <w:szCs w:val="28"/>
          <w:rtl w:val="true"/>
          <w:lang w:bidi="ar-SA"/>
        </w:rPr>
        <w:t>في أنّ التقطيع في الأخبار هل يسقطها عن الحجّية أو لا؟</w:t>
      </w:r>
    </w:p>
    <w:p>
      <w:pPr>
        <w:pStyle w:val="BookText"/>
        <w:rPr/>
      </w:pPr>
      <w:r>
        <w:rPr>
          <w:rFonts w:ascii="Amiri" w:hAnsi="Amiri" w:eastAsia="Amiri" w:cs="Amiri"/>
          <w:color w:val="111111"/>
          <w:sz w:val="28"/>
          <w:sz w:val="28"/>
          <w:szCs w:val="28"/>
          <w:rtl w:val="true"/>
          <w:lang w:bidi="ar-SA"/>
        </w:rPr>
        <w:t>وقع البحث في صغرى مهمّة تتعلّق بالمقام،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هل يمنع عن العمل بظواهرها أو لا؟ وهل يسقطها عن الحجّية أو 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عدم الاعتناء باحتمال سقوط القرينة عند التقطيع، إلاّ أنّ </w:t>
      </w:r>
    </w:p>
    <w:p>
      <w:pPr>
        <w:pStyle w:val="BookText"/>
        <w:rPr/>
      </w:pP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الأخذ بما يكون اللفظ ظاهراً فيه على تقدير عدم وجود القرينة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وبنى على ذلك إنسداد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الأحكام لوقوع التقطيع في الأخبار؛ إذ من الواضح أنّ للقرائن المكتنفة دوراً كبيراً في تحديد المراد من اللفظ، وبسقوط القرينة قد يتغيّر معنى اللفظ، مثاله أنّه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 رسول اللّه إنّ الناس يروون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برجلين يتسابان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أحدهما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وجهك ووجه من يشبهك،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عبد اللّه لا تقل هذا لأخيك فإنّ اللّه عزّ وجلّ خلق آدم على صورته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تحتمل معنيين، لأنّها إن وردت في سياق السؤال عن شراء دار كان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البحث عن صلاح الجار وعدمه ثمّ البحث عن صلاح الدار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وردت في سياق السؤال عن سبب عدم الدعاء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قضية الصدّيقة الكبرى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الدعاء للجار أوّلا ثمّ لأهل الدار ثانياً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فحيث يحتمل سقوط قرائن عند التقطيع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الكلام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بأنّ التقطيع يقدح في صورة الجهل أو عدم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في ذلك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المقطعين للأخبار كانوا عارفين بأُسلوب الكلام فلا تخفى عليهم القرائن الدالة على المراد بحسب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في أعلى مراتب الورع والتقى فعدالتهم أو وثاقتهم مانعة عن إخفاء القرينة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ومعرفتهم بأسلوب الكلام والمحاورات العرافية مانعة عن إخفائها جهلاً، فإذا نقلوا الأخبار بلا قرينة يؤخذ بظواهرها، ولا ينسدّ باب العلمي بالأحكام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التأمّل في الجواب</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حصر غير حاصر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التقطيع قد يقدح لعلّة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الجهل بأُسلوب الكلام أو عدم الورع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إختلاف الإجتهادات في الصلاحية للقرينية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 تكون القرينة المحذوفة غير قادحة في الظهور عند الكليني رضوان اللّه عليه ولو اطّلع عليها مجتهد آخر لرآها قادحة في الظهور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بمفردها لكانت شاملة للحكم المجهول، أمّا لو وضعت ضمن سياقها الذي وردت فيه فقد يذهب ذاهب إلى أنّ السياق يقتضي اختصاصها بالموضوع،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المكره عليه لا الحكم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وردت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سياقها تكون ظاهرة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الفعل المجهول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كشرب مجهول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المجهول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كشرب </w:t>
      </w:r>
    </w:p>
    <w:p>
      <w:pPr>
        <w:pStyle w:val="BookText"/>
        <w:rPr/>
      </w:pPr>
      <w:r>
        <w:rPr>
          <w:rFonts w:ascii="Amiri" w:hAnsi="Amiri" w:eastAsia="Amiri" w:cs="Amiri"/>
          <w:color w:val="111111"/>
          <w:sz w:val="28"/>
          <w:sz w:val="28"/>
          <w:szCs w:val="28"/>
          <w:rtl w:val="true"/>
          <w:lang w:bidi="ar-SA"/>
        </w:rPr>
        <w:t xml:space="preserve">التتن المجهول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الجملة المزبورة دليلا على البراءة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لكلّ ظنّ، أمّا لو لوحظ السياق فقد يزعم زاعم أنّه 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المتعلّق بأُصول الدين لا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أعفوا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باعتبار صيغة أمر، أمّا لو وضع في سياقه الذي ورد فيه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أحفوا الشوارب وأعفوا اللحى</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فقد يدّعي مدّع أنّه يفقد ظهوره المزبور، لكون الأمر باحفاء الشوارب للندب قطعاً، إلى غير ذلك من الأمثلة، وحينئذ يعود المحذور الذي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إجابات أُخرى</w:t>
      </w:r>
    </w:p>
    <w:p>
      <w:pPr>
        <w:pStyle w:val="BookText"/>
        <w:rPr/>
      </w:pPr>
      <w:r>
        <w:rPr>
          <w:rFonts w:ascii="Amiri" w:hAnsi="Amiri" w:eastAsia="Amiri" w:cs="Amiri"/>
          <w:color w:val="111111"/>
          <w:sz w:val="28"/>
          <w:sz w:val="28"/>
          <w:szCs w:val="28"/>
          <w:rtl w:val="true"/>
          <w:lang w:bidi="ar-SA"/>
        </w:rPr>
        <w:t>فلا محيص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الفقيه حجّة لسائر الفقهاء القول بأنّ اجتهاد فقيه حجّة لفقيه آخر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مطلقاً، إذ الموضوع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القدرة على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w:t>
      </w:r>
    </w:p>
    <w:p>
      <w:pPr>
        <w:pStyle w:val="BookText"/>
        <w:rPr/>
      </w:pPr>
      <w:r>
        <w:rPr>
          <w:rFonts w:ascii="Amiri" w:hAnsi="Amiri" w:eastAsia="Amiri" w:cs="Amiri"/>
          <w:color w:val="111111"/>
          <w:sz w:val="28"/>
          <w:sz w:val="28"/>
          <w:szCs w:val="28"/>
          <w:rtl w:val="true"/>
          <w:lang w:bidi="ar-SA"/>
        </w:rPr>
        <w:t xml:space="preserve">ذلك سيرة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كالأطباء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يرجعون فيما لا يعلمون إلى من يعلم من الخبراء، ولا يتقيّدون بالتحقيق الاجتهادي في كلّ مسألة يبتلون بها، أو يبتلى من يرجع إليهم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خصوص صورة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الحاصل في المقام، إذ لا يمكن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بالفقرات المقتطعة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اجتهاد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اقتطع لا يحتوي على قرينة قادحة في الظهور يكون حجّة لنا، إلاّ أنّ هذا المبنى غير مرضي عند الكثيرين، وتفصيل الكلام والنقض والإبرام في مباحث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من الأُمور الحدسية القريبة من الحسّ</w:t>
      </w:r>
    </w:p>
    <w:p>
      <w:pPr>
        <w:pStyle w:val="BookText"/>
        <w:rPr/>
      </w:pPr>
      <w:r>
        <w:rPr>
          <w:rFonts w:ascii="Amiri" w:hAnsi="Amiri" w:eastAsia="Amiri" w:cs="Amiri"/>
          <w:color w:val="111111"/>
          <w:sz w:val="28"/>
          <w:sz w:val="28"/>
          <w:szCs w:val="28"/>
          <w:rtl w:val="true"/>
          <w:lang w:bidi="ar-SA"/>
        </w:rPr>
        <w:t xml:space="preserve">أو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الحدسية القريبة من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الثقة أو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العادل أو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ذكروا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الملكات الباطنية غير المحسوسة، إلاّ أنّها قريبة من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التوثيقات المتداولة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الشيخ الأعظم رضوان اللّه عليه إلى نحو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الرسائل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أو الإخبار في الأُمور الحدسية البعيدة من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بوجود القرينة، والاحتمال غير عقلائي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القول بأنّه لا علم بوجود القرينة لا تفصيلا ولا إجمالا، واحتمال </w:t>
      </w:r>
    </w:p>
    <w:p>
      <w:pPr>
        <w:pStyle w:val="BookText"/>
        <w:rPr/>
      </w:pPr>
      <w:r>
        <w:rPr>
          <w:rFonts w:ascii="Amiri" w:hAnsi="Amiri" w:eastAsia="Amiri" w:cs="Amiri"/>
          <w:color w:val="111111"/>
          <w:sz w:val="28"/>
          <w:sz w:val="28"/>
          <w:szCs w:val="28"/>
          <w:rtl w:val="true"/>
          <w:lang w:bidi="ar-SA"/>
        </w:rPr>
        <w:t>وجودها في الأحاديث المقطّعة احتمال ضعيف، في حساب الاحتمالات، لا يعتني بمثله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علم إجمالي بوجود قرائن صارفة للظهور في الأحاديث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محصورة، والعلم الإجمالي في مثلها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كونها محصورة يحتمل أن يكون الظاهر المعروف عن ظاهره بالقرينة المحذوفة من الظواهر غير المتعلّقة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فينحلّ العلم الإجمالي؛ إذ لابدّ في منجّزية العلم الإجمالي من كونه مولداً للتكليف على كلّ تقدير لا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ذلك في شرائط تنجيز العلم الإجمالي، وفي مسألة وقوع قطرة دم في الكرّ أو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المحتملة من القرائن المتّصلة، وفي حكمها لا ينعقد ظهور للكلام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تفصيل الكلام في ذلك في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لوازم ترد على مبنى قادحية التقطيع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حجّية كلام المولى على نقل تمامه، فلو نقل الناقل مقطّعاً منه لم يكن حجّة، ولو كان الناقل ثقة عارفاً بأساليب الكلام، وشهد شهادة صريحة أو ضمنية بعدم وجود قرائن </w:t>
      </w:r>
      <w:bookmarkStart w:id="255" w:name="pg15599_169044"/>
    </w:p>
    <w:p>
      <w:pPr>
        <w:pStyle w:val="BookText"/>
        <w:rPr/>
      </w:pPr>
      <w:bookmarkEnd w:id="255"/>
      <w:r>
        <w:rPr>
          <w:rFonts w:ascii="Amiri" w:hAnsi="Amiri" w:eastAsia="Amiri" w:cs="Amiri"/>
          <w:color w:val="111111"/>
          <w:sz w:val="28"/>
          <w:sz w:val="28"/>
          <w:szCs w:val="28"/>
          <w:rtl w:val="true"/>
          <w:lang w:bidi="ar-SA"/>
        </w:rPr>
        <w:t>في غير المقطع المنقول تصرّفه عن ظاهره، فلا يجب على العبد العمل بظاهر الكلام المنقول، ولا يصلح للمولى الاحتجاج به على العبد، لاحتمال وجود القرائن المزبورة، بل وكذا في صورة احتمال وجود التقطيع، لعدم انعقاد ظهور للكلام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نقل الناقل مقطعاً من جواب مرجع التقليد، ولو شهد صريحاً بعدم ارتباط ما قبله وما بعده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وهو أن يكون الشكّ في المراد ناشئاً من عدم انعقاد الظهور للكلام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9963127_2142443653"/>
      <w:bookmarkStart w:id="257" w:name="_Toc102"/>
      <w:bookmarkEnd w:id="256"/>
      <w:r>
        <w:rPr>
          <w:rtl w:val="true"/>
        </w:rPr>
        <w:t>المقام الثاني</w:t>
      </w:r>
      <w:r>
        <w:rPr>
          <w:rtl w:val="true"/>
        </w:rPr>
        <w:t xml:space="preserve">: </w:t>
      </w:r>
      <w:r>
        <w:rPr>
          <w:rtl w:val="true"/>
        </w:rPr>
        <w:t>احتمال عدم تعلّق الإرادة الجدّية بالظاهر</w:t>
      </w:r>
      <w:bookmarkEnd w:id="257"/>
    </w:p>
    <w:p>
      <w:pPr>
        <w:pStyle w:val="Heading6"/>
        <w:numPr>
          <w:ilvl w:val="5"/>
          <w:numId w:val="1"/>
        </w:numPr>
        <w:rPr/>
      </w:pPr>
      <w:bookmarkStart w:id="258" w:name="__RefHeading___Toc9963129_2142443653"/>
      <w:bookmarkStart w:id="259" w:name="_Toc103"/>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وسبب هذا الشكّ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غفلة المتكلّم عن نصب القرينة الصارفة للظهور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تعمّده عدم ذكر القرينة لمفسدة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اتّكاله على قرينة منفصلة لم نظفر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يوجد في المقام أصليان طوليان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وجود القرينة، أو عدم التخالف بين الإرادتين، أو عدم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المولى العرفي الذي يحتمل في حقّه الغفلة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الأصل يُنقّح موضوع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الكلام الظاهر في معنى ولم يغفل المتكلّم عن نصب القرينة الصارفة عن ظاهره إلى سائر الشروط، ممّا يحتجّ به المولى على العبد والعبد على المولى</w:t>
      </w:r>
      <w:r>
        <w:rPr>
          <w:rFonts w:eastAsia="Amiri" w:cs="Amiri" w:ascii="Amiri" w:hAnsi="Amiri"/>
          <w:color w:val="111111"/>
          <w:sz w:val="28"/>
          <w:szCs w:val="28"/>
          <w:rtl w:val="true"/>
          <w:lang w:bidi="ar-SA"/>
        </w:rPr>
        <w:t xml:space="preserve">. </w:t>
      </w:r>
      <w:bookmarkStart w:id="260" w:name="pg15599_169045"/>
    </w:p>
    <w:p>
      <w:pPr>
        <w:pStyle w:val="BookText"/>
        <w:rPr/>
      </w:pPr>
      <w:bookmarkEnd w:id="26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الثابتة ببناء العقلاء، فإنّهم يأخذون بالظاهر ولا يعتنون بالاحتمالات الثلاثة المتقدّمة، لا لأصالة عدم القرينة ونحوها إذ وجود القرينة المتّصلة مقطوع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القرينة المنفصلة وإن كان محتملا إلاّ أنّه لا يمنع عن انعقاد الظهور، وإنّما يمنع عن حجّية الظهور مع وصوله إلى العبد، ومع عدم الوصول قد ثبت بناء العقلاء على الأخذ بالظاهر، فلا حاجة إلى التمسّك بأصالة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القرينة المنفصلة كافٍ في حجّية الظاهر بلا حاجة إلى 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إذ بناء العقلاء قد تحقّق على الأخذ بالظاهر ما لم تحرز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أصل حجّية الظواهر</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9963131_2142443653"/>
      <w:bookmarkStart w:id="262" w:name="_Toc104"/>
      <w:bookmarkEnd w:id="261"/>
      <w:r>
        <w:rPr>
          <w:rtl w:val="true"/>
        </w:rPr>
        <w:t>تفصيلات في المقام</w:t>
      </w:r>
      <w:bookmarkEnd w:id="262"/>
    </w:p>
    <w:p>
      <w:pPr>
        <w:pStyle w:val="BookText"/>
        <w:rPr/>
      </w:pPr>
      <w:r>
        <w:rPr>
          <w:rFonts w:ascii="Amiri" w:hAnsi="Amiri" w:eastAsia="Amiri" w:cs="Amiri"/>
          <w:color w:val="111111"/>
          <w:sz w:val="28"/>
          <w:sz w:val="28"/>
          <w:szCs w:val="28"/>
          <w:rtl w:val="true"/>
          <w:lang w:bidi="ar-SA"/>
        </w:rPr>
        <w:t>يبقى الكلام في تفصيلات ذكرت في المقام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من قصد افهامه بالكلام فالظاهر حجّة بالنسبة إليه، ومن لم يقصد افهامه به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ظواهر القرآن الكريم وغيرها، بالحجّية في الأخير دون الأوّل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حصول الظنّ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حصول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حجّة، والعدم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ونتطرّق فيما يلي إلى هذه التفصيلات بإذن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من قصد افهامه ومن لم يقصد</w:t>
      </w:r>
    </w:p>
    <w:p>
      <w:pPr>
        <w:pStyle w:val="BookText"/>
        <w:rPr/>
      </w:pP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قصد افهامه بالكلام، فتكون الظواهر حجّة بالنسبة إليه من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يقصد افهامه بالكلام فتتوقّف حجّية الظواهر في حقّه على إثبات انسداد باب العلم والعلمي في الأحكام، وتكون حينئذ حجّة من باب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هذا التفصيل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وأوائل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افهامه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حاضراً في مجلس الخطاب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يقصد افهامه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حاضراً أو غائباً، كما لو كان الطبيب يقصد افهام مجموعة من الأطباء، وكان هنالك شخص من العامة حاضراً في المجلس، فإنّ ظواهر الكلام لا تكون حجّة بالنسبة إليه إذا لم يكن مقصوداً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هذا التفصيل</w:t>
      </w:r>
    </w:p>
    <w:p>
      <w:pPr>
        <w:pStyle w:val="BookText"/>
        <w:rPr/>
      </w:pPr>
      <w:r>
        <w:rPr>
          <w:rFonts w:ascii="Amiri" w:hAnsi="Amiri" w:eastAsia="Amiri" w:cs="Amiri"/>
          <w:color w:val="111111"/>
          <w:sz w:val="28"/>
          <w:sz w:val="28"/>
          <w:szCs w:val="28"/>
          <w:rtl w:val="true"/>
          <w:lang w:bidi="ar-SA"/>
        </w:rPr>
        <w:t xml:space="preserve">ووجه هذا التفصيل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ملاك حجّية الظواهر بمن قصد افهامه بالكلام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لو كان في مقام بيان الحرام فاحتمال إرادة خلاف ظاهر الكلام مستند إلى أحد عاملين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المتكلّم عن نصب القرينة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السامع عن الالتفات إلى القرينة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أصل يعتمد عليه العقلاء في الأقوال والأفعال، وعلى هذا الأصل تبتني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من قصد افهامه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غيره فلا ينحصر سبب إرادة خلاف 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بالأصل المذكور، بل هنالك سبب ذلك وهو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افهامه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خفيت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مقصوداً بالافهام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الاختصاص بأنّ المتكلّم إذا اعتمد في إرادة خلاف الظاهر من كلامه على قرينة حالية بينه وبين المخاطب الذي قصد إفهامه لم يكن مخلاً بمرامه، بخلاف ما إذا لم يكن قرينة أصلاً، فإنه يكون ناقضاً لغرضه وهو إفهامه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المخاطب الذي لم يقصد إفهامه فإنه لم يلزم منه نقض للغرض إذا لم يكن بينه وبين من لم يقصد إفهامه قرينة معهودة؛ إذ المفروض أنه لم يتعلق الغرض بإفهامه حتى يلزم نقض الغرض من عدم إيصال القرينة إليه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 على ذلك عدم حجّية ظواهر الأحاديث الشريفة بالنسبة إلى غير المقصودين بالافهام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كامثالنا في كثير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الظنّ الخاص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قادحية التفصيل المزبور في حجية ظاهر الروايات وعدمها</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قادحية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ظاهر الروايات الشريفة بالنسبة إلينا من باب الظنّ الخاص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أصل التفصيل المذكور وعدمها</w:t>
      </w:r>
    </w:p>
    <w:p>
      <w:pPr>
        <w:pStyle w:val="BookText"/>
        <w:rPr/>
      </w:pPr>
      <w:r>
        <w:rPr>
          <w:rFonts w:ascii="Amiri" w:hAnsi="Amiri" w:eastAsia="Amiri" w:cs="Amiri"/>
          <w:color w:val="111111"/>
          <w:sz w:val="28"/>
          <w:sz w:val="28"/>
          <w:szCs w:val="28"/>
          <w:rtl w:val="true"/>
          <w:lang w:bidi="ar-SA"/>
        </w:rPr>
        <w:t>ليس المقصود بالافهام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المشافهين</w:t>
      </w:r>
    </w:p>
    <w:p>
      <w:pPr>
        <w:pStyle w:val="BookText"/>
        <w:rPr/>
      </w:pPr>
      <w:r>
        <w:rPr>
          <w:rFonts w:ascii="Amiri" w:hAnsi="Amiri" w:eastAsia="Amiri" w:cs="Amiri"/>
          <w:color w:val="111111"/>
          <w:sz w:val="28"/>
          <w:sz w:val="28"/>
          <w:szCs w:val="28"/>
          <w:rtl w:val="true"/>
          <w:lang w:bidi="ar-SA"/>
        </w:rPr>
        <w:t>أمّا بالنسبة إلى البحث الأوّل</w:t>
      </w:r>
    </w:p>
    <w:p>
      <w:pPr>
        <w:pStyle w:val="BookText"/>
        <w:rPr/>
      </w:pPr>
      <w:r>
        <w:rPr>
          <w:rFonts w:ascii="Amiri" w:hAnsi="Amiri" w:eastAsia="Amiri" w:cs="Amiri"/>
          <w:color w:val="111111"/>
          <w:sz w:val="28"/>
          <w:sz w:val="28"/>
          <w:szCs w:val="28"/>
          <w:rtl w:val="true"/>
          <w:lang w:bidi="ar-SA"/>
        </w:rPr>
        <w:t>فالظاهر عدم القادحية وذلك 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الشريفة الآمرة بكتابة الحديث ونقله والمصحّحة لمجموعة من الأُصول المروية دالّة على أنّ المقصود بالافهام ليس خصوص المشافهين، بل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تدلّ على أنّ المشافهين هم طرف الخطاب، 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المقصودون بالخطاب، وفرق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طرف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المشافه، والمقصود العموم، بل قد يكون المقصود الغير، كما ذكره المفسّرون في بعض الآيات الكريمة، التي جاء الخطاب فيها على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ياجارة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شريفة تدلّ على ذلك وهذه الروايات كثيرة، نقتصر على نقل جملة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العدّة، عن أحمد بن محمد، عن محمد بن الحسن، عن أبي خالد شينويه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فداك إن مشايخنا رووا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التقية شديدة فكتموا كتبهم فلم ترو عنهم فلما ماتوا صارت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علي بن إبراهيم، عن محمد بن عيسى،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عمر بن حنظلة أتانا عنك بوقت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 يكذب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لأصحابه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أيّتها العصابة الحافظ اللّه أمرهم عليكم بآثار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وآثار الأئمة الهداة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وسنتهم فإنه من أخذ بذلك فقد اهتدى ومن ترك ذلك ورغب عنه فقد ضلّ؛ لأنهم هم الذين أمر اللّه بطاعتهم وولايتهم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محمّد بن يحيى عن أحمد بن محمد بن عيسى عن أحمد بن محمد بن عبد اللّه عن رجل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يكونون </w:t>
      </w:r>
    </w:p>
    <w:p>
      <w:pPr>
        <w:pStyle w:val="BookText"/>
        <w:rPr/>
      </w:pPr>
      <w:r>
        <w:rPr>
          <w:rFonts w:ascii="Amiri" w:hAnsi="Amiri" w:eastAsia="Amiri" w:cs="Amiri"/>
          <w:color w:val="111111"/>
          <w:sz w:val="28"/>
          <w:sz w:val="28"/>
          <w:szCs w:val="28"/>
          <w:rtl w:val="true"/>
          <w:lang w:bidi="ar-SA"/>
        </w:rPr>
        <w:t>خدماً بعضهم 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 الحديث</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صحيفة الرضا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أرحم خلفائي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ويروون أحاديثي وسنتي ويعلمونها الناس من بعدي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عن العدّة، عن أحمد بن محمّد بن عيسى، عن أحمد بن أبي نصير، عن أبان بن عثمان، عن ابن ابي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في مسجد الخيف،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وحفظها وبلّغها من لم يسمعها فربّ حامل فقه غير فقيه وربّ حامل فقه إلى من هو أفقه منه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عن محمّد بن الحسن عن بعض أصحابنا عن علي بن الحكم عن الحكم بن مسكين عن رجل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إليه فقال له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حدثنا بحديث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لي بدواة وقرطاس حتى أثبته فدعا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بسم اللّه الرحمن الرحيم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الخيف نضر اللّه عبداً سمع مقالتي فوعاها وبلغها من لم تبلغه، يا أيها الناس ليبلغ الشاهد </w:t>
      </w:r>
    </w:p>
    <w:p>
      <w:pPr>
        <w:pStyle w:val="BookText"/>
        <w:rPr/>
      </w:pPr>
      <w:r>
        <w:rPr>
          <w:rFonts w:ascii="Amiri" w:hAnsi="Amiri" w:eastAsia="Amiri" w:cs="Amiri"/>
          <w:color w:val="111111"/>
          <w:sz w:val="28"/>
          <w:sz w:val="28"/>
          <w:szCs w:val="28"/>
          <w:rtl w:val="true"/>
          <w:lang w:bidi="ar-SA"/>
        </w:rPr>
        <w:t>الغائب فرب حامل فقه ليس بفقيه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العيون عن عبدالواحد بن محمّد بن عبدوس عن علي بن محمد بن قتيبة عن حمدان بن سليمان عن عبد السلام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أحيى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العيون والعلل باسناده إلى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أمروا بالحج لعلة الوفادة إلى اللّه عزّ وجلّ، وطلب الزيادة، والخروج من كل ما اقترف العبد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التفقه ونقل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صقع وناحية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سعيد بن جناح الكشي، عن محمد بن إبراهيم الوراق، عن نورق النوشجاني، وذكر أنّه من أصحابنا معروف بالصدق والصلاح والورع والخير،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سر من رأى، معي كتاب يوم وليلة،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وأريته ذلك الكتاب، وقلت له أن رأيت أن تنظر فيه </w:t>
      </w:r>
    </w:p>
    <w:p>
      <w:pPr>
        <w:pStyle w:val="BookText"/>
        <w:rPr/>
      </w:pPr>
      <w:r>
        <w:rPr>
          <w:rFonts w:ascii="Amiri" w:hAnsi="Amiri" w:eastAsia="Amiri" w:cs="Amiri"/>
          <w:color w:val="111111"/>
          <w:sz w:val="28"/>
          <w:sz w:val="28"/>
          <w:szCs w:val="28"/>
          <w:rtl w:val="true"/>
          <w:lang w:bidi="ar-SA"/>
        </w:rPr>
        <w:t>وتتصفحه ورقة ورقة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ينبغي أن تعمل به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غيبة الطوسي عن أبي الحسين بن تمام، عن عبد اللّه الكوفي خادم الشيخ الحسين بن روح، عن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كتب بني فضال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رجال النجاشي، عن المفيد، عن جعفر بن محمّد بن قولويه، عن علي بن الحسين بن بابويه،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يوم وليلة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مولى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بكل حرف نوراً يوم القيامة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النجاشي إن كتاب عبيد اللّه بن علي الحلبي 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فصحّحه واستحسنه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التي نقل جملة منها السيّد الشبّر رضوان اللّه عليه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الأصلية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ومن بلغه كتابي هذا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فسيكون جميع من بلغ مقصوداً بالإفهام، فكذا لو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يازرارة عليك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أنقل جميع ما قلته للآخرين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فرق بين التعبيرين في الدلالة على كون الجمع مقصودين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أو يؤيّده بالنسبة إلى القرآن الكريم ما روي من أنّه يستحبّ أن يقول القارئ 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ياربّنا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يقول 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بشيء من آلائك ربّ أُكذّب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يقول بعد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اللّه اكبر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يقول بعد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يقول سرّاً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الأعلى أو سبحان ربّي الأعلى وبحمده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إشكالان</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الشريفة تدلّ على صرف الاشتراك في الأحكام،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نكن مقصودين بالخطاب، ولم تكن ظواهر الألفاظ حجّة بالنسبة إلينا، لم تتمّ مرجعية الكتب والأخبار، إذ ظاهرها لم يعلم كونه حكماً، وباطنها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قاعدة الاشتراك موقوف على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الظاهر حجّة لم يثبت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صحيح ينبغي أن تعمل به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إن كان المقصود العمل بظاهره فالمفروض أنّ ظاهره ليس بحجّة، وإن كان المقصود العمل بباطنه المراد منه فهو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ظواهر الروايات والكتب حجّة على أي تقدير، ولو من باب الظنّ المطلق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حجّة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حجّة مطلقاً، بل كان حجّة في صورة إفادته للظنّ، إذ الظنّ هو الحجّة، والخبر حجّة باعتباره ظنّاً، لا باعتباره خبراً، وحيث لم يحصل الظنّ لا يكون حجّة، وكذا لو كان الخبر مفيداً للظنّ إلاّ إنَّه معارض بظنّ أقوى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كالشهرة الفتوائية بناءً على عدم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مخالف لهذه الأخبار الدالّة على ثبوت الحجّية مطلقاً، ومخالف لما استقرّت عليهم سيرة الفقهاء، من تقديم </w:t>
      </w:r>
    </w:p>
    <w:p>
      <w:pPr>
        <w:pStyle w:val="BookText"/>
        <w:rPr/>
      </w:pPr>
      <w:r>
        <w:rPr>
          <w:rFonts w:ascii="Amiri" w:hAnsi="Amiri" w:eastAsia="Amiri" w:cs="Amiri"/>
          <w:color w:val="111111"/>
          <w:sz w:val="28"/>
          <w:sz w:val="28"/>
          <w:szCs w:val="28"/>
          <w:rtl w:val="true"/>
          <w:lang w:bidi="ar-SA"/>
        </w:rPr>
        <w:t>الخبر على سائر الأمارات الظنّية، التي لم يثبت اعتبارها بالخصوص، وإن كانت أقوى منه في إفادة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سيأتي في الجهة الرابعة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مشتركة</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الأحكام مشتركة، فيجري الخطاب الخاصّ مجرى الخطاب العام في أنّ الغرض نفس مفاد الكلام من غير دخالة افهام متكلّم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فرقاً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الأمرين، إذ قد يكون الخطاب خاصاً، معتمداً على قرينة معهودة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افهامه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الحكم الواقعي 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ثبوت المحمول فرع ثبوت الموضوع، والحكم مشترك لكن لم يعلم كون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بالافهام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لنا، لكن الكلام فيما أنّه ماذا ثبت لزرارة من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راو مقصود بالافهام من السابق</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بالافهام، فاحتمال خلاف الظاهر ينشأ إمّا من غفلة المتكلّم، وإمّا من غفلة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منفية بالقطع، لعصمة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منفية بأصالة عدم الغفلة الثابتة عند العقلاء، فيحكم بحجّية ظاهر الكلام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يريد بذلك </w:t>
      </w:r>
    </w:p>
    <w:p>
      <w:pPr>
        <w:pStyle w:val="BookText"/>
        <w:rPr/>
      </w:pPr>
      <w:r>
        <w:rPr>
          <w:rFonts w:ascii="Amiri" w:hAnsi="Amiri" w:eastAsia="Amiri" w:cs="Amiri"/>
          <w:color w:val="111111"/>
          <w:sz w:val="28"/>
          <w:sz w:val="28"/>
          <w:szCs w:val="28"/>
          <w:rtl w:val="true"/>
          <w:lang w:bidi="ar-SA"/>
        </w:rPr>
        <w:t xml:space="preserve">نقل مجرّد الألفاظ، إذ لا موضوعية لها، ولا أثر لنقل الألفاظ التي لا يراد ظاهرها، بل هو يقصد نقل 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الذي تضمّنته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وجود قرينة معهودة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 الكلام المنقول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يتعمّد الراوي الأوّل عدم نقلها، وذلك خيانة منفية بفرض عدالته أو وثاقته، واغراء بالجهل ولا يقوم به الورع أو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يغفل عن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يغفل المنقول إليه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منفيان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العقلائية، فيكون ظاهر الكلام المنقول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جميع أحاد السلسلة، حتّى ينتهي الأمر إلى أصحاب الجوامع كالكليني، والصدوق، والشيخ رضوان اللّه عليهم ، ومن المعلوم إنَّ المقصود بالافهام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نظر فيها، فيكون ظاهرها حجّة بالنسبة إليهم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وأنّه صرّح بعضهم بأنّه كتب كتابه ليكون مرجعاً للأجيال إلى يوم القيامة، قال الكليني رضوان اللّه عليه في مقدّمة الكافي الشريف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تحبُّ أن يكون عندك كتاب كافٍ يجمع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فنون علم الدين، ما يكتفي به المتعلّم، ويرجع إليه المسترشد، ويأخذ منه من يريد علم الدين والعمل به بالآثار الصحيحة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والسنن القائمة التي عليها العمل، وبها يؤدّي فرض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رجوت أن يكون ذلك سبباً يتدارك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بمعونته </w:t>
      </w:r>
    </w:p>
    <w:p>
      <w:pPr>
        <w:pStyle w:val="BookText"/>
        <w:rPr/>
      </w:pPr>
      <w:r>
        <w:rPr>
          <w:rFonts w:ascii="Amiri" w:hAnsi="Amiri" w:eastAsia="Amiri" w:cs="Amiri"/>
          <w:color w:val="111111"/>
          <w:sz w:val="28"/>
          <w:sz w:val="28"/>
          <w:szCs w:val="28"/>
          <w:rtl w:val="true"/>
          <w:lang w:bidi="ar-SA"/>
        </w:rPr>
        <w:t>وتوفيقه إخواننا وأهل ملّتنا ويقبل بهم إلى مراشدهم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كثيراً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فهو مقصود بالإفهام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قيّد بكتابه افهام كلّ من ينظر فيه، وكثير من روايات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كتبت لافهام كلّ من ينظر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مقدّمة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وجميع ما فيه مستخرج من كتب مشهورة عليها المعوّل وإليها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كتاب حريز بن عبد اللّه السجستاني، وكتاب عبيد اللّه بن علي الحلبي وكتب علي بن مهزيار الأهوازي، وكتب الحسين بن سعيد، ونوادر أحمد بن محمد بن عيسى، وكتاب نوادر الحكمة تصنيف محمد بن أحمد بن يحيى بن عمران الأشعري، وكتاب الرحمة لسعد بن عبد اللّه، وجامع شيخنا محمد بن الحسن بن الوليد رضي اللّه عنه، ونوادر محمد بن أبي عمير، وكتب المحاسن لأحمد بن أبي عبد اللّه البرقي، ورسالة أبي رضي اللّه عنه إليَّ وغيرها من الأصول والمصنفات التي طرقي إليها معروفة في فهرس الكتب التي رويتها عن مشايخي وأسلافي رضی اللّه عنهم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المحقّق النائيني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 المحدّث الشهير الحاج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خمسين أصلاً من الأُصول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نقل إنّ ابن إدريس عثر على بعض الأُصول الأربعمائة واستخرج منها بعض الأحاديث، وألّف منها القسم الأخير من كتابه المسمّى بمستطرفات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السيّد رضي الدين ابن طاوس عثر على قسم آخر منها، وسجّل بعضها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السيّد محمّد الحجّة عثر على ستّة عشر أصلاً قام بطبعها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إنّ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بما لو كان الراوي الأوّل هو المقصود بالافهام، أمّا لو كان زرارة مثلا هو المقصود بالافهام ونقل شخص آخر حاضر في المجلس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فلا يتمّ هذا الوجه،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والسيرة</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والسيرة،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لا يتأمّل أحد من العلماء في استفادة الأحكام من ظواهرها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الأخبار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142"/>
      </w:r>
      <w:r>
        <w:rPr>
          <w:rFonts w:ascii="Amiri" w:hAnsi="Amiri" w:eastAsia="Amiri" w:cs="Amiri"/>
          <w:color w:val="111111"/>
          <w:sz w:val="28"/>
          <w:sz w:val="28"/>
          <w:szCs w:val="28"/>
          <w:rtl w:val="true"/>
          <w:lang w:bidi="ar-SA"/>
        </w:rPr>
        <w:t>معتذراً بعدم الدليل على حجّية أصالة عدم القرينة بالنسبة إلى غير المخاطب ومن قصد افهامه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القطع حاصل لكل متتبّع في طريقة فقهاء المسلمين بأنّهم يعملون بظواهر الأخبار من دون ابتناء ذلك على حجّية الظنّ المطلق الثابتة </w:t>
      </w:r>
    </w:p>
    <w:p>
      <w:pPr>
        <w:pStyle w:val="BookText"/>
        <w:rPr/>
      </w:pPr>
      <w:r>
        <w:rPr>
          <w:rFonts w:ascii="Amiri" w:hAnsi="Amiri" w:eastAsia="Amiri" w:cs="Amiri"/>
          <w:color w:val="111111"/>
          <w:sz w:val="28"/>
          <w:sz w:val="28"/>
          <w:szCs w:val="28"/>
          <w:rtl w:val="true"/>
          <w:lang w:bidi="ar-SA"/>
        </w:rPr>
        <w:t>بدليل الانسداد بل يعمل بها من يدّعي الانفتاح وينكر العمل بأخبار الآحاد مدّعياً كون معظم الفقه معلوماً بالإجماع والأخبار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كانوا يعملون بظواهر الأخبار الواردة إليهم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يعملون بظواهر الأقوال التي يسمعونها من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في حجّية أصالة الحقيقة وعدم القرينة بين المخاطب وغيره مخالف للسيرة القطعية من العلماء وأصحاب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الجهة الأُولى بعض ما ينفع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البحث الثاني</w:t>
      </w:r>
    </w:p>
    <w:p>
      <w:pPr>
        <w:pStyle w:val="BookText"/>
        <w:rPr/>
      </w:pPr>
      <w:r>
        <w:rPr>
          <w:rFonts w:ascii="Amiri" w:hAnsi="Amiri" w:eastAsia="Amiri" w:cs="Amiri"/>
          <w:color w:val="111111"/>
          <w:sz w:val="28"/>
          <w:sz w:val="28"/>
          <w:szCs w:val="28"/>
          <w:rtl w:val="true"/>
          <w:lang w:bidi="ar-SA"/>
        </w:rPr>
        <w:t>وأمّا بالنسبة إلى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في صحّة أصل التفصيل المزبور وعدمها، فقد مضى توجيه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هذا التفصيل في المنتقى،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في حجّية الظواهر بين من قصد إفهامه وبين من لم يقصد، تفصيل متين لابد من الإلتزام به، فإن الملاك الذي قربنا به حجية الظواهر يختص بمن قصد إفهامه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بينا في مقام تقريب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النتيجة قطعية كما نراه، أو ظنية كما يراه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إذا كان في مقام بيان مراده الواقعي، فإرادة خلاف ظاهر كلامه الذي يتعارف الحكاية به عن </w:t>
      </w:r>
    </w:p>
    <w:p>
      <w:pPr>
        <w:pStyle w:val="BookText"/>
        <w:rPr/>
      </w:pPr>
      <w:r>
        <w:rPr>
          <w:rFonts w:ascii="Amiri" w:hAnsi="Amiri" w:eastAsia="Amiri" w:cs="Amiri"/>
          <w:color w:val="111111"/>
          <w:sz w:val="28"/>
          <w:sz w:val="28"/>
          <w:szCs w:val="28"/>
          <w:rtl w:val="true"/>
          <w:lang w:bidi="ar-SA"/>
        </w:rPr>
        <w:t>مدلوله من دون نصب قرينة معلومة للمخاطب خلف فرض كونه في مقام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المحذور إنما يتأتّى بالنسبة إلى من قصد إفهامه، أما من لم يقصد إفهامه فلا يتأتّى المحذور بالنسبة إليه، إذ لا خلف في إرادة خلاف ظاهر كلامه مع نصب قرينة لم يعلمها مَنْ لم يقصد إفهامه وعلمها 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يمتنع أن ينصب المتكلم قرينة لا يعرفها سوى من قصد إفهامه كما لا يخفى، فلا يمكن لمن لم يقصد إفهامه أن يحتج بكلام المتكلم على تعيين مراده، إذ لعله نصب قرينة خفية عليه، علمها المخاطب فقط</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الفقهاء رضوان اللّه عليه عدم ارتضاء هذا التفصيل، وأنّه لا فرق في حجّية الظواهر بين من قصد افهامه بالخطاب ومن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ذلك ببيانات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الاطباق على حجّية الظواهر مطلقاً</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اطباق أهل اللسان والعلماء على حجّية الظواهر مطلقاً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أهل اللسان إذا نظروا إلى كلام صادر من متكلّم إلى مخاطب يحكمون بإرادة ظاهره منه إذا لم يجدوا قرينة صارفة بعد الفحص في مظان وجودها، ولا يفرقون في استخراج مرادات المتكلمين بين كونهم مقصودين بالخطاب وعدمه، فإذا وقع المكتوب الموجّه من شخص إلى </w:t>
      </w:r>
    </w:p>
    <w:p>
      <w:pPr>
        <w:pStyle w:val="BookText"/>
        <w:rPr/>
      </w:pPr>
      <w:r>
        <w:rPr>
          <w:rFonts w:ascii="Amiri" w:hAnsi="Amiri" w:eastAsia="Amiri" w:cs="Amiri"/>
          <w:color w:val="111111"/>
          <w:sz w:val="28"/>
          <w:sz w:val="28"/>
          <w:szCs w:val="28"/>
          <w:rtl w:val="true"/>
          <w:lang w:bidi="ar-SA"/>
        </w:rPr>
        <w:t>شخص بيد ثالث، فلا يتأمل في استخراج مرادات المتكلم من الخطاب المتوجه إلى المكتوب إليه، فإذا فرضنا اشتراك هذا الثالث مع المكتوب إليه فيما أراد المولى منهم، فلا يجوز له الاعتذار في ترك الامتثال بعدم الاطلاع على مراد المولى، وهذا واضحٌ لمن راجع الأمثلة العرفيّة، هذا حال أهل اللسان في الكلمات الواردة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العلماء، فلا خلاف بينهم في الرجوع إلى أصالة الحقيقة في الألفاظ المجرّدة عن القرائن الموجّهة من متكلم إلى مخاطب، سواء كان ذلك في الأحكام الجزئية كالوصايا الصادرة عن الموصي المعيّن إلى شخص معيّن، ثم مسّت الحاجة إلى العمل بها مع فقد الموصى إليه، فإنّ العلماء لا يتأملون في الإفتاء بوجوب العمل بظاهر ذلك الكلام الموجّه إلى الموصى إليه المقصود وكذا في الأقارير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حلف أو نذر أو 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إن شافى ولده ذبح شاة، ثم شوفي الولد، ومات الحالف، أو الناذر، أو المعاهد قبل الأداء، لزم على الوصي ونحوه إخراج الشاة وذبحها؛ لأنّه صار واجباً عليه، وهكذا إذا قال لزوجته بالشروط المقررة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فإنَّ الأجنبي يتمكن من تزويجها بعد إنقضاء العدة، أو مباشرة إذا لم تكن لها عدة، وكذلك إذا أجرى صيغة النكاح خفية، فيما إذا كان الزوجان يريدان أن لا يطّلع على ذلك أحد فإن </w:t>
      </w:r>
    </w:p>
    <w:p>
      <w:pPr>
        <w:pStyle w:val="BookText"/>
        <w:rPr/>
      </w:pPr>
      <w:r>
        <w:rPr>
          <w:rFonts w:ascii="Amiri" w:hAnsi="Amiri" w:eastAsia="Amiri" w:cs="Amiri"/>
          <w:color w:val="111111"/>
          <w:sz w:val="28"/>
          <w:sz w:val="28"/>
          <w:szCs w:val="28"/>
          <w:rtl w:val="true"/>
          <w:lang w:bidi="ar-SA"/>
        </w:rPr>
        <w:t>ولد الرجل وأباه يجوز لهما النظر إلى تلك المرأة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منبّهات 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الظواهر مطلقاً ولو لغير المقصود بالافهام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الظهور</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أصالة عدم الغفلة، وأصالة الظهور أصل برأسه وناشئ من منشأ لا يرتبط أحدهما بالآخر، وإن كان كل واحد منهما من الأصول العقلائية الثابتة حجيتها ببناء العقلاء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أصالة عدم الغفلة، فمنشأها أن الغفلة والسهو في الفعل والقول خلاف طبيعة الإنسان، إذ الإنسان بطبعه يفعل ما يفعل عن الالتفات، ويقول ما يقول عن الالتفات، ولذا استقر البناء من العقلاء على عدم الاعتناء باحتمال الغفلة، وأما أصالة الظهور فمنشأها كون الألفاظ كاشفة عن المرادات الواقعية بحسب الوضع، أو بحسب قرينة عامة، كالإطلاق الكاشف عن المراد الجدي بضميمة مقدمات الحكمة، فتحصَّل أنّ المنشأ لأصالة الظهور هو الوضع أو القرينة العامة، والمنشأ لأصالة عدم الغفلة هو كون الغفلة خلاف طبع الإنسان في الفعل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يرتبط أحدهما بالآخر والنسبة بينهما من حيث المورد هي العموم من وجه؛ لأنَّه تفترق أصالة عدم الغفلة عن أصالة الظهور في فعل صادر عن البالغ العاقل إذا احتمل صدوره منه غفلة وتفترق أصالة الظهور عن أصالة عدم الغفلة في كلام صادر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يحتمل صدوره عن الغفلة، وتجتمعان في كلام صادر </w:t>
      </w:r>
    </w:p>
    <w:p>
      <w:pPr>
        <w:pStyle w:val="BookText"/>
        <w:rPr/>
      </w:pPr>
      <w:r>
        <w:rPr>
          <w:rFonts w:ascii="Amiri" w:hAnsi="Amiri" w:eastAsia="Amiri" w:cs="Amiri"/>
          <w:color w:val="111111"/>
          <w:sz w:val="28"/>
          <w:sz w:val="28"/>
          <w:szCs w:val="28"/>
          <w:rtl w:val="true"/>
          <w:lang w:bidi="ar-SA"/>
        </w:rPr>
        <w:t>من أهل العرف في محاوراتهم، والمتحصل مما ذكرناه أن أصالة الظهور بنفسها من الأصول العقلائية، ولا اختصاص لها بمن قصد إفهامه؛ لأنّ العقلاء يأخذون بالظواهر في باب الأقارير، والوصايا ولو كان السامع غير مقصود بالافهام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أصل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العقلاء في موارد الشكّ في القرينة المعهودة بين المتكلّم والمقصود بالافهام،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ذلك إلى البيان الأوّل، كما يظهر من ذيل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المناشئ لاحتمال إرادة خلاف الظاهر والأُصول النافية لها</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أن يبحث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مناشئ احتمال إرادة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ونلاحظ إمكان نفي كلّ منشأ من هذه المناشئ بأصل من 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إرادة خلاف الظاهر ينشأ من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لا يكون المتكلّم في مقام بيان المرام بالكلام، بل يكون في مقام الاهمال أو الإجمال أو التقية أو نحو ذلك، وهذا الاحتمال لا يختصّ بغيّر المقصود بالافهام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هذا الاحتمال بظهور حال المتكلّم في مقام تفهيم المرام بالكلام، أو بأنّ الأصل كون المتكلّم في مقام البيان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كونه معتمداً على قرينة منفصلة تصرف الظاهر عن ظاهره، وهذا الاحتمال غير مختصّ به كالسابق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ويُدفع بظهور حال المتكلّم في مقام تفهيم المرام بشخص الكلام لا بمجموع كلمات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دأب المتكلّم بيان تمام مرامه بالقرائن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الأمر في الشارع، بل في القوانين الوضعية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الفحص عن المقيّد المخصّص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كونه معتمداً على قرينة متّصلة غفل عنها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هو كالسامع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غير مختصّ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بأصالة عدم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معتمداً على قرينة معهودة بين المتكلّم والمقصود بالافهام، وهذا الاحتمال يختصّ بغير المقصود بالافهام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بظهور حال المتكلّم في الجري وفق أساليب التعبير العرفي في كلامه أو بأنّ الأصل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المتكلّم للمنهج العرفي في الكلام والمحاورة، إلاّ أن يثبت اعتماده طريقة مخصوصة تختلف عن الطرائق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قرينة متّصلة التفت إليها المقصود بالافهام ولكنّه لم ينقلها ولو كانت متمثّلة في لحن الخطاب أو قسمات وجه المتكلّم ممّا لا يعتبر لفظاً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بشهادة الناقل ولو ضمناً بعدم حذف ما له دخل من القرائن الخاصّة في فهم المراد</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يخفى أنّ الاحتمالات الثلاثة الأُول لا </w:t>
      </w:r>
    </w:p>
    <w:p>
      <w:pPr>
        <w:pStyle w:val="BookText"/>
        <w:rPr/>
      </w:pPr>
      <w:r>
        <w:rPr>
          <w:rFonts w:ascii="Amiri" w:hAnsi="Amiri" w:eastAsia="Amiri" w:cs="Amiri"/>
          <w:color w:val="111111"/>
          <w:sz w:val="28"/>
          <w:sz w:val="28"/>
          <w:szCs w:val="28"/>
          <w:rtl w:val="true"/>
          <w:lang w:bidi="ar-SA"/>
        </w:rPr>
        <w:t>تختص بغير المقصود بالافهام كما هو واضح، وأما جريان الأصل في الاحتمال الرابع فهو أوّل الكلام، إلاّ أن يرجع ذلك إلى البيان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ظواهر الكتاب وغيرها</w:t>
      </w:r>
    </w:p>
    <w:p>
      <w:pPr>
        <w:pStyle w:val="BookText"/>
        <w:rPr/>
      </w:pP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ظواهر الكتاب العزيز وغيرها، بعدم الحجّية في الأُولى، والحجّية في غيرها، وهذا التفصيل منسوب إلى جمهور الأخباريين أو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لهم وجوه خمسة على عدم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اختصاص فهم القرأن الكريم بأهله ومن خوطب به، وهم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يحتوي على مضامين شامخة ومطالب غامضة وفيه علم كلّ شيء، فلا تكاد تصل إليه أفكار أُولي الأنظار غير الراسخين في العلم العالمين بتأويله وهم النبي وآله عليهم الصلاة والسلام، كيف ولا يكاد يصل إلى فهم كلمات الأوائل إلاّ الأوحدي من الأفاضل، فما ظنّك بكلامه تعالى مع اشتماله على علم ما كان وما يكون وعلم كلّ شيء؟</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اتّباعه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احتمال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وإجماله، فإنّ ذلك يكفي في منع العمل بالظاهر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أنّه وإن لم يكن من المتشابه ذاتاً لكنّه صارفة عرضاً للعلم الإجمالي بطرو التخصيص والتقييد والتجوّز في غير واحد من ظواهره، فلا يمكن اجراء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واحد من ظواهره، </w:t>
      </w:r>
    </w:p>
    <w:p>
      <w:pPr>
        <w:pStyle w:val="BookText"/>
        <w:rPr/>
      </w:pPr>
      <w:r>
        <w:rPr>
          <w:rFonts w:ascii="Amiri" w:hAnsi="Amiri" w:eastAsia="Amiri" w:cs="Amiri"/>
          <w:color w:val="111111"/>
          <w:sz w:val="28"/>
          <w:sz w:val="28"/>
          <w:szCs w:val="28"/>
          <w:rtl w:val="true"/>
          <w:lang w:bidi="ar-SA"/>
        </w:rPr>
        <w:t>لحصول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حمل الكلام على ظاهره تفسير للقرآن الكريم بالرأي، وهو منهي عنه للنصوص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النزاع يختلف صغروياً وكبروياً بحسب اختلاف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الوجه الثاني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مقتضى الوجه الخامس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انعقاده، للردع الشرعي عن العمل بالظاهر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الوجه الرابع يمكن أن يقرّر صغروياً وكبروياً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أنّه إن كانت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التقييد أو التخصيص أو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لم ينعقد ظهور، وإن كانت منفصلة لم يكن الظهور حجّة،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كون هذا الرأي تفصيلاً في حجّية الظهورات يبتني على عدم حجّية الظهور القرآني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قيل بعدم انعقاد الظهور أصلاً، فليس تفصيلاً في المقام، بل هو انكار للموضوع، فلا يقدح بكلّية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الظهورات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البحث عن هذه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فهم القرآن بأهله ومن خوطب به</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 الوسائل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عبد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تفتيهم؟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كتاب اللّه حق معرفته؟ وتعرف الناسخ والمنسوخ؟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لقد أدعيت علماً ويلك ما جعل اللّه ذلك إلا عند أهل الكتاب الذين أنزل عليهم، ويلك ولا هو إلا عند الخاص من ذرية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ورثك اللّه من كتابه حرفاً</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الاحتجاج عليه، حتّى 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يزعمون،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أنك تفسر القرآن؟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كنت تفسره بعلم فأنت أنت وأنا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وأهلكت، وإن كنت قد فسرته من الرجال، فقد هلكت وأهلكت، 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ذلك عدم اعتبار فهم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إشكالات</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البحوث من أنّها ضعيفة السند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يؤكّد بطلان هذا المفاد إنَّ رواة هذه الروايات توجد ظاهرة مشتركة فيما بينهم هي ظاهرة الباطنية ومحاولة تحويل النظر من ظاهر الشريعة إلى باطنها، ومن تتبع في أحوال المنتسبين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أنّ هناك اتجاهين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السائد في فقهاء الأصحاب الذي كان يمثل ظاهر الشرعية والذي هو واقعها أيضاً وكان يتمثل في زرارة ومحمد بن مسلم وأمثالهم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إتجاه باطني كان يحول دائماً أن يلغز في القضايا ويحوّل المفهوم إلى اللامهفوم وفي أحضان هذا الاتجاه نشأ الغلو وحيث لم يكن لهم مدارك واضحة إتجهوا إلى تأويل القرآن وإستخراج بطون له، فمثل سعد بن طريف الواقع في سند هذه الروايات كان له اتجاه باطني وقد قال أن الفحشاء رجل، والمنكر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ونحو ذلك من الغرائب، وجابر بن يزيد الجعفي هو الذي ينسب إليه أنَّه يقول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شاب فناولني كتاباً وقال هذا علم لك وحدك لا تظهره على الناس وإلاّ كانت عليك لعنتي وكتاباً آخر لا أظهره إلاّ بعد هلاك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عنه أنَّه قد سمع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حديث لا يمكنه أن يقول شيء منها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الأمور التي تتجه إلى تركيز هذه المعاني وهي كلها أجزاء من قضية كلية حاولها الغلاة المنحرفون وهي </w:t>
      </w:r>
    </w:p>
    <w:p>
      <w:pPr>
        <w:pStyle w:val="BookText"/>
        <w:rPr/>
      </w:pPr>
      <w:r>
        <w:rPr>
          <w:rFonts w:ascii="IRNazanin" w:hAnsi="IRNazanin" w:eastAsia="IRNazanin"/>
          <w:color w:val="111111"/>
          <w:sz w:val="28"/>
          <w:sz w:val="28"/>
          <w:szCs w:val="28"/>
          <w:rtl w:val="true"/>
          <w:lang w:bidi="fa-IR"/>
        </w:rPr>
        <w:t>صرف الأنظار من ظاهر الشرع إلى باطن لا معنى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نجد أن أمثال هذه الأمور لم ينقل شيئاً منها فقهاء أصحاب الأئمة الذين كانوا حملة فقههم وفكرهم وتراثهم، كزرارة ومحمد بن مسلم وأضرابهم، أفلم يكن الأولى – لو كان هناك ردع عن العلم بظواهر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يُبيّن ذلك الردع إلى هؤلاء الفقهاء الأجلاء وتصل إلينا تلك الردوع عن طريقهم فإنهم أولى بذلك وهم مورده ومحتاجون إليه، كل ذلك يوجب الاطمئنان بأنّ هذه الطائفة من الروايات موضوعة ولا محصل لها أو لابدّ من تأويلها وصرفها إلى معانٍ أخرى غير حجية الظواهر القرآنية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بحاجة إلى معالجة معمّقة، يضيق عنها المجال، وندعها لمقام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الرمي بضعف السند،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الروايات الواردة في هذا المعنى متعدّدة وبعضها معتبر من الناحية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الشريف ثلاثة أبواب تحتوي على مجموعة من الروايات بهذه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الأئمّة قد أُوتوا العلم وأثبت في صدورهم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أنّ من اصطفاه اللّه من عباده وأورثهم كتابه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 يجمع القرأن كلّه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يعلمون علمه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الكافي عن محمّد بن يحيى، عن محمّد بن الحسين، عن يزيد شعر عن هارون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صحيح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الكافي عن علي بن إبراهيم عن أبيه عن ابن أبي عمير عن ابن أُذينة عن بريد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وعلي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المقرّر في البلاغة أنّ تقديم ما من حقّه التأخير يفيد الحصر، فتقديم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الحصر، وقد ذكر المفسّرون نظير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المتتبّع يعثر على العشرات من الروايات بهذه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فالرمي بالضعف والوضع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للكتاب العزيز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معارضة للقرآن الكريم الدالّ على أنّه نزل تبياناً لكلّ شيء وأنّه </w:t>
      </w:r>
    </w:p>
    <w:p>
      <w:pPr>
        <w:pStyle w:val="BookText"/>
        <w:rPr/>
      </w:pPr>
      <w:r>
        <w:rPr>
          <w:rFonts w:ascii="IRNazanin" w:hAnsi="IRNazanin" w:eastAsia="IRNazanin"/>
          <w:color w:val="111111"/>
          <w:sz w:val="28"/>
          <w:sz w:val="28"/>
          <w:szCs w:val="28"/>
          <w:rtl w:val="true"/>
          <w:lang w:bidi="fa-IR"/>
        </w:rPr>
        <w:t>هدى</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بلاغ</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والمخالف للكتاب من أخبار الآحاد لا يشمله دليل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بيان بواسطة من أرجع إليهم، والبيان بالواسطة بيان، إذ يعود الأمر بالنتيجة إلى المبيّن بالواسطة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القرآن الكريم صريح في توقّف فهمه على البيان،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ذكروا نظير ذلك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إلى الجنّة، ويباعدكم عن النار، إلاّ وقد أمرتكم به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هنالك ما لم يبيّنه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دينكم من علي</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ونحوه من الأحاديث الدالّة على الإرجاع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وبيان مَنْ هو نفس النبي، أو كنفسه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إرجاعه إليهم، هو بيان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إنّ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احتمال كون القرآن الكريم بياناً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بيان في الجملة 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ينافي إحتواءه على بعض الأُمور الغامضة أو التي تتوقّف على البيان، كما تحقّق ذلك في الحروف المقطّعة – على بعض الإحتمالات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نظير ذلك في احتواء القرآن الكريم على كلمات أعجمية، مع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احتواء الكتاب العربي على بعض الكلمات الأعجمية لا يخرجه عن كونه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بيان للخطوط الكلّية التي تتضمّن سعادة الإنسان في الدنيا والآخرة، فلا ينافي ذلك احتياج الجزئيات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يعدو إطلاقاً قابلا للتقييد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توضيح لذلك في الجواب الخامس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للسنّة القطعية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للسنّة القطعية المتواترة الدالّة على مرجعية القرآن الكريم للمسلمين، واحالتهم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تقريران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لعمومات الإرجاع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الثقلين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للروايات الدالّة على حجّية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الروايات الآمرة بعرض المتعارضين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الآمرة بعرض مطلق الروايات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مضى بعضه، وستأتي الاشارة إلى بعضه الآخر في ذيل الوجه الخامس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ذلك كلّه فرع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الجواب الخامس إن شاء اللّه أنّه لا 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بمن خوطب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الحقّ ومطلق من يريد إتّباعه، في مقابل من يتّبع الهوى فهذه الأخبار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مع ملاحظة سائر الروايات الواردة في المقام،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اختصاص المعرفة التفصيلية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إختصاص معرفة القرآن الكريم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المعرفة التفصيلية بهم لا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تعني أنّ المعرفة بكلّ الخصوصيات مختصّة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تعني عدم معرفة غيرهم شيئاً من القرآن الكريم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نفي للمعرفة الكلّية عن الآخرين، لا نفي للمعرفة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أنّها تنفي معرفة المجموع بما هو مجموع عن الاغيار ، لا أنّ غيرهم لا يعرف من القرآن الكريم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ملاحظة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الرواية الأُولى ادّعى أبو حنيفة أنّه يعرف كتاب اللّه حقّ معرفته ويعرف الناسخ والمنسوخ، فاستنكر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ما جعل اللّه ذلك إلاّ عند أهل الكتاب</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نفي لمعرفة أبي حنيفة الكتاب حقّ معرفته لا نفي للمعرفة مطلقاً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معرفة الكتاب حقّ معرفته، ومعرفة الناسخ والمنسوخ، ولا يكفي فيها مطلق المعرفة، فهي المنفية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أقلّ من أنّ دعوى أبي حنيفة تصلح للقرينية على صرف العموم عن ظاهره، ومن المعلوم أنّ وجود ما يصلح للقرينية من الكلام المتّصل مانع عن أصل انعقاد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الأُخرى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هنا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العلم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ذلك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الرواية الأُخرى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الآية الكريمة راجع للقرآن الكريم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ورثك اللّه من كتابه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له أطراف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كوني، وطرف تاريخي، وطرف عقيدي، وطرف قصصي، وطرف أحكامي، وطرف أمثالي، إلى غير ذلك من الأطراف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القرآن إلى كل طرف إشارة عابرة، ولم يستوعبه كاملاً،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من قصة الكون يرتبط بالماضي، وببعض ما يرتبط بالآخرة، وحول ما بقي من الدنيا مما يرتبط بالمستقبل، وكذلك ذكر بعضاً من تاريخ الأنبياء والأمم السابقة، واشار إلى نزر من وقائع المستقبل وأنباء عن بعض </w:t>
      </w:r>
    </w:p>
    <w:p>
      <w:pPr>
        <w:pStyle w:val="BookText"/>
        <w:rPr/>
      </w:pPr>
      <w:r>
        <w:rPr>
          <w:rFonts w:ascii="Amiri" w:hAnsi="Amiri" w:eastAsia="Amiri" w:cs="Amiri"/>
          <w:color w:val="111111"/>
          <w:sz w:val="28"/>
          <w:sz w:val="28"/>
          <w:szCs w:val="28"/>
          <w:rtl w:val="true"/>
          <w:lang w:bidi="ar-SA"/>
        </w:rPr>
        <w:t>الملاحم والفتن اللاحقة،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تحدث عن طرف من العقيدة، وعن طرف من القصص، وعن طرف من الواجبات والمحرمات، والأخلاق والآداب، وعن طرف من الأمثال والعبر،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وترك علم بقيّة كل طرف من الأطراف وتفصيله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وطبيعي لمثل أبي حنيفة أنّه لم يكن يستوعب علم حتى طرف واحد من أطراف القرآن، فبقية 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خصوصيات الصلاة والصيام، وبقية خصوصيات الجنة والنار وغير ذلك، مما لم يذكر في القرآن، لا يعرفها إلا من نزل القرآن عليه وهو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ورثوا عنه هذه العلوم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يحق لأحد أن يحكم بالقرآن بدون مراجعتهم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تدلّ هذه الروايات على الاختصاص مطلقاً، بل من البعيد أن يلتزم أحد بذلك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الالتزام بأنّ فهم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هو</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خاصّ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حَيْثُ خَرَجْتَ فَوَلِّ وَجْهَكَ شَطْرَ الْمَسْجِدِ الْحَرَامِ</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الآيات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الكتاب من الموضوعات المهمّة المرتكزة في أذهان المتشرّعة، وحجم الردع يجب أن يتناسب مع حجم المردوع عنه وأهميّته ومدى إرتكازه، والردع عن إرتكاز من هذا القبيل وفي موضوع له هذه الخطورة لا يكفي فيه صدور عدّة روايات، بل لابدّ من ورود روايات كثيرة حتّى يتحقّق الردع خارجاً، كما حصل ذلك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أو يدلّ عليه أنّ جمهور الفقهاء طيلة أكثر من ألف عام لم يستظهروا الردع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قتادة فقد تضمّنت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كشف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الأخذ بظاهر اللفظ، لأنّه غير مستور ليكشف عنه القناع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ذكرناه أيضاً ما تقدّم من الروايات الكريمة الدالّة بشكل صريح على حجّية ظواهر الكتاب، وستأتي الاشارة إلى بعض الروايات </w:t>
      </w:r>
    </w:p>
    <w:p>
      <w:pPr>
        <w:pStyle w:val="BookText"/>
        <w:rPr/>
      </w:pPr>
      <w:r>
        <w:rPr>
          <w:rFonts w:ascii="IRNazanin" w:hAnsi="IRNazanin" w:eastAsia="IRNazanin"/>
          <w:color w:val="111111"/>
          <w:sz w:val="28"/>
          <w:sz w:val="28"/>
          <w:szCs w:val="28"/>
          <w:rtl w:val="true"/>
          <w:lang w:bidi="fa-IR"/>
        </w:rPr>
        <w:t>الأُخرى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الكريمة غير ظاهرة في الردع عن العمل بظواهر الكتاب بعد الفحص وعدم العثور على ما يصرف الظاهر عن ظاهره في روايات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القرآن على مضامين شامخة</w:t>
      </w:r>
    </w:p>
    <w:p>
      <w:pPr>
        <w:pStyle w:val="BookText"/>
        <w:rPr/>
      </w:pPr>
      <w:r>
        <w:rPr>
          <w:rFonts w:ascii="Amiri" w:hAnsi="Amiri" w:eastAsia="Amiri" w:cs="Amiri"/>
          <w:color w:val="111111"/>
          <w:sz w:val="28"/>
          <w:sz w:val="28"/>
          <w:szCs w:val="28"/>
          <w:rtl w:val="true"/>
          <w:lang w:bidi="ar-SA"/>
        </w:rPr>
        <w:t>ويدلّ على ذلك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في القرآن تبيان كل شيء حتى واللّه ما ترك اللّه شيئاً يحتاج العباد إليه إلاّ بيّنه للناس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نزل في القرآن، إلاّ وقد أنزل اللّه فيه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شيئاً تحتاج إليه الأُمّة إلى يوم القيامة إلاّ أنزله في كتابه وبيّنه لرسوله وجعل لكلّ شيء حدّاً وجعل عليه دليلا يدلّ عليه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ما في السماء وأعلم ما في الأرض، وأعلم ما في الجنة، وأعلم ما في النار، وأعلم ما كان وأعلم ما يكون، علمت ذلك من كتاب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واللّه نعلم ما في السموات وما </w:t>
      </w:r>
    </w:p>
    <w:p>
      <w:pPr>
        <w:pStyle w:val="BookText"/>
        <w:rPr/>
      </w:pPr>
      <w:r>
        <w:rPr>
          <w:rFonts w:ascii="Amiri" w:hAnsi="Amiri" w:eastAsia="Amiri" w:cs="Amiri"/>
          <w:color w:val="111111"/>
          <w:sz w:val="28"/>
          <w:sz w:val="28"/>
          <w:szCs w:val="28"/>
          <w:rtl w:val="true"/>
          <w:lang w:bidi="ar-SA"/>
        </w:rPr>
        <w:t>في الأرض وما في الجنة وما في النار وما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انظر إليه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إن ذلك من كتاب اللّه إن ذلك كتاب اللّه، أن ذلك من كتاب اللّه،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إنه من كتاب اللّه فيه تبيان كل شيء فيه تبيان لكل شي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في السماوات وما في الأرض وأعلم ما في الجنة وأعلم ما في النار، وأعلم ما كان وما يكون، ثم مكث هنيئة فرأى أن ذلك كبر على من 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من كتاب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لكل شيء</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احتواء جميع الآيات على مضامين شامخة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من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يحتوي على المضامين العالية بتمام آياته 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غموضها حجّية غيرها من الظواهر التي لا غموض فيها ولا لبس في دلالتها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اشتماله على ذلك غير منكر، لكن ذلك لا يكون مانعاً عن فهم ما ورد حول القصص والأحكام والأخلاق، والأوحدي وغيره في مقابل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لِلاِْنسَانِ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سواسية، ومثله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يخلو من نظر؛ إذ وزان كتاب اللّه التدويني وزان كتابه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تفاوت في مخلوقات اللّه التكوينية من حيث العظمة والدقّة،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تفاوت في كلمات اللّه التدوينية، في الشموخ والرفعة، فكلّها ذات مضامين عالية رفيعة،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الأمر بحاجة إلى نظرة الخبير المتخصّص ليكتشف بعضاً من المضامين الشامخة الرفيعة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يتوقّف اكتشاف </w:t>
      </w:r>
    </w:p>
    <w:p>
      <w:pPr>
        <w:pStyle w:val="BookText"/>
        <w:rPr/>
      </w:pPr>
      <w:r>
        <w:rPr>
          <w:rFonts w:ascii="Amiri" w:hAnsi="Amiri" w:eastAsia="Amiri" w:cs="Amiri"/>
          <w:color w:val="111111"/>
          <w:sz w:val="28"/>
          <w:sz w:val="28"/>
          <w:szCs w:val="28"/>
          <w:rtl w:val="true"/>
          <w:lang w:bidi="ar-SA"/>
        </w:rPr>
        <w:t>بعض أعماقها على نظرة الأُصولي الخبير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الآية تتوقّف معرفة بعض مضامينها الشامخة على تحليل القانوني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 الشَّيَاطِينُ عَلَى مُلْكِ سُلَيَْمانَ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الآية يتوقّف اكتشاف بعض محتملاتها على تحليل المفسّر القدير، وقد ذكر بعض المفسّرين أنّ في الآية الكريمة مليوناً ومائتين وستين ألف احتمال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تفتقر معرفة بعض أبعادها البلاغية على تأمّل البلغاء الكبار، وقد ذكر بعضهم أنّ هذه الآية الكريمة المركّبة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تحتوي على أكثر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أنواع المحسّنات البديعية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السَّمَوَاتِ بِغَيْرِ عَمَد تَرَوْنَهَا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يتوقّف اكتشاف تضمّنه الاشارة إلى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تدبّر علماء الطبيعة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حول تفسير البسملة ليلة كاملة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من تفسير البسملة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القرآن على أربعة أشياء على العبارة والإشارة واللطائف والحقائق، فالعبارة للعوام، والإشارة للخواص، واللطائف للأولياء، والحقائق للأنبياء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إلاّ ولها ظهر وبطن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وبطنه تأويله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الأحاديث تختلف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سبعة أحرف وأدنى ما للإمام أن يفتي على سبعة وجوه،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بأمر فأحب أن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تفثهم لقاء الإمام وليوفوا نذورهم تلك المناسك، 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ذريحاً المحاربي حدّثني عنك 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التفسير فأجابني ثم سألته عنه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أجبتني في هذه المسألة بجواب غير هذا قبل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وللبطن بطن وله ظهر، وللظهر ظهر، يا جابر وليس شيء أبعد من عقول الرجال من تفسير القرآن، وإن الآية يكون أولها في شيء وآخرها في شيء وهو كلام متصل متصرّف على وجوه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الفضيل بن يسار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 ولها ظهر وبطن، وما فيه حرف إلاّ وله حد، ولكل حد مطلع 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وبطنه تأويله، منه ما مضى، ومنه ما لم يكن بعد يجري كما تجري الشمس والقمر، كلما جاء منه شيء وقع،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الصافي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آية إلاّ ولها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وباطن وحدّ ومطلع، فالظاهر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والباطن العلم، والحدّ هو </w:t>
      </w:r>
    </w:p>
    <w:p>
      <w:pPr>
        <w:pStyle w:val="BookText"/>
        <w:rPr/>
      </w:pPr>
      <w:r>
        <w:rPr>
          <w:rFonts w:ascii="Amiri" w:hAnsi="Amiri" w:eastAsia="Amiri" w:cs="Amiri"/>
          <w:color w:val="111111"/>
          <w:sz w:val="28"/>
          <w:sz w:val="28"/>
          <w:szCs w:val="28"/>
          <w:rtl w:val="true"/>
          <w:lang w:bidi="ar-SA"/>
        </w:rPr>
        <w:t>أحكام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والمطلع هو مراد اللّه من العبد بها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بالتلاوة</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 الشريفة،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المحصول من التمثيل بالآيتين الكريمتين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لِلاِْنسَانِ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مباحث عميقة، ويستنبط منها أحكام اقتصادية مهمّة، وقد أشار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ذلك في فقه الاقتصاد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في الآية الثانية مباحث عميقة، أشار إلى بعضها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موسوعة الفقه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فهيهات أن يستوي الأوحدي والسوقي في فهم هذه الآيات الكريمات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المجال طويل، ندعه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شموخ المعاني ينبغي أن لا يكون على حساب الهدف</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شموخ المعاني وعلوّها ينبغي أن لا يكون على حساب الهدف من بيانها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الهدف هداية الإنسان فلابدّ أن تبيّن المعاني على نحو يؤثّر في تحقّق هذا الهدف، وذلك موقوف على تيسّر فهمه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كون الهدف الوحيد هو الهداية فلا نسلّم اشتراط المباشرة في ذلك، فإنّ الهداية بالواسطة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الكتب الفقهية الموضوعة لإرشاد المكلّفين إلى كيفية العمل، مع احتياج فهم لغتها إلى إيضاح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شموخ المضافين لا ينافي حجّية الظواهر</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الشموخ واحتواء القرآن الكريم على علم ما كان وما يكون لا ينافي وجود ظهور يصحّ الأخذ به في كثير من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تكون للآية الكريمة بطون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يغترف بمقدار قابليته واستعداده،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كتاب اللّه التكويني؛ إذ له ظاهر يفهمه الجميع، وباطن لا يعلمه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الباطن نقيضاً للظاهر لم يصحّ الأخذ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ليس من ذلك الباب، بل من باب وجود أعماق للشيء، ووجود مراتب لفهمه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أن يكون ذلك بعد الفحص، كي لا يكون هنالك ما يصرف الظاهر عن 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شمول المتشابه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احتماله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هذا الوجه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الاَْلْبَابِ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الأجوبة عن هذا الوجه</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شمول المتشابه للظاهر</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نسبة اللفظ إلى المعنيين إن كانت متكافئة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المشترك اللفظي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المجاز من المجازات المشهورة بحيث توجب الشهرة الغاء ظهور اللفظ في المعنى الحقيقي وتكافؤ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لتشابه المعاني في احتمال إرادتها من اللفظ، وليس الظاهر كذلك، لأنّ المعنى الظاهر أقرب إلى اللفظ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يرفع اليد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للمزاحمة بالنصّ أو الأظهر، إلاّ إنّ ذلك لا يوجب إندراج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فرقاً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أحدها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الإقتصار على المتشابه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ليس المنهي عنه في الآية </w:t>
      </w:r>
    </w:p>
    <w:p>
      <w:pPr>
        <w:pStyle w:val="BookText"/>
        <w:rPr/>
      </w:pPr>
      <w:r>
        <w:rPr>
          <w:rFonts w:ascii="Amiri" w:hAnsi="Amiri" w:eastAsia="Amiri" w:cs="Amiri"/>
          <w:color w:val="111111"/>
          <w:sz w:val="28"/>
          <w:sz w:val="28"/>
          <w:szCs w:val="28"/>
          <w:rtl w:val="true"/>
          <w:lang w:bidi="ar-SA"/>
        </w:rPr>
        <w:t>الكريمة اتّباع المتشابه مطلقاً، بل الاقتصار على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الكريمة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والمتشابهات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الاضافة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إرجاع الآيات المتشابهة إلى المحكمة لاستيضاح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يحتمل كونه بالمعنى الحقيقي، كما هو الشأن في الملوك، ويحتمل كونه بمعنى الاستيلاء والهيمنة على الأُمور، كما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استوى بشر على العراق</w:t>
      </w:r>
    </w:p>
    <w:p>
      <w:pPr>
        <w:pStyle w:val="BookText"/>
        <w:rPr/>
      </w:pPr>
      <w:r>
        <w:rPr>
          <w:rFonts w:ascii="Amiri" w:hAnsi="Amiri" w:eastAsia="Amiri" w:cs="Amiri"/>
          <w:color w:val="111111"/>
          <w:sz w:val="28"/>
          <w:sz w:val="28"/>
          <w:szCs w:val="28"/>
          <w:rtl w:val="true"/>
          <w:lang w:bidi="ar-SA"/>
        </w:rPr>
        <w:t>من غير سيف أو دم مهراق</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فلو فرضنا عدم ظهور الآية الكريمة في المعنى الثاني، وتكافؤ المعنيين بالنسبة إلى اللفظ، يرفع هذا التشابه بالرجوع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يحتمل معنى النظر إليه تعالى بالبصر أو بالفؤاد، الإبهام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الاَْبْصَارُ وَهُوَ يُدْرِكُ الاَْبْصَارَ</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الإرجاع هو المفروض، ويؤيّده ما روي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ردّ متشابه القرآن إلى محكمه فقد هُدِي إلى صراط مستقيم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الذين في قلوبهم زيغ يقصرون النظر على الآيات المتشابهة ابتغاء الفتنة وابتغاء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الآية الكريمة نزلت</w:t>
      </w:r>
      <w:r>
        <w:rPr>
          <w:rStyle w:val="FootnoteAnchor"/>
          <w:rtl w:val="true"/>
        </w:rPr>
        <w:footnoteReference w:id="219"/>
      </w:r>
      <w:r>
        <w:rPr>
          <w:rFonts w:ascii="Amiri" w:hAnsi="Amiri" w:eastAsia="Amiri" w:cs="Amiri"/>
          <w:color w:val="111111"/>
          <w:sz w:val="28"/>
          <w:sz w:val="28"/>
          <w:szCs w:val="28"/>
          <w:rtl w:val="true"/>
          <w:lang w:bidi="ar-SA"/>
        </w:rPr>
        <w:t xml:space="preserve">في نصارى نجران حيث تمسّكوا ببعض الآيات التي يفهم منها أنّ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وكلمته لإثبات مدّعياتهم الفاسدة، مثل أنّ المسيح هو اللّه أو أنّه ابن اللّه، ولغرض الفتنة متغافلين عن الآيات الكثيرة التي تنفي أُلوهية المسيح وبنوّته لله سبحانه، وتثبت أنّه عبد مملوك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التمسّك بالظواهر القرآنية بعد مراجعة سائر الآيات الكريمة والروايات الشريفة؟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إرجاع الآيات المتشابهة إلى المحكمة لا يكون العمل بالمتشابه في الواقع، بل بالمحكم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إرجاع المتشابه إلى المحكم ينقلب الموضوع فلا يعود المتشابه متشابهاً فعلا، وإن كان متشابهاً شأناً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تفسير العياشي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المحكم </w:t>
      </w:r>
    </w:p>
    <w:p>
      <w:pPr>
        <w:pStyle w:val="BookText"/>
        <w:rPr/>
      </w:pPr>
      <w:r>
        <w:rPr>
          <w:rFonts w:ascii="Amiri" w:hAnsi="Amiri" w:eastAsia="Amiri" w:cs="Amiri"/>
          <w:color w:val="111111"/>
          <w:sz w:val="28"/>
          <w:sz w:val="28"/>
          <w:szCs w:val="28"/>
          <w:rtl w:val="true"/>
          <w:lang w:bidi="ar-SA"/>
        </w:rPr>
        <w:t>والمتشابه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المحكم ما يعمل به، والمتشابه ما اشتبه على جاهله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فالمتشابه من الأُمور الاضافية، فقد تكون الآيات متشابهة بالنسبة إلى شخص ومحكمة بالنسبة إلى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متشابهاً بالنسبة إلينا، إلاّ أنّه محكم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التشابه قابل للرفع بسؤال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ارجاع الآيات المتشابهة إلى المحكمة لا تظلّ متشابهة، فينتفي الحكم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 جميع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المنهي عنه في الآية الكريمة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المتشابه ابتغاء الفتنة وابتغاء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على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المتشابه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اليتيم تشفّياً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الضرب لغير التشفّي 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يجب تطبيق سائر القواعد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المتشابه لا للغرضين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بلا فحص محرّم، لوجوب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والاتّباع مع الفحص لا إشكال فيه، لعدم الدليل على حرمته،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هذا الاستدلال من وجود الشيء عدمه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هذا الاستدلال من وجود الشيء عدمه، وكل ما يلزم من وجوده عدمه محال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الغرض نفي حجية سائر الظواهر بهذا </w:t>
      </w:r>
    </w:p>
    <w:p>
      <w:pPr>
        <w:pStyle w:val="BookText"/>
        <w:rPr/>
      </w:pPr>
      <w:r>
        <w:rPr>
          <w:rFonts w:ascii="Amiri" w:hAnsi="Amiri" w:eastAsia="Amiri" w:cs="Amiri"/>
          <w:color w:val="111111"/>
          <w:sz w:val="28"/>
          <w:sz w:val="28"/>
          <w:szCs w:val="28"/>
          <w:rtl w:val="true"/>
          <w:lang w:bidi="ar-SA"/>
        </w:rPr>
        <w:t>الظاهر الذي بنى العقلاء على حجيته، فهو وإن لم يلزم منه المحال من حيث شموله لنفسه بمدلوله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لما كان نفي حجية سائر الظواهر بملاك التشابه الشامل للظاهر، فيلزم من نفي حجية الغير بهذا الملاك نفي حجية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يعقل نفي حجية الغير إلاّ بنفي حجية نفسه لاتحاد الملاك فيسقط هو عن الحجية لعدم معقولية حجيته في مدلوله بالملاك المأخوذ في مدلوله، وبغير هذا الملاك لا دلالة له أيضاً فيبقى سائر الظواهر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التصرف في هذا الظاهر؛ لأنّه وإن كان لا يعم نفسه بمدلوله، لكنه يعمه بملاكه المأخوذ في مدلوله، فيلزم من حجيته في مدلوله عدم حجيته في مدلوله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ظاهرة في الشمول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يشمله النهي، إمّا بنفسه وإمّا بملاكه، فيلزم من حجّية ظاهر الآية الكريمة في إثبات الردع عن العمل بظواهر الكتاب نفي هذه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مناقشتان</w:t>
      </w:r>
    </w:p>
    <w:p>
      <w:pPr>
        <w:pStyle w:val="BookText"/>
        <w:rPr/>
      </w:pPr>
      <w:r>
        <w:rPr>
          <w:rFonts w:ascii="Amiri" w:hAnsi="Amiri" w:eastAsia="Amiri" w:cs="Amiri"/>
          <w:color w:val="111111"/>
          <w:sz w:val="28"/>
          <w:sz w:val="28"/>
          <w:szCs w:val="28"/>
          <w:rtl w:val="true"/>
          <w:lang w:bidi="ar-SA"/>
        </w:rPr>
        <w:t>وقد يستشكل على هذا الإيراد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محكم في معناه الشامل للظاهر والمجمل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من أنّ لفظ المتشابه محكم في معناه الشامل للظاهر والمجمل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بين كون الشيء متشابهاً بالحمل الأوّلي ومحكماً بالحمل </w:t>
      </w:r>
    </w:p>
    <w:p>
      <w:pPr>
        <w:pStyle w:val="BookText"/>
        <w:rPr/>
      </w:pPr>
      <w:r>
        <w:rPr>
          <w:rFonts w:ascii="IRNazanin" w:hAnsi="IRNazanin" w:eastAsia="IRNazanin"/>
          <w:color w:val="111111"/>
          <w:sz w:val="28"/>
          <w:sz w:val="28"/>
          <w:szCs w:val="28"/>
          <w:rtl w:val="true"/>
          <w:lang w:bidi="fa-IR"/>
        </w:rPr>
        <w:t>الشائع</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انطباق وصفين متضادّين أو متناقضين على الشيء الواحد بدون أن يكون في ذلك محذور، لاختلاف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المطلق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معدوم بالحمل الأوّلي، وموجود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 الباري بالحمل الأوّلي، وليس شريكاً له، بل مخلوقاً لمخلوقه،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إمّا ثابت في الذهن أو لا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ثابت في الذهن بالحمل الأوّلي، وثابت فيه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الجزئي ممّا يمتنع فرض صدقه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فالجزئي يمنع فرض صدقه بالأوّلي، ولا يمتنع بالشائع،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الأوّلي، لأنّ كلّ مفهوم واجد لذاته، ولا يعقل أن يكون فاقداً لذاته، ولا لذاتياته،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الشائع، إذ عندما نلاحظ حقيقة هذا المفهوم وواقعه نجد أنّه واضح ومبيّن، وهذا المفهوم الواضح يشمل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والظاهر معاً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الشمول للظاهر، لا أنّه ظاهر في الشمول للظاهر، كي يرد محذور استلزام الوجود للعدم، وعلى هذا يثبت كلام الأخباريين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الشمول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نصّاً في الشمول؟ بل الظاهر أنّ المتشابه هو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الأقل هو المقدّر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لا يشمل خصوص هذا الظاهر لا بنفسه ولا بملاكه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الردع لا يشمل خصوص هذا الظاهر لا بنفسه ولا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لوجود المحذور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استلزام الوجود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الشمول، والمحذورات العقلية تسقط الحجّية بمقدارها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والملاك غير معلوم،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لا ملاك الحكم، وفرق واضح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فيثبت كلام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سبق من أنّ الردع عن العمل بالظهور بالظهور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فاعتماد نفس الظهور في الردع قرينة على أنّه لا يريد الظهور، بل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بملاك عدم تناقض المتكلّم مع نفسه ولو بحسب ما يراه العرف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ينعقد إطلاق من أوّل الأمر في مثل هذه الأدلّة لشمول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حصول التناقض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عن العمل بخبر الواحد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ذلك من إجمال الدليل، الموجب للأخذ بالقدر المتيقّن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كلام الأخباري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العموم بالروايات الدالّة على حجّية الظواهر القرآنية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دلالة الآية الكريمة على الردع عن العمل بالمجملات والظواهر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ذلك لا يصدر إطلاقاً قابلا للتقييد، بما دلّ من الروايات على حجّية الظواهر القرآنية، لكونها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نصّاً في الدلالة على المطلوب، فلا يلزم إشكال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الاشارة إلى بعض هذه الروايات، وستأتي الاشارة إلى بعضها الآخر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مفسّرة بإتّباع أئمّة الضلال</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البحوث وهو يتضمّن مقطعين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يتضمّن جواباً جدلياً على الأخباريين الذين بنوا على عدم حجّية ظواهر الكتاب والتزموا بقطعية ما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يجب الرجوع في تفسير هذه الآية الكريمة إلى الروايات المأثورة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الكافي عن الحسين بن محمّد، عن معلّى بن محمّد، عن محمّد بن اورقة، عن علي بن حسّان، عن عبدالرحمن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 وأهل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فَيَتَّبِعُونَ مَا تَشَابَهَ مِنْهُ ابْتِغَاءَ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وَابْتِغَاءَ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وَمَا يَعْلَمُ </w:t>
      </w:r>
    </w:p>
    <w:p>
      <w:pPr>
        <w:pStyle w:val="BookText"/>
        <w:rPr/>
      </w:pPr>
      <w:r>
        <w:rPr>
          <w:rFonts w:ascii="Amiri" w:hAnsi="Amiri" w:eastAsia="Amiri" w:cs="Amiri"/>
          <w:color w:val="111111"/>
          <w:sz w:val="28"/>
          <w:sz w:val="28"/>
          <w:szCs w:val="28"/>
          <w:rtl w:val="true"/>
          <w:lang w:bidi="ar-SA"/>
        </w:rPr>
        <w:t>تَأْوِيلَهُ إِلاَّ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فالآية الكريمة في صدد الردع عن اتّباع فلان وفلان، فلا تنهض دليلا على ما نحن فيه من الردع عن حجّية ظواهر الكتاب</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الاستدلال بكونه جدلياً، أي أنّه الزام للأُصوليين بمبانيهم، حيث إنّهم يقولون بمصدرية الكتاب، وهذه الآية تدلّ على عدم حجّية الظواهر، فلازم مبناهم عدم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طرف من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بالإشكال المزبور على الأخباريين جدلاً، أي طبق مبناهم في عدم حجّية ظواهر الكلام إلاّ بعد ورود تفسيرها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تقييم الرواية وبحث في التأويلات الباطنية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تقييم هذه الرواية</w:t>
      </w:r>
    </w:p>
    <w:p>
      <w:pPr>
        <w:pStyle w:val="BookText"/>
        <w:rPr/>
      </w:pP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مخالفة للكتاب من جهة، وغير تامّة سنداً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المخالفة مع الكتاب بأنّه أي مخالفة أشدّ من مثل هذه التأويلات الباطنية التي لا يمكن تطبيقها بوجه من الوجوه مع الكتاب الكريم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وأمثالها خير دليل وشاهد للمنصف على أنّه ليس كلما يتواجد في الكتب الأربعة بصحيح</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الضعف السندي فهو ثابت، إلاّ بناءً على القول بصحّة جميع 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بمعناها القدمائي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الكليني، أو لأنّه كان معاصراً للسفراء الأربعة ومن البعيد عدم عرضه الكتاب عليهم، إلاّ أنّ المبنى غير مرضي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المخالفة للكتاب فليست بواضحة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يكون ذكر الآية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مورد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للتنظير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تفسيراً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يمثّل بطناً من بطون الآية الكريمة، وقد قرّر في محلّه أنّه لا مانع من استعمال اللفظ في معنيين أو أكثر؛ لأنّ الاستعمال ليس افناءً للفظ في المعنى، حتّى يستحيل افناء اللفظ مرتين، وإنّما هو علامة على المعنى، ومن الممكن كون شيء واحد علامة على أمرين أو أكثر، إلاّ إنّ ذلك بحاجة إلى القرينة، والرواية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أن تكون قرينة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استعمال اللفظ في أكثر من معنى واقع في الخارج، ومنه قول الشاعر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المرتمي في دجىً والمبتلى بعمىً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والمشتكي ظمأ والمبتغي دينا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يأتون سدته من كلّ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ويستفيدون من نعمائه عينا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معاني أربعة</w:t>
      </w:r>
      <w:r>
        <w:rPr>
          <w:rStyle w:val="FootnoteAnchor"/>
          <w:rtl w:val="true"/>
        </w:rPr>
        <w:footnoteReference w:id="2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وهو المناسب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المشتكي ظمأ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وهو المناسب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المبتلى بعمى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وهو المناسب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المبتغي 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الرواية نظائر بالعشرات</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بالمئات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دعوى تواترها إجمالا، بل إنّ بعضها معتبر من الناحية السندية، ومن الصعب طرح جميع هذه الروايات بحجّة مخالفة الكتاب، إذ لا مخالفة على ما ذكرنا، وكونها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الأخذ بها، إذ لا مانع من أن يكون للكلام ظاهر وباطن، وقد دلّت الروايات الكريمة على أنّ للقرآن ظهراً وبطناً، بل بطوناً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فيما يلي بعض هذه النظائر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عن محمّد بن يحيى، عن أحمد بن محمد، عن محمد بن إسماعيل، عن حنان،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w:t>
      </w:r>
    </w:p>
    <w:p>
      <w:pPr>
        <w:pStyle w:val="BookText"/>
        <w:rPr/>
      </w:pPr>
      <w:r>
        <w:rPr>
          <w:rFonts w:ascii="Amiri" w:hAnsi="Amiri" w:eastAsia="Amiri" w:cs="Amiri"/>
          <w:color w:val="111111"/>
          <w:sz w:val="28"/>
          <w:sz w:val="28"/>
          <w:szCs w:val="28"/>
          <w:rtl w:val="true"/>
          <w:lang w:bidi="ar-SA"/>
        </w:rPr>
        <w:t xml:space="preserve">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محمد لم يبق فيها غيرهم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الآية الكريمة في سياق قصّة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المجلسي رضوان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مبني على ما أسلفنا من أن نزول القصص لتذكير هذه الأمة وزجرهم عن الإتيان بمثل أفعالهم، فهذا إمّا بيان لمورد نزول الآية أو مصداقها في هذه الأمة فإن كل ما وقع في الأمم السالفة يقع مثله في هذه الأمة، فنظير تلك الواقعة خروج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من المدينة، إذ لما أراد اللّه إهلاك قوم لوط أخرج لوطاً وأهله منها ثم عذّبهم، فكذا لما أراد أن يشمل أهل المدينة بسخطه لظلمهم وكفرهم وعداوتهم على أهل البيت أخرج أمير المؤمنين وأهل بيته منها فشملهم من البلايا الصورية والمعنوية ما شملهم، ويحتمل أن يكون على هذا البطن ضمير منها راجعاً إلى المدينة والمعنى كما مرّ والأول أظهر</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والرواية الشريفة 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عن محمّد بن يحيى، عن العمركي، عن علي بن جعفر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وَبِئْر مُعَطَّلَة وَقَصْر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المعطّلة الإمام الصامت والقصر المشيّد الإمام الناطق</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مروي بأسانيد جّمة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تأويلهم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بهلاك أهل القرية هلاكهم المعنوي أي ضلالتهم فلا ينتفعون لا بإمام صامت ولا بإمام ناطق، ووجه التشبيه فيهما ظاهر تشبيهاً للحياة المعنوية بالصورية والانتفاعات الروحانية بالجسمانية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الواو فيهما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أصوب، وقد عرفت مراراً أن ما وقع في الأمم السالفة يقع نظيرها في تلك الأمة، فكلما وقع من العذاب والهلاك البدني والمسخ الصوري في الأمم السالفة فنظيرها في هذه الأمة هلاكهم المعنوي بضلالتهم وحرمانهم عن العلم والكمالات، وموت قلوبهم ومسخها، فهم وإن كانوا في صورة البشر فهم كالأنعام بل هم أضل، وهم وإن كانوا ظاهرين بين الأحياء فهم أموات ولكن لا يشعرون، ولا يسمعون الحق ولا يبصرونه ولا ينطقون به، ولا يتأتى منهم أمر ينفعهم، فهم شر من الأموات إذ الأموات لا يأتون بما يضرهم وإن لم يأت منهم ما ينفعهم فعلى هذا التحقيق لا تنافي تلك التأويلات تفاسير ظواهر تلك الآيات، وهذا الوجه يجري في أكثر الروايات المشتملة على غرائب التأويلات مما قد مضى وما هو آت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الشريفة صحيحة السند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عدّة من أصحابنا، عن أحمد بن محمد، عن علي بن سيف، عن أبيه،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فرعها، والأئمة من ذريتهما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الأئمة ثمرتها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المؤمنون ورقها، هل فيها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المؤمن ليولد فتورق ورقة فيها وإن المؤمن ليموت </w:t>
      </w:r>
    </w:p>
    <w:p>
      <w:pPr>
        <w:pStyle w:val="BookText"/>
        <w:rPr/>
      </w:pPr>
      <w:r>
        <w:rPr>
          <w:rFonts w:ascii="Amiri" w:hAnsi="Amiri" w:eastAsia="Amiri" w:cs="Amiri"/>
          <w:color w:val="111111"/>
          <w:sz w:val="28"/>
          <w:sz w:val="28"/>
          <w:szCs w:val="28"/>
          <w:rtl w:val="true"/>
          <w:lang w:bidi="ar-SA"/>
        </w:rPr>
        <w:t>فتسقط ورقة منها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الشريفة صحيحة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روت العامّة أيضاً قريباً من ذلك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عدّة من أصحابنا، عن أحمد بن محمد بن أبي نصر، عن حماد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وقول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أبا عبيدة الناس مختلفون في إصابة القول وكلهم هالك،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شيعتنا ولرحمته خلقهم،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لطاعة الإمام، الرحمة التي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ووسع علمه الذي هو من علمه كل شيء هم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الشريفة صحيحة السند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الروايات الكثيرة، بل إنّ الإشتهاد والتنظير وارد حتّى في الكلام العرفي، مثل أن يتباحث شخصان فيفحم أحدهما الآخر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المفحم مؤمناً، أو يقال للشخص الذي ضيّع أيّام شبابه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 ضيّعت اللبن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متشابه في القرآن بعد البيان</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السبزواري رضوان اللّه عليه في التهذيب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متشابه في القرآن بعد ما ورد من الشرع في بيان متشابهات القرآن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مرحلتان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معاني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تمامية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وهنالك باب في البحار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متشابهات القرآن وتفسير المقطّعات</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معاني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بقاء التشابه بلحاظ هذه المرحلة، إذ على مبنى عدم جواز الأخذ بالآيات الكريمة إلاّ بعد ورود تفسيرها من جهة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التمسّك بعموم آية أو إطلاقها فيما إذا لم يرد نصّ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المفاد، أو كانت النصوص في ذلك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لصحّة عقد المعاطاة أو عقد المغارسة أو العقود الجديدة، لو فرض عدم ورود نصّ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تعارضت النصوص في ذلك وتساقطت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لحلّية أُمّ أو بنت أو أُخت المفعول، لو كان الفاعل والمفعول صبيين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لجواز إجارة العبد نفسه لما لا ينافي حقّ مولاه كقراءة القرآن الكريم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 الكثيرة، وستأتي الاشارة إلى ذلك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منع التشابه عن العمل بالقرآن لمنع عن العمل بالسنّة أيضاً</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التشابه مانعاً عن العمل بالظهورات القرآنية، لمنع من العمل بالأخبار أيضاً، لأنّ فيها المحكم والمتشابه كالقرآن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وجود الصنفين فيها واضح لمن تتبّع الأخبار، ويؤيّد ذلك ما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متشابه القرآن إلى محكمه فقد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في أيدي الناس حقّاً وباطلاً وصدقاً وكذباً وناسخاً ومنسوخاً، وعاماً وخاصّاً، ومحكماً ومتشابهاً، وحفظاً ووهماً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ناسخ ومنسوخ ومحكم ومتشابه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المنهي عنه اتّباع متشابه القرآن، لا المتشابه مطلقاً، والخبران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الآية الكريمة عن اتّباع متشابهات القرآن بما أنّها متشابهات، لا بما أنّها متشابهات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بحاجة إلى القطع بالمناط، وعهدته على مدّعيه، إذ لعلّه في متشابهات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لا توجد في متشابهات الأخبار،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يورد عليه أيضاً بما ذكره السيّد الصدر</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الأخبار عن القاعدة، بإعتبار عمل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عمل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لدليل خاصّ شرعياً وصل إليهم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كان أمراً مركوزاً في أذهانهم بالنسبة إلى مطلق الكلام الصادر من المتكلّم لأجل الافادة والاستفادة، وهذا المعنى جارٍ في القرآن أيضاً على تقدير كونه ملقى للافادة والاستفادة، على ما هو الأصل في خطاب كلّ متكلّم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وأجاب عنه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كونه لدليل خاصّ فلا يجديه لعدم إحراز كون طريقتهم على العمل مع هذا العلم لقوّة احتمال أن يكون ذلك منهم لأجل معرفتهم تفصيلا بالناسخ والمنسوخ والخاص والعام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البحث عن قادحية احتمال شمول المتشابه للظاهر وعدمها</w:t>
      </w:r>
    </w:p>
    <w:p>
      <w:pPr>
        <w:pStyle w:val="BookText"/>
        <w:rPr/>
      </w:pPr>
      <w:r>
        <w:rPr>
          <w:rFonts w:ascii="Amiri" w:hAnsi="Amiri" w:eastAsia="Amiri" w:cs="Amiri"/>
          <w:color w:val="111111"/>
          <w:sz w:val="28"/>
          <w:sz w:val="28"/>
          <w:szCs w:val="28"/>
          <w:rtl w:val="true"/>
          <w:lang w:bidi="ar-SA"/>
        </w:rPr>
        <w:t xml:space="preserve">يبقى الكلام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شمول المتشابه للظواهر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يقدح في حجّيتها أو لا؟ وقد ذكر تقريران للقادحية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إطاعة النهي بعدم اتّباع كلّ ما يحتمل كونه متشابهاً حتّى يقطع بعدم اتّباع المتشابه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إشارة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ما اشتغلت به الذمّة يقيناً عقلا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 بكونه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فرغت الذمّة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كونه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قطع باشتغال الذمّة به عقلا، فينتفي بالنسبة إليه موضوع القاعدة العقلية، وتجري بالنسبة إليه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العقل لا يحكم بلزوم اجتناب إلاّ ما قطع أنّه خمر، وأمّا ما احتمل كونه خمراً يجب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المحمول فرع ثبوت الموضوع، ولم يثبت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شمول النهي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إحتمال إندراجه في المتشابه يوجب الشكّ في حجّيته،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في مشكوك الحجّية عدم جواز العمل به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يخرج عن الحجّة إلاّ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علماً وجدانياً أو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حجّية الظهورات ببناء العقلاء الممضى من قبل الشارع، فتكون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الردع لا يكفي في رفع اليد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الدائر بين الأقل والأكثر ليس حجّة في الأكثر حتّى يتحقّق به الردع عن البناء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جريان السيرة على العمل بالظهورات لا يبقى شكّ في الحجّية؛ ولذا يصحّ للمولى الاحتجاج على العبد والعبد على المولى في صورة مخالفة ظاهر الكلام، ولا يكفي فيها احتمال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الردع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ملاك حجّية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الإجمالي بإرادة خلاف الظاهر</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حصول التشابه بالعرض، للعلم الإجمالي، بطرو التخصيص والتقييد ونحوهما في غير واحد من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جوابان حلّي ونقضي</w:t>
      </w:r>
    </w:p>
    <w:p>
      <w:pPr>
        <w:pStyle w:val="BookText"/>
        <w:rPr/>
      </w:pPr>
      <w:r>
        <w:rPr>
          <w:rFonts w:ascii="Amiri" w:hAnsi="Amiri" w:eastAsia="Amiri" w:cs="Amiri"/>
          <w:color w:val="111111"/>
          <w:sz w:val="28"/>
          <w:sz w:val="28"/>
          <w:szCs w:val="28"/>
          <w:rtl w:val="true"/>
          <w:lang w:bidi="ar-SA"/>
        </w:rPr>
        <w:t>الجواب الحلّي</w:t>
      </w:r>
    </w:p>
    <w:p>
      <w:pPr>
        <w:pStyle w:val="BookText"/>
        <w:rPr/>
      </w:pPr>
      <w:r>
        <w:rPr>
          <w:rFonts w:ascii="Amiri" w:hAnsi="Amiri" w:eastAsia="Amiri" w:cs="Amiri"/>
          <w:color w:val="111111"/>
          <w:sz w:val="28"/>
          <w:sz w:val="28"/>
          <w:szCs w:val="28"/>
          <w:rtl w:val="true"/>
          <w:lang w:bidi="ar-SA"/>
        </w:rPr>
        <w:t xml:space="preserve">أمّا الجواب الحلّي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انحلال العلم الإجمالي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وللإنحلال تقريرات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بالانطباق الاحتمالي</w:t>
      </w:r>
    </w:p>
    <w:p>
      <w:pPr>
        <w:pStyle w:val="BookText"/>
        <w:rPr/>
      </w:pPr>
      <w:r>
        <w:rPr>
          <w:rFonts w:ascii="Amiri" w:hAnsi="Amiri" w:eastAsia="Amiri" w:cs="Amiri"/>
          <w:color w:val="111111"/>
          <w:sz w:val="28"/>
          <w:sz w:val="28"/>
          <w:szCs w:val="28"/>
          <w:rtl w:val="true"/>
          <w:lang w:bidi="ar-SA"/>
        </w:rPr>
        <w:t xml:space="preserve">انحلال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بالظفر بموارد إرادة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انحلال العلم الإجمالي بطرو إرادة خلاف الظاهر بالظفر في الروايات بموارد إرادة خلاف الظاهر بمقدار المعلوم بالإجمال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هذا التقرير وما سيأتي إن شاء اللّه تعالى من التقرير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دائرة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التقرير، بحيث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علماً إجمالياً بوجود مخصّصان ونحوها للظواهر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دائرة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 الثالث، بحيث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علماً إجمالياً بوجودها في دائرة الأمارات التي هي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 لا تعيّن له على هذا التقرير، بخلافه على التقرير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متشخّص عليه، بخلافه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يتأمّل في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العلم بانطباق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 حالات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بالانطباق، بلحاظ السعة والضيق وغيرهما من المشخّصات </w:t>
      </w:r>
    </w:p>
    <w:p>
      <w:pPr>
        <w:pStyle w:val="BookText"/>
        <w:rPr/>
      </w:pP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ينحل العلم الإجمالي إلى علم تفصيلي وشكّ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أن نعلم أنّ في الدار بقعاً من الدم فنبحث في كلّ الدار ونجد ثلاث بقع من الدم، فهنا يحكم بنجاسة موضع الملاقاة للبقع الثلاث، وتجري أصالة الطهارة في باقي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يظلّ العلم الإجمالي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الانطباق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أن نعلم أنّ في الدار بقعاً من الدم، فنبحث في خصوص هذه الغرفة ونجد فيها بقعاً من الدم، دون أن نبحث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يحتمل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عدم الانطباق، فلا 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الانطباق كافٍ في انحلال العلم الإجمالي لوحدة الملاك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التقرير المزبور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الإنحلال الحكمي</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الانحلال الحقيقي للعلم الإجمالي، لكن الانحلال الحكمي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نقله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أُستاذه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المورد بحكم الانحلال ولنقدّم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إذا علم </w:t>
      </w:r>
    </w:p>
    <w:p>
      <w:pPr>
        <w:pStyle w:val="BookText"/>
        <w:rPr/>
      </w:pPr>
      <w:r>
        <w:rPr>
          <w:rFonts w:ascii="Amiri" w:hAnsi="Amiri" w:eastAsia="Amiri" w:cs="Amiri"/>
          <w:color w:val="111111"/>
          <w:sz w:val="28"/>
          <w:sz w:val="28"/>
          <w:szCs w:val="28"/>
          <w:rtl w:val="true"/>
          <w:lang w:bidi="ar-SA"/>
        </w:rPr>
        <w:t xml:space="preserve">إجمالاً بحرمة أحدشيئين، وقد كان أحدهما مسبوقاً بالحرمة، والآخر بالحلية، ولكن لم يقع الالتفات إلى الحالة السابقة حين حصول العلم الإجمالي، فإذا التفت جرى أصالة الحلية بلا مزاحم، لجريان 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لأنّ المانع من جريان الأصول في أطراف العلم هو التعارض، فإذا لم يجر أحد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مسبوق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الآخر، ولم يبق العلم الإجمالي مؤثّراً، والمقام مثله؛ حيث إنّ المانع عن جريان أصالة الظهور في أحد الظاهرين تعارض أصالة الظهور في الآخر، فإذا ظفر بمخصص في الآخر لم يجر الأصل فيه ويجري في الأول بلا معارض</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يتأمّل فيه باعتبار أنّ شرط الانحلال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 هذه الصورة لا يجري الأصل المؤمّن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الطرف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تقدّم العلم الإجمالي فقبل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الأُصول في أطراف العلم الإجمالي وتتساقط، والأُصول الميتة لا تُحيى من جديد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فوزان ذلك وزان خروج أحد الطرفين عن محلّ الابتلاء، أو انعدامه، فإنّ ذلك لا يوجب شمول الأصل المؤمّن للطرف المبتلى به، أو الطرف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التأمّل 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لو فرض تمامية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الحجّة بوجودها الواقعي الذي هو في معرض الوصول إلى المكلّف بمعنى أنّه لو تفحّص لظفر به كافية في تمامية الحجّة، فالظفر بالحجّة متأخّر عن العلم الإجمالي لا نفس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إجراء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في الشبهات الحكمية، إذ المراد بالبيان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الذي هو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وانتفاؤه غير معلوم، فتحقّق موضوع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عدم البيان بالوصف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الفحص، وقبله لا تحقّق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الأمارة كاشف عن سبق تنجّز التكليف قبل تحقّق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تنجّز التكليف في أحد الطرفين لا يكون العلم الإجمالي الحادث بعده منجّزاً، لفقدان شرط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المؤمّن لا يجري في الطرف المنجّز، فيجري في الطرف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تنجيز العلم الإجمالي كونه منجّزاً على كلّ تقدير، لا على تقدير دون تقدير، وهذا الشرط مفقود في المقام، إذ لو فرض تعلّق التكليف بالمنجّز لا يتنجّز من جديد، لأنّه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قيام الدليل على تخصيص أو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كاشف عن عدم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فيجري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ينحلّ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الإنحلال الحقيقي بالإنطباق القطعي</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رضوان اللّه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وجود مخالفات فيما بأيدينا بحيث يظهر تفصيلاً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 مخالفات في الواقع زائداً على ذلك فغير معلوم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دعوى اختصاص أطرافه بما إذا تفحّص عمّا يخالفه لظفر به غير بعيدة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 العلم الإجمالي وسيع الدائرة، بل متعلّق العلم الإجمالي مردّد بين الأمارات التي لو تفحّصنا فيها لظفرنا به، لا أنّ متعلّقة مردّد بين ما بأيدينا وما ليس بأيدينا حتّى لا ينحلّ العلم الإجمالي بعد الفحص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نعلم بوجود تخصيصات وتقييدات ونحوها للظواهر القرآنية في الكتب التي بأيدينا، وهذا العلم الإجمالي ينحلّ بالعثور على </w:t>
      </w:r>
    </w:p>
    <w:p>
      <w:pPr>
        <w:pStyle w:val="BookText"/>
        <w:rPr/>
      </w:pPr>
      <w:r>
        <w:rPr>
          <w:rFonts w:ascii="Amiri" w:hAnsi="Amiri" w:eastAsia="Amiri" w:cs="Amiri"/>
          <w:color w:val="111111"/>
          <w:sz w:val="28"/>
          <w:sz w:val="28"/>
          <w:szCs w:val="28"/>
          <w:rtl w:val="true"/>
          <w:lang w:bidi="ar-SA"/>
        </w:rPr>
        <w:t xml:space="preserve">تلك المخصّصات والمقيّدات بعد الفحص، وأمّا وجود مخصّصات ومقيّدات غير ما بأيدينا في الكتب التي أحرقها صلاح الدين الأيوبي، أو الكتب التي أُغرقت في نهر دجلة، أو في الأُصول التي دفنت خوفاً من بطش الظالمين فهو غير معلوم، بالوجدان؛ لاحتمال كون تلك الروايات متعلّقة بالقصص التاريخية، أو كونها مطابقة لما بأيدينا من المخصّصات والمقيّدات، أو كونها غير معتبرة، أو نحو ذلك، فلا يحصل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وجداني بوجود مخصّصات ومقيّدات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يحصل الانطباق القطعي بين المعلوم بالإجمال والمعلوم بالتفصيل ينحلّ العلم الإجمالي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التقرير الأوّل فإنّ الانطباق محتمل وليس قطعياً، كما سبقت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النقضي</w:t>
      </w:r>
    </w:p>
    <w:p>
      <w:pPr>
        <w:pStyle w:val="BookText"/>
        <w:rPr/>
      </w:pPr>
      <w:r>
        <w:rPr>
          <w:rFonts w:ascii="Amiri" w:hAnsi="Amiri" w:eastAsia="Amiri" w:cs="Amiri"/>
          <w:color w:val="111111"/>
          <w:sz w:val="28"/>
          <w:sz w:val="28"/>
          <w:szCs w:val="28"/>
          <w:rtl w:val="true"/>
          <w:lang w:bidi="ar-SA"/>
        </w:rPr>
        <w:t>وأمّا الجواب النقضي فهو أنّ العلم الإجمالي بطرو التخصيص والتقييد ونحوهما موجود في الأخبار أيضاً، فلو منع العلم المزبور عن حجّية الظواهر القرآنية لمنع عن حجّيتها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التفسير بالرأي</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حمل الكلام على ظاهره نوع من أنواع تفسير القرآن الكريم بالرأي وهو منهي عنه بالنصوص الكثيرة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بيّ من فسّر برأيه كلامي، وما عرفني من شبّهني بخلقي، وما </w:t>
      </w:r>
    </w:p>
    <w:p>
      <w:pPr>
        <w:pStyle w:val="BookText"/>
        <w:rPr/>
      </w:pPr>
      <w:r>
        <w:rPr>
          <w:rFonts w:ascii="Amiri" w:hAnsi="Amiri" w:eastAsia="Amiri" w:cs="Amiri"/>
          <w:color w:val="111111"/>
          <w:sz w:val="28"/>
          <w:sz w:val="28"/>
          <w:szCs w:val="28"/>
          <w:rtl w:val="true"/>
          <w:lang w:bidi="ar-SA"/>
        </w:rPr>
        <w:t>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أبعد من عقول الرجال من تفسير القرآن إن الآية تنزل أولها في شيء، وأوسطها في شيء، وآخرها في شيء،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ميلاد الجاهلية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فأصاب لم يؤجر، وإن أخطأ كان إثمه عليه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عن الحكومة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برأيه بين اثنين فقد كفر، ومن فسّر آية من كتاب اللّه فقد كفر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تكلم في القرآن برأيه فأصاب فقد أخطأ</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 كشف القناع وإزالة الستر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 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 النظر عن ترتيب أُصول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رفع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قرّر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كشف المرأة حجابها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إزالة الغطاء عن الشيء المخفي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قناع على المعنى الظاهر لا يكون حمله على ظاهره 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إذا خاطب المولى عبده بكلام ظاهر في معنىً لا يصحّ للعبد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للمولى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كلامي لا يحتاج إلى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من العقلاء إذا رأى في كتاب مولاه أنه أمره بشيء بلسانه المتعارف في مخاطبته له، عربياً أو فارسياً أو غيرهما، فعمل به وامتثله، لم يُعد هذا تفسيراً؛ إذ التفسير كشف القناع</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الرأي؟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الفكري المسبق</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الفكري المسبق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 من التقاليد أو الأهواء، أو الأنظار الذوقية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التفسير بالرأي عبارة عن محاولة تطويع الآيات القرآنية لهذا الموقف الفكري المسبق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أسوأ ما يُبتلى به الإنسان، لأنّه يساوق الرفض العملي لمرجعية القرآن الكريم، وجعل الأهواء والآراء الشخصية هي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يعطف الهوى على الهدى، حين عطفوا الهدى على </w:t>
      </w:r>
    </w:p>
    <w:p>
      <w:pPr>
        <w:pStyle w:val="BookText"/>
        <w:rPr/>
      </w:pP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المفروض أن يتّخذ المؤمن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للقرآن الكريم،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الموقف يناقض التسليم المفروض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كما وجدت فئات حاولت استغلال القرآن الكريم لتدعيم آرائها ونظرياتها وأهوائها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يأوّل بعض القائلين بوحدة الوجود والموجود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تَتَّبِعَنِي أَفَعَصَيْتَ أَمْرِي</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موسى قال لهارون على نبيّنا وآله وعليهما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نهيتهم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اللّه يحبّ أن يعبد في آية صورة كان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بعض القوميين على مذهبهم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بعض الرأسماليين على توجّههم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فَضَّلَ بَعْضَكُمْ عَلَى بَعْض فِي الرِّزْقِ</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بعض الشيوعيين على مذهبهم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وَالاَْرْضَ </w:t>
      </w:r>
    </w:p>
    <w:p>
      <w:pPr>
        <w:pStyle w:val="BookText"/>
        <w:rPr/>
      </w:pPr>
      <w:r>
        <w:rPr>
          <w:rFonts w:ascii="Amiri" w:hAnsi="Amiri" w:eastAsia="Amiri" w:cs="Amiri"/>
          <w:color w:val="111111"/>
          <w:sz w:val="28"/>
          <w:sz w:val="28"/>
          <w:szCs w:val="28"/>
          <w:rtl w:val="true"/>
          <w:lang w:bidi="ar-SA"/>
        </w:rPr>
        <w:t>وَضَعَهَا لِلاَْنَامِ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الاَْغْنِيَاءِ مِنْكُمْ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بعض الإشتراكيين على مذهبهم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الاَْنْفَالِ قُلْ الاَْنْفَالُ للهِِ وَالرَّسُولِ</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بعض الصوفيين على سقوط العبادات عنهم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حلّية بعض المحرّمات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ومعاذ اللّه الجليل أن يكون عنى ما لبّست به على نفسك تطلب الرخص لارتكاب المآثم،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الاعتبارات الظنّية الراجحة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الاعتبارات الظنّية الراجحة فيكون من التفسير بالرأي عبارة عن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اللفظ على خلاف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المشترك على أحد احتماليه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المجمل أو المتشابه على محتملين كلّ ذلك تبعاً للظنون، أو الترجيحات الذوقية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الاتّجاه الذي انتشر في عهد الإمام الباقر 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أبي حنيفة وأمثاله، وقد عبّر عن هذا الاتّجاه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المدرسة تستند إلى الاعتبارات الظنّية والقياسات والاستحسانات والتخمينات في تفسير آيات القرآن الكريم، وفي تحديد الموقف تجاه الدين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حمل اللفظ على ظاهره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بالرأي ما 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الظاهر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مع ملاحظة الملابسات التاريخية المحيطة بصدور غالب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المعنيين الأوّلين، وأمّا حمل الظاهر على ظاهره فهو تفسير بالعرف لا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 اللفظ مجملاً، فلا ينهض لإثبات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الإجمالي بكون المراد أحد المعاني غير قادح، لتنجّز بعض أطرافه إذ لا شكّ في حرمة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بأخبار التمسّك بالقرآن والرجوع إليه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حمل الظاهر على ظاهره نوع 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في الروايات المزبورة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ذلك معارض بالنصوص الكثيرة الدالّة على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النصوص إمّا أن يقال بكونها 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الرادعة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 الأخيرة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اللفظ على خلاف ظاهره، وحمل المشترك على أحد معنييه، وتفسير المجمل والمتشابه بالتفسيرات الذوقية، وحمل اللفظ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هذه النصوص تدلّ على حجّية خصوص الظواهر، فتخصّص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الرادعة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 الطائفتين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هذه النصوص للظواهر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تتعارض الطائفتان وتتساقطان ويكون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على العمل بالظواهر ما لم يثبت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السيرة العقلائية القائمة على شيء مرتبط بالمجال التشريعي إن لم تكن مرضية من قبل الشارع فلابدّ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عنها، إمّا باعتبار أنّ الأمر بالمعروف والنهي عن المنكر فريضتان إلهيتان، وإمّا باعتبار أنّ سكوت الشارع يهدّد أغراضه التشريعية، فيكون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أنّه لا يكفي مجرّد الردع بل لابدّ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الردع الواصل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يصل الردع، أو وصل ردع معارض بضدّه يكون ذلك دليلا على امضاء الشارع لتلك السيرة العقلائية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قيام السيرة العقلائية على اعتبار الحيازة سبباً للملكية، وكانت هذه السيرة غير مرضية من قبل الشارع فلابدّ من ردعه عنها، فلو لم </w:t>
      </w:r>
    </w:p>
    <w:p>
      <w:pPr>
        <w:pStyle w:val="BookText"/>
        <w:rPr/>
      </w:pPr>
      <w:r>
        <w:rPr>
          <w:rFonts w:ascii="Amiri" w:hAnsi="Amiri" w:eastAsia="Amiri" w:cs="Amiri"/>
          <w:color w:val="111111"/>
          <w:sz w:val="28"/>
          <w:sz w:val="28"/>
          <w:szCs w:val="28"/>
          <w:rtl w:val="true"/>
          <w:lang w:bidi="ar-SA"/>
        </w:rPr>
        <w:t>يردع عنها كان ذلك دليلاً على امضاء الشارع لتلك السيرة العقلائية، وكذا لو كان الردع معارضاً بما يدلّ على الامضاء، فإنّهما يتساقطان، ويبقى المكلّف بلا دليل على ثبوت الردع، وحيث لم يصل الردع من الشارع يكون ذلك دليلا على الامضاء، وإلاّ لكان الشارع ناقضاً لغرضه بعدم إيصال الردع،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استصحاب الحجّية الثابتة قبل الردع بالامضاء الشرعي، المستكشف من السكون، في بداية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الأخبار إلى طوائف</w:t>
      </w:r>
    </w:p>
    <w:p>
      <w:pPr>
        <w:pStyle w:val="BookText"/>
        <w:rPr/>
      </w:pPr>
      <w:r>
        <w:rPr>
          <w:rFonts w:ascii="Amiri" w:hAnsi="Amiri" w:eastAsia="Amiri" w:cs="Amiri"/>
          <w:color w:val="111111"/>
          <w:sz w:val="28"/>
          <w:sz w:val="28"/>
          <w:szCs w:val="28"/>
          <w:rtl w:val="true"/>
          <w:lang w:bidi="ar-SA"/>
        </w:rPr>
        <w:t>ثمّ إنّ النصوص الدالّة على حجّية الظواهر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الأمر بعنوان التمسّك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العرض على الكتاب، وذلك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الشروط في المعاملات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الروايتين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الروايات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بالظواهر القرآنية،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يثبت من الخارج كون شيء من اختصاصاته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سيق مساق تعليم الآخرين بالاستفادة من الكتاب، وإحالتهم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سبقت الاشارة إلى بعض هذه الروايات وإليك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p>
    <w:p>
      <w:pPr>
        <w:pStyle w:val="BookText"/>
        <w:rPr/>
      </w:pPr>
      <w:r>
        <w:rPr>
          <w:rFonts w:ascii="Amiri" w:hAnsi="Amiri" w:eastAsia="Amiri" w:cs="Amiri"/>
          <w:color w:val="111111"/>
          <w:sz w:val="28"/>
          <w:sz w:val="28"/>
          <w:szCs w:val="28"/>
          <w:rtl w:val="true"/>
          <w:lang w:bidi="ar-SA"/>
        </w:rPr>
        <w:t xml:space="preserve">الفقيه،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لابنه محمّد بن الحنفية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بتلاوة القرآن والعمل به ولزوم فرائضه وشرائعه وحلاله وحرامه وأمره ونهيه والتهجد به وتلاوته في ليلك ونهارك فإنّه عهد من اللّه تعالى إلى خلقه فهو واجب على كل مسلم أن ينظر كل يوم في عهده ولو خمسين آية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عن علي بن إبراهيم، عن أبيه، عن النوفلي،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عن محمّد بن يحيى، عن عبد اللّه بن محمد عن علي بن الحكم، عن أبان بن عثمان،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العلا أنه حضر ابن أبي يعفور في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اختلاف الحديث يرويه من نثق به وفيهم من لا 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عليكم حديث فوجدتم له شاهداً من كتاب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فالذي جاءكم أولى به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العدّة عن أحمد بن محمّد بن خالد، عن أبيه عن النضر بن سويد، عن يحيى الحلبي،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 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الكافي، عن محمّد بن إسماعيل، عن الفضل بن شاذان، عن ابن أبي عمير عن هشام بن الحكم وغيره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أحمد بن إدريس، عن محمد بن عبد الجبار، عن صفوان بن يحيى أن أبا قرة المحدث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الرؤية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فتكذب بالروايات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كانت الروايات مخالفة للقرآن كذبتها وما أجمع المسلمون عليه أنه لا يحاط به علماً ولا تدركه الأبصار وليس كمثله شيء</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علي بن إبراهيم، عن العباس بن معروف، عن ابن أبي نجران عن حماد بن عثمان، عن عبد الرحمن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يدي عبد الملك بن أعين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قوماً بالعراق يصفون اللّه بالصورة وبالتخطيط فإن رأيت جعلني اللّه فداك أن تكتب إليّ المذهب الصحيح من التوحيد،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رحمك اللّه أن المذهب الصحيح في التوحيد ما نزل به القرآن من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تعدوا القرآن فتضلّوا بعد البيان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عن سهيل، عن السندي بن الربيع، عن ابن أبي عمير، عن حفص أخي مرازم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الصفة،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ما في القرآن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الاحتجاج، روى عبد اللّه بن الحسن بإسناده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أجمع أبو بكر على منع فاطمة فدك لاثت خمارها على رأسها واشتملت بجلبابها وأقبلت في لمة من حفدتها ونساء قومها ما تخرم مشيتها مشية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دخلت على أبي بكر وهو في حشد من المهاجرين والأنصار وغيرهم فنيطت دونها ملاءة فجلست ثم أنت أنةً أجهش القوم لها بالبكاء وساق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فهيهات منكم وكيف بكم وأنى تؤفكون وكتاب اللّه بين أظهركم أموره ظاهرة وأحكامه زاهرة وأعلامه باهرة وزواجره لائحة وأموره واضحة قد خلفتموه وراء ظهوركم، أرغبة عنه تريدون أم بغيره تحكمون؟ بئس للظالمين بدلاً، إلى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تزعمون ان لا إرث لنا أفحكم الجاهلية تبغون ومن أحسن من اللّه حكماً لقوم يوقنون، أفلا تعلمون؛ بل تجلى لكم كالشمس الضحية أني ابنته أيها المسلمون أأغلب على إرثه، يا بن أبي قحافة أفي كتاب اللّه أن ترث أباك ولا أرث أبي لقد جئت شيئاً فريا أفعلى عمد تركتم كتاب اللّه ونبذتموه وراء ظهوركم؛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فيما أقتص عن </w:t>
      </w:r>
    </w:p>
    <w:p>
      <w:pPr>
        <w:pStyle w:val="BookText"/>
        <w:rPr/>
      </w:pPr>
      <w:r>
        <w:rPr>
          <w:rFonts w:ascii="Amiri" w:hAnsi="Amiri" w:eastAsia="Amiri" w:cs="Amiri"/>
          <w:color w:val="111111"/>
          <w:sz w:val="28"/>
          <w:sz w:val="28"/>
          <w:szCs w:val="28"/>
          <w:rtl w:val="true"/>
          <w:lang w:bidi="ar-SA"/>
        </w:rPr>
        <w:t>خبر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 هب لي من لدنك ولياً يرثني ويرث من آل يعقوب،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الكتاب والحكمة،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صادفاً ولا لأحكامه مخالفاً، بل كان يتبع أثره ويقفو سوره افتجمعون وتميلون إلى الغدر وعدم الوفاء اعتلالاً عليه واعتذاراً بالزور وهذا الذي صدر عنكم بعد وفاته شبيه بما بغي له من الغوائل والدواهي في حياته هذا كتاب اللّه حكماً عدلاً لا جور فيه وناطقاً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عز وجل فيما وزع من الأقساط وشرّع من الفرائض والميراث وأباح من حظ الذكران والإناث ما أزاح علة المبطلين وأزال التظني والشبهات في الغابرين 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أيّها السائل فما دلّك عليه القرآن من صفته فأتمّ به واستضيء بنور هدايته، وما كلفك الشيطان علمه مما ليس في الكتاب عليك فرضه ولا في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الهدى أثره فكل علمه إلى اللّه </w:t>
      </w:r>
    </w:p>
    <w:p>
      <w:pPr>
        <w:pStyle w:val="BookText"/>
        <w:rPr/>
      </w:pPr>
      <w:r>
        <w:rPr>
          <w:rFonts w:ascii="Amiri" w:hAnsi="Amiri" w:eastAsia="Amiri" w:cs="Amiri"/>
          <w:color w:val="111111"/>
          <w:sz w:val="28"/>
          <w:sz w:val="28"/>
          <w:szCs w:val="28"/>
          <w:rtl w:val="true"/>
          <w:lang w:bidi="ar-SA"/>
        </w:rPr>
        <w:t>سبحانه فإن ذلك منتهى حقّ اللّه عليك</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العيون عن أبيه، ومحمد بن الحسن بن أحمد بن الوليد جميعاً عن سعد بن عبد اللّه عن محمد بن عبد اللّه المسمعي عن أحمد بن الحسن الميثمي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فيه في الخبرين المتعارضين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 أحلالاً أو حراماً فاتّبعوا ما وافق الكتاب</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العيون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كأني قد دعيت فاجبت وإني تارك فيكم الثقلين أحدهما أكبر من الآخر كتاب اللّه تبارك وتعالى حبل ممدود من السماء إلى الأرض وعترتي أهل بيتي فانظروا كيف تخلفوني فيهما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ليعلمه القرآن فانتهى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 هذا وانصرف،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انصرف الرجل وهو فقيه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العدّة، سهل بن زياد عن الحسن 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شَهِدَ </w:t>
      </w:r>
    </w:p>
    <w:p>
      <w:pPr>
        <w:pStyle w:val="BookText"/>
        <w:rPr/>
      </w:pPr>
      <w:r>
        <w:rPr>
          <w:rFonts w:ascii="Amiri" w:hAnsi="Amiri" w:eastAsia="Amiri" w:cs="Amiri"/>
          <w:color w:val="111111"/>
          <w:sz w:val="28"/>
          <w:sz w:val="28"/>
          <w:szCs w:val="28"/>
          <w:rtl w:val="true"/>
          <w:lang w:bidi="ar-SA"/>
        </w:rPr>
        <w:t>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فليصمه ومن سافر فلا يصمه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هشام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عنكم أن الخمر والميسر والأنصاب والألازم رجال؟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اللّه ليخاطب خلقه بما لا يعقلون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كنز الفوائد قال جاء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ألست رسولاً من اللّه؟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الذي أتيت به كلام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وَمَا تَعْبُدُونَ مِنْ دُونِ اللَّهِ حَصَبُ جَهَنَّمَ أَنْتُمْ لَهَا 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معبودهم معهم في النار فقد عبدوا المسيح أتقول أنه في النار؟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سبحانه أنزل القرآن عليّ بكلام العرب والمتعارف في لغتها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يعقل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لهما جميعاً فإن كنتم من العرب فأنتم تعلمون هذا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الأصنام التي عبدوها وهي لا تعقل والمسيح لا يدخل في جملتها فإنه يعقل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ومن تعبدون لدخل المسيح في الجملة فقال القوم صدقت يا رسول اللّه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محمّد بن يحيى عن أحمد بن محمد عن ابن فضال عن </w:t>
      </w:r>
    </w:p>
    <w:p>
      <w:pPr>
        <w:pStyle w:val="BookText"/>
        <w:rPr/>
      </w:pPr>
      <w:r>
        <w:rPr>
          <w:rFonts w:ascii="Amiri" w:hAnsi="Amiri" w:eastAsia="Amiri" w:cs="Amiri"/>
          <w:color w:val="111111"/>
          <w:sz w:val="28"/>
          <w:sz w:val="28"/>
          <w:szCs w:val="28"/>
          <w:rtl w:val="true"/>
          <w:lang w:bidi="ar-SA"/>
        </w:rPr>
        <w:t>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ما تقول في رجل تزوج نصرانية على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قولي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ذلك يعلم به قولي،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النصرانية على المسلمة ولا على غير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الآية فتبسّم ثمّ سكت</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 عن زرارة ومحمّد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الصلاة في السفر كيف هي وكم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واجباً كوجوب التمام في الحضر؟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افعلوا فكيف أوجب ذلك كما أوجب التمام في الحضر،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ليس 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 الطواف بهما واجب مفروض لأن اللّه ذكره في كتابه وصنعه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التقصير في السفر شيء صنعه النبي وذكره اللّه في كتابه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 على جماعة بحضرة </w:t>
      </w:r>
    </w:p>
    <w:p>
      <w:pPr>
        <w:pStyle w:val="BookText"/>
        <w:rPr/>
      </w:pPr>
      <w:r>
        <w:rPr>
          <w:rFonts w:ascii="IRNazanin" w:hAnsi="IRNazanin" w:eastAsia="IRNazanin"/>
          <w:color w:val="111111"/>
          <w:sz w:val="28"/>
          <w:sz w:val="28"/>
          <w:szCs w:val="28"/>
          <w:rtl w:val="true"/>
          <w:lang w:bidi="fa-IR"/>
        </w:rPr>
        <w:t xml:space="preserve">معاوية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تركت فيكم ما لم تضلوا بعده كتاب اللّه أحلوا حلاله وحرموا حرامه وأعملوا بمحكمه وآمنوا بمتشابهه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المرتضى في رسالة المحكم والمتشابه نقلاً عن تفسير النعماني بإسناده عن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سلام اللّه عليه في ذكر أقسام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المحكم الذي لم ينسخه شيء من القرآن فهو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هلك الناس في المتشابه لأنهم لم يقفوا على معناه ولم يعرفوا حقيقته فوصفوا له تأويلات من عند أنفسهم بآرائهم واستغنوا بذلك عن مسألة الأوصياء ونبذوا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ظهورهم،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والحكم مما ذكرته في الأقسام ما تأويله في تنزيله من تحليل ما أحلّ اللّه سبحانه في كتابه وتحريم ما حرّم اللّه فيه من المآكل والمشارب ومنه ما فرض اللّه عزّ وجلّ من الصلاة والزكاة والصيام والحج والجهاد وما دلّهم مما لا غنى بهم عنه في جميع تصرفاتهم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وهذا من المحكم الذي تأويله في تنزيله ولا يحتاج في تأويله أكثر من التنزيل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 وَلَحْمُ الْخِنْزِيرِ وَمَا أُهِلَّ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 في تنزيله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فهذا كله محكم لم ينسخه شيء قد </w:t>
      </w:r>
    </w:p>
    <w:p>
      <w:pPr>
        <w:pStyle w:val="BookText"/>
        <w:rPr/>
      </w:pPr>
      <w:r>
        <w:rPr>
          <w:rFonts w:ascii="Amiri" w:hAnsi="Amiri" w:eastAsia="Amiri" w:cs="Amiri"/>
          <w:color w:val="111111"/>
          <w:sz w:val="28"/>
          <w:sz w:val="28"/>
          <w:szCs w:val="28"/>
          <w:rtl w:val="true"/>
          <w:lang w:bidi="ar-SA"/>
        </w:rPr>
        <w:t xml:space="preserve">استغني بتنزيله عن تأويله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تأويله في تنزيله فهو كل آية محكمة نزلت في تحريم أمر من الأمور المتعارفة التي كانت في أيام العرب تأويلها في تنزيلها فليس يحتاج فيها إلى تفسير أكثر من تنزيلها وذلك مثل قوله تعالى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القرآن كثير مما حرّم اللّه سبحانه لا يحتاج المستمع إلى مسألة عنه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العدّة عن أحمد بن أبي عبد اللّه عن عمرو بن عثمان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أبا بكر أتى برجل قد شرب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شربت الخمر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أسلمت ومنزلي بين ظهراني قوم يشربون الخمر ويستحلونها ولو أعلم أنها حرام إجتنبتها،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إبعث معه من يدور به على مجالس المهاجرين والأنصار فمن كان تلا عليه آية التحريم فليشهد عليه فإن لم يكن تُلي عليه آية التحريم فلا شيء عليه ففعل فلم يشهد عليه أحد فخلّى سبيله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دخل في </w:t>
      </w:r>
    </w:p>
    <w:p>
      <w:pPr>
        <w:pStyle w:val="BookText"/>
        <w:rPr/>
      </w:pPr>
      <w:r>
        <w:rPr>
          <w:rFonts w:ascii="Amiri" w:hAnsi="Amiri" w:eastAsia="Amiri" w:cs="Amiri"/>
          <w:color w:val="111111"/>
          <w:sz w:val="28"/>
          <w:sz w:val="28"/>
          <w:szCs w:val="28"/>
          <w:rtl w:val="true"/>
          <w:lang w:bidi="ar-SA"/>
        </w:rPr>
        <w:t>الإسلام وأقرّ به ثم شرب الخمر وزنى وأكل الربا ولم يتبين له شيء من الحلال والحرام لم أقم عليه الحد إذا كان جاهلاً إلاّ أن تقوم عليه البينة أنه قرأ السورة التي فيها الربا والخمر وأكل الربا وإذا جهل ذلك أعلمته وأخبرته، فإن ركبه بعد ذلك جلدته وأقمت عليه الحدّ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فضال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رجل على عهد أبي بكر خمراً فرفع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أسلمت وحسن إسلامي ومنزلي بين ظهراني قوم يشربون الخمر ويستحلون ولو علمت أنها حرام اجتنبتها فالتفت أبو بكر إلى عمر فقال ما تقول في أمر هذا الرجل؟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وليس لها إلاّ أبو حسن،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 في بيته فقاما والرجل معهما ومن حضرهما من الناس حتى أتوا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بقصة الرجل وقصّ الرجل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معه من يدور به على مجالس المهاجرين والأنصار من كان تلا عليه آية التحريم فليشهد عليه ففعلوا به ذلك ولم يشهد عليه أحد بأنه قرأ عليه آية التحريم فخلى عنه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بعدها أقمنا عليك الحدّ</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العدّة عن سالمة مولاة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فاغمي عليه فلما أفاق قال اعطوا </w:t>
      </w:r>
    </w:p>
    <w:p>
      <w:pPr>
        <w:pStyle w:val="BookText"/>
        <w:rPr/>
      </w:pPr>
      <w:r>
        <w:rPr>
          <w:rFonts w:ascii="Amiri" w:hAnsi="Amiri" w:eastAsia="Amiri" w:cs="Amiri"/>
          <w:color w:val="111111"/>
          <w:sz w:val="28"/>
          <w:sz w:val="28"/>
          <w:szCs w:val="28"/>
          <w:rtl w:val="true"/>
          <w:lang w:bidi="ar-SA"/>
        </w:rPr>
        <w:t>الحسن بن علي بن الحسين وهو الأفطس سبعين ديناراً وأعطوا فلاناً كذا وكذا وفلاناً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فقال ويحك أما تقرئين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التهذيب عن أحمد بن محمّد عن ابن محبوب عن علي بن الحسين بن رباط عن عبد الأعلى مولى آل سام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اصبعي مراره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وأشباهه من كتاب اللّه عزّ وجلّ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تفسير العياشي، عن إسحاق بن عبد اللّه بن محمد بن علي بن الحسين عن الحسن بن زيد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الجبائر تكون على الكير كيف يتوضأ صاحبها وكيف يغتسل إذا أجنب؟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يجزئه المسح عليها في الجنابة والوضوء،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في برد يخاف على نفسه إذا أفرغ الماء على جسده فقرأ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تَقْتُلُوا أَنفُسَكُمْ إِنَّ اللَّهَ كَانَ بِكُمْ رَحِيمًا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والتهذيب عن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سكت لم يبق أحد إلاّ تعجل لكنه قال ومن تأخر فلا إثم عليه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يمسح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مسح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من رأسك فهو كذا ولو قال امسحوا رؤوسكم لكان عليك المسح بكلّه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عبداللّه بن خليفة أبي الغريف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كتاب اللّه تسألني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ثانية فسأله فقال له مثل ذلك ثلاث مرات كل ذلك يتلو عليه هذه الآية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محاسن البرقي في باب أن المؤمن صدّيق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أنى يكون ذلك وعامتهم يموتون على فراشهم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تتلوا كتاب اللّه في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w:t>
      </w:r>
    </w:p>
    <w:p>
      <w:pPr>
        <w:pStyle w:val="BookText"/>
        <w:rPr/>
      </w:pP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كأني لم أقرأ هذه الآية من كتاب اللّه عزّ وجلّ قط</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 عن هشام بن الحكم أنه قال في مناظرته مع بعض المخالفين في أمر الحكمين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غير مريدين للإصلاح بين الطائفتين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 اللّه عزّ وجلّ في 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إختلفا ولم يكن بينهما اتفاق على أمر واحد ولم يوفق اللّه بينهما علمنا أنهما لم يريدا الإصلاح</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نهي الدوانيقي عن قبول قول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فاسق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فروع الكافي قوله لأخيه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 فإذا شهد عندك المسلمون فصدّقهم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أطال الجلوس في بيت الخلاء لإستماع الغناء اعتذاراً كان عنه مسؤولا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أكل طعاماً مع الإمام الصادق جعفر بن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اللّهم هذا منك ومن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أجعلت مع اللّه شريكاً؟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سَيُؤْتِينَا اللَّهُ مِنْ فَضْلِهِ وَرَسُولُهُ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ما قرأتهما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من كتاب اللّه ولا سمعتهما إلاّ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قد قرأتهما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وسمعتهما ولكن اللّه تعالى أنزل فيك وفي أشباهك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p>
    <w:p>
      <w:pPr>
        <w:pStyle w:val="BookText"/>
        <w:rPr/>
      </w:pPr>
      <w:r>
        <w:rPr>
          <w:rFonts w:ascii="Amiri" w:hAnsi="Amiri" w:eastAsia="Amiri" w:cs="Amiri"/>
          <w:color w:val="111111"/>
          <w:sz w:val="28"/>
          <w:sz w:val="28"/>
          <w:szCs w:val="28"/>
          <w:rtl w:val="true"/>
          <w:lang w:bidi="ar-SA"/>
        </w:rPr>
        <w:t>عَلَى قُلُوبٍ أَقْفَالُهَا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 التي يمكن ادّعاء أنّها تبلغ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وإن أمكنت المناقشة في بعضها إلاّ أنّ في بعضها الآخر ممّا لا يحتمل أن يراد بها النصوص، بل خصوص الظواهر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تحريف القرآن الكريم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مضت الوجوه الخمسة التي استدلّ بها على عدم حجّية ظواهر الكتاب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وهنالك وجه آخر لم نظفر على من استدلّ به من الأخباريين وإنّما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كوجهٍ يمكن أن يستدلّ به للمدّعى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بوقوع التحريف في القرآن الكريم، سواء كان بنحو الاسقاط أو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كما قيل من إسقاط أكثر من ثلث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تغيير المادّة أو الهيئة بحيث يخرجه عن الكلام المنزل مثل تغيير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 بَيْنَ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بصيغة الطلب إلى 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فالتحريف بكلا نوعيه يوجب سقوط الظهور عن الحجّية، أو يمنع عن أصل انعقاد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تحريف في القرآن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المبنى غير تامّ، إذ لا تحريف في القرآن الكريم، وقد نفى جمهرة من العلماء والمحقّقين التحريف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في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أوائل المقالات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في المسائل الطرابلسيات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في التبيان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طاوس في سعد السعود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في أجوبة المسائل المهناوية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التستري في مصائب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كما نقله البلاغي في آلاء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في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في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 في رسالة خاصّة ألّفها في نفي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في كتاب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 في 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المامقاني في بشرى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البلاغي في آلاء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آقا 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الميلاني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الگلبايگاني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 من يطول المقام بذكرهم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ينحلّ بالفحص</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أوجه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مذكورة في الكتب المرتبطة فلا مورد للعلم الإجمالي أصلاً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 العلم الإجمالي ضيّق الدائرة من الأساس، أي أنّنا نعلم بوجود تحريفات تتضمّنها الروايات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الإجمالى ينحلّ بالعثور على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سوى ما تضمّنته تلك الروايات فلا علم تفصيلي ولا إجمالي بوجود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حينئذ من التمسّك بظواهر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 حِجُّ الْبَيْتِ</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ونحوها على فرض عدم تضمّن الروايات وقوع التحريف فيها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بوقوع الخلل في الظواهر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رضوان اللّه عليه وتبعه في الكفاية من عدم العلم بوقوع الخلل في الظواهر بالتحريف المدّعى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التحريف يمكن أن يكون باسقاط جملة مستقلّة عن غيرها في المفاد، وهو لا يضرّ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إسقاط بعض جمل رواية لا يرتبط بعض جملها بالبعض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بوقوع الخلل في آيات الأحكام</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أنّه لو سلّمنا بوقوع الخلل في الظواهر بذلك فلا علم بوقوعه في آيات الأحكام التي هي مورد البحث؛ لاحتمال وقوع الخلل من ظواهر غيرها لما يرتبط بالعقائد والقصص التاريخية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بوقوع التحريف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الأُصول اللفظية والعملية لا تجري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لا يضرّ بحجّية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ظاهر سائر الآيات، والعلم الإجمالي بوقوع الخلل في الظواهر إنّما يمنع عن حجّيتها إذا كانت كلّها حجّة وإلاّ لا يكاد ينفكّ ظاهر عن 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الكفاية</w:t>
      </w:r>
      <w:r>
        <w:rPr>
          <w:rStyle w:val="FootnoteAnchor"/>
          <w:rtl w:val="true"/>
        </w:rPr>
        <w:footnoteReference w:id="321"/>
      </w:r>
      <w:r>
        <w:rPr>
          <w:rFonts w:ascii="Amiri" w:hAnsi="Amiri" w:eastAsia="Amiri" w:cs="Amiri"/>
          <w:color w:val="111111"/>
          <w:sz w:val="28"/>
          <w:sz w:val="28"/>
          <w:szCs w:val="28"/>
          <w:rtl w:val="true"/>
          <w:lang w:bidi="ar-SA"/>
        </w:rPr>
        <w:t xml:space="preserve">، وعلّل عدم الحجّية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الأخيرة عن محلّ ابتلاء المكلّف</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المراد منه أن الكلام الغير المتضمن للتكليف لا </w:t>
      </w:r>
    </w:p>
    <w:p>
      <w:pPr>
        <w:pStyle w:val="BookText"/>
        <w:rPr/>
      </w:pPr>
      <w:r>
        <w:rPr>
          <w:rFonts w:ascii="Amiri" w:hAnsi="Amiri" w:eastAsia="Amiri" w:cs="Amiri"/>
          <w:color w:val="111111"/>
          <w:sz w:val="28"/>
          <w:sz w:val="28"/>
          <w:szCs w:val="28"/>
          <w:rtl w:val="true"/>
          <w:lang w:bidi="ar-SA"/>
        </w:rPr>
        <w:t>معنى لحجية ظاهره على المكلف، حيث لا معنى للحجية إلاّ كون الشيء بحيث يحتج به في مورد المؤاخذة بالذم والعقاب، ولا معنى لذلك إلاّ فيما يشتمل على التكليف، والآيات المتضمنة للقصص وشبهها لا حجية لظهورها، بل الآيات المتضمنة للعقائد والمعارف لا حجية لظهورها أيضاً وإن كانت متضمنة للتكليف بالأصول، إذ المطلوب فيها الاعتقاد لا التعبد والعمل كي يتصور فيه حجية الظاهر فتأمّل</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الهامش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أنّ المطلوب في الإعتقاديات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المعرفة واليقين أو عقد القلب على ما جزم به النفس، فلا محالة لا معنى لحجية الظاهر لعدم إفادته اليقين، وإن كان مجرد عقد القلب على ما وصل إليه ولو تنزيلاً، فلا بأس لحجّية الظاهر فيها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ذكروه لا يخلو من تأمّل؛ لأنّه يكفي في الابتلاء جواز الأخبار عن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فالعلم الإجمالي بوقوع الخلل في بعض الظواهر يمنع عن حجّة أصالة الظهور في جميع الآيات؛ لأنّ الأُصول اللفظية والعملية لا تجري في أطراف العلم الإجمالي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مبنى جماعة آخرين من الأُصوليين وهو الظاهر عندنا أنّ الظواهر كلّها حجّة سواء كانت متعرّضة للقصص، أو أحوال المعاد أو سائر الأمور التي لا ترتبط بالأحكام، بل ربما يعد من </w:t>
      </w:r>
    </w:p>
    <w:p>
      <w:pPr>
        <w:pStyle w:val="BookText"/>
        <w:rPr/>
      </w:pPr>
      <w:r>
        <w:rPr>
          <w:rFonts w:ascii="Amiri" w:hAnsi="Amiri" w:eastAsia="Amiri" w:cs="Amiri"/>
          <w:color w:val="111111"/>
          <w:sz w:val="28"/>
          <w:sz w:val="28"/>
          <w:szCs w:val="28"/>
          <w:rtl w:val="true"/>
          <w:lang w:bidi="ar-SA"/>
        </w:rPr>
        <w:t>ضروريات المتشرعة، وما استدلوا به لعدم الحجية غير تام، فإنّ الأثر العلمي ليس كل ما يؤخذ به حتى أن يكون هو المعيار، بل بناء العقلاء على لزوم الأخذ بما ثبت بالطرق العادية من كلام الموالي، أرأيت لو ثبت أن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دور البلدة النائية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أحذ عبيده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كم عدد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عند العرف غير مبال بكلام المولى ومستحقّاً لعقاب المخالف</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 مشترك الورود</w:t>
      </w:r>
    </w:p>
    <w:p>
      <w:pPr>
        <w:pStyle w:val="BookText"/>
        <w:rPr/>
      </w:pPr>
      <w:r>
        <w:rPr>
          <w:rFonts w:ascii="Amiri" w:hAnsi="Amiri" w:eastAsia="Amiri" w:cs="Amiri"/>
          <w:color w:val="111111"/>
          <w:sz w:val="28"/>
          <w:sz w:val="28"/>
          <w:szCs w:val="28"/>
          <w:rtl w:val="true"/>
          <w:lang w:bidi="ar-SA"/>
        </w:rPr>
        <w:t>ثمّ إنّ هنا إشكالا مشترك الورود على الجواب الثالث والرابع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القرينة المحذوفة المحتملة منفصلة أو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الاحتمال 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ظاهر آيات الأحكام؛ إذ الظهور الذاتي للكلام لا يرتهن إلاّ بالوضع، والظهور الفعلي يتمّ بتمام الكلام، وحيث انعقد الظهور يكون حجّة، ولا يرفع اليد عنه إلاّ بحجّة متيقّنة، أمّا الحجّة المشكوكة فهي لا تكفي في رفع اليد عن الحجّة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انعقد ظهور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جميع أنواع الربا، وشككنا في وجه تخصيص هذا العموم بالربا بين المسلم والكافر الذمّي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يوجب عدم انعقاد أصل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احتمل احتفاف ظاهر آيات الأحكام بما يكون مانعاً عن انعقاد الظهور لم تجر أصالة الظهور، إذ مجراها الظهور المعلوم، وأمّا مشكوك الظهور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أصلين طوليين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وهي أصل عقلائي قائم بذاته، سواء قيل بوجود أصل لدى العقلاء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كلّي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بعد انعقاد الظهور بأصالة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كون القرينة المحتملة متّصلة أو منفصلة،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محصورة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كونها محصورة ما قيل من سقوط أكثر من ثلث القرآن الكريم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الإرجاعية</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الارجاعية إلى ظواهر الكتاب، فإنّها كافية في جواز العمل بظواهره، سواء قيل بالتحريف أو لا، فاحتمال التحريف لا يمنع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الإرجاع خاصّ بالموارد التي دلّ الدليل عليها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الروايات العموم، كأخبار العرض، وخبر عبدالأعلى مولى آل سام، ومع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فالموجبة الجزئية نقيض السالبة الكلّية المدّعاة</w:t>
      </w:r>
      <w:r>
        <w:rPr>
          <w:rFonts w:eastAsia="Amiri" w:cs="Amiri" w:ascii="Amiri" w:hAnsi="Amiri"/>
          <w:color w:val="111111"/>
          <w:sz w:val="28"/>
          <w:szCs w:val="28"/>
          <w:rtl w:val="true"/>
          <w:lang w:bidi="ar-SA"/>
        </w:rPr>
        <w:t xml:space="preserve">. </w:t>
      </w:r>
      <w:bookmarkStart w:id="263" w:name="pg15599_169139"/>
    </w:p>
    <w:p>
      <w:pPr>
        <w:pStyle w:val="Heading4"/>
        <w:numPr>
          <w:ilvl w:val="3"/>
          <w:numId w:val="1"/>
        </w:numPr>
        <w:rPr/>
      </w:pPr>
      <w:bookmarkStart w:id="264" w:name="__RefHeading___Toc9963133_2142443653"/>
      <w:bookmarkStart w:id="265" w:name="_Toc105"/>
      <w:bookmarkEnd w:id="263"/>
      <w:bookmarkEnd w:id="264"/>
      <w:r>
        <w:rPr>
          <w:rtl w:val="true"/>
        </w:rPr>
        <w:t>تنبيهات</w:t>
      </w:r>
      <w:bookmarkEnd w:id="265"/>
    </w:p>
    <w:p>
      <w:pPr>
        <w:pStyle w:val="Heading5"/>
        <w:numPr>
          <w:ilvl w:val="4"/>
          <w:numId w:val="1"/>
        </w:numPr>
        <w:rPr/>
      </w:pPr>
      <w:bookmarkStart w:id="266" w:name="__RefHeading___Toc9963135_2142443653"/>
      <w:bookmarkStart w:id="267" w:name="_Toc106"/>
      <w:bookmarkEnd w:id="266"/>
      <w:r>
        <w:rPr>
          <w:rtl w:val="true"/>
        </w:rPr>
        <w:t>التنبيه الأوّل</w:t>
      </w:r>
      <w:r>
        <w:rPr>
          <w:rtl w:val="true"/>
        </w:rPr>
        <w:t xml:space="preserve">: </w:t>
      </w:r>
      <w:r>
        <w:rPr>
          <w:rtl w:val="true"/>
        </w:rPr>
        <w:t>هل الخلاف في اعتبار ظواهر الكتاب قليل الجدوى؟</w:t>
      </w:r>
      <w:bookmarkEnd w:id="267"/>
    </w:p>
    <w:p>
      <w:pPr>
        <w:pStyle w:val="Heading6"/>
        <w:numPr>
          <w:ilvl w:val="5"/>
          <w:numId w:val="1"/>
        </w:numPr>
        <w:rPr/>
      </w:pPr>
      <w:bookmarkStart w:id="268" w:name="__RefHeading___Toc9963137_2142443653"/>
      <w:bookmarkStart w:id="269" w:name="_Toc107"/>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ذكر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الخلاف في اعتبار ظواهر الكتاب قليل الجدوى؛ إذ ليست آيةٌ متعلّقة بالفروع أو الأصول إلاّ وورد في بيانها أو في الحكم الموافق لها خبرٌ أو أخبار كثيرة، بل انعقد الإجماع على أكثرها مع أنّ جلّ آيات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تعلّق الحكم فيها بأمورٍ مجملة لا يمكن العمل بها إلاّ بعد أخذ تفصيلها من الأخبار</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الكريمة بين ما لا ظاهر لها، وما لها ظاهر لكن الروايات والإجماعات تكفينا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الأعظم رضوان اللّه عليه بجوابين</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9963139_2142443653"/>
      <w:bookmarkStart w:id="271" w:name="_Toc108"/>
      <w:bookmarkEnd w:id="270"/>
      <w:r>
        <w:rPr>
          <w:rtl w:val="true"/>
        </w:rPr>
        <w:t>التمسّك بالقرآن الكريم في أبواب المعاملات</w:t>
      </w:r>
      <w:bookmarkEnd w:id="2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قصر نظره إلى الآيات الواردة في العبادات فإنّ أغلبها من قبيل ما ذكره، وإلاّ فالإطلاقات الواردة في المعاملات ممّا يتمسّك بها في الفروع غير المنصوصة، أو المنصوصة بالنصوص المتكافئة كثيرة جدّاً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المنصوصة بالنصوص المجملة كما في الوصائل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مجموعة من الأمثلة، نذكر معظمها، بضميمة أمثلة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الوفاء بالمعاطاة؟ وبالعقود الجديدة، كالتأمين والمغارسة وعقد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بالوجوب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بيع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الطبع مثلا؟ قد يقال بالجواز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إجارة الرحم؟ قد يقال بالجواز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القبض في الرهن؟ قد يقال بالوجوب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أن يكون تصرّف الولي في مال اليتيم بالأحسن؟ أو يكفي الحسن؟ قد يقال بالأوّل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صبي بصبي، فهل تحلّ له أُخت المفعول وبنته وأُمّه؟ قد يقال بذلك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خبر العادل حجّة؟ قد يقال بالحجّية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التقليد مشروع؟ قد يستدلّ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استئجار العبد لما لا ينافي حقّ المولى كقراءة سورة الحمد مثلا؟ قد يقال بالعدم، إلاّ لو أذِن مولاه،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الضمان منفي أيضاً عن المحسن أو خصوص العقوبة؟ قد يقال بالأوّل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عَلَى الُْمحْسِنِينَ مِنْ سَبِيل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الجمالة في مال الجعالة؟ قد يقال بالجواز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بَعِير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ضمان ما لم يجب؟ قد يقال بذلك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الإجمالي منجّز للتكليف؟ قد يقال بالتنجيز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الظواهر حجّة؟ قد يقال بالحجّية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الاستصحاب حجّة؟ قد يقال بذلك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لَبِثْتُ فِيكُمْ عُمُراً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للإنسان أن يبيع أعضاءه مع الأمن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كإحدى الكليتين مثلاً؟قد يقال بالجواز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الأولوية لا تتحقّق إلاّ في صورة ثبوت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وضع الحدود الجغرافية محرّم؟ قد يقال بالحرمة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 وَالاَْغْلاَلَ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هَذِهِ أُمَّتُكُمْ أُمَّةً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التطبير وضرب السلاسل في عزاء سيّد الشهداء صلوات اللّه عليه جائز؟ قد يستدلّ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القتل بغير السيف كالرصاص مثلا؟ إحتمل بعض الفقهاء 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p>
    <w:p>
      <w:pPr>
        <w:pStyle w:val="BookText"/>
        <w:rPr/>
      </w:pPr>
      <w:r>
        <w:rPr>
          <w:rFonts w:ascii="Amiri" w:hAnsi="Amiri" w:eastAsia="Amiri" w:cs="Amiri"/>
          <w:color w:val="111111"/>
          <w:sz w:val="28"/>
          <w:sz w:val="28"/>
          <w:szCs w:val="28"/>
          <w:rtl w:val="true"/>
          <w:lang w:bidi="ar-SA"/>
        </w:rPr>
        <w:t>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حلق اللحية حرام؟ وهل تغيير الجنس إلى الجنس الآخر حرام؟ قد يستدلّ على الحرمة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وَلاَمُرَنَّهُمْ فَلَيُغَيِّرُنَّ خَلْقَ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للجيل الحاضر أن يستهلك مصادر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كالنفط 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بلع حقّ الأجيال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يقال بالعدم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الربا والاجارة والبيع والمهر والغصب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النقد أو القوّة الشرائية؟ قد يقال بالأخير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إجراء البراءة في الشبهات الوجوبية والتحريمية؟</w:t>
      </w:r>
    </w:p>
    <w:p>
      <w:pPr>
        <w:pStyle w:val="BookText"/>
        <w:rPr/>
      </w:pPr>
      <w:r>
        <w:rPr>
          <w:rFonts w:ascii="Amiri" w:hAnsi="Amiri" w:eastAsia="Amiri" w:cs="Amiri"/>
          <w:color w:val="111111"/>
          <w:sz w:val="28"/>
          <w:sz w:val="28"/>
          <w:szCs w:val="28"/>
          <w:rtl w:val="true"/>
          <w:lang w:bidi="ar-SA"/>
        </w:rPr>
        <w:t>قد يستدلّ على الجواز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صيغة الأمر تدلّ على الوجوب؟ قد يستدلّ على الوجوب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ارْكَعُوا لاَ يَرْكَعُونَ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سيرة المتشرّعة حجّة؟ قد يستدلّ على الحجّية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وَيَتَّبِعْ غَيْرَ سَبِيلِ الْمُؤْمِنِينَ نُوَلِّهِ مَا تَوَلَّى وَنُصْلِهِ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الظنّ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قد يستدلّ على عدم الحجّية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القرعة مشروعة؟ قد يستدلّ على المشروعية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w:t>
      </w:r>
    </w:p>
    <w:p>
      <w:pPr>
        <w:pStyle w:val="BookText"/>
        <w:rPr/>
      </w:pPr>
      <w:r>
        <w:rPr>
          <w:rFonts w:ascii="Amiri" w:hAnsi="Amiri" w:eastAsia="Amiri" w:cs="Amiri"/>
          <w:color w:val="111111"/>
          <w:sz w:val="28"/>
          <w:sz w:val="28"/>
          <w:szCs w:val="28"/>
          <w:rtl w:val="true"/>
          <w:lang w:bidi="ar-SA"/>
        </w:rPr>
        <w:t>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التجرّي حرام أو لا؟ قد يستدلّ على الحرمة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الموافقة الالتزامية واجبة؟ قد يقال بالوجوب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قاعدة الأهم والمهم ثابتة؟ قد يقال بذلك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 فَبِإِذْنِ اللّهِ وَلِيُخْزِىَ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الشرائع السابقة ثابتة في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المقدار المنسوخ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يقال بذلك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وَالاَْسْبَاطِ وَمَا أُوتِىَ مُوسَى وَعِيسَى وَمَا أُوتِىَ النَّبِيُّونَ مِنْ رَبِّهِمْ لاَ نُفَرِّقُ بَيْنَ 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المشترك في كلا معنييه؟ قد يقال بالجواز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أقلّ الجمع إثنان أو ثلاثة؟ قد يقال بالأوّل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يَأْتِيَنِي بِهِمْ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التكليف بما لا يطاق؟ قد يستدلّ على عدم الجواز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شركة أرباب الخمس مع صاحب المال في العين أو الذمّة؟</w:t>
      </w:r>
    </w:p>
    <w:p>
      <w:pPr>
        <w:pStyle w:val="BookText"/>
        <w:rPr/>
      </w:pPr>
      <w:r>
        <w:rPr>
          <w:rFonts w:ascii="Amiri" w:hAnsi="Amiri" w:eastAsia="Amiri" w:cs="Amiri"/>
          <w:color w:val="111111"/>
          <w:sz w:val="28"/>
          <w:sz w:val="28"/>
          <w:szCs w:val="28"/>
          <w:rtl w:val="true"/>
          <w:lang w:bidi="ar-SA"/>
        </w:rPr>
        <w:t>قد يقال بالأوّل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وَلِلرَّسُولِ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الخمس ثابت في كلّ فائدة؟ قد يقال نعم لقوله تعالى</w:t>
      </w:r>
      <w:r>
        <w:rPr>
          <w:rFonts w:eastAsia="Amiri" w:cs="Amiri" w:ascii="Amiri" w:hAnsi="Amiri"/>
          <w:color w:val="111111"/>
          <w:sz w:val="28"/>
          <w:szCs w:val="28"/>
          <w:rtl w:val="true"/>
          <w:lang w:bidi="ar-SA"/>
        </w:rPr>
        <w:t xml:space="preserve">: </w:t>
      </w:r>
      <w:bookmarkStart w:id="272" w:name="pg15599_169145"/>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الإضرار منهي عنه؟ قد يستدلّ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يُضَارَّ كَاتِبٌ وَلاَ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 غَيْرَ مُضَارّ</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9963141_2142443653"/>
      <w:bookmarkStart w:id="274" w:name="_Toc109"/>
      <w:bookmarkEnd w:id="273"/>
      <w:r>
        <w:rPr>
          <w:rtl w:val="true"/>
        </w:rPr>
        <w:t>التمسّك بالقرآن الكريم في أبواب العبادات</w:t>
      </w:r>
      <w:bookmarkEnd w:id="274"/>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العبادات أيضاً آيات كثيرة لها ظواهر وليس في موردها نصّ، أو النصوص فيها متكافئة، أو مجملة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الْمُشْرِكُونَ نَجَسٌ</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يستدلّ به على نجاسة المشركين نجاسة 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w:t>
      </w:r>
    </w:p>
    <w:p>
      <w:pPr>
        <w:pStyle w:val="BookText"/>
        <w:rPr/>
      </w:pPr>
      <w:r>
        <w:rPr>
          <w:rFonts w:ascii="Amiri" w:hAnsi="Amiri" w:eastAsia="Amiri" w:cs="Amiri"/>
          <w:color w:val="111111"/>
          <w:sz w:val="28"/>
          <w:sz w:val="28"/>
          <w:szCs w:val="28"/>
          <w:rtl w:val="true"/>
          <w:lang w:bidi="ar-SA"/>
        </w:rPr>
        <w:t>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يستدلّ به على أنّ فاقد الماء المطلق لا يتوضّأ بالماء المضاف بل ينتقل فرضه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الوضوء والتيمّم، والغسل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9963143_2142443653"/>
      <w:bookmarkStart w:id="276" w:name="_Toc110"/>
      <w:bookmarkEnd w:id="275"/>
      <w:r>
        <w:rPr>
          <w:rtl w:val="true"/>
        </w:rPr>
        <w:t>التنبيه الثاني</w:t>
      </w:r>
      <w:r>
        <w:rPr>
          <w:rtl w:val="true"/>
        </w:rPr>
        <w:t xml:space="preserve">: </w:t>
      </w:r>
      <w:r>
        <w:rPr>
          <w:rtl w:val="true"/>
        </w:rPr>
        <w:t>في حكم الاختلاف في القراءات</w:t>
      </w:r>
      <w:bookmarkEnd w:id="276"/>
    </w:p>
    <w:p>
      <w:pPr>
        <w:pStyle w:val="Heading6"/>
        <w:numPr>
          <w:ilvl w:val="5"/>
          <w:numId w:val="1"/>
        </w:numPr>
        <w:rPr/>
      </w:pPr>
      <w:bookmarkStart w:id="277" w:name="__RefHeading___Toc9963145_2142443653"/>
      <w:bookmarkStart w:id="278" w:name="_Toc111"/>
      <w:bookmarkEnd w:id="277"/>
      <w:r>
        <w:rPr>
          <w:rtl w:val="true"/>
        </w:rPr>
        <w:t>اشارة</w:t>
      </w:r>
      <w:bookmarkEnd w:id="2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إختلفت القراءات على نحو يوجب الاختلاف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حيث قرأ بالتشديد، المأخوذ </w:t>
      </w:r>
      <w:bookmarkStart w:id="279" w:name="pg15599_169146"/>
    </w:p>
    <w:p>
      <w:pPr>
        <w:pStyle w:val="BookText"/>
        <w:rPr/>
      </w:pPr>
      <w:bookmarkEnd w:id="279"/>
      <w:r>
        <w:rPr>
          <w:rFonts w:ascii="Amiri" w:hAnsi="Amiri" w:eastAsia="Amiri" w:cs="Amiri"/>
          <w:color w:val="111111"/>
          <w:sz w:val="28"/>
          <w:sz w:val="28"/>
          <w:szCs w:val="28"/>
          <w:rtl w:val="true"/>
          <w:lang w:bidi="ar-SA"/>
        </w:rPr>
        <w:t xml:space="preserve">من التطهّر، الظاهر في الإغتسال، وبالتخفيف، المأخوذ من الطهارة، الظاهر في النقاء عن الحيض،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w:t>
      </w:r>
    </w:p>
    <w:p>
      <w:pPr>
        <w:pStyle w:val="BookText"/>
        <w:rPr/>
      </w:pPr>
      <w:r>
        <w:rPr>
          <w:rFonts w:ascii="Amiri" w:hAnsi="Amiri" w:eastAsia="Amiri" w:cs="Amiri"/>
          <w:color w:val="111111"/>
          <w:sz w:val="28"/>
          <w:sz w:val="28"/>
          <w:szCs w:val="28"/>
          <w:rtl w:val="true"/>
          <w:lang w:bidi="ar-SA"/>
        </w:rPr>
        <w:t>في القراءات مباني ثلاثة والحكم يختلف باختلاف هذه المباني،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تواتر القراءات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حجّية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جواز القراءة بالقراءات بدون ثبوت التواتر ولا الحجّية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9963147_2142443653"/>
      <w:bookmarkStart w:id="281" w:name="_Toc112"/>
      <w:bookmarkEnd w:id="280"/>
      <w:r>
        <w:rPr/>
        <w:t>1</w:t>
      </w:r>
      <w:r>
        <w:rPr>
          <w:rtl w:val="true"/>
        </w:rPr>
        <w:t xml:space="preserve">- </w:t>
      </w:r>
      <w:r>
        <w:rPr>
          <w:rtl w:val="true"/>
        </w:rPr>
        <w:t>مبنى تواتر القراءات</w:t>
      </w:r>
      <w:bookmarkEnd w:id="281"/>
    </w:p>
    <w:p>
      <w:pPr>
        <w:pStyle w:val="BookText"/>
        <w:rPr/>
      </w:pPr>
      <w:r>
        <w:rPr>
          <w:rFonts w:ascii="Amiri" w:hAnsi="Amiri" w:eastAsia="Amiri" w:cs="Amiri"/>
          <w:color w:val="111111"/>
          <w:sz w:val="28"/>
          <w:sz w:val="28"/>
          <w:szCs w:val="28"/>
          <w:rtl w:val="true"/>
          <w:lang w:bidi="ar-SA"/>
        </w:rPr>
        <w:t>وقد ذكر الشيخ الأعظم رضوان اللّه عليه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خلافه هو المشهور شهرة عظيمة، بل يمكن أن يعد مبنى التواتر من النادر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المراد في المقام تواتر القراءات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بمعنى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بجميع هذه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أو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التواتر عن القرّاء فلا يجدي في المقام شيئاً، فعلى هذا المبنى يكون وزان القرائتين وزان آيتين تعارضتا، فيكون هنالك فرضان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الجمع العرفي بين المفادين ممكناً، فيجب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في حمل الظاهر على النصّ، أو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المقاربة بعد الطهر وقبل التطهّر، لأنّ ذلك هو مقتضى التوفيق العرفي بين المفادين، كما لو ورد في ذلك في دليلين منفصلين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الجمع العرفي ممكناً</w:t>
      </w:r>
      <w:r>
        <w:rPr>
          <w:rFonts w:eastAsia="Amiri" w:cs="Amiri" w:ascii="Amiri" w:hAnsi="Amiri"/>
          <w:color w:val="111111"/>
          <w:sz w:val="28"/>
          <w:szCs w:val="28"/>
          <w:rtl w:val="true"/>
          <w:lang w:bidi="ar-SA"/>
        </w:rPr>
        <w:t xml:space="preserve">. </w:t>
      </w:r>
      <w:bookmarkStart w:id="282" w:name="pg15599_169147"/>
    </w:p>
    <w:p>
      <w:pPr>
        <w:pStyle w:val="BookText"/>
        <w:rPr/>
      </w:pPr>
      <w:bookmarkEnd w:id="282"/>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بالتوقّف في استفادة الحكم من الآية الكريمة، ويرجع إلى سائر القواعد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المقاربة</w:t>
      </w:r>
    </w:p>
    <w:p>
      <w:pPr>
        <w:pStyle w:val="BookText"/>
        <w:rPr/>
      </w:pPr>
      <w:r>
        <w:rPr>
          <w:rFonts w:ascii="Amiri" w:hAnsi="Amiri" w:eastAsia="Amiri" w:cs="Amiri"/>
          <w:color w:val="111111"/>
          <w:sz w:val="28"/>
          <w:sz w:val="28"/>
          <w:szCs w:val="28"/>
          <w:rtl w:val="true"/>
          <w:lang w:bidi="ar-SA"/>
        </w:rPr>
        <w:t>محرّمة قبل الانقطاع فتستصحب حرمتها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يرجع إلى عموم العام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للزمان أو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الخلاف المعروف في أنّ المقام مقام استصحاب حكم المخصّص، أو العمل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يتمسّك بأصالة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وجود دليل اجتهادي في المقام، وعدم جريان الاستصحاب</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963149_2142443653"/>
      <w:bookmarkStart w:id="284" w:name="_Toc113"/>
      <w:bookmarkEnd w:id="283"/>
      <w:r>
        <w:rPr/>
        <w:t>2</w:t>
      </w:r>
      <w:r>
        <w:rPr>
          <w:rtl w:val="true"/>
        </w:rPr>
        <w:t xml:space="preserve">- </w:t>
      </w:r>
      <w:r>
        <w:rPr>
          <w:rtl w:val="true"/>
        </w:rPr>
        <w:t>مبنى حجّية القراءات</w:t>
      </w:r>
      <w:bookmarkEnd w:id="284"/>
    </w:p>
    <w:p>
      <w:pPr>
        <w:pStyle w:val="BookText"/>
        <w:rPr/>
      </w:pPr>
      <w:r>
        <w:rPr>
          <w:rFonts w:ascii="Amiri" w:hAnsi="Amiri" w:eastAsia="Amiri" w:cs="Amiri"/>
          <w:color w:val="111111"/>
          <w:sz w:val="28"/>
          <w:sz w:val="28"/>
          <w:szCs w:val="28"/>
          <w:rtl w:val="true"/>
          <w:lang w:bidi="ar-SA"/>
        </w:rPr>
        <w:t>ومعنى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الاستدلال بكلّ قراءة، وإن لم يثبت تواتر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الحجّية 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قراءة،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استفادة الجواز من النصوص الآمرة بالرجوع إلى القرآن، بضميمة أنّ كلّ قراءة قرآن، والحكم على هذا المبنى هو الحكم على المبنى المتقدّم</w:t>
      </w:r>
      <w:r>
        <w:rPr>
          <w:rFonts w:eastAsia="Amiri" w:cs="Amiri" w:ascii="Amiri" w:hAnsi="Amiri"/>
          <w:color w:val="111111"/>
          <w:sz w:val="28"/>
          <w:szCs w:val="28"/>
          <w:rtl w:val="true"/>
          <w:lang w:bidi="ar-SA"/>
        </w:rPr>
        <w:t xml:space="preserve">. </w:t>
      </w:r>
      <w:bookmarkStart w:id="285" w:name="pg15599_169148"/>
    </w:p>
    <w:p>
      <w:pPr>
        <w:pStyle w:val="Heading6"/>
        <w:numPr>
          <w:ilvl w:val="5"/>
          <w:numId w:val="1"/>
        </w:numPr>
        <w:rPr/>
      </w:pPr>
      <w:bookmarkStart w:id="286" w:name="__RefHeading___Toc9963151_2142443653"/>
      <w:bookmarkStart w:id="287" w:name="_Toc114"/>
      <w:bookmarkEnd w:id="285"/>
      <w:bookmarkEnd w:id="286"/>
      <w:r>
        <w:rPr/>
        <w:t>3</w:t>
      </w:r>
      <w:r>
        <w:rPr>
          <w:rtl w:val="true"/>
        </w:rPr>
        <w:t xml:space="preserve">- </w:t>
      </w:r>
      <w:r>
        <w:rPr>
          <w:rtl w:val="true"/>
        </w:rPr>
        <w:t>مبنى جواز القراءة بالقراءات</w:t>
      </w:r>
      <w:bookmarkEnd w:id="287"/>
    </w:p>
    <w:p>
      <w:pPr>
        <w:pStyle w:val="BookText"/>
        <w:rPr/>
      </w:pPr>
      <w:r>
        <w:rPr>
          <w:rFonts w:ascii="Amiri" w:hAnsi="Amiri" w:eastAsia="Amiri" w:cs="Amiri"/>
          <w:color w:val="111111"/>
          <w:sz w:val="28"/>
          <w:sz w:val="28"/>
          <w:szCs w:val="28"/>
          <w:rtl w:val="true"/>
          <w:lang w:bidi="ar-SA"/>
        </w:rPr>
        <w:t>وهذا المبنى مستند إلى الإجماع المدّعى في المقام، أو إلى النصوص الدالّة على جواز جميع القراءات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ورد في الكافي 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أستمع حروفاً من القرآن ليس على ما يقرؤها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 عن هذه القراءة، اقرأ كما يقرأ الناس،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القائم قرأ كتاب اللّه عزّوجلّ على حدّه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بجواز القراءة بجميع القراءات، ولم تُسلَّم 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الأمر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إشتباه الحجّة باللاّحجّة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الاستدلال بأية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وزان القرائتين وزان خبرين إشتبه الحجّة باللاّحجّة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حينئذ إلى سائر القواعد والأُصول الموجودة في المقام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9963153_2142443653"/>
      <w:bookmarkStart w:id="289" w:name="_Toc115"/>
      <w:bookmarkEnd w:id="288"/>
      <w:r>
        <w:rPr>
          <w:rtl w:val="true"/>
        </w:rPr>
        <w:t>تذنبيات</w:t>
      </w:r>
      <w:bookmarkEnd w:id="289"/>
    </w:p>
    <w:p>
      <w:pPr>
        <w:pStyle w:val="Heading6"/>
        <w:numPr>
          <w:ilvl w:val="5"/>
          <w:numId w:val="1"/>
        </w:numPr>
        <w:rPr/>
      </w:pPr>
      <w:bookmarkStart w:id="290" w:name="__RefHeading___Toc9963155_2142443653"/>
      <w:bookmarkStart w:id="291" w:name="_Toc116"/>
      <w:bookmarkEnd w:id="290"/>
      <w:r>
        <w:rPr>
          <w:rtl w:val="true"/>
        </w:rPr>
        <w:t>التذنيب الأوّل</w:t>
      </w:r>
      <w:r>
        <w:rPr>
          <w:rtl w:val="true"/>
        </w:rPr>
        <w:t xml:space="preserve">: </w:t>
      </w:r>
      <w:r>
        <w:rPr>
          <w:rtl w:val="true"/>
        </w:rPr>
        <w:t>ما عدا القراءة المشهورة ليس قرآناً</w:t>
      </w:r>
      <w:bookmarkEnd w:id="291"/>
    </w:p>
    <w:p>
      <w:pPr>
        <w:pStyle w:val="BookText"/>
        <w:rPr/>
      </w:pPr>
      <w:r>
        <w:rPr>
          <w:rFonts w:ascii="Amiri" w:hAnsi="Amiri" w:eastAsia="Amiri" w:cs="Amiri"/>
          <w:color w:val="111111"/>
          <w:sz w:val="28"/>
          <w:sz w:val="28"/>
          <w:szCs w:val="28"/>
          <w:rtl w:val="true"/>
          <w:lang w:bidi="ar-SA"/>
        </w:rPr>
        <w:t xml:space="preserve">إنّ هنالك مبنى آخر مغايراً لما تقدّم من المباني، وقد ذهب إليه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عبارة عن المقروء بالقراءة المتداولة المشهورة، أي قراءة حفص عن عاصم، وما عداها ليس قرآناً، ولا يجوز الإستدلال به، ولا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المبنى ينتفي موضوع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إختلاف القراءات</w:t>
      </w:r>
      <w:r>
        <w:rPr>
          <w:rFonts w:eastAsia="Amiri" w:cs="Amiri" w:ascii="Amiri" w:hAnsi="Amiri"/>
          <w:color w:val="111111"/>
          <w:sz w:val="28"/>
          <w:szCs w:val="28"/>
          <w:rtl w:val="true"/>
          <w:lang w:bidi="ar-SA"/>
        </w:rPr>
        <w:t xml:space="preserve">». </w:t>
      </w:r>
      <w:bookmarkStart w:id="292" w:name="pg15599_169149"/>
    </w:p>
    <w:p>
      <w:pPr>
        <w:pStyle w:val="Heading6"/>
        <w:numPr>
          <w:ilvl w:val="5"/>
          <w:numId w:val="1"/>
        </w:numPr>
        <w:rPr/>
      </w:pPr>
      <w:bookmarkStart w:id="293" w:name="__RefHeading___Toc9963157_2142443653"/>
      <w:bookmarkStart w:id="294" w:name="_Toc117"/>
      <w:bookmarkEnd w:id="292"/>
      <w:bookmarkEnd w:id="293"/>
      <w:r>
        <w:rPr>
          <w:rtl w:val="true"/>
        </w:rPr>
        <w:t>التذنيب الثاني</w:t>
      </w:r>
      <w:r>
        <w:rPr>
          <w:rtl w:val="true"/>
        </w:rPr>
        <w:t xml:space="preserve">: </w:t>
      </w:r>
      <w:r>
        <w:rPr>
          <w:rtl w:val="true"/>
        </w:rPr>
        <w:t>يشترط في الثالث أن لا يكون مخالفاً لكلا المفادين</w:t>
      </w:r>
      <w:bookmarkEnd w:id="294"/>
    </w:p>
    <w:p>
      <w:pPr>
        <w:pStyle w:val="BookText"/>
        <w:rPr/>
      </w:pPr>
      <w:r>
        <w:rPr>
          <w:rFonts w:ascii="Amiri" w:hAnsi="Amiri" w:eastAsia="Amiri" w:cs="Amiri"/>
          <w:color w:val="111111"/>
          <w:sz w:val="28"/>
          <w:sz w:val="28"/>
          <w:szCs w:val="28"/>
          <w:rtl w:val="true"/>
          <w:lang w:bidi="ar-SA"/>
        </w:rPr>
        <w:t>ذكرنا أنّه في بعض الصور المتقدّمة يحكم بالتوقّف في استفادة الحكم من الآية الكريمة، ويرجع إلى سائر الأدلّة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يشترط فيما يرجع إليه أن لا يكون مخالفاً لكلا المفادين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المثال المتقدّم فإنّ الاستصحاب موافق لقراءة التشديد، والبراءة موافقة لقراءة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كون الثالث مخالفاً لكلا المفادين فلا يجوز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تساقط الدليلين المتعارضين إنّما يكون في مدلولهما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مدلولهما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فيه كي يكون الحكم 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إحدى القرائتين حجّة قطعاً، يكون الثالث المخالف لهما غير حجّة قطعاً، ويكون منفياً بالحجّة المعلومة بالإجمال، فلا يجوز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يتولّد من العلم الإجمالي بحجّية إحدى القرائتين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ببطلان الثالث المخالف لهما، ومع العلم التفصيلي بالبطلان لا يجوز الرجوع إليه، هذا كلّه بالنسبة إلى المخالفة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الموافقة الالتزامية فالأمر فيها مبني على ما تقدّم من جواز المخالفة الالتزامية وعدمها فراجع</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9963159_2142443653"/>
      <w:bookmarkStart w:id="296" w:name="_Toc118"/>
      <w:bookmarkEnd w:id="295"/>
      <w:r>
        <w:rPr>
          <w:rtl w:val="true"/>
        </w:rPr>
        <w:t>التذنيب الثالث</w:t>
      </w:r>
      <w:r>
        <w:rPr>
          <w:rtl w:val="true"/>
        </w:rPr>
        <w:t xml:space="preserve">: </w:t>
      </w:r>
      <w:r>
        <w:rPr>
          <w:rtl w:val="true"/>
        </w:rPr>
        <w:t>هل تجري قواعد الترجيح في المقام؟</w:t>
      </w:r>
      <w:bookmarkEnd w:id="2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يجوز إعمال قواعد الترجيح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هنالك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297" w:name="pg15599_169150"/>
    </w:p>
    <w:p>
      <w:pPr>
        <w:pStyle w:val="BookText"/>
        <w:rPr/>
      </w:pPr>
      <w:bookmarkEnd w:id="297"/>
      <w:r>
        <w:rPr>
          <w:rFonts w:ascii="Amiri" w:hAnsi="Amiri" w:eastAsia="Amiri" w:cs="Amiri"/>
          <w:color w:val="111111"/>
          <w:sz w:val="28"/>
          <w:sz w:val="28"/>
          <w:szCs w:val="28"/>
          <w:rtl w:val="true"/>
          <w:lang w:bidi="ar-SA"/>
        </w:rPr>
        <w:t>لا؟ يختلف الحكم باختلاف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بُني على أنّ الترجيح هو الأصل الموافق للمرتكزات العقلائية في تعارض الطرق مطلقاً جرت التراجيح في المقام، لكونها صغرى لتلك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بني على أنّ الترجيح وإن استند إلى الأدلّة الخاصّة الواردة في الخبرين المتعارضين إلاّ أنّه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لكلّ تعارض،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الأدلّة أنّ الأحكام المزبورة أحكام للتعارض بما هو تعارض، لا بما هو تعارض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بذلك، وقلنا بأنّ الأصل في تعارض الأمارات هو سقوطها عن الحجّية بناءً على اعتبارها من باب الطريقية، والتخيير فيما بينها بناءً على السببية، كان الحكم هو التساقط أو التخيير في المقام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9963161_2142443653"/>
      <w:bookmarkStart w:id="299" w:name="_Toc119"/>
      <w:bookmarkEnd w:id="298"/>
      <w:r>
        <w:rPr>
          <w:rtl w:val="true"/>
        </w:rPr>
        <w:t>التذنيب الرابع</w:t>
      </w:r>
      <w:r>
        <w:rPr>
          <w:rtl w:val="true"/>
        </w:rPr>
        <w:t xml:space="preserve">: </w:t>
      </w:r>
      <w:r>
        <w:rPr>
          <w:rtl w:val="true"/>
        </w:rPr>
        <w:t xml:space="preserve">حكم إحتمال مخالفة القراءات لقراءة النبي </w:t>
      </w:r>
      <w:r>
        <w:rPr>
          <w:rtl w:val="true"/>
        </w:rPr>
        <w:t>(</w:t>
      </w:r>
      <w:r>
        <w:rPr>
          <w:rtl w:val="true"/>
        </w:rPr>
        <w:t>صلی اللّه عليه وآله وسلم</w:t>
      </w:r>
      <w:r>
        <w:rPr>
          <w:rtl w:val="true"/>
        </w:rPr>
        <w:t>)</w:t>
      </w:r>
      <w:bookmarkEnd w:id="299"/>
    </w:p>
    <w:p>
      <w:pPr>
        <w:pStyle w:val="BookText"/>
        <w:rPr/>
      </w:pPr>
      <w:r>
        <w:rPr>
          <w:rFonts w:ascii="IRNazanin" w:hAnsi="IRNazanin" w:eastAsia="IRNazanin"/>
          <w:color w:val="111111"/>
          <w:sz w:val="28"/>
          <w:sz w:val="28"/>
          <w:szCs w:val="28"/>
          <w:rtl w:val="true"/>
          <w:lang w:bidi="fa-IR"/>
        </w:rPr>
        <w:t xml:space="preserve">أنّ ما ذكرناه في المبنى الثالث من الإندراج في اشتباه الحجّة باللاّحجّة وجريان أحكامه عليه إنّما يتمّ مع العلم الإجمالي بكون إحدى القرائتين أو القراءات هي قراءة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لو فرض احتمال مخالفتها كلّها لقراءته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يعلم بحجّية أي واحد من القراءات المأثورة وتندرج في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في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الحجّية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 يظلّ مانع من الرجوع إلى الثالث، وإن فرض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الغرض المزبور غير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الظن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التفصيل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حصول الظنّ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عدم حصول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وهو يحتوي على تفصيلين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حصول الظنّ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بالمراد، وبين عدمه، بالحجّية بما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الظنّ بالوفاق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حصول الظنّ الفعلي بالخلاف، وعدمه بعدم الحجّية في الأوّل، والحجّية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التفصيل الأوّل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موضوع الحجّية أو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الفعلي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بأنّه عليه يكون عدمه شرطاً فلا يخلو من تسامح، إذ العدم لا ذات له، فلا يكون شرطاً ولا مشروطاً، فإنّ ثبوت شيء لشيء فرع ثبوت المثبت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فيما بين التفصيلين فيما لو لم يحصل للفقيه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كون الظهور مراداً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يكون الظاهر حجّة، بخلافه على الثاني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البحث مهم جدّاً، إذ قد لا يحصل للفقيه ظنّ شخصي </w:t>
      </w:r>
    </w:p>
    <w:p>
      <w:pPr>
        <w:pStyle w:val="BookText"/>
        <w:rPr/>
      </w:pPr>
      <w:r>
        <w:rPr>
          <w:rFonts w:ascii="Amiri" w:hAnsi="Amiri" w:eastAsia="Amiri" w:cs="Amiri"/>
          <w:color w:val="111111"/>
          <w:sz w:val="28"/>
          <w:sz w:val="28"/>
          <w:szCs w:val="28"/>
          <w:rtl w:val="true"/>
          <w:lang w:bidi="ar-SA"/>
        </w:rPr>
        <w:t>بكون ظاهر الدليل مراداً، وقد يحصل له ظنّ شخصي بالخلاف، فلا يكون الظهور حجّة بناءً على هذين التفصيلين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التفصيلين</w:t>
      </w:r>
    </w:p>
    <w:p>
      <w:pPr>
        <w:pStyle w:val="BookText"/>
        <w:rPr/>
      </w:pPr>
      <w:r>
        <w:rPr>
          <w:rFonts w:ascii="Amiri" w:hAnsi="Amiri" w:eastAsia="Amiri" w:cs="Amiri"/>
          <w:color w:val="111111"/>
          <w:sz w:val="28"/>
          <w:sz w:val="28"/>
          <w:szCs w:val="28"/>
          <w:rtl w:val="true"/>
          <w:lang w:bidi="ar-SA"/>
        </w:rPr>
        <w:t>وقد يوجّه 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حجّية الظهور ليست أمراً تعبّدياً، بل قد سبق أنّه لا طريق تعبّدي عند العقلاء، بل الحجّية المزبورة مبتنية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كاشفية الظهور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حصول الظنّ الفعلي بالمراد تنتفي نكتة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يوجه كلا التفصيلين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المتيقّن من حجّية الظهور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حصول الظنّ بالوفاق، أو عدم حصول الظنّ بالخلاف، فلا يكون حجّة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إيرادات على التفصيلين</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بناء العقلاء</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الحجّية بناء العقلاء، وهم لا يفرّقون بين حالة الظنّ بالوفاق وغيرها، بل يعملون بالظهور في الحالات كلّها، وهذا يكشف عن حجّية الظهور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جارية على العمل بالظهورات مطلقاً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الوجدان، أي ما نجده من الواقعية الخارجية، فالتاجر قد لا يعمل بظهور كلام تاجر آخر في تحديد الأسعار، إذا ظنّ بالخلاف أو لم يظنّ بالوفاق، وهكذا في سائر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الاعتراض بالفرق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الظهورات التي لها ارتباط بمقام الاحتجاج، كالظهورات الصادرة من الموالي إلى العبيد، والتي يحتجّ بها المولى على العبد، والعبد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فيها بعدم التقيّد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والظهورات التي لا يكون لها ارتباط بمقام الاحتجاج، بل يكون الغرض كشف المرادات الواقعية وترتيب الأثر على طبقها، كما إذا فرضنا وقوع كتاب من تاجر إلى تاجر آخر بيد ثالث فأراد كشف ما فيه من تعيين الأسعار، فإنه إذا احتمل عدم إرادة الكاتب ظواهر مكتوباته لا يرتّب عليه الأثر يقيناً، فالأخذ بالظهور في غير مقام الاحتجاج مقيّد بأعلى مراتب الظنّ، وهي مرتبة الاطمئنان، وبمجرّد احتمال إرادة خلاف الظاهر احتمالا عقلائياً تسقط تلك الظهورات عن الكاشفية، فضلاً عن وجود الظنّ بالخلاف</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صحّة إحتجاج المولى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بعدم الظنّ بالخلاف</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السرّ في ذلك إنّ إيكال الأمر إلى ظنّ المكلّف لا يخلو من محذور تفويت الأغراض الواقعية في كثير من الأحيان، فقد لا يحصل للمكلّف ظنّ بالوفاق، وقد يحصل له ظنّ بالخلاف، وقد يتّخذ ذلك مبرّراً للتهرّب من امتثال الأوامر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الظهور حجّة مطلقاً وإن كان ربما يؤدّي إلى الوقوع في مخالفة الواقع، إلاّ أنّه أخفّ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إلى الحالة النفسية لكلّ مكلّف، وهذا يوجب التفويت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الظهور حجّة مطلقاً، ولو فرض أنّه أدّى في بعض الأحيان إلى الوقوع في مخالفة الواقع، وهذا أهون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جار في كثير من القوانين العقلائية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تشريع القوانين المرورية أن لا يقع الناس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المشرّع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تشخيص الضرر إلى المكلّف، وهذا يوجب الوقوع في مخالفة الواقع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اطراد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يستلزم بعض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كاتلاف أوقات الناس في بعض الأحيان في حالة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أهون المحذورين، فرجّح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الكاشفية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الجعل لا علّة المجعول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إصابة الظنّ النوعي للواقع أكثر من إصابة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العقلاء ما هو الأقوى ملاكاً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التفصيل سدّ باب التعارض في الأخبار</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بلزوم إفادة الظنّ الفعلي بالمراد</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سدّ باب التعارض في الأخبار بالمرة وإلغاء مبحث التعادل والترجيح من الأصول رأساً؛ لاستحالة الظن الفعلي بالمتنافيين كي ينتهي الأمر إلى الترجيح أو التخيير؛ إذ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يفيد واحد منهما الظن 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يفيده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الأمر فيهما إلى التعارض لانتفاء ملاك الحجية فيهما في ا لأول وكونه من باب تعارض الحجة واللاّحجّة في الثاني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تعارضت الأخبار في كون الملاك في نهاية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فالحالات النفسية المفترضة للمكلّف لا تخلو من إحدى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الظنّ بكون كلّ واحد من الظاهرين مراداً للمولى بالإرادة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محال، لتنافي تعلّق إرادتين جدّيتين بالمتنافيين، فيستحيل حصول الظنّ بوقوعهما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يحصل له الظنّ بإرادة المولى لأي واحد من الظاهرين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يكون أي واحد من الخبرين حجّة، لفقدانه ملاك الحجّية،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ثمّة تعارض، إذ التعارض إنّما يكون بين </w:t>
      </w:r>
    </w:p>
    <w:p>
      <w:pPr>
        <w:pStyle w:val="BookText"/>
        <w:rPr/>
      </w:pPr>
      <w:r>
        <w:rPr>
          <w:rFonts w:ascii="Amiri" w:hAnsi="Amiri" w:eastAsia="Amiri" w:cs="Amiri"/>
          <w:color w:val="111111"/>
          <w:sz w:val="28"/>
          <w:sz w:val="28"/>
          <w:szCs w:val="28"/>
          <w:rtl w:val="true"/>
          <w:lang w:bidi="ar-SA"/>
        </w:rPr>
        <w:t>الحجّتين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له الظنّ بإرادة المولى لظاهر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هو الحجّة دون الآخر، فلا يتحقّق التعارض أيضاً، إذ لا تعارض بين الحجّة واللاّحجّة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خبر ضعيف مع خبر صحيح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من موارد التعارض وتجري فيه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المزبور يؤدّي إلى سدّ باب التعارض في الأخبار بالمرّة، والغاء جميع الروايات الواردة في بيان حكم الخبرين المتعارضين، إذ لا يبقى لها موضوع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الشرعية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الشرعية الدالّة على حجّية الظواهر مطلقة شاملة لصورة الظنّ بالخلاف، والوفاق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معتبرة عبدالأعلى مولى آل 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هذا وأشباهه من كتاب اللّه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ابن بزيع المروية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أحلت لي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لك بما في قلبها، فإن علمت أنّها تمزح فلا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الاستدلال بذلك موقوف على حصول الظنّ بالوفاق، أو عدم حصول الظنّ بالخلاف، في هذه الظواهر، وإلاّ كان الاستدلال دورياً</w:t>
      </w:r>
      <w:r>
        <w:rPr>
          <w:rFonts w:eastAsia="Amiri" w:cs="Amiri" w:ascii="Amiri" w:hAnsi="Amiri"/>
          <w:color w:val="111111"/>
          <w:sz w:val="28"/>
          <w:szCs w:val="28"/>
          <w:rtl w:val="true"/>
          <w:lang w:bidi="ar-SA"/>
        </w:rPr>
        <w:t xml:space="preserve">. </w:t>
      </w:r>
      <w:bookmarkStart w:id="300" w:name="pg15599_169157"/>
    </w:p>
    <w:p>
      <w:pPr>
        <w:pStyle w:val="BookText"/>
        <w:rPr/>
      </w:pPr>
      <w:bookmarkEnd w:id="300"/>
      <w:r>
        <w:rPr>
          <w:rFonts w:ascii="Amiri" w:hAnsi="Amiri" w:eastAsia="Amiri" w:cs="Amiri"/>
          <w:color w:val="111111"/>
          <w:sz w:val="28"/>
          <w:sz w:val="28"/>
          <w:szCs w:val="28"/>
          <w:rtl w:val="true"/>
          <w:lang w:bidi="ar-SA"/>
        </w:rPr>
        <w:t>أو على كون بعضها نصوصاً لا ظواهر، كما لا يبعد ذلك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يمكن التمسّك باستقرار سيرة المتشرّعة على العمل بالظواهر مطلقاً، وتسالم الفقهاء على ذلك، إذ لم نر فقيهاً ردّ رواية معتبرة بحصول الظنّ الشخصي له بالخلاف، أو بعدم حصول الظنّ الشخصي له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الإنصاف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حجّية الظواهر إذا لم تفد الظنّ أو إذا حصل الظنّ غير المعتبر على خلافها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مخالف لطريقة أرباب اللسان والعلماء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عدّ بعض الأخباريين كالأُصوليين استصحاب حكم العام والمطلق حتّى يثبت المخصّص والمقيّد من الاستصحابات المجمع عليها، وهذا وإن لم يرجع إلى الاستصحاب المصطلح إلاّ بالتوجيه، إلاّ أنّ الغرض من الاستشهاد به بيان كون هذه القاعدة إجماعية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أصل حجّية الظهورات، والتفاصيل المذكورة في ذلك</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9963163_2142443653"/>
      <w:bookmarkStart w:id="302" w:name="_Toc120"/>
      <w:bookmarkEnd w:id="301"/>
      <w:r>
        <w:rPr>
          <w:rtl w:val="true"/>
        </w:rPr>
        <w:t>ويبقى الكلام في تنبيهات</w:t>
      </w:r>
      <w:bookmarkEnd w:id="302"/>
    </w:p>
    <w:p>
      <w:pPr>
        <w:pStyle w:val="Heading5"/>
        <w:numPr>
          <w:ilvl w:val="4"/>
          <w:numId w:val="1"/>
        </w:numPr>
        <w:rPr/>
      </w:pPr>
      <w:bookmarkStart w:id="303" w:name="__RefHeading___Toc9963165_2142443653"/>
      <w:bookmarkStart w:id="304" w:name="_Toc121"/>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حكم الشكّ في التطابق بين الظهور الشخصي والنوعي</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9963167_2142443653"/>
      <w:bookmarkStart w:id="306" w:name="_Toc122"/>
      <w:bookmarkEnd w:id="305"/>
      <w:r>
        <w:rPr>
          <w:rtl w:val="true"/>
        </w:rPr>
        <w:t>التنبيه الأوّل</w:t>
      </w:r>
      <w:bookmarkEnd w:id="306"/>
    </w:p>
    <w:p>
      <w:pPr>
        <w:pStyle w:val="Heading6"/>
        <w:numPr>
          <w:ilvl w:val="5"/>
          <w:numId w:val="1"/>
        </w:numPr>
        <w:rPr/>
      </w:pPr>
      <w:bookmarkStart w:id="307" w:name="__RefHeading___Toc9963169_2142443653"/>
      <w:bookmarkStart w:id="308" w:name="_Toc123"/>
      <w:bookmarkEnd w:id="307"/>
      <w:r>
        <w:rPr>
          <w:rtl w:val="true"/>
        </w:rPr>
        <w:t>اشارة</w:t>
      </w:r>
      <w:bookmarkEnd w:id="30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الشكّ في التطابق بين الظهور الشخصي والنوعي، 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على نوعين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الشخصي الذي يتبادر إلى ذهن إنسان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عند النوع من أبناء اللغة وبين الظهورين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قد يختلفان؛ لأنّ الشخص قد يتأثر بظروفه وملابساته وسنخ ثقافته أو مهنته أو غير ذلك فيحصل في ذهنه أنس مخصوص بمعنى مخصوص لا يفهمه العرف العام عن اللفظ</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الظهور الذاتي الشخصي نسبي مقام ثبوته عين مقام إثباته ولهذا قد يختلف من شخص إلى آخر، وأمّا الظهور الموضوعي فهو حقيقة مطلقة ثابتة مقام ثبوته غير مقام إثباته؛ لأنّه عبارة عن ظهور اللفظ المشترك عند أهل العرف وأبناء اللغة بموجب القوانين الثابتة عندهم للمحاورة وهي قوانين ثابتة متعيّنة، وإن شئت عبرت بأنه الظهور عند النوع من أبناء اللغة ومن هنا يعرف أنّه يعقل الشك فيه، لكونه حقيقة موضوعية ثابتة قد لا يحرزها ا لإنسان وقد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والظهوران قد يتطابقان كما عد الإنسان العرفي غير المتأثر بظروفه الخاصة، وقد يختلفان فيخطئ الظهور الذاتي الشخصي الظهور الموضوعي وذلك أما لعدم استيعاب ذلك الشخص لتمام نكات اللغة وقوانين المحاورة أو لتأثره بشؤونه الشخصية في مقام الانسباق من اللفظ إلى المعنى</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بالتطابق بين الظهورين، ولا إشكال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بالتخالف فيما بينهما، وهنا يكون المحكّم الظهور النوعي؛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حجّية الظهور بملاك الطريقية وكاشفية ظهور حال المتكلم في متابعة قوانين لغته وعرفه، ومن الواضح أنّ ظاهر حاله متابعة العرف المشترك العام لا العرف الخاص للسامع القائم على أساس أنس شخصي وذاتي يختص به ولا يعلم به المتكلّم عادة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حمل الألفاظ الواردة في لسان الشرع على المصطلحات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المصطلح عليه عند النحّاة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مادلّ على معنى بنفسه مقترن بأحد الأزمنة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حمل لفظ</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التطابق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في هذه الحالة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كاشفية الظهور الشخصي عن الظهور النوعي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أصل يعتمد عليه العقلاء، كما جرت عليه سيرة المتشرّعة، 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الذهن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عن الشذوذ في الفهم، </w:t>
      </w:r>
    </w:p>
    <w:p>
      <w:pPr>
        <w:pStyle w:val="BookText"/>
        <w:rPr/>
      </w:pPr>
      <w:r>
        <w:rPr>
          <w:rFonts w:ascii="Amiri" w:hAnsi="Amiri" w:eastAsia="Amiri" w:cs="Amiri"/>
          <w:color w:val="111111"/>
          <w:sz w:val="28"/>
          <w:sz w:val="28"/>
          <w:szCs w:val="28"/>
          <w:rtl w:val="true"/>
          <w:lang w:bidi="ar-SA"/>
        </w:rPr>
        <w:t>والاعوجاج في السليقة،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الذهن الأوّلية أن يكون عرفياً والذهن العرفي متطابق مع الأذهان العرفية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الظهور الشخصي كاشفاً عن الظهور النوعي، والظهور النوعي كاشفاً عن الإرادة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الظهور الشخصي كاشفاً عن الإرادة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الظهور الذاتي أمارة عقلائية على تعيين الظهور الموضوعي، فكلّ إنسان إذا انسبق إلى ذهنه معنى مخصوص من الكلام، ولم يجد بالفحص شيئاً محدّداً شخصياً يمكن أن يعتبر هذا الانسباق دليلاً على الظهور الموضوعي</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العقلائية قائمة على جعل ما يتبادر عند الشخص الميزان في تشخيص الظهور الموضوعي المشترك عند العرف</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إلى كونه معوجّ السليقة منحرف الفهم أشكل الاعتماد على الظهور الشخصي، إذ قال ذلك إلى عدم إحراز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الحجّية كاشفية الظهور الشخصي عن الظهور النوعي، فلو لم يكشف عنه لم يكن هنالك طريق للكشف عن الإرادة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التأمّل في إطلاق ما ذكره المحقّق القمّي رضوان اللّه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الفقيه متّهم في حدسه</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309" w:name="pg15599_169161"/>
    </w:p>
    <w:p>
      <w:pPr>
        <w:pStyle w:val="BookText"/>
        <w:rPr/>
      </w:pPr>
      <w:bookmarkEnd w:id="309"/>
      <w:r>
        <w:rPr>
          <w:rFonts w:ascii="Amiri" w:hAnsi="Amiri" w:eastAsia="Amiri" w:cs="Amiri"/>
          <w:color w:val="111111"/>
          <w:sz w:val="28"/>
          <w:sz w:val="28"/>
          <w:szCs w:val="28"/>
          <w:rtl w:val="true"/>
          <w:lang w:bidi="ar-SA"/>
        </w:rPr>
        <w:t>الفقيه مصدّق في حدسه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بالتفصيل بين مستقيم السليقة ومعوّجها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العمّ حفظه اللّه أنّ بعض شرّاح العروة اعتبر من جملة شرائط مرجع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معوّج السليقة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9963171_2142443653"/>
      <w:bookmarkStart w:id="311" w:name="_Toc124"/>
      <w:bookmarkEnd w:id="310"/>
      <w:r>
        <w:rPr>
          <w:rtl w:val="true"/>
        </w:rPr>
        <w:t>تذنيبان</w:t>
      </w:r>
      <w:bookmarkEnd w:id="3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الفحص في المقام</w:t>
      </w:r>
    </w:p>
    <w:p>
      <w:pPr>
        <w:pStyle w:val="BookText"/>
        <w:rPr/>
      </w:pPr>
      <w:r>
        <w:rPr>
          <w:rFonts w:ascii="Amiri" w:hAnsi="Amiri" w:eastAsia="Amiri" w:cs="Amiri"/>
          <w:color w:val="111111"/>
          <w:sz w:val="28"/>
          <w:sz w:val="28"/>
          <w:szCs w:val="28"/>
          <w:rtl w:val="true"/>
          <w:lang w:bidi="ar-SA"/>
        </w:rPr>
        <w:t>الظاهر لزوم الفحص في المقام، وعدم الإكتفاء بالظهور الشخصي؛ وذلك لما تقرّر في محلّه من لزوم الفحص في الشبهات الحكمية، فكما أنّ الفقيه لو عثر على خبر صحيح السند واضح الدلالة لم يستطع الاقتصار عليه لاحتمال وجود المعارض أو المخصّص أو المقيّد أو الوارد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الفهم الشخصي دليل من الأدلّة، ولابدّ من الفحص عن وجود الدليل الأقوى، أو المعارض،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يكون الاطّلاع على فهم الفقهاء الآخرين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المذكور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الفحص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المختلفين في المباني والمشارب الفقهية، فإنّ اتّحاد فهمهم للنصوص الشرعية قد يسبّب اطمئنان الفقيه بظهور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معوّج السليقة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التفت الفقيه إلى كون فهمه للأدلّة مبايناً للفهم العرفي وجب عليه </w:t>
      </w:r>
      <w:bookmarkStart w:id="312" w:name="pg15599_169162"/>
    </w:p>
    <w:p>
      <w:pPr>
        <w:pStyle w:val="BookText"/>
        <w:rPr/>
      </w:pPr>
      <w:bookmarkEnd w:id="312"/>
      <w:r>
        <w:rPr>
          <w:rFonts w:ascii="Amiri" w:hAnsi="Amiri" w:eastAsia="Amiri" w:cs="Amiri"/>
          <w:color w:val="111111"/>
          <w:sz w:val="28"/>
          <w:sz w:val="28"/>
          <w:szCs w:val="28"/>
          <w:rtl w:val="true"/>
          <w:lang w:bidi="ar-SA"/>
        </w:rPr>
        <w:t>تشخيص الفهم النوعي بالتحليل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بملاحظة ما ينسبق من اللفظ إلى الذهن من قبل اشخاص متعدّدين مختلفين في ظروفهم الشخصية بنحو يطمئن بحساب الاحتمالات إنّ انسباق ذلك المعنى الواحد من اللفظ عند جميعهم إنّما كان بنكتة مشتركة هي قوانين المحاورة العامّة لا لقرائن شخصية، لأنّ هذا خلف اختلافهم في الملابسات الشخصية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9963173_2142443653"/>
      <w:bookmarkStart w:id="314" w:name="_Toc125"/>
      <w:bookmarkEnd w:id="313"/>
      <w:r>
        <w:rPr>
          <w:rtl w:val="true"/>
        </w:rPr>
        <w:t>التنبيه الثاني</w:t>
      </w:r>
      <w:bookmarkEnd w:id="314"/>
    </w:p>
    <w:p>
      <w:pPr>
        <w:pStyle w:val="Heading6"/>
        <w:numPr>
          <w:ilvl w:val="5"/>
          <w:numId w:val="1"/>
        </w:numPr>
        <w:rPr/>
      </w:pPr>
      <w:bookmarkStart w:id="315" w:name="__RefHeading___Toc9963175_2142443653"/>
      <w:bookmarkStart w:id="316" w:name="_Toc12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جريان أصالة الظهور عند الشكّ في فردية الفرد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تختصّ أصالة الظهور بما إذا شكّ في الخروج عن الحكم مع القطع بفردية المشكوك للعام أو المطلق؟</w:t>
      </w:r>
    </w:p>
    <w:p>
      <w:pPr>
        <w:pStyle w:val="BookText"/>
        <w:rPr/>
      </w:pPr>
      <w:r>
        <w:rPr>
          <w:rFonts w:ascii="Amiri" w:hAnsi="Amiri" w:eastAsia="Amiri" w:cs="Amiri"/>
          <w:color w:val="111111"/>
          <w:sz w:val="28"/>
          <w:sz w:val="28"/>
          <w:szCs w:val="28"/>
          <w:rtl w:val="true"/>
          <w:lang w:bidi="ar-SA"/>
        </w:rPr>
        <w:t>أو تعمّ ما لو كان الشكّ في فرديته للعام مع القطع بخروجه عن حكمه على كلّ تقدير؟</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من المولى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ونقطع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لكن نشكّ في شمول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باندراج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تحت عموم الحكم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بعدم وجوب إكرام زيد قطعاً، بسبب دليل خارجي، ولكن نشكّ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الموضوع ومصاديقه، كي يكون خروجه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ليس من أفراده، فلا يكون خروجه </w:t>
      </w:r>
    </w:p>
    <w:p>
      <w:pPr>
        <w:pStyle w:val="BookText"/>
        <w:rPr/>
      </w:pPr>
      <w:r>
        <w:rPr>
          <w:rFonts w:ascii="Amiri" w:hAnsi="Amiri" w:eastAsia="Amiri" w:cs="Amiri"/>
          <w:color w:val="111111"/>
          <w:sz w:val="28"/>
          <w:sz w:val="28"/>
          <w:szCs w:val="28"/>
          <w:rtl w:val="true"/>
          <w:lang w:bidi="ar-SA"/>
        </w:rPr>
        <w:t>موجباً للتخصيص في العام، بل يكون من باب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تجري في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بعموم العام، وكون زيد خارجاً منه بالتخصّص لا بالتخصيص؟</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مشمول للحكم أو لا؟ مع العلم بكونه فرداً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نشكّ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فرد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مع القطع بأنّ اللعن لا يشمله، لكونه من الأبرار، فهل يحكم بعدم كونه من بني أُميّة تحفّظاً على عموم العام؟ أو لا؟</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صور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اندراج الفرد في الموضوع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الفردية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يشمله الحكم، لأنّ ثبوت المحمول فرع ثبوت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باندراجه في الموضوع، ويشكّ في اندراجه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الحكم مع العلم بالفردية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يكون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بخروجه عن الحكم، لكن يشكّ في اندراجه في الموضوع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الفردية، مع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فاندراجه في الموضوع يستلزم تخصيص عموم العام، بخلاف ما لو لم يندرج فيه، </w:t>
      </w:r>
      <w:bookmarkStart w:id="317" w:name="pg15599_169164"/>
    </w:p>
    <w:p>
      <w:pPr>
        <w:pStyle w:val="BookText"/>
        <w:rPr/>
      </w:pPr>
      <w:bookmarkEnd w:id="317"/>
      <w:r>
        <w:rPr>
          <w:rFonts w:ascii="Amiri" w:hAnsi="Amiri" w:eastAsia="Amiri" w:cs="Amiri"/>
          <w:color w:val="111111"/>
          <w:sz w:val="28"/>
          <w:sz w:val="28"/>
          <w:szCs w:val="28"/>
          <w:rtl w:val="true"/>
          <w:lang w:bidi="ar-SA"/>
        </w:rPr>
        <w:t xml:space="preserve">والبحث في المقام في أنّه هل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فتقتضي عدم الاندراج أو لا؟</w:t>
      </w:r>
    </w:p>
    <w:p>
      <w:pPr>
        <w:pStyle w:val="Heading6"/>
        <w:numPr>
          <w:ilvl w:val="5"/>
          <w:numId w:val="1"/>
        </w:numPr>
        <w:rPr/>
      </w:pPr>
      <w:bookmarkStart w:id="318" w:name="__RefHeading___Toc9963177_2142443653"/>
      <w:bookmarkStart w:id="319" w:name="_Toc127"/>
      <w:bookmarkEnd w:id="318"/>
      <w:r>
        <w:rPr>
          <w:rtl w:val="true"/>
        </w:rPr>
        <w:t>ثمرات المسألة في الفقه والأُصول</w:t>
      </w:r>
      <w:bookmarkEnd w:id="319"/>
    </w:p>
    <w:p>
      <w:pPr>
        <w:pStyle w:val="BookText"/>
        <w:rPr/>
      </w:pPr>
      <w:r>
        <w:rPr>
          <w:rFonts w:ascii="Amiri" w:hAnsi="Amiri" w:eastAsia="Amiri" w:cs="Amiri"/>
          <w:color w:val="111111"/>
          <w:sz w:val="28"/>
          <w:sz w:val="28"/>
          <w:szCs w:val="28"/>
          <w:rtl w:val="true"/>
          <w:lang w:bidi="ar-SA"/>
        </w:rPr>
        <w:t>ولهذا البحث ثمرات كثيرة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يظهر من جملة من الفقهاء في غير مورد جريان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بخروج المشكوك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مجموعة من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قربان كلّ تقي</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لإثبات الوضع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دلالة الروايات المزبورة بعكس النقيض على أنّ كلّ ما لا يكون معراج المؤمن لا يكون بصلاة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أنّ الصلاة اسم للصحيح وإلاّ يلزم التخصيص</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الريائية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بصلاة، فيتمّ المطلوب، وإمّا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صلاة ولكنّها ليست بمعراج المؤمن ولا قربان كلّ تقي ولا عمود الدين وحينئذ يلزم التخصيص في الروايات المزبورة،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عمود الدين، إلاّ الصلاة الريائية فإنّها ليست بعمود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التخصيص خلاف الأصل لا يكون الأوّل </w:t>
      </w:r>
    </w:p>
    <w:p>
      <w:pPr>
        <w:pStyle w:val="BookText"/>
        <w:rPr/>
      </w:pPr>
      <w:r>
        <w:rPr>
          <w:rFonts w:ascii="Amiri" w:hAnsi="Amiri" w:eastAsia="Amiri" w:cs="Amiri"/>
          <w:color w:val="111111"/>
          <w:sz w:val="28"/>
          <w:sz w:val="28"/>
          <w:szCs w:val="28"/>
          <w:rtl w:val="true"/>
          <w:lang w:bidi="ar-SA"/>
        </w:rPr>
        <w:t>متعيّناً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في صيغة الأمر حيث استدلّ على كون الأمر للوجوب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بلحاظ ما هو المعلوم من عدم وجوب الحذر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الأمر الندبي لا مقتضي للحذر فيه، ولا خوف أن يصيب تاركه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المستحبّ إمّا ليس أمراً فيثبت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 يجب الحذر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يستلزم التخصيص في الآية الكريمة بأن يكون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إلاّ الأمر الإستحبابي، فإنّه لا يجب الحذر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تخصّص والثاني تخصيص، وهو خلاف الأصل، فيتعيّن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في غسالة الاستنجاء لو شكّ في أنّه طاهر، أو نجس يجوز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طهارتها بعموم ما دلّ على عدم جواز استعمال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طاهراً، فهو المطلوب، وحينئذ يكون خروجه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نجساً لا يجب هجره، ويكون خروجه من الآية الكريمة خروجاً حكمياً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والخروج الحكمي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 أو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الخروج </w:t>
      </w:r>
    </w:p>
    <w:p>
      <w:pPr>
        <w:pStyle w:val="BookText"/>
        <w:rPr/>
      </w:pPr>
      <w:r>
        <w:rPr>
          <w:rFonts w:ascii="Amiri" w:hAnsi="Amiri" w:eastAsia="Amiri" w:cs="Amiri"/>
          <w:color w:val="111111"/>
          <w:sz w:val="28"/>
          <w:sz w:val="28"/>
          <w:szCs w:val="28"/>
          <w:rtl w:val="true"/>
          <w:lang w:bidi="ar-SA"/>
        </w:rPr>
        <w:t>الموضوعي، إذ لا يستلزم تخصيصاً في العام ولا تقييداً في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دم القروح والجروح من جهة الشكّ في أنّه نجس معفو عنه في الصلاة أو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طاهراً ثبت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نجساً يجوز وجوده في بدن المصلّي وثوبه كان تخصيصاً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طهارة البدن والثوب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في الزكاة من حجّة الشكّ في أنّها متعلّقة بالعين أو الذمّة بعد الفراغ عن كون تعيينها بيد مالك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لو كانت في الذمّة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العين لزم تخصيص الأدلّة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لأحد الشريكين تعيين الحصص بدون رضا الشريك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الدالّ على أنّ مالك النصاب يحقّ له تعيين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يستخرج شاة مثلا إذا ملك أربعين شاة وفق ما يرتأيه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التخصيص خلاف الأصل يكون الأمر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في المعاطاة من جهة أنّه بيع يفيد الإباحة أو ليس ببيع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بيعاً موضوعاً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بيعاً لا يفيد الملكية بل إباحة التصرّف كان ذلك تخصيصاً للأدلّة الدالّة على أنّ البيع يفيد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موارد أُخرى نذكر بعضها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الكون بكربلاء المشرّفة في كلّ عرفة، ثمّ حصلت له الاستطاعة المالية، فهنا يوجد دليلان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مقتض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معلّق على حصول الاستطاعة، وهي أعمّ من الاستطاعة العقلية والشرعية، فمن لا استطاعة عقلية له كالمصدود لا يجب عليه الحجّ، ومن لا إستطاعة شرعية له، كما لو كان المفروض عليه الذهاب إلى ميدان الجهاد، وكان ذلك أهمّ من الحجّ، لا يجب عليه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تقديم أحد الدليلين على الآخر، فلو قدّم دليل المقتضي التنجيزي يكون عدم الأخذ بالمقتضي التنجيزي من باب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المستطيع يجب عليه الحجّ، وهذا غير مستطيع شرعاً، لأمر الشارع إيّاه بالوفاء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دليل المقتضي التعليقي لزم التخصيص في دليل المقتضي التنجيزي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ناذر يجب عليه الوفاء بالنذر إلاّ من عرضت له استطاعة الحجّ المنافي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والتخصّص أولى منه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تغطية الرأس محرّمة في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وضع الذراع على الوجه من حرّ الشمس 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خرج عن حكم العموم، أو ليس بتغطية أصلا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فخروجه عن الأوّل تخصيص، وعلى الثاني تخصّص، والتخصّص أولى، إذ لا يستلزم ثلم عموم العام، بخلاف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بعضهم بالنصّ المزبور على جواز التغطية بغير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بدوران الخروج بين التخصيص والتخصّص، والثاني أولى</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فوضع الذراع ليس تغطية سائغة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يتعدّى إلى مطلق التغطية غير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خارج عن الموضوع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إستعار المحرم من مُحلّ صيداً وجب عليه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الوجوب إمّا أن يكون تخصيصاً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التصرّف في مال الغير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تخصّصاً، بأن يكون وضع المحرم يده عليه موجباً لخروجه عن ملك المحل، وأصالة الاطلاق تقتضي المصير إلى 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للمالك قيمته، إذ لم يتلف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 على الأوّل، فإنّه ضامن، لإتلافه عليه، ولو بسبب الأمر الشرعي، فإنّ الأمر الشرعي لا ينافي الضمان، كما أنّ وجوب الأكل في عام المخمصة لو خاف التلف لا ينافي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بالمانع أو الممنوع</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مانعية الوطئ في الحامل من غير المولى</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في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 الإبل من نبات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حرمة قطع الشجر</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قاعدة التجاوز من احتمال عود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من كشف الأدلّة عن كون الفتح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نوقش به كلامه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التعارض بين 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الصفات</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الثالول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أدلّة انفعال الغسالة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عموم حكم الاتمام لكلّ من عمله السفر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وجه تقدّم الطرق على الأُصول العملية</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 xml:space="preserve">. </w:t>
      </w:r>
      <w:bookmarkStart w:id="320" w:name="pg15599_169170"/>
    </w:p>
    <w:p>
      <w:pPr>
        <w:pStyle w:val="Heading6"/>
        <w:numPr>
          <w:ilvl w:val="5"/>
          <w:numId w:val="1"/>
        </w:numPr>
        <w:rPr/>
      </w:pPr>
      <w:bookmarkStart w:id="321" w:name="__RefHeading___Toc9963179_2142443653"/>
      <w:bookmarkStart w:id="322" w:name="_Toc128"/>
      <w:bookmarkEnd w:id="320"/>
      <w:bookmarkEnd w:id="321"/>
      <w:r>
        <w:rPr>
          <w:rtl w:val="true"/>
        </w:rPr>
        <w:t>الاستدلال على عدم إندراج الفرد المشكوك</w:t>
      </w:r>
      <w:bookmarkEnd w:id="322"/>
    </w:p>
    <w:p>
      <w:pPr>
        <w:pStyle w:val="BookText"/>
        <w:rPr/>
      </w:pPr>
      <w:r>
        <w:rPr>
          <w:rFonts w:ascii="Amiri" w:hAnsi="Amiri" w:eastAsia="Amiri" w:cs="Amiri"/>
          <w:color w:val="111111"/>
          <w:sz w:val="28"/>
          <w:sz w:val="28"/>
          <w:szCs w:val="28"/>
          <w:rtl w:val="true"/>
          <w:lang w:bidi="ar-SA"/>
        </w:rPr>
        <w:t>وكيف كان فقد إستدلّ على عدم الإندراج بأنّ الأُصول اللفظية كما تثبت لوازمها الشرعية كذلك تثبت لوازمها العقلية والعادية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عدم فردية الفرد المشكوك، وإنّ خروجه على نحو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مطابقية والتزامية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المطابقية فهي دلالة على ثبوت الحكم لجميع أفراده، وأمّا الالتزامية فهي دلالته على أنّ من لا يثبت له الحكم ليس من أفراده، وهو ما يعبّر عنه في الاصطلاح المنطقي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لا يجب إكرامه فليس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علمنا بعدم وجوب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أنّه عالم أو لا نتمسّك بأصالة العموم لإثبات عكس النقيض، وهو ما يؤدّي إلى عدم كون زيد عالماً، وأنّه خارج بالتخصّص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يتشكّل قياس على 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غير واجب الإكرام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ثبت بالدليل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غير واجب الإكرام ليس بعالم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مؤدّى عكس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مناقشات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نوقش في هذا الإستدلال بمناقشات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إطلاق الخاصّ على الشرطية المتولّدة من العام يجعل تخصيصه متعيّناً</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تنافياً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الشرطية المتولّدة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يتولّد من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القضايا الشرطية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 كان عالماً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إن كان عالماً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وذلك لأنّ الخطابات الشرعية مجعولة عادة على نهج القضايا الحقيقية، وفي القضية الحقيقية يكون العنوان المأخوذ فيها ملقى إلى المكلّفين أنفسهم ولا يتكفّل المولى إحرازه لا نفياً ولا إثباتاً، وإنّما يقدّر وجوده في مقام الحكم، ولهذا كانت القضايا الحقيقية قضايا شرطية في روحها، بخلاف القضية الخارجية التي يتكفّل المولى فيها بنفسه إحراز ما هو موضوع حكمه في الخارج ليجعل الحكم الفعلي عليه، وهذه القضايا الشرطية لا تكثر بتكثّر الأفراد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فيتولّد من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كان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الخاصّ المفروض وجوده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مطلق يشمل صورة كونه عالماً أو لا؟</w:t>
      </w:r>
    </w:p>
    <w:p>
      <w:pPr>
        <w:pStyle w:val="BookText"/>
        <w:rPr/>
      </w:pPr>
      <w:r>
        <w:rPr>
          <w:rFonts w:ascii="Amiri" w:hAnsi="Amiri" w:eastAsia="Amiri" w:cs="Amiri"/>
          <w:color w:val="111111"/>
          <w:sz w:val="28"/>
          <w:sz w:val="28"/>
          <w:szCs w:val="28"/>
          <w:rtl w:val="true"/>
          <w:lang w:bidi="ar-SA"/>
        </w:rPr>
        <w:t>ومن الواضح التنافي بين مثل هذين الجعلين، إذ لا يمكن أن تجتمع القضية الشرطية المستفادة من عموم العام بالنسبة إلى هذا الفرد، مع القضية الشرطية المستفادة من إطلاق الدليل الخاصّ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هذا التنافي لا شكّ في تقديم الدليل الخاص على الدليل العام، </w:t>
      </w:r>
    </w:p>
    <w:p>
      <w:pPr>
        <w:pStyle w:val="BookText"/>
        <w:rPr/>
      </w:pPr>
      <w:r>
        <w:rPr>
          <w:rFonts w:ascii="Amiri" w:hAnsi="Amiri" w:eastAsia="Amiri" w:cs="Amiri"/>
          <w:color w:val="111111"/>
          <w:sz w:val="28"/>
          <w:sz w:val="28"/>
          <w:szCs w:val="28"/>
          <w:rtl w:val="true"/>
          <w:lang w:bidi="ar-SA"/>
        </w:rPr>
        <w:t>كما هو الشأن في كلّ 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تخصيص العام متعيّناً، ولا يمكن 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العام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العام والخاص إنّما يتمّ في صورة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واقعاً، فيقدّم الخاصّ، وينثلم بذلك عموم العام، فلا تجري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إنّنا نشكّ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أو لا، نشكّ في انثلام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فتجري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اللفظية تجري في صورة الشكّ، وحيث يشكّ في المقام في فردية الفرد يشكّ في العموم فتجري أصالة العموم وتثبت لوازمها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الشأن في جميع الأُصول اللفظية، بل في جميع الأمارات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لا نظر له إلى تشخيص مصاديقه</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العام لا نظر له إلى تعيين المصاديق وتشخيصها، بل هو إنّما يتكفّل الحكم على تقدير الموضوع</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يستطيع العام أن ينهض بنفي التخصيص وإثبات التخصّص</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ذلك بأنّ عدم نظر العام إلى تشخيص مصاديقه مسلّم، لكنّه </w:t>
      </w:r>
    </w:p>
    <w:p>
      <w:pPr>
        <w:pStyle w:val="BookText"/>
        <w:rPr/>
      </w:pPr>
      <w:r>
        <w:rPr>
          <w:rFonts w:ascii="Amiri" w:hAnsi="Amiri" w:eastAsia="Amiri" w:cs="Amiri"/>
          <w:color w:val="111111"/>
          <w:sz w:val="28"/>
          <w:sz w:val="28"/>
          <w:szCs w:val="28"/>
          <w:rtl w:val="true"/>
          <w:lang w:bidi="ar-SA"/>
        </w:rPr>
        <w:t>بالنسبة إلى المدلول المطابقي وبلا واسطة، فإنّه عبارة عن الحكم 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يسلّم عدم نظره أصلا ولو بوسائط، كما فيما نحن فيه، فإنّه يتكفّل بالدلالة الالتزامية بيان كبرى كلّية لتعيين المصداق، فينشأ تشخيصه من ضمّ صغرى إلى هذه الكبرى</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لا نظر له إلى تعيين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آية كريمة، أو رواية شريفة كي يتمسّك بعمومها أو باطلاقها، فلا يظلّ مانع من تشخيص حال الفرد باجتماع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الخاصّ الدالّ على عدم وجوب إكرام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النقيض الدالّ على أنّ من لا يجب إكرامه فليس بعالم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Style w:val="FootnoteAnchor"/>
          <w:rtl w:val="true"/>
        </w:rPr>
        <w:footnoteReference w:id="384"/>
      </w:r>
      <w:r>
        <w:rPr>
          <w:rFonts w:ascii="Amiri" w:hAnsi="Amiri" w:eastAsia="Amiri" w:cs="Amiri"/>
          <w:color w:val="111111"/>
          <w:sz w:val="28"/>
          <w:sz w:val="28"/>
          <w:szCs w:val="28"/>
          <w:rtl w:val="true"/>
          <w:lang w:bidi="ar-SA"/>
        </w:rPr>
        <w:t xml:space="preserve">الدالّ على أنّ كلّ عالم يجب إكرامه،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متقدّم رتبة على المحمول، فلا يصلح لتشخيصه،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لا يتكفّل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بالمحمول،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إثباته 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نقيض المتقدّم رتبة لا يجب أن يكون متقدّماً رتبة، وكذا نقيض المتأخّر، مضافاً إلى أنّ الإثبات ليس بالمحمول وحده، بل بضميمة الدليل الخارجي،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لا تجري لدى العقلاء عند الشكّ في الفردية</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الأُصول اللفظية وإن كانت مثبتاتها حجّة إلاّ إنّه يكون فيما إذا كانت الدلالة المطابقية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تكن دلالة مطابقية في البين فلا موضوع للدلالة الالتزامية وذلك لما ذكر في محلّه من أنّ الدلالة الالتزامية تابعة للدلالة المطابقية في الحدوث والبقاء، وفي أصل الوجود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بقاء الدلالة الالتزامية على الحجّية إذا سقطت الدلالة المطابقية، فتسقط بسقوطها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ما ثبتت حجّية هذه الأصالة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الشيء فرداً لعام وشكّ في خروجه عن حكمه، فتكون حجّة، فلا مانع من الأخذ بدلالتها الالتزامية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هذه الأصالة لعدم إحراز بناء العقلاء عليها، فما ظنّك بالدلالة الالتزامية؟ هذا ولكن الكبرى المذكورة في هذه المناقشة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تبعية الدلالة الالتزامية للدلالة المطابقية محلّ تأمّل، إذ التفرّع في الوجود لا يستلزم التفرّع في الحجّية، كما أنّ تفرّع نبات اللحية على بقاء زيد تكويناً لا يسلتزم تفرّعه عليه تشريعاً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حيّز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مع انتفاء الأصل، كما قد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مع انتفاء الفرع، وعدم الانفكاك تكويناً لا يستلزم عدم الانفكاك تشريعاً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ملزم لإقحام مسألة التبعية في المقام، مع إمكان التوصّل إلى النتيجة المبتغاة بدون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المختار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آخر للمناقشة الثالثة</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تقرّر المناقشة الثالثة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بالسيرة القطعية من العقلاء، وقد ثبت جريان السيرة فيما إذا أُحرزت فردية شيء للعام وشكّ في خروجه عن حكمه، وأمّا لو كان الأمر بالعكس، بأن علم بخروجه عن حكمه وشكّ في فردية للعام فلا يعلم جريان السيرة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جميع 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شمول الحكم لكتاب من كتبه جرت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جميع 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الكتاب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أنّه عارية أو ملك، فيكون خروجه على الأوّل تخصّصاً وعلى الثاني تخصيصاً، فلا يمكن التمسّك بأصالة العموم لإثبات التخصّص وكونه عارية لا ملكاً، لعدم إحراز جريان السيرة العقلائية على التمسّك بها في مثل المقام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اللفظية وإن كانت حجّة في المدلول الالتزامي، إلاّ أنّ القدر المتيقّن حجّيتها في مورد تكون حجّة في المدلول المطابقي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عدم حجّيتها في المدلول المطابقي فلا دليل على حجّيتها لإثبات المدلول الالتزامي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فلا يكون العام حجّة في عكس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بضميمة إلى الدليل الخاصّ عدم كون زيد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الأُصول أُصول عقلائية تجري عند الشكّ في المراد أي عند الشكّ في تطابق الإرادة الجدّية مع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واضحاً، وكان الشكّ في أمر آخر، وهو كيفية خروج الفرد وأنّه على نحو الخروج الموضوعي أو الحكمي فلم يعلم جريان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حكم تردّد الخاصّ بين ما هو من أفراد العام وما هو من غير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عام ثمّ ورد ما يدلّ على ثبوت خلاف حكمه بالنسبة إلى فرد مردّد بين فردين، أحدهما من أفراد العام الآخر من غير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زيد المنهي عن إكرامه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خروجه من باب التخصيص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خروجه من باب التخصّص فما الحكم؟ 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إكرام الاثنين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دليل العام ينفي الحرمة عن أحد طرفي العلم الإجمالي يوجب انحلاله واختصاص الحكم بالحرمة بالطرف الآخر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ذلك ملازمتان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إكرامه، وعدم حرمة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عدم حرمة إكرامه، وحرمة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مثبتات الأُصول اللفظية حجّة، تثبت حرمة 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وتترتّب عليها آثارها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للحرمة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التفصيل بين كون الخاصّ منفصلا أو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تنعقد أصالة العموم، لأنّ وجود ما يحتمل القرينية قبل تمام الكلام يوجب الإجمال في العام، فيكون 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إكرام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انحلال العلم الإجمالي متوقّف على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لاحتفاف الكلام بما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هنالك موجب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انفصال القرينة يكون العام حجّة في العموم، ولا يمكن أن يرفع اليد عن الحجّة إلاّ بالحجّة، وحيث أنّ المجمل ليس حجّة لا يمكن رفع اليد عن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اتّصالها فلا يكون حجّة في العموم، لأنّ إجمالها يسري إلى إجمال العام، ومعه يكون العلم الإجمالي بحرمة إكرام أحد الاثنين منجّزاً بلا كلام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الفرق بين المقام، وبين ما لو ورد خاصّ مردّد بين فردين </w:t>
      </w:r>
    </w:p>
    <w:p>
      <w:pPr>
        <w:pStyle w:val="BookText"/>
        <w:rPr/>
      </w:pPr>
      <w:r>
        <w:rPr>
          <w:rFonts w:ascii="Amiri" w:hAnsi="Amiri" w:eastAsia="Amiri" w:cs="Amiri"/>
          <w:color w:val="111111"/>
          <w:sz w:val="28"/>
          <w:sz w:val="28"/>
          <w:szCs w:val="28"/>
          <w:rtl w:val="true"/>
          <w:lang w:bidi="ar-SA"/>
        </w:rPr>
        <w:t>كلاهما من أفراد العام،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التخصيص في ذلك المقام قطعي والشكّ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المقام، فإنّ التخصيص مشكوك، لاحتمال كون المراد من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صغرى فقهية أُدرجت في مبحث الدوران</w:t>
      </w:r>
    </w:p>
    <w:p>
      <w:pPr>
        <w:pStyle w:val="BookText"/>
        <w:rPr/>
      </w:pPr>
      <w:r>
        <w:rPr>
          <w:rFonts w:ascii="Amiri" w:hAnsi="Amiri" w:eastAsia="Amiri" w:cs="Amiri"/>
          <w:color w:val="111111"/>
          <w:sz w:val="28"/>
          <w:sz w:val="28"/>
          <w:szCs w:val="28"/>
          <w:rtl w:val="true"/>
          <w:lang w:bidi="ar-SA"/>
        </w:rPr>
        <w:t xml:space="preserve">في صغرى فقهية أدرجها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دوران الأمر بين التخصيص والتخصّص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البحث عن نجاسة العصير العنبي إذا غلا ولم يذهب ثلثاه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 تأييداً وتأكيداً أنه قد استفاضت الروايات، بل كادت تكون متواترة بتعليق الحرمة في النبيذ وغيره على الاسكار، وعدمها على عدمه، مع استفاضة الروايات، بحرمة عصير العنب إذا غلى قبل ذهاب الثلثين وحملها على التخصيص ليس بأولى من حملها على تحقق الإسكار فيه، بل هو أولى لأصالة عدم التجوز، بل لعله متعين لعدم القرينة، بل قد يقطع به لعدم ظهور شيء من روايات الحرمة في خروج ذلك عن تلك الكلية، بل ولا إشارة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مع عموم الموضوع، لا مع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غير مسكر غير حرام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يدور الأمر بين تخصيص الكلّية الثانية، إذا لم يكن العصير مسكراً، فيكون مؤدّى الجمع 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غير </w:t>
      </w:r>
      <w:bookmarkStart w:id="323" w:name="pg15599_169179"/>
    </w:p>
    <w:p>
      <w:pPr>
        <w:pStyle w:val="BookText"/>
        <w:rPr/>
      </w:pPr>
      <w:bookmarkEnd w:id="323"/>
      <w:r>
        <w:rPr>
          <w:rFonts w:ascii="Amiri" w:hAnsi="Amiri" w:eastAsia="Amiri" w:cs="Amiri"/>
          <w:color w:val="111111"/>
          <w:sz w:val="28"/>
          <w:sz w:val="28"/>
          <w:szCs w:val="28"/>
          <w:rtl w:val="true"/>
          <w:lang w:bidi="ar-SA"/>
        </w:rPr>
        <w:t>مسكر غير حرام إلاّ العصير فإنّه وإن لم يكن مسكراً إلاّ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خروج العصير عن موضوع الكلّية الثانية على نحو التخصّص، إذا كان العصير مسكراً، فإنّه يخرج عن موضوع الكلّية الثانية، ويدخل في موضوع الكلّية الأُولى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التخصيص والتخصّص، والثاني أولى، بل لعلّه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العصير مسكراً كان نجساً، لما ثبت في محلّه من أنّ كلّ مسكر مائع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ليس كذلك، إذ لم نجد في الأدلّة ما يدلّ على الكلّية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الأدلّة موضوعه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النبيذ المسكر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غير المسكر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العنبي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لموضوع ذينك الدليلين، فلا معنى لدوران الأمر بين الخروج الموضوعي والحكمي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التخصيص لا يستلزم التجوّز في العام،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الدوران بين التخصيص والتخصّص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9963181_2142443653"/>
      <w:bookmarkStart w:id="325" w:name="_Toc129"/>
      <w:bookmarkEnd w:id="324"/>
      <w:r>
        <w:rPr>
          <w:rtl w:val="true"/>
        </w:rPr>
        <w:t>التنبيه الثالث</w:t>
      </w:r>
      <w:bookmarkEnd w:id="325"/>
    </w:p>
    <w:p>
      <w:pPr>
        <w:pStyle w:val="Heading6"/>
        <w:numPr>
          <w:ilvl w:val="5"/>
          <w:numId w:val="1"/>
        </w:numPr>
        <w:rPr/>
      </w:pPr>
      <w:bookmarkStart w:id="326" w:name="__RefHeading___Toc9963183_2142443653"/>
      <w:bookmarkStart w:id="327" w:name="_Toc130"/>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النوعي في عصر الصدور لا الوصول</w:t>
      </w:r>
    </w:p>
    <w:p>
      <w:pPr>
        <w:pStyle w:val="BookText"/>
        <w:rPr/>
      </w:pPr>
      <w:r>
        <w:rPr>
          <w:rFonts w:ascii="Amiri" w:hAnsi="Amiri" w:eastAsia="Amiri" w:cs="Amiri"/>
          <w:color w:val="111111"/>
          <w:sz w:val="28"/>
          <w:sz w:val="28"/>
          <w:szCs w:val="28"/>
          <w:rtl w:val="true"/>
          <w:lang w:bidi="ar-SA"/>
        </w:rPr>
        <w:t>ذكرنا سابقاً أنّ موضوع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النوعي لا الظهور الشخصي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موضوع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النوعي في عصر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 الظهور لمعاصري الدليل؟ أو الظهور مطلقاً؟</w:t>
      </w:r>
    </w:p>
    <w:p>
      <w:p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الأوضاع اللغوية بل الظهورات التركيبية قد تتغيّر بمرور الزمان، وإن كان ذلك بطيئاً جدّاً، حيث إنّ اللغة وما يرتبط بها ظاهرة اجتماعية، فتكون متأثّرة بطرائق الحياة الاجتماعية، وما يحصل فيها من تطوّرات فكرية وخارجية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الشكّ في أنّ موضوع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النوعي في زمن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الظهور ليست أصلا تعبّدياً، بل هي أصل عقلائي مبني على تحكيم ظاهر حال المتكلّم في الكشف عن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حال المتكلّم الجري وفق أساليب العرف واللغة المعاصرة لزمانه، لا التي سوف تنشأ في المستقبل</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مدلول معيّن في زمن النصّ الشرعي، ولكنّها وعلى أثر التطوّر الصناعي أصبحت ذات مدلول آخر، فهل يمكن أن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سَيَّارَةٌ</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على ما يتبادر إلى ذهننا الآن؟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لها ظلال خاصّة في العصر الحديث، على </w:t>
      </w:r>
      <w:bookmarkStart w:id="328" w:name="pg15599_169181"/>
    </w:p>
    <w:p>
      <w:pPr>
        <w:pStyle w:val="BookText"/>
        <w:rPr/>
      </w:pPr>
      <w:bookmarkEnd w:id="328"/>
      <w:r>
        <w:rPr>
          <w:rFonts w:ascii="Amiri" w:hAnsi="Amiri" w:eastAsia="Amiri" w:cs="Amiri"/>
          <w:color w:val="111111"/>
          <w:sz w:val="28"/>
          <w:sz w:val="28"/>
          <w:szCs w:val="28"/>
          <w:rtl w:val="true"/>
          <w:lang w:bidi="ar-SA"/>
        </w:rPr>
        <w:t>أثر تطورات فكرية معيّنة، فهل يمكن أن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على هذا المفهوم؟</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كان يرى أحقّية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فهل يمكن أن تحمل النصوص التاريخية التي وردت فيها هذه اللفظة على المعنى الذي ينسبق إلى ذهننا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يعتقد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الأمثلة</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9963185_2142443653"/>
      <w:bookmarkStart w:id="330" w:name="_Toc131"/>
      <w:bookmarkEnd w:id="329"/>
      <w:r>
        <w:rPr>
          <w:rtl w:val="true"/>
        </w:rPr>
        <w:t>مؤيّدات</w:t>
      </w:r>
      <w:bookmarkEnd w:id="330"/>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الفقهاء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عرف المتكلّم على المخاطب، ففي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ستمائة رطل</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محمّد بن مسلم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من 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الفقهاء الرطل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المدينة وكان يتكلّم بلغة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المتكلّم يلاحظ عرفه الحاكم ولا يلاحظ عرف المخاطب المعاصر له فهل هنالك ملزم كي يلاحظ العُرف الذي سوف ينشأ بعد ألف عام؟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الأُصوليون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التبادر حجّة، وعلامة الوضع،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النصوص الشريفة على تقديم الحقيقة العرفية على اللغوية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الاشارة إلى هذه النصوص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أنّ الملاك الظهور النوعي في عصر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حالات</w:t>
      </w:r>
    </w:p>
    <w:p>
      <w:pPr>
        <w:pStyle w:val="BookText"/>
        <w:rPr/>
      </w:pPr>
      <w:r>
        <w:rPr>
          <w:rFonts w:ascii="Amiri" w:hAnsi="Amiri" w:eastAsia="Amiri" w:cs="Amiri"/>
          <w:color w:val="111111"/>
          <w:sz w:val="28"/>
          <w:sz w:val="28"/>
          <w:szCs w:val="28"/>
          <w:rtl w:val="true"/>
          <w:lang w:bidi="ar-SA"/>
        </w:rPr>
        <w:t>ثمّ لا يخفى أنّ في المقام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بثبات الوضع اللغوي والظهورات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بالتغيّر والتبدّل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سَيَّارَةٌ فَأَرْسَلُوا وَارِدَهُمْ فَأَدْلَى دَلْوَهُ قَالَ يَا بُشْرَى هَذَا غُلاَمٌ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واضح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الثبات والتبدّل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الشكّ في أنّ المعنى المتبادر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العموم المثبت في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يطابق المعنى المتبادر في عهد الصدور، أو 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يكون معناه الأرض ويكون العمود مجرد علامة على الجمرة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الحالة قد يثار سؤال حول كيفية إحراز الظهور النوعي في عصر الصدور؟ إذ أن غاية ما نحرزه هو الظهور الفعلي في عصر الوصول، أي في زماننا، وهو ليس موضوعاً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إحراز الظهور النوعي في عصر الصدور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طرقاً ثلاثة مفترضة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تام؛ إذ جريان الاستصحاب متقدم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بالعكس؛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فلا تشمله أدلّة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النقل إلى المعنى الفعلي؛ إذ النقل حادث فنستصحب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الركن الأول مختل؛ إذ لا يقين سابق؛ إذ اللفظ اما وضع منذ البداية لهذا المعنى، أو لمعنى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نتمسك باستصحاب العدم الأزلي؛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يشكّ في حدوثه 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المبنى لا يخلو من نظر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أصل مثبت</w:t>
      </w:r>
      <w:r>
        <w:rPr>
          <w:rFonts w:eastAsia="Amiri" w:cs="Amiri" w:ascii="Amiri" w:hAnsi="Amiri"/>
          <w:color w:val="111111"/>
          <w:sz w:val="28"/>
          <w:szCs w:val="28"/>
          <w:rtl w:val="true"/>
          <w:lang w:bidi="ar-SA"/>
        </w:rPr>
        <w:t xml:space="preserve">. </w:t>
      </w:r>
      <w:bookmarkStart w:id="331" w:name="pg15599_169184"/>
    </w:p>
    <w:p>
      <w:pPr>
        <w:pStyle w:val="BookText"/>
        <w:rPr/>
      </w:pPr>
      <w:bookmarkEnd w:id="331"/>
      <w:r>
        <w:rPr>
          <w:rFonts w:ascii="Amiri" w:hAnsi="Amiri" w:eastAsia="Amiri" w:cs="Amiri"/>
          <w:color w:val="111111"/>
          <w:sz w:val="28"/>
          <w:sz w:val="28"/>
          <w:szCs w:val="28"/>
          <w:rtl w:val="true"/>
          <w:lang w:bidi="ar-SA"/>
        </w:rPr>
        <w:t xml:space="preserve">إذ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الحجية ولزوم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اللفظ في المعنى في عصر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ترتيب الأثر عليه يكون مثبتاً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بأصل عقلائي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الثبات في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تشابه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أصطحلح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القهقري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963187_2142443653"/>
      <w:bookmarkStart w:id="333" w:name="_Toc132"/>
      <w:bookmarkEnd w:id="332"/>
      <w:r>
        <w:rPr>
          <w:rtl w:val="true"/>
        </w:rPr>
        <w:t>دليل حجية أصالة عدم النقل</w:t>
      </w:r>
      <w:bookmarkEnd w:id="333"/>
    </w:p>
    <w:p>
      <w:pPr>
        <w:pStyle w:val="BookText"/>
        <w:rPr/>
      </w:pPr>
      <w:r>
        <w:rPr>
          <w:rFonts w:ascii="Amiri" w:hAnsi="Amiri" w:eastAsia="Amiri" w:cs="Amiri"/>
          <w:color w:val="111111"/>
          <w:sz w:val="28"/>
          <w:sz w:val="28"/>
          <w:szCs w:val="28"/>
          <w:rtl w:val="true"/>
          <w:lang w:bidi="ar-SA"/>
        </w:rPr>
        <w:t>والوجه في حجية هذا الأصل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p>
    <w:p>
      <w:pPr>
        <w:pStyle w:val="BookText"/>
        <w:rPr/>
      </w:pPr>
      <w:r>
        <w:rPr>
          <w:rFonts w:ascii="Amiri" w:hAnsi="Amiri" w:eastAsia="Amiri" w:cs="Amiri"/>
          <w:color w:val="111111"/>
          <w:sz w:val="28"/>
          <w:sz w:val="28"/>
          <w:szCs w:val="28"/>
          <w:rtl w:val="true"/>
          <w:lang w:bidi="ar-SA"/>
        </w:rPr>
        <w:t>والظاهر أنّه لا إشكال في استقرار سيرة العقلاء على ذلك، كما يدل عليه ترتيب المتولين للأوقاف والوصايا الأثر على الظواهر من الوثائق القديمة طبق ما يفهم من الألفاظ في عصرهم، ولو كان بعيداً جداً عن عصر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فهم المعاني طبق الظهورات الفعلية من الكتب والدواوين المدوّنة في العصور القديمة، ولعل نكتة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وقوع التغيير أو ضعف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المتشرعة كانوا يأخذون بالأدلة الواصلة وفق ما يستظهرونه في </w:t>
      </w:r>
    </w:p>
    <w:p>
      <w:pPr>
        <w:pStyle w:val="BookText"/>
        <w:rPr/>
      </w:pPr>
      <w:r>
        <w:rPr>
          <w:rFonts w:ascii="Amiri" w:hAnsi="Amiri" w:eastAsia="Amiri" w:cs="Amiri"/>
          <w:color w:val="111111"/>
          <w:sz w:val="28"/>
          <w:sz w:val="28"/>
          <w:szCs w:val="28"/>
          <w:rtl w:val="true"/>
          <w:lang w:bidi="ar-SA"/>
        </w:rPr>
        <w:t>عصرهم وعرفهم مع أنه كان يفصلهم عن زمان الصدور عشرات السنين، وربما كان يفصلهم عن عصر الصدور أكثر من مائتي عام، ولم تكن تلك الفترة فترة جمود وركود، بل كانت فترة مليئة بالحوادث والمتغيرات، وكان التقاء الحضارات عاملاً مساعداً في تغير المفاهيم وأو المدلولات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يفترض أن المتشرعة التفتوا إلى احتمال النقل والتغيير، ومع ذلك اجروا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هم متشرعة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هم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غفلوا عن الاحتمال المزبور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الصورة الأولى تكون السيرة كاشفاً إنيّاً عن البيان الشرعي، وفي 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سكوت الشارع عن الإمضاء الشرعي لهذه السيرة العقلائية؛ لأنّ هذه السيرة لو لم تكن مرضيّة عند الشارع لوجب عليه الردع عنها، لأنّها تهدد بتفويت أغراضه الشرعية، خاصة لو لاحظنا أن على هذه المسألة تدور رحى الاستنباط؛ إذ الفقه مبني على الأصول، والعمدة في الأصول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مباحث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أهمها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التطابق بين الظهور النوعي في عصر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النوعي في عصر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ردع الشارع عن هذه السيرة دليل على إمضائه لها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الصور الثلاث؛ إذ في الصورة الأولى لا يحتاج إلى ضميمة الإمضاء المستكشف من السكوت، بخلاف </w:t>
      </w:r>
      <w:bookmarkStart w:id="334" w:name="pg15599_169186"/>
    </w:p>
    <w:p>
      <w:pPr>
        <w:pStyle w:val="BookText"/>
        <w:rPr/>
      </w:pPr>
      <w:bookmarkEnd w:id="334"/>
      <w:r>
        <w:rPr>
          <w:rFonts w:ascii="Amiri" w:hAnsi="Amiri" w:eastAsia="Amiri" w:cs="Amiri"/>
          <w:color w:val="111111"/>
          <w:sz w:val="28"/>
          <w:sz w:val="28"/>
          <w:szCs w:val="28"/>
          <w:rtl w:val="true"/>
          <w:lang w:bidi="ar-SA"/>
        </w:rPr>
        <w:t>الصورتين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الظهور الشخصي طريق إلى الظهور النوعي في عصر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إلى الظهور النوعي في عصر الصدور</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9963189_2142443653"/>
      <w:bookmarkStart w:id="336" w:name="_Toc133"/>
      <w:bookmarkEnd w:id="335"/>
      <w:r>
        <w:rPr>
          <w:rtl w:val="true"/>
        </w:rPr>
        <w:t>تذنيبان</w:t>
      </w:r>
      <w:bookmarkEnd w:id="3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بالنقل وشك في المتقدم والمتأخر</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أصالة عدم النقل فيما لو علم بالنقل وشك في تقدمه على الاستعمال وتأخره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منها فعلاً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الشاهدان العادلان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منقول عن معناه الأصلي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الشريفة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والأشياء كلها على ذلك حتى يستبين لك غير هذا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فهل يمكن الاستناد إلى أصالة عدم النقل، والحكم بكون الكلمة مستعملة في معناها الأول؟</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منها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المرجوح بلا 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لغة موضوعة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وردت في الروايات الشريفة، فهل تحمل على معناها الأول، لأصالة عدم النقل؟</w:t>
      </w:r>
    </w:p>
    <w:p>
      <w:pPr>
        <w:pStyle w:val="BookText"/>
        <w:rPr/>
      </w:pPr>
      <w:r>
        <w:rPr>
          <w:rFonts w:ascii="Amiri" w:hAnsi="Amiri" w:eastAsia="Amiri" w:cs="Amiri"/>
          <w:color w:val="111111"/>
          <w:sz w:val="28"/>
          <w:sz w:val="28"/>
          <w:szCs w:val="28"/>
          <w:rtl w:val="true"/>
          <w:lang w:bidi="ar-SA"/>
        </w:rPr>
        <w:t>في المقام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النقل والاستعمال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النقل مجهول التاريخ، والاستعمال معلوم التاريخ</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 بحوث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النقل والاستعمال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ولإثبات تأخر النقل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النقل إلى حين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عدم الاستعمال إلى حين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النقل والاستعمال حادثان، والأصل العدم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يجري الاستصحابان، أو يجريان ويتساقطان بالمعارضة، والأول مبني على قصور المقتضي، والثاني على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أصل مثبت؛ إذ موضوع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فإثباته به لا يتم بالتلازم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بقاء المعنى الأوّل حين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معناه الأوّل، لحجية الأصول العقلائية في إثبات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بناء العقلاء على عدم النقل مع الشكّ في أصل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العلم بالنقل والشك في المتقدم والمتأخر فلم يثبت بناء لهم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النقل مجهول التاريخ</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ونعلم أن هذا اللفظ نقل عن معناه الأوّل إلى معنى جديد، إلاّ </w:t>
      </w:r>
    </w:p>
    <w:p>
      <w:pPr>
        <w:pStyle w:val="BookText"/>
        <w:rPr/>
      </w:pPr>
      <w:r>
        <w:rPr>
          <w:rFonts w:ascii="IRNazanin" w:hAnsi="IRNazanin" w:eastAsia="IRNazanin"/>
          <w:color w:val="111111"/>
          <w:sz w:val="28"/>
          <w:sz w:val="28"/>
          <w:szCs w:val="28"/>
          <w:rtl w:val="true"/>
          <w:lang w:bidi="fa-IR"/>
        </w:rPr>
        <w:t>أنّنا لا نعلم أن النقل تم قبل هذا الاستعمال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الشيخ الحائري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أو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جريان أصالة عدم النقل إلى زمان الاستعمال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اللفظ على معناه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إجراء أصالة عدم النقل فيما إذا جهل تاريخه وعلم تاريخ الاستعمال بناء على أن خصوص هذا الأصل من الأصول العقلائية فيثبت به تأخر النقل عن الاستعمال ولا معارض له، إما على عدم القول بالأصل المثبت في الطرف الآخر فواضح، وإما على القول به فلأن تأريخه معلوم بالغرض واحتمال أن يكون بناء العقلاء على عدم النقل في خصوص ما جهل رأساً لا فيما إذا علم إجمالاً وشك في تأريخه بعيد؛ لظهور إنّ بنائهم على هذا من جهة إن الوضع السابق عندهم حجة فلا يرفعون اليد عنها إلاّ بعد العلم بالوضع الثاني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على ذلك في إفاضة العوائد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الحجة لا يرفع اليد عنها إلى بحجة مثلها، والوضع السابق حجة فلا يرفع اليد عنه إلاّ بعد ثبوت الوضع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الصور الثلاث، فلم يُعلم وجه قصره على خصوص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بالوضع الجديد مانع عن انعقاد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جريان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فله صلاحية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الطرفين، لكنه لا يجري بلحاظ المعارضة، أو يجري الاستصحابان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بزمن الاستعمال لا يقدح في جريان الاستصحاب؛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معلوماً، إلاّ أن الزمن الإضافي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النفسي، وإن كان معلوماً، إلاّ أن الزمن النسبي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 التاريخ وإن لم يجرِ فيه الاستصحاب بالإضافة إلى عمود الزمان لغرض العلم بزمانه، إلاّ أنّه لا مانع من جريانه فيه بالإضافة إلى الحادث الآخر المجهول تاريخه، لغرض الجهل بتاريخه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أنه لا فرق في جريان استصحابي عدم القلّة والملاقاة فيما لو طرءا على مسبوق الكرية، سواء جهل تاريخهما، أو جهل تاريخ القلة، أو جهل تاريخ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يبقى إشكال مثبتية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الاستعمال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فيه الحال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أصل في الصور الثلاث، ولابدّ من الرجوع في موارد الشكّ إلى سائر الأدلّة والأصول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مؤثرية الموجود في النقل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مؤثرية الموجودفي النقل، فهل تجري أصالة عدم النقل؟ </w:t>
      </w:r>
      <w:bookmarkStart w:id="337" w:name="pg15599_169190"/>
    </w:p>
    <w:p>
      <w:pPr>
        <w:pStyle w:val="BookText"/>
        <w:rPr/>
      </w:pPr>
      <w:bookmarkEnd w:id="337"/>
      <w:r>
        <w:rPr>
          <w:rFonts w:ascii="Amiri" w:hAnsi="Amiri" w:eastAsia="Amiri" w:cs="Amiri"/>
          <w:color w:val="111111"/>
          <w:sz w:val="28"/>
          <w:sz w:val="28"/>
          <w:szCs w:val="28"/>
          <w:rtl w:val="true"/>
          <w:lang w:bidi="ar-SA"/>
        </w:rPr>
        <w:t>ومثّل له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شاع استعمال لفظ الصلاة مثلاً في المعنى الشرعي كثيراً نتيجة كثرة ابتلاء المتشرعة بذلك ودخول الصلاة الخاصة، كعبادة في أوضاعهم وحياتهم الاجتماعية فاحتمل إن هذا الشيوع بلغ مرتبة نقل بسببها اللفظ عن معناها اللغوي وتعين في المعنى الشرعي</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في الجريان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جزم باجراء أصالة عدم النقل لقصور السيرة بكلا مظهريه عن شموله، إذ أصحاب الأئمة لا يجزم بعملهم بالظهور الأولي حتى في مثل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السيرة العقلائية قائمة بنكتة الاستبعاد وهي لا تكون مع توفر مقتضٍ للنقل بالنحو المذكور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أصالة الحقيقة لا يرفع اليد عنها بمجرد ما يحتمل القرينية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ذهب المشهور إلى ظهور صيغة الأمر في الوجوب مع شياع استعمالها لها في الندب في ألوف الأحاديث المروية، خلافاً لصاحب المعالم، حيث ذهب إلى سقوط الظهور المزبور بالشياع المذكور، فتأمّل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9963191_2142443653"/>
      <w:bookmarkStart w:id="339" w:name="_Toc134"/>
      <w:bookmarkEnd w:id="338"/>
      <w:r>
        <w:rPr>
          <w:rtl w:val="true"/>
        </w:rPr>
        <w:t>التنبيه الرابع</w:t>
      </w:r>
      <w:r>
        <w:rPr>
          <w:rtl w:val="true"/>
        </w:rPr>
        <w:t xml:space="preserve">: </w:t>
      </w:r>
      <w:r>
        <w:rPr>
          <w:rtl w:val="true"/>
        </w:rPr>
        <w:t>في تعارض الحقيقة العرفية واللغوية</w:t>
      </w:r>
      <w:bookmarkEnd w:id="339"/>
    </w:p>
    <w:p>
      <w:pPr>
        <w:pStyle w:val="BookText"/>
        <w:rPr/>
      </w:pPr>
      <w:r>
        <w:rPr>
          <w:rFonts w:ascii="Amiri" w:hAnsi="Amiri" w:eastAsia="Amiri" w:cs="Amiri"/>
          <w:color w:val="111111"/>
          <w:sz w:val="28"/>
          <w:sz w:val="28"/>
          <w:szCs w:val="28"/>
          <w:rtl w:val="true"/>
          <w:lang w:bidi="ar-SA"/>
        </w:rPr>
        <w:t>لو تعارضت الحقيقة العرفية واللغوية فأيّهما هو المقدّم؟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تقديم الحقيقة العرفية؛ إذ الشخص إنّما يتكلم وفق العرف، لا حسب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ظهور حاله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العرف </w:t>
      </w:r>
    </w:p>
    <w:p>
      <w:pPr>
        <w:pStyle w:val="BookText"/>
        <w:rPr/>
      </w:pPr>
      <w:r>
        <w:rPr>
          <w:rFonts w:ascii="Amiri" w:hAnsi="Amiri" w:eastAsia="Amiri" w:cs="Amiri"/>
          <w:color w:val="111111"/>
          <w:sz w:val="28"/>
          <w:sz w:val="28"/>
          <w:szCs w:val="28"/>
          <w:rtl w:val="true"/>
          <w:lang w:bidi="ar-SA"/>
        </w:rPr>
        <w:t>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يستخدم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يريد بها معناها المتعارف عند النحاة، لا معناها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يستخدم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يريد بها معناه المنطقي لا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 وتؤيد ذلك مجموعة من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محمد بن يحيى، عن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زوّج ابنه ابنة أخيه وأمهرها بيتاً وخادماً، ثمّ مات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 وسط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من البيوت والخادم وسط من الخدم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ريب أن الدار والخادم لا اختصاص لهما في اللغة وإنما ذلك معنى عرفي فيدلّ على تقديم العرف على اللغة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أوصى لرجلٍ بسيف،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الحديد وليس لك الحلية، ليس لك غير الحديد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له وحليتّه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والتهذيب عن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جميلة، </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بسيف وكان في جفن وعليه حلية فقال له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النصل وليس لك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السيف بما فيه له </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 محمد بن يحيى،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أحمد بن محمد بن أبي نصر مثله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ريب أن هذه المعاني خلاف المعاني اللغوية، بل هي عرفية ويحتمل في بعضها أن تكون شرعية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اللغوي</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محمد بن يحيى، عن محمد بن الحسين،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لرجل بصندوقٍ وكان في الصندوق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وليس لك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علي بن إبراهيم، عن أبيه، عن أبي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ذي الرياستين وهو والي نيشابور أن رجلاً من المجوس مات وأوصى للفقراء بشيءٍ من ماله فأخذه قاضي نيشابور فجعله في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الخليل إلى ذي الرياستين بذلك فسأل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في هذا شيء فسأل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المجوسي لم يوصِ لفقراء المسلمين ولكن ينبغي </w:t>
      </w:r>
    </w:p>
    <w:p>
      <w:pPr>
        <w:pStyle w:val="BookText"/>
        <w:rPr/>
      </w:pPr>
      <w:r>
        <w:rPr>
          <w:rFonts w:ascii="Amiri" w:hAnsi="Amiri" w:eastAsia="Amiri" w:cs="Amiri"/>
          <w:color w:val="111111"/>
          <w:sz w:val="28"/>
          <w:sz w:val="28"/>
          <w:szCs w:val="28"/>
          <w:rtl w:val="true"/>
          <w:lang w:bidi="ar-SA"/>
        </w:rPr>
        <w:t>أن يؤخذ مقدار من مال الصدقة فيرد على فقراء المجوس</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عدة من أصحابنا، عن سهل بن زياد، عن محمد بن الوليد، عن يونس بن يعقوب أن رجلاً كان بهمدان ذكر أنّ أباه وكان لا يعرف هذا الأمر فأوصى بوصيته عند الموت، وأوصى أن يُعطى شيء في سبيل اللّه، فسئل عنه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نفعل؟ وأخبرناه إن كان لا 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أوصى إلى أن أضع في يهودي أو نصراني لوضعته فيهما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 فَإِنَّمَا إِثْمُهُ عَلَى الَّذِينَ يُبَدِّلُونَهُ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فانظروا إلى من يخرج إلى هذا الأمر يعني الثغور فأبعثوا به إليه</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سهل بن زياد</w:t>
      </w:r>
      <w:r>
        <w:rPr>
          <w:rStyle w:val="FootnoteAnchor"/>
          <w:rtl w:val="true"/>
        </w:rPr>
        <w:footnoteReference w:id="410"/>
      </w:r>
      <w:r>
        <w:rPr>
          <w:rFonts w:ascii="IRNazanin" w:hAnsi="IRNazanin" w:eastAsia="IRNazanin"/>
          <w:color w:val="111111"/>
          <w:sz w:val="28"/>
          <w:sz w:val="28"/>
          <w:szCs w:val="28"/>
          <w:rtl w:val="true"/>
          <w:lang w:bidi="fa-IR"/>
        </w:rPr>
        <w:t>، ورواه الصدوق</w:t>
      </w:r>
      <w:r>
        <w:rPr>
          <w:rStyle w:val="FootnoteAnchor"/>
          <w:rtl w:val="true"/>
        </w:rPr>
        <w:footnoteReference w:id="411"/>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حيث كان سبيل اللّه عند العامة الجهاد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وفي هذه الأخبار دلالة على أنه مع تعدّد العرف واختلافه يحمل الكلام على عرف المتكلم دون غيره، فلا تغفل</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الشريفة</w:t>
      </w:r>
      <w:r>
        <w:rPr>
          <w:rFonts w:eastAsia="Amiri" w:cs="Amiri" w:ascii="Amiri" w:hAnsi="Amiri"/>
          <w:color w:val="111111"/>
          <w:sz w:val="28"/>
          <w:szCs w:val="28"/>
          <w:rtl w:val="true"/>
          <w:lang w:bidi="ar-SA"/>
        </w:rPr>
        <w:t xml:space="preserve">. </w:t>
      </w:r>
      <w:bookmarkStart w:id="340" w:name="pg15599_169194"/>
    </w:p>
    <w:p>
      <w:pPr>
        <w:pStyle w:val="Heading3"/>
        <w:numPr>
          <w:ilvl w:val="2"/>
          <w:numId w:val="1"/>
        </w:numPr>
        <w:rPr/>
      </w:pPr>
      <w:bookmarkStart w:id="341" w:name="__RefHeading___Toc9963193_2142443653"/>
      <w:bookmarkStart w:id="342" w:name="_Toc135"/>
      <w:bookmarkEnd w:id="340"/>
      <w:bookmarkEnd w:id="341"/>
      <w:r>
        <w:rPr>
          <w:rtl w:val="true"/>
        </w:rPr>
        <w:t>الفصل الثاني</w:t>
      </w:r>
      <w:r>
        <w:rPr>
          <w:rtl w:val="true"/>
        </w:rPr>
        <w:t xml:space="preserve">: </w:t>
      </w:r>
      <w:r>
        <w:rPr>
          <w:rtl w:val="true"/>
        </w:rPr>
        <w:t>في حجية قول اللغوي</w:t>
      </w:r>
      <w:bookmarkEnd w:id="342"/>
    </w:p>
    <w:p>
      <w:pPr>
        <w:pStyle w:val="Heading4"/>
        <w:numPr>
          <w:ilvl w:val="3"/>
          <w:numId w:val="1"/>
        </w:numPr>
        <w:rPr/>
      </w:pPr>
      <w:bookmarkStart w:id="343" w:name="__RefHeading___Toc9963195_2142443653"/>
      <w:bookmarkStart w:id="344" w:name="_Toc136"/>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وقبل الدخول في صلب الموضوع نقدم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مقدمتين</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963197_2142443653"/>
      <w:bookmarkStart w:id="346" w:name="_Toc137"/>
      <w:bookmarkEnd w:id="345"/>
      <w:r>
        <w:rPr>
          <w:rtl w:val="true"/>
        </w:rPr>
        <w:t>المقدمة الأولى</w:t>
      </w:r>
      <w:r>
        <w:rPr>
          <w:rtl w:val="true"/>
        </w:rPr>
        <w:t xml:space="preserve">: </w:t>
      </w:r>
      <w:r>
        <w:rPr>
          <w:rtl w:val="true"/>
        </w:rPr>
        <w:t>في ثمرة هذا المبحث</w:t>
      </w:r>
      <w:bookmarkEnd w:id="346"/>
    </w:p>
    <w:p>
      <w:pPr>
        <w:pStyle w:val="BookText"/>
        <w:rPr/>
      </w:pPr>
      <w:r>
        <w:rPr>
          <w:rFonts w:ascii="Amiri" w:hAnsi="Amiri" w:eastAsia="Amiri" w:cs="Amiri"/>
          <w:color w:val="111111"/>
          <w:sz w:val="28"/>
          <w:sz w:val="28"/>
          <w:szCs w:val="28"/>
          <w:rtl w:val="true"/>
          <w:lang w:bidi="ar-SA"/>
        </w:rPr>
        <w:t>ربما يظهر من بعض العبارات أن هذا المبحث قليل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ألفاظ الكتاب والسنة المتعلقة بالأحكام الإلزامية ما هو مجعول المعنى إلاّ القليل كلفظ الصعيد والغناء ونحوهما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تبعاً للشيخ الأعظم رضوان اللّه عليه أن موارد الحاجة إلى قول اللغوي أكثر من أن تحصى، سواء في معرفة أصل المعاني، أو في حدودها، بحيث يعلم دخول الأفراد المشكوكة أو خروجها، وإن كان المعنى معلوماً في الجملة من دون الرجوع إلى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يختص بمسقط الرأس، أو يشمل الوطن الاتخاذي أيضاً؟</w:t>
      </w:r>
    </w:p>
    <w:p>
      <w:pPr>
        <w:pStyle w:val="BookText"/>
        <w:rPr/>
      </w:pP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يدخل فيه الرطب أو 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يشترط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يدخل فيه الجص، والنورة، وحجر الرحى أو 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بيع الحق؟ أو هو خصوص مبادلة مال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مثل الملعقة، والمكحلة، ورأس القليان، وقراب السيف، وبيت التعويذ أو 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يعتبر فيه العوض أو 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خصوص ما يدخر من القوت، أو مطلق ما يحتاجه الإنسان لنفسه وعياله في معاشه بحسب شأنه اللائق بحاله؟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خصوص الفائدة الحربية أو مطلق الفائدة؟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قبة القدم أو مفصل الساق والقدم؟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الظرف أو المظروف أو مجموعهما؟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الأرض كما ربما يستظهر من كلام ابن منظور في لسان العرب، وابن الأثير في النهاية، والزبيدي في تاج العروس؟ </w:t>
      </w:r>
      <w:bookmarkStart w:id="347" w:name="pg15599_169196"/>
    </w:p>
    <w:p>
      <w:pPr>
        <w:pStyle w:val="BookText"/>
        <w:rPr/>
      </w:pPr>
      <w:bookmarkEnd w:id="34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 التي قد تبلغ 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الحاجة إلى الرجوع إلى قول اللغوي تارة يكون لمعرفة أصل المعنى، كما في مثال الجمرة، وأخرى لمعرفة حدوده، كما في مثال الآنية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9963199_2142443653"/>
      <w:bookmarkStart w:id="349" w:name="_Toc138"/>
      <w:bookmarkEnd w:id="348"/>
      <w:r>
        <w:rPr>
          <w:rtl w:val="true"/>
        </w:rPr>
        <w:t>المقدمة الثانية</w:t>
      </w:r>
      <w:r>
        <w:rPr>
          <w:rtl w:val="true"/>
        </w:rPr>
        <w:t xml:space="preserve">: </w:t>
      </w:r>
      <w:r>
        <w:rPr>
          <w:rtl w:val="true"/>
        </w:rPr>
        <w:t>في تنقيح محل البحث</w:t>
      </w:r>
      <w:bookmarkEnd w:id="34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صوراً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أو الاطمئنان من قول اللغوي، ولو كان قوله جزءاً من العلة التامة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ما يعتبر في باب الشهادة من العدد والعدالة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شيء من الأمور المذكورة، بأن لم تجتمع الشروط المعتبرة في باب الشهادة، ولم يقطع، ولم يطمئن بالمعنى، بأن شك أو ظن بالوفاق أو 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إلى اختصاص محل الكلام بالصورة الأخيرة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صورة القطع فليس محلاً للكلام، لأن القطع حجة بذاته من أي منشأ حصل، والاطمئنان مرتبة من مراتب العلم عرفاً، وإن لم يكن منها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وحصول شرائط الشهادة موجب لحجية المتعلق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للقطع أو الاطمئنان أو البينة لا لقول اللغوي بما هو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شهادة اللغوي في صورة اجتماع شروط الشهادة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شهادة حسية، كما إذا شهدا بتصريح الواضع بوضع اللفظ الكذائي للمعنى الكذائي، وحينئذٍ تشملها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شهادة حدسية، كما إذا تتبعنا مجموعة من موارد الاستعمال وحدسنا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إلغاء الخصوصيات،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يلاحظان مجموعة من البيوع الواقعة في الخارج، ثم ينتزعان أن البيع موضوع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الشهادة لا تشمل الشهادة الحدسية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الحدس يتنوع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البعيد من الحس، كما في الشهادة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امتناع الخلأ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الجزء الذي لا يتجزأ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الشهادة ليست بحجة، لانصراف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القريب من الحس، كما في الشهادة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شجاعة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الشجاعة ملكة باطنية، ذات مظاهر، فبتتبع مجموعة من المظاهر يحدس الإنسان بوجود تلك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الشهادة حجة؛ لشمول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bookmarkStart w:id="350" w:name="pg15599_169198"/>
    </w:p>
    <w:p>
      <w:pPr>
        <w:pStyle w:val="BookText"/>
        <w:rPr/>
      </w:pPr>
      <w:bookmarkEnd w:id="350"/>
      <w:r>
        <w:rPr>
          <w:rFonts w:ascii="Amiri" w:hAnsi="Amiri" w:eastAsia="Amiri" w:cs="Amiri"/>
          <w:color w:val="111111"/>
          <w:sz w:val="28"/>
          <w:sz w:val="28"/>
          <w:szCs w:val="28"/>
          <w:rtl w:val="true"/>
          <w:lang w:bidi="ar-SA"/>
        </w:rPr>
        <w:t>وشهادة اللغوي من النوع الثاني، فتكون مشمولة لأدلة حجية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تتمة للكلام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يتمحض البحث الثاني في المقام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في حجية قول اللغوي يجب أن يتم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اللغوي في تعيين الأوضاع،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الحقائق من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اللغوي في إثبات موارد الاستعمال</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963201_2142443653"/>
      <w:bookmarkStart w:id="352" w:name="_Toc139"/>
      <w:bookmarkEnd w:id="351"/>
      <w:r>
        <w:rPr>
          <w:rtl w:val="true"/>
        </w:rPr>
        <w:t>المقام الأول</w:t>
      </w:r>
      <w:r>
        <w:rPr>
          <w:rtl w:val="true"/>
        </w:rPr>
        <w:t xml:space="preserve">: </w:t>
      </w:r>
      <w:r>
        <w:rPr>
          <w:rtl w:val="true"/>
        </w:rPr>
        <w:t>في حجية قول اللغوي في تعيين الأوضاع</w:t>
      </w:r>
      <w:bookmarkEnd w:id="352"/>
    </w:p>
    <w:p>
      <w:pPr>
        <w:pStyle w:val="Heading5"/>
        <w:numPr>
          <w:ilvl w:val="4"/>
          <w:numId w:val="1"/>
        </w:numPr>
        <w:rPr/>
      </w:pPr>
      <w:bookmarkStart w:id="353" w:name="__RefHeading___Toc9963203_2142443653"/>
      <w:bookmarkStart w:id="354" w:name="_Toc140"/>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وقد استدلّ على حجية قوله في ذلك بوجوه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9963205_2142443653"/>
      <w:bookmarkStart w:id="356" w:name="_Toc141"/>
      <w:bookmarkEnd w:id="355"/>
      <w:r>
        <w:rPr>
          <w:rtl w:val="true"/>
        </w:rPr>
        <w:t>الوجه الأول</w:t>
      </w:r>
      <w:r>
        <w:rPr>
          <w:rtl w:val="true"/>
        </w:rPr>
        <w:t xml:space="preserve">: </w:t>
      </w:r>
      <w:r>
        <w:rPr>
          <w:rtl w:val="true"/>
        </w:rPr>
        <w:t>السيرة العقلائية الخاصّة</w:t>
      </w:r>
      <w:bookmarkEnd w:id="356"/>
    </w:p>
    <w:p>
      <w:pPr>
        <w:pStyle w:val="Heading6"/>
        <w:numPr>
          <w:ilvl w:val="5"/>
          <w:numId w:val="1"/>
        </w:numPr>
        <w:rPr/>
      </w:pPr>
      <w:bookmarkStart w:id="357" w:name="__RefHeading___Toc9963207_2142443653"/>
      <w:bookmarkStart w:id="358" w:name="_Toc142"/>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الخاصّة القائمة على الرجوع إلى قول اللغوي في تشخيص أوضاع الألفاظ، بحيث يكون قوله هو الفصل في مقام المحاجة والمخاصمة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يستشهدون بقوله في مقام الاحتجاج بلا إنكار من أحد ولو مع المخاصمة واللجاج</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9" w:name="__RefHeading___Toc9963209_2142443653"/>
      <w:bookmarkStart w:id="360" w:name="_Toc143"/>
      <w:bookmarkEnd w:id="359"/>
      <w:r>
        <w:rPr>
          <w:rtl w:val="true"/>
        </w:rPr>
        <w:t>إيرادات</w:t>
      </w:r>
      <w:bookmarkEnd w:id="36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على هذا الوجه بأمور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الاتفاق</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يقدح؛ إذ أنه حجة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يصلح للاحتجاج به من قبل المولى على العبد، ومن قبل العبد على المولى، وهذا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المولى إلى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هيأ الدواء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العبد معنى الكلمة نرجع إلى قول اللغوي، فلم يحصل له الاطمئنان الشخصي بتفسيره، فلم يهيئ الدواء، باعتبار تردد الدواء المطلوب بين عشرات الالوف من الأدوية، فتكون الشبهة غير محصورة، ويكون العلم الإجمالي غير منجز، فاعتذر للمولى بذلك، أترى اعتذاره مقبولاً عند العقلاء؟</w:t>
      </w:r>
    </w:p>
    <w:p>
      <w:pPr>
        <w:pStyle w:val="BookText"/>
        <w:rPr/>
      </w:pPr>
      <w:r>
        <w:rPr>
          <w:rFonts w:ascii="Amiri" w:hAnsi="Amiri" w:eastAsia="Amiri" w:cs="Amiri"/>
          <w:color w:val="111111"/>
          <w:sz w:val="28"/>
          <w:sz w:val="28"/>
          <w:szCs w:val="28"/>
          <w:rtl w:val="true"/>
          <w:lang w:bidi="ar-SA"/>
        </w:rPr>
        <w:t xml:space="preserve">فيكون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عدم اتفاق العقلاء على الأخذ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الرجوع في موارد ترتب الأثر العملي</w:t>
      </w:r>
    </w:p>
    <w:p>
      <w:pPr>
        <w:pStyle w:val="BookText"/>
        <w:rPr/>
      </w:pPr>
      <w:r>
        <w:rPr>
          <w:rFonts w:ascii="Amiri" w:hAnsi="Amiri" w:eastAsia="Amiri" w:cs="Amiri"/>
          <w:color w:val="111111"/>
          <w:sz w:val="28"/>
          <w:sz w:val="28"/>
          <w:szCs w:val="28"/>
          <w:rtl w:val="true"/>
          <w:lang w:bidi="ar-SA"/>
        </w:rPr>
        <w:t>ما في المنتقى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يعلم رجوع العقلاء إلى قول اللغوي في مورد يترتب عليه الاستنباط أو نحوه من الآثار العملية، بل المعهود منهم ليس أكثر من الرجوع إليه في موارد لا يترتب عليها أثر عملي، كالرجوع إليه في فهم الأشعار والخطب أو نحوها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هذا الوجه إلى الكفاية، إلاّ أننا لم نجده صريحاً فيها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رجوع العلماء إلى علماء اللغة في استعلام حال اللغات وفي مقام الاستشهاد والاحتجاج، لو سلم فإنما </w:t>
      </w:r>
    </w:p>
    <w:p>
      <w:pPr>
        <w:pStyle w:val="BookText"/>
        <w:rPr/>
      </w:pPr>
      <w:r>
        <w:rPr>
          <w:rFonts w:ascii="Amiri" w:hAnsi="Amiri" w:eastAsia="Amiri" w:cs="Amiri"/>
          <w:color w:val="111111"/>
          <w:sz w:val="28"/>
          <w:sz w:val="28"/>
          <w:szCs w:val="28"/>
          <w:rtl w:val="true"/>
          <w:lang w:bidi="ar-SA"/>
        </w:rPr>
        <w:t>هو فيما يتسامح فيه، كتفسير خطبة، وبيان شعر، ومعنى رواية غير متعلقة بالحكم الشرعي، لا في مقام استنباط الحكم الشرعي؛ إذ لم يعهد منهم في هذا المقام الرجوع إلى اللغوي والأخذ بقوله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أنه لا يلاحظ في السيرة العقلائية مقدار المعمول به خارجاً، بل تلاحظ النكتة العقلائية الكامنة وراء السيرة، والتي قد تكون أوسع من مقدار الجري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مثلنا لذلك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فرضنا جريان السيرة العقلائية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 أنه لا موضوعية للاحتطاب في الارتكاز العقلائي بالنسبة إلى التمليك، بل كان سبباً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مصداق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الحجة حينئذٍ عموم النكتة العقلائية، لا خصوص ما وقع عليه الجري العملي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المقام كذلك، إذ لا خصوصية للأشعار والخطب ونحوها في الرجوع إلى قول اللغوي في الارتكاز العقلائي، فيكون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العملي مترتب في أمثال الخطب والأشعار ونحوها؛ إذ ترتب الأثر العملي في كلّ شيء بحسبه، ولا يشترط الجري العملي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المضمون إلى القائل أثر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قول اللغوي حجة لكان نسبة المضمون إلى </w:t>
      </w:r>
    </w:p>
    <w:p>
      <w:pPr>
        <w:pStyle w:val="BookText"/>
        <w:rPr/>
      </w:pPr>
      <w:r>
        <w:rPr>
          <w:rFonts w:ascii="Amiri" w:hAnsi="Amiri" w:eastAsia="Amiri" w:cs="Amiri"/>
          <w:color w:val="111111"/>
          <w:sz w:val="28"/>
          <w:sz w:val="28"/>
          <w:szCs w:val="28"/>
          <w:rtl w:val="true"/>
          <w:lang w:bidi="ar-SA"/>
        </w:rPr>
        <w:t>القائل كذباً، وذلك ما لا يتسامح فيه، مع جريان السيرة العقلائية على النسبة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حصول القطع</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الرجوع إليهم فيما يورث القطع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الرجوع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النوعي لا الشخصي، وهو حاصل في المقام، كما يظهر ذلك عند الاحتياج إلى فهم معاني اللغات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الكلام في ذلك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حصول شرائط الشهادة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هو الرجوع إلى قول اللغوي فيما إذا اجتمعت شرائط الشهادة من العدد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الشهادة المصطلحة فلابدّ أن 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والشهادة أما أن تكون أمراً حسياً أو حدسياً، وفي كليهما تكفي شهادة الواحد، كما سوف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تجد الفقهاء يعتمدون على قول اللغوي في الفقه، وإن ناقش جملة منهم في ذلك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فاقدة لشرائط الحجية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السيرة ليست بحجة لعدم وجودها في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الرجوع إلى كتب اللغويين أمر حادث بعدهم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أهل الخبرة بشكل عام مما قامت عليه السيرة العقلائية المتصلة بزمان الشارع، وقد نالت هذه السيرة إمضاء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تأتي الإشارة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فالعقلاء يرجعون إلى الطبيب، والمقوِّم، والدليل، وغيرهم، والنكتة الكامنة وراء الرجوع مشتركة بين هذه الموارد وما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هي الملاك لا مقدار الجري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قول اللغوي كان موجوداً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المؤلّفة في عهد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توفي عام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وعاش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ولم يؤلّفه إلاّ ليرجع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الأصمعي المتوفى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اللغة والأدب وكان الناس يسألونه عن معاني الألفاظ، وقد سُئِل يوماً عن الألمعي،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الألمعّي الذي يظن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كأن رأى وقد سمعا</w:t>
      </w:r>
    </w:p>
    <w:p>
      <w:pPr>
        <w:pStyle w:val="BookText"/>
        <w:rPr/>
      </w:pPr>
      <w:r>
        <w:rPr>
          <w:rFonts w:ascii="Amiri" w:hAnsi="Amiri" w:eastAsia="Amiri" w:cs="Amiri"/>
          <w:color w:val="111111"/>
          <w:sz w:val="28"/>
          <w:sz w:val="28"/>
          <w:szCs w:val="28"/>
          <w:rtl w:val="true"/>
          <w:lang w:bidi="ar-SA"/>
        </w:rPr>
        <w:t>وكان ابن عباس المرجع الكبير في تفسير لغات القرآن،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ديوان العرب فإذا خُفِيَ علينا الحرف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أنزله بلغة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ديوانه فالتمسنا معرفة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سألتموني عن غريب القرآن فالتمسوه في الشعر فإنّ الشعر ديوان العرب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يُسأل عن القرآن فينشد فيه بالشعر، وقد سأله نافع بن الأزرق عن لغات القرآن ما يربو على مائة وسبعين سؤالاً فأجابه مستشهداً بشعر العرب، </w:t>
      </w:r>
    </w:p>
    <w:p>
      <w:pPr>
        <w:pStyle w:val="BookText"/>
        <w:rPr/>
      </w:pPr>
      <w:r>
        <w:rPr>
          <w:rFonts w:ascii="Amiri" w:hAnsi="Amiri" w:eastAsia="Amiri" w:cs="Amiri"/>
          <w:color w:val="111111"/>
          <w:sz w:val="28"/>
          <w:sz w:val="28"/>
          <w:szCs w:val="28"/>
          <w:rtl w:val="true"/>
          <w:lang w:bidi="ar-SA"/>
        </w:rPr>
        <w:t>ومن أراد فليرجع إليه وهو يعرب عن إحاطة ابن عباس بشعر العرب وموارد استعماله وقد نقلها السيوطي في الاتقان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دريد وهو من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السكيّت، الذي قتله المتوكل لصلابته في تشيعه في قصة معروفة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محتملة المدركية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سيرة محتملة المدرك، إذ يحتمل كون منشأ هذه السيرة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القائمة على الرجوع إلى أهل الخبرة بشكل عام، بل هو مظنون، بل ربما يدّعى القطع بذلك، فلا يكون لها موضوعية، بل تكون صغرى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أهل الخبرة في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السيرة العقلائية الخاصة ليست دليلاً مستقلاً في عرض السيرة العقلائية العامة، بل هي صغرى من صغرياتها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البحث صغروياً وكبروياً في تلك الكبرى الكلية إن شاء اللّه تعالى، والظاهر تمامية هذا الإشكال</w:t>
      </w:r>
      <w:r>
        <w:rPr>
          <w:rFonts w:eastAsia="Amiri" w:cs="Amiri" w:ascii="Amiri" w:hAnsi="Amiri"/>
          <w:color w:val="111111"/>
          <w:sz w:val="28"/>
          <w:szCs w:val="28"/>
          <w:rtl w:val="true"/>
          <w:lang w:bidi="ar-SA"/>
        </w:rPr>
        <w:t xml:space="preserve">. </w:t>
      </w:r>
      <w:bookmarkStart w:id="361" w:name="pg15599_169204"/>
    </w:p>
    <w:p>
      <w:pPr>
        <w:pStyle w:val="Heading5"/>
        <w:numPr>
          <w:ilvl w:val="4"/>
          <w:numId w:val="1"/>
        </w:numPr>
        <w:rPr/>
      </w:pPr>
      <w:bookmarkStart w:id="362" w:name="__RefHeading___Toc9963211_2142443653"/>
      <w:bookmarkStart w:id="363" w:name="_Toc144"/>
      <w:bookmarkEnd w:id="361"/>
      <w:bookmarkEnd w:id="362"/>
      <w:r>
        <w:rPr>
          <w:rtl w:val="true"/>
        </w:rPr>
        <w:t>والوجه الثاني</w:t>
      </w:r>
      <w:r>
        <w:rPr>
          <w:rtl w:val="true"/>
        </w:rPr>
        <w:t xml:space="preserve">: </w:t>
      </w:r>
      <w:r>
        <w:rPr>
          <w:rtl w:val="true"/>
        </w:rPr>
        <w:t>الإجماع</w:t>
      </w:r>
      <w:bookmarkEnd w:id="363"/>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ذلك عن السيد المرتضى في الذريعة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الكفاية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الإجماع المحصّل غير حاصل، والمنقول منه غير مقبول</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وذلك لأن المسألة لم تذكر في بحث الأعلام سابقاً، والإجماع المنقول لا حجية له ما لم يحصل منه الحدس برأي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بحاصل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إجماعات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لكون جملة منها إجماعات مستنبطة، كما صرح هو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مذهبنا جواز إزالة النجاسة بغير الماء من المائعات</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علله</w:t>
      </w:r>
      <w:r>
        <w:rPr>
          <w:rStyle w:val="FootnoteAnchor"/>
          <w:rtl w:val="true"/>
        </w:rPr>
        <w:footnoteReference w:id="425"/>
      </w:r>
      <w:r>
        <w:rPr>
          <w:rFonts w:ascii="Amiri" w:hAnsi="Amiri" w:eastAsia="Amiri" w:cs="Amiri"/>
          <w:color w:val="111111"/>
          <w:sz w:val="28"/>
          <w:sz w:val="28"/>
          <w:szCs w:val="28"/>
          <w:rtl w:val="true"/>
          <w:lang w:bidi="ar-SA"/>
        </w:rPr>
        <w:t>في الخلاف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أصلنا العمل بالأصل ما لم يثبت الناقل، وليس في الشرع ما يمنع الإزالة بغير الماء من المائعات</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البحث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استناد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السيرة العقلائية، فلا يكون إجماعاً تعبدياً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w:t>
      </w:r>
      <w:bookmarkStart w:id="364" w:name="pg15599_169205"/>
    </w:p>
    <w:p>
      <w:pPr>
        <w:pStyle w:val="BookText"/>
        <w:rPr/>
      </w:pPr>
      <w:bookmarkEnd w:id="364"/>
      <w:r>
        <w:rPr>
          <w:rFonts w:ascii="Amiri" w:hAnsi="Amiri" w:eastAsia="Amiri" w:cs="Amiri"/>
          <w:color w:val="111111"/>
          <w:sz w:val="28"/>
          <w:sz w:val="28"/>
          <w:szCs w:val="28"/>
          <w:rtl w:val="true"/>
          <w:lang w:bidi="ar-SA"/>
        </w:rPr>
        <w:t>يستقل بالدليلية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مضى الكلام في حجية الإجماع المحتمل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الخلاف في كلمات جملة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العملية على العمل بقول اللغوي حاصلة، كما يظهر بمراجعة الفقه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9963213_2142443653"/>
      <w:bookmarkStart w:id="366" w:name="_Toc145"/>
      <w:bookmarkEnd w:id="365"/>
      <w:r>
        <w:rPr>
          <w:rtl w:val="true"/>
        </w:rPr>
        <w:t>الوجه الثالث</w:t>
      </w:r>
      <w:r>
        <w:rPr>
          <w:rtl w:val="true"/>
        </w:rPr>
        <w:t xml:space="preserve">: </w:t>
      </w:r>
      <w:r>
        <w:rPr>
          <w:rtl w:val="true"/>
        </w:rPr>
        <w:t>السيرة العقلائية العامّة</w:t>
      </w:r>
      <w:bookmarkEnd w:id="366"/>
    </w:p>
    <w:p>
      <w:pPr>
        <w:pStyle w:val="Heading6"/>
        <w:numPr>
          <w:ilvl w:val="5"/>
          <w:numId w:val="1"/>
        </w:numPr>
        <w:rPr/>
      </w:pPr>
      <w:bookmarkStart w:id="367" w:name="__RefHeading___Toc9963215_2142443653"/>
      <w:bookmarkStart w:id="368" w:name="_Toc146"/>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العامة القائمة في كلّ زمان ومكان على الرجوع إلى أهل الخبرة في كلّ فن وصنعة، فيما يرجع إلى فنهم وصنعتهم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السيرة واجدة لشرائط الحجية، إذ أنها ممتددة إلى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 عنها، مع كونها بمرأى منه وبمسمع؛ وذلك كالرجوع إلى الطبيب، والدليل، والمقوّم،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واللغوي من أهل الخبرة في تشخيص الأوضاع، فيصح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هذا الوجه عن الفاضل السبزواري،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صحة المراجعة إلى أصحاب الصناعة البارزين في صنعتهم، البارعين في فنهم فيما اختص بصناعتهم مّما اتفق عليه العقلاء في كلّ عصر وزمان</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9963217_2142443653"/>
      <w:bookmarkStart w:id="370" w:name="_Toc147"/>
      <w:bookmarkEnd w:id="369"/>
      <w:r>
        <w:rPr>
          <w:rtl w:val="true"/>
        </w:rPr>
        <w:t>إيرادات ومناقشات</w:t>
      </w:r>
      <w:bookmarkEnd w:id="370"/>
    </w:p>
    <w:p>
      <w:pPr>
        <w:pStyle w:val="BookText"/>
        <w:rPr/>
      </w:pPr>
      <w:r>
        <w:rPr>
          <w:rFonts w:ascii="Amiri" w:hAnsi="Amiri" w:eastAsia="Amiri" w:cs="Amiri"/>
          <w:color w:val="111111"/>
          <w:sz w:val="28"/>
          <w:sz w:val="28"/>
          <w:szCs w:val="28"/>
          <w:rtl w:val="true"/>
          <w:lang w:bidi="ar-SA"/>
        </w:rPr>
        <w:t>وأورد على هذا الوجه بإيراد كبروي وإيرادين صغرويين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الوثوق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الإيراد الكبروي فقد ذكر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p>
    <w:p>
      <w:pPr>
        <w:pStyle w:val="BookText"/>
        <w:rPr/>
      </w:pPr>
      <w:r>
        <w:rPr>
          <w:rFonts w:ascii="Amiri" w:hAnsi="Amiri" w:eastAsia="Amiri" w:cs="Amiri"/>
          <w:color w:val="111111"/>
          <w:sz w:val="28"/>
          <w:sz w:val="28"/>
          <w:szCs w:val="28"/>
          <w:rtl w:val="true"/>
          <w:lang w:bidi="ar-SA"/>
        </w:rPr>
        <w:t xml:space="preserve">إلى أهل الخبرة فيما إذا أوجب قولهم الوثوق والاطمئنان لا مطلقاً، ولا يكاد يحصل من قول اللغوي وثوق بالأوضاع، فالملاك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الوثوق، فيكون قول اللغوي كطيران الغراب وجريان الميزاب في أنه إن أوجب الوثوق كان حجة،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إن حصول الوثوق منهما نادر بخلافه، وإن ظهر من صاحب الكفاية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مناقض لما بنى عليه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عمدة الدليل في نظر صاحب الكفاية في جواز التقليد كونه أمراً بديهياً فطرياً</w:t>
      </w:r>
      <w:r>
        <w:rPr>
          <w:rStyle w:val="FootnoteAnchor"/>
          <w:rtl w:val="true"/>
        </w:rPr>
        <w:footnoteReference w:id="428"/>
      </w:r>
      <w:r>
        <w:rPr>
          <w:rFonts w:ascii="Amiri" w:hAnsi="Amiri" w:eastAsia="Amiri" w:cs="Amiri"/>
          <w:color w:val="111111"/>
          <w:sz w:val="28"/>
          <w:sz w:val="28"/>
          <w:szCs w:val="28"/>
          <w:rtl w:val="true"/>
          <w:lang w:bidi="ar-SA"/>
        </w:rPr>
        <w:t>، وإن ذكر آخراً دلالة الأخبار عليه</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هنالك لشرطية الوثوق والاطمئنان في حجية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مناقض لما نجده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العقلاء يرجعون إلى أهل الخبرة مطلقاً إلاّ إذا تيقنوا بالخطأ، وهاهم العقلاء لا يفرقون في لزوم الأخذ بقول الخبير بين حصول الوثوق وعدم حصوله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بركوبهم الطائرة وتسليمهم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للجراح وغير ذلك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أهم شيء عند غالب الناس، بل أنهم يحبون كلّ شيء من أجل حبهم لذاتهم، ومع ذلك يسلمون أنفسهم إلى الخبير إذا اطمئنوا إلى خبرويته ووثاقته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الملاك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النوعي لا الشخصي، وإن الأخير ليس عذراً مقبولاً عندهم في مقام الاحتجاج والمنجزية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ليس خبيراً في تشخيص الأوضاع</w:t>
      </w:r>
    </w:p>
    <w:p>
      <w:pPr>
        <w:pStyle w:val="BookText"/>
        <w:rPr/>
      </w:pPr>
      <w:r>
        <w:rPr>
          <w:rFonts w:ascii="Amiri" w:hAnsi="Amiri" w:eastAsia="Amiri" w:cs="Amiri"/>
          <w:color w:val="111111"/>
          <w:sz w:val="28"/>
          <w:sz w:val="28"/>
          <w:szCs w:val="28"/>
          <w:rtl w:val="true"/>
          <w:lang w:bidi="ar-SA"/>
        </w:rPr>
        <w:t>وأما الإيراد الصغروي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 ليس من أهل الخبرة في تشخيص الأوضاع، بل هو من أهل الخبرة في تعيين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إنّما هو من أهل خبرة موارد الاستعمال، بداهة أن يفهم ضبط موارده، لا تعيين أن أياً منها كان اللفظ فيه حقيقة أو مجازاً، وإلا لوضعوا لذلك علامة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اللغوي خبيراً بالوضع لوضع علامات لتشخيص الحقائق من المجازات، فعدم الوضع دليل على عدم إطلاعه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 لعدم خبرويته بالوضع يسرد المعاني سرداً بلا تعيين الحقائق والمجازات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أولاً هو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ذلك بالمشترك، إذ لا يمكن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أولاً هو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صاحب الكفاية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بجوابين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تجر عادة اللغويين إلاّ بذكر معاني الألفاظ لا ما يستعمل اللفظ فيه مجازاً، ولذا نراهم لا يذكرون من معاني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وإن كان هذا المجاز من أشهر المجازات، وأكثرها دوراً في ألسنة أهل العلم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اللغوي لا يذكر المجازات إلاّ مع الإشارة إليه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المجازات لا تعد ولا تحصى، فلو كان دأبهم على ذكرها لأضافوا على ما ذكروه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الألوف المؤلّفة،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والهادي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واقع في الخارج،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من أهل خبرة الاستعمال كافٍ، إذ الاستعمال بلا قرينة كاشف عن الوضع، سواء كان تعيينياً أو تعينياً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هنالك قرينة فلابد من أن ينقلها اللغوي، وإلا كانت خيانة، وهي منفية بغرض وثاقته، وإن لم يكن هنالك قرينة ثبت الوضع، إذ تبادر معنى بلا قرينة دليل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في المقام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هنا مبحثين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اللغوي خبير في تمييز الحقائق عن المجازات؟ </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وذلك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خبير في تعيين المعنى الكلّي أو أنه خبير في تعيين المصاديق؟ والظاهر أنه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اللغوي يلاحظ مجموعة من الجزئيات الخارجية المتشخصة بخصوصيات خاصة ثمّ يقوم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الكلّي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المعنى الكلّي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الحقيقي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 من جزئيات ذلك المعنى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اللغوي أن العرب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المدفون في الأرض الكذائية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في أرض 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المدفونة في أرض ثالثة فيلغي هذه الخصوصيات الفردية وينتزع معناً كلياً جامعاً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هو المال المذخور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ألغى في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التشخيص الذهبي والفضي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تشخيص هذه الأرض وتلك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الممكن أن لا يمثل هذا التعريف تمام المعنى الحقيقي، بل بعضه، فيكون الكنز عبارة عن كلّ مال مذخور، ولو في السقف أو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الشجر أو غيرها، ولا خصوصية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يرى اللغوي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الدرهم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بالشعير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فينتزع المعنى الجامع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يفترض كون البيع يمثل معنى أعم، إذ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مبادلة الحق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يذكره اللغوي لأنه لم يتفق له رؤية تلك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اللغوي 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الحدس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اللغوي يمثل المعنى الحقيقي أو مصداقاً من مصاديق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حدس الخبير حجة، ولو بخير آخر إلاّ أن يعارض بدليل أقوى أو مكافئ،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ليس خبيراً بل هو مخبر</w:t>
      </w:r>
    </w:p>
    <w:p>
      <w:pPr>
        <w:pStyle w:val="BookText"/>
        <w:rPr/>
      </w:pPr>
      <w:r>
        <w:rPr>
          <w:rFonts w:ascii="Amiri" w:hAnsi="Amiri" w:eastAsia="Amiri" w:cs="Amiri"/>
          <w:color w:val="111111"/>
          <w:sz w:val="28"/>
          <w:sz w:val="28"/>
          <w:szCs w:val="28"/>
          <w:rtl w:val="true"/>
          <w:lang w:bidi="ar-SA"/>
        </w:rPr>
        <w:t>وأما الإيراد الصغروي الثاني فقد ذكره في المصباح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الرجوع إلى أهل الخبرة إنما هو في الأمور الحدسية التي تحتاج إلى إعمال النظر والرأي لا في الأمور الحسيّة التي لا دخل للنظر والرأي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معاني الألفاظ من قبيل الأمور الحسية؛ لأن اللغوي ينقلها على ما وجده في الاستعمالات والمحاورات، وليس له إعمال النظر والرأي فيها فيكون إخبار اللغوي عن معاني الألفاظ داخلاً في الشهادة المعتبرة فيها العدالة، بل التعدد في مورد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ففي اعتباره خلاف مذكور في محله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 اللغوي ليس إخباراً حسياً صرفاً، بل هو مزيج بإعمال </w:t>
      </w:r>
    </w:p>
    <w:p>
      <w:pPr>
        <w:pStyle w:val="BookText"/>
        <w:rPr/>
      </w:pPr>
      <w:r>
        <w:rPr>
          <w:rFonts w:ascii="IRNazanin" w:hAnsi="IRNazanin" w:eastAsia="IRNazanin"/>
          <w:color w:val="111111"/>
          <w:sz w:val="28"/>
          <w:sz w:val="28"/>
          <w:szCs w:val="28"/>
          <w:rtl w:val="true"/>
          <w:lang w:bidi="fa-IR"/>
        </w:rPr>
        <w:t>النظر والحدس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اللغوي يلاحظ موارد الاستعمالات ويجتهد في انتزاع الجامع، والجامع ينقسم إلى قريب وبعيد وأبعد، فتعيين ما وضع له اللفظ من هذه الجوامع لا يخلو من الحدس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يستخرج من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فينفي الخصوصيات الفردية ويحاول أن ينتزع المعنى الجامع، وهو يدور بين جامع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كمطلق الماء ولو كان مالحاً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كمطلق المائع السيال ولو كان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فتعيين أن اللفظ وضع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النظر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استشهاد اللغويين بالآيات الكريمة والروايات الشريفة واشعار العرب، حيث أنهم يعينون المعاني الكلية ببركة الإمعان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كونه إخباراً حسياً مجرداً لم يقدح، لكفاية الثقة الواحد في ذلك، وقد اعترف بذلك صاحب المصباح في الفقه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الحدسية تضعيف لقيمة الإخبار فكيف يعقل أن تكون الحجية العقلائية المبنية على الكاشفية والطريقية منوطة بها، بل الصحيح أن العقلاء بحسب فطرتهم بنوا أولاً على حجية أخبار الثقات في الحسيات أولاً؛ لأن احتمال الخطأ فيها منفي بأصالة عدم الخطأ في الحسّ واحتمال الكذب منفي بالوثاقة، وأما الحدسيات فوثاقة المخبر فيها لا تقتضي أكثر من صدقة في الأخبار عن حدسه فيبقى احتمال خطأ حدسه </w:t>
      </w:r>
      <w:bookmarkStart w:id="371" w:name="pg15599_169212"/>
    </w:p>
    <w:p>
      <w:pPr>
        <w:pStyle w:val="BookText"/>
        <w:rPr/>
      </w:pPr>
      <w:bookmarkEnd w:id="371"/>
      <w:r>
        <w:rPr>
          <w:rFonts w:ascii="Amiri" w:hAnsi="Amiri" w:eastAsia="Amiri" w:cs="Amiri"/>
          <w:color w:val="111111"/>
          <w:sz w:val="28"/>
          <w:sz w:val="28"/>
          <w:szCs w:val="28"/>
          <w:rtl w:val="true"/>
          <w:lang w:bidi="ar-SA"/>
        </w:rPr>
        <w:t xml:space="preserve">عن الواقع ولا يمكن نفيه بأصالة عدم الخطأ؛ لأن موضوعها الحس الذي يقل فيها الخطأ لا الحدس الذي يكثر فيه الخطأ إلاّ أنهم استثنوا عن عدم الحجية في الحدسيات خصوص الموارد التي يكون الحدس فيها متوقفاً على تفرّغ وخبرة واجتهاد لا يمكن توفره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فكأنه بحكمة الانسداد العرفي لباب العلم فيها جعلوا قول أهل الخبرة في مثل هذه الموارد وحدسهم حجة على الآخرين الذين انسد عليهم باب العلم ولو باعتبار تفرغهم لأعمال أخرى</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الردع الشرعي عن العمل بخبر الواحد في الحسيات دون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خبر مسعدة بن صدقة مغيّى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الاستبانة أو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والمغيى هو الأمور الحسية فقط، أو هي القدر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يجيئك شاهدان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الحدسيات فقد جرت السيرة العقلائية على الرجوع فيها إلى ثقات ذوي الخبرة بلا ردع شرعي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كافٍ في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وإن كان غير رصين، إلاّ أنه كافٍ في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9963219_2142443653"/>
      <w:bookmarkStart w:id="373" w:name="_Toc148"/>
      <w:bookmarkEnd w:id="372"/>
      <w:r>
        <w:rPr>
          <w:rtl w:val="true"/>
        </w:rPr>
        <w:t>الوجه الرابع</w:t>
      </w:r>
      <w:r>
        <w:rPr>
          <w:rtl w:val="true"/>
        </w:rPr>
        <w:t xml:space="preserve">: </w:t>
      </w:r>
      <w:r>
        <w:rPr>
          <w:rtl w:val="true"/>
        </w:rPr>
        <w:t>دليل الانسداد</w:t>
      </w:r>
      <w:bookmarkEnd w:id="3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سلمنا أن قول اللغوي ليس حجة من باب الظن الخاص، </w:t>
      </w:r>
    </w:p>
    <w:p>
      <w:pPr>
        <w:pStyle w:val="BookText"/>
        <w:rPr/>
      </w:pPr>
      <w:r>
        <w:rPr>
          <w:rFonts w:ascii="Amiri" w:hAnsi="Amiri" w:eastAsia="Amiri" w:cs="Amiri"/>
          <w:color w:val="111111"/>
          <w:sz w:val="28"/>
          <w:sz w:val="28"/>
          <w:szCs w:val="28"/>
          <w:rtl w:val="true"/>
          <w:lang w:bidi="ar-SA"/>
        </w:rPr>
        <w:t xml:space="preserve">إلاّ أنه حجة من باب الظن المطلق؛ لانسداد باب العلم باللغات أو بخصوصيات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الأعظم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موارد الحاجة إلى قول اللغويين أكثر من أن يحصى في تفاصيل المعاني بحيث يفهم دخول الأفراد المشكوكة أو خروجها، وإن كان المعنى في الجملة معلوماً من دون مراجعة قول اللغوي</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نظير ذلك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أدّعى بعضٌ الإجماع على حجية الظنون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خبرين فيهما مدح عظيم لا يضر ضعف سندهما بعد حصول الظن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يستبعد في المعجم كون منشأه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العلم في الرجال فينتهي إلى العمل بالظن لا محالة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العلم والعلمي فيها منسد غالباً، فينتهي إلى العلم بالظن، وتترتب عليه آثاره، كدفع الخمس إلى مظنون الهاشمية مثلاً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الاقتصار على القطع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الوقوع في الضرر الكثير، وهو ضرر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فيكتفي فيه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خيف على الرجل أو اليد مثلاً من جرّاء عدم قطع الأصبع، في المجذوم، أو خيف على الحياة من جرّاء عدم قطع الرجل أو اليد مثلاً، وجب إجراء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لقانون الأهم والمهم،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وغيرها، وكذا لو توقفت الحياة على فقد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الخوف لا القطع بالضرر، كما في الصوم والحج والطهارة المائية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لو كان المعيار القطع كان إلقاءً من الشارع في الضرر، إذ كثيراً ما يكون خوف بدون القطع ويقع فيه، وتفصيله في الفقه والأصول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هذا الوجه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 الصغير ليس ملاكاً لحجية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الوجه المحقق الخراساني في الكفاية،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اعتبار قوله ما دام انفتاح باب العلم بالأحكام كما لا يخفى، ومع الانسداد كان قوله معتبراً إذا أفاد الظن من باب حجية مطلق الظن وإن فرض انفتاح باب العلم باللغات بتفاصيلها فيما عدا المورد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الانسداد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انسداد باب العلم والعلمي بمعظم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انسداد باب العلم والعلمي في باب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والملاك في حجية الظن المطلق هو الأول، سواء تحقق الانسداد الصغير في باب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باب العلم والعلمي بمعظم الأحكام مفتوحاً لم يعتبر الظن المطلق ولو فيما اسند فيه باب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مسدوداً اعتبر الظن المطلق ولو فيما انفتح فيه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فالانسداد الصغير لا يترتب عليه أي أثر لا وجوداً ولا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أحكام الانسداد موقوف على حصول مقدمات، وهي مختصة بالانسداد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مقدمات حجية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البراءة؛ لأنها توجب الخروج من الدين، وعدم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العسر أو الحرج أو الإخلال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كما ترى يختص بالانسداد الكبير؛ إذ لا تترتب المحاذير المزبورة على إجراء البراءة أو الاحتياط في 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حصول الانسداد الكبير، جاز الأخذ بكل ظن، ومنه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إفادته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الانفتاح في باب العلم باللغات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عدم حصول الانسداد الكبير لم يجز الأخذ بالظن المطلق، </w:t>
      </w:r>
    </w:p>
    <w:p>
      <w:pPr>
        <w:pStyle w:val="BookText"/>
        <w:rPr/>
      </w:pPr>
      <w:r>
        <w:rPr>
          <w:rFonts w:ascii="Amiri" w:hAnsi="Amiri" w:eastAsia="Amiri" w:cs="Amiri"/>
          <w:color w:val="111111"/>
          <w:sz w:val="28"/>
          <w:sz w:val="28"/>
          <w:szCs w:val="28"/>
          <w:rtl w:val="true"/>
          <w:lang w:bidi="ar-SA"/>
        </w:rPr>
        <w:t>ومنه قول اللغوي، ولو فرض الانسداد في باب العلم باللغات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المرجع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 أو غيرهما من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الرطب أو لا؟ كان المرجع البراءة، ولو شككنا إن الجمرة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الاحتياط، ولو شككنا أن الوطن يشمل الوطن الاتخاذي كان المرجع الاستصحاب،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يتم لو كان الانسداد الصغير غير مؤدٍّ إلى الانسداد الكبير، ولكن الانسداد الصغير في باب اللغات يؤدّي إلى الانسداد الكبير، لأن غالب الأحكام قد بنيت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الألفاظ مجهولة الحدود، فينتهي الصغير إلى الكبير، وتترتب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الغلبة</w:t>
      </w:r>
      <w:r>
        <w:rPr>
          <w:rStyle w:val="FootnoteAnchor"/>
          <w:rtl w:val="true"/>
        </w:rPr>
        <w:footnoteReference w:id="444"/>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التلازم بين الانسداد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في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ينتهي إلى حجية قول اللغوي؛ إذ ليس المتعارف بيان اللغوي مقدار مفهوم اللفظ سعة وضيقاً وبنحو الدقة حتى يحصل الظن من قوله بتفاصيل المعاني، فما انسد فيه باب العلم لا تعرّض للغوي فيه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بعض الكلام في بعض هذه الوجوه وغيرها قريباً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الصغير غير متحقّق، وهذا جواب صغروي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كان الجواب السابق جواباً كبروياً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تأثير للانسداد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أكثر موارد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شذَّ وندر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من العرف واللغة والمتبع في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العربية المستفادة من الاستقراء القطعي واتفاق أهل العربية أو المتبادر بضميمة أصالة عدم القرينة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المفردات وغالب الهيئات معلومة، ومع العلم لا شكّ، فلا موضوع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ذلك أخيراً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الإنصاف إن موارد الحاجة إلى قول اللغويين أكثر من أن يحصى في تفاصيل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تكن الكثرة بحيث يوجب التوقف فيها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استدراك كبروي لا صغري،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مثلّنا بمجموعة من الأمثلة للحاجة إلى قول اللغويين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الحاجة إلى قول اللغويين من أول الفقه إلى آخره ربما تبلغ المئات فالجواب الثاني لا يخلو من نظر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لقول اللغوي</w:t>
      </w:r>
      <w:r>
        <w:rPr>
          <w:rFonts w:eastAsia="Amiri" w:cs="Amiri" w:ascii="Amiri" w:hAnsi="Amiri"/>
          <w:color w:val="111111"/>
          <w:sz w:val="28"/>
          <w:szCs w:val="28"/>
          <w:rtl w:val="true"/>
          <w:lang w:bidi="ar-SA"/>
        </w:rPr>
        <w:t xml:space="preserve">. </w:t>
      </w:r>
      <w:bookmarkStart w:id="374" w:name="pg15599_169218"/>
    </w:p>
    <w:p>
      <w:pPr>
        <w:pStyle w:val="BookText"/>
        <w:rPr/>
      </w:pPr>
      <w:bookmarkEnd w:id="374"/>
      <w:r>
        <w:rPr>
          <w:rFonts w:ascii="Amiri" w:hAnsi="Amiri" w:eastAsia="Amiri" w:cs="Amiri"/>
          <w:color w:val="111111"/>
          <w:sz w:val="28"/>
          <w:sz w:val="28"/>
          <w:szCs w:val="28"/>
          <w:rtl w:val="true"/>
          <w:lang w:bidi="ar-SA"/>
        </w:rPr>
        <w:t xml:space="preserve">وقد ذكر ذلك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الدليل يفيد حجية كلّ ظن شخصي ولو حصل من قول فقيه أو مفسّر أو غير ذلك، والمدّعى هو حجية قول اللغوي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بهذا اللازم، إذ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فيكون قول اللغوي مصداقا من مصاديق الحجة، لا أن له موضوعية في حدّ ذاته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9963221_2142443653"/>
      <w:bookmarkStart w:id="376" w:name="_Toc149"/>
      <w:bookmarkEnd w:id="375"/>
      <w:r>
        <w:rPr>
          <w:rtl w:val="true"/>
        </w:rPr>
        <w:t>الوجه الخامس</w:t>
      </w:r>
      <w:r>
        <w:rPr>
          <w:rtl w:val="true"/>
        </w:rPr>
        <w:t xml:space="preserve">: </w:t>
      </w:r>
      <w:r>
        <w:rPr>
          <w:rtl w:val="true"/>
        </w:rPr>
        <w:t>العلم الإجمالي</w:t>
      </w:r>
      <w:bookmarkEnd w:id="376"/>
    </w:p>
    <w:p>
      <w:pPr>
        <w:pStyle w:val="BookText"/>
        <w:rPr/>
      </w:pPr>
      <w:r>
        <w:rPr>
          <w:rFonts w:ascii="IRNazanin" w:hAnsi="IRNazanin" w:eastAsia="IRNazanin"/>
          <w:color w:val="111111"/>
          <w:sz w:val="28"/>
          <w:sz w:val="28"/>
          <w:szCs w:val="28"/>
          <w:rtl w:val="true"/>
          <w:lang w:bidi="fa-IR"/>
        </w:rPr>
        <w:t>وقد نُقل عن بعض 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الألفاظ الواردة في الكتاب والسنة مجهولة المفاد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وأنّنا نعلم بوجود تكاليف 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وجوبية أو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الجهل بالأحكام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يجوز الرجوع إلى البراءة فيها لأنه مخالفة قطعية للعلم الإجمالي، فيتعين العمل بالظن الحاصل من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الوجه قريب جدّاً من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مبنى، بعدم تسليم وجود علم إجمالي بتكاليف إلزامية في دائرة الحدود المشكوكة للألفاظ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البراءة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شككنا أن الغناء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377" w:name="pg15599_169219"/>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المحتوي على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إجراء البراءة فيما عدا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القدر المتيقن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التكليف، وهو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شككنا أن الكعب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فالمسح إلى القبة متيقن الوجوب، وما عداه مشكوك، فتجري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في موارد دوران الأمر بين المتباينين، وحينئذٍ تحكم قواعد العلم الإجمالي، كما لو شككنا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حينئذٍ رمي الاثنين، أو الرمي على نحو يصيب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بناءً، بأنه مع فرض وجود العلم الإجمالي فلابدّ من الاحتياط؛ إذ الاشتغال اليقيني يقتضي البراءة اليقينية، وهو لا يتم إلاّ بالاحتياط، ولا يلزم من الاحتياط في هذه الموارد اختلال للنظام ونحوه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9963223_2142443653"/>
      <w:bookmarkStart w:id="379" w:name="_Toc150"/>
      <w:bookmarkEnd w:id="378"/>
      <w:r>
        <w:rPr>
          <w:rtl w:val="true"/>
        </w:rPr>
        <w:t>الوجه السادس</w:t>
      </w:r>
      <w:r>
        <w:rPr>
          <w:rtl w:val="true"/>
        </w:rPr>
        <w:t xml:space="preserve">: </w:t>
      </w:r>
      <w:r>
        <w:rPr>
          <w:rtl w:val="true"/>
        </w:rPr>
        <w:t>شمول أدلة حجية خبر الثقة في الأحكام للمقام</w:t>
      </w:r>
      <w:bookmarkEnd w:id="379"/>
    </w:p>
    <w:p>
      <w:pPr>
        <w:pStyle w:val="Heading6"/>
        <w:numPr>
          <w:ilvl w:val="5"/>
          <w:numId w:val="1"/>
        </w:numPr>
        <w:rPr/>
      </w:pPr>
      <w:bookmarkStart w:id="380" w:name="__RefHeading___Toc9963225_2142443653"/>
      <w:bookmarkStart w:id="381" w:name="_Toc151"/>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حقائق الأصول،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أقوى ما يستدل به على حجية قول اللغوي هو ما دل على حجية خبر الثقة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خبر اللغوي ليس متعرضاً للحكم؛ لأنه من الخبر عن الموضوع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فاسدة لأن المراد من الخبر في الأحكام كلّ خبر ينتهي إلى خبر عن الأحكام ولو بالالتزام، ولذلك ترى الفقهاء لا يتوقفون في العمل بخبر ابن </w:t>
      </w:r>
    </w:p>
    <w:p>
      <w:pPr>
        <w:pStyle w:val="BookText"/>
        <w:rPr/>
      </w:pPr>
      <w:r>
        <w:rPr>
          <w:rFonts w:ascii="Amiri" w:hAnsi="Amiri" w:eastAsia="Amiri" w:cs="Amiri"/>
          <w:color w:val="111111"/>
          <w:sz w:val="28"/>
          <w:sz w:val="28"/>
          <w:szCs w:val="28"/>
          <w:rtl w:val="true"/>
          <w:lang w:bidi="ar-SA"/>
        </w:rPr>
        <w:t>مسلم لو أخبر بأنه دخلنا على المعصوم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عيد، أو أنتهينا إلى مكان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يجب على مَن مرّ به الإحرام أو الوقوف، أو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يفتون بأن الجمعة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العقيق أو عرفات يجب الإحرام منه والوقوف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يجب على الرجل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المستند لهم إلاّ خبر ابن مسلم عن الموضوعات الخارجية وهو كون اليوم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وادي العقيق أو عرفات والسائل رجل لا امرأة،</w:t>
      </w:r>
    </w:p>
    <w:p>
      <w:pPr>
        <w:pStyle w:val="BookText"/>
        <w:rPr/>
      </w:pPr>
      <w:r>
        <w:rPr>
          <w:rFonts w:ascii="Amiri" w:hAnsi="Amiri" w:eastAsia="Amiri" w:cs="Amiri"/>
          <w:color w:val="111111"/>
          <w:sz w:val="28"/>
          <w:sz w:val="28"/>
          <w:szCs w:val="28"/>
          <w:rtl w:val="true"/>
          <w:lang w:bidi="ar-SA"/>
        </w:rPr>
        <w:t>فإذا جاز الاعتماد على خبر ابن مسلم في الموضوعات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ثقة لِمَ لا يجوز الاعتماد على الجوهري فيها لأنه ثقة؟ وما الفرق؟</w:t>
      </w:r>
    </w:p>
    <w:p>
      <w:pPr>
        <w:pStyle w:val="BookText"/>
        <w:rPr/>
      </w:pPr>
      <w:r>
        <w:rPr>
          <w:rFonts w:ascii="Amiri" w:hAnsi="Amiri" w:eastAsia="Amiri" w:cs="Amiri"/>
          <w:color w:val="111111"/>
          <w:sz w:val="28"/>
          <w:sz w:val="28"/>
          <w:szCs w:val="28"/>
          <w:rtl w:val="true"/>
          <w:lang w:bidi="ar-SA"/>
        </w:rPr>
        <w:t>وهل يصح لأحد فيما لو أخبر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دخله الغسل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أنه يرجع إلى ابن مسلم في تعيين ذلك المكان وأنه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على الجوهري لو أخبر عن الماء القراح أنه الماء الخالص عن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يتوقف في شمول أدلة الحجية لخبر ابن مسلم عن مثل هذه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على اللغوي في بيان معنى اللفظ والمتتبع في الأخبار يعثر على ما لا يحصى كثرة من الأخبار المتعرض فيها لبيان الموضوعات المجملة واعتماد الفقهاء عليها في تفسيرها؟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فرّع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ذكرنا يظهر أنه يجوز الاعتماد على خبر الثقة في كلّ ما ينتهي إلى الحكم الكلّي مثل الخبر عن عدالة الراوي </w:t>
      </w:r>
      <w:bookmarkStart w:id="382" w:name="pg15599_169221"/>
    </w:p>
    <w:p>
      <w:pPr>
        <w:pStyle w:val="BookText"/>
        <w:rPr/>
      </w:pPr>
      <w:bookmarkEnd w:id="382"/>
      <w:r>
        <w:rPr>
          <w:rFonts w:ascii="Amiri" w:hAnsi="Amiri" w:eastAsia="Amiri" w:cs="Amiri"/>
          <w:color w:val="111111"/>
          <w:sz w:val="28"/>
          <w:sz w:val="28"/>
          <w:szCs w:val="28"/>
          <w:rtl w:val="true"/>
          <w:lang w:bidi="ar-SA"/>
        </w:rPr>
        <w:t>وضبطه ووثاقته وموته وغير ذلك مما يرجع إلى الإخبار عن الحكم الكلّي، ومثله الإخبار عن عدالة المجتهد واجتهاده وأعلميته أو نحو ذلك من شرائط الرجوع إليه وإن لم يجز الاعتماد عليه في جواز الائتمام به وتسليم أموال القاصرين إليه وغير ذلك مما لا ينتهي إلى الحكم الكلّي بل يترتب عليه حكم جزئي</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9963227_2142443653"/>
      <w:bookmarkStart w:id="384" w:name="_Toc152"/>
      <w:bookmarkEnd w:id="383"/>
      <w:r>
        <w:rPr>
          <w:rtl w:val="true"/>
        </w:rPr>
        <w:t>وقد يورد عليه</w:t>
      </w:r>
      <w:r>
        <w:rPr>
          <w:rtl w:val="true"/>
        </w:rPr>
        <w:t>:</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للتفصيل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للتفصيل بين خبر الثقة الذي ينتهي إلى الحكم الكلّي وخبر الثقة الذي ينتهي إلى الحكم الجزئي، لشمول بعض أدلّة الحجية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الثقة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الحجية في ذلك بالخصوص، كآية الكتمان، وآية النفر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وروى حديثنا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الثقة مطلقاً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ورد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أفيونس بن عبد الرحمان ثقة آخذ </w:t>
      </w:r>
    </w:p>
    <w:p>
      <w:pPr>
        <w:pStyle w:val="BookText"/>
        <w:rPr/>
      </w:pPr>
      <w:r>
        <w:rPr>
          <w:rFonts w:ascii="Amiri" w:hAnsi="Amiri" w:eastAsia="Amiri" w:cs="Amiri"/>
          <w:color w:val="111111"/>
          <w:sz w:val="28"/>
          <w:sz w:val="28"/>
          <w:szCs w:val="28"/>
          <w:rtl w:val="true"/>
          <w:lang w:bidi="ar-SA"/>
        </w:rPr>
        <w:t xml:space="preserve">عنه ما أحتاج إليه من معالم 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الرواية أن العلّة في جواز الأخذ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 جواز الأخذ من كلّ ثقة، لأنّ العلّة تعمّم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العمري ثقتي فما أدّى إليك عني فعني يؤدّي، وقال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العمري وابنه ثقتان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الثقتان المأمونان</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عذر لأحد من موالينا في التشكيك فيما ترويه عنا ثقاتنا، قد عرفوا بأنا نفاوضهم خبر سرنا ونحمله إياه إليهم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الأدلة الدالة على حجية خبر الثقة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منافاة بين الطائفتين؛ لعدم وجود مفهوم للطائفة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محل تأمل، وإن كان هذا الإيراد لا يخل بالمقصود الذي 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الحجية لا تشمل الأخبار الحدسية البعيدة عن الحسّ</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الفارق بين المقامين؛ إذ خبر الراوي حسّي، وخبر اللغوي حدسي فلا تشمله أدلّة الحجية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هو عن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الحدس القريب من الحسي، لا بأس </w:t>
      </w:r>
    </w:p>
    <w:p>
      <w:pPr>
        <w:pStyle w:val="BookText"/>
        <w:rPr/>
      </w:pPr>
      <w:r>
        <w:rPr>
          <w:rFonts w:ascii="Amiri" w:hAnsi="Amiri" w:eastAsia="Amiri" w:cs="Amiri"/>
          <w:color w:val="111111"/>
          <w:sz w:val="28"/>
          <w:sz w:val="28"/>
          <w:szCs w:val="28"/>
          <w:rtl w:val="true"/>
          <w:lang w:bidi="ar-SA"/>
        </w:rPr>
        <w:t>بالاعتماد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بنوا على قبول الخبر المنقول بالمعنى مع أنه مما نحن فيه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الشجاعة والعدالة والجود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سبق أن اللغوي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 البعيد عن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الكلّي الجامع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المنتهى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قياس قول اللغوي على موضوع الحكم الشرعي الواقع في الإخبار الثابت قطعاً تبعاً لحكمه – مع الفارق إذ الموجب لحجية خبر الواحد بالنسبة إلى الموضوع هو دلالة الاقتضاء بداهة أنه لو لم يثبت الموضوع المذكور في الخبر لم يمكن الاستدلال به على الحكم أصلاً، ولزم لغوية حجية خبر الواحد غالباً مثلاً إذا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التي وقعت في البئر،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ينزح منه سبع دلاء فأنه لو لم يثبت بهذا الخبر وقوع الفأرة في البئر لم يكن وجه للاستدلال به على الحكم الشرعي وهو الانفعال الزائل بنزح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الأمثلة من هذا القبيل سواء أخبر الراوي بالموضوع فقط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عيد، أو هذا المكان وادي العقيق أم أخبر بالموضوع والحكم معاً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مسجد الشجرة يجب الإحرام فيه أو المشعر الحرام يجب الوقوف فيه، لعدم صحة التمسّك برواية ابن مسلم مثلاً على ذلك بدون ثبوت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أن دلالة الاقتضاء تقتضي حجية الخبر في كلّ من الحكم والموضوع بخلاف قول اللغوي لعدم جريان دلالة الاقتضاء فيه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دلالة الاقتضاء عبارة عن دلالته على ما يتوقف صدق الكلام أو صحته عقلاً أو شرعاً أو لغةً أو 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لتكون هي المرفوعة، وذلك لتوقّف صدق الكلام على ذلك،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يتوقف صدق أو صحة أدلة حجية خبر الثقة في الأحكام – كآية النفر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المذكور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لوجود الألوف من الروايات المجردة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الراوي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مشمولة لأدلة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الإجمال على مجموعة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تبلغ 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إخبار الراوي عن الموضوع، فيعمل فيها بقواعد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الشبهة محصورة، أو تسقط عن الحجية بالمرة إن لم تكن الشبهة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يستلزم 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حجية خبر الثقة في الأحكام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ورد النص على اعتبار خبر خاص متضمن لإخبار الراوي عن الموضوع كان جعل الحجية له مقتضياً لإعتبار الإخبار المزبور؛ صوناً لكلام </w:t>
      </w:r>
    </w:p>
    <w:p>
      <w:pPr>
        <w:pStyle w:val="BookText"/>
        <w:rPr/>
      </w:pPr>
      <w:r>
        <w:rPr>
          <w:rFonts w:ascii="Amiri" w:hAnsi="Amiri" w:eastAsia="Amiri" w:cs="Amiri"/>
          <w:color w:val="111111"/>
          <w:sz w:val="28"/>
          <w:sz w:val="28"/>
          <w:szCs w:val="28"/>
          <w:rtl w:val="true"/>
          <w:lang w:bidi="ar-SA"/>
        </w:rPr>
        <w:t>الحكيم عن اللغوية، وحفظاً لصحة كلامه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الخبر الخاص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إخبار الراوي عن الموضوع، وإلا لم يكن حجة، ولم يصلح للاحتجاج به من قبل المولى على العبد، وكان جعل الاعتبار له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جميع الروايات متضمنة لإخبار الراوي عن الموضوع، بحيث لولا اعتبار إخباره يصير الخبر مجملاً غير قابل للباعثية والمحركية، إلاّ أن الأمر ليس كذلك، فلا مجال لدلالة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خبر الثقة في الأحكام الكلّيّة تفيد الحجية الطبعية للخبر، وهي لا تنافي عروض عوارض اتفاقية في بعض الأحيان تمنع عن العمل بالخبر، كإجمال الدليل أو معارضته لغيره أو إعراض المشهور عنه أو مخالفته للكتاب أو تضمنه موضوعاً لم تنهض الحجة على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توقف رفع الإجمال عن الخبر على اعتبار قولهما، فإن اقتضت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الأول اقتضت حجية الأخير، وإن لم تقتضي حجية الأخير لم تقتضي حجية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يقال بثبوت الحجية فيهما معاً، أو بعدم ثبوتها فيهما معاً، فلا وجه للتفكيك بينهما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المتضمن للاخبار عن الموضوع يعدّ كلاماً واحداً عرفاً، فيكون مشمولاً لأدلة الحجية، بخلاف قول اللغوي فإنه أجنبي عن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اعتبار الخبر المتضمن للإخبار المزبور واحداً تسامح عرفي ومبنى المشهور عدم حجية التسامحات العرفيّة،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الدور</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المنتهى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أنه يستلزم الدور حيث إن 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مرتتوقف على الدلالة المطابقية وهي تتوقف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الدلالة الالتزامية؛ إذ المفروض أن الإخبار عن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الإخبار عن ملزومه وهو المعنى المطابقي اللغوي الذي صار حجة لأجل الأخبار عن اللازم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 عن ذلك بأن نحوي التوقف مختلفان؛ إذ الدلالة الالتزامية تتوقف على الدلالة المطابقية تكويناً، بمعنى أن انتقال الذهن إليها يتوقف توقفاً تكوينياً على التفاته إلى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والدلالة المطابقية تتوقف على الدلالة الالتزامية تشريعاً، بمعنى أن جعل الحجية للدلالة المطابقية يتوقف على ترتب دلالة 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الإخبار عن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إذ لولاها لما كان حجة؛ إذ المفروض أن إخبار الثقة عن غير الحكم الكلّي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الموقوف عليه غير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الدلالة الالتزامية بوجودها الخارجي تتوقف على الدلالة المطابقية بوجودها الخارجي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والدلالة المطابقية بوجودها الخارجي تتوقف على الدلالة الالتزامية </w:t>
      </w:r>
      <w:bookmarkStart w:id="385" w:name="pg15599_169227"/>
    </w:p>
    <w:p>
      <w:pPr>
        <w:pStyle w:val="BookText"/>
        <w:rPr/>
      </w:pPr>
      <w:bookmarkEnd w:id="385"/>
      <w:r>
        <w:rPr>
          <w:rFonts w:ascii="Amiri" w:hAnsi="Amiri" w:eastAsia="Amiri" w:cs="Amiri"/>
          <w:color w:val="111111"/>
          <w:sz w:val="28"/>
          <w:sz w:val="28"/>
          <w:szCs w:val="28"/>
          <w:rtl w:val="true"/>
          <w:lang w:bidi="ar-SA"/>
        </w:rPr>
        <w:t>بوجودها اللحاظي ومؤدى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المتقدم الدلالة الالتزامية لحاظاً، والمتأخر الدلالة الالتزامية خارجاً، وقد ذكروا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 علّة فاعلية الفاعل بماهيتها، وإن كانت معلولة له بانيتها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 بوجودها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 بوجودها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نظير كلّ موضوع ذي أثر، يراد إثباته بالتعبد الشرعي، فإن شمول أدلّة التعبد للموضوعات الخارجية يتوقف على لحاظ أثر لها، ولا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الأثر بوجوده الخارجي يتوقف على الموضوع بوجوده الخارجي الثابت بالثبوت الوجداني أو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 بوجوده الخارجي يتوقف على الأثر بوجوده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استصحاب حياة زيد لإثبات حرمة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ثبوت الحرمة خارجاً يتوقف على ثبوت حياة زيد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بالثبوت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ثبوت المحمول فرع 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حياة زيد خارجاً يتوقف على حرمة زوجته لحاظاً؛ إذ لولا الأثر لم تثبت حياة زيد تعبداً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9963229_2142443653"/>
      <w:bookmarkStart w:id="387" w:name="_Toc153"/>
      <w:bookmarkEnd w:id="386"/>
      <w:r>
        <w:rPr>
          <w:rtl w:val="true"/>
        </w:rPr>
        <w:t>الوجه السابع</w:t>
      </w:r>
      <w:r>
        <w:rPr>
          <w:rtl w:val="true"/>
        </w:rPr>
        <w:t xml:space="preserve">: </w:t>
      </w:r>
      <w:r>
        <w:rPr>
          <w:rtl w:val="true"/>
        </w:rPr>
        <w:t>انتفاء القرينة دليل الحقيقة</w:t>
      </w:r>
      <w:bookmarkEnd w:id="3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المنتهى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إثبات الوضع بقول اللغوي أيضاً بعد البناء على وثاقته في نقل موارد الاستعمال،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وقوفه على استعمال أهل اللسان لفظاً في معنى بلا قرينة، فلا محالة يكون ذلك المعنى حقيقياً، إذ لو كان مجازياً لنصبوا عليه قرينة، واحتمال نصبهم لهم وإهمال اللغوي </w:t>
      </w:r>
    </w:p>
    <w:p>
      <w:pPr>
        <w:pStyle w:val="BookText"/>
        <w:rPr/>
      </w:pPr>
      <w:r>
        <w:rPr>
          <w:rFonts w:ascii="Amiri" w:hAnsi="Amiri" w:eastAsia="Amiri" w:cs="Amiri"/>
          <w:color w:val="111111"/>
          <w:sz w:val="28"/>
          <w:sz w:val="28"/>
          <w:szCs w:val="28"/>
          <w:rtl w:val="true"/>
          <w:lang w:bidi="ar-SA"/>
        </w:rPr>
        <w:t>لذكرها خلاف ما فرض من كونه ثقة في النقل، كما أن احتمال وجود قرينة خفية على اللغوي مندفع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اللغوي لموارد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وضع اللفظ فيما استعمل فيه، وهذا غير كون الأصل في الاستعمال الحقيقة، إذ المدار هنا على الظهور المجرد عن القرينة بمعونة الأصل العقلائي، وهناك على الاستعمال في المعنى المعلوم قصده، مع الجهل بكونه حقيقة أو مجازاً، ومن المعلوم أن مجرد الاستعمال ليس أمارة على الحقيقة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المقام قرينة على التجوز وقد خفيت على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احتمال مندفع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المقام قرينة عليه، وقد تعمد اخفائها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الاحتمال خلاف فرض وثاقته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احتمال أن اللفظ استعمل في المعنى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يكون ذلك المعنى حقيقياً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اللفظ كما يكون حقيقياً، لو استعمل في تمام ما وضع له، كذلك يكون حقيقياً لو استعمل في مصداق من مصاديقه؛ إذ الطبيعي متحد مع فرده والألفاظ موضوعة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bookmarkStart w:id="388" w:name="pg15599_169229"/>
    </w:p>
    <w:p>
      <w:pPr>
        <w:pStyle w:val="BookText"/>
        <w:rPr/>
      </w:pPr>
      <w:bookmarkEnd w:id="388"/>
      <w:r>
        <w:rPr>
          <w:rFonts w:ascii="Amiri" w:hAnsi="Amiri" w:eastAsia="Amiri" w:cs="Amiri"/>
          <w:color w:val="111111"/>
          <w:sz w:val="28"/>
          <w:sz w:val="28"/>
          <w:szCs w:val="28"/>
          <w:rtl w:val="true"/>
          <w:lang w:bidi="ar-SA"/>
        </w:rPr>
        <w:t xml:space="preserve">وهذا البيان يثبت كون المعنى المستعمل فيه اللفظ حقيقياً، ولكن لا يثبت كونه تمام المعنى الحقيقي ويتضح ذلك بملاحظة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9963231_2142443653"/>
      <w:bookmarkStart w:id="390" w:name="_Toc154"/>
      <w:bookmarkEnd w:id="389"/>
      <w:r>
        <w:rPr>
          <w:rtl w:val="true"/>
        </w:rPr>
        <w:t>المقام الثاني</w:t>
      </w:r>
      <w:r>
        <w:rPr>
          <w:rtl w:val="true"/>
        </w:rPr>
        <w:t xml:space="preserve">: </w:t>
      </w:r>
      <w:r>
        <w:rPr>
          <w:rtl w:val="true"/>
        </w:rPr>
        <w:t>في حجية قول اللغوي في إثبات موارد الاستعمال</w:t>
      </w:r>
      <w:bookmarkEnd w:id="390"/>
    </w:p>
    <w:p>
      <w:pPr>
        <w:pStyle w:val="Heading5"/>
        <w:numPr>
          <w:ilvl w:val="4"/>
          <w:numId w:val="1"/>
        </w:numPr>
        <w:rPr/>
      </w:pPr>
      <w:bookmarkStart w:id="391" w:name="__RefHeading___Toc9963233_2142443653"/>
      <w:bookmarkStart w:id="392" w:name="_Toc15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والظاهر الحجية؛ لأنّ خبر ثقة فيشمله ما دلّ على حجية خبر الثقة بشكل عام، من السيرة العقلائية، والأدلة اللفظية، كما مرت الإشارة إلى الأخيرة آنفاً</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9963235_2142443653"/>
      <w:bookmarkStart w:id="394" w:name="_Toc156"/>
      <w:bookmarkEnd w:id="393"/>
      <w:r>
        <w:rPr>
          <w:rtl w:val="true"/>
        </w:rPr>
        <w:t>تذييل</w:t>
      </w:r>
      <w:r>
        <w:rPr>
          <w:rtl w:val="true"/>
        </w:rPr>
        <w:t xml:space="preserve">: </w:t>
      </w:r>
      <w:r>
        <w:rPr>
          <w:rtl w:val="true"/>
        </w:rPr>
        <w:t>في فائدة الرجوع إلى بحث اللغة</w:t>
      </w:r>
      <w:bookmarkEnd w:id="394"/>
    </w:p>
    <w:p>
      <w:pPr>
        <w:pStyle w:val="BookText"/>
        <w:rPr/>
      </w:pPr>
      <w:r>
        <w:rPr>
          <w:rFonts w:ascii="Amiri" w:hAnsi="Amiri" w:eastAsia="Amiri" w:cs="Amiri"/>
          <w:color w:val="111111"/>
          <w:sz w:val="28"/>
          <w:sz w:val="28"/>
          <w:szCs w:val="28"/>
          <w:rtl w:val="true"/>
          <w:lang w:bidi="ar-SA"/>
        </w:rPr>
        <w:t>لو فرضنا عدم حجية قول اللغوي في إثبات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تبقى هنالك فائدة في الرجوع الى بحث اللغة؟</w:t>
      </w:r>
    </w:p>
    <w:p>
      <w:pPr>
        <w:pStyle w:val="BookText"/>
        <w:rPr/>
      </w:pPr>
      <w:r>
        <w:rPr>
          <w:rFonts w:ascii="Amiri" w:hAnsi="Amiri" w:eastAsia="Amiri" w:cs="Amiri"/>
          <w:color w:val="111111"/>
          <w:sz w:val="28"/>
          <w:sz w:val="28"/>
          <w:szCs w:val="28"/>
          <w:rtl w:val="true"/>
          <w:lang w:bidi="ar-SA"/>
        </w:rPr>
        <w:t>ذكرت هنالك فائدتان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القطع بالوضع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قول اللغوي من مناشئ الحجة، وإن لم يكن بنفسه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اتفاق اللغويين على معنى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فائدته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القطع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القطع بالظهور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يوجب الرجوع إليها القطع بظهور اللفظ في معنى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معنى حقيقياً أو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الظفر به وبغيره من المعاني في كتب اللغة، وإن لم يقطع بأنه حقيقة فيه أو مجاز وقد اتفق ذلك كثيراً</w:t>
      </w:r>
      <w:r>
        <w:rPr>
          <w:rFonts w:eastAsia="Amiri" w:cs="Amiri" w:ascii="Amiri" w:hAnsi="Amiri"/>
          <w:color w:val="111111"/>
          <w:sz w:val="28"/>
          <w:szCs w:val="28"/>
          <w:rtl w:val="true"/>
          <w:lang w:bidi="ar-SA"/>
        </w:rPr>
        <w:t xml:space="preserve">. </w:t>
      </w:r>
      <w:bookmarkStart w:id="395" w:name="pg15599_169230"/>
    </w:p>
    <w:p>
      <w:pPr>
        <w:pStyle w:val="BookText"/>
        <w:rPr/>
      </w:pPr>
      <w:bookmarkEnd w:id="395"/>
      <w:r>
        <w:rPr>
          <w:rFonts w:ascii="Amiri" w:hAnsi="Amiri" w:eastAsia="Amiri" w:cs="Amiri"/>
          <w:color w:val="111111"/>
          <w:sz w:val="28"/>
          <w:sz w:val="28"/>
          <w:szCs w:val="28"/>
          <w:rtl w:val="true"/>
          <w:lang w:bidi="ar-SA"/>
        </w:rPr>
        <w:t>وهذا المقدار كافٍ في الفتوى، لعدم توقفها على كون المعنى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الظهور في مقام الفتوى، والرجوع إلى كتب اللغة قد يكون مثبتاً للظهور</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9963237_2142443653"/>
      <w:bookmarkStart w:id="397" w:name="_Toc157"/>
      <w:bookmarkEnd w:id="396"/>
      <w:r>
        <w:rPr>
          <w:rtl w:val="true"/>
        </w:rPr>
        <w:t>الخلاصة</w:t>
      </w:r>
      <w:bookmarkEnd w:id="397"/>
    </w:p>
    <w:p>
      <w:pPr>
        <w:pStyle w:val="BookText"/>
        <w:rPr/>
      </w:pPr>
      <w:r>
        <w:rPr>
          <w:rFonts w:ascii="Amiri" w:hAnsi="Amiri" w:eastAsia="Amiri" w:cs="Amiri"/>
          <w:color w:val="111111"/>
          <w:sz w:val="28"/>
          <w:sz w:val="28"/>
          <w:szCs w:val="28"/>
          <w:rtl w:val="true"/>
          <w:lang w:bidi="ar-SA"/>
        </w:rPr>
        <w:t>وحاصل جميع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اللغوي حجة في إثبات الأوضاع، إذا حصل القطع أو الاطمئنان بقوله، ولو كان قوله جزءاً من العلة التامة في حصول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حجة في إثبات الأوضاع مع اجتماع ما يعتبر في باب الشهادة من العدد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بشرط أن يكون المخبر به حسّيّاً أو حدسياً قريباً من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حجة في تعيين الأوضاع، لكن على نحو بعض الحقيقة، لا على نحو تمام الحقيقة، ولو لم يفد القطع أو الاطمئنان، ولم تجتمع شرائط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هو المعنى الحقيقي، أو جزئي من جزئيات المعنى الحقيقي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اللغوي حجة في إثبات موارد الاستعمال، مع فرض وثاقته في فنّه</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5599_169232"/>
      <w:bookmarkStart w:id="399" w:name="pg15599_169232"/>
      <w:bookmarkEnd w:id="399"/>
    </w:p>
    <w:p>
      <w:pPr>
        <w:pStyle w:val="Heading2"/>
        <w:numPr>
          <w:ilvl w:val="1"/>
          <w:numId w:val="1"/>
        </w:numPr>
        <w:rPr/>
      </w:pPr>
      <w:bookmarkStart w:id="400" w:name="pg15599_169232"/>
      <w:bookmarkStart w:id="401" w:name="__RefHeading___Toc9963239_2142443653"/>
      <w:bookmarkStart w:id="402" w:name="_Toc158"/>
      <w:bookmarkEnd w:id="400"/>
      <w:bookmarkEnd w:id="401"/>
      <w:r>
        <w:rPr>
          <w:rtl w:val="true"/>
        </w:rPr>
        <w:t>فصل في الإجماع والبحث يقع في مقامين</w:t>
      </w:r>
      <w:bookmarkEnd w:id="402"/>
    </w:p>
    <w:p>
      <w:pPr>
        <w:pStyle w:val="Heading3"/>
        <w:numPr>
          <w:ilvl w:val="2"/>
          <w:numId w:val="1"/>
        </w:numPr>
        <w:rPr/>
      </w:pPr>
      <w:bookmarkStart w:id="403" w:name="__RefHeading___Toc9963241_2142443653"/>
      <w:bookmarkStart w:id="404" w:name="_Toc159"/>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المحصل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5599_169234"/>
      <w:bookmarkStart w:id="406" w:name="pg15599_169234"/>
      <w:bookmarkEnd w:id="406"/>
    </w:p>
    <w:p>
      <w:pPr>
        <w:pStyle w:val="Heading3"/>
        <w:numPr>
          <w:ilvl w:val="2"/>
          <w:numId w:val="1"/>
        </w:numPr>
        <w:rPr/>
      </w:pPr>
      <w:bookmarkStart w:id="407" w:name="pg15599_169234"/>
      <w:bookmarkStart w:id="408" w:name="__RefHeading___Toc9963243_2142443653"/>
      <w:bookmarkStart w:id="409" w:name="_Toc160"/>
      <w:bookmarkEnd w:id="407"/>
      <w:bookmarkEnd w:id="408"/>
      <w:r>
        <w:rPr>
          <w:rtl w:val="true"/>
        </w:rPr>
        <w:t>المقام الأول</w:t>
      </w:r>
      <w:r>
        <w:rPr>
          <w:rtl w:val="true"/>
        </w:rPr>
        <w:t xml:space="preserve">: </w:t>
      </w:r>
      <w:r>
        <w:rPr>
          <w:rtl w:val="true"/>
        </w:rPr>
        <w:t>في الإجماع المحصل</w:t>
      </w:r>
      <w:bookmarkEnd w:id="409"/>
    </w:p>
    <w:p>
      <w:pPr>
        <w:pStyle w:val="Heading4"/>
        <w:numPr>
          <w:ilvl w:val="3"/>
          <w:numId w:val="1"/>
        </w:numPr>
        <w:rPr/>
      </w:pPr>
      <w:bookmarkStart w:id="410" w:name="__RefHeading___Toc9963245_2142443653"/>
      <w:bookmarkStart w:id="411" w:name="_Toc161"/>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9963247_2142443653"/>
      <w:bookmarkStart w:id="413" w:name="_Toc162"/>
      <w:bookmarkEnd w:id="412"/>
      <w:r>
        <w:rPr>
          <w:rtl w:val="true"/>
        </w:rPr>
        <w:t>المبحث الأول</w:t>
      </w:r>
      <w:r>
        <w:rPr>
          <w:rtl w:val="true"/>
        </w:rPr>
        <w:t xml:space="preserve">: </w:t>
      </w:r>
      <w:r>
        <w:rPr>
          <w:rtl w:val="true"/>
        </w:rPr>
        <w:t xml:space="preserve">في معنى </w:t>
      </w:r>
      <w:r>
        <w:rPr>
          <w:rtl w:val="true"/>
        </w:rPr>
        <w:t>(</w:t>
      </w:r>
      <w:r>
        <w:rPr>
          <w:rtl w:val="true"/>
        </w:rPr>
        <w:t>الإجماع المحصل</w:t>
      </w:r>
      <w:r>
        <w:rPr>
          <w:rtl w:val="true"/>
        </w:rPr>
        <w:t>)</w:t>
      </w:r>
      <w:bookmarkEnd w:id="413"/>
    </w:p>
    <w:p>
      <w:pPr>
        <w:pStyle w:val="BookText"/>
        <w:rPr/>
      </w:pPr>
      <w:r>
        <w:rPr>
          <w:rFonts w:ascii="Amiri" w:hAnsi="Amiri" w:eastAsia="Amiri" w:cs="Amiri"/>
          <w:color w:val="111111"/>
          <w:sz w:val="28"/>
          <w:sz w:val="28"/>
          <w:szCs w:val="28"/>
          <w:rtl w:val="true"/>
          <w:lang w:bidi="ar-SA"/>
        </w:rPr>
        <w:t xml:space="preserve">الإجماع المحصل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جميع العلماء في عصر من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ينادي بذلك تعريفات كثير من الفريقين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التعريفات مجملة من حيث أن الإجماع الاتفاق في عصر واحدٍ أو في جميع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الإجماع هو اتفاق أهل الحل والعقد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البادي في شرح المبادي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هو أحد علمائنا المعاصرين للعلامة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الإجماع في اصطلاح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اتفاق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يشمل قول المعصوم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في الاصطلاح اتفاق خاص وهو اتفاق من يعتبر قوله من الأمة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414" w:name="pg15599_169235"/>
    </w:p>
    <w:p>
      <w:pPr>
        <w:pStyle w:val="BookText"/>
        <w:rPr/>
      </w:pPr>
      <w:bookmarkEnd w:id="414"/>
      <w:r>
        <w:rPr>
          <w:rFonts w:ascii="Amiri" w:hAnsi="Amiri" w:eastAsia="Amiri" w:cs="Amiri"/>
          <w:color w:val="111111"/>
          <w:sz w:val="28"/>
          <w:sz w:val="28"/>
          <w:szCs w:val="28"/>
          <w:rtl w:val="true"/>
          <w:lang w:bidi="ar-SA"/>
        </w:rPr>
        <w:t>وهذه التعاريف مجملة من جهة الحيثية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اشعارها بكفاية الاتفاق في عصر واحد، إلاّ أن ذلك لا يبلغ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اعتذر عن وجود المخالف بانقراض عصره فصريح كلامه إن الإجماع عبارة عن اتفاق علماء عصر واحد، وإن خالفه علماء سائر الاعصار المتقدمة أو المتأخرة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9963249_2142443653"/>
      <w:bookmarkStart w:id="416" w:name="_Toc163"/>
      <w:bookmarkEnd w:id="415"/>
      <w:r>
        <w:rPr>
          <w:rtl w:val="true"/>
        </w:rPr>
        <w:t>المبحث الثاني</w:t>
      </w:r>
      <w:r>
        <w:rPr>
          <w:rtl w:val="true"/>
        </w:rPr>
        <w:t xml:space="preserve">: </w:t>
      </w:r>
      <w:r>
        <w:rPr>
          <w:rtl w:val="true"/>
        </w:rPr>
        <w:t>في وجه حجية الإجماع المحصل</w:t>
      </w:r>
      <w:bookmarkEnd w:id="416"/>
    </w:p>
    <w:p>
      <w:pPr>
        <w:pStyle w:val="Heading5"/>
        <w:numPr>
          <w:ilvl w:val="4"/>
          <w:numId w:val="1"/>
        </w:numPr>
        <w:rPr/>
      </w:pPr>
      <w:bookmarkStart w:id="417" w:name="__RefHeading___Toc9963251_2142443653"/>
      <w:bookmarkStart w:id="418" w:name="_Toc164"/>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وما قيل في سبب حجية الإجماع المحصل وجوه</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9963253_2142443653"/>
      <w:bookmarkStart w:id="420" w:name="_Toc165"/>
      <w:bookmarkEnd w:id="419"/>
      <w:r>
        <w:rPr>
          <w:rtl w:val="true"/>
        </w:rPr>
        <w:t>الوجه الأول</w:t>
      </w:r>
      <w:r>
        <w:rPr>
          <w:rtl w:val="true"/>
        </w:rPr>
        <w:t xml:space="preserve">: </w:t>
      </w:r>
      <w:r>
        <w:rPr>
          <w:rtl w:val="true"/>
        </w:rPr>
        <w:t>قاعدة اللطف</w:t>
      </w:r>
      <w:bookmarkEnd w:id="420"/>
    </w:p>
    <w:p>
      <w:pPr>
        <w:pStyle w:val="Heading6"/>
        <w:numPr>
          <w:ilvl w:val="5"/>
          <w:numId w:val="1"/>
        </w:numPr>
        <w:rPr/>
      </w:pPr>
      <w:bookmarkStart w:id="421" w:name="__RefHeading___Toc9963255_2142443653"/>
      <w:bookmarkStart w:id="422" w:name="_Toc166"/>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وبيان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 بأنه عبارة عن إعطاء الممكنات مبادئ وصولها إلى الغايات المعدّة لها، أو إلى كمالها الممكن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جانب من هذا القسم أشير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يراجع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العجب العجاب في هذا المجال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يُعرَّف بأنه عبارة عن إعطاء خصوص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يماثله من الكائنات المكلّفة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تكامله المعنوي الاختياري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العباد إلى الطاعة وإبعادهم عن المعصية بما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وجوب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أساس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أنه سأل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دليل وجوب الأمر والنهي فأنشد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بينى نا بينا وچاه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خاموش بنشينى گناه است</w:t>
      </w:r>
    </w:p>
    <w:p>
      <w:pPr>
        <w:pStyle w:val="BookText"/>
        <w:rPr/>
      </w:pPr>
      <w:r>
        <w:rPr>
          <w:rFonts w:ascii="Amiri" w:hAnsi="Amiri" w:eastAsia="Amiri" w:cs="Amiri"/>
          <w:color w:val="111111"/>
          <w:sz w:val="28"/>
          <w:sz w:val="28"/>
          <w:szCs w:val="28"/>
          <w:rtl w:val="true"/>
          <w:lang w:bidi="ar-SA"/>
        </w:rPr>
        <w:t>وكأنه يشير إلى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أشير إلى كلا النوعين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نَبِيٍّ إِلاَّ أَخَذْنَا أَهْلَهَا بِالْبَأْسَاءِ وَالضَّرَّاءِ لَعَلَّهُمْ يَضَّرَّعُونَ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إجماع من الأمة على ما لا يرتضيه اللّه تعالى فمقتضى اللطف صرفهم عن ذلك وإلهام ما هو الواقع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الغرض من الخلقة العبادة،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والعبادة لا تتحقق إلاّ بإرشاد اللّه سبحانه إلى مواقع الأمر والنهي، فإذا كان الغرض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العقل لا يُدرك تلك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على اللّه سبحانه بمقتضى الحكمة هداية العباد إليها، فإذا لم يفعل كان نقضاً للغرض وهو قبيح على الحكيم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اتفقت العلماء على شيء وكان حكم اللّه خلافه لزم بمقتضى قاعدة اللطف أن ينبّه اللّه سبحانه العباد على الحقّ ، ولا يكون ذلك إلاّ بإيجاد الخلاف بينهم حتى يكون مجال للواقع، ولا يضل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يفعل ذلك كشف عن أنّه يُطابق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يُرتّب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آراء العلماء على حكم لزم أما مطابقته لحكم اللّه الواقعي، وأما بطلان قاعدة اللطف، لكن قاعدة اللطف صحيحة فالحكم المتفق عليه هو حكم اللّه الواقعي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اعتمد على هذه القاعدة في إثبات حجية الإجماع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إنه رجع عنه أخيراً كما يظهر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رسالة الطرابلسيات أنه مذهب أصحابنا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واعتمدها فيه الشيخ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الفرائد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المحقق الداماد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وشريف العلماء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ممن ذكرت أسماؤهم وكلماتهم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23" w:name="pg15599_169238"/>
    </w:p>
    <w:p>
      <w:pPr>
        <w:pStyle w:val="BookText"/>
        <w:rPr/>
      </w:pPr>
      <w:bookmarkEnd w:id="42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هذا الوجه أو يمكن أن يورد عليه بإيرادات</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9963257_2142443653"/>
      <w:bookmarkStart w:id="425" w:name="_Toc167"/>
      <w:bookmarkEnd w:id="424"/>
      <w:r>
        <w:rPr/>
        <w:t>1</w:t>
      </w:r>
      <w:r>
        <w:rPr>
          <w:rtl w:val="true"/>
        </w:rPr>
        <w:t xml:space="preserve">- </w:t>
      </w:r>
      <w:r>
        <w:rPr>
          <w:rtl w:val="true"/>
        </w:rPr>
        <w:t>عدم ثبوت وجوب جميع أنواع اللطف</w:t>
      </w:r>
      <w:bookmarkEnd w:id="425"/>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على ثلاثة أنواع</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المحصل لغرض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المحصل لغرض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يقرّب العبد إلى الطاعة الواقعية ويبعده عن المعصية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تحصيل الملاكات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اللطف المحصل لغرض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تهيئة المبادئ التي يتوقف عليها غرض الخلقة، بحيث لولا تهيئتها لصار الخلق عبثاً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هذا النوع هو مقتضى الحكمة الإلهية، ولا ينبغي الشكّ في لزومه، وإلا كان نقضاً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الناحية الكبروية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الناحية الصغروية فقد طبق هذا النوع من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بعث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يدل على وجود الغرض وانتفاء العبث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أَرَدْنَا أَنْ نَتَّخِذَ لَهْواً لاَتَّخَذْنَاهُ مِنْ لَدُنَّا إِنْ كُنَّا فَاعِلِينَ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تحقق هذا النوع من اللطف يتوّقف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تبيين طريق العبادة وإعطاء المكلفين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اللطف المحصل لغرض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عما لولاه لما حصل الغرض من التكليف، ولا شكّ في لزومه أيضاً، بنفس 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الناحية الكبروية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الناحية الصغروية فقد طبق هذا النوع من اللطف على الوعد والوعيد والترغيب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كله ليس دخيلاً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 المكلف من تحقيق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والقدرة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المكلف بإتجاه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يكتفوا بإقامة الحجة على العباد، بل كانوا مبشرين ومنذرين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خلق خلقه أراد أن يكونوا على آداب رفيعة وأخلاق شريفة</w:t>
      </w:r>
      <w:r>
        <w:rPr>
          <w:rStyle w:val="FootnoteAnchor"/>
          <w:rtl w:val="true"/>
        </w:rPr>
        <w:footnoteReference w:id="474"/>
      </w:r>
      <w:r>
        <w:rPr>
          <w:rFonts w:ascii="IRNazanin" w:hAnsi="IRNazanin" w:eastAsia="IRNazanin"/>
          <w:color w:val="111111"/>
          <w:sz w:val="28"/>
          <w:sz w:val="28"/>
          <w:szCs w:val="28"/>
          <w:rtl w:val="true"/>
          <w:lang w:bidi="fa-IR"/>
        </w:rPr>
        <w:t xml:space="preserve">، </w:t>
      </w:r>
      <w:bookmarkStart w:id="426" w:name="pg15599_169240"/>
    </w:p>
    <w:p>
      <w:pPr>
        <w:pStyle w:val="BookText"/>
        <w:rPr/>
      </w:pPr>
      <w:bookmarkEnd w:id="426"/>
      <w:r>
        <w:rPr>
          <w:rFonts w:ascii="Amiri" w:hAnsi="Amiri" w:eastAsia="Amiri" w:cs="Amiri"/>
          <w:color w:val="111111"/>
          <w:sz w:val="28"/>
          <w:sz w:val="28"/>
          <w:szCs w:val="28"/>
          <w:rtl w:val="true"/>
          <w:lang w:bidi="ar-SA"/>
        </w:rPr>
        <w:t>فعلم أنهم لم يكونوا كذلك إلاّ بأن يُعَرِفَهم ما لهم وما عليهم، والتعريف لا يكون إلاّ بالأمر والنهي، والأمر والنهي لا يجتمعان إلاّ بالوعد والوعيد، والوعد لا يكون إلاّ بالترغيب، والوعيد لا يكون إلاّ بالترهيب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والترغيب لا يكون إلاّ بما تشتهيه أنفسهم وتلذه أعينهم، والترهيب لا يكون إلا بضد ذلك</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ما يقرب المكلفين إلى الطاعة الواقعية ويبعدهم عن المعصية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فوجوبه محل تأمل؛ لعدم معلومية كونه غرضاً من الخلقة ولا غرضاً من التكليف ولم يثبت انطباق عنوان آخر ملزم عليه، فيدخل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الرحمة</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الحكمة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9963259_2142443653"/>
      <w:bookmarkStart w:id="428" w:name="_Toc168"/>
      <w:bookmarkEnd w:id="427"/>
      <w:r>
        <w:rPr/>
        <w:t>2</w:t>
      </w:r>
      <w:r>
        <w:rPr>
          <w:rtl w:val="true"/>
        </w:rPr>
        <w:t xml:space="preserve">- </w:t>
      </w:r>
      <w:r>
        <w:rPr>
          <w:rtl w:val="true"/>
        </w:rPr>
        <w:t>الملاكات الأولية لم تجر العادة بحفظها، والثانوية محفوظة على كلّ تقدير</w:t>
      </w:r>
      <w:bookmarkEnd w:id="428"/>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اما أن يراد بالملاكات التي تقتضي قاعدة اللطف التحفظ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الملاكات الثابتة بقطع النظر عن أحكام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الملاكات المترتبة على الأحكام الشرعية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 المصالح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الملاكات التكوينية الثابتة بقطع النظر عن أحكام الشارع وتشريعاته فمثل هذه الملاكات من الواضح عدم لزوم حفظها من قبل اللّه سبحانه على البشرية ولم تجر العادة أيضاً على حفظها </w:t>
      </w:r>
      <w:bookmarkStart w:id="429" w:name="pg15599_169241"/>
    </w:p>
    <w:p>
      <w:pPr>
        <w:pStyle w:val="BookText"/>
        <w:rPr/>
      </w:pPr>
      <w:bookmarkEnd w:id="429"/>
      <w:r>
        <w:rPr>
          <w:rFonts w:ascii="Amiri" w:hAnsi="Amiri" w:eastAsia="Amiri" w:cs="Amiri"/>
          <w:color w:val="111111"/>
          <w:sz w:val="28"/>
          <w:sz w:val="28"/>
          <w:szCs w:val="28"/>
          <w:rtl w:val="true"/>
          <w:lang w:bidi="ar-SA"/>
        </w:rPr>
        <w:t>بتدخل مباشر من اللّه سبحانه، بل أوكل ذلك إلى خبرة البشر وبصيرتهم المتنامية المتطورة من خلال التجارب والممارسات ولعل الحكمة في ترك البشر وخبرته ليتكامل ويكدّ وتتفتّح قدراته وإمكاناته تدريجياً، والحاصل قاعدة اللطف لا يمكن تطبيقه على مثل هذه الملاكات الأولية التكوينية إما لعدم المقتضي لمثل هذا التطبيق أو للمزاحمة مع الملاك الذي ذكرناه، ولهذا لم يلزم على اللّه سبحانه أن يبعث أطباء كما بعث أنبياء، ولو أُريد تطبيقها على المصالح والملاكات البعدية التي تحصل في طول التشريع الرباني وهي ملاكات الطاعة والعبودية لله والتكامل المعنوي، وهي التي طريق حفظها منحصر باللّه سبحانه بما هو مشرع وواضع العقاب والثواب فكبرى تطبيق قاعدة اللطف على مثل هذه المصالح وان كان لا يخلو من وجه ولهذا طبقت القاعدة لإثبات أصل النبوة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صغرى ذلك غير منطبق في المقام؛ إذ لا فرق في حفظ هذه الملاكات الطولية بين الحكم الظاهري والواقعي فحتى إذا كان ما أجمع عليه الفقهاء خلاف الحكم الواقعي لا يكون ذلك خارجاً عن الشرع، بل على طبقه وبقاعدة أو أصل من أصوله ووظائفه المقررة ظاهرياً كما هو واضح</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9963261_2142443653"/>
      <w:bookmarkStart w:id="431" w:name="_Toc169"/>
      <w:bookmarkEnd w:id="430"/>
      <w:r>
        <w:rPr/>
        <w:t>3</w:t>
      </w:r>
      <w:r>
        <w:rPr>
          <w:rtl w:val="true"/>
        </w:rPr>
        <w:t xml:space="preserve">- </w:t>
      </w:r>
      <w:r>
        <w:rPr>
          <w:rtl w:val="true"/>
        </w:rPr>
        <w:t>النقض بالجهل الواقع في موضوعات الأحكام الشرعية</w:t>
      </w:r>
      <w:bookmarkEnd w:id="431"/>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مطلق ما يقرب العبد إلى الطاعة الواقعية واجباً للزم إرشاد الجهال بموضوعات الأحكام الشرعية إلى الواقع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كذلك لما جعلت الأصول الترخيصية التي أخذ في موضوعها </w:t>
      </w:r>
      <w:bookmarkStart w:id="432" w:name="pg15599_169242"/>
    </w:p>
    <w:p>
      <w:pPr>
        <w:pStyle w:val="BookText"/>
        <w:rPr/>
      </w:pPr>
      <w:bookmarkEnd w:id="432"/>
      <w:r>
        <w:rPr>
          <w:rFonts w:ascii="Amiri" w:hAnsi="Amiri" w:eastAsia="Amiri" w:cs="Amiri"/>
          <w:color w:val="111111"/>
          <w:sz w:val="28"/>
          <w:sz w:val="28"/>
          <w:szCs w:val="28"/>
          <w:rtl w:val="true"/>
          <w:lang w:bidi="ar-SA"/>
        </w:rPr>
        <w:t>الجهل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 مكلف في مخالفة الواقع نتيجة جهله بالموضوع أبداً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المكلف تنبيه الجاهل بالموضوع على جهله، إلاّ فيما علم من الشارع إرادة عدم وقوعه في الخارج ولو من غير ذي الشعور، كالدماء مثلاً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 w:name="__RefHeading___Toc9963263_2142443653"/>
      <w:bookmarkStart w:id="434" w:name="_Toc170"/>
      <w:bookmarkEnd w:id="433"/>
      <w:r>
        <w:rPr/>
        <w:t>4</w:t>
      </w:r>
      <w:r>
        <w:rPr>
          <w:rtl w:val="true"/>
        </w:rPr>
        <w:t xml:space="preserve">- </w:t>
      </w:r>
      <w:r>
        <w:rPr>
          <w:rtl w:val="true"/>
        </w:rPr>
        <w:t>لا وجه للاقتصار على إلهام البعض الواقع</w:t>
      </w:r>
      <w:bookmarkEnd w:id="434"/>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مطلق ما يقرب العبد إلى الطاعة واجباً لما اقتصر الباري سبحانه على إلهام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إذ القواعد العقليّة لا تقبل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لاختصاص البعض بقاعدة اللطف وحرمان الآخرين من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اكتفى بعضهم في تحقق اللطف بإظهار الخلاف ولو بلسان واحد، ولا يخلو من تأمل؛ إذ لا معنى لإرشاد واحدٍ وترك الآخرين يهيمون في أودية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لطف في حقّ الأجيال الآتية، كي لا يتوهموا انعقاد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الجميع على حدّ واحد، فلا وجه باختصاص البعض به دون الآخرين، وأي فرق بين وقوع البعض في الضلال أو الكل؟</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إلهام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خلاف ما نجده خارجاً من الاختلاف الواقع في كثير من المسائل </w:t>
      </w:r>
      <w:bookmarkStart w:id="435" w:name="pg15599_169243"/>
    </w:p>
    <w:p>
      <w:pPr>
        <w:pStyle w:val="BookText"/>
        <w:rPr/>
      </w:pPr>
      <w:bookmarkEnd w:id="435"/>
      <w:r>
        <w:rPr>
          <w:rFonts w:ascii="Amiri" w:hAnsi="Amiri" w:eastAsia="Amiri" w:cs="Amiri"/>
          <w:color w:val="111111"/>
          <w:sz w:val="28"/>
          <w:sz w:val="28"/>
          <w:szCs w:val="28"/>
          <w:rtl w:val="true"/>
          <w:lang w:bidi="ar-SA"/>
        </w:rPr>
        <w:t>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إلهام البعض دون البعض تخصيص في القاعدة العقليّة، وإلهام الجميع خلاف ما نجده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التالي بقسميه دليل على بطلان المقدم</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9963265_2142443653"/>
      <w:bookmarkStart w:id="437" w:name="_Toc171"/>
      <w:bookmarkEnd w:id="436"/>
      <w:r>
        <w:rPr/>
        <w:t>5</w:t>
      </w:r>
      <w:r>
        <w:rPr>
          <w:rtl w:val="true"/>
        </w:rPr>
        <w:t xml:space="preserve">- </w:t>
      </w:r>
      <w:r>
        <w:rPr>
          <w:rtl w:val="true"/>
        </w:rPr>
        <w:t>المكلفون هم السبب في الحرمان</w:t>
      </w:r>
      <w:bookmarkEnd w:id="437"/>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يجوز أن يكون الحقّ فيما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الأخر تكون كلها باطلة، ولا يجب عليه الظهور؛ لأنه إذا كنا نحن السبب في استتاره فكل ما يفوتنا من الانتفاع به وبتصرفه ما معه من الأحكام نكون قد اتينا به من قبل نفوسنا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أزلنا سبب الاستتار لظهر وانتفعنا به وأدّى إلينا الحقّ الذي عنده</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الحكّام الظالمين بظلمهم، والآباء الأقدمين بخذلانهم كانوا هم السبب في الاستتار فما ذنبنا نحن، 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تحمل وزر الآخرين إنما هو في العقوبات الآخروية وفي العقوبات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أما في الآثار الوضعية التي تترتب على العمل في الدنيا فلا</w:t>
      </w:r>
      <w:r>
        <w:rPr>
          <w:rFonts w:eastAsia="Amiri" w:cs="Amiri" w:ascii="Amiri" w:hAnsi="Amiri"/>
          <w:color w:val="111111"/>
          <w:sz w:val="28"/>
          <w:szCs w:val="28"/>
          <w:rtl w:val="true"/>
          <w:lang w:bidi="ar-SA"/>
        </w:rPr>
        <w:t xml:space="preserve">. </w:t>
      </w:r>
      <w:bookmarkStart w:id="438" w:name="pg15599_169244"/>
    </w:p>
    <w:p>
      <w:pPr>
        <w:pStyle w:val="BookText"/>
        <w:rPr/>
      </w:pPr>
      <w:bookmarkEnd w:id="438"/>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ارتكبه الظالمون والخاذلون الأقدمون كان سبباً لحرمان الأجيال الآتية من بركات ظهور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مَن 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الأمة من بركات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أن من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الأمة من بركات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بإصلاح مجموعة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عددهم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فمتى ما أصلحت أمرها ظهر الموعود، فالأمر ليس خارجاً عن أيدينا، ومن قبل أنفسنا أتينا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استمرار الغيبة مرتبط بأعمالنا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وتصرفه لطف آخر وعدمه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نفسه واصلح الآخرين بمقدار وسعه، دون أن يبلغ المجموع العدد المحدد، يكون متحملاً نتائج أعمال الآخرين</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9963267_2142443653"/>
      <w:bookmarkStart w:id="440" w:name="_Toc172"/>
      <w:bookmarkEnd w:id="439"/>
      <w:r>
        <w:rPr/>
        <w:t>6</w:t>
      </w:r>
      <w:r>
        <w:rPr>
          <w:rtl w:val="true"/>
        </w:rPr>
        <w:t xml:space="preserve">- </w:t>
      </w:r>
      <w:r>
        <w:rPr>
          <w:rtl w:val="true"/>
        </w:rPr>
        <w:t>المصالح التي اقتضت الغيبة تقتضي الكتمان</w:t>
      </w:r>
      <w:bookmarkEnd w:id="44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المصالح التي اقتضت غيبة الإمام وأوجبت حرمان الناس من كثير من الفيوض المعنوبة، هي التي اقتضت رفع إيجاب إظهار </w:t>
      </w:r>
      <w:bookmarkStart w:id="441" w:name="pg15599_169245"/>
    </w:p>
    <w:p>
      <w:pPr>
        <w:pStyle w:val="BookText"/>
        <w:rPr/>
      </w:pPr>
      <w:bookmarkEnd w:id="441"/>
      <w:r>
        <w:rPr>
          <w:rFonts w:ascii="Amiri" w:hAnsi="Amiri" w:eastAsia="Amiri" w:cs="Amiri"/>
          <w:color w:val="111111"/>
          <w:sz w:val="28"/>
          <w:sz w:val="28"/>
          <w:szCs w:val="28"/>
          <w:rtl w:val="true"/>
          <w:lang w:bidi="ar-SA"/>
        </w:rPr>
        <w:t xml:space="preserve">الحقّ، والردع عن الباطل فليس الحرمان من التعرف على حكم أعلى من التعرف على الإمام والاستضاءة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يتوهم من ذلك أنه ليس لوجوده في زمان الغيبة أي فائدة، فإن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مذكورة في محلّه ويظهر منه الشيء بعد الشيء، والأمر بعد الأمر بالطرق الظاهرة أو الخفية حسب ما اقتضاه الحكم والمصالح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فائدة وجوده عن فائدة وجود مصاحب موسى حيث كان له تصرفات لصالح الفقراء والمساكين، ومع ذلك ما كان يعرفه الخواص مثل موسى فضلاً عن العوام، وكانت تصرفاته بمرأى ومسمع من الناس وهم لا يرون بعض تصرفاته كخرق السفينة وقتل الغلام، وإلا لمنعوه عن الفعل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9963269_2142443653"/>
      <w:bookmarkStart w:id="443" w:name="_Toc173"/>
      <w:bookmarkEnd w:id="442"/>
      <w:r>
        <w:rPr/>
        <w:t>7</w:t>
      </w:r>
      <w:r>
        <w:rPr>
          <w:rtl w:val="true"/>
        </w:rPr>
        <w:t xml:space="preserve">- </w:t>
      </w:r>
      <w:r>
        <w:rPr>
          <w:rtl w:val="true"/>
        </w:rPr>
        <w:t>النقض بمن لم تتم عليه الحجة</w:t>
      </w:r>
      <w:bookmarkEnd w:id="443"/>
    </w:p>
    <w:p>
      <w:pPr>
        <w:pStyle w:val="BookText"/>
        <w:rPr/>
      </w:pPr>
      <w:r>
        <w:rPr>
          <w:rFonts w:ascii="Amiri" w:hAnsi="Amiri" w:eastAsia="Amiri" w:cs="Amiri"/>
          <w:color w:val="111111"/>
          <w:sz w:val="28"/>
          <w:sz w:val="28"/>
          <w:szCs w:val="28"/>
          <w:rtl w:val="true"/>
          <w:lang w:bidi="ar-SA"/>
        </w:rPr>
        <w:t>الإيراد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النقض بمن لم تتم عليه الحجة، كما في كثير من أهل البلاد البعيدة، ومن يموت في الفترة بين الرسل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9963271_2142443653"/>
      <w:bookmarkStart w:id="445" w:name="_Toc174"/>
      <w:bookmarkEnd w:id="444"/>
      <w:r>
        <w:rPr/>
        <w:t>8</w:t>
      </w:r>
      <w:r>
        <w:rPr>
          <w:rtl w:val="true"/>
        </w:rPr>
        <w:t xml:space="preserve">- </w:t>
      </w:r>
      <w:r>
        <w:rPr>
          <w:rtl w:val="true"/>
        </w:rPr>
        <w:t>النقض بالإجماعين المتخالفين</w:t>
      </w:r>
      <w:bookmarkEnd w:id="4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بالإجماعين في عصرين يخالف أحدهما الآخر مما يوجد في الفقه، فما يقال في ذلك يقال بالنسبة إلى الإجماع في العصر الواحد</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فالقاعدة لا تدّل على أكثر من وجوب </w:t>
      </w:r>
      <w:bookmarkStart w:id="446" w:name="pg15599_169246"/>
    </w:p>
    <w:p>
      <w:pPr>
        <w:pStyle w:val="BookText"/>
        <w:rPr/>
      </w:pPr>
      <w:bookmarkEnd w:id="446"/>
      <w:r>
        <w:rPr>
          <w:rFonts w:ascii="Amiri" w:hAnsi="Amiri" w:eastAsia="Amiri" w:cs="Amiri"/>
          <w:color w:val="111111"/>
          <w:sz w:val="28"/>
          <w:sz w:val="28"/>
          <w:szCs w:val="28"/>
          <w:rtl w:val="true"/>
          <w:lang w:bidi="ar-SA"/>
        </w:rPr>
        <w:t>الإرشاد حتى لا يلزم نقض الغرض لا أنها عامّة بحيث تقتضي كلّ إرشاد</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9963273_2142443653"/>
      <w:bookmarkStart w:id="448" w:name="_Toc175"/>
      <w:bookmarkEnd w:id="447"/>
      <w:r>
        <w:rPr/>
        <w:t>9</w:t>
      </w:r>
      <w:r>
        <w:rPr>
          <w:rtl w:val="true"/>
        </w:rPr>
        <w:t xml:space="preserve">- </w:t>
      </w:r>
      <w:r>
        <w:rPr>
          <w:rtl w:val="true"/>
        </w:rPr>
        <w:t>الدليل أخصّ من المدّعى</w:t>
      </w:r>
      <w:bookmarkEnd w:id="448"/>
    </w:p>
    <w:p>
      <w:pPr>
        <w:pStyle w:val="BookText"/>
        <w:rPr/>
      </w:pPr>
      <w:r>
        <w:rPr>
          <w:rFonts w:ascii="Amiri" w:hAnsi="Amiri" w:eastAsia="Amiri" w:cs="Amiri"/>
          <w:color w:val="111111"/>
          <w:sz w:val="28"/>
          <w:sz w:val="28"/>
          <w:szCs w:val="28"/>
          <w:rtl w:val="true"/>
          <w:lang w:bidi="ar-SA"/>
        </w:rPr>
        <w:t>الإيراد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لو قام الإجماع على غير الإلزام وكان المحتمل كون الواقع هو الإلزام، أو قام على الإلزام وكان المحتمل إلزاماً آخر، أو في غيرهما لا يتحقّق ملاك اللطف</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الملاك يتحقّق في غير ما ذكره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الإجماع على الإباحة وكان الحكم الواقعي هو الاستحباب فنسبة الإباحة إلى الشارع نسبة لا تطابق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فالمجمعون وإن لم تفت مصلحة ملزمة في نفس المتعلق، إلاّ أنهم وقعوا في مفسدة النسبة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اللطف الحيلولة دون ذلك</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9963275_2142443653"/>
      <w:bookmarkStart w:id="450" w:name="_Toc176"/>
      <w:bookmarkEnd w:id="449"/>
      <w:r>
        <w:rPr/>
        <w:t>10</w:t>
      </w:r>
      <w:r>
        <w:rPr>
          <w:rtl w:val="true"/>
        </w:rPr>
        <w:t xml:space="preserve">- </w:t>
      </w:r>
      <w:r>
        <w:rPr>
          <w:rtl w:val="true"/>
        </w:rPr>
        <w:t>عدم معلومية كون الواقع فعلياً منجّزاً</w:t>
      </w:r>
      <w:bookmarkEnd w:id="450"/>
    </w:p>
    <w:p>
      <w:pPr>
        <w:pStyle w:val="BookText"/>
        <w:rPr/>
      </w:pPr>
      <w:r>
        <w:rPr>
          <w:rFonts w:ascii="Amiri" w:hAnsi="Amiri" w:eastAsia="Amiri" w:cs="Amiri"/>
          <w:color w:val="111111"/>
          <w:sz w:val="28"/>
          <w:sz w:val="28"/>
          <w:szCs w:val="28"/>
          <w:rtl w:val="true"/>
          <w:lang w:bidi="ar-SA"/>
        </w:rPr>
        <w:t>الإيراد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اللطف عبارة عن إتيان المقرب إلى الطاعة أو المبعد عن المعصية، وهما لا يتحققان إلاّ إذا كان الوجوب والحرمة المفروضان فعليين منجزين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الواقع كذلك غير معلوم، أما لاحتمال عدم المقتضي للفعلية، أو لوجود المانع عنها، فكيف يستكشف كون ما اتفق عليه هو الواقع؟</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451" w:name="pg15599_169247"/>
    </w:p>
    <w:p>
      <w:pPr>
        <w:pStyle w:val="Heading6"/>
        <w:numPr>
          <w:ilvl w:val="5"/>
          <w:numId w:val="1"/>
        </w:numPr>
        <w:rPr/>
      </w:pPr>
      <w:bookmarkStart w:id="452" w:name="__RefHeading___Toc9963277_2142443653"/>
      <w:bookmarkStart w:id="453" w:name="_Toc177"/>
      <w:bookmarkEnd w:id="451"/>
      <w:bookmarkEnd w:id="452"/>
      <w:r>
        <w:rPr/>
        <w:t>11</w:t>
      </w:r>
      <w:r>
        <w:rPr>
          <w:rtl w:val="true"/>
        </w:rPr>
        <w:t xml:space="preserve">- </w:t>
      </w:r>
      <w:r>
        <w:rPr>
          <w:rtl w:val="true"/>
        </w:rPr>
        <w:t>الإشكال في أصل القاعدة</w:t>
      </w:r>
      <w:bookmarkEnd w:id="453"/>
    </w:p>
    <w:p>
      <w:pPr>
        <w:pStyle w:val="BookText"/>
        <w:rPr/>
      </w:pPr>
      <w:r>
        <w:rPr>
          <w:rFonts w:ascii="Amiri" w:hAnsi="Amiri" w:eastAsia="Amiri" w:cs="Amiri"/>
          <w:color w:val="111111"/>
          <w:sz w:val="28"/>
          <w:sz w:val="28"/>
          <w:szCs w:val="28"/>
          <w:rtl w:val="true"/>
          <w:lang w:bidi="ar-SA"/>
        </w:rPr>
        <w:t>الإيراد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الكفاية من بطلان القاعدة أساساً،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باطلة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ارتضاء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بسكوته</w:t>
      </w:r>
      <w:r>
        <w:rPr>
          <w:rStyle w:val="FootnoteAnchor"/>
          <w:rtl w:val="true"/>
        </w:rPr>
        <w:footnoteReference w:id="491"/>
      </w:r>
      <w:r>
        <w:rPr>
          <w:rFonts w:ascii="Amiri" w:hAnsi="Amiri" w:eastAsia="Amiri" w:cs="Amiri"/>
          <w:color w:val="111111"/>
          <w:sz w:val="28"/>
          <w:sz w:val="28"/>
          <w:szCs w:val="28"/>
          <w:rtl w:val="true"/>
          <w:lang w:bidi="ar-SA"/>
        </w:rPr>
        <w:t>، وصريح المشكيني موافقته على ذلك</w:t>
      </w:r>
      <w:r>
        <w:rPr>
          <w:rStyle w:val="FootnoteAnchor"/>
          <w:rtl w:val="true"/>
        </w:rPr>
        <w:footnoteReference w:id="492"/>
      </w:r>
      <w:r>
        <w:rPr>
          <w:rFonts w:ascii="Amiri" w:hAnsi="Amiri" w:eastAsia="Amiri" w:cs="Amiri"/>
          <w:color w:val="111111"/>
          <w:sz w:val="28"/>
          <w:sz w:val="28"/>
          <w:szCs w:val="28"/>
          <w:rtl w:val="true"/>
          <w:lang w:bidi="ar-SA"/>
        </w:rPr>
        <w:t>، وممن صرح بذلك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أوجبه أصحاب اللطف من اللطف إنما وجب من جهة الجود والكرم، لا من حيث ظنوا أن العدل أوجبه، وأنه لو لم يفعل لكان ظالماً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النظر في ذلك مما تقدّم في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الوجه الأول، وهو قاعدة اللطف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9963279_2142443653"/>
      <w:bookmarkStart w:id="455" w:name="_Toc178"/>
      <w:bookmarkEnd w:id="454"/>
      <w:r>
        <w:rPr>
          <w:rtl w:val="true"/>
        </w:rPr>
        <w:t>الوجه الثاني</w:t>
      </w:r>
      <w:r>
        <w:rPr>
          <w:rtl w:val="true"/>
        </w:rPr>
        <w:t xml:space="preserve">: </w:t>
      </w:r>
      <w:r>
        <w:rPr>
          <w:rtl w:val="true"/>
        </w:rPr>
        <w:t>الكتاب العزيز</w:t>
      </w:r>
      <w:bookmarkEnd w:id="455"/>
    </w:p>
    <w:p>
      <w:pPr>
        <w:pStyle w:val="Heading6"/>
        <w:numPr>
          <w:ilvl w:val="5"/>
          <w:numId w:val="1"/>
        </w:numPr>
        <w:rPr/>
      </w:pPr>
      <w:bookmarkStart w:id="456" w:name="__RefHeading___Toc9963281_2142443653"/>
      <w:bookmarkStart w:id="457" w:name="_Toc179"/>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وقد استدل على حجية الإجماع بآيات من الكتاب العزيز</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9963283_2142443653"/>
      <w:bookmarkStart w:id="459" w:name="_Toc180"/>
      <w:bookmarkEnd w:id="458"/>
      <w:r>
        <w:rPr>
          <w:rtl w:val="true"/>
        </w:rPr>
        <w:t>الآية الأولى</w:t>
      </w:r>
      <w:r>
        <w:rPr>
          <w:rtl w:val="true"/>
        </w:rPr>
        <w:t xml:space="preserve">: </w:t>
      </w:r>
      <w:r>
        <w:rPr>
          <w:rtl w:val="true"/>
        </w:rPr>
        <w:t>آية المشاقة</w:t>
      </w:r>
      <w:bookmarkEnd w:id="459"/>
    </w:p>
    <w:p>
      <w:pPr>
        <w:pStyle w:val="Heading6"/>
        <w:numPr>
          <w:ilvl w:val="5"/>
          <w:numId w:val="1"/>
        </w:numPr>
        <w:rPr/>
      </w:pPr>
      <w:bookmarkStart w:id="460" w:name="__RefHeading___Toc9963285_2142443653"/>
      <w:bookmarkStart w:id="461" w:name="_Toc181"/>
      <w:bookmarkEnd w:id="460"/>
      <w:r>
        <w:rPr>
          <w:rtl w:val="true"/>
        </w:rPr>
        <w:t>اشارة</w:t>
      </w:r>
      <w:bookmarkEnd w:id="4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462" w:name="pg15599_169248"/>
    </w:p>
    <w:p>
      <w:pPr>
        <w:pStyle w:val="Heading6"/>
        <w:numPr>
          <w:ilvl w:val="5"/>
          <w:numId w:val="1"/>
        </w:numPr>
        <w:rPr/>
      </w:pPr>
      <w:bookmarkStart w:id="463" w:name="__RefHeading___Toc9963287_2142443653"/>
      <w:bookmarkStart w:id="464" w:name="_Toc182"/>
      <w:bookmarkEnd w:id="462"/>
      <w:bookmarkEnd w:id="463"/>
      <w:r>
        <w:rPr>
          <w:rtl w:val="true"/>
        </w:rPr>
        <w:t>بيان الاستدلال</w:t>
      </w:r>
      <w:bookmarkEnd w:id="464"/>
    </w:p>
    <w:p>
      <w:pPr>
        <w:pStyle w:val="BookText"/>
        <w:rPr/>
      </w:pPr>
      <w:r>
        <w:rPr>
          <w:rFonts w:ascii="IRNazanin" w:hAnsi="IRNazanin" w:eastAsia="IRNazanin"/>
          <w:color w:val="111111"/>
          <w:sz w:val="28"/>
          <w:sz w:val="28"/>
          <w:szCs w:val="28"/>
          <w:rtl w:val="true"/>
          <w:lang w:bidi="fa-IR"/>
        </w:rPr>
        <w:t xml:space="preserve">أنه تعالى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الوعيد، فيكون محرّماً مثلها، فانه لا يحسن الجمع بين حلال وحرام في الوعيد، لكونه نظير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وأكل الخبز استحق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واسطة بينهما، ويلزم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اتباع سبيلهم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الإجماع حجة، كما يلزم من وجوب اتباع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الحرمة اما كلّ واحد منهما،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أحدهما، وهو قبيح، لأنه ضم حلال إلى حرام، أو الجمع بينهما، وفيه أن المشاقة محرمة ضم إليها غيرها أو لم يضم</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9963289_2142443653"/>
      <w:bookmarkStart w:id="466" w:name="_Toc183"/>
      <w:bookmarkEnd w:id="465"/>
      <w:r>
        <w:rPr>
          <w:rtl w:val="true"/>
        </w:rPr>
        <w:t>وهذا الاستدلال مناقش فيه بمناقشات</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خارجية لا حقيقية</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المحصول من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الآية لا تدلّ على حجية إجماع الأمة بعد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لأنّ إيجاب التبعية لسبيل المؤمنين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سبيلهم في ذلك العصر، هو سبيل نفس الرسول فكان الرسول والمؤمنون في جانب، والمنافقون والمشركون في جانب آخر، ومن المعلوم أنّ تبعية غير ذلك السبيل، ضلال ووبال، وتبعية مقابله هداية وسعادة، وأين ذلك عن كون نفس سبيل المؤمنين منفكّاً عن الرسول،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ناظرة إلى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 قضية خارجية لا حقيقية</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في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فلا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الأحكام الشرعية كونها مسوقة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عام، وهذا العنوان كما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غير سبيل المؤمنين في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غير سبيل المؤمنين في أي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الأحكام الشرعية مسوقة على نحو القضايا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فرضت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محور الحركة الاقتصادية في عصر التشريع وحيث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الحركة الاقتصادية في العصر الراهن فتجب فيها الزكاة أيضاً، أو أن جعل دية المرأة على النصف من دية الرجل كان باعتبار أنه لم يكن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الاقتصادية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أنها متساوية فعلاً فيها فيجب أن تتساوى دية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الأحكام الفرعية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انصراف الآية الكريمة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غير سبيل المؤمنين في الأحكام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واختصاصها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غير سبيلهم في الأحكام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بالشك أو الشرك، أو الكفر، أو النفاق، أو الارتداد، ويدل على ذلك ما في تفسير القمي من نزول 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كان منافقاً ثم كفر ولحق بمكة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استدلال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اجتمعوا على رجل وسموه إماماً كان ذلك لله رضا، فإن خرج من أمرهم خارج بطعن أو بدعة ردوه إلى ما خرج منه، فإن أبى قاتلوه على اتباعه غير سبيل المؤمنين وولاه ما تولى</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العياشي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أتاه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لنا إماماً يؤمنا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في صلاة التراويح التي ابتدعها عمر بن الخطاب،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ونهاهم أن يجتمعوا فيه، فلما أمسوا 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في رمضان، وارمضاناه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الحارث الأعور في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ضج الناس وكرهوا قولك،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وما يريدون، ليصلي بهم من شاءوا،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الخبرين يرتبطان بمخالفة الإمام </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الشرطية ترتّب تمام التالي على تمام المقدم</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الجملة الشرطية الربط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كلّ بعض من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كلّ من المذكورات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والمذكور في جملة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المركب من توليته ما تولى واصلائه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والمذكور في الجملة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المجموع المركب من مشاقة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غير سبيل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مفاد الآية الكريمة ترتب ذلك المجموع المركب على هذا المجموع المركب، فوزان الآية الكريمة هو وزان جميع الجمل الشرطية التي رتب فيها تالٍ على مقدم ذي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الآية الكريمة على حرمة الاتباع المزبور؛ لكونه جزء العلة لا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إشكالات ودفوع</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الأثر مترتب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مشاقة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معنى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في ترتب هذا الأثر؟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 ترتب ذلك على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المشاقة بمعنى المخالفة بأن يكون في شق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شق آخر، ومطلق المخالفة لا يستتبع اصلاء النار، فمن ارتكب صغيرة من الصغائر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يستحق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المشاقة ليست بمعنى مطلق المخالفة، بل بمعنى المنازعة والخصومة،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تخالفوا وتعادوا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تشاق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تلاحا وأخذا في الخصومة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بِأَنَّهُمْ شَاقُّوا اللَّهَ وَرَسُولَهُ وَمَنْ يُشَاقِقِ اللَّهَ وَرَسُولَهُ فَإِنَّ اللَّهَ شَدِيدُ الْعِقَابِ</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شَاقُّوا اللَّهَ وَرَسُولَهُ وَمَنْ يُشَاقِّ اللَّهَ فَإِنَّ اللَّهَ شَدِيدُ الْعِقَابِ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ترتب الأثر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وترتبه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منه ومن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ذكرا معاً لكونه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القتل وأكل الأموال بالباطل سبب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أحدهما سبب العقاب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وَصَدُّوا عَنْ سَبِيلِ اللَّهِ وَشَاقُّوا الرَّسُولَ مِنْ بَعْدِ مَا تَبَيَّنَ لَهُمُ الهُدَى لَنْ يَضُرُّوا اللَّهَ شَيْئاً وَسَيُحْبِطُ أَعْمَالَهُمْ</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الحبط مترتب على صرف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مباحاً فما معنى مدخليته في ترتب مثل هذا الأثر؟</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للهيئة التركيبية أثر لا يكون للأبعاض، ولذا أمكن أن يكون ضم مباح إلى مباح سبباً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فرض ذلك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خرجت من بيتها وتعطرت لعنتها ملائكة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الجيش يفتح المدن، مع أن الآحاد التي تركب منها لا يستطيع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من روايات الاستصحاب غير معتبر، والمعتبر منها غير دال، فلعل الاستدلال بالمجموع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يترتب قطع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دواء مركب من عنصرين، مع إن هذا الأثر لا يترتب على كلّ منهما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يروي، مع أنه مركب من عنصرين، كلّ واحد منهم بمفرده لا يروي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يكون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الإجماع العملي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الأثر السلبي ما لا يكون لأحدهما، فإن خرق جميع السنن الصالحة يبدأ بعمل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إلى جرأة الكثير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سيئة فعليه وزرها ووزر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الروايتين السابقتين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الاتباع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خروج عن الاستدلال بالكتاب العزيز إلى الاستدلال بالسنة الشريفة، وسيأتي الكلام في ذلك إنْ شاء اللّه تعالى في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تظهر دلالة الآية الكريمة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اتّباع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مبغوضاً إلى درجة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فيدخل فيه المعصوم</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محلّى باللام، وهو يفيد العموم، فيدخل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بل هو سيدهم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يتبع سبيلاً غير السبيل الذي فيه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 لهذا الوعيد، إلاّ أن سبيل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الإجماعات غير محرز عادةً، ولا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العرفي لا الدقي العقلي، فلا ينثلم بخروج الواحد قطعاً، فكيف إذا شك في الخروج؟</w:t>
      </w:r>
    </w:p>
    <w:p>
      <w:pPr>
        <w:pStyle w:val="BookText"/>
        <w:rPr/>
      </w:pPr>
      <w:r>
        <w:rPr>
          <w:rFonts w:ascii="Amiri" w:hAnsi="Amiri" w:eastAsia="Amiri" w:cs="Amiri"/>
          <w:color w:val="111111"/>
          <w:sz w:val="28"/>
          <w:sz w:val="28"/>
          <w:szCs w:val="28"/>
          <w:rtl w:val="true"/>
          <w:lang w:bidi="ar-SA"/>
        </w:rPr>
        <w:t>والمعنى العرفي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حين إجماع الفقهاء، وإن شكّ في دخول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مشمول للآية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عدم قبول التسامحات العرفيّة، فأنهم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العرف حجة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التطبيقات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طرفاً من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المسائل </w:t>
      </w:r>
      <w:bookmarkStart w:id="467" w:name="pg15599_169255"/>
    </w:p>
    <w:p>
      <w:pPr>
        <w:pStyle w:val="BookText"/>
        <w:rPr/>
      </w:pPr>
      <w:bookmarkEnd w:id="467"/>
      <w:r>
        <w:rPr>
          <w:rFonts w:ascii="Amiri" w:hAnsi="Amiri" w:eastAsia="Amiri" w:cs="Amiri"/>
          <w:color w:val="111111"/>
          <w:sz w:val="28"/>
          <w:sz w:val="28"/>
          <w:szCs w:val="28"/>
          <w:rtl w:val="true"/>
          <w:lang w:bidi="ar-SA"/>
        </w:rPr>
        <w:t>المتجددة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9963291_2142443653"/>
      <w:bookmarkStart w:id="469" w:name="_Toc184"/>
      <w:bookmarkEnd w:id="468"/>
      <w:r>
        <w:rPr>
          <w:rtl w:val="true"/>
        </w:rPr>
        <w:t>الآية الثانية</w:t>
      </w:r>
      <w:r>
        <w:rPr>
          <w:rtl w:val="true"/>
        </w:rPr>
        <w:t xml:space="preserve">: </w:t>
      </w:r>
      <w:r>
        <w:rPr>
          <w:rtl w:val="true"/>
        </w:rPr>
        <w:t>آية الاعتصام</w:t>
      </w:r>
      <w:bookmarkEnd w:id="469"/>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حبل اللّه تعالى، فيجب الاعتصام به ولا يجوز التفرق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المحمول فرع 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لا يتكفل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لا تتكفل بإثبات الموضوع</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9963293_2142443653"/>
      <w:bookmarkStart w:id="471" w:name="_Toc185"/>
      <w:bookmarkEnd w:id="470"/>
      <w:r>
        <w:rPr>
          <w:rtl w:val="true"/>
        </w:rPr>
        <w:t>الآية الثالثة</w:t>
      </w:r>
      <w:r>
        <w:rPr>
          <w:rtl w:val="true"/>
        </w:rPr>
        <w:t xml:space="preserve">: </w:t>
      </w:r>
      <w:r>
        <w:rPr>
          <w:rtl w:val="true"/>
        </w:rPr>
        <w:t xml:space="preserve">آية </w:t>
      </w:r>
      <w:r>
        <w:rPr>
          <w:rtl w:val="true"/>
        </w:rPr>
        <w:t>(</w:t>
      </w:r>
      <w:r>
        <w:rPr>
          <w:rtl w:val="true"/>
        </w:rPr>
        <w:t>كنتم خير امة</w:t>
      </w:r>
      <w:r>
        <w:rPr>
          <w:rtl w:val="true"/>
        </w:rPr>
        <w:t>)</w:t>
      </w:r>
      <w:bookmarkEnd w:id="47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وصف هذه الأمة بأنه خير أمة، وأنها تأمر بالمعروف وتنهى عن المنكر، فلا يجوز أن يقع منها خطأ، لأن ذلك يخرجها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ويخرجها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آمرة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ناهية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ناهية </w:t>
      </w:r>
      <w:bookmarkStart w:id="472" w:name="pg15599_169256"/>
    </w:p>
    <w:p>
      <w:pPr>
        <w:pStyle w:val="BookText"/>
        <w:rPr/>
      </w:pPr>
      <w:bookmarkEnd w:id="472"/>
      <w:r>
        <w:rPr>
          <w:rFonts w:ascii="Amiri" w:hAnsi="Amiri" w:eastAsia="Amiri" w:cs="Amiri"/>
          <w:color w:val="111111"/>
          <w:sz w:val="28"/>
          <w:sz w:val="28"/>
          <w:szCs w:val="28"/>
          <w:rtl w:val="true"/>
          <w:lang w:bidi="ar-SA"/>
        </w:rPr>
        <w:t>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ملجأ إلاّ بالامتناع من وقوع شيء من القبائح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هو المجموع بما فيهم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منه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الحسن والقبح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يتحقّق في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يتحقّق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يتحقّق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 الفاعلي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الإنسان خيّراً ومثاباً على عمله، وإن كان عمله خطأ، والخيار يخطأون وإن كانوا معذورين، والمطلوب في المقام إثبات مطابقة الإجماع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صدورهما منهم، لا أن كلّ ما يصدر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فوزانه وزان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تصدر منه الصلاة، لا أن كلّ ما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9963295_2142443653"/>
      <w:bookmarkStart w:id="474" w:name="_Toc186"/>
      <w:bookmarkEnd w:id="473"/>
      <w:r>
        <w:rPr>
          <w:rtl w:val="true"/>
        </w:rPr>
        <w:t>الآية الرابعة</w:t>
      </w:r>
      <w:r>
        <w:rPr>
          <w:rtl w:val="true"/>
        </w:rPr>
        <w:t xml:space="preserve">: </w:t>
      </w:r>
      <w:r>
        <w:rPr>
          <w:rtl w:val="true"/>
        </w:rPr>
        <w:t>آية الشهادة</w:t>
      </w:r>
      <w:bookmarkEnd w:id="47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475" w:name="pg15599_169257"/>
    </w:p>
    <w:p>
      <w:pPr>
        <w:pStyle w:val="BookText"/>
        <w:rPr/>
      </w:pPr>
      <w:bookmarkEnd w:id="475"/>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الوسط هو العدل والخيار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والخيار لا يصدر منه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ذلك لا يلزم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الخطاب للمجموع بما فيهم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قد يكون باعتبار البعض، والنسبة إلى الكل باعتبار وجود البعض فيهم، وبذلك تكون الشهادة خاصة لا عامة، ويكون وزان الآية الكريمة وزان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ظننت أن اللّه عنى بهذه الآية جميع أهل القبلة من الموحدين، أفترى أن من لا تجوز شهادته في الدنيا على صاع من تمر تطلب شهادته يوم القيامة ويقبلها منه بحضرة جميع الأمم الماضية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 أن في دلالة الكتاب العزيز على حجية الإجماع المحصل نوع غموض، فتأمل</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9963297_2142443653"/>
      <w:bookmarkStart w:id="477" w:name="_Toc187"/>
      <w:bookmarkEnd w:id="476"/>
      <w:r>
        <w:rPr>
          <w:rtl w:val="true"/>
        </w:rPr>
        <w:t>الوجه الثالث</w:t>
      </w:r>
      <w:r>
        <w:rPr>
          <w:rtl w:val="true"/>
        </w:rPr>
        <w:t xml:space="preserve">: </w:t>
      </w:r>
      <w:r>
        <w:rPr>
          <w:rtl w:val="true"/>
        </w:rPr>
        <w:t>السنة الشريفة</w:t>
      </w:r>
      <w:bookmarkEnd w:id="477"/>
    </w:p>
    <w:p>
      <w:pPr>
        <w:pStyle w:val="Heading6"/>
        <w:numPr>
          <w:ilvl w:val="5"/>
          <w:numId w:val="1"/>
        </w:numPr>
        <w:rPr/>
      </w:pPr>
      <w:bookmarkStart w:id="478" w:name="__RefHeading___Toc9963299_2142443653"/>
      <w:bookmarkStart w:id="479" w:name="_Toc188"/>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وفيها روايات</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9963301_2142443653"/>
      <w:bookmarkStart w:id="481" w:name="_Toc189"/>
      <w:bookmarkEnd w:id="480"/>
      <w:r>
        <w:rPr/>
        <w:t>1</w:t>
      </w:r>
      <w:r>
        <w:rPr>
          <w:rtl w:val="true"/>
        </w:rPr>
        <w:t xml:space="preserve">- </w:t>
      </w:r>
      <w:r>
        <w:rPr>
          <w:rtl w:val="true"/>
        </w:rPr>
        <w:t>عدم اجتماع الأمة على ضلالة</w:t>
      </w:r>
      <w:bookmarkEnd w:id="48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تجتمع أمتي </w:t>
      </w:r>
    </w:p>
    <w:p>
      <w:pPr>
        <w:pStyle w:val="BookText"/>
        <w:rPr/>
      </w:pPr>
      <w:r>
        <w:rPr>
          <w:rFonts w:ascii="Amiri" w:hAnsi="Amiri" w:eastAsia="Amiri" w:cs="Amiri"/>
          <w:color w:val="111111"/>
          <w:sz w:val="28"/>
          <w:sz w:val="28"/>
          <w:szCs w:val="28"/>
          <w:rtl w:val="true"/>
          <w:lang w:bidi="ar-SA"/>
        </w:rPr>
        <w:t>على ضلالة</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وافق العامة على ذلك في أوائل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المائة وأدّعى في آخر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بين الفريقين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وعدّد في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عصمة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التذكرة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الرواية سنداً؛ إذ لم نجدها بطريق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 في تحف العقول</w:t>
      </w:r>
      <w:r>
        <w:rPr>
          <w:rStyle w:val="FootnoteAnchor"/>
          <w:rtl w:val="true"/>
        </w:rPr>
        <w:footnoteReference w:id="513"/>
      </w:r>
      <w:r>
        <w:rPr>
          <w:rFonts w:ascii="IRNazanin" w:hAnsi="IRNazanin" w:eastAsia="IRNazanin"/>
          <w:color w:val="111111"/>
          <w:sz w:val="28"/>
          <w:sz w:val="28"/>
          <w:szCs w:val="28"/>
          <w:rtl w:val="true"/>
          <w:lang w:bidi="fa-IR"/>
        </w:rPr>
        <w:t>والبحار</w:t>
      </w:r>
      <w:r>
        <w:rPr>
          <w:rStyle w:val="FootnoteAnchor"/>
          <w:rtl w:val="true"/>
        </w:rPr>
        <w:footnoteReference w:id="514"/>
      </w:r>
      <w:r>
        <w:rPr>
          <w:rFonts w:ascii="IRNazanin" w:hAnsi="IRNazanin" w:eastAsia="IRNazanin"/>
          <w:color w:val="111111"/>
          <w:sz w:val="28"/>
          <w:sz w:val="28"/>
          <w:szCs w:val="28"/>
          <w:rtl w:val="true"/>
          <w:lang w:bidi="fa-IR"/>
        </w:rPr>
        <w:t xml:space="preserve">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ينقلها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عن الديلمي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الخصيبي في هدايته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نور البراهين للجزائري،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شرح أصول الكافي للمازندراني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عن الاحتجاج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الأربعين للماحوزي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عكرمة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سمعته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تجتمع أمتي على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 اجتماعهم أتبعت حديثه وأعطيتهم الإجابة ولو علمت أن أحداً يختلف لامتنعت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أكنت من الأمة أو لم أكن وكذلك العصابة مثل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عبادة ومَن معه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بالحديث مع تخلّف هؤلاء عنك؟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تخلفهم إلاّ بعد إبرام الأمر</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الأمة تشمل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أن الأمة المشتملة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على ضلالة، وقوّى هذا الوجه حجية الإجماع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بالتسامح العرفي كما سبق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الضلالة تستبطن الأثم والانحراف، وهي أخص من الخطأ وعدم الحجية المبحوث عنها في الإجماع، فإن خطأ المجمعين </w:t>
      </w:r>
    </w:p>
    <w:p>
      <w:pPr>
        <w:pStyle w:val="BookText"/>
        <w:rPr/>
      </w:pPr>
      <w:r>
        <w:rPr>
          <w:rFonts w:ascii="Amiri" w:hAnsi="Amiri" w:eastAsia="Amiri" w:cs="Amiri"/>
          <w:color w:val="111111"/>
          <w:sz w:val="28"/>
          <w:sz w:val="28"/>
          <w:szCs w:val="28"/>
          <w:rtl w:val="true"/>
          <w:lang w:bidi="ar-SA"/>
        </w:rPr>
        <w:t>جميعاً في مسألة فرعية لا يساوي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لم تكن الهداية كانت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قد يستتبع العقوبة وقد لا يستتبعها، بل 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يستبطن الاثم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خبر واحد لا يمكن الاحتجاج به على مسألة أصولية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متعلق الحجة مسألة فرعية أو أصولية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تقييد لإطلاق أدلة حجية أخبار الثقات بلا دليل واضح، 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عذر لأحد من موالينا في التشكيك فيما روى عنا ثقاتنا</w:t>
      </w:r>
      <w:r>
        <w:rPr>
          <w:rFonts w:eastAsia="Amiri" w:cs="Amiri" w:ascii="Amiri" w:hAnsi="Amiri"/>
          <w:color w:val="111111"/>
          <w:sz w:val="28"/>
          <w:szCs w:val="28"/>
          <w:rtl w:val="true"/>
          <w:lang w:bidi="ar-SA"/>
        </w:rPr>
        <w:t xml:space="preserve">» </w:t>
      </w:r>
      <w:r>
        <w:rPr>
          <w:rStyle w:val="FootnoteAnchor"/>
          <w:rtl w:val="true"/>
        </w:rPr>
        <w:footnoteReference w:id="524"/>
      </w:r>
      <w:bookmarkStart w:id="482" w:name="pg15599_169261"/>
    </w:p>
    <w:p>
      <w:pPr>
        <w:pStyle w:val="BookText"/>
        <w:rPr/>
      </w:pPr>
      <w:bookmarkEnd w:id="482"/>
      <w:r>
        <w:rPr>
          <w:rFonts w:ascii="Amiri" w:hAnsi="Amiri" w:eastAsia="Amiri" w:cs="Amiri"/>
          <w:color w:val="111111"/>
          <w:sz w:val="28"/>
          <w:sz w:val="28"/>
          <w:szCs w:val="28"/>
          <w:rtl w:val="true"/>
          <w:lang w:bidi="ar-SA"/>
        </w:rPr>
        <w:t>مطلق يشمل ما روي في الأصول والفروع، فالتقييد بالأخير مما لم يظهر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سائر الأخبار والأدلة</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9963303_2142443653"/>
      <w:bookmarkStart w:id="484" w:name="_Toc190"/>
      <w:bookmarkEnd w:id="483"/>
      <w:r>
        <w:rPr/>
        <w:t>2</w:t>
      </w:r>
      <w:r>
        <w:rPr>
          <w:rtl w:val="true"/>
        </w:rPr>
        <w:t xml:space="preserve">- </w:t>
      </w:r>
      <w:r>
        <w:rPr>
          <w:rtl w:val="true"/>
        </w:rPr>
        <w:t>مقبولة عمر بن حنظلة</w:t>
      </w:r>
      <w:bookmarkEnd w:id="484"/>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وقد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المجمع عليه من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يستدل بها في أبواب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اشكل في ذلك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بابن حنظلة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بعمر بن حنظلة؛ إذ لم يرد في حقه توثيق ولا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طريقين للتخلّص عن هذا الإشكال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التوثيق المخبري لعمر بن حنظلة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التوثيق الخبري لخصوص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المخبري لابن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 التوثيق المخبري لابن حنظلة أو المدح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شأنه، هي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أظن أن لي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كونه دورياً، لأنه إثبات وثاقة شخص بادعائه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الشيعي لا يكذب على إمامه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الفسق لا رادع عن الكذب، بل عما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 للظن، مع أن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والإنسداد الصغير في باب الرجال لا يثبت حجية الظن، كما مرت الإشارة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لا تحملوا على شيعتنا وارفقوا بهم فإن الناس لا يتحملون ما تحملون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إشكال الدور المتقدم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يزيد بن خليفة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عمر بن حنظلة أتانا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سنداً، فإن تلك الرواية ضعيفة، فإن يزيد هذا كعمر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طريق لإثبات وثاقة يزيد، وهو أنه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المختار من وثاقة 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المبحث المذكور في علم الرجال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دلالة،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ظاهر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لا يكذب علينا في خصوص هذا الخبر، لا في كلّ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الإجمال، وهو يقتضي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الاجلاء عنه كزرارة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مسكان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الاجلاء لا تدل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أكثر الاجلاء الرواية عن شخص، وكان ذلك في باب الأحكام الإلزامية، أو الأصول العقائدية واعتمدوا عليها، كان ذلك دليلاً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بابه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ذلك على وثاقته، </w:t>
      </w:r>
    </w:p>
    <w:p>
      <w:pPr>
        <w:pStyle w:val="BookText"/>
        <w:rPr/>
      </w:pPr>
      <w:r>
        <w:rPr>
          <w:rFonts w:ascii="Amiri" w:hAnsi="Amiri" w:eastAsia="Amiri" w:cs="Amiri"/>
          <w:color w:val="111111"/>
          <w:sz w:val="28"/>
          <w:sz w:val="28"/>
          <w:szCs w:val="28"/>
          <w:rtl w:val="true"/>
          <w:lang w:bidi="ar-SA"/>
        </w:rPr>
        <w:t>بناءً على المختار، كما سبق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لخصوص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 التوثيق الخبري لخصوص هذا الخبر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قدر رواها المشايخ الثلاثة، خاصة مع لحاظ ضمان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تلقاها الأصحاب بالقبول حتى اشتهرت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احتجاج بالقبول، وهو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أضعف من الإجماع، لإثبات حجية الإجماع، فيؤول إلى إثبات الشيء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قد يورث الاطمئنان بالصدور، فيكون استدلالاً بالاطمئنان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في الروايتين لا الرأيين</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المقبولة وردت في الروايتين لا في الرأيين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فإن العلة تعم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اللاّم للعهد خلاف الظاهر، وخلاف ما التزموا به في نظائر المقام،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اليقين لا ينقض بالشك</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عليه يشتمل على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5" w:name="pg15599_169265"/>
    </w:p>
    <w:p>
      <w:pPr>
        <w:pStyle w:val="BookText"/>
        <w:rPr/>
      </w:pPr>
      <w:bookmarkEnd w:id="485"/>
      <w:r>
        <w:rPr>
          <w:rFonts w:ascii="Amiri" w:hAnsi="Amiri" w:eastAsia="Amiri" w:cs="Amiri"/>
          <w:color w:val="111111"/>
          <w:sz w:val="28"/>
          <w:sz w:val="28"/>
          <w:szCs w:val="28"/>
          <w:rtl w:val="true"/>
          <w:lang w:bidi="ar-SA"/>
        </w:rPr>
        <w:t>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يستلزم تخصيص المورد؛ إذ مورد الرواية فيما لا يعلم الحكم الواقعي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تدل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إن شاء اللّه تعالى في مبحث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دفعه هنالك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9963305_2142443653"/>
      <w:bookmarkStart w:id="487" w:name="_Toc191"/>
      <w:bookmarkEnd w:id="486"/>
      <w:r>
        <w:rPr/>
        <w:t>3</w:t>
      </w:r>
      <w:r>
        <w:rPr>
          <w:rtl w:val="true"/>
        </w:rPr>
        <w:t xml:space="preserve">- </w:t>
      </w:r>
      <w:r>
        <w:rPr>
          <w:rtl w:val="true"/>
        </w:rPr>
        <w:t>الروايات الناهية عن اتباع غير سبيل المؤمنين</w:t>
      </w:r>
      <w:bookmarkEnd w:id="487"/>
    </w:p>
    <w:p>
      <w:pPr>
        <w:pStyle w:val="BookText"/>
        <w:rPr/>
      </w:pPr>
      <w:r>
        <w:rPr>
          <w:rFonts w:ascii="Amiri" w:hAnsi="Amiri" w:eastAsia="Amiri" w:cs="Amiri"/>
          <w:color w:val="111111"/>
          <w:sz w:val="28"/>
          <w:sz w:val="28"/>
          <w:szCs w:val="28"/>
          <w:rtl w:val="true"/>
          <w:lang w:bidi="ar-SA"/>
        </w:rPr>
        <w:t>وقد مضت روايتان دالتان على ذلك في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لم يعطها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النفس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الندم بترك أمر اللّه عزّ وجل والرغبة عما عليه صالحوا عباد اللّه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وَيَتَّبِعْ غَيْرَ سَبِيلِ الْمُؤْمِنِينَ نُوَلِّهِ مَا تَوَلَّى</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وحري أن ينزع من دينه من اتبع غير سبيل المؤمنين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قد شككت في إيمان أبي طالب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فمن يتبع غير سبيل المؤمنين نوله ما تولى، إنّك إن لم </w:t>
      </w:r>
      <w:bookmarkStart w:id="488" w:name="pg15599_169266"/>
    </w:p>
    <w:p>
      <w:pPr>
        <w:pStyle w:val="BookText"/>
        <w:rPr/>
      </w:pPr>
      <w:bookmarkEnd w:id="488"/>
      <w:r>
        <w:rPr>
          <w:rFonts w:ascii="Amiri" w:hAnsi="Amiri" w:eastAsia="Amiri" w:cs="Amiri"/>
          <w:color w:val="111111"/>
          <w:sz w:val="28"/>
          <w:sz w:val="28"/>
          <w:szCs w:val="28"/>
          <w:rtl w:val="true"/>
          <w:lang w:bidi="ar-SA"/>
        </w:rPr>
        <w:t>تقر بإيمان أبي طالب كان مصيرك إلى النار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9963307_2142443653"/>
      <w:bookmarkStart w:id="490" w:name="_Toc192"/>
      <w:bookmarkEnd w:id="489"/>
      <w:r>
        <w:rPr/>
        <w:t>4</w:t>
      </w:r>
      <w:r>
        <w:rPr>
          <w:rtl w:val="true"/>
        </w:rPr>
        <w:t xml:space="preserve">- </w:t>
      </w:r>
      <w:r>
        <w:rPr>
          <w:rtl w:val="true"/>
        </w:rPr>
        <w:t>الروايات الدالة على لزوم اتباع الجماعة</w:t>
      </w:r>
      <w:bookmarkEnd w:id="49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نهج البلاغة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والزموا السواد الأعظم فإن يد اللّه على الجماعة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فاجتمع القوم على الفرقة وافترقوا عن الجماعة</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الصحيفة الكاملة السجادية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وأكمل لي ذلك بدوام الطاعة ولزوم الجماعة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مسائل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وفراق الجماعة</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يعسر ضبطه والإحاطة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هاتين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إن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حجية الإجماع، وإن كانت بعض رواياته لا تخلو من ضعف، فتأمل</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9963309_2142443653"/>
      <w:bookmarkStart w:id="492" w:name="_Toc193"/>
      <w:bookmarkEnd w:id="491"/>
      <w:r>
        <w:rPr>
          <w:rtl w:val="true"/>
        </w:rPr>
        <w:t>الوجه الرابع</w:t>
      </w:r>
      <w:r>
        <w:rPr>
          <w:rtl w:val="true"/>
        </w:rPr>
        <w:t xml:space="preserve">: </w:t>
      </w:r>
      <w:r>
        <w:rPr>
          <w:rtl w:val="true"/>
        </w:rPr>
        <w:t>كاشفية الإجماع عن الحجة المعتبرة الخاصة</w:t>
      </w:r>
      <w:bookmarkEnd w:id="492"/>
    </w:p>
    <w:p>
      <w:pPr>
        <w:pStyle w:val="Heading6"/>
        <w:numPr>
          <w:ilvl w:val="5"/>
          <w:numId w:val="1"/>
        </w:numPr>
        <w:rPr/>
      </w:pPr>
      <w:bookmarkStart w:id="493" w:name="__RefHeading___Toc9963311_2142443653"/>
      <w:bookmarkStart w:id="494" w:name="_Toc194"/>
      <w:bookmarkEnd w:id="493"/>
      <w:r>
        <w:rPr>
          <w:rtl w:val="true"/>
        </w:rPr>
        <w:t>اشارة</w:t>
      </w:r>
      <w:bookmarkEnd w:id="4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على أربعة أنواع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في موارد استحالة الانفكاك عقلاً، كالملازمة بين الخبر المتواتر وحصول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في موارد التلازم الشرعي بين أمرين كالملازمة بين القصر والإفطار،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وكالملازمة بين النجاسة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في موارد التلازم الغالبي بين أمرين، وإن كان لا يستحيل الانفكاك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التلازم بين طول العمر والهرم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الانفكاك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تحقق في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الحاصل اتفاقاً من إخبار شخص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محاولة لإرجاع جميع أنواع الملازمات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ذكره صاحب الكفاية من رجوع جميع أنواع المقدمات إلى المقدمة العقليّة، وليس البحث في ذلك بمهم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هذا الوجه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قال في 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يستكشف من إجماع المجمعين وجود الدليل المعتبر الذي لو وقفنا عليه كما وقفوا لحكمنا بما حكموا به ولم نتخطه، فيكون الإجماع بهذا الاعتبار من الأدّلة المعتبرة غير المفيدة للعلم، وهذا هو الوجه السابع من اثني عشر وجهاً في كلام المحقق التستري لحجية الإجماع المحصَّل وعند ذلك يحصل القطع من الإجماع على وجود الدليل المعتبر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هو المعتمد خصوصاً إذا وقفنا على أصول الفقهاء في </w:t>
      </w:r>
    </w:p>
    <w:p>
      <w:pPr>
        <w:pStyle w:val="BookText"/>
        <w:rPr/>
      </w:pPr>
      <w:r>
        <w:rPr>
          <w:rFonts w:ascii="Amiri" w:hAnsi="Amiri" w:eastAsia="Amiri" w:cs="Amiri"/>
          <w:color w:val="111111"/>
          <w:sz w:val="28"/>
          <w:sz w:val="28"/>
          <w:szCs w:val="28"/>
          <w:rtl w:val="true"/>
          <w:lang w:bidi="ar-SA"/>
        </w:rPr>
        <w:t>العصور الماضية حيث إنهم صرفوا أعمارهم في حلّ مشكلاته وكشف معضلاته والتزموا بالإفتاء بالسماع عن المعصومين،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احتياطهم في الإفتاء وعدم العمل إلا بالنصوص دون المقاييس، تورث القطع بوجود حجّة في البين وصلت إليهم ولم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إجماعهم يكشف عن مطابقة رأيهم لنفس الواقع ونظر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أجماعهم مع تورعهم في الفتيا، يكشف عن وجود حجة معتبرة في البين فإجماعهم كاشف عن الحجة على الحكم الواقعي لا عن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الخبر المجمع عليه وإن كان ضعيفاً إذا وقع مورداً للاستناد؛ إذ يكشف عن وجود قرينة مقتضية عن جواز الاعتماد عليه لا العلم بصدقه – وسيوافيك تحقيقه في مبحث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إجماعات المخالفين، إذ يكشف عن وجود دليل معتبر عندهم، وإن لم يكن معتبر عندنا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اشترط في كاشفية الإجماع من وجود الدليل المعتبر شرطين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يستكشف من حال المجمعين عدم اعتمادهم في الإفتاء إلاّ على النصوص والروايات، لا على القواعد والأصول مطلقاً أو في كتابٍ خاص، كما هو الحال في الكتب المؤلّفة في الأُصول المتلقاة من الأئمة، مثل رسالة علي بن بابويه إلى ولده، وكتابي المقنع والهداية للصدوق، والمقنعة للشيخ المفيد، والنهاية للشيخ، وأضرابها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لا يمكن الاعتماد على </w:t>
      </w:r>
      <w:bookmarkStart w:id="495" w:name="pg15599_169269"/>
    </w:p>
    <w:p>
      <w:pPr>
        <w:pStyle w:val="BookText"/>
        <w:rPr/>
      </w:pPr>
      <w:bookmarkEnd w:id="495"/>
      <w:r>
        <w:rPr>
          <w:rFonts w:ascii="Amiri" w:hAnsi="Amiri" w:eastAsia="Amiri" w:cs="Amiri"/>
          <w:color w:val="111111"/>
          <w:sz w:val="28"/>
          <w:sz w:val="28"/>
          <w:szCs w:val="28"/>
          <w:rtl w:val="true"/>
          <w:lang w:bidi="ar-SA"/>
        </w:rPr>
        <w:t>انتصار المرتضى وناصرياته، لاعتماده فيهما في الإفتاء على القواعد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المسألة من المسائل المعنونة في عصر الأئمة قطعاً أو ظنّاً، لا من المسائل التفرعية التي استنبط العلماء حكمها من الأصول والقواعد، ويُعلم ذلك من التعرّف على الكتب المؤلّفة في تلك العصور، فمنها ما ألّف في هذا المضمار، ومنها ما أُلّف في التفريع كالمبسوط وغيره، والإفتاء لا يكشف عن النص إذا ورد في القسم الثاني، فإذا اجتمع الشرطان، يكون احتمال اعتمادهم على أصل باطل أو قاعدة غير صحيحة، احتمالاً ضئيلاً لا يُعتنى به ويكون نفس الإجماع كاشفاً عن دليل وصل إليهم، ولم يصل إلينا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9963313_2142443653"/>
      <w:bookmarkStart w:id="497" w:name="_Toc195"/>
      <w:bookmarkEnd w:id="496"/>
      <w:r>
        <w:rPr>
          <w:rtl w:val="true"/>
        </w:rPr>
        <w:t>إيرادات</w:t>
      </w:r>
      <w:bookmarkEnd w:id="497"/>
    </w:p>
    <w:p>
      <w:pPr>
        <w:pStyle w:val="Heading6"/>
        <w:numPr>
          <w:ilvl w:val="5"/>
          <w:numId w:val="1"/>
        </w:numPr>
        <w:rPr/>
      </w:pPr>
      <w:bookmarkStart w:id="498" w:name="__RefHeading___Toc9963315_2142443653"/>
      <w:bookmarkStart w:id="499" w:name="_Toc196"/>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وقد أورد على هذا الوجه بإيرادات</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9963317_2142443653"/>
      <w:bookmarkStart w:id="501" w:name="_Toc197"/>
      <w:bookmarkEnd w:id="500"/>
      <w:r>
        <w:rPr>
          <w:rtl w:val="true"/>
        </w:rPr>
        <w:t>الإيراد الأول</w:t>
      </w:r>
      <w:r>
        <w:rPr>
          <w:rtl w:val="true"/>
        </w:rPr>
        <w:t xml:space="preserve">: </w:t>
      </w:r>
      <w:r>
        <w:rPr>
          <w:rtl w:val="true"/>
        </w:rPr>
        <w:t>احتمال اعتمادهم على قاعدة أو أصل لا نرى تماميتهما أو انطباقهما</w:t>
      </w:r>
      <w:bookmarkEnd w:id="501"/>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من احتمال اعتمادهم على قاعدة أو أصل لا نرى تماميتهما، أو لا نرى انطباقهما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بالاستحباب اعتماداً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السيد المرتضى الإجماع على جواز الوضوء بالمائع المضاف استناداً إلى أن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 عليه العلماء</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502" w:name="pg15599_169270"/>
    </w:p>
    <w:p>
      <w:pPr>
        <w:pStyle w:val="BookText"/>
        <w:rPr/>
      </w:pPr>
      <w:bookmarkEnd w:id="502"/>
      <w:r>
        <w:rPr>
          <w:rFonts w:ascii="Amiri" w:hAnsi="Amiri" w:eastAsia="Amiri" w:cs="Amiri"/>
          <w:color w:val="111111"/>
          <w:sz w:val="28"/>
          <w:sz w:val="28"/>
          <w:szCs w:val="28"/>
          <w:rtl w:val="true"/>
          <w:lang w:bidi="ar-SA"/>
        </w:rPr>
        <w:t>وأجاب عنه في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 هذا الإيراد بالشرطين المذكوين قبل قليل</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9963319_2142443653"/>
      <w:bookmarkStart w:id="504" w:name="_Toc198"/>
      <w:bookmarkEnd w:id="503"/>
      <w:r>
        <w:rPr>
          <w:rtl w:val="true"/>
        </w:rPr>
        <w:t>الإيراد الثاني</w:t>
      </w:r>
      <w:r>
        <w:rPr>
          <w:rtl w:val="true"/>
        </w:rPr>
        <w:t xml:space="preserve">: </w:t>
      </w:r>
      <w:r>
        <w:rPr>
          <w:rtl w:val="true"/>
        </w:rPr>
        <w:t>عدم صلاحية المدارك المتحملة للإجماع للمدركية</w:t>
      </w:r>
      <w:bookmarkEnd w:id="504"/>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مدارك الحكم الشرعي منحصرة في غير الضروريات وما أشبهها من المسلمات في أربعة وهي الكتاب والسنة والإجماع والدليل العقلي الذي يتوصل به إلى الحكم الشرعي، وحيث إن الكلام في نفس الإجماع فما يستند إليه المجعول لا محالة غيره من المدارك الثلاثة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المدارك لهم ليس هو الكتاب وعلى فرض استظارهم من آية خفيت علينا جهة الدلالة لم يكن فهمهم حجة علينا، وكذا ليس مدركهم الدليل العقلي، إذ لا يتصور قضية عقلية يتوصل بها إلى الحكم الشرعي كانت مستورة عنا فينحصر المدرك في السنة وحيث لا يقطع، بل ولا يظن بسماعهم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برؤيتهم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ربما لا يحتمل ذلك في زمان الغيبة إلا من الأوحدي، فلا محالة ينحصر المدرك في الخبر الحاكي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المحذور من حيث السند والدلالة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السند فبأن المجمعين لو كانوا مختلفي المشرب من حيث حجة الخبر الصحيح عند بعضهم والخبر الموثق عند بعضهم الآخر والخبر الحسن عند آخرين لدلّ اتفاقهم على الحكم على أن المستند في غاية الصحة، وأما لو كانوا متفقي المسلك بأن كانوا يعتقدون حجية الخبر الموثق، فمن لا يعتقد إلا بالخبر الصحيح لا مجال له في الإستناد إلى هذا </w:t>
      </w:r>
      <w:bookmarkStart w:id="505" w:name="pg15599_169271"/>
    </w:p>
    <w:p>
      <w:pPr>
        <w:pStyle w:val="BookText"/>
        <w:rPr/>
      </w:pPr>
      <w:bookmarkEnd w:id="505"/>
      <w:r>
        <w:rPr>
          <w:rFonts w:ascii="Amiri" w:hAnsi="Amiri" w:eastAsia="Amiri" w:cs="Amiri"/>
          <w:color w:val="111111"/>
          <w:sz w:val="28"/>
          <w:sz w:val="28"/>
          <w:szCs w:val="28"/>
          <w:rtl w:val="true"/>
          <w:lang w:bidi="ar-SA"/>
        </w:rPr>
        <w:t>الإجماع فضلاً عما إذا كانوا يعتقدون حجية الخبر الحسن، فإن الغالب لا يمكن استنادهم إليه، وأما من حيث الدلالة فأن الخبر المفروض إن كان نصاً في مدلوله صح الإستناد إليه منا أيضاً إلاّ أنه نادر واحتماله غير مانع، لأنه لا يتعين أن يكون نصاً في مدلوله لحجية الظاهر أيضاً، وإن كان ظاهراً في مدلوله فلا يجدي أيضاً؛ إذ ظهور دليل عند طائفة لا يستلزم الظهور عند آخرين وفهمهم ليس جية علينا، بل قد وجدنا المشهور من المتقدمين على استفادة النجاسة من أخبار البئر مع أن الأمر عند المتأخرين بالعكس، فلعل الخبر إذا نقل إلينا لم يكن ظاهراً عندنا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 اتفاقهم على الحكم على أن المستند في غاية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إذ مع الاختلاف في المشارب وتطابق نظر بعضهم مع نظرنا في أن الحجية مختصة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لا يكون المستند في نظرنا في غاية الصحة، لاحتمال خطأهم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الوكالة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الوثاقة، فاعتمدوا على الراوي، مع أنها لا تدل عليها في نظرنا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أمثال ذلك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شيخوخة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9963321_2142443653"/>
      <w:bookmarkStart w:id="507" w:name="_Toc199"/>
      <w:bookmarkEnd w:id="506"/>
      <w:r>
        <w:rPr>
          <w:rtl w:val="true"/>
        </w:rPr>
        <w:t>إشكالان على الإيراد الثاني</w:t>
      </w:r>
      <w:bookmarkEnd w:id="50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أصل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استناد الإجماع إلى دليلين آخرين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المستند للمجمعين يمكن أن يكون أمران آخران لا يترتب عليهما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w:t>
      </w:r>
    </w:p>
    <w:p>
      <w:pPr>
        <w:pStyle w:val="BookText"/>
        <w:rPr/>
      </w:pPr>
      <w:r>
        <w:rPr>
          <w:rFonts w:ascii="Amiri" w:hAnsi="Amiri" w:eastAsia="Amiri" w:cs="Amiri"/>
          <w:color w:val="111111"/>
          <w:sz w:val="28"/>
          <w:sz w:val="28"/>
          <w:szCs w:val="28"/>
          <w:rtl w:val="true"/>
          <w:lang w:bidi="ar-SA"/>
        </w:rPr>
        <w:t xml:space="preserve">بمعنى إن الحكم الشرعي كان واضحاً لديهم، بحيث لم يكن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إقامة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الوضوح كان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الطبقات السابقة، حتى نصل إلى الطبقة المعاصرة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ذلك كاشفاً إنياً عن الموقف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نتيجة الارتكاز، والارتكاز نتيجة التلقي من الطبقات السابقة، وموقف الطبقات السابقة معلول للموقف الشرعي وكاشف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تتضح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نمثل مثلاً خارجياً، ثم نسوق بعض الأمثلة الشرعية، ولا مناقشة في الأمثال؛ إذ الغرض مجرد التقريب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وهذا الوضوح تلقيناه من الطبقة السابقة علينا، وقد تلقوه من الطبقات السابقة عليهم، حتى تصل النوبة إلى الطبقة التي عاصرت الشيخ وعايشته وكانت وثاقته من المسلّمات عندهم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سألتم عن الدليل على وثاقة الشيخ فقد 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وثاقته لا تحتاج إلى دليل؛ لأن القضايا النظرية هي التي تحتاج إلى الدليل، لا القضايا الضرورية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أمثلة فقهية على الارتكاز المتشرعي</w:t>
      </w:r>
    </w:p>
    <w:p>
      <w:pPr>
        <w:pStyle w:val="BookText"/>
        <w:rPr/>
      </w:pPr>
      <w:r>
        <w:rPr>
          <w:rFonts w:ascii="Amiri" w:hAnsi="Amiri" w:eastAsia="Amiri" w:cs="Amiri"/>
          <w:color w:val="111111"/>
          <w:sz w:val="28"/>
          <w:sz w:val="28"/>
          <w:szCs w:val="28"/>
          <w:rtl w:val="true"/>
          <w:lang w:bidi="ar-SA"/>
        </w:rPr>
        <w:t>وأما الأمثلة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الوضوء باللّبن؟</w:t>
      </w:r>
    </w:p>
    <w:p>
      <w:pPr>
        <w:pStyle w:val="BookText"/>
        <w:rPr/>
      </w:pPr>
      <w:r>
        <w:rPr>
          <w:rFonts w:ascii="Amiri" w:hAnsi="Amiri" w:eastAsia="Amiri" w:cs="Amiri"/>
          <w:color w:val="111111"/>
          <w:sz w:val="28"/>
          <w:sz w:val="28"/>
          <w:szCs w:val="28"/>
          <w:rtl w:val="true"/>
          <w:lang w:bidi="ar-SA"/>
        </w:rPr>
        <w:t>قد 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فقد 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الدليل لأن المسألة واضحة، فإن الوضوء الذي ورثناه من آبائنا، وهم من آبائهم، حتى تصل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الوضوء باللبن وأمثاله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الألفاظ حجة، وهذه المسألة من الواضحات، وقد لا يحتاج إلى إقامة الدليل عليها، بل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مسائل علم الأصول، لكونها من القضايا البديهية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 المرأة لباساً ضيقاً يحكي كلّ تقاطيع بدنها من المنكرات في أذهان المتشرعة،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الواضحات، إذ الحجاب الذي تلقيناه من الشارع لا يشمل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مرجعية المرأة للتقليد ربما يقال أنها من الواضحات في أذهان المتشرعة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استفدنا من مذاق الشارع أن الوظيفة المرغوبة من النساء إنما هي التحجب والتستر وتصدي الأمور البيتية دون التدخل فيما ينافي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ان التصدي للافتاء بحسب العادة جعل للنفس في معرض الرجوع والسؤال لأنهما مقتضى الرئاسة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الشارع بجعل المرأة نفسها معرضاً لذلك أبداً كيف ولم يرض بإمامتها للرجال في صلاة الجماعة، فما ظنك بكونها قائمة بأمورهم ومديرة لشؤون </w:t>
      </w:r>
    </w:p>
    <w:p>
      <w:pPr>
        <w:pStyle w:val="BookText"/>
        <w:rPr/>
      </w:pPr>
      <w:r>
        <w:rPr>
          <w:rFonts w:ascii="Amiri" w:hAnsi="Amiri" w:eastAsia="Amiri" w:cs="Amiri"/>
          <w:color w:val="111111"/>
          <w:sz w:val="28"/>
          <w:sz w:val="28"/>
          <w:szCs w:val="28"/>
          <w:rtl w:val="true"/>
          <w:lang w:bidi="ar-SA"/>
        </w:rPr>
        <w:t>المجتمع ومتصدية للزعامة الكبرى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الأمر المرتكز القطعي في أذهان المتشرعة يقيد الإطلاق</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مرجعية الفاسق أو المخالف أو الكافر، قد يقال أنها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يحتمل أن يرجعهم الى رجل يرقص في المقاهي والأسواق أو يضرب بالطنبور في المجامع والمعاهد ويرتكب ما يرتكبه من الأفعال المنكرة والقبائح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لا يتدين بدين الأئمة الكرام ويذهب الى مذاهب باطلة؟ عند الشيعة المراجعين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مذاق الشرع الأنور عدم رضا الشارع بإمامة من هو كذلك في الجماعة حيث اشترط في إمام الجماعة العدالة فما ظنك بالزعامة العظمى التي هي من أعظم المناصب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إحتمال جواز الرجوع إلى غير العاقل أو غير العادل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 معتبرة فيه بحسب البقاء لعين ما قدمناه في اعتبارها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 من الارتكاز المتشرعي هو المراد مما وقع في كلام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اعتبار الإيمان والعقل والعدالة في المقلّد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جواز الأكل والشرب المنافيان للهيئة في الصلاة من الواضحات في أذهان المتشرعة، وهكذا كلّ فعل ماحٍ للهيئة الصلاتية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الصلاة التي تلقيناها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ما يكون فيها هذه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جواز الصدقة عن الميت من الواضحات في أذهان المتشرعة، ولعل إجماع الإمامية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أكل المارة من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الإجماع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الصاع أربعة أمداد كان من الواضحات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نجاسة بول الرضيع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الإجماع – الذي ادعاه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مستنداً إلى ذلك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رمي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في أذهان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مستنداً إلى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جواز التمتع بالجارية بلا إذن مولاها كان من الواضحات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مستنداً إلى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انحصار المتعة في عدد معين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بطلان الصوم بغير المعتاد من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الواضحات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الإجماع – الذي ادّعاه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 الكثيرة التي يكون الوضوح مستند الإجماع، أو إحدى مستندات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 والتلّقي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يمثّل الوسيط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الارتكاز دليل قطعي كاشف عن الموقف الشرعي، وليس خبر آحاد ليُعترض عليه باحتمال عدم تماميته سنداً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w:t>
      </w:r>
    </w:p>
    <w:p>
      <w:pPr>
        <w:pStyle w:val="BookText"/>
        <w:rPr/>
      </w:pPr>
      <w:r>
        <w:rPr>
          <w:rFonts w:ascii="Amiri" w:hAnsi="Amiri" w:eastAsia="Amiri" w:cs="Amiri"/>
          <w:color w:val="111111"/>
          <w:sz w:val="28"/>
          <w:sz w:val="28"/>
          <w:szCs w:val="28"/>
          <w:rtl w:val="true"/>
          <w:lang w:bidi="ar-SA"/>
        </w:rPr>
        <w:t>كما لو تلّقى المجمعون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المسح ببعض الرجل من الطبقات السابقة حتى تصل النوبة إلى الطبقة المعاصرة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تلقوا عدم وجوب غسل الأعلى، فالأعلى على نحو الدقي العقلي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وجواب</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استناد المجمعين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 المتشرعي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محتمل وليس بقطعي؟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حالتان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تُنفى جميع المستندات الأخرى التي يُحتمل استناد المجمعين </w:t>
      </w:r>
    </w:p>
    <w:p>
      <w:pPr>
        <w:pStyle w:val="BookText"/>
        <w:rPr/>
      </w:pPr>
      <w:r>
        <w:rPr>
          <w:rFonts w:ascii="Amiri" w:hAnsi="Amiri" w:eastAsia="Amiri" w:cs="Amiri"/>
          <w:color w:val="111111"/>
          <w:sz w:val="28"/>
          <w:sz w:val="28"/>
          <w:szCs w:val="28"/>
          <w:rtl w:val="true"/>
          <w:lang w:bidi="ar-SA"/>
        </w:rPr>
        <w:t>إليها، وحينئذٍ يدور الأمر بين إفتاء المجمعين بلا دليل، أو استنادهم إلى الارتكاز أو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يُحتمل الأول، فيتعيّن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المستندات الأخرى محتملة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تعين الاستناد إلى هذين منوطاً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يتعين كون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لضعف الاحتمالات الأخرى إلى حدٍ لا يعتني به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شرائط كاشفية الإجماع</w:t>
      </w:r>
    </w:p>
    <w:p>
      <w:pPr>
        <w:pStyle w:val="BookText"/>
        <w:rPr/>
      </w:pPr>
      <w:r>
        <w:rPr>
          <w:rFonts w:ascii="Amiri" w:hAnsi="Amiri" w:eastAsia="Amiri" w:cs="Amiri"/>
          <w:color w:val="111111"/>
          <w:sz w:val="28"/>
          <w:sz w:val="28"/>
          <w:szCs w:val="28"/>
          <w:rtl w:val="true"/>
          <w:lang w:bidi="ar-SA"/>
        </w:rPr>
        <w:t xml:space="preserve">ثم إنه قد ذكر بعض المحققين مجموعة من الشرائط لكشف الإجماع عن الارتكاز المتشرعي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الإجماع من قبل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الإجماع من قبل المتقدمين من فقهاء عصر الغيبة الذين يتصل عهدهم بعهد الرواة وحملة الحديث المعاصرين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وعلل ذلك بأن إجماع هؤلاء هو الذي يمكن أن يكشف عن ارتكاز عام لدى طبقة الرواة، دون الفقهاء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إجماع المتقدمين والمتأخرين، فإجماع المتأخرين كاشف عن الارتكاز العام في هذه الطبقة، وهو كاشف عن الارتكاز العام في الطبقات المتقدمة، حتى تصل النوبة إلى الارتكاز العام في طبقة الرواة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ذلك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الفاجر الكافر للتقليد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كاشفية إجماع المتقدمين عن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لأنه كلما مر الزمان وابتعدنا عن عهد النص زادت العوامل الخارجية التي يمكن أن تؤثر في صنع الارتكاز، إلاّ أن كاشفيته عنه موقوف على القطع بعدم مدخليتها فيه أو ضعف احتمالها على نحو لا يعتني به العقلاء،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 المجمعين إلى مدرك موجود، وعدم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المجمعون قد استندوا إلى مدرك شرعي موجود، بل أن لا يحتمل ذلك احتمالاً معتداً به في حقهم، وإلاّ لم يكشف الإجماع عن الارتكاز في الصورة الأولى، ولم تكن الكاشفية قطعية، بل احتمالية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يؤثر ذلك في النتيجة المترتبة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استنباط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ربما يشكل استناد المجمعين إلى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فيه ويكمل ما يبدو من نقصه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كلّ المتقدمين القريبين لعصر الرواية للحديث، فإن ذلك قد يقضي على التشكيك المعاصر، نظراً لقرب أولئك من عصر النص وأحاطتهم بكثير من الظروف المحجوبة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في الروايات التي حملوها على الاستحباب، مع ظهورها في حدّ ذاتها في الوجوب، كالروايات الآمرة بالتمشيط والتدهين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خروج عن محل الكلام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قرائن عكسية تدل على عدم وجود الارتكاز</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توجد قرائن عكسية تدل على عدم وجود ذلك الارتكاز في طبقة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المعاصرين لهم، والمتشرعة الذين كانوا في </w:t>
      </w:r>
    </w:p>
    <w:p>
      <w:pPr>
        <w:pStyle w:val="BookText"/>
        <w:rPr/>
      </w:pPr>
      <w:r>
        <w:rPr>
          <w:rFonts w:ascii="Amiri" w:hAnsi="Amiri" w:eastAsia="Amiri" w:cs="Amiri"/>
          <w:color w:val="111111"/>
          <w:sz w:val="28"/>
          <w:sz w:val="28"/>
          <w:szCs w:val="28"/>
          <w:rtl w:val="true"/>
          <w:lang w:bidi="ar-SA"/>
        </w:rPr>
        <w:t xml:space="preserve">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لا تدل القرائن على عدم وجود ذلك الارتكاز الذي يراد اكتشافه عن طريق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هذا الشرط واضح بعدما عرفنا كيفية تسلسل الاكتشاف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الإجماع الذي ادعاه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على أنه لو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القرائن تدل على أنه لم يكن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الارتكاز أو السيرة، فإن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لفترة تزيد على مئتين وخمسين عاماً، وخلال هذه الفترة الممتدة اختلطت الحضارات والشعوب واللغات،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غير العرب لا ينطقون الضاد ضاداً، بل أن كثيراً من العرب أنفسهم لا ينطقونها كذلك، ليس في ذلك العهد فقط، بل حتى في هذا اليوم، ومع ذلك لم نجد حتى رواية واحدة تدل على لزوم ذلك، أو على أن المسلمين كانوا يأمرون أولادهم وأصحابهم والمسلمين الجدد بذلك، كما لم نعثر على رواية واحدة تتضمن السؤال عن ذلك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ذلك واجباً لبان وانتشر وكثر السؤال والجواب عنه في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لم يكونوا يستطيعون أداء الحرف من مخرجه؟</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كانوا يستطيعون ذلك بالتمرين، ومن الواضح وجوب المقدمة الوجودية للواجب المطلق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على نجاسة الكتابي،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من الأسئلة الواردة في الروايات وجود ارتكاز على النجاسة في أذهان </w:t>
      </w:r>
    </w:p>
    <w:p>
      <w:pPr>
        <w:pStyle w:val="BookText"/>
        <w:rPr/>
      </w:pPr>
      <w:r>
        <w:rPr>
          <w:rFonts w:ascii="Amiri" w:hAnsi="Amiri" w:eastAsia="Amiri" w:cs="Amiri"/>
          <w:color w:val="111111"/>
          <w:sz w:val="28"/>
          <w:sz w:val="28"/>
          <w:szCs w:val="28"/>
          <w:rtl w:val="true"/>
          <w:lang w:bidi="ar-SA"/>
        </w:rPr>
        <w:t xml:space="preserve">المتشرعة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المسألة من المسائل العقليّة أو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المسألة من المسائل التي لا مجال لتلقي حكمها عادةً إلاّ من قبل الشارع لا أن تكون المسألة من المسائل العقليّة أو العقلائية، مثل أن ظواهر الألفاظ حجة، أو أن قول اللغوي حجة، أو أن الصلاة في الدار المغصوبة باطلة، التي يحتمل استنادها إلى حكم العقل باستحالة اجتماع الأمر والنهي،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 هذا الشرط لا يتم الاكتشاف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من المسائل التفريعية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تكون المسألة من المسائل التفريعية التي يمكن استفادة حكمها من عموم الدليل أو إطلاقه؛ إذ لا يتم حينئذٍ الاكتشاف المزبور، فأنه يحتمل الاستناد للعموم أو الإطلاق،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فهم الفقهاء الآخرين</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القول بحجية فهم الفقهاء الآخرين في صورة الجهل بالمستند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بذلك حتى في صورة العلم بالمستند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بالخطأ فلا مجال للحجية؛ إذ ظرف الحجج عدم العلم؛ وذلك لشمول الأدلة اللفظية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متحقّق في حقّ العامّي والمجتهد الذي </w:t>
      </w:r>
      <w:bookmarkStart w:id="508" w:name="pg15599_169281"/>
    </w:p>
    <w:p>
      <w:pPr>
        <w:pStyle w:val="BookText"/>
        <w:rPr/>
      </w:pPr>
      <w:bookmarkEnd w:id="508"/>
      <w:r>
        <w:rPr>
          <w:rFonts w:ascii="Amiri" w:hAnsi="Amiri" w:eastAsia="Amiri" w:cs="Amiri"/>
          <w:color w:val="111111"/>
          <w:sz w:val="28"/>
          <w:sz w:val="28"/>
          <w:szCs w:val="28"/>
          <w:rtl w:val="true"/>
          <w:lang w:bidi="ar-SA"/>
        </w:rPr>
        <w:t>لم يفحص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القدرة على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العقلائية تدل على ذلك أيضاً؛ إذ ما أكثر رجوع الخبراء بعضهم إلى البعض الآخر، كرجوع الطبيب إلى طبيب آخر في المسائل التي لم يجتهد فيها، مع قدرته على الاجتهاد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موكول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9963323_2142443653"/>
      <w:bookmarkStart w:id="510" w:name="_Toc200"/>
      <w:bookmarkEnd w:id="509"/>
      <w:r>
        <w:rPr>
          <w:rtl w:val="true"/>
        </w:rPr>
        <w:t>الإيراد الثالث</w:t>
      </w:r>
      <w:r>
        <w:rPr>
          <w:rtl w:val="true"/>
        </w:rPr>
        <w:t xml:space="preserve">: </w:t>
      </w:r>
      <w:r>
        <w:rPr>
          <w:rtl w:val="true"/>
        </w:rPr>
        <w:t>لو كان هناك دليل لبان</w:t>
      </w:r>
      <w:bookmarkEnd w:id="510"/>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افتاء الفقهاء حاكياً عن وجود دليل معتبر فيجب أن تعثر عليه في الكتب الأربعة ونظائرها التي ألّفت لجمع ما في الأصول والمصنفات للقدامى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جوابان</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والارتكاز لا ينقلان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يكونان في درجة من الوضوح بحيث يكون نقلهما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عدم توثيق بعض الأبرار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قد بلغوا من الجلالة شئناً بحيث يكون التوثيق مستهجناً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المحصول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أنّ مؤلّفي الكتب الأربعة أحاطوا بجميع أخبار أئمتنا الطاهرين المبثوثة في أُصول أصحابهم ومصنّفاتهم والشاهد على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استدراك صاحب الوسائل عليها بالروايات الكثيرة التي نقلها عن سبعين كتاباً، ولمّا كان عمله غير مستوعب، استدرك عليه المحدّث النوري بتأليف </w:t>
      </w:r>
      <w:bookmarkStart w:id="511" w:name="pg15599_169282"/>
    </w:p>
    <w:p>
      <w:pPr>
        <w:pStyle w:val="BookText"/>
        <w:rPr/>
      </w:pPr>
      <w:bookmarkEnd w:id="511"/>
      <w:r>
        <w:rPr>
          <w:rFonts w:ascii="Amiri" w:hAnsi="Amiri" w:eastAsia="Amiri" w:cs="Amiri"/>
          <w:color w:val="111111"/>
          <w:sz w:val="28"/>
          <w:sz w:val="28"/>
          <w:szCs w:val="28"/>
          <w:rtl w:val="true"/>
          <w:lang w:bidi="ar-SA"/>
        </w:rPr>
        <w:t>مستدرك الوسائل، وكان سيّدنا الأُستاذ آية اللّه الحجة الكوه كمري بصدد تأليف مستدرك آخر، وقد هيأ أسبابه واشتغل لكن حالت المنيّة بينه وبين أملة فلبّى دعوة ربّه قبل إنجازه أُمنيته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وجود رواية استند إليها المجمعون ولم ينقل إلينا منها عين ولا أثر لا في المجاميع الروائية ولا في الكتب الاستدلالية بعيد، فتأمل</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9963325_2142443653"/>
      <w:bookmarkStart w:id="513" w:name="_Toc201"/>
      <w:bookmarkEnd w:id="512"/>
      <w:r>
        <w:rPr>
          <w:rtl w:val="true"/>
        </w:rPr>
        <w:t>الإيراد الرابع</w:t>
      </w:r>
      <w:r>
        <w:rPr>
          <w:rtl w:val="true"/>
        </w:rPr>
        <w:t xml:space="preserve">: </w:t>
      </w:r>
      <w:r>
        <w:rPr>
          <w:rtl w:val="true"/>
        </w:rPr>
        <w:t>الاتفاق بنحو التعاقب لا يكشف عن الدليل المعتبر</w:t>
      </w:r>
      <w:bookmarkEnd w:id="5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اتفاق الجمع الغفير كمائة من العلماء لو كان في عرض واحد لقربت هذه الدعوى، أما إذا كان بنحو التعاقب وفي الأزمنة المتعددة فلا ينفع ما قيل، إذ لايكشف الاتفاق المزبور عن وجود دليل معتبر واقعاً، لأنه من الممكن استناد القائلين في العصر المتأخر إلى إجماع العصر السابق أما لقاعدة اللطف، بنظرهم أو للملازمة الاتفاقية أو نحوهما، وهكذا حتى تصل النوبة إلى أسبق العصور، وهم لا يشكلون عدداً كبيراً، وإجماع مثلهم لا يكشف عن دليل معتبر، إذ من الممكن استناد كل منهم إلى دليل لا يكون حجة بنظرنا لو أطلعنا عليه كرواية ضعيفة قطع بمضمونها لقرائن قطعية بنظره ونحو ذلك، بل لو علم استنادهم إلى دليل واحد فلا نستطيع استكشاف حجيته، إذ من الممكن أنه رواية ظاهرة في معنى عندهم وهو ما أجمعوا عليه، ولكنها غير ظاهرة عندنا فيما استظهروه لو أطلعنا عليها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514" w:name="pg15599_169283"/>
    </w:p>
    <w:p>
      <w:pPr>
        <w:pStyle w:val="BookText"/>
        <w:rPr/>
      </w:pPr>
      <w:bookmarkEnd w:id="51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يتم لو كان المراد الكشف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إليه الفقهاء في أسبق العصور، أما لو كان المراد الكشف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 قد يكشف اتفاق الجمع غير الغفير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الجمع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الكاشفية، لا في أصل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التقرير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أنه لا بأس بادّعاء الكاشفية عن الدليل المعتبر ولو في الجملة، لكن بالتوضيح الذي ذكرناه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9963327_2142443653"/>
      <w:bookmarkStart w:id="516" w:name="_Toc202"/>
      <w:bookmarkEnd w:id="515"/>
      <w:r>
        <w:rPr>
          <w:rtl w:val="true"/>
        </w:rPr>
        <w:t>الوجه الخامس</w:t>
      </w:r>
      <w:r>
        <w:rPr>
          <w:rtl w:val="true"/>
        </w:rPr>
        <w:t xml:space="preserve">: </w:t>
      </w:r>
      <w:r>
        <w:rPr>
          <w:rtl w:val="true"/>
        </w:rPr>
        <w:t>كاشفية اتفاق المرؤوسين عن رأي الرئيس عادةً</w:t>
      </w:r>
      <w:bookmarkEnd w:id="516"/>
    </w:p>
    <w:p>
      <w:pPr>
        <w:pStyle w:val="Heading6"/>
        <w:numPr>
          <w:ilvl w:val="5"/>
          <w:numId w:val="1"/>
        </w:numPr>
        <w:rPr/>
      </w:pPr>
      <w:bookmarkStart w:id="517" w:name="__RefHeading___Toc9963329_2142443653"/>
      <w:bookmarkStart w:id="518" w:name="_Toc203"/>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بدعوى أن العادة تحكم بأن اتفاق المرؤوسين على أمرٍ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فاتفاق جميع الوزراء وأركان الحكومة على أمر يكشف عن موافقة السلطان بحكم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قدم غريب بلداً ورأى أجراء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التجنيد الإجباري في جميع أنحاء البلاد يحدس أن هذا قانون قد صدر مّمن بيده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الكاشفية الاتفاق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 المرؤوسين للرئيس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عوامل تزيد كاشفية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والتدين؛ إذ أنه يخلق في النفس وازاعاً داخلياً يمنع الإنسان من المخالفة، بخلاف الانقياد المنبعث عن الرغبة أو الرهبة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الرأي والقياس والظنون والاستحسانات في نظر المجمعين، فأنها تزيد قوة كاشفية الاتفاق</w:t>
      </w:r>
      <w:r>
        <w:rPr>
          <w:rFonts w:eastAsia="Amiri" w:cs="Amiri" w:ascii="Amiri" w:hAnsi="Amiri"/>
          <w:color w:val="111111"/>
          <w:sz w:val="28"/>
          <w:szCs w:val="28"/>
          <w:rtl w:val="true"/>
          <w:lang w:bidi="ar-SA"/>
        </w:rPr>
        <w:t xml:space="preserve">. </w:t>
      </w:r>
      <w:bookmarkStart w:id="519" w:name="pg15599_169284"/>
    </w:p>
    <w:p>
      <w:pPr>
        <w:pStyle w:val="BookText"/>
        <w:rPr/>
      </w:pPr>
      <w:bookmarkEnd w:id="519"/>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توفر هذه العوامل في فقهائنا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9963331_2142443653"/>
      <w:bookmarkStart w:id="521" w:name="_Toc204"/>
      <w:bookmarkEnd w:id="520"/>
      <w:r>
        <w:rPr>
          <w:rtl w:val="true"/>
        </w:rPr>
        <w:t>إيرادات ثلاثة</w:t>
      </w:r>
      <w:bookmarkEnd w:id="521"/>
    </w:p>
    <w:p>
      <w:pPr>
        <w:pStyle w:val="BookText"/>
        <w:rPr/>
      </w:pPr>
      <w:r>
        <w:rPr>
          <w:rFonts w:ascii="Amiri" w:hAnsi="Amiri" w:eastAsia="Amiri" w:cs="Amiri"/>
          <w:color w:val="111111"/>
          <w:sz w:val="28"/>
          <w:sz w:val="28"/>
          <w:szCs w:val="28"/>
          <w:rtl w:val="true"/>
          <w:lang w:bidi="ar-SA"/>
        </w:rPr>
        <w:t>وأورد على هذا الوجه بإيرادات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إنما تتم في صورة إمكان الوصول إلى شخص الرئيس عادةً</w:t>
      </w:r>
    </w:p>
    <w:p>
      <w:pPr>
        <w:pStyle w:val="BookText"/>
        <w:rPr/>
      </w:pPr>
      <w:r>
        <w:rPr>
          <w:rFonts w:ascii="Amiri" w:hAnsi="Amiri" w:eastAsia="Amiri" w:cs="Amiri"/>
          <w:color w:val="111111"/>
          <w:sz w:val="28"/>
          <w:sz w:val="28"/>
          <w:szCs w:val="28"/>
          <w:rtl w:val="true"/>
          <w:lang w:bidi="ar-SA"/>
        </w:rPr>
        <w:t>ما في المصباح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فيما إذا كان المرؤوسون ملازمين لحضور رئيسهم، وأنى ذلك في زمان الغيبة</w:t>
      </w:r>
      <w:r>
        <w:rPr>
          <w:rStyle w:val="FootnoteAnchor"/>
          <w:rtl w:val="true"/>
        </w:rPr>
        <w:footnoteReference w:id="5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 صورة إمكان وصول المرؤوسين إلى شخص الرئيس عادة، بخلاف ما لو لم يمكن الوصول إلى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إمكان الوصول إلى شخص الرئيس وإمكان الوصول إلى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باب معظم الأحكام الصادرة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وكان ذلك في متناولنا وجرت العادة إلى الرجوع إليها في زمان الحضور والغيبة يكون ذلك من انفتاح باب المراجعة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والعادة تقضي برضائهم بما اجتمع عليه علماء شيعتهم ورواة أحاديثهم معتبرة عرفاً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العادية بين إجماع الإمامية ورضاء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أجمعوا عليه ثابتة، وهذه الملازمة معتبرة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إمكان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رأينا اتفاق وكلاء مرجع من المراجع، المقيدين بآرائه، الملتزمين بعدم اتخاذ موقف بآرائهم على موقف واحد،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صادر عن رأي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يحصل القطع بذلك من موقف وكيل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غالبي لا دائمي،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تتم في التلاميذ العرضيين لا في الاتباع الطوليين</w:t>
      </w:r>
    </w:p>
    <w:p>
      <w:pPr>
        <w:pStyle w:val="BookText"/>
        <w:rPr/>
      </w:pP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الحدس يتم في التلاميذ العرضيين أما في الاتباع الطوليين فلا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بعضهم قد وقع تأثير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الاتباع الطوليين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اللاحق بالسابق في مجال الفتوى أمر واقع؛ ولذا نجد تأثر الذين جاءوا بعد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بآرائه إلى فترة طويلة، بل كانت آراؤه تعد في سلك الأدلة على الأحكام، وقد عبر غير واحد عن العلماء الذي جاءوا بعده إلى زمان ابن إدريس بالمقلدة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بحاجة إلى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نجد تأثّر التلاميذ بمشارب أساتذتهم تأثراً كبيراً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نصل إلى الجيل الأوّل نجد أنهم لا يشكلون رقماً كبيراً يمكن </w:t>
      </w:r>
      <w:bookmarkStart w:id="522" w:name="pg15599_169286"/>
    </w:p>
    <w:p>
      <w:pPr>
        <w:pStyle w:val="BookText"/>
        <w:rPr/>
      </w:pPr>
      <w:bookmarkEnd w:id="522"/>
      <w:r>
        <w:rPr>
          <w:rFonts w:ascii="Amiri" w:hAnsi="Amiri" w:eastAsia="Amiri" w:cs="Amiri"/>
          <w:color w:val="111111"/>
          <w:sz w:val="28"/>
          <w:sz w:val="28"/>
          <w:szCs w:val="28"/>
          <w:rtl w:val="true"/>
          <w:lang w:bidi="ar-SA"/>
        </w:rPr>
        <w:t xml:space="preserve">أن يكشف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بخلاف ما لو كان المجمعون في عرض واحد كوكلاء مرجع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لحاظ الخصوصيات الأربع الموجودة في الجيل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اتفاقهم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في الجلمة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اتفاقهم كاتفاق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 بن خربوذ وبريد العجلي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اتفاقهم يكون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اتفاق الجيل الأوّل من فقهاء عصر الغيبة، ولو كان عددهم قليلاً كعشرة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التلاميذ الطوليين والعرضيين في الكاشفية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لا تتم في صورة الاتفاق الاتفاقي</w:t>
      </w:r>
    </w:p>
    <w:p>
      <w:pPr>
        <w:pStyle w:val="BookText"/>
        <w:rPr/>
      </w:pP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المرؤسين على أمرٍ إن كان يشأ عن تواطئهم على ذلك كان لتوهم الملازمة العادية بين اجماع المرؤسين ورضا الرئيس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اتفق الاتفاق بلا تواطئ منهم على ذلك فهو مما لا يلازم عادةً رضا الرئيس ولا يمكن دعوى الملازمة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9963333_2142443653"/>
      <w:bookmarkStart w:id="524" w:name="_Toc205"/>
      <w:bookmarkEnd w:id="523"/>
      <w:r>
        <w:rPr>
          <w:rtl w:val="true"/>
        </w:rPr>
        <w:t>مناقشات وردود</w:t>
      </w:r>
      <w:bookmarkEnd w:id="52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 الأمر بالعكس، لأن إنكار الملازمة في صورة التواطؤ أولى وأقرب من صورة الإجماع بلا تواطؤ، فإن الاتفاق مع عدم الرابط بينهم </w:t>
      </w:r>
      <w:bookmarkStart w:id="525" w:name="pg15599_169287"/>
    </w:p>
    <w:p>
      <w:pPr>
        <w:pStyle w:val="BookText"/>
        <w:rPr/>
      </w:pPr>
      <w:bookmarkEnd w:id="525"/>
      <w:r>
        <w:rPr>
          <w:rFonts w:ascii="Amiri" w:hAnsi="Amiri" w:eastAsia="Amiri" w:cs="Amiri"/>
          <w:color w:val="111111"/>
          <w:sz w:val="28"/>
          <w:sz w:val="28"/>
          <w:szCs w:val="28"/>
          <w:rtl w:val="true"/>
          <w:lang w:bidi="ar-SA"/>
        </w:rPr>
        <w:t>يكشف عن وجود ملاك له من نص أو غيره، وأما الاتفاق مع التواطؤ فيحتمل أن يكون معللاً بأمر غير ما هو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الكلام في المرؤوسين المتعبدين المنقادين الذين لا يحتمل تواطؤهم على الكذب ولا صدورهم عن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وجه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مع التواطؤ يتم تلاقي الأفكار وتسدّ الثغرات المحتملة في الأمر، وقد أكد في الروايات الشريفة على المشورة،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جمع عقول الناس إلى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الكاشفية موجودة سواء علم بالتواطؤ أو علم بالعدم أو شك في ذلك، كما في وكلاء المرجع المتعبدين برأيه، إذا اتفقوا على موقف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تختلف درجات الكاشفية، وإن كان أصل الكاشفية موجودأً في جميع الصور</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9963335_2142443653"/>
      <w:bookmarkStart w:id="527" w:name="_Toc206"/>
      <w:bookmarkEnd w:id="526"/>
      <w:r>
        <w:rPr>
          <w:rtl w:val="true"/>
        </w:rPr>
        <w:t>الوجه السادس</w:t>
      </w:r>
      <w:r>
        <w:rPr>
          <w:rtl w:val="true"/>
        </w:rPr>
        <w:t xml:space="preserve">: </w:t>
      </w:r>
      <w:r>
        <w:rPr>
          <w:rtl w:val="true"/>
        </w:rPr>
        <w:t>مسلك تراكم الظنون</w:t>
      </w:r>
      <w:bookmarkEnd w:id="527"/>
    </w:p>
    <w:p>
      <w:pPr>
        <w:pStyle w:val="Heading6"/>
        <w:numPr>
          <w:ilvl w:val="5"/>
          <w:numId w:val="1"/>
        </w:numPr>
        <w:rPr/>
      </w:pPr>
      <w:bookmarkStart w:id="528" w:name="__RefHeading___Toc9963337_2142443653"/>
      <w:bookmarkStart w:id="529" w:name="_Toc207"/>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الفقيه الواحد تحتمل الخطأ والصواب، وقد تفيد الظن بالواقع في بعض الأحيان، فإذا انضمّ إليها فتوى فقيه آخر زادت قوة الاحتمال أو الظن، وهكذا تزداد القوة حتى يصل الإنسان إلى درجة اليقين والاطمئنان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لفتوى الفقيه الواحد قيمة احتمالية معينة، فإذا انضمت إليها فتوى فقيه آخر زادت القيمة الاحتمالية، وهكذا تزداد القيمة حتى </w:t>
      </w:r>
      <w:bookmarkStart w:id="530" w:name="pg15599_169288"/>
    </w:p>
    <w:p>
      <w:pPr>
        <w:pStyle w:val="BookText"/>
        <w:rPr/>
      </w:pPr>
      <w:bookmarkEnd w:id="530"/>
      <w:r>
        <w:rPr>
          <w:rFonts w:ascii="Amiri" w:hAnsi="Amiri" w:eastAsia="Amiri" w:cs="Amiri"/>
          <w:color w:val="111111"/>
          <w:sz w:val="28"/>
          <w:sz w:val="28"/>
          <w:szCs w:val="28"/>
          <w:rtl w:val="true"/>
          <w:lang w:bidi="ar-SA"/>
        </w:rPr>
        <w:t>يصل الإنسان إلى درجة إلغاء احتمال الخلاف، أما واقعياً – في صورة 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حصول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ووزان الفتوى في ذلك وزان الخبر، فإن إخبار الشخص الواحد له قيمة معينة، فإذا انضمّ إليه إخبار شخص آخر زادت القيمة، وهكذا حتى يصل الخبر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 هذا المسلك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الإجماع من الأدلة القطعية الكاشفة عن الواقع، بخلاف الوجه الرابع، فإن الإجماع يكون كاشفاً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المعتبرة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9963339_2142443653"/>
      <w:bookmarkStart w:id="532" w:name="_Toc208"/>
      <w:bookmarkEnd w:id="531"/>
      <w:r>
        <w:rPr>
          <w:rtl w:val="true"/>
        </w:rPr>
        <w:t>وأورد على هذا الوجه بإيرادات</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اختلاف حكم المجموع عن حكم الآحاد</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جماعة يجوز الخطأ على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ينتفي عن جماعتها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حكم المجموع يمكن أن يختلف عن حكم الآحاد، كما يظهر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الجيش يفتح المدن، مع أنه مركّب من آحاد لا تستطيع القيام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التراكم إنما يجدي في الأخبار الحسّيّة لا الحدسية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مسلّماً في الخبر عن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الخبر المتواتر فأن احتمال التواطئ </w:t>
      </w:r>
    </w:p>
    <w:p>
      <w:pPr>
        <w:pStyle w:val="BookText"/>
        <w:rPr/>
      </w:pPr>
      <w:r>
        <w:rPr>
          <w:rFonts w:ascii="Amiri" w:hAnsi="Amiri" w:eastAsia="Amiri" w:cs="Amiri"/>
          <w:color w:val="111111"/>
          <w:sz w:val="28"/>
          <w:sz w:val="28"/>
          <w:szCs w:val="28"/>
          <w:rtl w:val="true"/>
          <w:lang w:bidi="ar-SA"/>
        </w:rPr>
        <w:t>على الكذب مستحيل عادة واحتمال الخطأ في الكل كذلك فلا محالة يترتب على مجموع الأخبار القطع بوجود المخبر به خارجاً إلاّ إنه ليس كذلك في موارد الإخبار عن الأمور الحدسية التي لابد فيها من إعمال نظر وفكر فإن احتمال الخطأ إذا كان متمشياً في خبر الواحد منهم فيكون متمشياً في خبر الجميع أيضاً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مسلّم في الإخبار عن الحسّ كما في الخبر المتواتر، لأن احتمال مخالفة الواقع في الخبر الحسي إنما ينشأ من احتمال الخطأ في الحس أو احتمال تعمّد الكذب، وكلا الاحتمالين يضعف بكثرة المخبرين إلى أن يحصل القطع بالمخبر به وينعدم الاحتمالان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الاخبار الحدسي المبني على البرهان، كما في المقام، فأن نسبة الخطأ إلى الجميع كنسبته إلى الواحد، إذ احتمال كون البرهان غير مطابق للواقع لا يفرق فيه بين أن يكون الاستناد إليه من شخص واحد أو أكثر، ألا ترى أن اتفاق الفلاسفة على أمر برهاني كامتناع إعادة المعدوم مثلاً لا يوجب القطع به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نكتة مشتركة للخطأ مشترك بين الأخبار الحدسية والحسّية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أخبرنا الجمع الغفير بأن شخصاً قطع رأس آخر ثمّ أعاده إلى مكانه، فقد لا يحصل القطع بذلك، لاحتمال خطأ الجميع، كما يحدث في أعمال السحرة،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أَلْقَوْا سَحَرُوا أَعْيُنَ النَّاسِ وَاسْتَرْهَبُوهُمْ </w:t>
      </w:r>
    </w:p>
    <w:p>
      <w:pPr>
        <w:pStyle w:val="BookText"/>
        <w:rPr/>
      </w:pPr>
      <w:r>
        <w:rPr>
          <w:rFonts w:ascii="Amiri" w:hAnsi="Amiri" w:eastAsia="Amiri" w:cs="Amiri"/>
          <w:color w:val="111111"/>
          <w:sz w:val="28"/>
          <w:sz w:val="28"/>
          <w:szCs w:val="28"/>
          <w:rtl w:val="true"/>
          <w:lang w:bidi="ar-SA"/>
        </w:rPr>
        <w:t>وَجَاءُوا بِسِحْرٍ عَظِيمٍ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أخبرنا الجمع الكثير برؤية الهلال فقد لا يحصل القطع بذلك، لوجود نصب يشبه الهلال في منطقة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العبارات في الإخبارات الحدسية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نسبة الخطأ إلى الجميع كنسبته إلى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احتمال الخطأ إذا كان متمشياً في خبر الواحد منهم فيكون متمشياً في خبر الجميع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الإخبارات الحسية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عرّف بعضهم المتواترات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تسكن إليها النفس سكوناً يزول مع الشكّ بواسطة إخبار جماعة يمتنع تواطؤهم على الكذب ويمتنع خطأهم في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القيد الأخير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حصول القطع من تراكم الظنون في الإخبارات الحسية دون الحدسية، لاحتمال وجود نكتة مشتركة للخطأ في الثانية دون الأولى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يتوقف على اقتصار المجمعين على الأدلة القطعية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الوجه ربما يستقيم فيما إذا كان المجمعون أو معظمهم يوجبون الاقتصار في معرفة الأحكام على الأدلة القطعية من كلّ وجه ويدعون الوصول بها إلى العلم بالأحكام الأولية فنحكم حينئذٍ بإصابتهم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يكونوا كذلك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المتأخرين قاطبة ومعظم المتقدمين أو كلهم على الثاني، وما يتراءى من كلام جماعة منهم من القول بالأول فمبني على نزاع منهم في اللفظ أو الاشتباه في الحكم كما بين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يحصل من الإجماع </w:t>
      </w:r>
    </w:p>
    <w:p>
      <w:pPr>
        <w:pStyle w:val="BookText"/>
        <w:rPr/>
      </w:pPr>
      <w:r>
        <w:rPr>
          <w:rFonts w:ascii="Amiri" w:hAnsi="Amiri" w:eastAsia="Amiri" w:cs="Amiri"/>
          <w:color w:val="111111"/>
          <w:sz w:val="28"/>
          <w:sz w:val="28"/>
          <w:szCs w:val="28"/>
          <w:rtl w:val="true"/>
          <w:lang w:bidi="ar-SA"/>
        </w:rPr>
        <w:t>المتداول بينهم القطع بوجود الدليل العلمي القاطع للعذر الحاسم للشبه من كلّ وجه؛ لاحتمال كون المستند في الفتوى دليلاً ظنياً معتبراً عند الكل أو المعظم وإن كان غير موجب للقطع أو الجزم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لذلك في المحصول بما لو أخبرنا مئة شخص بظنهم بعدالة شخص فإنه لا يحصل القطع بعدالته، وكذا لو أخبروا بظنهم برؤية الهلال، وكذا لو أخبروا بظنهم بأن المرئي عن بعد، المتردد بين الإنسان والحيوان، هو الإنسان، فأنه لا يحصل اليقين</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طرح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يحصل القطع بموافقة الإجماع للواقع أو لدليل معتبر كان له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يكون تلفيقاً بين الوجه السادس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الظنون لا إطلاق له</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تراكم الظنون لا إطلاق له، لاختلاف الأخبار والأشخاص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المدار على حصول الاطمئنان النوعي، وهو مختلف بحسب المراتب، ويكفي حصول أول مرتبة منه كما في سائر الموار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النوعي حاصل في المقام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يتأمل في ذلك بأن الاطمئنان النوعي يحصل فيما لو كانت المسألة </w:t>
      </w:r>
      <w:bookmarkStart w:id="533" w:name="pg15599_169292"/>
    </w:p>
    <w:p>
      <w:pPr>
        <w:pStyle w:val="BookText"/>
        <w:rPr/>
      </w:pPr>
      <w:bookmarkEnd w:id="533"/>
      <w:r>
        <w:rPr>
          <w:rFonts w:ascii="Amiri" w:hAnsi="Amiri" w:eastAsia="Amiri" w:cs="Amiri"/>
          <w:color w:val="111111"/>
          <w:sz w:val="28"/>
          <w:sz w:val="28"/>
          <w:szCs w:val="28"/>
          <w:rtl w:val="true"/>
          <w:lang w:bidi="ar-SA"/>
        </w:rPr>
        <w:t>حسية أو حدسية قريبة من الحس، وأما لو كانت موغلة في الحدسية أو احتمل فيها ذلك فربما لا يحصل الاطمئنان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في جملة من المسائل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المعنوي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الهيولى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الأمر كذلك في بعض المسائل الفقهية، كما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الصلاة المزاحمة بالأمر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مبادئ موغلة في النظرية،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يتعلق بالطبائع لا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فيصحّ ما في الأصول من أن تراكم الظنون لا إطلاق له</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9963341_2142443653"/>
      <w:bookmarkStart w:id="535" w:name="_Toc209"/>
      <w:bookmarkEnd w:id="534"/>
      <w:r>
        <w:rPr>
          <w:rtl w:val="true"/>
        </w:rPr>
        <w:t>الوجه السابع</w:t>
      </w:r>
      <w:r>
        <w:rPr>
          <w:rtl w:val="true"/>
        </w:rPr>
        <w:t xml:space="preserve">: </w:t>
      </w:r>
      <w:r>
        <w:rPr>
          <w:rtl w:val="true"/>
        </w:rPr>
        <w:t>التشرّف</w:t>
      </w:r>
      <w:bookmarkEnd w:id="535"/>
    </w:p>
    <w:p>
      <w:pPr>
        <w:pStyle w:val="BookText"/>
        <w:rPr/>
      </w:pPr>
      <w:r>
        <w:rPr>
          <w:rFonts w:ascii="Amiri" w:hAnsi="Amiri" w:eastAsia="Amiri" w:cs="Amiri"/>
          <w:color w:val="111111"/>
          <w:sz w:val="28"/>
          <w:sz w:val="28"/>
          <w:szCs w:val="28"/>
          <w:rtl w:val="true"/>
          <w:lang w:bidi="ar-SA"/>
        </w:rPr>
        <w:t xml:space="preserve">وهو 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التشرفي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يحصل لبعض الأولياء التشرّف بخدمة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ينقل ذلك في أحوال الشيخ المفيد، وبحر العلوم، والمقدّس الاردبيلي رضوان اللّه عليه وحينئذٍ يدور أمره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إظهاره مسنداً 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ذلك محذورات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أولياء اللّه تعالى 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مقاماتهم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غامضاً في الناس</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التكذيب، لما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أدعى الرؤية فكذبوه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فتح هذا الباب لدخل منه الطامعون والمغرضون وغيّروا الأحكام وبدلوها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بعض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فلدفع المحذورين، وللجمع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إظهار الحق، وحق كتمان التشرف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 ذلك بصورة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ما يتحقق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الإجماع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ملاك من ملاكاته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ملحقاً بالإجماع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اتفاق المعظم، لا الكل، كما أشار إليه الشيخ الأعظم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الدور على ما فيه ملاك استحالة الدور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مستند كثير من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المعروفة التي لا يوجد لها مستند ظاهر هو التشرف، لا أن يكون 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بذلك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الاستخارة بالسبحة، وفي </w:t>
      </w:r>
      <w:bookmarkStart w:id="536" w:name="pg15599_169294"/>
    </w:p>
    <w:p>
      <w:pPr>
        <w:pStyle w:val="BookText"/>
        <w:rPr/>
      </w:pPr>
      <w:bookmarkEnd w:id="536"/>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المصري</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الطريق وإن كان من الناحية الكبروية متيناً، إلاّ إن إحراز ذلك في حق مدّعي الإجماع بعيد، فلا يكشف الإجماع عن مناط الحجية وهو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537" w:name="__RefHeading___Toc9963343_2142443653"/>
      <w:bookmarkStart w:id="538" w:name="_Toc210"/>
      <w:bookmarkEnd w:id="537"/>
      <w:r>
        <w:rPr>
          <w:rtl w:val="true"/>
        </w:rPr>
        <w:t>الوجه الثامن</w:t>
      </w:r>
      <w:r>
        <w:rPr>
          <w:rtl w:val="true"/>
        </w:rPr>
        <w:t xml:space="preserve">: </w:t>
      </w:r>
      <w:r>
        <w:rPr>
          <w:rtl w:val="true"/>
        </w:rPr>
        <w:t>دلالة التقرير</w:t>
      </w:r>
      <w:bookmarkEnd w:id="538"/>
    </w:p>
    <w:p>
      <w:pPr>
        <w:pStyle w:val="Heading6"/>
        <w:numPr>
          <w:ilvl w:val="5"/>
          <w:numId w:val="1"/>
        </w:numPr>
        <w:rPr/>
      </w:pPr>
      <w:bookmarkStart w:id="539" w:name="__RefHeading___Toc9963345_2142443653"/>
      <w:bookmarkStart w:id="540" w:name="_Toc211"/>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نستكشف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دلالة التقرير، الناشئ عن الإمساك عن 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المجمعين بمرآى من الإمام ومسمع، وهو متمكن من إنكار باطلهم، فيكون عدم الرد عليهم تقريراً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قرّبه شريف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تقريره حجة في فعل الواحد، فكيف بالجمع الكثير والجمّ الغفير؟</w:t>
      </w:r>
    </w:p>
    <w:p>
      <w:pPr>
        <w:pStyle w:val="BookText"/>
        <w:rPr/>
      </w:pPr>
      <w:r>
        <w:rPr>
          <w:rFonts w:ascii="Amiri" w:hAnsi="Amiri" w:eastAsia="Amiri" w:cs="Amiri"/>
          <w:color w:val="111111"/>
          <w:sz w:val="28"/>
          <w:sz w:val="28"/>
          <w:szCs w:val="28"/>
          <w:rtl w:val="true"/>
          <w:lang w:bidi="ar-SA"/>
        </w:rPr>
        <w:t xml:space="preserve">وهذا الوجه لا يتوقف على القول بقاعدة اللطف،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لا تمنع من ذلك لتمكنه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الردع</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9963347_2142443653"/>
      <w:bookmarkStart w:id="542" w:name="_Toc212"/>
      <w:bookmarkEnd w:id="541"/>
      <w:r>
        <w:rPr>
          <w:rtl w:val="true"/>
        </w:rPr>
        <w:t>ويرد عليه</w:t>
      </w:r>
      <w:bookmarkEnd w:id="54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وجوب الإنكار حتى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الإنكار موجود من قبل المحق؟</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الإنكار لا يكفي، بل يجب كونه مؤثراً، فاللازم الردع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43" w:name="pg15599_169295"/>
    </w:p>
    <w:p>
      <w:pPr>
        <w:pStyle w:val="BookText"/>
        <w:rPr/>
      </w:pPr>
      <w:bookmarkEnd w:id="543"/>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حال الغيبة بالأمر والنهي والإرشاد والتنبيه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الردع عن كلّ منكر وإرشاد كلّ جاهل وهو في السماوات العلى؟</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الوجوب فاحتمال التأثير شرط، وربما لا يكون هذا الشرط متوفراً إلاّ بالطرق غير الطبيعية التي لم يكلّف بسلوكها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إنما يكونان مع علم الفاعل بهما، فلا موضوع للعنوانين في المقام، لغرض الخطأ في الاجتهاد</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9963349_2142443653"/>
      <w:bookmarkStart w:id="545" w:name="_Toc213"/>
      <w:bookmarkEnd w:id="544"/>
      <w:r>
        <w:rPr>
          <w:rtl w:val="true"/>
        </w:rPr>
        <w:t>الوجه التاسع</w:t>
      </w:r>
      <w:r>
        <w:rPr>
          <w:rtl w:val="true"/>
        </w:rPr>
        <w:t xml:space="preserve">: </w:t>
      </w:r>
      <w:r>
        <w:rPr>
          <w:rtl w:val="true"/>
        </w:rPr>
        <w:t>الإجماع كاشف عن وجود قاعدة معتبرة</w:t>
      </w:r>
      <w:bookmarkEnd w:id="545"/>
    </w:p>
    <w:p>
      <w:pPr>
        <w:pStyle w:val="BookText"/>
        <w:rPr/>
      </w:pPr>
      <w:r>
        <w:rPr>
          <w:rFonts w:ascii="Amiri" w:hAnsi="Amiri" w:eastAsia="Amiri" w:cs="Amiri"/>
          <w:color w:val="111111"/>
          <w:sz w:val="28"/>
          <w:sz w:val="28"/>
          <w:szCs w:val="28"/>
          <w:rtl w:val="true"/>
          <w:lang w:bidi="ar-SA"/>
        </w:rPr>
        <w:t>أما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عقلائية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هذا الوجه مبنى كثير من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فيه يكشف الإجماع عن وجود دليل شرعي خاص، وفي المقام يكشف عن قاعدة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صلاة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يقوى في ظني أن كثيراً من إجماعات القدماء بمعنى الاتفاق على القواعد الكلية التي تكون مدركاً لبعض الأحكام الجزئية</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 الكفارات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وإجماع السيدين كغيره من إجماعات القدماء لا وثوق بالمراد منها على وجه يريح النفس في الفتوى بها </w:t>
      </w:r>
    </w:p>
    <w:p>
      <w:pPr>
        <w:pStyle w:val="BookText"/>
        <w:rPr/>
      </w:pPr>
      <w:r>
        <w:rPr>
          <w:rFonts w:ascii="Amiri" w:hAnsi="Amiri" w:eastAsia="Amiri" w:cs="Amiri"/>
          <w:color w:val="111111"/>
          <w:sz w:val="28"/>
          <w:sz w:val="28"/>
          <w:szCs w:val="28"/>
          <w:rtl w:val="true"/>
          <w:lang w:bidi="ar-SA"/>
        </w:rPr>
        <w:t>بالوجوب والحرمة، وإن قلنا بحجية الإجماع المنقول، لكن في الغالب ينقلونه على مقتضى العمومات ونحوها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وكلامه في المقامين حسن متين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أمثلة متعددة لهذا النوع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المحقق به دعوى المرتضى 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مذهبنا جواز إزالة النجاسة بغير الماء من المائعات</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السائل كيف أضاف المرتضى والمفيد ذلك إلى مذهبنا ولا نصّ فيه؟ أما علم الهدى فأنه ذكر في الخلاف أنه إنما أضاف ذلك إلى مذهبنا؛ لأن من اصلنا جواز العمل بالأصل ما لم يثبت الناقل، وليس في الشرع ما يمنع الإزالة بغير الماء من المائعات</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تعددت الشهود فيمن اعتقه المريض، وعين كلّ غير ما عينه الآخر ولم يف الثلث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يزج السابق بالقرعة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واخبارهم فأنهم اجمعوا على أن كلّ أمرٍ مجهول فيه القرعة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546" w:name="pg15599_169297"/>
    </w:p>
    <w:p>
      <w:pPr>
        <w:pStyle w:val="BookText"/>
        <w:rPr/>
      </w:pPr>
      <w:bookmarkEnd w:id="54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الشاهدان بعد وقوع القتل أو القطع بشهادتهما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عمدنا كلنا وقصدنا أن نقتل أو 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عليهما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والأخرى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قضيتان معروفتان لا يُعرف لهما منكر، فثبت أنهم أجمعوا عليه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يخلو من إشكال؛ إذ الاعتبار عندهم لا يلازم الاعتبار عندنا، أما لعدم المقتضي عندنا، أو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الأول في صورة عدم تمامية القاعدة التي استندوا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الثاني في صورة وجود المانع عن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المجمعين في الفتوى بوجوب الميسور من المركّب الارتباطي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تماميتها عندما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المجمعين في الفتوى بحلية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المانع عن الحكم بمقتضاها، من الضرر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بحجية فهم الفقيه ولو لفقيه آخر ما لم يثبت الخطأ، فتأمل</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9963351_2142443653"/>
      <w:bookmarkStart w:id="548" w:name="_Toc214"/>
      <w:bookmarkEnd w:id="547"/>
      <w:r>
        <w:rPr>
          <w:rtl w:val="true"/>
        </w:rPr>
        <w:t>الوجه العاشر</w:t>
      </w:r>
      <w:r>
        <w:rPr>
          <w:rtl w:val="true"/>
        </w:rPr>
        <w:t xml:space="preserve">: </w:t>
      </w:r>
      <w:r>
        <w:rPr>
          <w:rtl w:val="true"/>
        </w:rPr>
        <w:t>الإجماع حجية عقلائية</w:t>
      </w:r>
      <w:bookmarkEnd w:id="548"/>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بذاته حجة عقلائية، وأنه منجِّز ومعذّر عند العقلاء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طرق الطاعة والمعصية عقلائية، والإجماع طريق من تلك الطرق لدى العقلاء، بل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أيضاً كذلك، فكيف </w:t>
      </w:r>
      <w:bookmarkStart w:id="549" w:name="pg15599_169298"/>
    </w:p>
    <w:p>
      <w:pPr>
        <w:pStyle w:val="BookText"/>
        <w:rPr/>
      </w:pPr>
      <w:bookmarkEnd w:id="549"/>
      <w:r>
        <w:rPr>
          <w:rFonts w:ascii="Amiri" w:hAnsi="Amiri" w:eastAsia="Amiri" w:cs="Amiri"/>
          <w:color w:val="111111"/>
          <w:sz w:val="28"/>
          <w:sz w:val="28"/>
          <w:szCs w:val="28"/>
          <w:rtl w:val="true"/>
          <w:lang w:bidi="ar-SA"/>
        </w:rPr>
        <w:t>بالإجماع اليقيني المحصّل؟</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دليل أقوى كان هو المتبع كما هو الشأن في جميع الأدلة</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9963353_2142443653"/>
      <w:bookmarkStart w:id="551" w:name="_Toc215"/>
      <w:bookmarkEnd w:id="550"/>
      <w:r>
        <w:rPr>
          <w:rtl w:val="true"/>
        </w:rPr>
        <w:t>الوجه الحادي عشر</w:t>
      </w:r>
      <w:r>
        <w:rPr>
          <w:rtl w:val="true"/>
        </w:rPr>
        <w:t xml:space="preserve">: </w:t>
      </w:r>
      <w:r>
        <w:rPr>
          <w:rtl w:val="true"/>
        </w:rPr>
        <w:t>الإجماع الدخولي</w:t>
      </w:r>
      <w:bookmarkEnd w:id="551"/>
    </w:p>
    <w:p>
      <w:pPr>
        <w:pStyle w:val="Heading6"/>
        <w:numPr>
          <w:ilvl w:val="5"/>
          <w:numId w:val="1"/>
        </w:numPr>
        <w:rPr/>
      </w:pPr>
      <w:bookmarkStart w:id="552" w:name="__RefHeading___Toc9963355_2142443653"/>
      <w:bookmarkStart w:id="553" w:name="_Toc216"/>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وهو أن يعلم بدخول 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المجمعين بدون أن يعرفه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كما إذا سمع الحكم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جماعة لا يعرف أعيانهم فيحصل العلم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غاية القلة، بل نعلم جزماً أنه لم يتفق لأحدٍ من هؤلاء الحاكين للإجماع، كالشيخين والسيدين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الشيخ في العدة في مقام الرد على السيد حيث أنكر الإجماع من باب وجوب اللطف بأنه لولا قاعدة اللطف لم يمكن التوصل إلى معرفة 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للمجمعين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يمكن فرض ذلك في زمن الحضور، كما إذا دخل المسجد، وعلم بأن أحد الحاضرين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يعرفه بعينه، إلاّ أننا لم نجد لتحقق الإجماع على هذا النحو حتى مورداً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كفرضية كبروية لا بأس به</w:t>
      </w:r>
      <w:r>
        <w:rPr>
          <w:rFonts w:eastAsia="IRNazanin" w:cs="IRNazanin"/>
          <w:color w:val="111111"/>
          <w:sz w:val="28"/>
          <w:szCs w:val="28"/>
          <w:rtl w:val="true"/>
          <w:lang w:bidi="fa-IR"/>
        </w:rPr>
        <w:t>.</w:t>
      </w:r>
    </w:p>
    <w:p>
      <w:pPr>
        <w:pStyle w:val="Heading6"/>
        <w:numPr>
          <w:ilvl w:val="5"/>
          <w:numId w:val="1"/>
        </w:numPr>
        <w:rPr/>
      </w:pPr>
      <w:bookmarkStart w:id="554" w:name="__RefHeading___Toc9963357_2142443653"/>
      <w:bookmarkStart w:id="555" w:name="_Toc217"/>
      <w:bookmarkEnd w:id="554"/>
      <w:r>
        <w:rPr>
          <w:rtl w:val="true"/>
        </w:rPr>
        <w:t>تذييل</w:t>
      </w:r>
      <w:r>
        <w:rPr>
          <w:rtl w:val="true"/>
        </w:rPr>
        <w:t xml:space="preserve">: </w:t>
      </w:r>
      <w:r>
        <w:rPr>
          <w:rtl w:val="true"/>
        </w:rPr>
        <w:t>في الإجماع التقليدي</w:t>
      </w:r>
      <w:bookmarkEnd w:id="5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أضاف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أنواع الإجماع نوعاً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الإجماع </w:t>
      </w:r>
    </w:p>
    <w:p>
      <w:pPr>
        <w:pStyle w:val="BookText"/>
        <w:rPr/>
      </w:pPr>
      <w:r>
        <w:rPr>
          <w:rFonts w:ascii="Amiri" w:hAnsi="Amiri" w:eastAsia="Amiri" w:cs="Amiri"/>
          <w:color w:val="111111"/>
          <w:sz w:val="28"/>
          <w:sz w:val="28"/>
          <w:szCs w:val="28"/>
          <w:rtl w:val="true"/>
          <w:lang w:bidi="ar-SA"/>
        </w:rPr>
        <w:t>التقليدي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الاحتجاجي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نقدم لتوضيحه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الحضارة عندما تكون حاكمة فأنها قد تفرض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قيمها وأفكارها ومصطلحاتها على الحضارات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قد تضطر الحضارات الأخرى إلى استخدام نفس تلك المصطلحات من باب الرضوخ للهيمنة الفكرية للحضارة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المباراة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ذلك للاحتجاج، أو لإقناع المتأثرين بتلك الحضارات، أو لدفع الوهمة عن أنفسهم، أو لغير ذلك من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حكومة الأقلية في البلد الكذائي لا تنسجم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بشكلها الغربي ليست من الإسلام، والموجود في الإسلام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وبين الديمقراطية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الحضارة السنية كان لها شكل من أشكال الحكومة وكانت تدعمها دول وحكومات، وكان فقههم يرتكز على الإجماع كثيراً، بل إن الإجماع هو الأصل لهم حسب ما يدعون وهم الأصل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اضطر الفقهاء لاستخدام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بحوثهم الفقهية والأصولية، للاحتجاج والإقناع والإفحام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بعض ما ذكر أشار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أنه قد يكون الإجماع تقليدياً أو تشبيهاً،وذلك لأن الإجماع كان شائعاً بين العامة، </w:t>
      </w:r>
    </w:p>
    <w:p>
      <w:pPr>
        <w:pStyle w:val="BookText"/>
        <w:rPr/>
      </w:pPr>
      <w:r>
        <w:rPr>
          <w:rFonts w:ascii="Amiri" w:hAnsi="Amiri" w:eastAsia="Amiri" w:cs="Amiri"/>
          <w:color w:val="111111"/>
          <w:sz w:val="28"/>
          <w:sz w:val="28"/>
          <w:szCs w:val="28"/>
          <w:rtl w:val="true"/>
          <w:lang w:bidi="ar-SA"/>
        </w:rPr>
        <w:t>وكانت الخاصة جامدين</w:t>
      </w:r>
      <w:r>
        <w:rPr>
          <w:rStyle w:val="FootnoteAnchor"/>
          <w:rtl w:val="true"/>
        </w:rPr>
        <w:footnoteReference w:id="569"/>
      </w:r>
      <w:r>
        <w:rPr>
          <w:rFonts w:ascii="Amiri" w:hAnsi="Amiri" w:eastAsia="Amiri" w:cs="Amiri"/>
          <w:color w:val="111111"/>
          <w:sz w:val="28"/>
          <w:sz w:val="28"/>
          <w:szCs w:val="28"/>
          <w:rtl w:val="true"/>
          <w:lang w:bidi="ar-SA"/>
        </w:rPr>
        <w:t xml:space="preserve">على نصوص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سموا بالمقلدة لدى العامة في أوائل الغيبة الكبرى، فأدعى الإجماع أعلام تلك العصور حتى في المسائل التي تكون النصوص فيها كثيرة لمصلحة التشابه مع العامة وإزالة مثل هذه الأسماء عن أنفسهم، وهذا الوجه كثير من الإجماعات التي ادعاها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570"/>
      </w:r>
      <w:r>
        <w:rPr>
          <w:rFonts w:ascii="Amiri" w:hAnsi="Amiri" w:eastAsia="Amiri" w:cs="Amiri"/>
          <w:color w:val="111111"/>
          <w:sz w:val="28"/>
          <w:sz w:val="28"/>
          <w:szCs w:val="28"/>
          <w:rtl w:val="true"/>
          <w:lang w:bidi="ar-SA"/>
        </w:rPr>
        <w:t>، ونذكر فيما يلي نموذجاً واحداً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سأل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الدليل على أن المطلِّق ثلاثاً في مجلس واحد يقع من طلاقه واحدة؟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على ذلك من كتاب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إجماع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من الكتاب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وبيّن وجه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لم يكن على أمرنا هذا فهو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الكتاب فخذوه وما لم يوافقه فأطرحوه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المرة لا تكون مرتان أبداً، وأن الواحدة لا تكون ثلاثاً، فأوجبت السنة إبطال طلاق الثلاث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إجماع الأمة فأنهم مطبقون على أن ما خالف الكتاب والسنة فهو </w:t>
      </w:r>
      <w:bookmarkStart w:id="556" w:name="pg15599_169301"/>
    </w:p>
    <w:p>
      <w:pPr>
        <w:pStyle w:val="BookText"/>
        <w:rPr/>
      </w:pPr>
      <w:bookmarkEnd w:id="556"/>
      <w:r>
        <w:rPr>
          <w:rFonts w:ascii="Amiri" w:hAnsi="Amiri" w:eastAsia="Amiri" w:cs="Amiri"/>
          <w:color w:val="111111"/>
          <w:sz w:val="28"/>
          <w:sz w:val="28"/>
          <w:szCs w:val="28"/>
          <w:rtl w:val="true"/>
          <w:lang w:bidi="ar-SA"/>
        </w:rPr>
        <w:t>باطل، وقد تقدّم وصف خلاف الطلاق الثلاث للكتاب والسنة، فحصل الإجماع على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والمتتبع في الكتب الفقهية والأصولية يجد الكثير من الأمثلة على ذلك</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9963359_2142443653"/>
      <w:bookmarkStart w:id="558" w:name="_Toc218"/>
      <w:bookmarkEnd w:id="557"/>
      <w:r>
        <w:rPr>
          <w:rtl w:val="true"/>
        </w:rPr>
        <w:t>تعقيب</w:t>
      </w:r>
      <w:r>
        <w:rPr>
          <w:rtl w:val="true"/>
        </w:rPr>
        <w:t xml:space="preserve">: </w:t>
      </w:r>
      <w:r>
        <w:rPr>
          <w:rtl w:val="true"/>
        </w:rPr>
        <w:t>هل العامّة أصل الإجماع؟</w:t>
      </w:r>
      <w:bookmarkEnd w:id="558"/>
    </w:p>
    <w:p>
      <w:pPr>
        <w:pStyle w:val="BookText"/>
        <w:rPr/>
      </w:pP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الإجماع هو الأصل لهم بزعمهم، وأنهم هم الأصل له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 على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الواقع التاريخي لما زعموه، إذ لم يبايع الأول إلاّ نفر معدود، وقد رفضت الأغلبية البيعة، وتفصيل الكلام يحتاج إلى بسط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أصل عندنا، وليس مأخوذاً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اجتمع رأي ملأكم على اختيار رجلين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اجتمع الناس على إمامٍ طعنتم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مضت بعض النصوص الكريمة الدالة على ذلك</w:t>
      </w:r>
      <w:r>
        <w:rPr>
          <w:rFonts w:eastAsia="Amiri" w:cs="Amiri" w:ascii="Amiri" w:hAnsi="Amiri"/>
          <w:color w:val="111111"/>
          <w:sz w:val="28"/>
          <w:szCs w:val="28"/>
          <w:rtl w:val="true"/>
          <w:lang w:bidi="ar-SA"/>
        </w:rPr>
        <w:t xml:space="preserve">. </w:t>
      </w:r>
      <w:bookmarkStart w:id="559" w:name="pg15599_169302"/>
    </w:p>
    <w:p>
      <w:pPr>
        <w:pStyle w:val="Heading3"/>
        <w:numPr>
          <w:ilvl w:val="2"/>
          <w:numId w:val="1"/>
        </w:numPr>
        <w:rPr/>
      </w:pPr>
      <w:bookmarkStart w:id="560" w:name="__RefHeading___Toc9963361_2142443653"/>
      <w:bookmarkStart w:id="561" w:name="_Toc219"/>
      <w:bookmarkEnd w:id="559"/>
      <w:bookmarkEnd w:id="560"/>
      <w:r>
        <w:rPr>
          <w:rtl w:val="true"/>
        </w:rPr>
        <w:t>المقام الثاني</w:t>
      </w:r>
      <w:r>
        <w:rPr>
          <w:rtl w:val="true"/>
        </w:rPr>
        <w:t xml:space="preserve">: </w:t>
      </w:r>
      <w:r>
        <w:rPr>
          <w:rtl w:val="true"/>
        </w:rPr>
        <w:t>في الإجماع المنقول</w:t>
      </w:r>
      <w:bookmarkEnd w:id="561"/>
    </w:p>
    <w:p>
      <w:pPr>
        <w:pStyle w:val="Heading4"/>
        <w:numPr>
          <w:ilvl w:val="3"/>
          <w:numId w:val="1"/>
        </w:numPr>
        <w:rPr/>
      </w:pPr>
      <w:bookmarkStart w:id="562" w:name="__RefHeading___Toc9963363_2142443653"/>
      <w:bookmarkStart w:id="563" w:name="_Toc220"/>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ومحور الكلام في هذا المقام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وذلك بعد الفراغ عن ثبوت حجية الخبر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ونقدّم للبحث بمقدمتين</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9963365_2142443653"/>
      <w:bookmarkStart w:id="565" w:name="_Toc221"/>
      <w:bookmarkEnd w:id="564"/>
      <w:r>
        <w:rPr>
          <w:rtl w:val="true"/>
        </w:rPr>
        <w:t>أولاً</w:t>
      </w:r>
      <w:r>
        <w:rPr>
          <w:rtl w:val="true"/>
        </w:rPr>
        <w:t xml:space="preserve">: </w:t>
      </w:r>
      <w:r>
        <w:rPr>
          <w:rtl w:val="true"/>
        </w:rPr>
        <w:t>تقسيم ثلاثي للخبر</w:t>
      </w:r>
      <w:bookmarkEnd w:id="565"/>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الواحد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الموضوعات الخارجية في مقام الترافع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اعتبار العدد والعدالة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عنها في غير مورد الترافع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البعض إلى أنه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حجيّة خبر الواحد فيها، إلاّ إنّ الكلام في انطباق هذا الكلّي على المقام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9963367_2142443653"/>
      <w:bookmarkStart w:id="567" w:name="_Toc222"/>
      <w:bookmarkEnd w:id="566"/>
      <w:r>
        <w:rPr>
          <w:rtl w:val="true"/>
        </w:rPr>
        <w:t>ثانياً</w:t>
      </w:r>
      <w:r>
        <w:rPr>
          <w:rtl w:val="true"/>
        </w:rPr>
        <w:t xml:space="preserve">: </w:t>
      </w:r>
      <w:r>
        <w:rPr>
          <w:rtl w:val="true"/>
        </w:rPr>
        <w:t>تقسيم سداسي للخبر</w:t>
      </w:r>
      <w:bookmarkEnd w:id="5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ما ذكر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أقسام نذكر منها ستة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الإخبار عن أمر محسوس إخباراً ناشئاً عن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كالمشاهدة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حجية هذا القسم من الإخبار، لبناء العقلاء، فإن احتمال تعمد المخبر الكذب مدفوع بعدالته أو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غفلته مدفوع بأصالة عدم الغفلة التي استقرّ عليها بناء العقلاء، وتدل على ذلك أيضاً الأدلّة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عن أمر محسوس، مع احتمال أن يكون إخباره مستنداً إلى الحدس لا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أخبر عن نزول المطر مع احتمال أنه لم يره، بل أخبر به استناداً إلى المقدمات المستلزمة لنزول المطر بحسب حدسه، كالرعد والبرق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كالأول، 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يبني عليها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عن حدس قريب من الحسّ، بحيث لا تكون له مقدمات بعيدة، وذلك كالإخبار عن الشجاعة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الشجاعة ملكة باطنية يعرف وجودها بالحدس، إلاّ أن معرفة وجودها لا تحتاج إلى مقدمات نظرية بعيدة، بل تعرف من آثارها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كالأول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إخباراً عن حدس بعيد عن الحسّ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كون حدسه ناشئاً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الملازمة بينها وبين المخبر به تامة عند المنقول إليه، بحيث لو فرض إطلاعه على ذلك السبب لقطع بالمخبر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ألف فقيه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نظر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إخباراً عن حدس بعيد عن الحسّ مع كون حدسه ناشئاً من مبادئ كانت الملازمة بينها وبين المخبر به غير تامة عند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عشرة من الفقهاء على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نظر المنقول إليه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مع الشكّ في أن المخبر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العشرة</w:t>
      </w:r>
      <w:r>
        <w:rPr>
          <w:rFonts w:eastAsia="Amiri" w:cs="Amiri" w:ascii="Amiri" w:hAnsi="Amiri"/>
          <w:color w:val="111111"/>
          <w:sz w:val="28"/>
          <w:szCs w:val="28"/>
          <w:rtl w:val="true"/>
          <w:lang w:bidi="ar-SA"/>
        </w:rPr>
        <w:t xml:space="preserve">). </w:t>
      </w:r>
      <w:bookmarkStart w:id="568" w:name="pg15599_169305"/>
    </w:p>
    <w:p>
      <w:pPr>
        <w:pStyle w:val="Heading3"/>
        <w:numPr>
          <w:ilvl w:val="2"/>
          <w:numId w:val="1"/>
        </w:numPr>
        <w:rPr/>
      </w:pPr>
      <w:bookmarkStart w:id="569" w:name="__RefHeading___Toc9963369_2142443653"/>
      <w:bookmarkStart w:id="570" w:name="_Toc223"/>
      <w:bookmarkEnd w:id="568"/>
      <w:bookmarkEnd w:id="569"/>
      <w:r>
        <w:rPr>
          <w:rtl w:val="true"/>
        </w:rPr>
        <w:t>صور في المقام</w:t>
      </w:r>
      <w:bookmarkEnd w:id="570"/>
    </w:p>
    <w:p>
      <w:pPr>
        <w:pStyle w:val="Heading4"/>
        <w:numPr>
          <w:ilvl w:val="3"/>
          <w:numId w:val="1"/>
        </w:numPr>
        <w:rPr/>
      </w:pPr>
      <w:bookmarkStart w:id="571" w:name="__RefHeading___Toc9963371_2142443653"/>
      <w:bookmarkStart w:id="572" w:name="_Toc224"/>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صوراً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9963373_2142443653"/>
      <w:bookmarkStart w:id="574" w:name="_Toc225"/>
      <w:bookmarkEnd w:id="573"/>
      <w:r>
        <w:rPr>
          <w:rtl w:val="true"/>
        </w:rPr>
        <w:t>الأولى</w:t>
      </w:r>
      <w:r>
        <w:rPr>
          <w:rtl w:val="true"/>
        </w:rPr>
        <w:t xml:space="preserve">: </w:t>
      </w:r>
      <w:r>
        <w:rPr>
          <w:rtl w:val="true"/>
        </w:rPr>
        <w:t>الإخبار الحدسي البعيد مع عدم ثبوت الملازمة في نظر المنقول إليه</w:t>
      </w:r>
      <w:bookmarkEnd w:id="574"/>
    </w:p>
    <w:p>
      <w:pPr>
        <w:pStyle w:val="Heading5"/>
        <w:numPr>
          <w:ilvl w:val="4"/>
          <w:numId w:val="1"/>
        </w:numPr>
        <w:rPr/>
      </w:pPr>
      <w:bookmarkStart w:id="575" w:name="__RefHeading___Toc9963375_2142443653"/>
      <w:bookmarkStart w:id="576" w:name="_Toc226"/>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عن اللازم عن حدس بعيد عن الحس، مع كون حدسه ناشئاً من سبب كانت الملازمة بينه وبين المخبر به غير تامة عند المنقول إليه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مثال الإخبار عن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ذلك كثير في الإجماعات المنقولة، فالمخبر يخبر عن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العشرة؛ وذلك بالدلالة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بالدلالة الالتزامية، وربما يكون بالدلالة المطابقية أيضاً، فهل يكون إخباره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p>
    <w:p>
      <w:pPr>
        <w:pStyle w:val="Heading5"/>
        <w:numPr>
          <w:ilvl w:val="4"/>
          <w:numId w:val="1"/>
        </w:numPr>
        <w:rPr/>
      </w:pPr>
      <w:bookmarkStart w:id="577" w:name="__RefHeading___Toc9963377_2142443653"/>
      <w:bookmarkStart w:id="578" w:name="_Toc227"/>
      <w:bookmarkEnd w:id="577"/>
      <w:r>
        <w:rPr>
          <w:rtl w:val="true"/>
        </w:rPr>
        <w:t>وجوه عدم حجية الإجماع المنقول في الصورة الأولى</w:t>
      </w:r>
      <w:bookmarkEnd w:id="578"/>
    </w:p>
    <w:p>
      <w:pPr>
        <w:pStyle w:val="Heading6"/>
        <w:numPr>
          <w:ilvl w:val="5"/>
          <w:numId w:val="1"/>
        </w:numPr>
        <w:rPr/>
      </w:pPr>
      <w:bookmarkStart w:id="579" w:name="__RefHeading___Toc9963379_2142443653"/>
      <w:bookmarkStart w:id="580" w:name="_Toc228"/>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لعدم الحجية</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9963381_2142443653"/>
      <w:bookmarkStart w:id="582" w:name="_Toc229"/>
      <w:bookmarkEnd w:id="581"/>
      <w:r>
        <w:rPr>
          <w:rtl w:val="true"/>
        </w:rPr>
        <w:t>الأول</w:t>
      </w:r>
      <w:r>
        <w:rPr>
          <w:rtl w:val="true"/>
        </w:rPr>
        <w:t xml:space="preserve">: </w:t>
      </w:r>
      <w:r>
        <w:rPr>
          <w:rtl w:val="true"/>
        </w:rPr>
        <w:t>الدليل متكفل لتصديق الخبر لا لتصويب النظر</w:t>
      </w:r>
      <w:bookmarkEnd w:id="58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كون المخبر صادقاً في خبره غير كونه صائباً في نظره، والدليل متكفل لتصديق الخبر لا لتصويب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التصديق وإن لم يكن ناظراً إلى خصوص التصديق المخبري كما أفاده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ناظراً إلى التصديق الخبري، والحكم بواقعية المخبر به لا إلى مجرد نفي احتمال تعمد كذبه إلا أن تصديقه في حسه واقعاً تصديقه فيما أحس به وليس تصديقه في حدسه واقعاً تصديقه فيما حدس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القطع بسماعه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صلاة الجمعة يستلزم القطع بصدور هذا القول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يستلزم القطع بحدسه لرأي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برأيه، فتصديقه في سماعه وأنه أخبر عما له واقعية يستلزم تصديقه في واقعية المسموع ولكن ليس تصديقه في خبره عن حدسه مستلزماً لتصديقه فيما حدس به، بل يترتب على تصويبه في حدسه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فواقعية السماع يستلزم واقعية المسموع بخلاف واقعية الحدس فإنه لا يستلزم واقعية ما حدس به </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تأملات في الوجه الأول</w:t>
      </w:r>
    </w:p>
    <w:p>
      <w:pPr>
        <w:pStyle w:val="BookText"/>
        <w:rPr/>
      </w:pPr>
      <w:r>
        <w:rPr>
          <w:rFonts w:ascii="Amiri" w:hAnsi="Amiri" w:eastAsia="Amiri" w:cs="Amiri"/>
          <w:color w:val="111111"/>
          <w:sz w:val="28"/>
          <w:sz w:val="28"/>
          <w:szCs w:val="28"/>
          <w:rtl w:val="true"/>
          <w:lang w:bidi="ar-SA"/>
        </w:rPr>
        <w:t>وفيه نظر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تصديق العادل في حدسه لا يستلزم تصديقه فيما حدس به كذلك تصديقه في حسّه لا يستلزم تصديقه فيما أحسّ به، فالتفريق بينهما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المحسوس ينقسم إلى قسمين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 بالذات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 بالعرض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 به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المحسوس بالذات، كالذبذبات الصوتية التي انعكست في تلافيف آذانه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وتصديقه في ذلك لا يلازم تصديقه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المحسوس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لا يكون للإحساس مطابق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خطأ الحواس، فالإنسان يرى الجبل قريباً وهو بعيد، ويرى العمودين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متقاربين، وهما متباعدان، ويرى الشمس تغرب في البر، وتطلع من البر، ولا واقعية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سواء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 فيما هو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فيما هو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وتفريق العقلاء فيما بين المقامين خروج عما نحن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هنالك ملازمة عرفية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في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فيما حدس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هنالك ملازمة عرفية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في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فيما أحسّ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فواقعية الحدس تعبداً تستلزم واقعية ما حدس به تعبداً،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أخبرنا الشيخ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بأن هذا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 الشارع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ذلك عرفاً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تصديقه فيما حدس به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المخبر عن حدس كما يخبر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يخبر </w:t>
      </w:r>
      <w:bookmarkStart w:id="583" w:name="pg15599_169308"/>
    </w:p>
    <w:p>
      <w:pPr>
        <w:pStyle w:val="BookText"/>
        <w:rPr/>
      </w:pPr>
      <w:bookmarkEnd w:id="583"/>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الواقعية الخارجية العينية، إلاّ أن أحد الإخبارين بالدلالة المطابقية، والآخر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التصديق كما يشمل المدلول المطابقي للخبر كذلك يشمل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بنوا على ان مثبتات الخبر حجة، فإن الإخبار بالخبر إخبار بها جميعاً،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إخبار عن جميع لوازم الوجود من التحيز والطول والعرض والعمق وغيرها، بل قد يكون مصب الإخبار هو المدلول الالتزامي للخبر، كما في الإخبار عن القطع؛ إذ لا موضوعية له، بل هو مجرد طريق إلى المقطوع به، فأدلة التصديق تتناوله أولاً وبالذات، كما أن الاخبار يتناوله أولاً وبالذات،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العمومات عن الشمول للأخبار الحدسية البعيدة عن الحسّ إلاّ إنه أمر آخر لا يتوقف على ما ذكر في المقام من البرهان، فتأمّل</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9963383_2142443653"/>
      <w:bookmarkStart w:id="585" w:name="_Toc230"/>
      <w:bookmarkEnd w:id="584"/>
      <w:r>
        <w:rPr>
          <w:rtl w:val="true"/>
        </w:rPr>
        <w:t>الثاني</w:t>
      </w:r>
      <w:r>
        <w:rPr>
          <w:rtl w:val="true"/>
        </w:rPr>
        <w:t xml:space="preserve">: </w:t>
      </w:r>
      <w:r>
        <w:rPr>
          <w:rtl w:val="true"/>
        </w:rPr>
        <w:t>الأدلة الشرعية لحجية الخبر خاصة بالأخبار الحسّيّه</w:t>
      </w:r>
      <w:bookmarkEnd w:id="585"/>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ونذكره بنوع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من الآيات الكريمات الدالّة على حجيّة خبر العادل مع آية النبأ، وهي إنما تدلّ على حجيّة الإخبار عن الحسّ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الخبر جهتين</w:t>
      </w:r>
      <w:r>
        <w:rPr>
          <w:rFonts w:eastAsia="Amiri" w:cs="Amiri" w:ascii="Amiri" w:hAnsi="Amiri"/>
          <w:color w:val="111111"/>
          <w:sz w:val="28"/>
          <w:szCs w:val="28"/>
          <w:rtl w:val="true"/>
          <w:lang w:bidi="ar-SA"/>
        </w:rPr>
        <w:t xml:space="preserve">: </w:t>
      </w:r>
      <w:bookmarkStart w:id="586" w:name="pg15599_169309"/>
    </w:p>
    <w:p>
      <w:pPr>
        <w:pStyle w:val="BookText"/>
        <w:rPr/>
      </w:pPr>
      <w:bookmarkEnd w:id="586"/>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تعمّد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وواقعية المخبر به موقوفة على نفي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إنّما تنفي احتمال تعمد الكذب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منفي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عدم الاعتناء باحتمال الخطأ إنّما هو في الأمور الحسيّة لا في الأمور الحدسية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بضميمة أصالة عدم الخطأ دليل الحجيّة في الأخبار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هذه الضميمة غير متحققة في الأخبار الحدسية لا تعمها الآية الكريمة؛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احتمال 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بالفعل، والآية الكريمة التي هي دليل الحجية بالفعل لا تعم ما لا أثر له بالفعل، لكونه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وإن كانت بحسب الاقتضاء قابلة للشمول، لكنها لا تشمل الأخبار الحدسية بالفعل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7" w:name="__RefHeading___Toc9963385_2142443653"/>
      <w:bookmarkStart w:id="588" w:name="_Toc231"/>
      <w:bookmarkEnd w:id="587"/>
      <w:r>
        <w:rPr>
          <w:rtl w:val="true"/>
        </w:rPr>
        <w:t>قرائن خمس</w:t>
      </w:r>
      <w:bookmarkEnd w:id="588"/>
    </w:p>
    <w:p>
      <w:pPr>
        <w:pStyle w:val="Heading6"/>
        <w:numPr>
          <w:ilvl w:val="5"/>
          <w:numId w:val="1"/>
        </w:numPr>
        <w:rPr/>
      </w:pPr>
      <w:bookmarkStart w:id="589" w:name="__RefHeading___Toc9963387_2142443653"/>
      <w:bookmarkStart w:id="590" w:name="_Toc232"/>
      <w:bookmarkEnd w:id="589"/>
      <w:r>
        <w:rPr>
          <w:rtl w:val="true"/>
        </w:rPr>
        <w:t>اشارة</w:t>
      </w:r>
      <w:bookmarkEnd w:id="59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خمس 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شواهد ومؤيدات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الآية الكريمة إنما تتكفل التأمين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ولا تدل على التأمين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591" w:name="pg15599_169310"/>
    </w:p>
    <w:p>
      <w:pPr>
        <w:pStyle w:val="BookText"/>
        <w:rPr/>
      </w:pPr>
      <w:bookmarkEnd w:id="591"/>
      <w:r>
        <w:rPr>
          <w:rFonts w:ascii="Amiri" w:hAnsi="Amiri" w:eastAsia="Amiri" w:cs="Amiri"/>
          <w:color w:val="111111"/>
          <w:sz w:val="28"/>
          <w:sz w:val="28"/>
          <w:szCs w:val="28"/>
          <w:rtl w:val="true"/>
          <w:lang w:bidi="ar-SA"/>
        </w:rPr>
        <w:t>شيء من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9963389_2142443653"/>
      <w:bookmarkStart w:id="593" w:name="_Toc233"/>
      <w:bookmarkEnd w:id="592"/>
      <w:r>
        <w:rPr/>
        <w:t>1</w:t>
      </w:r>
      <w:r>
        <w:rPr>
          <w:rtl w:val="true"/>
        </w:rPr>
        <w:t xml:space="preserve">- </w:t>
      </w:r>
      <w:r>
        <w:rPr>
          <w:rtl w:val="true"/>
        </w:rPr>
        <w:t>اقتضاء التفصيل</w:t>
      </w:r>
      <w:bookmarkEnd w:id="593"/>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التفصيل؛ إذ الآية الكريمة فصلت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الإخبار من جهة احتمال الخطأ؛ لأن كون الشخص عادلاً لا يرفع احتمال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والفاسق سيان من هذه الجهة، فلو كان المراد نفي احتمال الخطأ لم يكن للتفصيل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الفسق والعدالة مناطان لتعمد الكذب وعدمه، لا للخطأ وعدمه،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الفسق والعدالة وإن لم يصلحا مناطين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الخبريين، إلاّ أن هنالك جهة أخرى تصلح لكونها مناطاً لذلك وهي إرادة الشارع سد باب الرجوع للفاسق وفتح باب الرجوع للعادل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نظير ذلك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العدالة في مرجع التقليد حيث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يريد أن يكون باب الفاسق مسدوداً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مانع من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خبر العادل واقعاً، لأني أريد أن يظل باب الرجوع إليه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المقام يشبه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السلوكية</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يكون هنالك فرق بين إخبارات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الحسية منها والحدسية، نعم، سيأتي انصراف الأدلة عن الإخبارات الحدسية</w:t>
      </w:r>
      <w:r>
        <w:rPr>
          <w:rFonts w:eastAsia="Amiri" w:cs="Amiri" w:ascii="Amiri" w:hAnsi="Amiri"/>
          <w:color w:val="111111"/>
          <w:sz w:val="28"/>
          <w:szCs w:val="28"/>
          <w:rtl w:val="true"/>
          <w:lang w:bidi="ar-SA"/>
        </w:rPr>
        <w:t xml:space="preserve">. </w:t>
      </w:r>
      <w:bookmarkStart w:id="594" w:name="pg15599_169311"/>
    </w:p>
    <w:p>
      <w:pPr>
        <w:pStyle w:val="Heading6"/>
        <w:numPr>
          <w:ilvl w:val="5"/>
          <w:numId w:val="1"/>
        </w:numPr>
        <w:rPr/>
      </w:pPr>
      <w:bookmarkStart w:id="595" w:name="__RefHeading___Toc9963391_2142443653"/>
      <w:bookmarkStart w:id="596" w:name="_Toc234"/>
      <w:bookmarkEnd w:id="594"/>
      <w:bookmarkEnd w:id="595"/>
      <w:r>
        <w:rPr/>
        <w:t>2</w:t>
      </w:r>
      <w:r>
        <w:rPr>
          <w:rtl w:val="true"/>
        </w:rPr>
        <w:t xml:space="preserve">- </w:t>
      </w:r>
      <w:r>
        <w:rPr>
          <w:rtl w:val="true"/>
        </w:rPr>
        <w:t>دلالة التعليل</w:t>
      </w:r>
      <w:bookmarkEnd w:id="596"/>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التعليل هو كون احتمال الوقوع في الندم علّة 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الجائي بالخبر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المذكور إنما يصلح للعلية إذا كان الحكم بوجوب التبين من حيث احتمال تعمد الكذب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وجوب التبين في خبر الفاسق من حيث احتمال الخطأ في خبره لزم كون التعليل بأمر مشترك؛ لأن احتمال الوقوع في الندم من حيث احتمال الخطأ أمر مشترك بين العادل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احتمال تعمد الكذب فإنه مختص بالفاسق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القبيح تعليل أحد الحكمين المتضادين بعلة مشتركة بينهما، إذ جعله علّة لأحدهما دون الآخر معناه عدم كونه علّة مشتركة،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الوقوع في الندم من جهة الخطأ أمر مشترك بين العادل والفاسق، فلا يصلح لتعليل الفرق به، فيعلم من ذلك أن المقصود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احتمال تعمد الكذب عن العادل حين الإخبار دون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أمرين مترتبين يمثلان بمجموعهما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الإصابة السفهائية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السفاهة، أي الموقف الذي لا ينبغي للحكيم أن يتخذه، كأن يقتل شخصاً اعتماداً على خبر من لا </w:t>
      </w:r>
      <w:bookmarkStart w:id="597" w:name="pg15599_169312"/>
    </w:p>
    <w:p>
      <w:pPr>
        <w:pStyle w:val="BookText"/>
        <w:rPr/>
      </w:pPr>
      <w:bookmarkEnd w:id="597"/>
      <w:r>
        <w:rPr>
          <w:rFonts w:ascii="Amiri" w:hAnsi="Amiri" w:eastAsia="Amiri" w:cs="Amiri"/>
          <w:color w:val="111111"/>
          <w:sz w:val="28"/>
          <w:sz w:val="28"/>
          <w:szCs w:val="28"/>
          <w:rtl w:val="true"/>
          <w:lang w:bidi="ar-SA"/>
        </w:rPr>
        <w:t>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الندم نتيجة الإصابة من السفهائية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العلة المركبة تصلح تعليلاً للحكم من الحيثيتين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الخبري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المخبري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العادل بأنه ليس فيه خوف الإصابة السفهائية المتعقبة بالندم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التكذيب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الفاسق بوجود الخوف من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عادل بنبأ فأبنِ عملاً عليه واعتبره واقعاً لعدم الخوف المذكور، بخلاف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من ذلك</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9963393_2142443653"/>
      <w:bookmarkStart w:id="599" w:name="_Toc235"/>
      <w:bookmarkEnd w:id="598"/>
      <w:r>
        <w:rPr/>
        <w:t>3</w:t>
      </w:r>
      <w:r>
        <w:rPr>
          <w:rtl w:val="true"/>
        </w:rPr>
        <w:t xml:space="preserve">- </w:t>
      </w:r>
      <w:r>
        <w:rPr>
          <w:rtl w:val="true"/>
        </w:rPr>
        <w:t>اعتبار الضبط</w:t>
      </w:r>
      <w:bookmarkEnd w:id="599"/>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الضبط في الشاهد والراوي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مرجع التقليد والقاضي، فإن وجه الاشتراط على مبنى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إذ الآية الكريمة تنفي احتمال تعمّد الكذب، واصالة عدم الخطأ العقلائية تنفي احتمال الخطأ، إلاّ إن الأصالة المزبورة إنما تجري فيما لو كان المخبر ضابطاً، وأما في غير الضابط فلا تجري، فلا يكون خبر غير الضابط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دلّت الآية الكريمة على نفي جميع الاحتمالات لم يكن وجه لهذا الشرط، لإطلاق الآية الكريمة، وعدم الحاجة إلى الأصل العقلائي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إلاّ في حالة الضبط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الاشتراط على المبنى الآخر يمكن أن يكون لأحد وجهين</w:t>
      </w:r>
      <w:r>
        <w:rPr>
          <w:rFonts w:eastAsia="Amiri" w:cs="Amiri" w:ascii="Amiri" w:hAnsi="Amiri"/>
          <w:color w:val="111111"/>
          <w:sz w:val="28"/>
          <w:szCs w:val="28"/>
          <w:rtl w:val="true"/>
          <w:lang w:bidi="ar-SA"/>
        </w:rPr>
        <w:t xml:space="preserve">: </w:t>
      </w:r>
      <w:bookmarkStart w:id="600" w:name="pg15599_169313"/>
    </w:p>
    <w:p>
      <w:pPr>
        <w:pStyle w:val="BookText"/>
        <w:rPr/>
      </w:pPr>
      <w:bookmarkEnd w:id="60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تنصرف للأفراد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من كان متعارفاً من العدول، وهو الضابط، وقد ذكر الفقهاء نظير ذلك في الآفاق غير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أشبار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تجاوزت أصابعه العذار أو قصرت عنه، وفي الأغم والأنزع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مباحث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الأصوليون في قطع القطاع، فيما لو أخذ القطع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مقبولة عمر بن حنظلة، إذ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أصدقهما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يدل على كون أصل اشتراط الصدق في الخبر مفروغاً منه، وكون الاصدقية مقياس الترجيح بين الخبرين المتعارضين، وكثير السهو لا 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المطول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المطابقة في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والمعذورية لا تستلزم كونه صادقاً</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9963395_2142443653"/>
      <w:bookmarkStart w:id="602" w:name="_Toc236"/>
      <w:bookmarkEnd w:id="601"/>
      <w:r>
        <w:rPr/>
        <w:t>4</w:t>
      </w:r>
      <w:r>
        <w:rPr>
          <w:rtl w:val="true"/>
        </w:rPr>
        <w:t xml:space="preserve">- </w:t>
      </w:r>
      <w:r>
        <w:rPr>
          <w:rtl w:val="true"/>
        </w:rPr>
        <w:t>عدم الاستدلال بآية النبأ على حجية الفتوى</w:t>
      </w:r>
      <w:bookmarkEnd w:id="60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ما ذكرناه أنه لم يستدل أحد من العلماء على حجية فتوى الفقيه على العامي بآية النبأ، مع استدلالهم عليها بآية النفر والسؤال</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لأنّ الافتاء أمر حدسي، وآية النبأ لا </w:t>
      </w:r>
      <w:bookmarkStart w:id="603" w:name="pg15599_169314"/>
    </w:p>
    <w:p>
      <w:pPr>
        <w:pStyle w:val="BookText"/>
        <w:rPr/>
      </w:pPr>
      <w:bookmarkEnd w:id="603"/>
      <w:r>
        <w:rPr>
          <w:rFonts w:ascii="Amiri" w:hAnsi="Amiri" w:eastAsia="Amiri" w:cs="Amiri"/>
          <w:color w:val="111111"/>
          <w:sz w:val="28"/>
          <w:sz w:val="28"/>
          <w:szCs w:val="28"/>
          <w:rtl w:val="true"/>
          <w:lang w:bidi="ar-SA"/>
        </w:rPr>
        <w:t>تدل على نفي احتمال الخطأ، وأصالة عدم الخطأ لا تجري في الأمور الحدسية، ولو كانت آية النبأ مطلقة بحيث تشمل نفي احتمال الخطأ لاستدلوا بها على حجية 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استدل بها عليها غير واحد من الفقهاء، أنه قد يكون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وإنما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ينقل من مكان إلى آخر،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من أرض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انتقل، وهذا المفهوم لا يصدق لغة أو عرفاً على الفتوى، لا أقل من الإجمال</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9963397_2142443653"/>
      <w:bookmarkStart w:id="605" w:name="_Toc237"/>
      <w:bookmarkEnd w:id="604"/>
      <w:r>
        <w:rPr/>
        <w:t>5</w:t>
      </w:r>
      <w:r>
        <w:rPr>
          <w:rtl w:val="true"/>
        </w:rPr>
        <w:t xml:space="preserve">- </w:t>
      </w:r>
      <w:r>
        <w:rPr>
          <w:rtl w:val="true"/>
        </w:rPr>
        <w:t>اشتراط الاستناد على الحسّ في الشهادة</w:t>
      </w:r>
      <w:bookmarkEnd w:id="605"/>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إن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الآية وأمثالها من أدلة قبول قول العادل على وجوب تصويبه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فيما ذهب إليه المعظم، بل أطبقوا عليه، كما في الرياض، من عدم اعتبار الشهادة في المحسوسات إذا لم يستند إلى الحسّ</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الاشتراط لانصراف لفظة الشهادة إلى الشهادة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w:t>
      </w:r>
    </w:p>
    <w:p>
      <w:pPr>
        <w:pStyle w:val="BookText"/>
        <w:rPr/>
      </w:pPr>
      <w:r>
        <w:rPr>
          <w:rFonts w:ascii="Amiri" w:hAnsi="Amiri" w:eastAsia="Amiri" w:cs="Amiri"/>
          <w:color w:val="111111"/>
          <w:sz w:val="28"/>
          <w:sz w:val="28"/>
          <w:szCs w:val="28"/>
          <w:rtl w:val="true"/>
          <w:lang w:bidi="ar-SA"/>
        </w:rPr>
        <w:t>عَذَابَهُمَا طَائِفَةٌ مِنْ الْمُؤْمِنِينَ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وَأَشْهِدُوا ذَوَى عَدْلٍ مِنْكُمْ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عزّ من قائل حكاية عن بلقيس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قَاطِعَةً أَمْراً حَتَّى تَشْهَدُونِ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واستعمالها في غير ذلك غير قادح في الظهور، كما أن استعمال صيغة الأمر في الندب قد قادح في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 بشهادة حتى تعرفها كما تعرف كفك</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الخمس غير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ظهور الآية الكريمة</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التصديق ليس ناظراً إلى خصوص التصديق المخبري، بل إلى التصديق الخبري والحكم بواقعية المخبر به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الحجية الفعلية، لا إلغاء احتمال تعمد الكذب فقط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جاءكم عادل بنبأ فأجروا وفقه، واعتبروه واقعاً، وتعاملوا معه معاملة الواقع، لا أنه إن جاءكم به فاحتمال الكذب وحده منفي، والجري العملي موقوف على جريان الأصول </w:t>
      </w:r>
      <w:bookmarkStart w:id="606" w:name="pg15599_169316"/>
    </w:p>
    <w:p>
      <w:pPr>
        <w:pStyle w:val="BookText"/>
        <w:rPr/>
      </w:pPr>
      <w:bookmarkEnd w:id="606"/>
      <w:r>
        <w:rPr>
          <w:rFonts w:ascii="Amiri" w:hAnsi="Amiri" w:eastAsia="Amiri" w:cs="Amiri"/>
          <w:color w:val="111111"/>
          <w:sz w:val="28"/>
          <w:sz w:val="28"/>
          <w:szCs w:val="28"/>
          <w:rtl w:val="true"/>
          <w:lang w:bidi="ar-SA"/>
        </w:rPr>
        <w:t xml:space="preserve">العقليّة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الظهور العرفي يدفع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تابع للمنطوق، ومفاد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الفاسق لا رادع له عن الكذب، فهذه الحيثية هي المثبتة في المنطوق، والمنفية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يكون علّة للجعل لا للمجعول،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حيثية تعليلية لا تقييدية،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9963399_2142443653"/>
      <w:bookmarkStart w:id="608" w:name="_Toc238"/>
      <w:bookmarkEnd w:id="607"/>
      <w:r>
        <w:rPr>
          <w:rtl w:val="true"/>
        </w:rPr>
        <w:t>سائر أدلة الحجية هل تشمل الأخبار الحدسية؟</w:t>
      </w:r>
      <w:bookmarkEnd w:id="608"/>
    </w:p>
    <w:p>
      <w:pPr>
        <w:pStyle w:val="BookText"/>
        <w:rPr/>
      </w:pPr>
      <w:r>
        <w:rPr>
          <w:rFonts w:ascii="Amiri" w:hAnsi="Amiri" w:eastAsia="Amiri" w:cs="Amiri"/>
          <w:color w:val="111111"/>
          <w:sz w:val="28"/>
          <w:sz w:val="28"/>
          <w:szCs w:val="28"/>
          <w:rtl w:val="true"/>
          <w:lang w:bidi="ar-SA"/>
        </w:rPr>
        <w:t xml:space="preserve">وأما عمل القدماء وأصحاب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عدم شموله إلاّ للرواية المصطلحة، وكذلك الأخبار الواردة في العمل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العمدة في تلك الأدلة هو الاتفاق الحاصل من عمل القدماء وأصحاب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عدم شموله إلاّ للرواية المصطلحة وكذلك الأخبار الواردة في العمل بالروايات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وجوب العمل بالروايات هو كشفها عن الحكم الصادر عن المعصوم، ولا يعتبر في ذلك حكاية ألفاظ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يجوز النقل بالمعنى، فإذا كان المناط كشف الروايات عن صدور معناها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بلفظ آخر، والمفروض أن حكاية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حكم صادر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التي </w:t>
      </w:r>
      <w:bookmarkStart w:id="609" w:name="pg15599_169317"/>
    </w:p>
    <w:p>
      <w:pPr>
        <w:pStyle w:val="BookText"/>
        <w:rPr/>
      </w:pPr>
      <w:bookmarkEnd w:id="609"/>
      <w:r>
        <w:rPr>
          <w:rFonts w:ascii="Amiri" w:hAnsi="Amiri" w:eastAsia="Amiri" w:cs="Amiri"/>
          <w:color w:val="111111"/>
          <w:sz w:val="28"/>
          <w:sz w:val="28"/>
          <w:szCs w:val="28"/>
          <w:rtl w:val="true"/>
          <w:lang w:bidi="ar-SA"/>
        </w:rPr>
        <w:t>هي معقد الإجماع أو بعبارة أخرى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المناط لو ثبت دل على حجية الشهرة، بل فتوى الفقيه إذا كشف عن صدور الحكم بعبارة الفتوى أو بعبارة غيرها، كما عمل بفتاوى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بتنزيل فتواه منزلة روايته، بل على حجية مطلق الظن بالحكم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قد يدّعى ظهور بعض الروايات في حجية الاجتهاد الحدسي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معاذ بن مسلم النحوي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يظهر ذلك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مباحث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يتأمل فيه بأن الكلام في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9963401_2142443653"/>
      <w:bookmarkStart w:id="611" w:name="_Toc239"/>
      <w:bookmarkEnd w:id="610"/>
      <w:r>
        <w:rPr>
          <w:rtl w:val="true"/>
        </w:rPr>
        <w:t>الثالث</w:t>
      </w:r>
      <w:r>
        <w:rPr>
          <w:rtl w:val="true"/>
        </w:rPr>
        <w:t xml:space="preserve">: </w:t>
      </w:r>
      <w:r>
        <w:rPr>
          <w:rtl w:val="true"/>
        </w:rPr>
        <w:t>الكاشفية النوعية العقلائية خاصة بالأخبار الحسّية</w:t>
      </w:r>
      <w:bookmarkEnd w:id="611"/>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ملاك الخبر عند العقلاء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كاشفيته النوعية عن الواقع، وشرط تحقق هذه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الخبر ممّن يوثق بقوله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آفة في حاسته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الكاشفية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والوقوع في الخطأ أحياناً لا يمنع عن تأثير هذا المقتضي ولا يزاحمه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مختص بالخبر الحسي أو ما هو كالحسّي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المراد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سببية نوعية للوصول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عن حدس فلا توجد فيه الكاشفية النوعية ولو توفر الشرطان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لبناء العقلاء هو الكشف النوعي الفعلي وهو مختص بالخبر الحسي أو ما هو كالحسّي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العادل عن حدس إذا كان له عما لا سببية له عادةً كان مستنداً إلى ما لا طريقية له عادةً إلى الواقع، والعادل والفاسق على حد سواء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الخبر الحدسي مستند إلى ما هو في نفسه لا سببية له للوصول إلى الواقع يكون الخبر الحدسي غير كاشف عن الواقع، فكيف يبني عليه العقلاء؟</w:t>
      </w:r>
      <w:r>
        <w:rPr>
          <w:rStyle w:val="FootnoteAnchor"/>
          <w:rtl w:val="true"/>
        </w:rPr>
        <w:footnoteReference w:id="590"/>
      </w:r>
      <w:r>
        <w:rPr>
          <w:rFonts w:ascii="Amiri" w:hAnsi="Amiri" w:eastAsia="Amiri" w:cs="Amiri"/>
          <w:color w:val="111111"/>
          <w:sz w:val="28"/>
          <w:sz w:val="28"/>
          <w:szCs w:val="28"/>
          <w:rtl w:val="true"/>
          <w:lang w:bidi="ar-SA"/>
        </w:rPr>
        <w:t>، والظاهر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الوجه الثالث</w:t>
      </w:r>
    </w:p>
    <w:p>
      <w:pPr>
        <w:pStyle w:val="BookText"/>
        <w:rPr/>
      </w:pPr>
      <w:r>
        <w:rPr>
          <w:rFonts w:ascii="Amiri" w:hAnsi="Amiri" w:eastAsia="Amiri" w:cs="Amiri"/>
          <w:color w:val="111111"/>
          <w:sz w:val="28"/>
          <w:sz w:val="28"/>
          <w:szCs w:val="28"/>
          <w:rtl w:val="true"/>
          <w:lang w:bidi="ar-SA"/>
        </w:rPr>
        <w:t>إلاّ أنه ينبغي أن يضاف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القدر المتيقن من الإجماع العملي لأصحاب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الحسّية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شأن آخر، وكلامنا فعلاً في أدلة حجية الخبر</w:t>
      </w:r>
      <w:r>
        <w:rPr>
          <w:rFonts w:eastAsia="Amiri" w:cs="Amiri" w:ascii="Amiri" w:hAnsi="Amiri"/>
          <w:color w:val="111111"/>
          <w:sz w:val="28"/>
          <w:szCs w:val="28"/>
          <w:rtl w:val="true"/>
          <w:lang w:bidi="ar-SA"/>
        </w:rPr>
        <w:t xml:space="preserve">. </w:t>
      </w:r>
      <w:bookmarkStart w:id="612" w:name="pg15599_169319"/>
    </w:p>
    <w:p>
      <w:pPr>
        <w:pStyle w:val="BookText"/>
        <w:rPr/>
      </w:pPr>
      <w:bookmarkEnd w:id="612"/>
      <w:r>
        <w:rPr>
          <w:rFonts w:ascii="Amiri" w:hAnsi="Amiri" w:eastAsia="Amiri" w:cs="Amiri"/>
          <w:color w:val="111111"/>
          <w:sz w:val="28"/>
          <w:sz w:val="28"/>
          <w:szCs w:val="28"/>
          <w:rtl w:val="true"/>
          <w:lang w:bidi="ar-SA"/>
        </w:rPr>
        <w:t>وإن المنصرف من أخبار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الأخبار الحدسية المحضة؛ وذلك لأن الدليل لا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9963403_2142443653"/>
      <w:bookmarkStart w:id="614" w:name="_Toc240"/>
      <w:bookmarkEnd w:id="613"/>
      <w:r>
        <w:rPr>
          <w:rtl w:val="true"/>
        </w:rPr>
        <w:t>الثانية</w:t>
      </w:r>
      <w:r>
        <w:rPr>
          <w:rtl w:val="true"/>
        </w:rPr>
        <w:t xml:space="preserve">: </w:t>
      </w:r>
      <w:r>
        <w:rPr>
          <w:rtl w:val="true"/>
        </w:rPr>
        <w:t>الشكّ في كون نقل اللازم حسياً أو حدسياً؟</w:t>
      </w:r>
      <w:bookmarkEnd w:id="614"/>
    </w:p>
    <w:p>
      <w:pPr>
        <w:pStyle w:val="Heading5"/>
        <w:numPr>
          <w:ilvl w:val="4"/>
          <w:numId w:val="1"/>
        </w:numPr>
        <w:rPr/>
      </w:pPr>
      <w:bookmarkStart w:id="615" w:name="__RefHeading___Toc9963405_2142443653"/>
      <w:bookmarkStart w:id="616" w:name="_Toc241"/>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يشتبه الحال، بحيث لا يُعلم أنه نقله 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حسّ أو حدس بعيد 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نقل الإجماع واحتمل سماعه الحكم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احتمل كونه إخباراً عن 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تمامية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المنقول إليه أو عند العقلاء عادة</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بحثان</w:t>
      </w:r>
      <w:r>
        <w:rPr>
          <w:rFonts w:eastAsia="IRNazanin" w:cs="IRNazanin"/>
          <w:color w:val="111111"/>
          <w:sz w:val="28"/>
          <w:szCs w:val="28"/>
          <w:rtl w:val="true"/>
          <w:lang w:bidi="fa-IR"/>
        </w:rPr>
        <w:t>:</w:t>
      </w:r>
    </w:p>
    <w:p>
      <w:pPr>
        <w:pStyle w:val="Heading5"/>
        <w:numPr>
          <w:ilvl w:val="4"/>
          <w:numId w:val="1"/>
        </w:numPr>
        <w:rPr/>
      </w:pPr>
      <w:bookmarkStart w:id="617" w:name="__RefHeading___Toc9963407_2142443653"/>
      <w:bookmarkStart w:id="618" w:name="_Toc242"/>
      <w:bookmarkEnd w:id="617"/>
      <w:r>
        <w:rPr>
          <w:rtl w:val="true"/>
        </w:rPr>
        <w:t>البحث الأول</w:t>
      </w:r>
      <w:r>
        <w:rPr>
          <w:rtl w:val="true"/>
        </w:rPr>
        <w:t xml:space="preserve">: </w:t>
      </w:r>
      <w:r>
        <w:rPr>
          <w:rtl w:val="true"/>
        </w:rPr>
        <w:t xml:space="preserve">بحث كبروي في </w:t>
      </w:r>
      <w:r>
        <w:rPr>
          <w:rtl w:val="true"/>
        </w:rPr>
        <w:t>(</w:t>
      </w:r>
      <w:r>
        <w:rPr>
          <w:rtl w:val="true"/>
        </w:rPr>
        <w:t>أصالة الحسّ العقلائية</w:t>
      </w:r>
      <w:r>
        <w:rPr>
          <w:rtl w:val="true"/>
        </w:rPr>
        <w:t>)</w:t>
      </w:r>
      <w:bookmarkEnd w:id="618"/>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كما يعتمدون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كونه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يعتمدون عليه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كونه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بناءهم ليس على التوقف والفحص إذا أخبروا لتبين يحتمل كونه حسياً وكونه حدسياً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اعتذر شخص عن عدم العمل بخبر الثقة باحتمال كونه عن حدس، لم يُقبل ذلك منه عند العقلاء، ويسمى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العقلائية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تطرّق الأصوليون لذلك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تطرق له الفقهاء في كتاب الشهادات، وفي كتاب الطهارة، وفي كتاب الصوم، كما ذكره علماء </w:t>
      </w:r>
    </w:p>
    <w:p>
      <w:pPr>
        <w:pStyle w:val="BookText"/>
        <w:rPr/>
      </w:pPr>
      <w:r>
        <w:rPr>
          <w:rFonts w:ascii="Amiri" w:hAnsi="Amiri" w:eastAsia="Amiri" w:cs="Amiri"/>
          <w:color w:val="111111"/>
          <w:sz w:val="28"/>
          <w:sz w:val="28"/>
          <w:szCs w:val="28"/>
          <w:rtl w:val="true"/>
          <w:lang w:bidi="ar-SA"/>
        </w:rPr>
        <w:t>الرجال في بحوثهم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جريان أصالة الحس</w:t>
      </w:r>
    </w:p>
    <w:p>
      <w:pPr>
        <w:pStyle w:val="BookText"/>
        <w:rPr/>
      </w:pPr>
      <w:r>
        <w:rPr>
          <w:rFonts w:ascii="Amiri" w:hAnsi="Amiri" w:eastAsia="Amiri" w:cs="Amiri"/>
          <w:color w:val="111111"/>
          <w:sz w:val="28"/>
          <w:sz w:val="28"/>
          <w:szCs w:val="28"/>
          <w:rtl w:val="true"/>
          <w:lang w:bidi="ar-SA"/>
        </w:rPr>
        <w:t xml:space="preserve">ولكن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الحسّ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بأن لا تكون هنالك أمارة على الحدس أو اعتقاد الملازمة فيما لا تكون هنالك ملازمة نوعية، كغلبة اعتماد المخبر على الحدس الموجبة لإلحاق المشكوك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الشرط أمراً عدمياً، وهو الظاهر من عبارة الكفاية، إلاّ أن ظاهر النهاية كون الشرط أمراً وجوداً وهو ظهور حال المخبر في استناده إلى سبب متعارف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بناء العقلاء هو الكشف النوعي الفعلي عن الواقع فمع كونه ممن يوثق بقوله ولم يكن آفة بحاسته، وعدم استناد العاقل بحسب المتعارف إلا إلى سبب عادي متعارف لا ريب في كاشفية خبره نوعاً عن الواقع، وأما إذا اختلَّ هذا الظهور الأخير وهو مظهر حال العاقل في دعوى الجزم بشيء أنه مستند إلى سبب عادي متعارف بحيث وجدنا غالب المدعين للإجماع مستندين إلى سبب غير عادي أو وجدنا خصوص هذا المدعى يستند إلى سبب غير متعارف فلا كاشفية نوعية لخبره وإن احتمل استناده في خصوص هذه الدعوى إلى سبب متعارف كما إذا احتملنا أنه مع فرض غلبة كذبه يكون صادقاً في خبره الشخصي، أو مع وجود الآفة بحاسته ما أخطأ في خصوص هذا المورد، فكما لا يفيد هذا الاحتمال في تحقق الكشف النوعي كذلك</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619" w:name="pg15599_169321"/>
    </w:p>
    <w:p>
      <w:pPr>
        <w:pStyle w:val="Heading5"/>
        <w:numPr>
          <w:ilvl w:val="4"/>
          <w:numId w:val="1"/>
        </w:numPr>
        <w:rPr/>
      </w:pPr>
      <w:bookmarkStart w:id="620" w:name="__RefHeading___Toc9963409_2142443653"/>
      <w:bookmarkStart w:id="621" w:name="_Toc243"/>
      <w:bookmarkEnd w:id="619"/>
      <w:bookmarkEnd w:id="620"/>
      <w:r>
        <w:rPr>
          <w:rtl w:val="true"/>
        </w:rPr>
        <w:t>البحث الثاني</w:t>
      </w:r>
      <w:r>
        <w:rPr>
          <w:rtl w:val="true"/>
        </w:rPr>
        <w:t xml:space="preserve">: </w:t>
      </w:r>
      <w:r>
        <w:rPr>
          <w:rtl w:val="true"/>
        </w:rPr>
        <w:t>بحث صغروي</w:t>
      </w:r>
      <w:bookmarkEnd w:id="621"/>
    </w:p>
    <w:p>
      <w:pPr>
        <w:pStyle w:val="BookText"/>
        <w:rPr/>
      </w:pPr>
      <w:r>
        <w:rPr>
          <w:rFonts w:ascii="Amiri" w:hAnsi="Amiri" w:eastAsia="Amiri" w:cs="Amiri"/>
          <w:color w:val="111111"/>
          <w:sz w:val="28"/>
          <w:sz w:val="28"/>
          <w:szCs w:val="28"/>
          <w:rtl w:val="true"/>
          <w:lang w:bidi="ar-SA"/>
        </w:rPr>
        <w:t>في عدم انطباق الشرط المزبور على الإجماعات المنقولة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 الإجماعات المنقولة فاقدة للشرط المزبور؛ إذ أنها مبنية على حدس الناقل عادة، أو على اعتقاد الملازمة عقلاً، ولا ظهور لها في استنادها إلى سبب عادي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نجد في الإجماعات المنقولة ولا مورداً واحداً يقطع فيه باستناد الناقل إلى سماع الحكم مباشرة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رؤيته لفعله أو تقريره، بل ربما يدعى عدم وجود حتى مورد واحد يظن فيه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الإجماعات المنقولة فاقدة للشرط بتقريريه، فلا تجري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الحسّ العقلائية</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9963411_2142443653"/>
      <w:bookmarkStart w:id="623" w:name="_Toc244"/>
      <w:bookmarkEnd w:id="622"/>
      <w:r>
        <w:rPr>
          <w:rtl w:val="true"/>
        </w:rPr>
        <w:t>الثالثة</w:t>
      </w:r>
      <w:r>
        <w:rPr>
          <w:rtl w:val="true"/>
        </w:rPr>
        <w:t xml:space="preserve">: </w:t>
      </w:r>
      <w:r>
        <w:rPr>
          <w:rtl w:val="true"/>
        </w:rPr>
        <w:t>الإخبار الحدسي البعيد مع ثبوت الملازمة في نظر المنقول إليه</w:t>
      </w:r>
      <w:bookmarkEnd w:id="623"/>
    </w:p>
    <w:p>
      <w:pPr>
        <w:pStyle w:val="Heading5"/>
        <w:numPr>
          <w:ilvl w:val="4"/>
          <w:numId w:val="1"/>
        </w:numPr>
        <w:rPr/>
      </w:pPr>
      <w:bookmarkStart w:id="624" w:name="__RefHeading___Toc9963413_2142443653"/>
      <w:bookmarkStart w:id="625" w:name="_Toc245"/>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عن اللاّزم عن حدس بعيد عن الحسّ مع كون حدسه ناشئاً من مبادئ كانت الملازمة بينها وبين المخبر به تامة عند المنقول إليه أو عند العقلاء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والإجماع المنقول في هذا القسم حجّة،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بإخبار الثقة أو العادل،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في نظر المنقول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الملزوم والملازمة ثبت اللازم قهراً، كما مضى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الثقة باتفاق ألف من الفقهاء</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9963415_2142443653"/>
      <w:bookmarkStart w:id="627" w:name="_Toc246"/>
      <w:bookmarkEnd w:id="626"/>
      <w:r>
        <w:rPr>
          <w:rtl w:val="true"/>
        </w:rPr>
        <w:t>إشكال وجواب</w:t>
      </w:r>
      <w:bookmarkEnd w:id="62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المنتقى لم يرتض الحجية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يكون مشمولاً لأدلة </w:t>
      </w:r>
    </w:p>
    <w:p>
      <w:pPr>
        <w:pStyle w:val="BookText"/>
        <w:rPr/>
      </w:pPr>
      <w:r>
        <w:rPr>
          <w:rFonts w:ascii="Amiri" w:hAnsi="Amiri" w:eastAsia="Amiri" w:cs="Amiri"/>
          <w:color w:val="111111"/>
          <w:sz w:val="28"/>
          <w:sz w:val="28"/>
          <w:szCs w:val="28"/>
          <w:rtl w:val="true"/>
          <w:lang w:bidi="ar-SA"/>
        </w:rPr>
        <w:t>الخبر هو الاخبار عن الحكم أو الموضوع ذي الحكم، أما الاخبار عما ليس بحكم وليس بموضوع ذي حكم فلا تشمله أدلة الخبر لعدم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الإخبار عن إجماع العلماء ليس اخباراً عن حكم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إخباراً عن موضوع لحكم شرعي، إذ الحكم الشرعي ورأي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الإجماع، وإنما يتحقق العلم به بطريق الملازمة العقلية أو غيرها عند العلم بالإجماع فجعل الحجية لنقل الإجماع لغو، إذ لا يترتب الأثر على حجية النقل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في الكفاية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الإجماع كنقل خصوصيات السائل من مكانه وزمانه التي يوجب اختلافها اختلاف المستفاد من الكلام، فحين يقال إنّ السائل عن مقدار الكر بالارطال مدني يحمل الرطل الوارد في النص على الرطل المدني في قبال الرطل العراقي، ونحو ذلك فكما لا يتوقف أحد في حجية مثل هذه الأخبار مع أنها ليست إخباراً عن حكم ولا موضوع حكم، وإنما عن خصوصية تكون دخيلة في معرفة خصوصية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الجواب مندفع بوجود الفرق بين المقامين إذ خصوصية السؤال أو السائل أو المسؤول عنه من زمان أو مكان أو غير ذلك تلازم عرفاً معرفة خصوصية الحكم، وعليه فمن يخبر بأن السائل مدني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بالملازمة عن أن موضوع الحكم هو الرطل المدني للملازمة العرفية بينهما، فخبره في المدلول الالتزامي هو الحجة؛ لأنه إخبار عن موضوع الحكم الشرعي فيصح التعبد بحجيته وهذا بخلاف ما نحن فيه، إذ الفرض عدم حجية الخبر عن الإجماع في المدلول </w:t>
      </w:r>
      <w:bookmarkStart w:id="628" w:name="pg15599_169323"/>
    </w:p>
    <w:p>
      <w:pPr>
        <w:pStyle w:val="BookText"/>
        <w:rPr/>
      </w:pPr>
      <w:bookmarkEnd w:id="628"/>
      <w:r>
        <w:rPr>
          <w:rFonts w:ascii="Amiri" w:hAnsi="Amiri" w:eastAsia="Amiri" w:cs="Amiri"/>
          <w:color w:val="111111"/>
          <w:sz w:val="28"/>
          <w:sz w:val="28"/>
          <w:szCs w:val="28"/>
          <w:rtl w:val="true"/>
          <w:lang w:bidi="ar-SA"/>
        </w:rPr>
        <w:t>الالتزامي، لأنه خبر عن أمر حدسي لا تشمله أدلة حجية الخبر والخبر عن المدلول المطابقي وهو نفس الإجماع ليس خبراً عن حكم ولا موضوع حكم فلا يصح التعبد بحجيته؛ لعدم الأثر العملي المترتب عليه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9963417_2142443653"/>
      <w:bookmarkStart w:id="630" w:name="_Toc247"/>
      <w:bookmarkEnd w:id="629"/>
      <w:r>
        <w:rPr>
          <w:rtl w:val="true"/>
        </w:rPr>
        <w:t>والخلاصة</w:t>
      </w:r>
      <w:bookmarkEnd w:id="630"/>
    </w:p>
    <w:p>
      <w:pPr>
        <w:pStyle w:val="BookText"/>
        <w:rPr/>
      </w:pPr>
      <w:r>
        <w:rPr>
          <w:rFonts w:ascii="Amiri" w:hAnsi="Amiri" w:eastAsia="Amiri" w:cs="Amiri"/>
          <w:color w:val="111111"/>
          <w:sz w:val="28"/>
          <w:sz w:val="28"/>
          <w:szCs w:val="28"/>
          <w:rtl w:val="true"/>
          <w:lang w:bidi="ar-SA"/>
        </w:rPr>
        <w:t>أن لنقل الاتفاق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مطابقية والتزامية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اتفاق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حكماً ولا موضوعاً 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الإخبار عنها حجة؛ لأنه إخبار حدسي، فلا تشمل أدلة حجية الخبر لا المدلول المطابقي ولا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ملازم لاشتراط كون المخبر به حكماً أو موضوعاً ذا حكم، إذ لم يدل على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اللازم أن لا يكون جعل الحجية للخبر لغواً، وهو يحصل بترتب أثر عليه، ولو بوسائط، وذلك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هذا يجاب عن الإشكال المعروف في الإخبار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تتمة ربما تذكر في تعريف الاستصحاب</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9963419_2142443653"/>
      <w:bookmarkStart w:id="632" w:name="_Toc248"/>
      <w:bookmarkEnd w:id="631"/>
      <w:r>
        <w:rPr>
          <w:rtl w:val="true"/>
        </w:rPr>
        <w:t>الرابعة</w:t>
      </w:r>
      <w:r>
        <w:rPr>
          <w:rtl w:val="true"/>
        </w:rPr>
        <w:t xml:space="preserve">: </w:t>
      </w:r>
      <w:r>
        <w:rPr>
          <w:rtl w:val="true"/>
        </w:rPr>
        <w:t>الإخبار الحدسي البعيد مع الشكّ في ثبوت الملازمة</w:t>
      </w:r>
      <w:bookmarkEnd w:id="63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الإخبار عن اللازم إخباراً حدسياً بعيداً عن </w:t>
      </w:r>
      <w:bookmarkStart w:id="633" w:name="pg15599_169324"/>
    </w:p>
    <w:p>
      <w:pPr>
        <w:pStyle w:val="BookText"/>
        <w:rPr/>
      </w:pPr>
      <w:bookmarkEnd w:id="633"/>
      <w:r>
        <w:rPr>
          <w:rFonts w:ascii="Amiri" w:hAnsi="Amiri" w:eastAsia="Amiri" w:cs="Amiri"/>
          <w:color w:val="111111"/>
          <w:sz w:val="28"/>
          <w:sz w:val="28"/>
          <w:szCs w:val="28"/>
          <w:rtl w:val="true"/>
          <w:lang w:bidi="ar-SA"/>
        </w:rPr>
        <w:t xml:space="preserve">الحسّ مع الشكّ في أن المخبر به مما يلازم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أنه عثر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 إلى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الإجماع ليس بحجة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وللشك في ثبوت الملازمة، فيكون التمسك به من قبيل التمسك بالعام في الشبهة المصداقية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9963421_2142443653"/>
      <w:bookmarkStart w:id="635" w:name="_Toc249"/>
      <w:bookmarkEnd w:id="634"/>
      <w:r>
        <w:rPr>
          <w:rtl w:val="true"/>
        </w:rPr>
        <w:t>الخامسة</w:t>
      </w:r>
      <w:r>
        <w:rPr>
          <w:rtl w:val="true"/>
        </w:rPr>
        <w:t xml:space="preserve">: </w:t>
      </w:r>
      <w:r>
        <w:rPr>
          <w:rtl w:val="true"/>
        </w:rPr>
        <w:t>الإخبار بالسبب الناقص المتمّم بغيره</w:t>
      </w:r>
      <w:bookmarkEnd w:id="635"/>
    </w:p>
    <w:p>
      <w:pPr>
        <w:pStyle w:val="Heading5"/>
        <w:numPr>
          <w:ilvl w:val="4"/>
          <w:numId w:val="1"/>
        </w:numPr>
        <w:rPr/>
      </w:pPr>
      <w:bookmarkStart w:id="636" w:name="__RefHeading___Toc9963423_2142443653"/>
      <w:bookmarkStart w:id="637" w:name="_Toc250"/>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الملازمةبين المخبر به ورأي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في المقدار المنقول من السبب في نظر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يضم إليه ما حصل هو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المنقولات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الإجماعات الأخر المنقولة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الأقوال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الأمارات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ضعيف، وشهرة محققة،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المجموع بمقدار السبب التام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في نظر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وفرضنا أن إجماعه كاشف عن 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ثم تتبع الفقيه في أقوال المتأخرين عن الشهيد الثاني وحصل على 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من الفقهاء على الحكم، يتحصل لديه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الانتقال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المجموع كالمحصل</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إذ لا فرق فيما يثبت بالعلم الوجداني أو العلم التعبدي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حاله كما إذا كان كله منقولاً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إذ قد تقدّم أن ناقل الإجماع لو نقل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انتقلنا من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للأدلة الآمرة بتصديق العادل، ولا فرق في ذلك بين أن يكون الاتفاق المزبور منقولاً كله، أو محصلاً كله، أو بعضه محصلاً وبعضه منقولاً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تفاوت في اعتبار الخبر بين ما إذا كان المخبر به تمامه</w:t>
      </w:r>
      <w:r>
        <w:rPr>
          <w:rStyle w:val="FootnoteAnchor"/>
          <w:rtl w:val="true"/>
        </w:rPr>
        <w:footnoteReference w:id="596"/>
      </w:r>
      <w:r>
        <w:rPr>
          <w:rFonts w:ascii="Amiri" w:hAnsi="Amiri" w:eastAsia="Amiri" w:cs="Amiri"/>
          <w:color w:val="111111"/>
          <w:sz w:val="28"/>
          <w:sz w:val="28"/>
          <w:szCs w:val="28"/>
          <w:rtl w:val="true"/>
          <w:lang w:bidi="ar-SA"/>
        </w:rPr>
        <w:t>أو ما له دخل فيه وبه قوامه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بين أن يكون علّة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 اتفاق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 اتفاق الخمسمائة مع تحصيل اتفاق الخمسمائة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Style w:val="FootnoteAnchor"/>
          <w:rtl w:val="true"/>
        </w:rPr>
        <w:footnoteReference w:id="598"/>
      </w:r>
      <w:r>
        <w:rPr>
          <w:rFonts w:ascii="Amiri" w:hAnsi="Amiri" w:eastAsia="Amiri" w:cs="Amiri"/>
          <w:color w:val="111111"/>
          <w:sz w:val="28"/>
          <w:sz w:val="28"/>
          <w:szCs w:val="28"/>
          <w:rtl w:val="true"/>
          <w:lang w:bidi="ar-SA"/>
        </w:rPr>
        <w:t>حجيته</w:t>
      </w:r>
      <w:r>
        <w:rPr>
          <w:rStyle w:val="FootnoteAnchor"/>
          <w:rtl w:val="true"/>
        </w:rPr>
        <w:footnoteReference w:id="59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حال السائل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أخبر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bookmarkStart w:id="638" w:name="pg15599_169326"/>
    </w:p>
    <w:p>
      <w:pPr>
        <w:pStyle w:val="BookText"/>
        <w:rPr/>
      </w:pPr>
      <w:bookmarkEnd w:id="638"/>
      <w:r>
        <w:rPr>
          <w:rFonts w:ascii="Amiri" w:hAnsi="Amiri" w:eastAsia="Amiri" w:cs="Amiri"/>
          <w:color w:val="111111"/>
          <w:sz w:val="28"/>
          <w:sz w:val="28"/>
          <w:szCs w:val="28"/>
          <w:rtl w:val="true"/>
          <w:lang w:bidi="ar-SA"/>
        </w:rPr>
        <w:t>روى هذه الرواية في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وخصوصية القضية الواقعة المسؤول عنها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فأرة وقعت في بئر،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لولا حجية قول الراوي في المقطع الأول يظل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لا يعلم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 مما له دخل في تعيين مرامه من كلامه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لو أخبر الراوي المضمر أن مرادي من الضمير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الإخبار ليس تمام الموضوع للحكم الشرعي، ولكنه دخيل في تعيين المرام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يكون 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 الضمير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9963425_2142443653"/>
      <w:bookmarkStart w:id="640" w:name="_Toc251"/>
      <w:bookmarkEnd w:id="639"/>
      <w:r>
        <w:rPr>
          <w:rtl w:val="true"/>
        </w:rPr>
        <w:t>والخلاصة</w:t>
      </w:r>
      <w:bookmarkEnd w:id="640"/>
    </w:p>
    <w:p>
      <w:pPr>
        <w:pStyle w:val="BookText"/>
        <w:rPr/>
      </w:pPr>
      <w:r>
        <w:rPr>
          <w:rFonts w:ascii="Amiri" w:hAnsi="Amiri" w:eastAsia="Amiri" w:cs="Amiri"/>
          <w:color w:val="111111"/>
          <w:sz w:val="28"/>
          <w:sz w:val="28"/>
          <w:szCs w:val="28"/>
          <w:rtl w:val="true"/>
          <w:lang w:bidi="ar-SA"/>
        </w:rPr>
        <w:t>إن ترتب الأثر الضمني كافٍ في صحة التعبد، كما في البينة، فإن الأثر الشرعي يترتب على مجموع قولي الشاهدين</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9963427_2142443653"/>
      <w:bookmarkStart w:id="642" w:name="_Toc252"/>
      <w:bookmarkEnd w:id="641"/>
      <w:r>
        <w:rPr>
          <w:rtl w:val="true"/>
        </w:rPr>
        <w:t>إيراد في المقام</w:t>
      </w:r>
      <w:bookmarkEnd w:id="64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النهاية أشكل في الحجية، وتوضيح الإشكال يتوقف على تمهيد </w:t>
      </w:r>
      <w:bookmarkStart w:id="643" w:name="pg15599_169327"/>
    </w:p>
    <w:p>
      <w:pPr>
        <w:pStyle w:val="BookText"/>
        <w:rPr/>
      </w:pPr>
      <w:bookmarkEnd w:id="643"/>
      <w:r>
        <w:rPr>
          <w:rFonts w:ascii="Amiri" w:hAnsi="Amiri" w:eastAsia="Amiri" w:cs="Amiri"/>
          <w:color w:val="111111"/>
          <w:sz w:val="28"/>
          <w:sz w:val="28"/>
          <w:szCs w:val="28"/>
          <w:rtl w:val="true"/>
          <w:lang w:bidi="ar-SA"/>
        </w:rPr>
        <w:t>مقدمة وهي</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9963429_2142443653"/>
      <w:bookmarkStart w:id="645" w:name="_Toc253"/>
      <w:bookmarkEnd w:id="644"/>
      <w:r>
        <w:rPr>
          <w:rtl w:val="true"/>
        </w:rPr>
        <w:t>كيف يكون التنزيل؟</w:t>
      </w:r>
      <w:bookmarkEnd w:id="645"/>
    </w:p>
    <w:p>
      <w:pPr>
        <w:pStyle w:val="BookText"/>
        <w:rPr/>
      </w:pPr>
      <w:r>
        <w:rPr>
          <w:rFonts w:ascii="Amiri" w:hAnsi="Amiri" w:eastAsia="Amiri" w:cs="Amiri"/>
          <w:color w:val="111111"/>
          <w:sz w:val="28"/>
          <w:sz w:val="28"/>
          <w:szCs w:val="28"/>
          <w:rtl w:val="true"/>
          <w:lang w:bidi="ar-SA"/>
        </w:rPr>
        <w:t>إن تنزيل شيء منزلة شيء إنما يكون بلحاظ ما للمنزل عليه من الأثر الشرعي، لا بلحاظ غير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بلحاظ ما لغيره</w:t>
      </w:r>
      <w:r>
        <w:rPr>
          <w:rStyle w:val="FootnoteAnchor"/>
          <w:rtl w:val="true"/>
        </w:rPr>
        <w:footnoteReference w:id="605"/>
      </w:r>
      <w:r>
        <w:rPr>
          <w:rFonts w:ascii="Amiri" w:hAnsi="Amiri" w:eastAsia="Amiri" w:cs="Amiri"/>
          <w:color w:val="111111"/>
          <w:sz w:val="28"/>
          <w:sz w:val="28"/>
          <w:szCs w:val="28"/>
          <w:rtl w:val="true"/>
          <w:lang w:bidi="ar-SA"/>
        </w:rPr>
        <w:t>من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الفقاع خمر استصغره الناس</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التنزيل إنما هو بلحاظ 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 الآثار غير الشرعية، كإرواء العطش مثلاً ولا بلحاظ ما لغير الخمر من الآثار وإن كانت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وجه الشبه لابدّ أن يلاحظ بين المشبه به والمشبه دون ما هو أجنبي عنهما، وهو من القضايا التي قياساتها معها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إمكان تنزيل الفتاوى المحكية منزلة الفتاوى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يمكن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حجية الخبر،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شرعي لها، كي ينزل الإخبار عنها منزلتها فيه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مسبباً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المحصّلة</w:t>
      </w:r>
      <w:r>
        <w:rPr>
          <w:rFonts w:eastAsia="Amiri" w:cs="Amiri" w:ascii="Amiri" w:hAnsi="Amiri"/>
          <w:color w:val="111111"/>
          <w:sz w:val="28"/>
          <w:szCs w:val="28"/>
          <w:rtl w:val="true"/>
          <w:lang w:bidi="ar-SA"/>
        </w:rPr>
        <w:t xml:space="preserve">) </w:t>
      </w:r>
      <w:bookmarkStart w:id="646" w:name="pg15599_169328"/>
    </w:p>
    <w:p>
      <w:pPr>
        <w:pStyle w:val="BookText"/>
        <w:rPr/>
      </w:pPr>
      <w:bookmarkEnd w:id="6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لكونها جزء السبب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القطع ليس بأثر شرعي لها، حتى يصح التعبد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الملازم لفتوى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العمل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هو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الفتاوى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شرعي له، وما له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منزلاً عليه</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9963431_2142443653"/>
      <w:bookmarkStart w:id="648" w:name="_Toc254"/>
      <w:bookmarkEnd w:id="647"/>
      <w:r>
        <w:rPr>
          <w:rtl w:val="true"/>
        </w:rPr>
        <w:t>إشكالات على الإيراد</w:t>
      </w:r>
      <w:bookmarkEnd w:id="648"/>
    </w:p>
    <w:p>
      <w:pPr>
        <w:pStyle w:val="Heading6"/>
        <w:numPr>
          <w:ilvl w:val="5"/>
          <w:numId w:val="1"/>
        </w:numPr>
        <w:rPr/>
      </w:pPr>
      <w:bookmarkStart w:id="649" w:name="__RefHeading___Toc9963433_2142443653"/>
      <w:bookmarkStart w:id="650" w:name="_Toc255"/>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هذا ولكن في المقام إشكالات</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9963435_2142443653"/>
      <w:bookmarkStart w:id="652" w:name="_Toc256"/>
      <w:bookmarkEnd w:id="651"/>
      <w:r>
        <w:rPr/>
        <w:t>1</w:t>
      </w:r>
      <w:r>
        <w:rPr>
          <w:rtl w:val="true"/>
        </w:rPr>
        <w:t xml:space="preserve">- </w:t>
      </w:r>
      <w:r>
        <w:rPr>
          <w:rtl w:val="true"/>
        </w:rPr>
        <w:t>ما الفرق في المقام بين المقام والإخبار عن أسئلة الرواة؟</w:t>
      </w:r>
      <w:bookmarkEnd w:id="652"/>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المقام وما تضمنته الأخبار من الأسئلة التي تعرف منها أجوبتها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التي يُعرف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BookText"/>
        <w:rPr/>
      </w:pPr>
      <w:r>
        <w:rPr>
          <w:rFonts w:ascii="Amiri" w:hAnsi="Amiri" w:eastAsia="Amiri" w:cs="Amiri"/>
          <w:color w:val="111111"/>
          <w:sz w:val="28"/>
          <w:sz w:val="28"/>
          <w:szCs w:val="28"/>
          <w:rtl w:val="true"/>
          <w:lang w:bidi="ar-SA"/>
        </w:rPr>
        <w:t>وأجاب في النهاية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مشتملة على موضوعات الأحكام ومتعلقاتها وخصوصياتها الموجبة لضيقها وسعتها والتعبد بها بلحاظ ما لها من الأحكام مما لا ينبغي الريب فيها، وكذا كون السائل مدنياً مثلاً فالرطل المذكور في كلامه مدني أيضاً فإن له دخلاً في الموضوع سعة وضيقاً، إذ لولا كونه مدنياً لم يرتب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الرطل المدني فهو أيضاً بهذا الاعتبار دخيل في الحكم الشرعي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دخل لها في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وموضوعاً سعة وضيقاً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لا يخلو من نظر؛ إذ ليس المدار في حجية الخبر على </w:t>
      </w:r>
      <w:bookmarkStart w:id="653" w:name="pg15599_169329"/>
    </w:p>
    <w:p>
      <w:pPr>
        <w:pStyle w:val="BookText"/>
        <w:rPr/>
      </w:pPr>
      <w:bookmarkEnd w:id="653"/>
      <w:r>
        <w:rPr>
          <w:rFonts w:ascii="Amiri" w:hAnsi="Amiri" w:eastAsia="Amiri" w:cs="Amiri"/>
          <w:color w:val="111111"/>
          <w:sz w:val="28"/>
          <w:sz w:val="28"/>
          <w:szCs w:val="28"/>
          <w:rtl w:val="true"/>
          <w:lang w:bidi="ar-SA"/>
        </w:rPr>
        <w:t xml:space="preserve">كون المخبر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بل المدار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لحجية الخبر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الملاك يشمل ما نحن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سوف يتضح فيما بعد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9963437_2142443653"/>
      <w:bookmarkStart w:id="655" w:name="_Toc257"/>
      <w:bookmarkEnd w:id="654"/>
      <w:r>
        <w:rPr/>
        <w:t>2</w:t>
      </w:r>
      <w:r>
        <w:rPr>
          <w:rtl w:val="true"/>
        </w:rPr>
        <w:t xml:space="preserve">- </w:t>
      </w:r>
      <w:r>
        <w:rPr>
          <w:rtl w:val="true"/>
        </w:rPr>
        <w:t>اللازم كون المنزل ذا أثر شرعي دون المنزل عليه</w:t>
      </w:r>
      <w:bookmarkEnd w:id="655"/>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كون المنزل ذا أثر شرعي دون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الفتاوى المحصّلة سبب</w:t>
      </w:r>
      <w:r>
        <w:rPr>
          <w:rStyle w:val="FootnoteAnchor"/>
          <w:rtl w:val="true"/>
        </w:rPr>
        <w:footnoteReference w:id="609"/>
      </w:r>
      <w:r>
        <w:rPr>
          <w:rFonts w:ascii="Amiri" w:hAnsi="Amiri" w:eastAsia="Amiri" w:cs="Amiri"/>
          <w:color w:val="111111"/>
          <w:sz w:val="28"/>
          <w:sz w:val="28"/>
          <w:szCs w:val="28"/>
          <w:rtl w:val="true"/>
          <w:lang w:bidi="ar-SA"/>
        </w:rPr>
        <w:t xml:space="preserve">للقطع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وأثر القطع في المقام تنجيز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والتنجز قابل للجعل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كجعل الحلية أو الطهارة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فيكون كالخبر القائم على خبر متعلق بحكم من الأحكام، فكما إنّ الخبر منجز للخبر المنجز للحكم،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لكون الفتاوى سبباً للقطع المنجز فتكون منجزةً أيضاً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بوجوده الواقعي ليس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منجزة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الواقعي لا تصلح للتنجيز،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ومثبتة إياها في ذمة المكلّف</w:t>
      </w:r>
      <w:r>
        <w:rPr>
          <w:rFonts w:eastAsia="Amiri" w:cs="Amiri" w:ascii="Amiri" w:hAnsi="Amiri"/>
          <w:color w:val="111111"/>
          <w:sz w:val="28"/>
          <w:szCs w:val="28"/>
          <w:rtl w:val="true"/>
          <w:lang w:bidi="ar-SA"/>
        </w:rPr>
        <w:t xml:space="preserve">. </w:t>
      </w:r>
      <w:bookmarkStart w:id="656" w:name="pg15599_169330"/>
    </w:p>
    <w:p>
      <w:pPr>
        <w:pStyle w:val="BookText"/>
        <w:rPr/>
      </w:pPr>
      <w:bookmarkEnd w:id="656"/>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في المنزل عليه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المنزل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التفاوت لا يضر، فهو نظير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الحجة بالذات في المتواتر هو القطع الحاصل منه، ويتصف المتواتر بالحجية بالعرض، ومع ذلك يصح بلحاظ أصل الأثر تنزيل الخبر الواحد منزلة المتواتر</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9963439_2142443653"/>
      <w:bookmarkStart w:id="658" w:name="_Toc258"/>
      <w:bookmarkEnd w:id="657"/>
      <w:r>
        <w:rPr>
          <w:rtl w:val="true"/>
        </w:rPr>
        <w:t>الإيراد بالفرق بين الواسطة في الثبوت والعروض</w:t>
      </w:r>
      <w:bookmarkEnd w:id="658"/>
    </w:p>
    <w:p>
      <w:pPr>
        <w:pStyle w:val="BookText"/>
        <w:rPr/>
      </w:pPr>
      <w:r>
        <w:rPr>
          <w:rFonts w:ascii="Amiri" w:hAnsi="Amiri" w:eastAsia="Amiri" w:cs="Amiri"/>
          <w:color w:val="111111"/>
          <w:sz w:val="28"/>
          <w:sz w:val="28"/>
          <w:szCs w:val="28"/>
          <w:rtl w:val="true"/>
          <w:lang w:bidi="ar-SA"/>
        </w:rPr>
        <w:t xml:space="preserve">هذا ولكن أجاب في النهاية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التفاوت المزبور لا يضر إذا كانت الواسطة واسطة في الثبوت لا في ما إذا كانت واسطة في العروض فإنه لا أثر لذي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بل بالعناية والمجاز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واتصاف الفتاوى الواقعية بالمنجزية إنما هو من جهة اتصاف معلولها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بالمنجزية، فالقطع هو المنجز حقيقة، والسبب له منجز بالعناية، لا بالتبع، فلا أثر للفتاوى الواقعية حتى يكون المنقول كالمحصل فيما له من الأثر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إذ لا أثر حقيقةً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للتنزيل المزبور معنى؛ إذ لا معنى لأن يقول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المحكية منزلة المحصّلة في التنجز أو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غير متصفة بالتنجز ولا بالحجية على نحو </w:t>
      </w:r>
      <w:bookmarkStart w:id="659" w:name="pg15599_169331"/>
    </w:p>
    <w:p>
      <w:pPr>
        <w:pStyle w:val="BookText"/>
        <w:rPr/>
      </w:pPr>
      <w:bookmarkEnd w:id="659"/>
      <w:r>
        <w:rPr>
          <w:rFonts w:ascii="Amiri" w:hAnsi="Amiri" w:eastAsia="Amiri" w:cs="Amiri"/>
          <w:color w:val="111111"/>
          <w:sz w:val="28"/>
          <w:sz w:val="28"/>
          <w:szCs w:val="28"/>
          <w:rtl w:val="true"/>
          <w:lang w:bidi="ar-SA"/>
        </w:rPr>
        <w:t>الحقيقة، فلا يترتب أثر على التنزيل، ولا يكون للمنزل أثر كما هو المدّعى في الإشكال الثاني</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9963441_2142443653"/>
      <w:bookmarkStart w:id="661" w:name="_Toc259"/>
      <w:bookmarkEnd w:id="660"/>
      <w:r>
        <w:rPr>
          <w:rtl w:val="true"/>
        </w:rPr>
        <w:t>التنظر في الإيراد</w:t>
      </w:r>
      <w:bookmarkEnd w:id="6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يتنظر في هذا الجواب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الواسطة في المقام واسطة في الثبوت لا في العروض؛ إذ الواسطة في العروض إنما تكون في الأمرين العرضيين، كجريان الماء وجريان الميزاب، فجريان الماء واسطة في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الأمران طوليين فالواسطة واسطة في الثبوت وذلك لأن أثر الأثر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الفتاوى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لها أثر وهو 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والقطع برأي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أثر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فيصح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المحصلة لها أثر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المحصلة منجزة لرأي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 سبب للقطع، والقطع سبب للتنجز، فالخبر المتواتر سبب للتنجز</w:t>
      </w:r>
      <w:r>
        <w:rPr>
          <w:rFonts w:eastAsia="Amiri" w:cs="Amiri" w:ascii="Amiri" w:hAnsi="Amiri"/>
          <w:color w:val="111111"/>
          <w:sz w:val="28"/>
          <w:szCs w:val="28"/>
          <w:rtl w:val="true"/>
          <w:lang w:bidi="ar-SA"/>
        </w:rPr>
        <w:t xml:space="preserve">. </w:t>
      </w:r>
      <w:bookmarkStart w:id="662" w:name="pg15599_169332"/>
    </w:p>
    <w:p>
      <w:pPr>
        <w:pStyle w:val="BookText"/>
        <w:rPr/>
      </w:pPr>
      <w:bookmarkEnd w:id="662"/>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المتواتر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الواسطة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الأثر ينسب عرفاً لذي الواسطة، وإن كان بالدقة العقليّة أثراً للواسطة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التنجز تصح نسبته عرفاً إلى الفتاوى المحصلة وإن كان بالدقة أثراً للقطع المعلول لها، يصحّ عرفاً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التنزيل له أثر في تحديد موقف المكلّف تجاه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في المقام ينتهي إلى تحديد الموقف الشرعي ولو بوسائط</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9963443_2142443653"/>
      <w:bookmarkStart w:id="664" w:name="_Toc260"/>
      <w:bookmarkEnd w:id="663"/>
      <w:r>
        <w:rPr/>
        <w:t>3</w:t>
      </w:r>
      <w:r>
        <w:rPr>
          <w:rtl w:val="true"/>
        </w:rPr>
        <w:t xml:space="preserve">- </w:t>
      </w:r>
      <w:r>
        <w:rPr>
          <w:rtl w:val="true"/>
        </w:rPr>
        <w:t>عدم وجود الفرق بين نقل السبب التام والناقص</w:t>
      </w:r>
      <w:bookmarkEnd w:id="664"/>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الفرق بين نقل السبب التام والناقص؛ إذ ملاك عدم الحجية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نقل السبب التام له مدلول التزامي وهو الإخبار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حجة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إخبار حدسي، فلا يكون حجة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المطابقي ليس موضوعاً لحكم ولا حكماً، والمدلول الالتزامي ليس الإخبار فيه حجة</w:t>
      </w:r>
      <w:r>
        <w:rPr>
          <w:rFonts w:eastAsia="Amiri" w:cs="Amiri" w:ascii="Amiri" w:hAnsi="Amiri"/>
          <w:color w:val="111111"/>
          <w:sz w:val="28"/>
          <w:szCs w:val="28"/>
          <w:rtl w:val="true"/>
          <w:lang w:bidi="ar-SA"/>
        </w:rPr>
        <w:t xml:space="preserve">. </w:t>
      </w:r>
      <w:bookmarkStart w:id="665" w:name="pg15599_169333"/>
    </w:p>
    <w:p>
      <w:pPr>
        <w:pStyle w:val="Heading6"/>
        <w:numPr>
          <w:ilvl w:val="5"/>
          <w:numId w:val="1"/>
        </w:numPr>
        <w:rPr/>
      </w:pPr>
      <w:bookmarkStart w:id="666" w:name="__RefHeading___Toc9963445_2142443653"/>
      <w:bookmarkStart w:id="667" w:name="_Toc261"/>
      <w:bookmarkEnd w:id="665"/>
      <w:bookmarkEnd w:id="666"/>
      <w:r>
        <w:rPr/>
        <w:t>4</w:t>
      </w:r>
      <w:r>
        <w:rPr>
          <w:rtl w:val="true"/>
        </w:rPr>
        <w:t xml:space="preserve">- </w:t>
      </w:r>
      <w:r>
        <w:rPr>
          <w:rtl w:val="true"/>
        </w:rPr>
        <w:t>عدم تمامية الإشكال لو كان المستند</w:t>
      </w:r>
      <w:r>
        <w:rPr>
          <w:rtl w:val="true"/>
        </w:rPr>
        <w:t xml:space="preserve">: </w:t>
      </w:r>
      <w:r>
        <w:rPr>
          <w:rtl w:val="true"/>
        </w:rPr>
        <w:t>السيرة العقلائية</w:t>
      </w:r>
      <w:bookmarkEnd w:id="667"/>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استند في حجية خبر الثقة إلى الأدلة اللفظية، أما لو استند على السيرة العقلائية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بناء العقلاء على اعتبار خبر الثقة، بلا فرق بين أن يكون سبباً تاماً أو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الثقة باتفاق جمع من الفقهاء، 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الاتفاق المزبور سبب ناقص في نظر المنقول إليه يضم إليه سائر الأمارات، فقد يكون سبباً تامّاً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9963447_2142443653"/>
      <w:bookmarkStart w:id="669" w:name="_Toc262"/>
      <w:bookmarkEnd w:id="668"/>
      <w:r>
        <w:rPr>
          <w:rtl w:val="true"/>
        </w:rPr>
        <w:t>السادسة</w:t>
      </w:r>
      <w:r>
        <w:rPr>
          <w:rtl w:val="true"/>
        </w:rPr>
        <w:t xml:space="preserve">: </w:t>
      </w:r>
      <w:r>
        <w:rPr>
          <w:rtl w:val="true"/>
        </w:rPr>
        <w:t>الإخبار الحدسي عن الملزوم</w:t>
      </w:r>
      <w:bookmarkEnd w:id="669"/>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الإخبار عن الملزوم إخباراً حدسياً بأن يتحدّس الناقل وجود الإجماع، فيكون من ضميمة حدسٍ إلى 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برأي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والحدس بوجود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في هذه الصورة ليس بحجّة، بناءً على أن الخبر الحدسي 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الأعظم رضوان اللّه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الإجماع الذي أدّعاه الحلّي على المضايقة في قضاء الفوائت في رسالته المسماة بخلاصة الاستدلال، حيث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أطبق الإماميّة عليه خلفاً عن سلف وعصراً بعد عصر وأجمعت على العمل به، ولا يعتدّ بخلاف نفر يسير من الخراسانيين، فإنّ ابني بابويه، والأشعريين، كسعد بن عبد اللّه صاحب كتاب الرحمة، وسعد بن سعد، ومحمد بن علي بن محبوب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والقمّيين </w:t>
      </w:r>
    </w:p>
    <w:p>
      <w:pPr>
        <w:pStyle w:val="BookText"/>
        <w:rPr/>
      </w:pPr>
      <w:r>
        <w:rPr>
          <w:rFonts w:ascii="Amiri" w:hAnsi="Amiri" w:eastAsia="Amiri" w:cs="Amiri"/>
          <w:color w:val="111111"/>
          <w:sz w:val="28"/>
          <w:sz w:val="28"/>
          <w:szCs w:val="28"/>
          <w:rtl w:val="true"/>
          <w:lang w:bidi="ar-SA"/>
        </w:rPr>
        <w:t xml:space="preserve">أجمع، كعلي بن إبراهيم بن هاشم، ومحمد بن الحسين بن الوليد، عاملون بأخبار المضايقة، لأنهم ذكروا أنه لا يحلُّ ردّ الخبر الموثوق برواته وحفظتهم الصدوق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وخِرَّيت هذه الصناعة ورئيس الأعاجم الشيخ أبو جعفر الطوسي مودعٌ أخبار المضايقة في كتبه مفتٍ بها، والمخالف إذا عُلم باسمه ونسبه لم يضرّ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إخباره بإجماع العلماء على الفتوى بالمضايقة مبنيٌ على الحدس والاجتهاد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ذكر الخبر على عمل الذاكر به، وهذا وإن كان غالبياً إلا إنّه لا يوجب القطع لمشاهدة التخلّف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دلالة تلك الأخبار عند أولئك على الوجوب، إذ لعلهم فهموا منها بالقرائن الخارجية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رواة تلك الروايات موثوقاً بهم عند أولئك، لأنّ وثوق الحلّي بالرواة لا يدلّ على وثوق أولئك، مع أنّ الحلّي لا يرى جواز العمل بأخبار الآحاد وإن كانوا ثقاتٍ، والمفتي إذا استند فتواه إلى خبر الواحد لا يوجب اجتماع أمثاله القطع بالواقع، خصوصاً لمن يخطئ العمل بأخبار الآحاد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فكيف يمكن أن يُقال أنّ مثل هذا الإجماع إخبارٌ عن قول الإمام، فيدخل في خبر الواحد، مع أنّه في الحقيقة اعتمادٌ على اجتهادات الحلّي مع وضوح فساد بعضها، فإنّ كثيراًَ مّمن ذكر أخبار المضايقة قد ذكر </w:t>
      </w:r>
      <w:bookmarkStart w:id="670" w:name="pg15599_169335"/>
    </w:p>
    <w:p>
      <w:pPr>
        <w:pStyle w:val="BookText"/>
        <w:rPr/>
      </w:pPr>
      <w:bookmarkEnd w:id="670"/>
      <w:r>
        <w:rPr>
          <w:rFonts w:ascii="Amiri" w:hAnsi="Amiri" w:eastAsia="Amiri" w:cs="Amiri"/>
          <w:color w:val="111111"/>
          <w:sz w:val="28"/>
          <w:sz w:val="28"/>
          <w:szCs w:val="28"/>
          <w:rtl w:val="true"/>
          <w:lang w:bidi="ar-SA"/>
        </w:rPr>
        <w:t>أخبار المواسعة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المفتي إذا عُلِم استناده إلى مدرك لا يصلح للرّكون إليه من جهة الدلالة أو المعارضة لا يؤثر فتواه في الكشف عن قول الإمام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9963449_2142443653"/>
      <w:bookmarkStart w:id="672" w:name="_Toc263"/>
      <w:bookmarkEnd w:id="671"/>
      <w:r>
        <w:rPr>
          <w:rtl w:val="true"/>
        </w:rPr>
        <w:t>السابعة</w:t>
      </w:r>
      <w:r>
        <w:rPr>
          <w:rtl w:val="true"/>
        </w:rPr>
        <w:t xml:space="preserve">: </w:t>
      </w:r>
      <w:r>
        <w:rPr>
          <w:rtl w:val="true"/>
        </w:rPr>
        <w:t>الشك في كون الإخبار عن الملزوم حسّياً أو حدسيّاً</w:t>
      </w:r>
      <w:bookmarkEnd w:id="672"/>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كون الإخبار عن الملزوم إخباراً حدسياً، والظاهر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بالشرط المتقدم في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9963451_2142443653"/>
      <w:bookmarkStart w:id="674" w:name="_Toc264"/>
      <w:bookmarkEnd w:id="673"/>
      <w:r>
        <w:rPr>
          <w:rtl w:val="true"/>
        </w:rPr>
        <w:t>تنبيهات</w:t>
      </w:r>
      <w:bookmarkEnd w:id="674"/>
    </w:p>
    <w:p>
      <w:pPr>
        <w:pStyle w:val="Heading5"/>
        <w:numPr>
          <w:ilvl w:val="4"/>
          <w:numId w:val="1"/>
        </w:numPr>
        <w:rPr/>
      </w:pPr>
      <w:bookmarkStart w:id="675" w:name="__RefHeading___Toc9963453_2142443653"/>
      <w:bookmarkStart w:id="676" w:name="_Toc265"/>
      <w:bookmarkEnd w:id="675"/>
      <w:r>
        <w:rPr>
          <w:rtl w:val="true"/>
        </w:rPr>
        <w:t>التنبيه الأول</w:t>
      </w:r>
      <w:r>
        <w:rPr>
          <w:rtl w:val="true"/>
        </w:rPr>
        <w:t xml:space="preserve">: </w:t>
      </w:r>
      <w:r>
        <w:rPr>
          <w:rtl w:val="true"/>
        </w:rPr>
        <w:t>اختلاف الإجماعات المنقولة في مقدار دلالتها على السبب</w:t>
      </w:r>
      <w:bookmarkEnd w:id="676"/>
    </w:p>
    <w:p>
      <w:pPr>
        <w:pStyle w:val="Heading6"/>
        <w:numPr>
          <w:ilvl w:val="5"/>
          <w:numId w:val="1"/>
        </w:numPr>
        <w:rPr/>
      </w:pPr>
      <w:bookmarkStart w:id="677" w:name="__RefHeading___Toc9963455_2142443653"/>
      <w:bookmarkStart w:id="678" w:name="_Toc266"/>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إن الإجماعات المنقولة تختلف في مقدار دلالتها على السبب، وذلك باختلاف الأمور المكتشفة بالنقل</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9963457_2142443653"/>
      <w:bookmarkStart w:id="680" w:name="_Toc267"/>
      <w:bookmarkEnd w:id="679"/>
      <w:r>
        <w:rPr>
          <w:rtl w:val="true"/>
        </w:rPr>
        <w:t>عوامل الاختلاف</w:t>
      </w:r>
      <w:bookmarkEnd w:id="680"/>
    </w:p>
    <w:p>
      <w:pPr>
        <w:pStyle w:val="BookText"/>
        <w:rPr/>
      </w:pPr>
      <w:r>
        <w:rPr>
          <w:rFonts w:ascii="Amiri" w:hAnsi="Amiri" w:eastAsia="Amiri" w:cs="Amiri"/>
          <w:color w:val="111111"/>
          <w:sz w:val="28"/>
          <w:sz w:val="28"/>
          <w:szCs w:val="28"/>
          <w:rtl w:val="true"/>
          <w:lang w:bidi="ar-SA"/>
        </w:rPr>
        <w:t>ومن تلك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دلالة الألفاظ</w:t>
      </w:r>
    </w:p>
    <w:p>
      <w:pPr>
        <w:pStyle w:val="BookText"/>
        <w:rPr/>
      </w:pPr>
      <w:r>
        <w:rPr>
          <w:rFonts w:ascii="Amiri" w:hAnsi="Amiri" w:eastAsia="Amiri" w:cs="Amiri"/>
          <w:color w:val="111111"/>
          <w:sz w:val="28"/>
          <w:sz w:val="28"/>
          <w:szCs w:val="28"/>
          <w:rtl w:val="true"/>
          <w:lang w:bidi="ar-SA"/>
        </w:rPr>
        <w:t>فأنها تختلف في الصراحة والظهور والإجمال وفي تبيين حدود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يقول الناقل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فقهاء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فيه خلاف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حال الناقل</w:t>
      </w:r>
    </w:p>
    <w:p>
      <w:pPr>
        <w:pStyle w:val="BookText"/>
        <w:rPr/>
      </w:pPr>
      <w:r>
        <w:rPr>
          <w:rFonts w:ascii="Amiri" w:hAnsi="Amiri" w:eastAsia="Amiri" w:cs="Amiri"/>
          <w:color w:val="111111"/>
          <w:sz w:val="28"/>
          <w:sz w:val="28"/>
          <w:szCs w:val="28"/>
          <w:rtl w:val="true"/>
          <w:lang w:bidi="ar-SA"/>
        </w:rPr>
        <w:t>فقد يكون واسع الباع موفور الإطلاع وقد لا يكون كذلك، وقد يكون ضابطاً، وقد لا يكون، وقد يكون متثبتاً في النقل، وقد لا يكون، وقد يكون واقفاً على الكتب، وقد لا يكون، وقد يكون متتبعاً للأقوال، وقد لا يكون، وقد يعتمد على وجدان الإجماع، وقد يعتمد على القواعد والأصول فيدّعي الإجماع، وقد يكون بطيء الاطمئنان،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لهذه الصفات جماعة من المتأخرين، كالفاضلين والشهيدين والفاضل الهندي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خصوصيات المسألة التي نقل فيها الإجماع</w:t>
      </w:r>
    </w:p>
    <w:p>
      <w:pPr>
        <w:pStyle w:val="BookText"/>
        <w:rPr/>
      </w:pPr>
      <w:r>
        <w:rPr>
          <w:rFonts w:ascii="Amiri" w:hAnsi="Amiri" w:eastAsia="Amiri" w:cs="Amiri"/>
          <w:color w:val="111111"/>
          <w:sz w:val="28"/>
          <w:sz w:val="28"/>
          <w:szCs w:val="28"/>
          <w:rtl w:val="true"/>
          <w:lang w:bidi="ar-SA"/>
        </w:rPr>
        <w:t>فقد تكون قديمة، أو مستحدثة، وقد تكون كثيرة الابتلاء، أو قليلة الابتلاء، وقد تكون محررة في كتب العلماء، أو مهملة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مباني الناقلين</w:t>
      </w:r>
    </w:p>
    <w:p>
      <w:pPr>
        <w:pStyle w:val="BookText"/>
        <w:rPr/>
      </w:pPr>
      <w:r>
        <w:rPr>
          <w:rFonts w:ascii="Amiri" w:hAnsi="Amiri" w:eastAsia="Amiri" w:cs="Amiri"/>
          <w:color w:val="111111"/>
          <w:sz w:val="28"/>
          <w:sz w:val="28"/>
          <w:szCs w:val="28"/>
          <w:rtl w:val="true"/>
          <w:lang w:bidi="ar-SA"/>
        </w:rPr>
        <w:t xml:space="preserve">فقد يعتمد الناقل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عنده الإجماع إلاّ لو اتفق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فينتقل إلى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جماعة ولو مع مخالفة الكثيرين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العصور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عصره قريباً إلى عصر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الإحاطة بالأقوال يسيرة، بخلاف ما لو كان عصره بعيداً، فإن الإحاطة بالأقوال المتكثرة مشكلة فتأمل، إلى غير ذلك من الأمور</w:t>
      </w:r>
      <w:r>
        <w:rPr>
          <w:rFonts w:eastAsia="Amiri" w:cs="Amiri" w:ascii="Amiri" w:hAnsi="Amiri"/>
          <w:color w:val="111111"/>
          <w:sz w:val="28"/>
          <w:szCs w:val="28"/>
          <w:rtl w:val="true"/>
          <w:lang w:bidi="ar-SA"/>
        </w:rPr>
        <w:t xml:space="preserve">. </w:t>
      </w:r>
      <w:bookmarkStart w:id="681" w:name="pg15599_169337"/>
    </w:p>
    <w:p>
      <w:pPr>
        <w:pStyle w:val="BookText"/>
        <w:rPr/>
      </w:pPr>
      <w:bookmarkEnd w:id="681"/>
      <w:r>
        <w:rPr>
          <w:rFonts w:ascii="Amiri" w:hAnsi="Amiri" w:eastAsia="Amiri" w:cs="Amiri"/>
          <w:color w:val="111111"/>
          <w:sz w:val="28"/>
          <w:sz w:val="28"/>
          <w:szCs w:val="28"/>
          <w:rtl w:val="true"/>
          <w:lang w:bidi="ar-SA"/>
        </w:rPr>
        <w:t>وقد يتعارض أمران أو أكثر من هذه الأمور، فلابد من الموازنة والترجيح</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9963459_2142443653"/>
      <w:bookmarkStart w:id="683" w:name="_Toc268"/>
      <w:bookmarkEnd w:id="682"/>
      <w:r>
        <w:rPr>
          <w:rtl w:val="true"/>
        </w:rPr>
        <w:t>التنبيه الثاني</w:t>
      </w:r>
      <w:r>
        <w:rPr>
          <w:rtl w:val="true"/>
        </w:rPr>
        <w:t xml:space="preserve">: </w:t>
      </w:r>
      <w:r>
        <w:rPr>
          <w:rtl w:val="true"/>
        </w:rPr>
        <w:t>في تعارض الإجماعين المنقولين</w:t>
      </w:r>
      <w:bookmarkEnd w:id="683"/>
    </w:p>
    <w:p>
      <w:pPr>
        <w:pStyle w:val="Heading6"/>
        <w:numPr>
          <w:ilvl w:val="5"/>
          <w:numId w:val="1"/>
        </w:numPr>
        <w:rPr/>
      </w:pPr>
      <w:bookmarkStart w:id="684" w:name="__RefHeading___Toc9963461_2142443653"/>
      <w:bookmarkStart w:id="685" w:name="_Toc269"/>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لو تعارض إجماعان منقولان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التعارض لا يكون إلاّ بحسب المسبب، وأما بحسب السبب فلا تعارض في البين لاحتمال صدق الكل</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أن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الاتفاق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الجميع في عصر من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عليها لا يكون ثمة تعارض في السبب، لإمكان انتقال فقيه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وانتقال فقيه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موافقة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إجماع الفقهاء كافّة على حكم في عصر من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إجماع المتقدمين على انفعال البئر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وإجماع الفقهاء كافّة على ضده في عصر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إجماع المتأخرين على أن البئر لا تنفعل إلاّ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أريد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جميع العلماء في كلّ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بحسب السبب قائم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الإشكال بأن لفظة الإجماع لا يراد بها المعنى الأخير، بل </w:t>
      </w:r>
    </w:p>
    <w:p>
      <w:pPr>
        <w:pStyle w:val="BookText"/>
        <w:rPr/>
      </w:pPr>
      <w:r>
        <w:rPr>
          <w:rFonts w:ascii="Amiri" w:hAnsi="Amiri" w:eastAsia="Amiri" w:cs="Amiri"/>
          <w:color w:val="111111"/>
          <w:sz w:val="28"/>
          <w:sz w:val="28"/>
          <w:szCs w:val="28"/>
          <w:rtl w:val="true"/>
          <w:lang w:bidi="ar-SA"/>
        </w:rPr>
        <w:t>ولا الثاني، وإن كانت بحسب الوضع اللغوي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يمكن أن يقال إنّهم قد تسامحوا في إطلاق الإجماع على إتّفاق الجماعة التي علم 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لوجود مناط الحجّية فيه وكون وجود المخالف غير مؤثر شيئاً، وقد شاع هذا التسامح بحيث كاد أن ينقلب اصطلاح الخاصّة عمّا وافق اصطلاح العامّة إلى ما يعمّ اتّفاق طائفة من الإمامية، كما يُعرف من أدنى تتبع لموارد الاستدلال، بل إطلاقُ لفظ الإجماع بقول مطلق على إجماع الإمامية فقط، مع أنّهم بعضُ الأمة لا كلّهم، ليس إلاّ لأجل المسامحة، من جهة أنّ وجود المخالف كعدمه من حيث مناط الحجية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أن المسبب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لا يمكن اجتماع حكمين متضادين في صقع الواقع، كما لا يمكن تعدد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لو كان المسبب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الدليل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صدق الكل ولا تعارض، لإمكان استناد كلّ طائفة إلى دليل معتبر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بأنّ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المعتبر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الاعتبار بالفعل إلاّ مع تمامية المقتضي وارتفاع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وجود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بالفعل لا يكون إلاّ واحداً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في الكفاية من حصول التعارض في المسبب، وعدم </w:t>
      </w:r>
    </w:p>
    <w:p>
      <w:pPr>
        <w:pStyle w:val="BookText"/>
        <w:rPr/>
      </w:pPr>
      <w:r>
        <w:rPr>
          <w:rFonts w:ascii="Amiri" w:hAnsi="Amiri" w:eastAsia="Amiri" w:cs="Amiri"/>
          <w:color w:val="111111"/>
          <w:sz w:val="28"/>
          <w:sz w:val="28"/>
          <w:szCs w:val="28"/>
          <w:rtl w:val="true"/>
          <w:lang w:bidi="ar-SA"/>
        </w:rPr>
        <w:t>حصول التعارض في السبب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Style w:val="FootnoteAnchor"/>
          <w:rtl w:val="true"/>
        </w:rPr>
        <w:footnoteReference w:id="616"/>
      </w:r>
      <w:r>
        <w:rPr>
          <w:rFonts w:ascii="Amiri" w:hAnsi="Amiri" w:eastAsia="Amiri" w:cs="Amiri"/>
          <w:color w:val="111111"/>
          <w:sz w:val="28"/>
          <w:sz w:val="28"/>
          <w:szCs w:val="28"/>
          <w:rtl w:val="true"/>
          <w:lang w:bidi="ar-SA"/>
        </w:rPr>
        <w:t>أضاف في الكفاية</w:t>
      </w:r>
      <w:r>
        <w:rPr>
          <w:rStyle w:val="FootnoteAnchor"/>
          <w:rtl w:val="true"/>
        </w:rPr>
        <w:footnoteReference w:id="617"/>
      </w:r>
      <w:r>
        <w:rPr>
          <w:rFonts w:ascii="Amiri" w:hAnsi="Amiri" w:eastAsia="Amiri" w:cs="Amiri"/>
          <w:color w:val="111111"/>
          <w:sz w:val="28"/>
          <w:sz w:val="28"/>
          <w:szCs w:val="28"/>
          <w:rtl w:val="true"/>
          <w:lang w:bidi="ar-SA"/>
        </w:rPr>
        <w:t>استدراكاً واستثناءً واستبعاداً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الاستدراك فمع أنه لا تعارض في الفتاوى المنقولة بلحاظ السبب لكنها لا تصلح لأنْ تكون سبباً أو جزء سبب للكشف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للخلاف الذي وقع في نقل الإجماع، فتنتفي الصلاحية المذكورة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الاستثناء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في أحد النقلين خصوصية توجب انتقال المنقول إليه إلى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لو احتوى أحدهما على فتاوى جمع لا يفتون حسب الأصول والقواعد، وإنما يقفون على موضع النص الخاص، أو احتوى على فتوى ابن بابويه، حيث نقل إنها عبارة عن متون الروايات، أو احتوى على فتاوى أعلام فقهاء الطائفة المتقدمين في العلم والدقة والورع، فهذه الخصوصية في أحدهما قد تكون سبباً للانتقال إلى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86" w:name="pg15599_169340"/>
    </w:p>
    <w:p>
      <w:pPr>
        <w:pStyle w:val="BookText"/>
        <w:rPr/>
      </w:pPr>
      <w:bookmarkEnd w:id="686"/>
      <w:r>
        <w:rPr>
          <w:rFonts w:ascii="Amiri" w:hAnsi="Amiri" w:eastAsia="Amiri" w:cs="Amiri"/>
          <w:color w:val="111111"/>
          <w:sz w:val="28"/>
          <w:sz w:val="28"/>
          <w:szCs w:val="28"/>
          <w:rtl w:val="true"/>
          <w:lang w:bidi="ar-SA"/>
        </w:rPr>
        <w:t>وأما الاستبعاد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بعيد</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فإنّ الاطلاع على مثل تلك الخصوصية فيما لو كانت الفتاوى منقولة على نحو الإجمال بلفظ الإجماع بعيد، فإنّه مرآة إجمالية للفتاوى المجهولة، فكيف يعلم بتحقق تلك الخصوصية؟</w:t>
      </w:r>
    </w:p>
    <w:p>
      <w:pPr>
        <w:pStyle w:val="BookText"/>
        <w:rPr/>
      </w:pPr>
      <w:r>
        <w:rPr>
          <w:rFonts w:ascii="Amiri" w:hAnsi="Amiri" w:eastAsia="Amiri" w:cs="Amiri"/>
          <w:color w:val="111111"/>
          <w:sz w:val="28"/>
          <w:sz w:val="28"/>
          <w:szCs w:val="28"/>
          <w:rtl w:val="true"/>
          <w:lang w:bidi="ar-SA"/>
        </w:rPr>
        <w:t>نعم، لو نقلت على نحو التفصيل أمكن الانتقال المذكور</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9963463_2142443653"/>
      <w:bookmarkStart w:id="688" w:name="_Toc270"/>
      <w:bookmarkEnd w:id="687"/>
      <w:r>
        <w:rPr>
          <w:rtl w:val="true"/>
        </w:rPr>
        <w:t>لكنه محل تأمل من جهتين</w:t>
      </w:r>
      <w:bookmarkEnd w:id="688"/>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الفتاوى المنقولة على نحو الإجمال لا تصلح أن تكون سبباً تاماً، لكن لا مانع من السببية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المحقق الإجماع والعلامة الإجماع المضاد، فإنّ نقل المحقق يكشف عن اتفاق عشرة من الفقهاء مثلاً، لكنه لا يصلح للكاشفية، فإذا ضممنا إليه اتفاق عشرة من المنقولات أو الأقوال أو الأمارات الأُخر فإن كان المجموع بمقدار السبب التام حصل الانتقال إلى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يظهر وجه لنفي كون الفتاوى المنقولة جزءاً للسبب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الاستبعاد المذكور، فإنّ الخصوصية غير منحصرة في شخص المجمعين أو في فتاواهم، وإنما قد تتحقق خصوصيات أُخر، كما لو كشف أحدهما</w:t>
      </w:r>
      <w:r>
        <w:rPr>
          <w:rStyle w:val="FootnoteAnchor"/>
          <w:rtl w:val="true"/>
        </w:rPr>
        <w:footnoteReference w:id="619"/>
      </w:r>
      <w:r>
        <w:rPr>
          <w:rFonts w:ascii="Amiri" w:hAnsi="Amiri" w:eastAsia="Amiri" w:cs="Amiri"/>
          <w:color w:val="111111"/>
          <w:sz w:val="28"/>
          <w:sz w:val="28"/>
          <w:szCs w:val="28"/>
          <w:rtl w:val="true"/>
          <w:lang w:bidi="ar-SA"/>
        </w:rPr>
        <w:t xml:space="preserve">عن إجماع المتقدمين الكاشف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فالخصوصية المذكورة تكون علة تامة للانتقال إلى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89" w:name="pg15599_169341"/>
    </w:p>
    <w:p>
      <w:pPr>
        <w:pStyle w:val="BookText"/>
        <w:rPr/>
      </w:pPr>
      <w:bookmarkEnd w:id="689"/>
      <w:r>
        <w:rPr>
          <w:rFonts w:ascii="Amiri" w:hAnsi="Amiri" w:eastAsia="Amiri" w:cs="Amiri"/>
          <w:color w:val="111111"/>
          <w:sz w:val="28"/>
          <w:sz w:val="28"/>
          <w:szCs w:val="28"/>
          <w:rtl w:val="true"/>
          <w:lang w:bidi="ar-SA"/>
        </w:rPr>
        <w:t>كما أنه قد تكون الخصوصية لنفس الناقل، حيث يعرف بدقته وتثبته في نقل الإجماع، كالشهيدين أو الفاضلين أو الفاضل الهندي، أو الشيخ الأنصاري، فيكون سبباً للانتقال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إلى ذلك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9963465_2142443653"/>
      <w:bookmarkStart w:id="691" w:name="_Toc271"/>
      <w:bookmarkEnd w:id="690"/>
      <w:r>
        <w:rPr>
          <w:rtl w:val="true"/>
        </w:rPr>
        <w:t>التنبيه الثالث</w:t>
      </w:r>
      <w:r>
        <w:rPr>
          <w:rtl w:val="true"/>
        </w:rPr>
        <w:t xml:space="preserve">: </w:t>
      </w:r>
      <w:r>
        <w:rPr>
          <w:rtl w:val="true"/>
        </w:rPr>
        <w:t>في الإجماع المركب</w:t>
      </w:r>
      <w:bookmarkEnd w:id="691"/>
    </w:p>
    <w:p>
      <w:pPr>
        <w:pStyle w:val="Heading6"/>
        <w:numPr>
          <w:ilvl w:val="5"/>
          <w:numId w:val="1"/>
        </w:numPr>
        <w:rPr/>
      </w:pPr>
      <w:bookmarkStart w:id="692" w:name="__RefHeading___Toc9963467_2142443653"/>
      <w:bookmarkStart w:id="693" w:name="_Toc272"/>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فإنّ الإجماع ينقسم إلى بسيط، وهو اتفاق الجميع على رأي واحد، ومركب وهو انقسام رأي الفقهاء إلى قولين أو أكثر، بحيث يلزم نفي قول آخر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9963469_2142443653"/>
      <w:bookmarkStart w:id="695" w:name="_Toc273"/>
      <w:bookmarkEnd w:id="694"/>
      <w:r>
        <w:rPr>
          <w:rtl w:val="true"/>
        </w:rPr>
        <w:t>حجية الإجماع المركب</w:t>
      </w:r>
      <w:bookmarkEnd w:id="695"/>
    </w:p>
    <w:p>
      <w:pPr>
        <w:pStyle w:val="BookText"/>
        <w:rPr/>
      </w:pPr>
      <w:r>
        <w:rPr>
          <w:rFonts w:ascii="Amiri" w:hAnsi="Amiri" w:eastAsia="Amiri" w:cs="Amiri"/>
          <w:color w:val="111111"/>
          <w:sz w:val="28"/>
          <w:sz w:val="28"/>
          <w:szCs w:val="28"/>
          <w:rtl w:val="true"/>
          <w:lang w:bidi="ar-SA"/>
        </w:rPr>
        <w:t>والكلام في حجية الثاني، ويبدو في بادئ النظر أن الإجماع المركب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وإيجابي، بأن يجمعوا على وجوب الجمعة أو استحبابها، مع اتفاقهم على عدم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ومآله إلى الإجماع البسيط؛ لأن العقد السلبي ينفي الحرمة، فيمكن القول بأنه انعقد الإجماع البسيط على نفي الحرمة، فيشمله مباحث الإجماع البسيط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للإجماع المركب عقد سلبي، كأن يجمعوا على أنه واجب تعييني أو تخييري، فهل هذا الإجماع حجة في نفي الثالث؟ </w:t>
      </w:r>
    </w:p>
    <w:p>
      <w:pPr>
        <w:pStyle w:val="BookText"/>
        <w:rPr/>
      </w:pPr>
      <w:r>
        <w:rPr>
          <w:rFonts w:ascii="Amiri" w:hAnsi="Amiri" w:eastAsia="Amiri" w:cs="Amiri"/>
          <w:color w:val="111111"/>
          <w:sz w:val="28"/>
          <w:sz w:val="28"/>
          <w:szCs w:val="28"/>
          <w:rtl w:val="true"/>
          <w:lang w:bidi="ar-SA"/>
        </w:rPr>
        <w:t>وهنا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الثالث قد يكون مبايناً للقولين بالتباين الكلي، وقد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حجة في نفي الثالث حسب المسالك المختلفة ، كما لو شك في طريق مكة، وانقسم الخبراء إلى طريقين أمكن نفي اختيار الثالث المباين لهما كلياً عبر المسالك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قاعدة اللطف، فإنّ اللّه لا يترك الأمة على ضلال، فلو كان الطريق الواقعي هو الثالث كان خلاف اللطف، فالقولان حجة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مسلك الحدس أو حساب الاحتمالات، فاحتمال كون الثالث هو الطريق مع إجماع أهل الفن على خلافه بعيد، فيتم الحدس على مطابقة أحد القولين للواقع، ومخالفة الثالث للواقع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يباين الثالث الأولين مباينة كلية، وإنما مباينة جزئية، فلا يعلم أنَّ المتقدم ينفي الثالث</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إذن الولي في نكاح البكر، لو انقسم الفقهاء إلى مَنْ يشترط إذن الولي في نكاح البكر مطلقاً، ومَنْ لا يشترط مطلقاً، فجاء الثالث بالاشتراط في الدائم وعدمه في الموقت، أو الاشتراط مع الدخول وعدمه مع عدمه، فبناء على مسلك اللطف لم تجتمع الأمة على ضلال قبل القول الثالث، بل كل منهم أخذ بجانب من الواقع، وبناءً على مسلك الحدس لم يحصل الحدس القطعي على مخالفة الثالث للواقع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96" w:name="pg15599_169343"/>
    </w:p>
    <w:p>
      <w:pPr>
        <w:pStyle w:val="BookText"/>
        <w:rPr/>
      </w:pPr>
      <w:bookmarkEnd w:id="696"/>
      <w:r>
        <w:rPr>
          <w:rFonts w:ascii="Amiri" w:hAnsi="Amiri" w:eastAsia="Amiri" w:cs="Amiri"/>
          <w:color w:val="111111"/>
          <w:sz w:val="28"/>
          <w:sz w:val="28"/>
          <w:szCs w:val="28"/>
          <w:rtl w:val="true"/>
          <w:lang w:bidi="ar-SA"/>
        </w:rPr>
        <w:t>ويؤيد ذلك ملاحظة حواشي العروة</w:t>
      </w:r>
      <w:r>
        <w:rPr>
          <w:rStyle w:val="FootnoteAnchor"/>
          <w:rtl w:val="true"/>
        </w:rPr>
        <w:footnoteReference w:id="621"/>
      </w:r>
      <w:r>
        <w:rPr>
          <w:rFonts w:ascii="Amiri" w:hAnsi="Amiri" w:eastAsia="Amiri" w:cs="Amiri"/>
          <w:color w:val="111111"/>
          <w:sz w:val="28"/>
          <w:sz w:val="28"/>
          <w:szCs w:val="28"/>
          <w:rtl w:val="true"/>
          <w:lang w:bidi="ar-SA"/>
        </w:rPr>
        <w:t>، حيث الأقوال المتعددة التي بدأت بسيطة بين الوجوب والحرمة، ثم تعددت الأقوال، فلو كان الإجماع المذكور حجة في نفي الثالث لوجب إلغاء جميع التفصيلات</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9963471_2142443653"/>
      <w:bookmarkStart w:id="698" w:name="_Toc274"/>
      <w:bookmarkEnd w:id="697"/>
      <w:r>
        <w:rPr>
          <w:rtl w:val="true"/>
        </w:rPr>
        <w:t>التنبيه الرابع</w:t>
      </w:r>
      <w:r>
        <w:rPr>
          <w:rtl w:val="true"/>
        </w:rPr>
        <w:t xml:space="preserve">: </w:t>
      </w:r>
      <w:r>
        <w:rPr>
          <w:rtl w:val="true"/>
        </w:rPr>
        <w:t>في المتواتر المنقول بخبر الواحد</w:t>
      </w:r>
      <w:bookmarkEnd w:id="698"/>
    </w:p>
    <w:p>
      <w:pPr>
        <w:pStyle w:val="BookText"/>
        <w:rPr/>
      </w:pPr>
      <w:r>
        <w:rPr>
          <w:rFonts w:ascii="Amiri" w:hAnsi="Amiri" w:eastAsia="Amiri" w:cs="Amiri"/>
          <w:color w:val="111111"/>
          <w:sz w:val="28"/>
          <w:sz w:val="28"/>
          <w:szCs w:val="28"/>
          <w:rtl w:val="true"/>
          <w:lang w:bidi="ar-SA"/>
        </w:rPr>
        <w:t>فلو نقل الخبر المتواتر عبر الخبر الواحد، كما لو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بأنَّ الماء إذا بلغ قدر كر لم ينجسه شيء، فالأخبار المذكورة متواترة محصلة عند الشهيد، لكنها منقولة إلينا حيث لم نعثر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للخبر المذكور 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التزامي ومطابقي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بحجة، لأنه إخبار حدسي، وأدلة حجية الخبر لا تشمل الإخبارات الحدسية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مقدار كشفه للسبب بلحاظ لفظ الناقل وحاله، وموضوع المسألة وما أشبه مما مضى، فلو كان سبباً تاماً وحصل منه القطع حصل الانتقال إلى لازمه، أما لو كان سبباً ناقصاً فلا يكون حجة، إلا بضم ضمائم تحوّل هذا السبب الناقص إلى سبب تام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بقية الكلام مما مضى في مباحث الإجماع المنقول بالخبر الواحد</w:t>
      </w:r>
      <w:r>
        <w:rPr>
          <w:rFonts w:eastAsia="Amiri" w:cs="Amiri" w:ascii="Amiri" w:hAnsi="Amiri"/>
          <w:color w:val="111111"/>
          <w:sz w:val="28"/>
          <w:szCs w:val="28"/>
          <w:rtl w:val="true"/>
          <w:lang w:bidi="ar-SA"/>
        </w:rPr>
        <w:t xml:space="preserve">.] </w:t>
      </w:r>
      <w:bookmarkStart w:id="699" w:name="pg15599_169344"/>
    </w:p>
    <w:p>
      <w:pPr>
        <w:pStyle w:val="Heading2"/>
        <w:numPr>
          <w:ilvl w:val="1"/>
          <w:numId w:val="1"/>
        </w:numPr>
        <w:rPr/>
      </w:pPr>
      <w:bookmarkStart w:id="700" w:name="__RefHeading___Toc9963473_2142443653"/>
      <w:bookmarkStart w:id="701" w:name="_Toc275"/>
      <w:bookmarkEnd w:id="699"/>
      <w:bookmarkEnd w:id="700"/>
      <w:r>
        <w:rPr>
          <w:rtl w:val="true"/>
        </w:rPr>
        <w:t>فصل في الشهرة</w:t>
      </w:r>
      <w:bookmarkEnd w:id="70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2" w:name="__RefHeading___Toc9963475_2142443653"/>
      <w:bookmarkStart w:id="703" w:name="_Toc276"/>
      <w:bookmarkEnd w:id="702"/>
      <w:r>
        <w:rPr>
          <w:rtl w:val="true"/>
        </w:rPr>
        <w:t>اشارة</w:t>
      </w:r>
      <w:bookmarkEnd w:id="7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5599_169346"/>
      <w:bookmarkStart w:id="705" w:name="pg15599_169346"/>
      <w:bookmarkEnd w:id="705"/>
    </w:p>
    <w:p>
      <w:pPr>
        <w:pStyle w:val="BookText"/>
        <w:rPr/>
      </w:pPr>
      <w:bookmarkStart w:id="706" w:name="pg15599_169346"/>
      <w:bookmarkEnd w:id="706"/>
      <w:r>
        <w:rPr>
          <w:rFonts w:ascii="Amiri" w:hAnsi="Amiri" w:eastAsia="Amiri" w:cs="Amiri"/>
          <w:color w:val="111111"/>
          <w:sz w:val="28"/>
          <w:sz w:val="28"/>
          <w:szCs w:val="28"/>
          <w:rtl w:val="true"/>
          <w:lang w:bidi="ar-SA"/>
        </w:rPr>
        <w:t>فصل في الشهرة</w:t>
      </w:r>
    </w:p>
    <w:p>
      <w:pPr>
        <w:pStyle w:val="BookText"/>
        <w:rPr/>
      </w:pPr>
      <w:r>
        <w:rPr>
          <w:rFonts w:ascii="Amiri" w:hAnsi="Amiri" w:eastAsia="Amiri" w:cs="Amiri"/>
          <w:color w:val="111111"/>
          <w:sz w:val="28"/>
          <w:sz w:val="28"/>
          <w:szCs w:val="28"/>
          <w:rtl w:val="true"/>
          <w:lang w:bidi="ar-SA"/>
        </w:rPr>
        <w:t>ومن الظنون التي قيل باعتبارها بالخصوص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9963477_2142443653"/>
      <w:bookmarkStart w:id="708" w:name="_Toc277"/>
      <w:bookmarkEnd w:id="707"/>
      <w:r>
        <w:rPr>
          <w:rtl w:val="true"/>
        </w:rPr>
        <w:t>تنقيح محل البحث</w:t>
      </w:r>
      <w:bookmarkEnd w:id="708"/>
    </w:p>
    <w:p>
      <w:pPr>
        <w:pStyle w:val="Heading4"/>
        <w:numPr>
          <w:ilvl w:val="3"/>
          <w:numId w:val="1"/>
        </w:numPr>
        <w:rPr/>
      </w:pPr>
      <w:bookmarkStart w:id="709" w:name="__RefHeading___Toc9963479_2142443653"/>
      <w:bookmarkStart w:id="710" w:name="_Toc27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ولتنقيح محل البحث نقدّم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9963481_2142443653"/>
      <w:bookmarkStart w:id="712" w:name="_Toc279"/>
      <w:bookmarkEnd w:id="711"/>
      <w:r>
        <w:rPr>
          <w:rtl w:val="true"/>
        </w:rPr>
        <w:t>الشهرة الروائية</w:t>
      </w:r>
      <w:bookmarkEnd w:id="712"/>
    </w:p>
    <w:p>
      <w:pPr>
        <w:pStyle w:val="BookText"/>
        <w:rPr/>
      </w:pPr>
      <w:r>
        <w:rPr>
          <w:rFonts w:ascii="Amiri" w:hAnsi="Amiri" w:eastAsia="Amiri" w:cs="Amiri"/>
          <w:color w:val="111111"/>
          <w:sz w:val="28"/>
          <w:sz w:val="28"/>
          <w:szCs w:val="28"/>
          <w:rtl w:val="true"/>
          <w:lang w:bidi="ar-SA"/>
        </w:rPr>
        <w:t>أما 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كثرة نقل الرواية، 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الناقل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قلّة نقل الرواية، أو قلّة الناقل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المشهور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مرجحات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مرفوعة زرارة، ومقبولة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بحث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التعادل والتراجيح</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9963483_2142443653"/>
      <w:bookmarkStart w:id="714" w:name="_Toc280"/>
      <w:bookmarkEnd w:id="713"/>
      <w:r>
        <w:rPr>
          <w:rtl w:val="true"/>
        </w:rPr>
        <w:t>الشهرة العملية</w:t>
      </w:r>
      <w:bookmarkEnd w:id="71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الشهرة العملية فهي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شهرة خبر في الاستناد في الفتوى إليه</w:t>
      </w:r>
      <w:r>
        <w:rPr>
          <w:rFonts w:eastAsia="Amiri" w:cs="Amiri" w:ascii="Amiri" w:hAnsi="Amiri"/>
          <w:color w:val="111111"/>
          <w:sz w:val="28"/>
          <w:szCs w:val="28"/>
          <w:rtl w:val="true"/>
          <w:lang w:bidi="ar-SA"/>
        </w:rPr>
        <w:t xml:space="preserve">». </w:t>
      </w:r>
      <w:bookmarkStart w:id="715" w:name="pg15599_169347"/>
    </w:p>
    <w:p>
      <w:pPr>
        <w:pStyle w:val="BookText"/>
        <w:rPr/>
      </w:pPr>
      <w:bookmarkEnd w:id="715"/>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المشهور إلى خبر في مقام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الرواية من حيث العمل، بأن يكون العامل 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الشهرة جابرة للخبر الضعيف من حيث السند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رواية، فأنه يوجب وهن الرواية وإن كانت صحيحة أو حسنة أو موثقة عند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فقد يكثر الناقل للرواية دون أن يعمل بها المشهور، أو قد يكون العكس، وقد يجتمعان، وموضع بحث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حجية الخبر الواحد</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9963485_2142443653"/>
      <w:bookmarkStart w:id="717" w:name="_Toc281"/>
      <w:bookmarkEnd w:id="716"/>
      <w:r>
        <w:rPr>
          <w:rtl w:val="true"/>
        </w:rPr>
        <w:t>الشهرة الفتوائية</w:t>
      </w:r>
      <w:bookmarkEnd w:id="717"/>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محل الكلام فعلاً من حيث الحجية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اشتهار الفتوى بحكم من الأحكام بين الفقهاء، من دون أن يعلم مستند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الأخير مستدرك؛ إذ مع العلم بالمستند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يبحث في أن المستند، هل ينجبر بالعمل فيكون حجة أو لا؟ وهذا هو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يُبحث في أن الشهرة بذاتها حجة مع قطع النظر عن إنجبار المستند بالعمل، وهذا هو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9963487_2142443653"/>
      <w:bookmarkStart w:id="719" w:name="_Toc282"/>
      <w:bookmarkEnd w:id="718"/>
      <w:r>
        <w:rPr>
          <w:rtl w:val="true"/>
        </w:rPr>
        <w:t>والخلاصة</w:t>
      </w:r>
      <w:bookmarkEnd w:id="71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المدركية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يبحث في المدرك، وتارة يبحث في نفس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20" w:name="pg15599_169348"/>
    </w:p>
    <w:p>
      <w:pPr>
        <w:pStyle w:val="BookText"/>
        <w:rPr/>
      </w:pPr>
      <w:bookmarkEnd w:id="720"/>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تعريف الشهرة الفتوائية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اشتهار الفتوى بين أرباب الفتوى، سواء علم استنادهم إلى رواية خاصة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كانت شهرة عملية كانت شهرة فتوائية، ولا عكس؛ إذ قد يكون المستند دليلاً عقلياً وقد يكون مجهولاً</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9963489_2142443653"/>
      <w:bookmarkStart w:id="722" w:name="_Toc283"/>
      <w:bookmarkEnd w:id="721"/>
      <w:r>
        <w:rPr>
          <w:rtl w:val="true"/>
        </w:rPr>
        <w:t>أدلة حجية الشهرة الفتوائية</w:t>
      </w:r>
      <w:bookmarkEnd w:id="722"/>
    </w:p>
    <w:p>
      <w:pPr>
        <w:pStyle w:val="BookText"/>
        <w:rPr/>
      </w:pPr>
      <w:r>
        <w:rPr>
          <w:rFonts w:ascii="Amiri" w:hAnsi="Amiri" w:eastAsia="Amiri" w:cs="Amiri"/>
          <w:color w:val="111111"/>
          <w:sz w:val="28"/>
          <w:sz w:val="28"/>
          <w:szCs w:val="28"/>
          <w:rtl w:val="true"/>
          <w:lang w:bidi="ar-SA"/>
        </w:rPr>
        <w:t>وقد استدل لحجية الشهرة الفتوائية بأدلة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حجية الخبر الواحد تدلّ على اعتبار الشهرة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مناط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النوعي الحاصل منه، والظن النوعي الحاصل من الشهرة أقوى من الظن النوعي الحاصل من الخبر، لا أقل من كونه مساوياً له، فيكون المناط في حجّيته موجوداً فيها، والعلة تعمّ وتخصص، وحكم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إنما هي من باب الطريقية لا الموضوعية، والشهرة قد تكون أقوى من الخبر في الطريقية خاصة إذا كان الخبر مع الوسائط</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أن مقتضى هذا الدليل حجّية كل ظنٍ مساوٍ للظن الحاصل من الخبر أو أقوى منه، سواء حصل من الشهرة أو فتوى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فتوى فقيه واحد، فاللازم ذكر هذا الدليل في جملة أدلّة حجية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أدلة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الدليل الأول</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أدلة حجية الخبر على كون مناط اعتباره إفادته للظن حتى يتعدّى إلى الشهرة بسبب العلة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ينقح ذلك الظن، وهو لا يوجب إلاّ الظن بأنها أولى بالاعتبار ولا اعتبار بالاولوية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أما قطعي وأما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والملاك القطعي غير موجود في المقام، إذ يحتمل كون ملاك حجية الخبر كونه غالب المطابقة للواقع، عند الشارع العالم بالغيب، بخلاف الشهرة عنده، كما يحتمل دخل خصوصية أخرى في ملاك حجية الخبر، ومجرّد احتمال ذلك كافٍ في منع الأولوية المذكورة، لأنّ الحكم بالأولوية يحتاج إلى القطع بالملاك، وإذا جاء الاحتمال بطل الاستدلال، وكذا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الملاك الظني فلا يجدي؛ لأن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تارة يكون مستند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اللفظية، وأخرى السيرة العقلائية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إنما يتم على الأول، وأما على الثاني فلا يبعد دعوى عدم اختصاص بنائهم على حجية الخبر، بل بناؤهم قائم على اعتبار كل الامارات المفيدة للظن أو الاطمئنان، ومنها الشهرة؛ إذ حجية الامارات </w:t>
      </w:r>
    </w:p>
    <w:p>
      <w:pPr>
        <w:pStyle w:val="BookText"/>
        <w:rPr/>
      </w:pPr>
      <w:r>
        <w:rPr>
          <w:rFonts w:ascii="Amiri" w:hAnsi="Amiri" w:eastAsia="Amiri" w:cs="Amiri"/>
          <w:color w:val="111111"/>
          <w:sz w:val="28"/>
          <w:sz w:val="28"/>
          <w:szCs w:val="28"/>
          <w:rtl w:val="true"/>
          <w:lang w:bidi="ar-SA"/>
        </w:rPr>
        <w:t>العقلائية ليست من باب التعبد، بل من باب الطريقية، وليست ملاكات السير العقلائية غائبة عنّا، كما هو الشأن في الأحكام الشرعية، بل هي واضحة عندنا حاضرة لدينا، فإذا فرض أن طريقية الشهرة كانت كطريقية الخبر كانت مثله في الحجية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فرض أن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اللفظية فلا يقدح بالاستدلال؛ إذ دليلية الدليل اللفظي لا تلغي دليلية السيرة العقلائية وإن فرض كونها أوسع من السيرة العقلائية في الحدود، وحيث إنها بملاك الطريقية، فإذا فرض كون الشهرة طريقاً كالخبر، كانت حجة مثله، بالملاك العقلائي المشترك، فتأمل</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5599_169352"/>
      <w:bookmarkStart w:id="724" w:name="pg15599_169352"/>
      <w:bookmarkEnd w:id="724"/>
    </w:p>
    <w:p>
      <w:pPr>
        <w:pStyle w:val="Heading2"/>
        <w:numPr>
          <w:ilvl w:val="1"/>
          <w:numId w:val="1"/>
        </w:numPr>
        <w:rPr/>
      </w:pPr>
      <w:bookmarkStart w:id="725" w:name="pg15599_169352"/>
      <w:bookmarkStart w:id="726" w:name="__RefHeading___Toc9963491_2142443653"/>
      <w:bookmarkStart w:id="727" w:name="_Toc284"/>
      <w:bookmarkEnd w:id="725"/>
      <w:bookmarkEnd w:id="726"/>
      <w:r>
        <w:rPr>
          <w:rtl w:val="true"/>
        </w:rPr>
        <w:t>فصل في الخبر الواحد</w:t>
      </w:r>
      <w:bookmarkEnd w:id="72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9963493_2142443653"/>
      <w:bookmarkStart w:id="729" w:name="_Toc285"/>
      <w:bookmarkEnd w:id="728"/>
      <w:r>
        <w:rPr>
          <w:rtl w:val="true"/>
        </w:rPr>
        <w:t>اشارة</w:t>
      </w:r>
      <w:bookmarkEnd w:id="72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15599_169354"/>
      <w:bookmarkStart w:id="731" w:name="pg15599_169354"/>
      <w:bookmarkEnd w:id="731"/>
    </w:p>
    <w:p>
      <w:pPr>
        <w:pStyle w:val="BookText"/>
        <w:rPr/>
      </w:pPr>
      <w:bookmarkStart w:id="732" w:name="pg15599_169354"/>
      <w:bookmarkEnd w:id="732"/>
      <w:r>
        <w:rPr>
          <w:rFonts w:ascii="Amiri" w:hAnsi="Amiri" w:eastAsia="Amiri" w:cs="Amiri"/>
          <w:color w:val="111111"/>
          <w:sz w:val="28"/>
          <w:sz w:val="28"/>
          <w:szCs w:val="28"/>
          <w:rtl w:val="true"/>
          <w:lang w:bidi="ar-SA"/>
        </w:rPr>
        <w:t xml:space="preserve">ومن جملة الظنون التي قيل باعتبارها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أصل المطلب نقدّم مقدمات ثلاث</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9963495_2142443653"/>
      <w:bookmarkStart w:id="734" w:name="_Toc286"/>
      <w:bookmarkEnd w:id="733"/>
      <w:r>
        <w:rPr/>
        <w:t>1</w:t>
      </w:r>
      <w:r>
        <w:rPr>
          <w:rtl w:val="true"/>
        </w:rPr>
        <w:t xml:space="preserve">- </w:t>
      </w:r>
      <w:r>
        <w:rPr>
          <w:rtl w:val="true"/>
        </w:rPr>
        <w:t>توقف حجية الخبر على جهات ثلاث</w:t>
      </w:r>
      <w:bookmarkEnd w:id="734"/>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الخبر تتوقف على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صدور الخبر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الإرادة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الكلام صادراً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يتكفل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العقلائية الجارية لتنقيح صدور الكلام لبيان المراد النفس الأمري،، لا صدوره من أجل التقية ونحوها، ويصطلح على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يتكفل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اللغوية والعرفية والقرائن الخاصة والعامة المكتنفة للكلام وأصالة التطابق بين الإرادة الجدية مع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يتكفل الجهة الأولى</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في حجية الخبر بحث عن إثبات صدور المضمون عن </w:t>
      </w:r>
      <w:bookmarkStart w:id="735" w:name="pg15599_169355"/>
    </w:p>
    <w:p>
      <w:pPr>
        <w:pStyle w:val="BookText"/>
        <w:rPr/>
      </w:pPr>
      <w:bookmarkEnd w:id="735"/>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الواحد ثبوتاً تعبدياً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9963497_2142443653"/>
      <w:bookmarkStart w:id="737" w:name="_Toc287"/>
      <w:bookmarkEnd w:id="736"/>
      <w:r>
        <w:rPr/>
        <w:t>2</w:t>
      </w:r>
      <w:r>
        <w:rPr>
          <w:rtl w:val="true"/>
        </w:rPr>
        <w:t xml:space="preserve">- </w:t>
      </w:r>
      <w:r>
        <w:rPr>
          <w:rtl w:val="true"/>
        </w:rPr>
        <w:t>أهمية هذه المسألة</w:t>
      </w:r>
      <w:bookmarkEnd w:id="737"/>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بضميمة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المسائل الأصولية؛ إذ على الخبر يدور رحى الفقه، ولولاها لانسدّ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في الفقه، وهي لا تفي إلاّ بإثبات الأحكام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الثابتة بالأخبار المتواترة أو بأخبار الآحاد المحفوفة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فغالب الأحكام الشرعية إنّما يثبت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وبإثبات حجية الخبر ينفتح باب العلمي في الأحكام الشرعية وينسد باب الانسداد، وبعدمها ينسد باب العلمي وينفح باب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9963499_2142443653"/>
      <w:bookmarkStart w:id="739" w:name="_Toc288"/>
      <w:bookmarkEnd w:id="738"/>
      <w:r>
        <w:rPr/>
        <w:t>3</w:t>
      </w:r>
      <w:r>
        <w:rPr>
          <w:rtl w:val="true"/>
        </w:rPr>
        <w:t xml:space="preserve">- </w:t>
      </w:r>
      <w:r>
        <w:rPr>
          <w:rtl w:val="true"/>
        </w:rPr>
        <w:t>المراد بالخبر الواحد</w:t>
      </w:r>
      <w:bookmarkEnd w:id="739"/>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حدّ التواتر، وإن تعدّدت رواته أو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التوصيف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نحو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ذلك فيه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من باب إطلاق الجزئي على الكلي، وإلاّ فالمتعدد الذي لم يصل إلى حد التواتر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قديماً وحديثاً حجية الخبر الواحد في الجملة </w:t>
      </w:r>
      <w:bookmarkStart w:id="740" w:name="pg15599_169356"/>
    </w:p>
    <w:p>
      <w:pPr>
        <w:pStyle w:val="BookText"/>
        <w:rPr/>
      </w:pPr>
      <w:bookmarkEnd w:id="740"/>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وخالف في ذلك جماعة من القدماء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التبّانيّات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إبطال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بن البراج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إرادتهم غير جامع الشرائط كما استظهر من عبارة الشيخ، أو في قبال العامة حتى يكون لهم مناص عند الاحتجاج</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لهذا القول بالأدلة الأربعة</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9963501_2142443653"/>
      <w:bookmarkStart w:id="742" w:name="_Toc289"/>
      <w:bookmarkEnd w:id="741"/>
      <w:r>
        <w:rPr>
          <w:rtl w:val="true"/>
        </w:rPr>
        <w:t>أدّلة عدم حجية خبر الواحد</w:t>
      </w:r>
      <w:bookmarkEnd w:id="742"/>
    </w:p>
    <w:p>
      <w:pPr>
        <w:pStyle w:val="Heading4"/>
        <w:numPr>
          <w:ilvl w:val="3"/>
          <w:numId w:val="1"/>
        </w:numPr>
        <w:rPr/>
      </w:pPr>
      <w:bookmarkStart w:id="743" w:name="__RefHeading___Toc9963503_2142443653"/>
      <w:bookmarkStart w:id="744" w:name="_Toc290"/>
      <w:bookmarkEnd w:id="743"/>
      <w:r>
        <w:rPr/>
        <w:t>1</w:t>
      </w:r>
      <w:r>
        <w:rPr>
          <w:rtl w:val="true"/>
        </w:rPr>
        <w:t xml:space="preserve">- </w:t>
      </w:r>
      <w:r>
        <w:rPr>
          <w:rtl w:val="true"/>
        </w:rPr>
        <w:t>الكتاب العزيز</w:t>
      </w:r>
      <w:bookmarkEnd w:id="744"/>
    </w:p>
    <w:p>
      <w:pPr>
        <w:pStyle w:val="Heading5"/>
        <w:numPr>
          <w:ilvl w:val="4"/>
          <w:numId w:val="1"/>
        </w:numPr>
        <w:rPr/>
      </w:pPr>
      <w:bookmarkStart w:id="745" w:name="__RefHeading___Toc9963505_2142443653"/>
      <w:bookmarkStart w:id="746" w:name="_Toc291"/>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ويدل على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الناهية عن اتباع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تُصِيبُوا قَوْماً بِجَهَالَةٍ فَتُصْبِحُوا عَلَى مَا فَعَلْتُمْ </w:t>
      </w:r>
      <w:bookmarkStart w:id="747" w:name="pg15599_169357"/>
    </w:p>
    <w:p>
      <w:pPr>
        <w:pStyle w:val="BookText"/>
        <w:rPr/>
      </w:pPr>
      <w:bookmarkEnd w:id="747"/>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أن الخبر الواحد يتضمن ما يخالف الواقع، وهو اثم إذ المراد به الواقعي لا المعلوم</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9963507_2142443653"/>
      <w:bookmarkStart w:id="749" w:name="_Toc292"/>
      <w:bookmarkEnd w:id="748"/>
      <w:r>
        <w:rPr>
          <w:rtl w:val="true"/>
        </w:rPr>
        <w:t>الإيراد على الاستدلال</w:t>
      </w:r>
      <w:bookmarkEnd w:id="749"/>
    </w:p>
    <w:p>
      <w:pPr>
        <w:pStyle w:val="BookText"/>
        <w:rPr/>
      </w:pPr>
      <w:r>
        <w:rPr>
          <w:rFonts w:ascii="Amiri" w:hAnsi="Amiri" w:eastAsia="Amiri" w:cs="Amiri"/>
          <w:color w:val="111111"/>
          <w:sz w:val="28"/>
          <w:sz w:val="28"/>
          <w:szCs w:val="28"/>
          <w:rtl w:val="true"/>
          <w:lang w:bidi="ar-SA"/>
        </w:rPr>
        <w:t>ويرد على الاستدلال بالكتاب العزيز لإثبات عدم الحجية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المختار</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الاستدلال بآية النبأ على حجية الخبر الواحد</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9963509_2142443653"/>
      <w:bookmarkStart w:id="751" w:name="_Toc293"/>
      <w:bookmarkEnd w:id="750"/>
      <w:r>
        <w:rPr/>
        <w:t>3</w:t>
      </w:r>
      <w:r>
        <w:rPr>
          <w:rtl w:val="true"/>
        </w:rPr>
        <w:t xml:space="preserve">- </w:t>
      </w:r>
      <w:r>
        <w:rPr>
          <w:rtl w:val="true"/>
        </w:rPr>
        <w:t>المفهوم كلّي له فردان</w:t>
      </w:r>
      <w:bookmarkEnd w:id="7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كلّي له فردان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الملا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آية النبأ كلّي له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هنالك جاءٍ بالنبأ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هنالك جاءٍ بالنبأ، ولكنه لا يكون فاسقاً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لا يجب التبين في الصورة الثانية – كالأولى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w:t>
      </w:r>
      <w:bookmarkStart w:id="752" w:name="pg15599_169358"/>
    </w:p>
    <w:p>
      <w:pPr>
        <w:pStyle w:val="BookText"/>
        <w:rPr/>
      </w:pPr>
      <w:bookmarkEnd w:id="752"/>
      <w:r>
        <w:rPr>
          <w:rFonts w:ascii="Amiri" w:hAnsi="Amiri" w:eastAsia="Amiri" w:cs="Amiri"/>
          <w:color w:val="111111"/>
          <w:sz w:val="28"/>
          <w:sz w:val="28"/>
          <w:szCs w:val="28"/>
          <w:rtl w:val="true"/>
          <w:lang w:bidi="ar-SA"/>
        </w:rPr>
        <w:t>مستلزماً لحجية خبر العادل، وهو المطلوب</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9963511_2142443653"/>
      <w:bookmarkStart w:id="754" w:name="_Toc294"/>
      <w:bookmarkEnd w:id="753"/>
      <w:r>
        <w:rPr/>
        <w:t>4</w:t>
      </w:r>
      <w:r>
        <w:rPr>
          <w:rtl w:val="true"/>
        </w:rPr>
        <w:t xml:space="preserve">- </w:t>
      </w:r>
      <w:r>
        <w:rPr>
          <w:rtl w:val="true"/>
        </w:rPr>
        <w:t>حمل المفهوم على السالبة بانتفاء الموضوع خلاف الظاهر</w:t>
      </w:r>
      <w:bookmarkEnd w:id="754"/>
    </w:p>
    <w:p>
      <w:pPr>
        <w:pStyle w:val="Heading5"/>
        <w:numPr>
          <w:ilvl w:val="4"/>
          <w:numId w:val="1"/>
        </w:numPr>
        <w:rPr/>
      </w:pPr>
      <w:bookmarkStart w:id="755" w:name="__RefHeading___Toc9963513_2142443653"/>
      <w:bookmarkStart w:id="756" w:name="_Toc295"/>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جعل مدلول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التبّين عند انتفاء خبر الفاسق لأجل عدم وجود ما يتبين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حمل السالبة على المنتفية بانتفاء الموضوع، وهو خلاف الظاهر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حمل المفهوم على صورة عدم وجود جاءٍ بالنبأ أصلاً يوجب حمل السالبة على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صورة وجود جاءٍ بالنبأ إلاّ إنه ليس بفاسق يوجب حمل السالبة على السالبة بانتفاء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خلاف الظاهر، بل قيل إن استعمال الجملة فيها مجاز،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النفي لعدم وجود زيد في عالم الوجود أصلاً، ويمكن أن يكون لانتفاء كينونته في الدار مع وجوده في نفسه، والأول خلاف الظاهر، فيكون الظاهر الثاني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الفرق بين هذا الجواب والجواب المتقدم؛ إذ فيه حملت القضية على السالبة بانتفاء المحمول، بخلاف سابقه حيث جعل لها فردان</w:t>
      </w:r>
      <w:r>
        <w:rPr>
          <w:rFonts w:eastAsia="Amiri" w:cs="Amiri" w:ascii="Amiri" w:hAnsi="Amiri"/>
          <w:color w:val="111111"/>
          <w:sz w:val="28"/>
          <w:szCs w:val="28"/>
          <w:rtl w:val="true"/>
          <w:lang w:bidi="ar-SA"/>
        </w:rPr>
        <w:t xml:space="preserve">. </w:t>
      </w:r>
      <w:bookmarkStart w:id="757" w:name="pg15599_169359"/>
    </w:p>
    <w:p>
      <w:pPr>
        <w:pStyle w:val="Heading5"/>
        <w:numPr>
          <w:ilvl w:val="4"/>
          <w:numId w:val="1"/>
        </w:numPr>
        <w:rPr/>
      </w:pPr>
      <w:bookmarkStart w:id="758" w:name="__RefHeading___Toc9963515_2142443653"/>
      <w:bookmarkStart w:id="759" w:name="_Toc296"/>
      <w:bookmarkEnd w:id="757"/>
      <w:bookmarkEnd w:id="758"/>
      <w:r>
        <w:rPr>
          <w:rtl w:val="true"/>
        </w:rPr>
        <w:t>إيراد الشيخ الأعظم على الجوابين الأخيرين</w:t>
      </w:r>
      <w:bookmarkEnd w:id="759"/>
    </w:p>
    <w:p>
      <w:pPr>
        <w:pStyle w:val="BookText"/>
        <w:rPr/>
      </w:pPr>
      <w:r>
        <w:rPr>
          <w:rFonts w:ascii="Amiri" w:hAnsi="Amiri" w:eastAsia="Amiri" w:cs="Amiri"/>
          <w:color w:val="111111"/>
          <w:sz w:val="28"/>
          <w:sz w:val="28"/>
          <w:szCs w:val="28"/>
          <w:rtl w:val="true"/>
          <w:lang w:bidi="ar-SA"/>
        </w:rPr>
        <w:t xml:space="preserve">وأورد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الجوابين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مفاد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الدلالة العرفية أو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الحكم المذكور في المنطوق عن الموضوع المذكور فيه عند انتفاء الشرط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نفرض مجيء العادل بنبأ عند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انتفاء التبين عن خبر العادل الذي جاء به، لأنه لم يكن مثبتاً في المنطوق حتى ينتفي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في الآية وأمثالها ليس قابلاً لغير السالبة بانتفاء الموضوع</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هنا قضية لفظية سالبة دار الأمر بين كون سلبها لسلب المحمول عن الموضوع الموجود أو لانتفاء الموضوع</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انتزاع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القضية في طرف المفهوم على ما كانت عليه في طرف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ذلك بأن لا يكون هناك أي فرق بين المنطوق والمفهوم لا في الموضوع ولا في المحمول ولا في أية حيثية من الحيثيات، ويتمحض الفرق بينهما في الإيجاب والسلب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فمنطوق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الوليد مثلاً بالخبر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مجيء الوليد بالخبر</w:t>
      </w:r>
      <w:r>
        <w:rPr>
          <w:rFonts w:eastAsia="Amiri" w:cs="Amiri" w:ascii="Amiri" w:hAnsi="Amiri"/>
          <w:color w:val="111111"/>
          <w:sz w:val="28"/>
          <w:szCs w:val="28"/>
          <w:rtl w:val="true"/>
          <w:lang w:bidi="ar-SA"/>
        </w:rPr>
        <w:t xml:space="preserve">». </w:t>
      </w:r>
      <w:bookmarkStart w:id="760" w:name="pg15599_169360"/>
    </w:p>
    <w:p>
      <w:pPr>
        <w:pStyle w:val="BookText"/>
        <w:rPr/>
      </w:pPr>
      <w:bookmarkEnd w:id="760"/>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مجيء أبي ذر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مثبتاً في المنطوق، حتى يكون مثبتاً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منظوراً إليه في المنطوق، فلا يكون منظوراً إليه في 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العادل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لو لوحظت في حدّ ذاتها تكون شاملة لذلك، ولكن لو لوحظت بما أنها مفهوم للمنطوق الخاص لا تكون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مسكوت عنه في المنطوق والمفهوم، ولا إطلاق للمفهوم ليشمله مجيئه به؛ إذ ليس المولى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يصح لو كان هنالك دوران بين السالبتين،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المفهوم في الآية الكريمة متعين للسالبة بانتفاء المحمول، فلا دوران</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9963517_2142443653"/>
      <w:bookmarkStart w:id="762" w:name="_Toc297"/>
      <w:bookmarkEnd w:id="761"/>
      <w:r>
        <w:rPr>
          <w:rtl w:val="true"/>
        </w:rPr>
        <w:t>مناقشة</w:t>
      </w:r>
      <w:bookmarkEnd w:id="76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إن إيراد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للآية الكريمة مفهوم بالمعنى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لها مفهوماً، إلاّ أنه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بملاحظة النظائر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 من السفر فاستقبله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للقضية مفهوم، لا </w:t>
      </w:r>
      <w:bookmarkStart w:id="763" w:name="pg15599_169361"/>
    </w:p>
    <w:p>
      <w:pPr>
        <w:pStyle w:val="BookText"/>
        <w:rPr/>
      </w:pPr>
      <w:bookmarkEnd w:id="763"/>
      <w:r>
        <w:rPr>
          <w:rFonts w:ascii="Amiri" w:hAnsi="Amiri" w:eastAsia="Amiri" w:cs="Amiri"/>
          <w:color w:val="111111"/>
          <w:sz w:val="28"/>
          <w:sz w:val="28"/>
          <w:szCs w:val="28"/>
          <w:rtl w:val="true"/>
          <w:lang w:bidi="ar-SA"/>
        </w:rPr>
        <w:t xml:space="preserve">أن مفهومها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يقدم زيد من السفر فلا يجب عليك استقباله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من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فلا تُضيع حقّ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النظائر</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9963519_2142443653"/>
      <w:bookmarkStart w:id="765" w:name="_Toc298"/>
      <w:bookmarkEnd w:id="764"/>
      <w:r>
        <w:rPr/>
        <w:t>5</w:t>
      </w:r>
      <w:r>
        <w:rPr>
          <w:rtl w:val="true"/>
        </w:rPr>
        <w:t xml:space="preserve">- </w:t>
      </w:r>
      <w:r>
        <w:rPr>
          <w:rtl w:val="true"/>
        </w:rPr>
        <w:t>القضية ظاهرة في انحصار الموضوع</w:t>
      </w:r>
      <w:bookmarkEnd w:id="765"/>
    </w:p>
    <w:p>
      <w:pPr>
        <w:pStyle w:val="Heading5"/>
        <w:numPr>
          <w:ilvl w:val="4"/>
          <w:numId w:val="1"/>
        </w:numPr>
        <w:rPr/>
      </w:pPr>
      <w:bookmarkStart w:id="766" w:name="__RefHeading___Toc9963521_2142443653"/>
      <w:bookmarkStart w:id="767" w:name="_Toc299"/>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ولو كانت مسوقة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لبيان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ظاهرة في انحصار موضوع وجوب التبين في النبأ الذي جاء به الفاسق، فيقتضي انتفاء وجوب التبين عند انتفائه ووجود موضوع آخر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9963523_2142443653"/>
      <w:bookmarkStart w:id="769" w:name="_Toc300"/>
      <w:bookmarkEnd w:id="768"/>
      <w:r>
        <w:rPr>
          <w:rtl w:val="true"/>
        </w:rPr>
        <w:t>توضيحه</w:t>
      </w:r>
      <w:bookmarkEnd w:id="769"/>
    </w:p>
    <w:p>
      <w:pPr>
        <w:pStyle w:val="BookText"/>
        <w:rPr/>
      </w:pPr>
      <w:r>
        <w:rPr>
          <w:rFonts w:ascii="Amiri" w:hAnsi="Amiri" w:eastAsia="Amiri" w:cs="Amiri"/>
          <w:color w:val="111111"/>
          <w:sz w:val="28"/>
          <w:sz w:val="28"/>
          <w:szCs w:val="28"/>
          <w:rtl w:val="true"/>
          <w:lang w:bidi="ar-SA"/>
        </w:rPr>
        <w:t xml:space="preserve">إننا لو سلّمنا إن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الشرط محققاً للموضوع، إلاّ أنه مع ذلك يثبت المطلوب وهو حجية خبر العادل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وجوب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مجيء </w:t>
      </w:r>
      <w:bookmarkStart w:id="770" w:name="pg15599_169362"/>
    </w:p>
    <w:p>
      <w:pPr>
        <w:pStyle w:val="BookText"/>
        <w:rPr/>
      </w:pPr>
      <w:bookmarkEnd w:id="770"/>
      <w:r>
        <w:rPr>
          <w:rFonts w:ascii="IRNazanin" w:hAnsi="IRNazanin" w:eastAsia="IRNazanin"/>
          <w:color w:val="111111"/>
          <w:sz w:val="28"/>
          <w:sz w:val="28"/>
          <w:szCs w:val="28"/>
          <w:rtl w:val="true"/>
          <w:lang w:bidi="fa-IR"/>
        </w:rPr>
        <w:t>الفاسق بالنبأ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لو كان منحصراً يفيد سلب المحمول عن سائر الموضوعات فينتفي الحكم عند انتفاء هذا الموضوع المنحصر، ولو وجد موضوع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العادل بالنبأ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القضية الشرطية لو كانت مسوقة لبيان الموضوع لا تفيد إلاّ كون الموضوع للحكم أمراً كذا ومن الواضح أن إثبات الحكم لموضوع لا يدل على انتفائه عن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استفادة الحصر من الآية المباركة تتوقف على دلالتها على المفهوم وبعد تسليم أنها مسوقة لبيان الموضوع لا مفهوم لها فكيف تصح دعوى ظهورها في الحصر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9963525_2142443653"/>
      <w:bookmarkStart w:id="772" w:name="_Toc301"/>
      <w:bookmarkEnd w:id="771"/>
      <w:r>
        <w:rPr>
          <w:rtl w:val="true"/>
        </w:rPr>
        <w:t>توضيح وجه الانحصار</w:t>
      </w:r>
      <w:bookmarkEnd w:id="772"/>
    </w:p>
    <w:p>
      <w:pPr>
        <w:pStyle w:val="BookText"/>
        <w:rPr/>
      </w:pPr>
      <w:r>
        <w:rPr>
          <w:rFonts w:ascii="Amiri" w:hAnsi="Amiri" w:eastAsia="Amiri" w:cs="Amiri"/>
          <w:color w:val="111111"/>
          <w:sz w:val="28"/>
          <w:sz w:val="28"/>
          <w:szCs w:val="28"/>
          <w:rtl w:val="true"/>
          <w:lang w:bidi="ar-SA"/>
        </w:rPr>
        <w:t>هذا ولكن أوضح في النهاية وجه إفادة الحصر ولو كانت الشرطية مسوقة لبيان الموضوع بقوله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أداة الشرط ظاهرة في انحصار ما يقع تلواً لها</w:t>
      </w:r>
      <w:r>
        <w:rPr>
          <w:rStyle w:val="FootnoteAnchor"/>
          <w:rtl w:val="true"/>
        </w:rPr>
        <w:footnoteReference w:id="639"/>
      </w:r>
      <w:r>
        <w:rPr>
          <w:rFonts w:ascii="Amiri" w:hAnsi="Amiri" w:eastAsia="Amiri" w:cs="Amiri"/>
          <w:color w:val="111111"/>
          <w:sz w:val="28"/>
          <w:sz w:val="28"/>
          <w:szCs w:val="28"/>
          <w:rtl w:val="true"/>
          <w:lang w:bidi="ar-SA"/>
        </w:rPr>
        <w:t>فيما له من الشأن</w:t>
      </w:r>
      <w:r>
        <w:rPr>
          <w:rStyle w:val="FootnoteAnchor"/>
          <w:rtl w:val="true"/>
        </w:rPr>
        <w:footnoteReference w:id="640"/>
      </w:r>
      <w:r>
        <w:rPr>
          <w:rFonts w:ascii="Amiri" w:hAnsi="Amiri" w:eastAsia="Amiri" w:cs="Amiri"/>
          <w:color w:val="111111"/>
          <w:sz w:val="28"/>
          <w:sz w:val="28"/>
          <w:szCs w:val="28"/>
          <w:rtl w:val="true"/>
          <w:lang w:bidi="ar-SA"/>
        </w:rPr>
        <w:t>بالإضافة إلى سنخ الحكم المنشئ</w:t>
      </w:r>
      <w:r>
        <w:rPr>
          <w:rStyle w:val="FootnoteAnchor"/>
          <w:rtl w:val="true"/>
        </w:rPr>
        <w:footnoteReference w:id="641"/>
      </w:r>
      <w:r>
        <w:rPr>
          <w:rFonts w:ascii="Amiri" w:hAnsi="Amiri" w:eastAsia="Amiri" w:cs="Amiri"/>
          <w:color w:val="111111"/>
          <w:sz w:val="28"/>
          <w:sz w:val="28"/>
          <w:szCs w:val="28"/>
          <w:rtl w:val="true"/>
          <w:lang w:bidi="ar-SA"/>
        </w:rPr>
        <w:t>لأنّ انتفاء شخص الحكم</w:t>
      </w:r>
      <w:r>
        <w:rPr>
          <w:rStyle w:val="FootnoteAnchor"/>
          <w:rtl w:val="true"/>
        </w:rPr>
        <w:footnoteReference w:id="642"/>
      </w:r>
      <w:r>
        <w:rPr>
          <w:rFonts w:ascii="IRNazanin" w:hAnsi="IRNazanin" w:eastAsia="IRNazanin"/>
          <w:color w:val="111111"/>
          <w:sz w:val="28"/>
          <w:sz w:val="28"/>
          <w:szCs w:val="28"/>
          <w:rtl w:val="true"/>
          <w:lang w:bidi="fa-IR"/>
        </w:rPr>
        <w:t xml:space="preserve">بانتفاء </w:t>
      </w:r>
      <w:bookmarkStart w:id="773" w:name="pg15599_169363"/>
    </w:p>
    <w:p>
      <w:pPr>
        <w:pStyle w:val="BookText"/>
        <w:rPr/>
      </w:pPr>
      <w:bookmarkEnd w:id="773"/>
      <w:r>
        <w:rPr>
          <w:rFonts w:ascii="IRNazanin" w:hAnsi="IRNazanin" w:eastAsia="IRNazanin"/>
          <w:color w:val="111111"/>
          <w:sz w:val="28"/>
          <w:sz w:val="28"/>
          <w:szCs w:val="28"/>
          <w:rtl w:val="true"/>
          <w:lang w:bidi="fa-IR"/>
        </w:rPr>
        <w:t>شخص موضوعه</w:t>
      </w:r>
      <w:r>
        <w:rPr>
          <w:rStyle w:val="FootnoteAnchor"/>
          <w:rtl w:val="true"/>
        </w:rPr>
        <w:footnoteReference w:id="643"/>
      </w:r>
      <w:r>
        <w:rPr>
          <w:rFonts w:ascii="IRNazanin" w:hAnsi="IRNazanin" w:eastAsia="IRNazanin"/>
          <w:color w:val="111111"/>
          <w:sz w:val="28"/>
          <w:sz w:val="28"/>
          <w:szCs w:val="28"/>
          <w:rtl w:val="true"/>
          <w:lang w:bidi="fa-IR"/>
        </w:rPr>
        <w:t>أو شخص علته</w:t>
      </w:r>
      <w:r>
        <w:rPr>
          <w:rStyle w:val="FootnoteAnchor"/>
          <w:rtl w:val="true"/>
        </w:rPr>
        <w:footnoteReference w:id="644"/>
      </w:r>
      <w:r>
        <w:rPr>
          <w:rFonts w:ascii="Amiri" w:hAnsi="Amiri" w:eastAsia="Amiri" w:cs="Amiri"/>
          <w:color w:val="111111"/>
          <w:sz w:val="28"/>
          <w:sz w:val="28"/>
          <w:szCs w:val="28"/>
          <w:rtl w:val="true"/>
          <w:lang w:bidi="ar-SA"/>
        </w:rPr>
        <w:t>لا يحتاج إلى دلالة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سنخ الحكم، فإن كان الواقع عقيبها</w:t>
      </w:r>
      <w:r>
        <w:rPr>
          <w:rStyle w:val="FootnoteAnchor"/>
          <w:rtl w:val="true"/>
        </w:rPr>
        <w:footnoteReference w:id="645"/>
      </w:r>
      <w:r>
        <w:rPr>
          <w:rFonts w:ascii="Amiri" w:hAnsi="Amiri" w:eastAsia="Amiri" w:cs="Amiri"/>
          <w:color w:val="111111"/>
          <w:sz w:val="28"/>
          <w:sz w:val="28"/>
          <w:szCs w:val="28"/>
          <w:rtl w:val="true"/>
          <w:lang w:bidi="ar-SA"/>
        </w:rPr>
        <w:t>معلقاً عليه حقيقة الحكم</w:t>
      </w:r>
      <w:r>
        <w:rPr>
          <w:rStyle w:val="FootnoteAnchor"/>
          <w:rtl w:val="true"/>
        </w:rPr>
        <w:footnoteReference w:id="646"/>
      </w:r>
      <w:r>
        <w:rPr>
          <w:rFonts w:ascii="Amiri" w:hAnsi="Amiri" w:eastAsia="Amiri" w:cs="Amiri"/>
          <w:color w:val="111111"/>
          <w:sz w:val="28"/>
          <w:sz w:val="28"/>
          <w:szCs w:val="28"/>
          <w:rtl w:val="true"/>
          <w:lang w:bidi="ar-SA"/>
        </w:rPr>
        <w:t>كانت السببية منحصرة، ومقتضى انحصار العلة انتفاء المعلول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محققاً للموضوع</w:t>
      </w:r>
      <w:r>
        <w:rPr>
          <w:rStyle w:val="FootnoteAnchor"/>
          <w:rtl w:val="true"/>
        </w:rPr>
        <w:footnoteReference w:id="647"/>
      </w:r>
      <w:r>
        <w:rPr>
          <w:rFonts w:ascii="Amiri" w:hAnsi="Amiri" w:eastAsia="Amiri" w:cs="Amiri"/>
          <w:color w:val="111111"/>
          <w:sz w:val="28"/>
          <w:sz w:val="28"/>
          <w:szCs w:val="28"/>
          <w:rtl w:val="true"/>
          <w:lang w:bidi="ar-SA"/>
        </w:rPr>
        <w:t>كان الموضوع الحقيقي منحصراً فيما وقع عقيب الأداة، ومقتضى انحصار موضوع سنخ الحكم في شيء انتفائه بانتفائه وإن كان هناك موضوع آخر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9963527_2142443653"/>
      <w:bookmarkStart w:id="775" w:name="_Toc302"/>
      <w:bookmarkEnd w:id="774"/>
      <w:r>
        <w:rPr>
          <w:rtl w:val="true"/>
        </w:rPr>
        <w:t>التأمّل في التوضيح</w:t>
      </w:r>
      <w:bookmarkEnd w:id="77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بني عليه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ظهور أداة الشرط في الحصر في الجمل المسوقة لبيان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إذ قد يدّعى إن ظاهرها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وربما يدل على ذلك ملاحظة النظائر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 من السفر فاستقبله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عرفاً إن الموضوع الوحيد لوجوب الاستقبال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القدوم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هنالك موضوع سواه؛ إذ ليس الكلام في مقام بيان ذلك، بل يفهم منه الربط والتوقيت، أي يجب عليك استقباله في ظرف القدوم</w:t>
      </w:r>
      <w:r>
        <w:rPr>
          <w:rFonts w:eastAsia="Amiri" w:cs="Amiri" w:ascii="Amiri" w:hAnsi="Amiri"/>
          <w:color w:val="111111"/>
          <w:sz w:val="28"/>
          <w:szCs w:val="28"/>
          <w:rtl w:val="true"/>
          <w:lang w:bidi="ar-SA"/>
        </w:rPr>
        <w:t xml:space="preserve">. </w:t>
      </w:r>
      <w:bookmarkStart w:id="776" w:name="pg15599_169364"/>
    </w:p>
    <w:p>
      <w:pPr>
        <w:pStyle w:val="BookText"/>
        <w:rPr/>
      </w:pPr>
      <w:bookmarkEnd w:id="776"/>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بيان ربط الوجوب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قبال سائر الموضوعات، ولذا يكون ساكتاً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لا يستفاد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الموضوع الوحيد لوجوب الاستماع والإنصات هو قراءة القرآن، ولا يوجد موضوع للوجوب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منه صرف الربط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ختان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ختان ولد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في مقام البيان من هذه الجهة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9963529_2142443653"/>
      <w:bookmarkStart w:id="778" w:name="_Toc303"/>
      <w:bookmarkEnd w:id="777"/>
      <w:r>
        <w:rPr>
          <w:rtl w:val="true"/>
        </w:rPr>
        <w:t>بيان آخر لإفادة الحصر</w:t>
      </w:r>
      <w:bookmarkEnd w:id="77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وللنهاية بيان آخر في إفادة الجملة الشرطية المسوقة لبيان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يمكن تقويته بدعوى أن أداة الشرط شأنها التعليق دائماً غاية الأمر أن المعلق عليه ربما لا يعقل له بدل يمكن أن ينوب عنه سواء كان علة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 زيد فأجبه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محققاً للموضوع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فالانتفاء عند الانتفاء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يعقل له بدل لكنه يؤخذ في القضية على نحو المحقق للموضوع بالعدول عن جعل الفسق معلقاً عليه كما في التقريب الأول من المتن إلى جعل المجيء معلقاً عليه مع كونه ذا بدل فيكون النكتة فيه إظهار حصر الموضوع في ما أخذ الشرط فيه محققاً له بدعوى أنه كالمحقق الذي ينتفي الحكم بانتفائه عقلاً، فيكون آكد في الدلالة على انتفاء الحكم عند انتفائه من سائر القضايا </w:t>
      </w:r>
      <w:bookmarkStart w:id="779" w:name="pg15599_169365"/>
    </w:p>
    <w:p>
      <w:pPr>
        <w:pStyle w:val="BookText"/>
        <w:rPr/>
      </w:pPr>
      <w:bookmarkEnd w:id="779"/>
      <w:r>
        <w:rPr>
          <w:rFonts w:ascii="Amiri" w:hAnsi="Amiri" w:eastAsia="Amiri" w:cs="Amiri"/>
          <w:color w:val="111111"/>
          <w:sz w:val="28"/>
          <w:sz w:val="28"/>
          <w:szCs w:val="28"/>
          <w:rtl w:val="true"/>
          <w:lang w:bidi="ar-SA"/>
        </w:rPr>
        <w:t>الشرطية التي يدعى دلالتها على المفهوم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9963531_2142443653"/>
      <w:bookmarkStart w:id="781" w:name="_Toc304"/>
      <w:bookmarkEnd w:id="780"/>
      <w:r>
        <w:rPr>
          <w:rtl w:val="true"/>
        </w:rPr>
        <w:t>توضيحه</w:t>
      </w:r>
      <w:bookmarkEnd w:id="781"/>
    </w:p>
    <w:p>
      <w:pPr>
        <w:pStyle w:val="Heading6"/>
        <w:numPr>
          <w:ilvl w:val="5"/>
          <w:numId w:val="1"/>
        </w:numPr>
        <w:rPr/>
      </w:pPr>
      <w:bookmarkStart w:id="782" w:name="__RefHeading___Toc9963533_2142443653"/>
      <w:bookmarkStart w:id="783" w:name="_Toc305"/>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إن أداة الشرط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والمعلّق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9963535_2142443653"/>
      <w:bookmarkStart w:id="785" w:name="_Toc306"/>
      <w:bookmarkEnd w:id="784"/>
      <w:r>
        <w:rPr/>
        <w:t>1</w:t>
      </w:r>
      <w:r>
        <w:rPr>
          <w:rtl w:val="true"/>
        </w:rPr>
        <w:t xml:space="preserve">- </w:t>
      </w:r>
      <w:r>
        <w:rPr>
          <w:rtl w:val="true"/>
        </w:rPr>
        <w:t>ما لا يعقل له بدل</w:t>
      </w:r>
      <w:bookmarkEnd w:id="785"/>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الطريق الوحيد 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هنالك طريق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يكون انتفاء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تكوينياً قهرياً؛ إذ المفروض أنه لا طريق آخر لتحقق المشروط</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9963537_2142443653"/>
      <w:bookmarkStart w:id="787" w:name="_Toc307"/>
      <w:bookmarkEnd w:id="786"/>
      <w:r>
        <w:rPr/>
        <w:t>2</w:t>
      </w:r>
      <w:r>
        <w:rPr>
          <w:rtl w:val="true"/>
        </w:rPr>
        <w:t xml:space="preserve">- </w:t>
      </w:r>
      <w:r>
        <w:rPr>
          <w:rtl w:val="true"/>
        </w:rPr>
        <w:t>أن يعقل به بدل</w:t>
      </w:r>
      <w:bookmarkEnd w:id="787"/>
    </w:p>
    <w:p>
      <w:pPr>
        <w:pStyle w:val="BookText"/>
        <w:rPr/>
      </w:pPr>
      <w:r>
        <w:rPr>
          <w:rFonts w:ascii="Amiri" w:hAnsi="Amiri" w:eastAsia="Amiri" w:cs="Amiri"/>
          <w:color w:val="111111"/>
          <w:sz w:val="28"/>
          <w:sz w:val="28"/>
          <w:szCs w:val="28"/>
          <w:rtl w:val="true"/>
          <w:lang w:bidi="ar-SA"/>
        </w:rPr>
        <w:t>وهذا القسم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يؤخذ على نحو الشرط المحقق للموضوع،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ثبوت المفهوم حينئذٍ، إلاّ إن الانتفاء عند الانتفاء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على نحو الشرط المحقق للموضوع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لهذا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بالنحو الأول إلى الأخذ بالنحو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نكتة، وتلك النكتة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حصر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كالشرط المحقق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ينتفي الحكم بانتفائه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النكتة في العدول بيان أن وزان هذه القضية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المسوقة لبيان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الانتفاء فيها قهرياً عقلياً، كذلك يكون الانتفاء فيها قهرياً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الانتفاء التكويني العقلي أقوى من الانتفاء التعبدي الشرعي، إذ لا يعقل الوجود فيه مطلقاً، بخلاف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القضية المعدولة أقوى في الدلالة على الانتفاء عند الانتفاء من سائر القضايا الشرطية التي يُدّعى دلالتها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بلحاظ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يمكن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 الجائي 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إن جاء به الفاسق فتبيّن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 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ووزان الأول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الثاني 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فأختنه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إلى النحو الثاني دليل على انحصار الموضوع، ولا شك أنه مع انتفاء الموضوع المنحصر ينتفي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العادل بالنبأ لا يجب التبيّن عنه،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 هذا البيان</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نزول الآية الكريمة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عدول حتى يسأل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بما ذكر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هنالك 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نعدل عن الجواب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إن جاء به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لما ذكر </w:t>
      </w:r>
      <w:bookmarkStart w:id="788" w:name="pg15599_169367"/>
    </w:p>
    <w:p>
      <w:pPr>
        <w:pStyle w:val="BookText"/>
        <w:rPr/>
      </w:pPr>
      <w:bookmarkEnd w:id="788"/>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ليس المطروح في المقام 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الفاسق بالنبأ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مورد نزول الآية الكريمة، فوزان ذلك وزان ما لو سألك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جاءني فاسق بنبأ فماذا أفعل؟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فاسق بنبأ فتبّين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p>
    <w:p>
      <w:pPr>
        <w:pStyle w:val="BookText"/>
        <w:rPr/>
      </w:pPr>
      <w:r>
        <w:rPr>
          <w:rFonts w:ascii="Amiri" w:hAnsi="Amiri" w:eastAsia="Amiri" w:cs="Amiri"/>
          <w:color w:val="111111"/>
          <w:sz w:val="28"/>
          <w:sz w:val="28"/>
          <w:szCs w:val="28"/>
          <w:rtl w:val="true"/>
          <w:lang w:bidi="ar-SA"/>
        </w:rPr>
        <w:t>إنه لا عدول حتى يبني عليه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مجرد تحليل عقلي، ولا تبنى الظهورات العقليّة على مثله، فتأمل</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9963539_2142443653"/>
      <w:bookmarkStart w:id="790" w:name="_Toc308"/>
      <w:bookmarkEnd w:id="789"/>
      <w:r>
        <w:rPr/>
        <w:t>6</w:t>
      </w:r>
      <w:r>
        <w:rPr>
          <w:rtl w:val="true"/>
        </w:rPr>
        <w:t xml:space="preserve">- </w:t>
      </w:r>
      <w:r>
        <w:rPr>
          <w:rtl w:val="true"/>
        </w:rPr>
        <w:t>استظهار وجود المفهوم من مورد النزول</w:t>
      </w:r>
      <w:bookmarkEnd w:id="790"/>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الإنصاف أنه يمكن استظهار كون الموضوع في الآية مطلق النبأ والشرط هو مجيء الفاسق به من مورد النزول، فإن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في إخباره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الخبر الواحد وكون المخبر فاسقاً، والآية الشريفة إنما وردت لإفادة كبرى كلية لتمييز الأخبار التي يجب التبين عنها عن الأخبار التي لا يجب التبين عنها، وقد علّق وجوب التبين فيها على كون المخبر فاسقاً، فيكون الشرط لوجوب التبين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المخبر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المخبر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الشرط ذلك لعلق وجوب التبين في الآية عليه لأنه بإطلاقه شامل لخبر الفاسق، فعدم التعرض لخبر الواحد وجعل الشرط خبر الفاسق كاشف عن انتفاء التبين في خبر غير الفاسق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يرجع إلى تنقيح المناط أو إلى دلالة الإيماء، فأن ما </w:t>
      </w:r>
    </w:p>
    <w:p>
      <w:pPr>
        <w:pStyle w:val="BookText"/>
        <w:rPr/>
      </w:pPr>
      <w:r>
        <w:rPr>
          <w:rFonts w:ascii="Amiri" w:hAnsi="Amiri" w:eastAsia="Amiri" w:cs="Amiri"/>
          <w:color w:val="111111"/>
          <w:sz w:val="28"/>
          <w:sz w:val="28"/>
          <w:szCs w:val="28"/>
          <w:rtl w:val="true"/>
          <w:lang w:bidi="ar-SA"/>
        </w:rPr>
        <w:t>بينّاه من التقريب ينطبق على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الآية تكون بمنزلة الكبرى الكلية، ولابد من أن يكون مورد النزول من صغرياتها وإلا يلزم خروج المورد عن العام وهو قبيح، بل العام بالنسبة إلى المورد كالنص وكأنه مذكور في العام بالنصوصية، فلابد من أخذ المورد مفروض التحقق في موضوع القضية، ولما اجتمع في مورد النزول عنوانان وعلق الحكم على أحدهما دون الآخر كان الجزاء مترتباً على خصوص ما علق عليه في القضية وهو كون المخبر فاسقاً مع فرض وجود العنوان الآخر وعدم دخله في الجزاء، وإلا لعلق الجزاء عليه، فيكون مفاد منطوق الآية بعد ضم المورد إليها، أن الخبر الواحد إن كان الجائي به فاسقاً فتبيوا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إن لم يكن الجائي به فاسقاً فلا تتبينوا فالقضية تكون من القضايا الشرطية التي علق الحكم فيها على ما لا يتوقف عليه الحكم عقلاً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نقضاً لما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اجتمع في الموضوع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رجل، والآخر أنه عالم، فجعل الموضوع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انتفاء وجوب التبّين عند انتفائه، وهكذا الأمر في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يقولون بثبوت المفهوم فيها، وخاصة أن الوصف في الآية الكريمة غير معتمد على الموصوف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91" w:name="pg15599_169369"/>
    </w:p>
    <w:p>
      <w:pPr>
        <w:pStyle w:val="BookText"/>
        <w:rPr/>
      </w:pPr>
      <w:bookmarkEnd w:id="79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الشريفة إنما وردت لإفادة كبرى كلّيّة لتمييز الأخبار التي يجب التبّين عنها عن الأخبار التي لا يجب التبين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الكلام؛ إذ كما يحتمل كونها مسوقة لبيان ذلك يحتمل كونها مسوقة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الآية الكريمة تتضمن قاعدة كلّيّة، إلاّ أنه كما يحتمل ورودها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طبيعي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يحتمل ورودها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الظهور في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لو كان الشرط ذلك لعلق وجوب التبين في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التعليق لعله من أجل عدم كونه محل الكلام فعلاً، أو للتنبيه على فسق الوليد مثلاً،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لا إشكال في أن الآية الكريمة بمنزلة الكبرى الكلّيّة ولابد من أن يكون مورد النزول من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مما تقدّم</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9963541_2142443653"/>
      <w:bookmarkStart w:id="793" w:name="_Toc309"/>
      <w:bookmarkEnd w:id="792"/>
      <w:r>
        <w:rPr/>
        <w:t>7</w:t>
      </w:r>
      <w:r>
        <w:rPr>
          <w:rtl w:val="true"/>
        </w:rPr>
        <w:t xml:space="preserve">- </w:t>
      </w:r>
      <w:r>
        <w:rPr>
          <w:rtl w:val="true"/>
        </w:rPr>
        <w:t>الآية في مقام تقرير المرتكزات العقلائية</w:t>
      </w:r>
      <w:bookmarkEnd w:id="793"/>
    </w:p>
    <w:p>
      <w:pPr>
        <w:pStyle w:val="BookText"/>
        <w:rPr/>
      </w:pPr>
      <w:r>
        <w:rPr>
          <w:rFonts w:ascii="Amiri" w:hAnsi="Amiri" w:eastAsia="Amiri" w:cs="Amiri"/>
          <w:color w:val="111111"/>
          <w:sz w:val="28"/>
          <w:sz w:val="28"/>
          <w:szCs w:val="28"/>
          <w:rtl w:val="true"/>
          <w:lang w:bidi="ar-SA"/>
        </w:rPr>
        <w:t>الجواب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السبزوراي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سياق الآية يدلّ على أنّها في مقام بيان القاعدة الكلّية، وتقرير ما ارتكز في العقول من دوران الاعتماد على شيء مدار الوثوق والاطمئنان به وإنّ هذا هو العلّة المنحصرة في ذلك فما يكون موثوقاً به يُعتمد عليه دون غيره </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جوابين</w:t>
      </w:r>
      <w:r>
        <w:rPr>
          <w:rFonts w:eastAsia="Amiri" w:cs="Amiri" w:ascii="Amiri" w:hAnsi="Amiri"/>
          <w:color w:val="111111"/>
          <w:sz w:val="28"/>
          <w:szCs w:val="28"/>
          <w:rtl w:val="true"/>
          <w:lang w:bidi="ar-SA"/>
        </w:rPr>
        <w:t xml:space="preserve">: </w:t>
      </w:r>
      <w:bookmarkStart w:id="794" w:name="pg15599_169370"/>
    </w:p>
    <w:p>
      <w:pPr>
        <w:pStyle w:val="BookText"/>
        <w:rPr/>
      </w:pPr>
      <w:bookmarkEnd w:id="794"/>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في مقام بيان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الجواب عنه مما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مقام تقرير ما ارتكز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أنها بصدد تقرير ذلك، أو تقرير ما ارتكز عندهم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من الوقوع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ترتيب الأثر على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كونها بصدد تقرير المرتكزات العقلائية بلحاظ الجهتين، أو بلحاظ الجهة الثانية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مورد النزول يؤيد كونها بصدد الثاني، فتأمل</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9963543_2142443653"/>
      <w:bookmarkStart w:id="796" w:name="_Toc310"/>
      <w:bookmarkEnd w:id="795"/>
      <w:r>
        <w:rPr/>
        <w:t>8</w:t>
      </w:r>
      <w:r>
        <w:rPr>
          <w:rtl w:val="true"/>
        </w:rPr>
        <w:t>- [</w:t>
      </w:r>
      <w:r>
        <w:rPr>
          <w:rtl w:val="true"/>
        </w:rPr>
        <w:t>الجواب الثامن</w:t>
      </w:r>
      <w:r>
        <w:rPr>
          <w:rtl w:val="true"/>
        </w:rPr>
        <w:t>]</w:t>
      </w:r>
      <w:bookmarkEnd w:id="796"/>
    </w:p>
    <w:p>
      <w:pPr>
        <w:pStyle w:val="Heading5"/>
        <w:numPr>
          <w:ilvl w:val="4"/>
          <w:numId w:val="1"/>
        </w:numPr>
        <w:rPr/>
      </w:pPr>
      <w:bookmarkStart w:id="797" w:name="__RefHeading___Toc9963545_2142443653"/>
      <w:bookmarkStart w:id="798" w:name="_Toc311"/>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 الشرط يمكن أن يُصنف إلى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عبارة عن سنخ تحقق الموضوع ونحو وجوده بحيث لا يتصور للموضوع وجود إلا بالشرط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رزقت ولداً فأختنه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الفرق بين الشرط أو الموضوع للحكم في المثال كالفرق بين الإيجاد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أجنبياً عن وجود الموضوع وإنّما هو أمر طارئ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نحواً من وجود الموضوع ولكنه غير منحصر به بل يمكن أن يوجد الموضوع بنحو آخر كما هو في الآية الكريمة لو </w:t>
      </w:r>
    </w:p>
    <w:p>
      <w:pPr>
        <w:pStyle w:val="BookText"/>
        <w:rPr/>
      </w:pPr>
      <w:r>
        <w:rPr>
          <w:rFonts w:ascii="Amiri" w:hAnsi="Amiri" w:eastAsia="Amiri" w:cs="Amiri"/>
          <w:color w:val="111111"/>
          <w:sz w:val="28"/>
          <w:sz w:val="28"/>
          <w:szCs w:val="28"/>
          <w:rtl w:val="true"/>
          <w:lang w:bidi="ar-SA"/>
        </w:rPr>
        <w:t>جاءت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إذا جاءكم به الفاسق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مجيء الفاسق يراد به انباؤه وإيجاد النبأ إلا إنّه لا ينحصر وجوده به؛ إذ يعقل وجوده بإنباء العادل أيضاً فالشرط في هذا القسم حصّة خاصّة من الإيجاد فكأنّه قال النبأ إذا أوجده الفاسق فتبينّوا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المفهوم في النحو الأول كما لا إشكال في ثبوته في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يقرب وجه عدم المفهوم في الأول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نفي حكم الجزاء على تقدير انتفاء الشرط وحينئذٍ إذا أُريد نفي مفاد الجزاء وهو وجوب ختن الابن عند انتفاء الشرط وهو وجوده فهذا انتفاؤه من باب السالبة بانتفاء الموضوع المحفوظ حتى في الجملة غير الشرطية فلا يكون لتركيب الشرطية دخل في تحصيله، وإن أُريد نفي وجوب ختن الأخ مثلاً بانتفاء وجود الولد فهذا سنخ مفاد آخر غير حكم الجزاء، والمفهوم لا يدلّ إلاّ على انتفاء مفاد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إنما يثبت بملاك إرجاع الشرط قيداً للحكم والنسبة الحكمية في الجزاء وبهذا تتميز الجملة الشرطية عن الوصفية التي يكون الوصف فيها من قيود الموضوع قبل طرو الحكم عليه فإذا كان الشرط نفس الموضوع ذاتاً فليس هناك تقييد زائد بين الحكم والشرط غير تقيده بموضوعه الثابت في كلَّ جملة حكمية فلا مفهوم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التقريبين لا يجريان في القسم الثالث؛ لأن الموضوع ذاتاً محفوظ حتى مع انتفاء الشرط إذ الشرط حصة خاصّة من إيجاد ذلك الموضوع فلا يكون انتفاؤه مساوقاً مع انتفاء الموضوع ليكون الانتفاء عقلياً أو التقييد </w:t>
      </w:r>
    </w:p>
    <w:p>
      <w:pPr>
        <w:pStyle w:val="BookText"/>
        <w:rPr/>
      </w:pPr>
      <w:r>
        <w:rPr>
          <w:rFonts w:ascii="Amiri" w:hAnsi="Amiri" w:eastAsia="Amiri" w:cs="Amiri"/>
          <w:color w:val="111111"/>
          <w:sz w:val="28"/>
          <w:sz w:val="28"/>
          <w:szCs w:val="28"/>
          <w:rtl w:val="true"/>
          <w:lang w:bidi="ar-SA"/>
        </w:rPr>
        <w:t>مستحيلاً، وهكذا يثبت أنّ الصحيح ثبوت المفهوم في القسم الثالث كالقسم الثاني</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كبروياً فتطبيقه على المقام لا يخلو من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المحتملات في مفاد الآية الكريمة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الجائي بالنبأ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عن نبأه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الجائي به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الشرط من العوارض الخارجية ةيكون للجملة الشرطية 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به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الشرط من المقومات المنحصرة لوجود الموضوع، ولا يكون للجملة الشرطية 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الشرط من المقومات غير المنحصرة، ويكون للجملة الشرطية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كون الجملة الشرطية من قبيل الثالث، ومع تطرق الاحتمال يبطل الاستدلال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يُدّعى ظهورها في كونها من قبيل الثاني، بقرينة المورد، كما سبق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أفيد بأن وجه الاستظهار كونها من قبيل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الضمير الواقع موضوعاً لوجوب التبين إلى المنبأ وهو مطلق وليس مقيداً </w:t>
      </w:r>
      <w:bookmarkStart w:id="799" w:name="pg15599_169373"/>
    </w:p>
    <w:p>
      <w:pPr>
        <w:pStyle w:val="BookText"/>
        <w:rPr/>
      </w:pPr>
      <w:bookmarkEnd w:id="799"/>
      <w:r>
        <w:rPr>
          <w:rFonts w:ascii="IRNazanin" w:hAnsi="IRNazanin" w:eastAsia="IRNazanin"/>
          <w:color w:val="111111"/>
          <w:sz w:val="28"/>
          <w:sz w:val="28"/>
          <w:szCs w:val="28"/>
          <w:rtl w:val="true"/>
          <w:lang w:bidi="fa-IR"/>
        </w:rPr>
        <w:t>بالفاسق</w:t>
      </w:r>
      <w:r>
        <w:rPr>
          <w:rFonts w:eastAsia="IRNazanin" w:cs="IRNazanin"/>
          <w:color w:val="111111"/>
          <w:sz w:val="28"/>
          <w:szCs w:val="28"/>
          <w:rtl w:val="true"/>
          <w:lang w:bidi="fa-IR"/>
        </w:rPr>
        <w:t>.</w:t>
      </w:r>
    </w:p>
    <w:p>
      <w:pPr>
        <w:pStyle w:val="Heading5"/>
        <w:numPr>
          <w:ilvl w:val="4"/>
          <w:numId w:val="1"/>
        </w:numPr>
        <w:rPr/>
      </w:pPr>
      <w:bookmarkStart w:id="800" w:name="__RefHeading___Toc9963547_2142443653"/>
      <w:bookmarkStart w:id="801" w:name="_Toc312"/>
      <w:bookmarkEnd w:id="800"/>
      <w:r>
        <w:rPr>
          <w:rtl w:val="true"/>
        </w:rPr>
        <w:t>وأورد عليه</w:t>
      </w:r>
      <w:bookmarkEnd w:id="801"/>
    </w:p>
    <w:p>
      <w:pPr>
        <w:pStyle w:val="BookText"/>
        <w:rPr/>
      </w:pPr>
      <w:r>
        <w:rPr>
          <w:rFonts w:ascii="Amiri" w:hAnsi="Amiri" w:eastAsia="Amiri" w:cs="Amiri"/>
          <w:color w:val="111111"/>
          <w:sz w:val="28"/>
          <w:sz w:val="28"/>
          <w:szCs w:val="28"/>
          <w:rtl w:val="true"/>
          <w:lang w:bidi="ar-SA"/>
        </w:rPr>
        <w:t>بأن الضمير يرجع إلى المقصود من مرجعه أو المقيد لا مطلقه،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رجل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الضمير إلى مطلق الرجل ولو غير الجائي، بل المستفاد منه لزوم إكرام الرجل الجائي الملحوظ في الشرط رغم عدم إضافة الرجل إلى المجيء، كذلك الحال في المقام فإن المقصود التبيّن عن النبأ الذي جاء به الفاسق لا مطلق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التقرير الأول</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9963549_2142443653"/>
      <w:bookmarkStart w:id="803" w:name="_Toc313"/>
      <w:bookmarkEnd w:id="802"/>
      <w:r>
        <w:rPr>
          <w:rtl w:val="true"/>
        </w:rPr>
        <w:t>التقرير الثاني</w:t>
      </w:r>
      <w:bookmarkEnd w:id="803"/>
    </w:p>
    <w:p>
      <w:pPr>
        <w:pStyle w:val="Heading5"/>
        <w:numPr>
          <w:ilvl w:val="4"/>
          <w:numId w:val="1"/>
        </w:numPr>
        <w:rPr/>
      </w:pPr>
      <w:bookmarkStart w:id="804" w:name="__RefHeading___Toc9963551_2142443653"/>
      <w:bookmarkStart w:id="805" w:name="_Toc314"/>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ما أفاده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يرتضه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لخبر الفاسق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ذاتية، وهي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عرضية، وهي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الحيثية الذاتية صالحة للعلية لوجب تعليق الحكم عليها؛ إذ التعليل بالوصف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صالحاً للعلية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التعليل بالوصف العرضي؛ لحصوله قبل حصول العرضي، فيكون متقدماً عليه بالرتبة، فيكون الحكم قد حصل قبل حصول العرضي، فتعليق الحكم على الوصف العرضي قبيح وهو خارج عن طريق أهل المحاورة فإنه نظير تعليل نجاسة الدم بملاقاته للمتنجس مثلاً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عدم مدخلية الوصف الذاتي في الحكم، وكون العلة هي </w:t>
      </w:r>
      <w:bookmarkStart w:id="806" w:name="pg15599_169374"/>
    </w:p>
    <w:p>
      <w:pPr>
        <w:pStyle w:val="BookText"/>
        <w:rPr/>
      </w:pPr>
      <w:bookmarkEnd w:id="806"/>
      <w:r>
        <w:rPr>
          <w:rFonts w:ascii="Amiri" w:hAnsi="Amiri" w:eastAsia="Amiri" w:cs="Amiri"/>
          <w:color w:val="111111"/>
          <w:sz w:val="28"/>
          <w:sz w:val="28"/>
          <w:szCs w:val="28"/>
          <w:rtl w:val="true"/>
          <w:lang w:bidi="ar-SA"/>
        </w:rPr>
        <w:t>الوصف العرضي، فينتفي وجوب التبين عند انتفائه، وهو المطلوب</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9963553_2142443653"/>
      <w:bookmarkStart w:id="808" w:name="_Toc315"/>
      <w:bookmarkEnd w:id="807"/>
      <w:r>
        <w:rPr>
          <w:rtl w:val="true"/>
        </w:rPr>
        <w:t>وأورد عليه بأمور</w:t>
      </w:r>
      <w:bookmarkEnd w:id="8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العناوين العرضية، ككونه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عنوان عرضي يحتمل دخله في الحكم، وتخصيص أحدهما بالذكر لعله لنكتة كالإشارة إلى فسق الوليد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داخلاً في قوام الهيئة،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عن مقام ذات الشيء، بحيث تكفي نفس الذات في انتزاعه، بلا احتياج إلى ضم ضميمة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فيه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ينتزع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بخلاف 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لحاظ نفس الذات وتصورها كافٍ في صحة حمله عليه، دون الاحتياج إلى ضميمة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المعنى الأول للذاتي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ذاتي باب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المعنى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ذاتي باب البرهان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يراد به ما يحتمل الصدق والكذب من الأخبار، </w:t>
      </w:r>
    </w:p>
    <w:p>
      <w:pPr>
        <w:pStyle w:val="BookText"/>
        <w:rPr/>
      </w:pP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المحفوف بالقرينة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التبين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الخبر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التبين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خوف إصابة القوم بجهالة والوقوع في الندم لا يحتمل في الأخبار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يحتمل 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غير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له بذاتي باب البرهان؛ إذ يحتمل في نفسه الصدق والكذب، ولا يحتاج إلى لحاظ أمر خارج عن ذاته في صحته حمل هذا العنوان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في حمله على الخبر مجرد تصوّر الخبر، بل لابدّ من ملاحظة أمر خارج عن ذاته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المخبر ممّن يصدر عنه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 الأمر بين الوصف الذاتي والعرضي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بثبوت المفهوم للآية الكريمة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غير الفاسق بنبأ فلا يجب التبين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عادلاً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مما لا يمكن الالتزام به؛ إذ لا يمكن قبول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مرحلة البلوغ دون أن يصدر منه طاعة أو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اليد عن إطلاق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خاصة دلت على اعتبار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انعقاد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حجية الواسطة إنما هو للدليل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غير الفاسق بنبأ فلا يجب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بفاسق ولا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الثاني لأدلة خاصة لا يقدح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القول بإنه لا إطلاق للمفهوم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ملزم 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يرتدع عنه العقلاء لولا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ملزم 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ينبعث إليه العقلاء لولا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بعض الخبائث مما يرتدع عنها العقلاء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لا يشملها؟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بعض العقلاء يرتدع عن الغيبة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يقال أن </w:t>
      </w:r>
      <w:bookmarkStart w:id="809" w:name="pg15599_169377"/>
    </w:p>
    <w:p>
      <w:pPr>
        <w:pStyle w:val="BookText"/>
        <w:rPr/>
      </w:pPr>
      <w:bookmarkEnd w:id="809"/>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لا يشملهم؟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التقرير يرجع إلى التقرير الثالث، وليس وجهاً مستقلاً في قباله؟ فيرد عليه ما يرد عليه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9963555_2142443653"/>
      <w:bookmarkStart w:id="811" w:name="_Toc316"/>
      <w:bookmarkEnd w:id="810"/>
      <w:r>
        <w:rPr>
          <w:rtl w:val="true"/>
        </w:rPr>
        <w:t>التقرير الثالث</w:t>
      </w:r>
      <w:bookmarkEnd w:id="811"/>
    </w:p>
    <w:p>
      <w:pPr>
        <w:pStyle w:val="BookText"/>
        <w:rPr/>
      </w:pP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وجوب التبين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المخبر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التعليق انتفاء الوجوب عند انتفاء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 المفهوم في الوصف، خصوصاً في الوصف غير المعتمد على موصوف محقق، كما فيما نحن فيه فإنه أشبه بمفهوم اللّقب</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المفهوم للوصف، لا أنه مع وجوده لا اعتبار له، على ما قرر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المصباح لم يرتضِ ذلك، واختار أن الوصف يدل على المفهوم، إلاّ أنه لا يجدي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الوصف وإن كان يدل على المفهوم إلا أن مفهوم الوصف هو أن الحكم ليس ثابتاً للطبيعة أينما سرت وإلا لكان ذكر الوصف لغواً، وأما كون الحكم منحصراً في محل الوصف بحيث ينتفي بانتفائه، فهو خارج عن مفهوم الوصف ويحتاج إلى إثبات كون الوصف علة منحصرة، ولا يستفاد ذلك من نفس الوصف، فإن تعليق الحكم على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كونه مشعراً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 العلة </w:t>
      </w:r>
    </w:p>
    <w:p>
      <w:pPr>
        <w:pStyle w:val="BookText"/>
        <w:rPr/>
      </w:pPr>
      <w:r>
        <w:rPr>
          <w:rFonts w:ascii="Amiri" w:hAnsi="Amiri" w:eastAsia="Amiri" w:cs="Amiri"/>
          <w:color w:val="111111"/>
          <w:sz w:val="28"/>
          <w:sz w:val="28"/>
          <w:szCs w:val="28"/>
          <w:rtl w:val="true"/>
          <w:lang w:bidi="ar-SA"/>
        </w:rPr>
        <w:t>المنحصرة يقيناً،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العالم، كان مفهوم الوصف أن وجوب الإكرام لم يتعلق بطبيعة الرجل، وإلا كان ذكر العالم لغواً، وأما انحصار وجوب الإكرام في العالم بحيث ينتفي بانتفائه فلا يستفاد منه إذ الوصف وإن كان مشعراً بالعلية، وإن العلم علة لوجوب الإكرام، إلا أنه لا يدل على انحصار العلية فيه، فيحتمل وجوب إكرام غير العالم أيضاً لعلة أخرى، ككونه هاشمياً مثلاً، وعليه فيكون مفهوم الوصف في الآية الشريفة إن وجوب التبيّن ليس ثابتاً لطبيعة الخبر، وإلا لكان ذكر الفاسق لغواً، ولا يلزم منه عدم وجوب التبين عن خبر غير الفاسق على الإطلاق، إذ لا يستفاد منه كون الوصف علة منحصرة لوجوب التبين، كي ينتفي بانتفائه بل يحتمل وجوب التبّين عن خبر العادل أيضاً، إذا كان واحداً، ويكون الفرق بين العادل والفاسق أن خبر الفاسق يجب التبين عنه ولو مع التعدد بخلاف خبر العادل، إذ مع التعدد يكون بيّنه شرعية لا يجب التبين عنها، فتحصل أنّه لا يستفاد من مفهوم الوصف انتفاء وجوب التبين عند انتفاء وصف الفسق</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للوصف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الحكم عن بعض أفراد الطبيعة حين انتفاء الوصف، لكن باعتبار كونه مسوقاً على نحو القضية المهملة لا يجدي، فمفهوم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وجوب التبين عن خبر غير الفاسق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يجدي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خبر </w:t>
      </w:r>
    </w:p>
    <w:p>
      <w:pPr>
        <w:pStyle w:val="BookText"/>
        <w:rPr/>
      </w:pPr>
      <w:r>
        <w:rPr>
          <w:rFonts w:ascii="Amiri" w:hAnsi="Amiri" w:eastAsia="Amiri" w:cs="Amiri"/>
          <w:color w:val="111111"/>
          <w:sz w:val="28"/>
          <w:sz w:val="28"/>
          <w:szCs w:val="28"/>
          <w:rtl w:val="true"/>
          <w:lang w:bidi="ar-SA"/>
        </w:rPr>
        <w:t>العادل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في المقام، إذ لعل المراد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انتفاؤه عن خبر غير الفاسق إذا كان متعدداً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بينةً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لا يدلّ الوصف على الانتفاء عند الانتفاء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علّق الحكم على الوصف لكونه مورد السؤال، كما لو سألك عبدك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أفعل عند مجيء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كون وجوب الإكرام ثابتاً لطبيعة العالم مطلقاً، إلاّ أن التخصيص بالعادل لمكان وقوعه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لكونه مورد ابتلاء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للتأكيد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وظلم الطفل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الحرمة لظلم الطفل مطلقاً، أو لدفع توهم عدم الحرمة في مورد الوصف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مع تحقق الحرمة لطبيعي قتل الأولاد سواء كان هنالك إملاق أو لا؟</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الرِّبَا أَضْعَافاً مُضَاعَفَةً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w:t>
      </w:r>
    </w:p>
    <w:p>
      <w:pPr>
        <w:pStyle w:val="BookText"/>
        <w:rPr/>
      </w:pP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يحتمل ثبوت وجوب التبيّن بطبيعة الجائي بالنبأ أينما </w:t>
      </w:r>
      <w:bookmarkStart w:id="812" w:name="pg15599_169380"/>
    </w:p>
    <w:p>
      <w:pPr>
        <w:pStyle w:val="BookText"/>
        <w:rPr/>
      </w:pPr>
      <w:bookmarkEnd w:id="812"/>
      <w:r>
        <w:rPr>
          <w:rFonts w:ascii="Amiri" w:hAnsi="Amiri" w:eastAsia="Amiri" w:cs="Amiri"/>
          <w:color w:val="111111"/>
          <w:sz w:val="28"/>
          <w:sz w:val="28"/>
          <w:szCs w:val="28"/>
          <w:rtl w:val="true"/>
          <w:lang w:bidi="ar-SA"/>
        </w:rPr>
        <w:t>سرت، والتوصيف بالفاسق إنما هو لكونه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 هذا الاحتمال كافٍ في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مجيء الاحتمال مبطل للاستدلال في المقام، باعتبار كونه مانعاً عن الظهور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الكلام في غير المقام</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9963557_2142443653"/>
      <w:bookmarkStart w:id="814" w:name="_Toc317"/>
      <w:bookmarkEnd w:id="813"/>
      <w:r>
        <w:rPr>
          <w:rtl w:val="true"/>
        </w:rPr>
        <w:t>التقرير الرابع</w:t>
      </w:r>
      <w:bookmarkEnd w:id="814"/>
    </w:p>
    <w:p>
      <w:pPr>
        <w:pStyle w:val="Heading5"/>
        <w:numPr>
          <w:ilvl w:val="4"/>
          <w:numId w:val="1"/>
        </w:numPr>
        <w:rPr/>
      </w:pPr>
      <w:bookmarkStart w:id="815" w:name="__RefHeading___Toc9963559_2142443653"/>
      <w:bookmarkStart w:id="816" w:name="_Toc318"/>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 xml:space="preserve">إنّ المطلوب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التبيّن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والظهور والانكشاف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مستفاد من القرائن الخارجية، ووضوح مستفاد من عدالة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 مخبر بخبر وتفحصنا عن حال المخبر فظهر لنا أنه رجل عادل ورع تقي فقد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التمسك بالمفهوم؛ إذ يدلّ المنطوق على حجية كلّ خبر يفيد الاطمئنان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عموم له، سواء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خبر العادل قد يفيد العلم أو الاطمئنان، وقد لا يفيد ذلك لغرابة الخبر، أو لقوة احتمال الخطأ، أو لكون المخبر قطاعاً،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تعدد الوسائط في الخبر، كما هو الغالب في الأخبار المروية، وحينئذٍ لا يتحقّق التبين، وخاصة مع ملاحظة التعليل المذكور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توضيح قريباً إن شاء اللّه تعالى</w:t>
      </w:r>
      <w:r>
        <w:rPr>
          <w:rFonts w:eastAsia="Amiri" w:cs="Amiri" w:ascii="Amiri" w:hAnsi="Amiri"/>
          <w:color w:val="111111"/>
          <w:sz w:val="28"/>
          <w:szCs w:val="28"/>
          <w:rtl w:val="true"/>
          <w:lang w:bidi="ar-SA"/>
        </w:rPr>
        <w:t xml:space="preserve">. </w:t>
      </w:r>
      <w:bookmarkStart w:id="817" w:name="pg15599_169381"/>
    </w:p>
    <w:p>
      <w:pPr>
        <w:pStyle w:val="Heading5"/>
        <w:numPr>
          <w:ilvl w:val="4"/>
          <w:numId w:val="1"/>
        </w:numPr>
        <w:rPr/>
      </w:pPr>
      <w:bookmarkStart w:id="818" w:name="__RefHeading___Toc9963561_2142443653"/>
      <w:bookmarkStart w:id="819" w:name="_Toc319"/>
      <w:bookmarkEnd w:id="817"/>
      <w:bookmarkEnd w:id="818"/>
      <w:r>
        <w:rPr>
          <w:rtl w:val="true"/>
        </w:rPr>
        <w:t>البحث في المانع</w:t>
      </w:r>
      <w:bookmarkEnd w:id="819"/>
    </w:p>
    <w:p>
      <w:pPr>
        <w:pStyle w:val="BookText"/>
        <w:rPr/>
      </w:pPr>
      <w:r>
        <w:rPr>
          <w:rFonts w:ascii="Amiri" w:hAnsi="Amiri" w:eastAsia="Amiri" w:cs="Amiri"/>
          <w:color w:val="111111"/>
          <w:sz w:val="28"/>
          <w:sz w:val="28"/>
          <w:szCs w:val="28"/>
          <w:rtl w:val="true"/>
          <w:lang w:bidi="ar-SA"/>
        </w:rPr>
        <w:t xml:space="preserve">هذا كله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تحصل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المانع فقد أورد على الاستدلال بالآية الكريمة لحجية الخبر الواحد بإشكالات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بآية النبأ، وبعضها يشترك بينها وبين سائر الأدلة</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9963563_2142443653"/>
      <w:bookmarkStart w:id="821" w:name="_Toc320"/>
      <w:bookmarkEnd w:id="820"/>
      <w:r>
        <w:rPr>
          <w:rtl w:val="true"/>
        </w:rPr>
        <w:t>الإشكال الأول</w:t>
      </w:r>
      <w:r>
        <w:rPr>
          <w:rtl w:val="true"/>
        </w:rPr>
        <w:t xml:space="preserve">: </w:t>
      </w:r>
      <w:r>
        <w:rPr>
          <w:rtl w:val="true"/>
        </w:rPr>
        <w:t>المعارضة بين المفهوم وعموم التعليل</w:t>
      </w:r>
      <w:bookmarkEnd w:id="8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دلالة المفهوم على حجية خبر العادل إلاّ أنه معارض بعموم التعليل، وقد ذكر هذا الإشكال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الإشكالين اللذين لا يمكن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وجوب التبيّن في خبر الفاسق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 بمطابقته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معرضية الوقوع في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العلة موجودة بعينها في خبر العادل، لأنّ عدالة العادل وإنْ كانت تمنع من تعمده الكذب، إلاّ إنها لا تمنع عن خطأه واشتباهه؛ إذ العادل بما هو عادل ليس معصوماً عن الخطأ، فيجب التبين عن خبره، لوجوب التبين عن كلّ خبر غير علمي لا يؤمن في العمل به من الوقوع في مخالفة الواقع، بمقتضى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فتتحقق المعارضة بينه وبين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الترجيح مع ظهور التعليل، لأنه أقوى ظهوراً من ظهور القضية الشرطية في المفهوم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يتبع العلة في العموم والخصوص، فالعلة تارة تخصص مورد المعلول وإن كان عاماً بحسب اللفظ كما لو قال</w:t>
      </w:r>
      <w:r>
        <w:rPr>
          <w:rFonts w:eastAsia="Amiri" w:cs="Amiri" w:ascii="Amiri" w:hAnsi="Amiri"/>
          <w:color w:val="111111"/>
          <w:sz w:val="28"/>
          <w:szCs w:val="28"/>
          <w:rtl w:val="true"/>
          <w:lang w:bidi="ar-SA"/>
        </w:rPr>
        <w:t xml:space="preserve">: </w:t>
      </w:r>
      <w:bookmarkStart w:id="822" w:name="pg15599_169382"/>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فيخصصه بالأفراد الحامضة، فيكون عدم التقييد في الرمان لغلبة الحموضة فيه أو لنحو ذلك</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يوجب عموم المعلول وإن كان بحسب الدلالة اللفظية خاصاً،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الأدوية التي تصفها لك النسوان؛ لأنك لا تأمن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تناول أي دواء لا يؤمن ضرره من أي واصف كان، ويكون تخصيص النسوان؛ بالذكر لنكتة خاصة أو عامة لاحظها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الشيخ الأعظم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المثال الأول لإفادة الأمرين فإنه كما يخرج الرمان الحلو يدخل الليمون الحامض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فلعل النكتة في التخصيص بنبأ الفاسق التنبيه على فسق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القرآن الكريم في موارد متعددة فضح هذه الشجرة الملعونة، كي لا تتخذ أسوة ومقياساً على مرّ الأجيال</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9963565_2142443653"/>
      <w:bookmarkStart w:id="824" w:name="_Toc321"/>
      <w:bookmarkEnd w:id="823"/>
      <w:r>
        <w:rPr>
          <w:rtl w:val="true"/>
        </w:rPr>
        <w:t>إيرادات</w:t>
      </w:r>
      <w:bookmarkEnd w:id="824"/>
    </w:p>
    <w:p>
      <w:pPr>
        <w:pStyle w:val="Heading6"/>
        <w:numPr>
          <w:ilvl w:val="5"/>
          <w:numId w:val="1"/>
        </w:numPr>
        <w:rPr/>
      </w:pPr>
      <w:bookmarkStart w:id="825" w:name="__RefHeading___Toc9963567_2142443653"/>
      <w:bookmarkStart w:id="826" w:name="_Toc322"/>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وأورد على ذلك إيرادات</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9963569_2142443653"/>
      <w:bookmarkStart w:id="828" w:name="_Toc323"/>
      <w:bookmarkEnd w:id="827"/>
      <w:r>
        <w:rPr>
          <w:rtl w:val="true"/>
        </w:rPr>
        <w:t>أولاً</w:t>
      </w:r>
      <w:r>
        <w:rPr>
          <w:rtl w:val="true"/>
        </w:rPr>
        <w:t xml:space="preserve">: </w:t>
      </w:r>
      <w:r>
        <w:rPr>
          <w:rtl w:val="true"/>
        </w:rPr>
        <w:t>حكومة المفهوم على عموم التعليل</w:t>
      </w:r>
      <w:bookmarkEnd w:id="828"/>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الحكومة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يكون حاكماً على العموم لأنه يقتضي إلغاء احتمال مخالفة خبر العادل للواقع</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829" w:name="pg15599_169383"/>
    </w:p>
    <w:p>
      <w:pPr>
        <w:pStyle w:val="Heading6"/>
        <w:numPr>
          <w:ilvl w:val="5"/>
          <w:numId w:val="1"/>
        </w:numPr>
        <w:rPr/>
      </w:pPr>
      <w:bookmarkStart w:id="830" w:name="__RefHeading___Toc9963571_2142443653"/>
      <w:bookmarkStart w:id="831" w:name="_Toc324"/>
      <w:bookmarkEnd w:id="829"/>
      <w:bookmarkEnd w:id="830"/>
      <w:r>
        <w:rPr>
          <w:rtl w:val="true"/>
        </w:rPr>
        <w:t>مناقشات في حكومة المحقق النائيني</w:t>
      </w:r>
      <w:bookmarkEnd w:id="831"/>
    </w:p>
    <w:p>
      <w:pPr>
        <w:pStyle w:val="BookText"/>
        <w:rPr/>
      </w:pPr>
      <w:r>
        <w:rPr>
          <w:rFonts w:ascii="Amiri" w:hAnsi="Amiri" w:eastAsia="Amiri" w:cs="Amiri"/>
          <w:color w:val="111111"/>
          <w:sz w:val="28"/>
          <w:sz w:val="28"/>
          <w:szCs w:val="28"/>
          <w:rtl w:val="true"/>
          <w:lang w:bidi="ar-SA"/>
        </w:rPr>
        <w:t>وترد على ذلك 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المحرزية</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الحجية ليس بمعنى جعل المحرزية الكاشفية والعلمية، بل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التعارض بين المفهوم وعموم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المفهوم يقتضي وجوب الجري العملي، والتعليل يقتضي وجوب التثبت والتبّين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مبين في عالم التعبد، فلا يحتاج إلى التبين، وهذا هو معنى الحكومة إلاّ أنه ليس بظاهر عرفاً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المبنى محل تأمّل، وقد مرّت الإشارة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مانع عن ثبوت المفهوم</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المفهوم على التعليل فرع ثبوت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التعليل مانع عن ثبوت المفهوم، خاصة في مثل المقام مما كان التعليل فيه متصلاً بالقضية الشرطية، فإن وجود ما يحتمل القرينية مانع عن انعقاد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مانعية عموم التعليل عن ثبوت المفهوم محل تأمل؛ إذ أنها ليست إلاّ لأجل توهم المعارضة بين عموم التعليل وثبوت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فظهور القضية الشرطية في المفهوم مّما لا سبيل لإنكاره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وبالحكومة ترتفع المعارضة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ثبوت المفهوم للقضية لا يقتضي تخصيص 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العموم على حاله، والمفهوم يوجب خروج خبر العادل عن موضوعه لا عن حكمه</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مبنى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الحكمي لا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يتكفل حكم موضوعه على فرض وجوده، والمفهوم يمنع عن وجوده، ويخرج خبر العادل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الموضوع في العام، فلا يعقل أن تقع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حاكم على التعليل، ولا تنافي بين الحاكم والمحكوم كي يكون أحدهما مانعاً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دورية</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النهاية من أن حكومة المفهوم المعلل منطوقة بنحو يمنع عن اقتضاء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لحجّيّة خبر العادل حتى يرتفع به الجهالة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واضح</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مراده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تتوقف على عدم مانعية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لو فرض كون المنطوق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لانعقاد عموم التعليل، وحيث إنه متصل يمنع عن ظهور القضية الشرطية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مفهوم حتى يكون حاكماً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مانعية المنطوق تتوقف على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ذلك هو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تتوقّف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بعض المعاصرين الدور بما جعله دوراً مضمراً،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المفهوم تتوقف على وجود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المفهوم يتوقف على عدم انعقاد عموم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التعليل متصلاً مانعاً عن انعقاد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انعقاد عموم التعليل يتوقف على حكومة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عدم انعقاد عموم التعليل متوقّف على وجود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حكومة المفهوم لا تتوقف على عدم انعقاد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تتوقف على انعقاده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المفهوم أي على وجود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يرتفع الدور؛ إذ حكومة المفهوم لا تتوقّف على عدم انعقاد 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مفاد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تتوقف على انعقاد نفس المفهوم، لا على عدم انعقاد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عدم كفايته في دفع الإشكال؛ إذ حكومة المفهوم فرع انعقاد المفهوم، وانعقاد المفهوم فرع وجود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الوضع اللغوي أو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انعقاد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مفهوم الجملة الشرطية متوقف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اقتضاء الجملة الشرطية في المفهوم وهذا ما تتكفل به الأوضاع اللغوية والعرفية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المانع؛ لأنه يمكن أن يكون للجملة الشرطية في حدّ ذاته مفهوم، لكن يمنع مانع عن هذا الظهور، وعموم التعليل مانع عن ظهور </w:t>
      </w:r>
    </w:p>
    <w:p>
      <w:pPr>
        <w:pStyle w:val="BookText"/>
        <w:rPr/>
      </w:pPr>
      <w:r>
        <w:rPr>
          <w:rFonts w:ascii="Amiri" w:hAnsi="Amiri" w:eastAsia="Amiri" w:cs="Amiri"/>
          <w:color w:val="111111"/>
          <w:sz w:val="28"/>
          <w:sz w:val="28"/>
          <w:szCs w:val="28"/>
          <w:rtl w:val="true"/>
          <w:lang w:bidi="ar-SA"/>
        </w:rPr>
        <w:t>الجملة الشرطية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لابدّ لتتميم الجواب من التمسك بجواب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الثاني، وهو أنّ وجود المانعية وجود المعارضة، ومع الحكومة ترتفع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انعقاد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الذي ذكره في النهاية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حكومة على الشق الثاني من التعليل</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في التعليل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لا عن الالتزام بالحكومة باعتبار أنّ خبر العادل قد اعتبر علماً بالتعبد فهو خارج عن الجهالة موضوعاً، ولكن التعليل مذّيل بما يكون مانعاً عن المفهوم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إذ الندم لا يكون إلاّ لأجل الوقوع في مفسدة مخالفة الواقع، وهذا التعليل مانع عن المفهوم، لأن العمل بخبر العادل أيضاً لا يؤمن معه من الندم الناشئ من الوقوع في مفسدة مخالفة الواقع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حاكم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 xml:space="preserve">حاكماً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ترتب الندامة من جهة احتمال مخالفة الواقع، وهذا الاحتمال موجود في خبر العادل أيضاً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المصباح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الوقوع في مفسدة مخالفة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العمل بالوظيفة المقررة شرعاً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عدم العمل بها، والأول كما إذا عمل بالبينة الشرعية في مورد، ثم انكشف خلافها، والثاني كما إذا عمل بخلاف البينة فوقع في مفسدة مخالفة الواقع، والندم في القسم الأول مما لا أثر له إذ المكلّف فيه معذور في مخالفة الواقع، ولا يكون مستحقاً للعقاب بخلاف الندم في القسم الثاني، فأن المكلّف لا يكون معذوراً في مخالفة الواقع، ويكون مستحقاً للعقاب، وليس المراد من الندم في الآية الشريفة هو القسم الأول قطعاً وإلاّ يسقط جميع الامارات والطرق عن الحجية في الشبهات الحكمية والموضوعية لأن احتمال الوقوع في مخالفة الواقع موجود في الجميع، بل في القطع الوجداني أيضاً لاحتمال كونه جهلاً مركباً، وإن لم يكن القاطع ملتفتاً حين قطعه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مجرد الندم على الوقوع في مفسدة مخالفة الواقع مع كون المكلّف عاملاً بالوظيفة غير مستحق للعقاب لا يكون منشأ لأثر من الآثار، ولا يصح التعليل به فالمراد من الندم في الآية الشريفة هو القسم الثاني أي الندامة على الوقوع في مفسدة مخالفة الواقع، مع كونه غير معذور في ذلك مستحقاً للعقاب وخبر العادل على تقدير حجيته خارج عن هذا التعليل موضوعاً؛ إذ المكلّف العامل بالحجة المعتبرة معذور في مخالفة الواقع غير مستحق للعقاب، فصح ما ذكرناه من أن المفهوم على تقدير دلالة الجملة الشرطية </w:t>
      </w:r>
    </w:p>
    <w:p>
      <w:pPr>
        <w:pStyle w:val="BookText"/>
        <w:rPr/>
      </w:pPr>
      <w:r>
        <w:rPr>
          <w:rFonts w:ascii="Amiri" w:hAnsi="Amiri" w:eastAsia="Amiri" w:cs="Amiri"/>
          <w:color w:val="111111"/>
          <w:sz w:val="28"/>
          <w:sz w:val="28"/>
          <w:szCs w:val="28"/>
          <w:rtl w:val="true"/>
          <w:lang w:bidi="ar-SA"/>
        </w:rPr>
        <w:t>عليه بنفسها حاكم على عموم التعليل لا أن التعليل مانع عن المفهوم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الأولى في الجواب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العلة المذكورة في الآية الكريمة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بأن الندم قسمان،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المتفرِّع على إصابة القوم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فاء التفريع، ومع الحكومة يرتفع المتفرع عليه، فلا مجال للمتفرع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هي الندم المتفرع عن الإصابة بجهالة، ومع اعتبار الخبر الواحد علماً تعبداً لا إصابة للقوم بجهالة، فلا وجود لما 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يتحقّق من العمل بخبر الواحد ندم متفرع على العمل بالعلم، إلاّ أن ذلك لم يؤخذ علّة في الآية الكريمة، وما أخذ علّة فيها لا وجود له في المقام،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الدليل الحاكم ناظراً إلى المحكوم وشارحاً له بلحاظ الأثر الثابت له في المحكوم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الحاكم مثبتاً لذلك الأثر لغيره بلسان ثبوت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أو نافياً له عن بعض مصاديقه بلسان نفي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وولده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يجب أن يكون ناظراً إلى الأثر الثابت في المحكوم، فيثبته بلسان إثبات الموضوع، أو ينفيه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الضابط لا ينطبق على المقام، إذ لسان الدليل نفي الحكم من أول الأمر، لا نفي الموضوع بغرض نفي الحكم، فليس هنالك حكومة، فهو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الربا بين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المفهوم مخصصاً لعموم التعليل، والمفروض عدم إمكان الالتزام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في عقد الوضع أعم من أن يكون مستفاداً بالدلالة المطابقية أو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متحققة في المقام؛ إذ هنالك 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وجوب التبين عن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خبره علماً تعبداً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مدّعى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إن خبر العادل مبين شرعاً، والتبين إنما يكون عن غير المبيّن، وهذا هو معنى الحكومة، إلاّ إنها مدلول عليها بالدلالة الالتزامية لا المطابقية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السادسة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832" w:name="pg15599_169390"/>
    </w:p>
    <w:p>
      <w:pPr>
        <w:pStyle w:val="Heading2"/>
        <w:numPr>
          <w:ilvl w:val="1"/>
          <w:numId w:val="1"/>
        </w:numPr>
        <w:rPr/>
      </w:pPr>
      <w:bookmarkStart w:id="833" w:name="__RefHeading___Toc9963573_2142443653"/>
      <w:bookmarkStart w:id="834" w:name="_Toc325"/>
      <w:bookmarkEnd w:id="832"/>
      <w:bookmarkEnd w:id="833"/>
      <w:r>
        <w:rPr>
          <w:rtl w:val="true"/>
        </w:rPr>
        <w:t>مصادر التحقيق</w:t>
      </w:r>
      <w:bookmarkEnd w:id="8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أجود التقريرات، تقريرات الشيخ محمد حسين النائيني، 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أختلف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الكافي، ثقة الإسلام الشيخ محمد بن يعقوب الكليني، 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 مؤسسة دار المهدي والقرآن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الشريف المرتضى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الشيخ محمد باقر المجلسي،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 تقريرات السيد محمد باقر الصدر، مؤسسة دائرة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الفقه في شرح العروة الوثقى، السيد صادق الحسيني الشيرازي، دار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الشيعة، السيد حسن الصدر،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التجرّي، السيد جعفر الحسيني الشيرازي، مؤسسة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العلامة الشيخ الحسن بن يوسف الحلّي، المكتبة الرضوية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الترتب، السيد محمد رضا الحسيني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تقريرات المجدد الشيرازي، الشيخ علي الروزدري،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محمد بن الحسن الطوسي،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الشيخ الصدوق محمد بن علي القمي،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الشيخ الصدوق محمد بن علي القمي، منشورات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الطباطبائي البروجردي، المطبعة </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الأصول، تقريرات السيد محمد باقر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النضيد، العلامة الشيخ الحسن بن يوسف الحلي،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كفاية الأصول، تقريرات السيد حسين الطباطبائي البروجردي، مؤسسة أنصاريان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الشيخ يوسف البحراني،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الأصول، السيد محسن الطباطبائي الحكيم،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 في الحاشية على الفرائد، الشيخ محمد كاظم الخراساني، منشورات البصيرتي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 الشيخ عبد الكريم الحائري،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علي بن الحسين الموسوي،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الأسماء الحسنى، الحكيم الشيخ هادي السبزواري، منشورات </w:t>
      </w:r>
    </w:p>
    <w:p>
      <w:pPr>
        <w:pStyle w:val="BookText"/>
        <w:rPr/>
      </w:pPr>
      <w:r>
        <w:rPr>
          <w:rFonts w:ascii="Amiri" w:hAnsi="Amiri" w:eastAsia="Amiri" w:cs="Amiri"/>
          <w:color w:val="111111"/>
          <w:sz w:val="28"/>
          <w:sz w:val="28"/>
          <w:szCs w:val="28"/>
          <w:rtl w:val="true"/>
          <w:lang w:bidi="ar-SA"/>
        </w:rPr>
        <w:t>البصيرتي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أبو القاسم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 المصري، منشورات ناصر 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هبة اللّه بن محمد بن محمد بن محمد بن حسين 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السيد محمد كاظم الطباطبائي اليزدي، 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الشيخ الصدوق محمد بن علي القمي، المكتبة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 الشيخ محمد بن علي الأحسائي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الصدوق محمد بن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استدلالية في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الحسيني الشيرازي،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الأصول، تقريرات الشيخ محمد حسين النائيني، مؤسسة النشر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أمين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الشيخ عبد اللّه بن جعفر الحميري،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السديد في شرح التجريد، السيد محمد الحسيني الشيرازي، دار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جعفر بن محمد بن قولويه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القناع عن وجوه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 العلامة الشيخ الحسن بن يوسف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 المحشّى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الشيخ أبو الحسن المشكيني، دار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الشيخ محمد كاظم الخراساني،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مباني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تقي الطباطبائي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المحلاتي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الشيخ الفضل بن الحسن الطبرسي، 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 الشيخ أحمد بن محمد الأردبيلي،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الشيخ أحمد بن محمد البرقي، 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مدارك الأحكام في شرح شرائع الإسلام، السيد محمد بن علي الموسوي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الشيخ محمد باقر المجلسي،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المتجددة، السيد محمد الحسيني الشيرازي، دار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الشيخ حسين النوري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الطباطبائي الحكيم،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 تقريرات السيد أبو القاسم الموسوي الخوئي، مكتبة 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مقالات الأصول، الشيخ ضياء الدين العراقي، مجمع الفكر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 تقريرات السيد محمد الحسيني الروحاني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الدراية في توضيح الكفاية، السيد محمد جعفر الجزائري المروج، مؤسسة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المنطق، الشيخ محمد رضا المظفر، مطبعة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حسين الطباطبائي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الشيخ محمد حسين الاصفهاني،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محمد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صبحي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الوصائل إلى الرسائل، السيد محمد الحسيني الشيرازي، مؤسسة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الوصول إلى كفاية الأصول، السيد محمد الحسيني الشيرازي، دار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وقاية الأذهان، الشيخ محمد رضا الاصفهاني،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bookmarkStart w:id="835" w:name="pg15599_169398"/>
    </w:p>
    <w:p>
      <w:pPr>
        <w:pStyle w:val="Heading2"/>
        <w:numPr>
          <w:ilvl w:val="1"/>
          <w:numId w:val="1"/>
        </w:numPr>
        <w:rPr/>
      </w:pPr>
      <w:bookmarkStart w:id="836" w:name="__RefHeading___Toc9963575_2142443653"/>
      <w:bookmarkStart w:id="837" w:name="_Toc326"/>
      <w:bookmarkEnd w:id="835"/>
      <w:bookmarkEnd w:id="836"/>
      <w:r>
        <w:rPr>
          <w:rtl w:val="true"/>
        </w:rPr>
        <w:t>فهرس المحتويات</w:t>
      </w:r>
      <w:bookmarkEnd w:id="837"/>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عند الشكّ في التعبّد بالأمارة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الحجّة مرتّبة على الحجّة بوجودها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لها نحوان من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للحجّية آثاراً أربعة وهي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التوضيح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المقطوعة العدم هي الحجّة الإثباتية لا الثبوتية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التوضيح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الحجّية موضوع القطع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المتعلّق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التوضيح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الإنقياد غير موقوف على وجود الحجّة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مناقشتان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تقييد القاعدة نظراً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تأمّلات في المناقشة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إطلاق القاعدة نظراً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الإسناد دليل على عدم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إشكال المحقّق الخراساني على التقرير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تأمّلات في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العرفية بين انتفاء جواز الإسناد وانتفاء الحجّية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إسناد الظنّ على الحكومة إلى الشارع لقاعدة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إشكال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مناقشتان لصاحب الكفاية في إشكال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الأثر إنّما هو في الأُصول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إشكال المحقّق النائيني في المناقشة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بحثان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حلّ محذور تحصيل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موجود في إستصحاب عدم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ايرادان 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المناقشة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هل تجري قوانين الحكومة في الأُصول المتوافقة؟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إستصحاب الحجّية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جوابان على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الناهية عن العمل بغير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إيرادان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العمومات الإرشاد إلى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يُنقّح إندراج الأمارة المشكوكة في موضوع العمومات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بالتمسّك بالأُصول العملية عند الشكّ في وجود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استلزام ذلك لغوية العمومات الرادعة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إنّما تتحقّق بعد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رفع للموضوع تعبداً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التقرير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يبقى الكلام في جهات تتعلّق بالتشريع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هنالك عنوانين تعلّق بهما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عن أصالة عدم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أدلّة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الردع عن ذلك من قبل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المانع من الردع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إشكالات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الأدلّة الرادعة عن العمل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السيرة العقلائية صغرى وكبرى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الردع بلحاظ قسم خاص من 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تقرير آخر في السيرة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 بعنوان التمسّك بالكتاب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 بالرجوع إلى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بالظواهر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أفهم مرامه بالظهورات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الشكّ في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الظهور للكلام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قرينية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وجود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تعلّق الإرادة الجدّية بالظاهر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تفصيلات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من قصد افهامه ومن لم يقصد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توجيه هذا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قادحية التفصيل المزبور في حجية ظاهر الروايات وعدمها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أصل التفصيل المذكور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أمّا بالنسبة إلى البحث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الآمرة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راو مقصود بالافهام من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أمّا بالنسبة إلى 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الاطباق على حجّية الظواهر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المناشئ لاحتمال إرادة خلاف الظاهر والأُصول النافية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ظواهر الكتاب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فهم القرآن بأهله ومن خوطب 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للسنّة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بمن خوطب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اختصاص المعرفة التفصيلية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القرآن على مضامين شامخة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احتواء جميع الآيات على مضامين شامخة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شموخ المعاني ينبغي أن لا يكون على حساب الهدف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شموخ المضافين لا ينافي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الأجوبة عن هذا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شمول المتشابه للظاهر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الإقتصار على 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هذا الاستدلال من وجود الشيء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العموم بالروايات الدالّة على حجّية الظواهر القرآنية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مفسّرة بإتّباع أئمّة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متشابه في القرآن بعد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منع التشابه عن العمل بالقرآن لمنع عن العمل بالسنّة أيضاً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الإجمالي بإرادة خلاف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جوابان حلّي ونقضي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التفسير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معنى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بأخبار التمسّك بالقرآن والرجوع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تقسيم الأخبار إلى 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تحريف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الخلاف في اعتبار ظواهر الكتاب قليل الجدوى؟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التمسّك بالقرآن الكريم في أبواب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التمسّك بالقرآن الكريم في أبواب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الاختلاف في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تواتر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حجّية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جواز القراءة بالقراءات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تذنبيات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القراءة المشهورة ليس قرآناً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الثالث أن لا يكون مخالفاً لكلا المفادين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التذنيب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قواعد الترجيح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التذنيب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إحتمال مخالفة القراءات لقراءة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الظن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إيرادات على التفصيلين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ويبقى الكلام في 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ثمرات المسألة في الفقه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الاستدلال على عدم إندراج الفرد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إطلاق الخاصّ على الشرطية المتولّدة من العام يجعل تخصيصه متعيّناً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لا نظر له إلى تشخيص مصاديقه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لا تجري لدى العقلاء عند الشكّ في الفردية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آخر للمناقشة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صغرى فقهية أُدرجت في مبحث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مؤيّدات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دليل حجية أصالة عدم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بالنقل وشك في المتقدم والمتأخر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مؤثرية الموجود في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الحقيقة العرفية واللغوية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هذا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اللغوي في تعيين الأوضاع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إيرادات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الاتفاق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الرجوع في موارد ترتب الأثر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حصول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حصول شرائط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فاقدة لشرائط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محتملة المدركية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إيرادات ومناقشات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الوثوق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ليس خبيراً في تشخيص الأوضاع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ليس خبيراً بل هو مخبر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حجية خبر الثقة في الأحكام للمقام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الحجية لا تشمل الأخبار الحدسية البعيدة عن الحسّ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الدور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القرينة دليل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اللغوي في إثبات موارد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فائدة الرجوع إلى بحث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فصل في الإجماع والبحث يقع في مقامين</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حجية الإجماع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وجوب جميع أنواع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الملاكات الأولية لم تجر العادة بحفظها، والثانوية محفوظة على كلّ 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بالجهل الواقع في موضوعات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للاقتصار على إلهام البعض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المكلفون هم السبب في الحرمان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التي اقتضت الغيبة تقتضي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بمن لم تتم عليه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بالإجماعين المتخالفين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أخصّ من المدّعى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كون الواقع فعلياً منجّزاً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أصل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المشاقة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بيان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وهذا الاستدلال مناقش فيه بمناقشات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خارجية لا 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الأحكام الفرعية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الشرطية ترتّب تمام التالي على تمام المقدم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إشكالات ودفوع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فيدخل فيه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الاعتصام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الأمة على 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اتباع غير سبيل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لزوم اتباع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كاشفية الإجماع عن الحجة المعتبرة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إيرادات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اعتمادهم على قاعدة أو أصل لا نرى تماميتهما أو انطباقهما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المدارك المتحملة للإجماع للمدركية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إشكالان على الإيراد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استناد الإجماع إلى دليلين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فهم الفقهاء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دليل 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وفيه جوابان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بنحو التعاقب لا يكشف عن الدليل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كاشفية اتفاق المرؤوسين عن رأي الرئيس 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إيرادات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مناقشات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تراكم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وأورد على هذا الوجه بإيرادات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التشرّف</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كاشف عن وجود قاعدة معتبرة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حجية 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الدخولي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التقليدي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العامّة أصل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ثلاثي للخبر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سداسي للخبر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صور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الحدسي البعيد مع عدم ثبوت الملازمة في نظر المنقول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وجوه عدم حجية الإجماع المنقول في الصورة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متكفل لتصديق الخبر لا لتصويب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الشرعية لحجية الخبر خاصة بالأخبار الحسّيّه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خمس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الضبط</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الاستدلال بآية النبأ على حجية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الاستناد على الحسّ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سائر أدلة الحجية هل تشمل الأخبار الحدسية؟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النوعية العقلائية خاصة بالأخبار الحسّية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نقل اللازم حسياً أو حدسياً؟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كبروي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الحسّ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صغروي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الحدسي البعيد مع ثبوت الملازمة في نظر المنقول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الحدسي البعيد مع الشكّ في ثبوت الملازمة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بالسبب الناقص المتمّم بغيره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إيراد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كيف يكون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إشكالات على الإيراد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في المقام بين المقام والإخبار عن أسئلة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كون المنزل ذا أثر شرعي دون المنزل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الإيراد بالفرق بين الواسطة في الثبوت والعروض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التنظر في الإيراد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الفرق بين نقل السبب التام والناقص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الإشكال لو كان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الحدسي عن الملزوم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الإخبار عن الملزوم حسّياً أو حدسيّاً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الإجماعات المنقولة في مقدار دلالتها على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عوامل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الإجماعين المنقولين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لكنه محل تأمل من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حجية الإجماع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 المنقول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فصل في الشهرة</w:t>
      </w:r>
    </w:p>
    <w:p>
      <w:pPr>
        <w:pStyle w:val="BookText"/>
        <w:rPr/>
      </w:pPr>
      <w:r>
        <w:rPr>
          <w:rFonts w:ascii="Amiri" w:hAnsi="Amiri" w:eastAsia="Amiri" w:cs="Amiri"/>
          <w:color w:val="111111"/>
          <w:sz w:val="28"/>
          <w:sz w:val="28"/>
          <w:szCs w:val="28"/>
          <w:rtl w:val="true"/>
          <w:lang w:bidi="ar-SA"/>
        </w:rPr>
        <w:t>فصل في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تنقيح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أدلة حجية 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فصل في الخبر الواحد</w:t>
      </w:r>
    </w:p>
    <w:p>
      <w:pPr>
        <w:pStyle w:val="BookText"/>
        <w:rPr/>
      </w:pPr>
      <w:r>
        <w:rPr>
          <w:rFonts w:ascii="Amiri" w:hAnsi="Amiri" w:eastAsia="Amiri" w:cs="Amiri"/>
          <w:color w:val="111111"/>
          <w:sz w:val="28"/>
          <w:sz w:val="28"/>
          <w:szCs w:val="28"/>
          <w:rtl w:val="true"/>
          <w:lang w:bidi="ar-SA"/>
        </w:rPr>
        <w:t>فصل في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حجية الخبر على جهات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هذه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أدّلة عدم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الإيراد على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كلّي له فردان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المفهوم على السالبة بانتفاء الموضوع خلاف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إيراد الشيخ الأعظم على الجوابين الأخيرين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ظاهرة في انحصار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توضيح وجه الانحصار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التأمّل في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بيان آخر لإفادة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يعقل له 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يعقل به 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وجود المفهوم من مورد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مقام تقرير المرتكزات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وأورد عليه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البحث في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بين المفهوم وعموم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إيرادات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المفهوم على عموم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مناقشات في حكومة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المحرزية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مانع عن ثبوت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دورية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حكومة على الشق الثاني من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التوضيح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ذلك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آخر لأصالة الإمكان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إدراك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كونها نقيضاً للحركة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التحقيق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كتاب الصوم، قال صاحب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استمر النوم الرابع أو الخامس فالظاهر أن حكمه حكم النوم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الفهم العرفي بعدم الفرق بين الثالث وغيره في مثل المقام ولأجله يتعدّى عن النوم الثاني إلى الثالث في وجوب القضاء مع عدم ورود نصابه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فهم العرف خصوصية في النوم الثالث بما هو ثالث في ترتب القضاء والكفارة، واحتمال أن يكون من قبيل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عاد فينتقم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 الفهم العرفي المستفاد من النص، بل لا يبعد دعوى الإطلاق في جملة من نصوص المقام، ولذا أرسلوه إرسال المسلّمات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من التحقيق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الاصلية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ولكن وجدنا ما يوافقه في المضمون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أرجعوا إلى ولاية علي يستغفر لكم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ذنوبكم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وهو المناسب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المرتمي في دجى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شرح الوافية في أصول الفقه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رسالة المحكم والمتشابه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الاصلية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وأمي إنني أدخل كنيفاً لي ولي جيران عندهم جوارٍ يتغنين ويضربن بالعود فربما أطلت الجلوس استماعاً مني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آتيهن إنما هو سماع أسمعه باذني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 أما سمعت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السَّمْعَ وَالْبَصَرَ وَالْفُؤَادَ كُلُّ أُوْلَئِكَ كَانَ عَنْهُ مَسْؤولاً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التحقيق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التحقيق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العبارة في فرائد الأصول، وأقرب عبارة وجدناها في المصنّفات ما في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واستدلّ على ذلك بصحّة احتجاج المولى على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أخذه بظاهر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بأنّك لِمَ ما أخذت بظاهر كلامي؟ وعدم قبول اعتذاره بأنّي ما ظننت بالمراد، أو بأني ظننت بالخلاف، وبصحّة احتجاج العبد على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أخذه بظاهر الكلام ولو لم يكن ظانّاً بإرادته، أو كان ظانّاً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بأني أخذت بظاهر كلامك وأنت قلت لي كذا، ولا يسمع الى قول المولى بأني كنت مريداً لخلاف الظاهر وأنت كنت ظاناً به، وصحّة الاحتجاج في كلا المقامين أي عدم تقيّد حجية الظهور بالظن بالمراد، ولا بعدم الظن بالخلاف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إلى الفقه الأرقى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إفاضة العوائد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تفرّع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 النقيض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إفاضة العوائد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ونقل اسمه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الشيخ المفيد في مسائل الخلاف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الخلاف للشيخ المفيد مفقود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غلبة مجهولية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البادي في شرح المبادي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نتقيد في هذا المقام بالاصطلاحات التي جرى عليها المتكلمون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السديد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بالأخلاق معناها الأعم الشامل لكل أنواع السلوك الجوارحي والجوانحي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فعبّر عن ذلك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الطهارة، فصل يشترط في صحة الصلاة،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الطوسي في 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يضمّ بين دفتيه ألف مسألة فقهية من المسائل المستحدثة المتجددة مع الاستدلال عليها، لآية اللّه العظمى الإمام السّيد محمد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ونظراً لأهميته العلمية وفائدته العملية قد علّق عليه نجله آية اللّه الفقيه المحقق السيد محمد رضا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اغبط أوليائي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غامضاً في الناس جعل رزقه كفافاً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والمنقول عنه هو بالمضمون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متعبدين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والمنقول عنه هو بالمضمون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عند العقلاء 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ما سيأتي من الوجه الثالث من وجوه عدم الحجية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والمنقول هو المضمون وليس اللفظ</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 في الصورة الأولى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تمام السبب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المراد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المنزل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جزء 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ما يأتي من العبارات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فراغاً بمقدار ست صفحات لعلّه لم يجد فرصة لكتابتها وأراد أن يكملها لاحقاً، لكن أمر اللّه وقضائه قد سبقه فقرّرها أحد تلامذته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الصفحات التي تركها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فقرّرها أحد تلامذته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لا يخفى أنّ الإجماعات المنقولة إذا تعارض اثنان منها أو أكثر، فلا يكون التعارض إلا بحسب المسبب، وأمّا بحسب السبب فلا تعارض في البين؛ لاحتمال صدق الكل، لكن نقل الفتاوى على الإجمال بلفظ الإجماع حينئذٍ لا يصلح لأن يكون سبباً، ولا جزء سبب لثبوت الخلاف فيها، إلا إذا كان في أحد المتعارضين خصوصية موجبة لقطع المنقول إليه برأيه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اطلع عليها، ولو مع اطلاعه على الخلاف، وهو وإن لم يكن مع الاطلاع على الفتاوى على اختلافها مفصلاً ببعيد، إلا أنه مع عدم الاطلاع عليها كذلك إلا مجملاً بعيد، فافهم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مع عدم الاطلاع عليها كذلك إلا مجملاً بعيد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المجمعين أو فتاواهم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 الإجماع إلى بسيط ومركب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فالبسيط هو الاتفاق على رأي معين في المسألة، والمركب هو انقسام الفقهاء إلى رأيين من مجموع ثلاثة وجوه أو أكثر، فيعتبر نفي الوجه الثالث ثابتاً بالإجماع المركب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فراغاً بمقدار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لعلّه لم يجد فرصة لكتابتها وأراد أن يكملها لاحقاً، لكن أمر اللّه وقضائه قد سبقه فقرّرها أحد تلامذته وطبعت في الجزء السابع من الموسوعة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ونظنّه من سهو القلم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فراغاً بمقدار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 يجد فرصة لكتابتها وأراد أن يكملها لاحقاً، لكن أمر اللّه وقضائه قد سبقه فقرّرها أحد تلامذته وطبعت في الجزء السابع من الموسوعة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بدأ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الموضوعية أو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طبيعي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الحركة الشخصية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كهذا المتحرك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كهذا المتحرك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عقيب الأداة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 زيد فأكرمه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تزوجت فانفق على زوجتك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والمنقول عنه بالمضمون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كإفادة العلية، فإنه 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 الرمان 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بياناً للحكم فقط، أما لو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 الرمان لأنه 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الحكم والتعليل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وجدناه من 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ويبدوا أنّه لشدّة انشغالاته العلميّة والدينيّة والإجتماعيّة لم يتمكن من مواصلة التأليف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أكمل مبحث البراءة في درسه الذي استمرّ إلى قبل وفاته بخمسة أيام، حيث وافته المنية صباح يوم الأحد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النبويّة، فإنا لله وإنا إليه راجعون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42650</Words>
  <Characters>197390</Characters>
  <CharactersWithSpaces>237652</CharactersWithSpaces>
  <Paragraphs>2651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2026-08-25T02:20:52Z</dcterms:created>
  <dc:creator>ghaemiyeh.com</dc:creator>
  <dc:description/>
  <dc:language>en-US</dc:language>
  <cp:lastModifiedBy/>
  <dcterms:modified xsi:type="dcterms:W3CDTF">2026-08-25T05:51:05Z</dcterms:modified>
  <cp:revision>1</cp:revision>
  <dc:subject/>
  <dc:title>موسوعة الفقیه الشیرازی جلد 6</dc:title>
</cp:coreProperties>
</file>

<file path=docProps/custom.xml><?xml version="1.0" encoding="utf-8"?>
<Properties xmlns="http://schemas.openxmlformats.org/officeDocument/2006/custom-properties" xmlns:vt="http://schemas.openxmlformats.org/officeDocument/2006/docPropsVTypes"/>
</file>