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0640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320642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320644_2142443653">
            <w:r>
              <w:rPr>
                <w:webHidden/>
                <w:rStyle w:val="IndexLink"/>
                <w:rtl w:val="true"/>
              </w:rPr>
              <w:t xml:space="preserve">[ </w:t>
            </w:r>
            <w:r>
              <w:rPr>
                <w:rStyle w:val="IndexLink"/>
                <w:rtl w:val="true"/>
              </w:rPr>
              <w:t xml:space="preserve">التعادل والتراجيح </w:t>
            </w:r>
            <w:r>
              <w:rPr>
                <w:rStyle w:val="IndexLink"/>
                <w:rtl w:val="true"/>
              </w:rPr>
              <w:t>]</w:t>
              <w:tab/>
            </w:r>
            <w:r>
              <w:rPr>
                <w:rStyle w:val="IndexLink"/>
              </w:rPr>
              <w:t>6</w:t>
            </w:r>
          </w:hyperlink>
        </w:p>
        <w:p>
          <w:pPr>
            <w:pStyle w:val="Contents2"/>
            <w:tabs>
              <w:tab w:val="clear" w:pos="8743"/>
              <w:tab w:val="right" w:pos="9026" w:leader="dot"/>
            </w:tabs>
            <w:rPr/>
          </w:pPr>
          <w:hyperlink w:anchor="__RefHeading___Toc8320646_2142443653">
            <w:r>
              <w:rPr>
                <w:webHidden/>
                <w:rStyle w:val="IndexLink"/>
                <w:rtl w:val="true"/>
              </w:rPr>
              <w:t xml:space="preserve">[ </w:t>
            </w:r>
            <w:r>
              <w:rPr>
                <w:rStyle w:val="IndexLink"/>
                <w:rtl w:val="true"/>
              </w:rPr>
              <w:t xml:space="preserve">مبحث انقلاب النسبة </w:t>
            </w:r>
            <w:r>
              <w:rPr>
                <w:rStyle w:val="IndexLink"/>
                <w:rtl w:val="true"/>
              </w:rPr>
              <w:t>]</w:t>
              <w:tab/>
            </w:r>
            <w:r>
              <w:rPr>
                <w:rStyle w:val="IndexLink"/>
              </w:rPr>
              <w:t>74</w:t>
            </w:r>
          </w:hyperlink>
        </w:p>
        <w:p>
          <w:pPr>
            <w:pStyle w:val="Contents2"/>
            <w:tabs>
              <w:tab w:val="clear" w:pos="8743"/>
              <w:tab w:val="right" w:pos="9026" w:leader="dot"/>
            </w:tabs>
            <w:rPr/>
          </w:pPr>
          <w:hyperlink w:anchor="__RefHeading___Toc8320648_2142443653">
            <w:r>
              <w:rPr>
                <w:webHidden/>
                <w:rStyle w:val="IndexLink"/>
                <w:rtl w:val="true"/>
              </w:rPr>
              <w:t>فهرس الموضوعات</w:t>
            </w:r>
            <w:r>
              <w:rPr>
                <w:rStyle w:val="IndexLink"/>
                <w:rtl w:val="true"/>
              </w:rPr>
              <w:tab/>
            </w:r>
            <w:r>
              <w:rPr>
                <w:rStyle w:val="IndexLink"/>
              </w:rPr>
              <w:t>322</w:t>
            </w:r>
          </w:hyperlink>
        </w:p>
        <w:p>
          <w:pPr>
            <w:pStyle w:val="Contents2"/>
            <w:tabs>
              <w:tab w:val="clear" w:pos="8743"/>
              <w:tab w:val="right" w:pos="9026" w:leader="dot"/>
            </w:tabs>
            <w:rPr/>
          </w:pPr>
          <w:hyperlink w:anchor="__RefHeading___Toc8320650_2142443653">
            <w:r>
              <w:rPr>
                <w:webHidden/>
                <w:rStyle w:val="IndexLink"/>
                <w:rtl w:val="true"/>
              </w:rPr>
              <w:t>الفهارس الفنية</w:t>
            </w:r>
            <w:r>
              <w:rPr>
                <w:rStyle w:val="IndexLink"/>
                <w:rtl w:val="true"/>
              </w:rPr>
              <w:tab/>
            </w:r>
            <w:r>
              <w:rPr>
                <w:rStyle w:val="IndexLink"/>
              </w:rPr>
              <w:t>326</w:t>
            </w:r>
          </w:hyperlink>
        </w:p>
        <w:p>
          <w:pPr>
            <w:pStyle w:val="Contents3"/>
            <w:tabs>
              <w:tab w:val="clear" w:pos="8459"/>
              <w:tab w:val="right" w:pos="9026" w:leader="dot"/>
            </w:tabs>
            <w:rPr/>
          </w:pPr>
          <w:hyperlink w:anchor="__RefHeading___Toc8320652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8320654_2142443653">
            <w:r>
              <w:rPr>
                <w:webHidden/>
                <w:rStyle w:val="IndexLink"/>
                <w:rtl w:val="true"/>
              </w:rPr>
              <w:t>فهرس الآيات</w:t>
            </w:r>
            <w:r>
              <w:rPr>
                <w:rStyle w:val="IndexLink"/>
                <w:rtl w:val="true"/>
              </w:rPr>
              <w:tab/>
            </w:r>
            <w:r>
              <w:rPr>
                <w:rStyle w:val="IndexLink"/>
              </w:rPr>
              <w:t>328</w:t>
            </w:r>
          </w:hyperlink>
        </w:p>
        <w:p>
          <w:pPr>
            <w:pStyle w:val="Contents3"/>
            <w:tabs>
              <w:tab w:val="clear" w:pos="8459"/>
              <w:tab w:val="right" w:pos="9026" w:leader="dot"/>
            </w:tabs>
            <w:rPr/>
          </w:pPr>
          <w:hyperlink w:anchor="__RefHeading___Toc8320656_2142443653">
            <w:r>
              <w:rPr>
                <w:webHidden/>
                <w:rStyle w:val="IndexLink"/>
                <w:rtl w:val="true"/>
              </w:rPr>
              <w:t>فهرس الأحاديث</w:t>
            </w:r>
            <w:r>
              <w:rPr>
                <w:rStyle w:val="IndexLink"/>
                <w:rtl w:val="true"/>
              </w:rPr>
              <w:tab/>
            </w:r>
            <w:r>
              <w:rPr>
                <w:rStyle w:val="IndexLink"/>
              </w:rPr>
              <w:t>345</w:t>
            </w:r>
          </w:hyperlink>
        </w:p>
        <w:p>
          <w:pPr>
            <w:pStyle w:val="Contents4"/>
            <w:tabs>
              <w:tab w:val="clear" w:pos="8176"/>
              <w:tab w:val="right" w:pos="9026" w:leader="dot"/>
            </w:tabs>
            <w:rPr/>
          </w:pPr>
          <w:hyperlink w:anchor="__RefHeading___Toc8320658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8320660_2142443653">
            <w:r>
              <w:rPr>
                <w:webHidden/>
                <w:rStyle w:val="IndexLink"/>
                <w:rtl w:val="true"/>
              </w:rPr>
              <w:t>الجزء الأوّل</w:t>
            </w:r>
            <w:r>
              <w:rPr>
                <w:rStyle w:val="IndexLink"/>
                <w:rtl w:val="true"/>
              </w:rPr>
              <w:tab/>
            </w:r>
            <w:r>
              <w:rPr>
                <w:rStyle w:val="IndexLink"/>
              </w:rPr>
              <w:t>345</w:t>
            </w:r>
          </w:hyperlink>
        </w:p>
        <w:p>
          <w:pPr>
            <w:pStyle w:val="Contents4"/>
            <w:tabs>
              <w:tab w:val="clear" w:pos="8176"/>
              <w:tab w:val="right" w:pos="9026" w:leader="dot"/>
            </w:tabs>
            <w:rPr/>
          </w:pPr>
          <w:hyperlink w:anchor="__RefHeading___Toc8320662_2142443653">
            <w:r>
              <w:rPr>
                <w:webHidden/>
                <w:rStyle w:val="IndexLink"/>
                <w:rtl w:val="true"/>
              </w:rPr>
              <w:t>الجزء الثاني</w:t>
            </w:r>
            <w:r>
              <w:rPr>
                <w:rStyle w:val="IndexLink"/>
                <w:rtl w:val="true"/>
              </w:rPr>
              <w:tab/>
            </w:r>
            <w:r>
              <w:rPr>
                <w:rStyle w:val="IndexLink"/>
              </w:rPr>
              <w:t>347</w:t>
            </w:r>
          </w:hyperlink>
        </w:p>
        <w:p>
          <w:pPr>
            <w:pStyle w:val="Contents4"/>
            <w:tabs>
              <w:tab w:val="clear" w:pos="8176"/>
              <w:tab w:val="right" w:pos="9026" w:leader="dot"/>
            </w:tabs>
            <w:rPr/>
          </w:pPr>
          <w:hyperlink w:anchor="__RefHeading___Toc8320664_2142443653">
            <w:r>
              <w:rPr>
                <w:webHidden/>
                <w:rStyle w:val="IndexLink"/>
                <w:rtl w:val="true"/>
              </w:rPr>
              <w:t>الجزء الثالث</w:t>
            </w:r>
            <w:r>
              <w:rPr>
                <w:rStyle w:val="IndexLink"/>
                <w:rtl w:val="true"/>
              </w:rPr>
              <w:tab/>
            </w:r>
            <w:r>
              <w:rPr>
                <w:rStyle w:val="IndexLink"/>
              </w:rPr>
              <w:t>349</w:t>
            </w:r>
          </w:hyperlink>
        </w:p>
        <w:p>
          <w:pPr>
            <w:pStyle w:val="Contents4"/>
            <w:tabs>
              <w:tab w:val="clear" w:pos="8176"/>
              <w:tab w:val="right" w:pos="9026" w:leader="dot"/>
            </w:tabs>
            <w:rPr/>
          </w:pPr>
          <w:hyperlink w:anchor="__RefHeading___Toc8320666_2142443653">
            <w:r>
              <w:rPr>
                <w:webHidden/>
                <w:rStyle w:val="IndexLink"/>
                <w:rtl w:val="true"/>
              </w:rPr>
              <w:t>الجزء الرابع</w:t>
            </w:r>
            <w:r>
              <w:rPr>
                <w:rStyle w:val="IndexLink"/>
                <w:rtl w:val="true"/>
              </w:rPr>
              <w:tab/>
            </w:r>
            <w:r>
              <w:rPr>
                <w:rStyle w:val="IndexLink"/>
              </w:rPr>
              <w:t>350</w:t>
            </w:r>
          </w:hyperlink>
        </w:p>
        <w:p>
          <w:pPr>
            <w:pStyle w:val="Contents4"/>
            <w:tabs>
              <w:tab w:val="clear" w:pos="8176"/>
              <w:tab w:val="right" w:pos="9026" w:leader="dot"/>
            </w:tabs>
            <w:rPr/>
          </w:pPr>
          <w:hyperlink w:anchor="__RefHeading___Toc8320668_2142443653">
            <w:r>
              <w:rPr>
                <w:webHidden/>
                <w:rStyle w:val="IndexLink"/>
                <w:rtl w:val="true"/>
              </w:rPr>
              <w:t>الجزء الخامس</w:t>
            </w:r>
            <w:r>
              <w:rPr>
                <w:rStyle w:val="IndexLink"/>
                <w:rtl w:val="true"/>
              </w:rPr>
              <w:tab/>
            </w:r>
            <w:r>
              <w:rPr>
                <w:rStyle w:val="IndexLink"/>
              </w:rPr>
              <w:t>353</w:t>
            </w:r>
          </w:hyperlink>
        </w:p>
        <w:p>
          <w:pPr>
            <w:pStyle w:val="Contents4"/>
            <w:tabs>
              <w:tab w:val="clear" w:pos="8176"/>
              <w:tab w:val="right" w:pos="9026" w:leader="dot"/>
            </w:tabs>
            <w:rPr/>
          </w:pPr>
          <w:hyperlink w:anchor="__RefHeading___Toc8320670_2142443653">
            <w:r>
              <w:rPr>
                <w:webHidden/>
                <w:rStyle w:val="IndexLink"/>
                <w:rtl w:val="true"/>
              </w:rPr>
              <w:t>الجزء السادس</w:t>
            </w:r>
            <w:r>
              <w:rPr>
                <w:rStyle w:val="IndexLink"/>
                <w:rtl w:val="true"/>
              </w:rPr>
              <w:tab/>
            </w:r>
            <w:r>
              <w:rPr>
                <w:rStyle w:val="IndexLink"/>
              </w:rPr>
              <w:t>355</w:t>
            </w:r>
          </w:hyperlink>
        </w:p>
        <w:p>
          <w:pPr>
            <w:pStyle w:val="Contents4"/>
            <w:tabs>
              <w:tab w:val="clear" w:pos="8176"/>
              <w:tab w:val="right" w:pos="9026" w:leader="dot"/>
            </w:tabs>
            <w:rPr/>
          </w:pPr>
          <w:hyperlink w:anchor="__RefHeading___Toc8320672_2142443653">
            <w:r>
              <w:rPr>
                <w:webHidden/>
                <w:rStyle w:val="IndexLink"/>
                <w:rtl w:val="true"/>
              </w:rPr>
              <w:t>الجزء السابع</w:t>
            </w:r>
            <w:r>
              <w:rPr>
                <w:rStyle w:val="IndexLink"/>
                <w:rtl w:val="true"/>
              </w:rPr>
              <w:tab/>
            </w:r>
            <w:r>
              <w:rPr>
                <w:rStyle w:val="IndexLink"/>
              </w:rPr>
              <w:t>359</w:t>
            </w:r>
          </w:hyperlink>
        </w:p>
        <w:p>
          <w:pPr>
            <w:pStyle w:val="Contents4"/>
            <w:tabs>
              <w:tab w:val="clear" w:pos="8176"/>
              <w:tab w:val="right" w:pos="9026" w:leader="dot"/>
            </w:tabs>
            <w:rPr/>
          </w:pPr>
          <w:hyperlink w:anchor="__RefHeading___Toc8320674_2142443653">
            <w:r>
              <w:rPr>
                <w:webHidden/>
                <w:rStyle w:val="IndexLink"/>
                <w:rtl w:val="true"/>
              </w:rPr>
              <w:t>الجزء الثامن</w:t>
            </w:r>
            <w:r>
              <w:rPr>
                <w:rStyle w:val="IndexLink"/>
                <w:rtl w:val="true"/>
              </w:rPr>
              <w:tab/>
            </w:r>
            <w:r>
              <w:rPr>
                <w:rStyle w:val="IndexLink"/>
              </w:rPr>
              <w:t>365</w:t>
            </w:r>
          </w:hyperlink>
        </w:p>
        <w:p>
          <w:pPr>
            <w:pStyle w:val="Contents4"/>
            <w:tabs>
              <w:tab w:val="clear" w:pos="8176"/>
              <w:tab w:val="right" w:pos="9026" w:leader="dot"/>
            </w:tabs>
            <w:rPr/>
          </w:pPr>
          <w:hyperlink w:anchor="__RefHeading___Toc8320676_2142443653">
            <w:r>
              <w:rPr>
                <w:webHidden/>
                <w:rStyle w:val="IndexLink"/>
                <w:rtl w:val="true"/>
              </w:rPr>
              <w:t>الجزء التاسع</w:t>
            </w:r>
            <w:r>
              <w:rPr>
                <w:rStyle w:val="IndexLink"/>
                <w:rtl w:val="true"/>
              </w:rPr>
              <w:tab/>
            </w:r>
            <w:r>
              <w:rPr>
                <w:rStyle w:val="IndexLink"/>
              </w:rPr>
              <w:t>369</w:t>
            </w:r>
          </w:hyperlink>
        </w:p>
        <w:p>
          <w:pPr>
            <w:pStyle w:val="Contents4"/>
            <w:tabs>
              <w:tab w:val="clear" w:pos="8176"/>
              <w:tab w:val="right" w:pos="9026" w:leader="dot"/>
            </w:tabs>
            <w:rPr/>
          </w:pPr>
          <w:hyperlink w:anchor="__RefHeading___Toc8320678_2142443653">
            <w:r>
              <w:rPr>
                <w:webHidden/>
                <w:rStyle w:val="IndexLink"/>
                <w:rtl w:val="true"/>
              </w:rPr>
              <w:t>الجزء العاشر</w:t>
            </w:r>
            <w:r>
              <w:rPr>
                <w:rStyle w:val="IndexLink"/>
                <w:rtl w:val="true"/>
              </w:rPr>
              <w:tab/>
            </w:r>
            <w:r>
              <w:rPr>
                <w:rStyle w:val="IndexLink"/>
              </w:rPr>
              <w:t>375</w:t>
            </w:r>
          </w:hyperlink>
        </w:p>
        <w:p>
          <w:pPr>
            <w:pStyle w:val="Contents4"/>
            <w:tabs>
              <w:tab w:val="clear" w:pos="8176"/>
              <w:tab w:val="right" w:pos="9026" w:leader="dot"/>
            </w:tabs>
            <w:rPr/>
          </w:pPr>
          <w:hyperlink w:anchor="__RefHeading___Toc8320680_2142443653">
            <w:r>
              <w:rPr>
                <w:webHidden/>
                <w:rStyle w:val="IndexLink"/>
                <w:rtl w:val="true"/>
              </w:rPr>
              <w:t>الجزء الحادي عشر</w:t>
            </w:r>
            <w:r>
              <w:rPr>
                <w:rStyle w:val="IndexLink"/>
                <w:rtl w:val="true"/>
              </w:rPr>
              <w:tab/>
            </w:r>
            <w:r>
              <w:rPr>
                <w:rStyle w:val="IndexLink"/>
              </w:rPr>
              <w:t>378</w:t>
            </w:r>
          </w:hyperlink>
        </w:p>
        <w:p>
          <w:pPr>
            <w:pStyle w:val="Contents4"/>
            <w:tabs>
              <w:tab w:val="clear" w:pos="8176"/>
              <w:tab w:val="right" w:pos="9026" w:leader="dot"/>
            </w:tabs>
            <w:rPr/>
          </w:pPr>
          <w:hyperlink w:anchor="__RefHeading___Toc8320682_2142443653">
            <w:r>
              <w:rPr>
                <w:webHidden/>
                <w:rStyle w:val="IndexLink"/>
                <w:rtl w:val="true"/>
              </w:rPr>
              <w:t>الجزء الثاني عشر</w:t>
            </w:r>
            <w:r>
              <w:rPr>
                <w:rStyle w:val="IndexLink"/>
                <w:rtl w:val="true"/>
              </w:rPr>
              <w:tab/>
            </w:r>
            <w:r>
              <w:rPr>
                <w:rStyle w:val="IndexLink"/>
              </w:rPr>
              <w:t>389</w:t>
            </w:r>
          </w:hyperlink>
        </w:p>
        <w:p>
          <w:pPr>
            <w:pStyle w:val="Contents3"/>
            <w:tabs>
              <w:tab w:val="clear" w:pos="8459"/>
              <w:tab w:val="right" w:pos="9026" w:leader="dot"/>
            </w:tabs>
            <w:rPr/>
          </w:pPr>
          <w:hyperlink w:anchor="__RefHeading___Toc8320684_2142443653">
            <w:r>
              <w:rPr>
                <w:webHidden/>
                <w:rStyle w:val="IndexLink"/>
                <w:rtl w:val="true"/>
              </w:rPr>
              <w:t>فهرس الأشعار</w:t>
            </w:r>
            <w:r>
              <w:rPr>
                <w:rStyle w:val="IndexLink"/>
                <w:rtl w:val="true"/>
              </w:rPr>
              <w:tab/>
            </w:r>
            <w:r>
              <w:rPr>
                <w:rStyle w:val="IndexLink"/>
              </w:rPr>
              <w:t>397</w:t>
            </w:r>
          </w:hyperlink>
        </w:p>
        <w:p>
          <w:pPr>
            <w:pStyle w:val="Contents4"/>
            <w:tabs>
              <w:tab w:val="clear" w:pos="8176"/>
              <w:tab w:val="right" w:pos="9026" w:leader="dot"/>
            </w:tabs>
            <w:rPr/>
          </w:pPr>
          <w:hyperlink w:anchor="__RefHeading___Toc8320686_2142443653">
            <w:r>
              <w:rPr>
                <w:webHidden/>
                <w:rStyle w:val="IndexLink"/>
                <w:rtl w:val="true"/>
              </w:rPr>
              <w:t>الجزء الأوّل</w:t>
            </w:r>
            <w:r>
              <w:rPr>
                <w:rStyle w:val="IndexLink"/>
                <w:rtl w:val="true"/>
              </w:rPr>
              <w:tab/>
            </w:r>
            <w:r>
              <w:rPr>
                <w:rStyle w:val="IndexLink"/>
              </w:rPr>
              <w:t>397</w:t>
            </w:r>
          </w:hyperlink>
        </w:p>
        <w:p>
          <w:pPr>
            <w:pStyle w:val="Contents4"/>
            <w:tabs>
              <w:tab w:val="clear" w:pos="8176"/>
              <w:tab w:val="right" w:pos="9026" w:leader="dot"/>
            </w:tabs>
            <w:rPr/>
          </w:pPr>
          <w:hyperlink w:anchor="__RefHeading___Toc8320688_2142443653">
            <w:r>
              <w:rPr>
                <w:webHidden/>
                <w:rStyle w:val="IndexLink"/>
                <w:rtl w:val="true"/>
              </w:rPr>
              <w:t>الجزء الرابع</w:t>
            </w:r>
            <w:r>
              <w:rPr>
                <w:rStyle w:val="IndexLink"/>
                <w:rtl w:val="true"/>
              </w:rPr>
              <w:tab/>
            </w:r>
            <w:r>
              <w:rPr>
                <w:rStyle w:val="IndexLink"/>
              </w:rPr>
              <w:t>398</w:t>
            </w:r>
          </w:hyperlink>
        </w:p>
        <w:p>
          <w:pPr>
            <w:pStyle w:val="Contents4"/>
            <w:tabs>
              <w:tab w:val="clear" w:pos="8176"/>
              <w:tab w:val="right" w:pos="9026" w:leader="dot"/>
            </w:tabs>
            <w:rPr/>
          </w:pPr>
          <w:hyperlink w:anchor="__RefHeading___Toc8320690_2142443653">
            <w:r>
              <w:rPr>
                <w:webHidden/>
                <w:rStyle w:val="IndexLink"/>
                <w:rtl w:val="true"/>
              </w:rPr>
              <w:t>الجزء الخامس</w:t>
            </w:r>
            <w:r>
              <w:rPr>
                <w:rStyle w:val="IndexLink"/>
                <w:rtl w:val="true"/>
              </w:rPr>
              <w:tab/>
            </w:r>
            <w:r>
              <w:rPr>
                <w:rStyle w:val="IndexLink"/>
              </w:rPr>
              <w:t>398</w:t>
            </w:r>
          </w:hyperlink>
        </w:p>
        <w:p>
          <w:pPr>
            <w:pStyle w:val="Contents4"/>
            <w:tabs>
              <w:tab w:val="clear" w:pos="8176"/>
              <w:tab w:val="right" w:pos="9026" w:leader="dot"/>
            </w:tabs>
            <w:rPr/>
          </w:pPr>
          <w:hyperlink w:anchor="__RefHeading___Toc8320692_2142443653">
            <w:r>
              <w:rPr>
                <w:webHidden/>
                <w:rStyle w:val="IndexLink"/>
                <w:rtl w:val="true"/>
              </w:rPr>
              <w:t>الجزء السادس</w:t>
            </w:r>
            <w:r>
              <w:rPr>
                <w:rStyle w:val="IndexLink"/>
                <w:rtl w:val="true"/>
              </w:rPr>
              <w:tab/>
            </w:r>
            <w:r>
              <w:rPr>
                <w:rStyle w:val="IndexLink"/>
              </w:rPr>
              <w:t>399</w:t>
            </w:r>
          </w:hyperlink>
        </w:p>
        <w:p>
          <w:pPr>
            <w:pStyle w:val="Contents4"/>
            <w:tabs>
              <w:tab w:val="clear" w:pos="8176"/>
              <w:tab w:val="right" w:pos="9026" w:leader="dot"/>
            </w:tabs>
            <w:rPr/>
          </w:pPr>
          <w:hyperlink w:anchor="__RefHeading___Toc8320694_2142443653">
            <w:r>
              <w:rPr>
                <w:webHidden/>
                <w:rStyle w:val="IndexLink"/>
                <w:rtl w:val="true"/>
              </w:rPr>
              <w:t>الجزء الثامن</w:t>
            </w:r>
            <w:r>
              <w:rPr>
                <w:rStyle w:val="IndexLink"/>
                <w:rtl w:val="true"/>
              </w:rPr>
              <w:tab/>
            </w:r>
            <w:r>
              <w:rPr>
                <w:rStyle w:val="IndexLink"/>
              </w:rPr>
              <w:t>399</w:t>
            </w:r>
          </w:hyperlink>
        </w:p>
        <w:p>
          <w:pPr>
            <w:pStyle w:val="Contents4"/>
            <w:tabs>
              <w:tab w:val="clear" w:pos="8176"/>
              <w:tab w:val="right" w:pos="9026" w:leader="dot"/>
            </w:tabs>
            <w:rPr/>
          </w:pPr>
          <w:hyperlink w:anchor="__RefHeading___Toc8320696_2142443653">
            <w:r>
              <w:rPr>
                <w:webHidden/>
                <w:rStyle w:val="IndexLink"/>
                <w:rtl w:val="true"/>
              </w:rPr>
              <w:t>الجزء التاسع</w:t>
            </w:r>
            <w:r>
              <w:rPr>
                <w:rStyle w:val="IndexLink"/>
                <w:rtl w:val="true"/>
              </w:rPr>
              <w:tab/>
            </w:r>
            <w:r>
              <w:rPr>
                <w:rStyle w:val="IndexLink"/>
              </w:rPr>
              <w:t>399</w:t>
            </w:r>
          </w:hyperlink>
        </w:p>
        <w:p>
          <w:pPr>
            <w:pStyle w:val="Contents4"/>
            <w:tabs>
              <w:tab w:val="clear" w:pos="8176"/>
              <w:tab w:val="right" w:pos="9026" w:leader="dot"/>
            </w:tabs>
            <w:rPr/>
          </w:pPr>
          <w:hyperlink w:anchor="__RefHeading___Toc8320698_2142443653">
            <w:r>
              <w:rPr>
                <w:webHidden/>
                <w:rStyle w:val="IndexLink"/>
                <w:rtl w:val="true"/>
              </w:rPr>
              <w:t>الجزء العاشر</w:t>
            </w:r>
            <w:r>
              <w:rPr>
                <w:rStyle w:val="IndexLink"/>
                <w:rtl w:val="true"/>
              </w:rPr>
              <w:tab/>
            </w:r>
            <w:r>
              <w:rPr>
                <w:rStyle w:val="IndexLink"/>
              </w:rPr>
              <w:t>400</w:t>
            </w:r>
          </w:hyperlink>
        </w:p>
        <w:p>
          <w:pPr>
            <w:pStyle w:val="Contents3"/>
            <w:tabs>
              <w:tab w:val="clear" w:pos="8459"/>
              <w:tab w:val="right" w:pos="9026" w:leader="dot"/>
            </w:tabs>
            <w:rPr/>
          </w:pPr>
          <w:hyperlink w:anchor="__RefHeading___Toc8320700_2142443653">
            <w:r>
              <w:rPr>
                <w:webHidden/>
                <w:rStyle w:val="IndexLink"/>
                <w:rtl w:val="true"/>
              </w:rPr>
              <w:t>فهرس أهم مصادر التحقيق</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9_160238"/>
      <w:bookmarkStart w:id="1" w:name="pg15519_160238"/>
      <w:bookmarkEnd w:id="1"/>
    </w:p>
    <w:p>
      <w:pPr>
        <w:pStyle w:val="Heading2"/>
        <w:numPr>
          <w:ilvl w:val="1"/>
          <w:numId w:val="1"/>
        </w:numPr>
        <w:rPr/>
      </w:pPr>
      <w:bookmarkStart w:id="2" w:name="pg15519_160238"/>
      <w:bookmarkStart w:id="3" w:name="__RefHeading___Toc832064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 عشر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064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ISBN 978-600-5213-85-0/VOL 12</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19_160240"/>
    </w:p>
    <w:p>
      <w:pPr>
        <w:pStyle w:val="Heading2"/>
        <w:numPr>
          <w:ilvl w:val="1"/>
          <w:numId w:val="1"/>
        </w:numPr>
        <w:rPr/>
      </w:pPr>
      <w:bookmarkStart w:id="8" w:name="__RefHeading___Toc8320644_2142443653"/>
      <w:bookmarkStart w:id="9" w:name="_Toc3"/>
      <w:bookmarkEnd w:id="7"/>
      <w:bookmarkEnd w:id="8"/>
      <w:r>
        <w:rPr>
          <w:rtl w:val="true"/>
        </w:rPr>
        <w:t xml:space="preserve">[ </w:t>
      </w:r>
      <w:r>
        <w:rPr>
          <w:rtl w:val="true"/>
        </w:rPr>
        <w:t xml:space="preserve">التعادل والتراجيح </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وله الحمد وحده وعليه نتوكّل وبه نستعين والصلاة والسلام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مباحث التعادل والتراجيح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النتيجة مقيّدة بحال العلم وكان الحكم الواقعي مخصوصاً بصورة العلم به فاجتماع النقيضين وإن لم يلزم لتغاير الموضوعين ، إلاّ أنّه يلزم التصويب المجمع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ذلك من قبيل التصويب محلّ تأمّل ، فإنّ التصويب إنّما هو عبارة عن كون الأحكام دائرة مدار الظنّ أو مدار العلم ، بحيث يكون العلم أو الظنّ تمام الموضوع بالنسبة إلى الحكم ولو في موارد الخطأ ، وما نحن فيه ليس من هذا القبيل ، فإنّ أقصى ما في البين هو أخذ العلم بالنسبة إلى الحكم الواقعي ولو بنحو نتيجة التقييد جزءاً للموضوع ، نظير باب الجهر والاخفات والقصر والاتمام بالنسبة إلى الجاهل بوجوبها ، فالحكم الواقعي في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محفوظاً في درجته ، غايته دلّ الدليل ولو بنحو 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الحكم </w:t>
      </w:r>
    </w:p>
    <w:p>
      <w:pPr>
        <w:pStyle w:val="BookText"/>
        <w:rPr/>
      </w:pPr>
      <w:r>
        <w:rPr>
          <w:rFonts w:ascii="Amiri" w:hAnsi="Amiri" w:eastAsia="Amiri" w:cs="Amiri"/>
          <w:color w:val="111111"/>
          <w:sz w:val="28"/>
          <w:sz w:val="28"/>
          <w:szCs w:val="28"/>
          <w:rtl w:val="true"/>
          <w:lang w:bidi="ar-SA"/>
        </w:rPr>
        <w:t>مختصّ بمن علم به ، وأنّه غير متحقّق في حقّ الجاهل ، وأين هذا من التصويب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عندما جعل الحكم على ذات المكلّف لم ينظر إلى حالتي علمه بذلك الحكم وجهله به ، لاستحالة ذلك في مقام جعل الحكم ، لكنّه يجعله على نفس الذات المفروض كونها في ذلك الحال معرّاة عن النظر بها إلى كلا الحالتين أو إحداهما ، ولكن مقتضى جعله لنفس الذات المذكورة هو تحقّق الحكم ذاتاً في مورد الجهل ، ثمّ يأتي دليل آخر يرفع ذلك الحكم عن الجاهل به ، وبعد تحقّق ذلك الدليل المتكفّل للجعل الثاني يكون الحكم الواقعي بالنسبة إلى الذات التي علمت به متحقّقاً ، ويكون العلم به كاشفاً عن تحقّقه في حقّها ، لا أنّه يكون شرطاً وعلّة في تحقّق الحكم لها كي يلزم منه أنّه قبل العلم لا حكم وبعده يكون الحكم معلولاً للعلم ، وأنّه عبارة أُخرى عن التصويب ، وأنّ العلم يكون تمام الموضوع لا 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بالحكم لا يعقل أن يكون جزءاً من موضوع ذلك الحكم ولا تمام الموضوع ، وإنّما غاية ما يمكن هو أن يكون موضوع الحكم هو نفس الذات التي وجدت توأماً مع العلم ، ويكون العلم بالحكم من قبيل الكاشف عن أنّ تلك الذات هي موضوع ذلك الحكم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الجمع بين الأحكام الواقعية والظاهرية بهذه الطريقة ، أعني طريقة ادّعاء تقيّد الأحكام الواقعية واختصاصها بخصوص العالمين بها ليكون مورد الأحكام الظاهرية هو الجاهل بتلك الأحكام الواقعية فلا يجتمع الحكمان ، يتوجّه عليه أنّ ذلك خلاف الواقع الثابت بالأدلّة القطعية من أنّ الأحكام الواقعية يشترك فيها العالم بها والجاهل بها على حدّ سواء ، ومع قطع النظر عن هذه الأدلّة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لازم الجمع بهذه الطريقة الاجتزاء بامتثال الأحكام الظاهرية ولو بعد انكشاف الخلاف ، فإنّ ذلك حينئذ يكون من قبيل تبدّل الموضوع ، ولعلّ مراد شيخنا قدس‌سره من التصويب هو هذا المعنى ، أعني أنّ لازم القول باختصاص الأحكام الواقعية بخصوص العالمين بها وعدم تحقّقها في حقّ الجاهل بها ، وكون الجاهل بها محكوماً بحكم آخر على طبق ظنّه ، هو القول بالتصويب في حقّ ذلك الجاهل ، وليس مراده بذلك هو التصويب في ناحية العالم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من التقارير المطبوعة في هذا المقام </w:t>
      </w:r>
      <w:r>
        <w:rPr>
          <w:rStyle w:val="FootnoteAnchor"/>
          <w:rtl w:val="true"/>
        </w:rPr>
        <w:footnoteReference w:id="4"/>
      </w:r>
      <w:r>
        <w:rPr>
          <w:rFonts w:ascii="Amiri" w:hAnsi="Amiri" w:eastAsia="Amiri" w:cs="Amiri"/>
          <w:color w:val="111111"/>
          <w:sz w:val="28"/>
          <w:sz w:val="28"/>
          <w:szCs w:val="28"/>
          <w:rtl w:val="true"/>
          <w:lang w:bidi="ar-SA"/>
        </w:rPr>
        <w:t xml:space="preserve">وفي مقام الجمع بين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Style w:val="FootnoteAnchor"/>
          <w:rtl w:val="true"/>
        </w:rPr>
        <w:footnoteReference w:id="5"/>
      </w:r>
      <w:r>
        <w:rPr>
          <w:rFonts w:ascii="Amiri" w:hAnsi="Amiri" w:eastAsia="Amiri" w:cs="Amiri"/>
          <w:color w:val="111111"/>
          <w:sz w:val="28"/>
          <w:sz w:val="28"/>
          <w:szCs w:val="28"/>
          <w:rtl w:val="true"/>
          <w:lang w:bidi="ar-SA"/>
        </w:rPr>
        <w:t>هو جعل مركز التصويب في ناحية العالم بالحكم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سلّمنا أنّ المراد هو كون التصويب اللازم إنّما هو في ناحية الجاهل ، ففي كونه تصويباً مجمعاً على بطلانه محل تأمّل وإشكال ، وإلاّ فما الذي نصنعه نحن في مسألتي الجاهل بالجهر والاخفات والقصر والاتمام ، فإنّ عمدة ما نصلح به هذه المسألة هو دعوى كون الحكم الواقعي فيها مختصّاً ولو بنحو نتيجة التقييد بخصوص العالم به ، وأنّ الجاهل بذلك يكون حكمه الواقعي هو عدم الوجوب على تأمّل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تقيّد الأحكام الواقعية كلّها بالعلم وكون الجاهل بها مورداً لأحكام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الالتزام به من ناحية أُخرى ، وهي ما أشرنا إليه أوّلاً من أنّ ذلك خلاف المقطوع به من الأدلّة ، وثانياً أنّ لازمه الاجزاء في جميع موارد الأحكام الظاهرية بعد انكشاف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في الضعف الجمع بينهما بحمل الأحكام الواقعية على الانشائية والأحكام الظاهرية على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نتعقّله من الانشائية والفعلية هو أنّ الحكم الواقعي المجعول بنحو القضية الحقيقية التي يكون مرجعها إلى جعل الحكم على أفراد موضوعه المقدّرة الوجود ، بمعنى أنّه مثلاً يجعل وجوب الحجّ على كلّ من فرض وجوده مستطيعاً ، فهذا الحكم قبل تحقّق موضوعه في الخارج يكون إنشائياً ، وبعد تحقّق موضوعه في الخارج يكون فعلياً ، أمّا أنّه بعد تحقّق موضوعه في الخارج يكون إنشائياً بحيث إنّ حرمة هذا الخمر الموجود في الخارج تكون إنشائية فقط فممّا لا نتعقّله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أوائل الظنّ فيما حرّرته عنه قدس‌سره في الجمع بين الحكم الظاهري والواقعي بعد أن حرّرنا عنه بنحو ما تقدّم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الحكم الانشائي هو الحكم الشأني بمعنى الحكم اللولائي نظير الأحكام اللاحقة للأشياء بعناوينها الأوّلية ، والمراد من الحكم الفعلي نظير الأحكام اللاحقة لها بعناوينها الثانوية ، لصحّ التغاير بين الحكمين ، لكون الحكم الفعلي حينئذ مغايراً للحكم الشأني ، إلاّ أنّ ذلك لا ربط له بما نحن فيه من الجمع بين الحكم الواقعي والحكم الظاهري ، بكون أحدهما إنشائياً أو شأنياً والآخر فعلياً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لِمَ لا نجمع بينهما بهذا الطريق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يكون شأنياً لولائياً في مورد الشكّ ويكون الحكم الفعلي في المورد المذكور هو الحكم الظاهري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لا يمكن الالتزام به حتّى فيما يكون موضوعه </w:t>
      </w:r>
    </w:p>
    <w:p>
      <w:pPr>
        <w:pStyle w:val="BookText"/>
        <w:rPr/>
      </w:pPr>
      <w:r>
        <w:rPr>
          <w:rFonts w:ascii="Amiri" w:hAnsi="Amiri" w:eastAsia="Amiri" w:cs="Amiri"/>
          <w:color w:val="111111"/>
          <w:sz w:val="28"/>
          <w:sz w:val="28"/>
          <w:szCs w:val="28"/>
          <w:rtl w:val="true"/>
          <w:lang w:bidi="ar-SA"/>
        </w:rPr>
        <w:t>مقيّداً بالشكّ أعني الأُصول العملية ، لأنّ لازمه التصويب وعدم الاعادة والقضاء فيما لو انكشف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حمل الأدلّة المتكفّلة للأحكام الواقعية على الأحكام الشأنية اللولائية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التنافي بين الأحكام الواقعية والأحكام الظاهرية ليس من قبيل التعارض ، إذ ليس الكلام في الخبر الدالّ على الحكم الواقعي والخبر الدالّ على الحكم الظاهري الذي هو منافٍ للحكم الواقعي ، إذ ليس لنا مثل هذين الخبرين ، بل الكلام إنّما هو في تنافي الحكمين وفي كيفية الجمع بينهما ، وذلك لا دخل له بتعارض الأدلّة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فقد عرفت أنّ التعارض إنّما يلحق الدليلين ثانياً وبالعرض ، والذي يتّصف به أوّلاً وبالذات هو مدلول الدليلين وما يحكيان ويكشفان عنه ، ويؤدّيان إليه مطابقة أو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مقام المحكي والمدلول إنّما هو نفس الواقع ، ولا ريب أنّه لا يتصوّر التعارض في ذلك الصقع ، بل لا يتصوّر فيه التنافي والتعاند ، حيث إنّ الواقع واحد لا تعدّد فيه كي يكون أحد الأمرين الواقعيين منافياً ومعانداً للآخر وإنّما يتصوّر جميع ذلك في مقام الحكاية والاثبات ، فلا يتمّ ما أُفيد من أنّ التعارض عارض ابتداءً لنفس المدلولين والمحكيين ثمّ يعرض الدليلين والحاكيين ثانياً وبالعرض</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عدم إمكان اجتماع المحكيين والمدلولين يكون موجباً لعروض التعارض للحاكيين ، والأمر في ذلك سهل ، لأنّا إذا أخذنا التعارض بمعنى عدم إمكان الاجتماع فهو لا يكون إلاّفي نفس المدلولين لوقوع التناقض أو التضادّ </w:t>
      </w:r>
    </w:p>
    <w:p>
      <w:pPr>
        <w:pStyle w:val="BookText"/>
        <w:rPr/>
      </w:pPr>
      <w:r>
        <w:rPr>
          <w:rFonts w:ascii="Amiri" w:hAnsi="Amiri" w:eastAsia="Amiri" w:cs="Amiri"/>
          <w:color w:val="111111"/>
          <w:sz w:val="28"/>
          <w:sz w:val="28"/>
          <w:szCs w:val="28"/>
          <w:rtl w:val="true"/>
          <w:lang w:bidi="ar-SA"/>
        </w:rPr>
        <w:t>بينهما ، وعن هذا التنافي يطرأ التنافي بين الحاكيين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أنّا لو أخذنا التعارض بمعنى التنافي لكان منسوباً إلى المدلولين ابتداءً وإلى الدالّين بالعرض ، لكن لو أخذناه بمعنى التنافي في النتيجة والدلالة لكان منسوباً ابتداءً إلى الدليلين ، والظاهر من المعارضة هو الثاني كما يقولون في المنطق إنّ الجواب تارةً يكون عن نفس الدليل ، وأُخرى بالنقض ، وثالثة بالمعارضة ، ومرادهم بالثالث ما يكون من قبيل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مستغن عن المؤثّر وكلّ مستغن عن المؤثّر قديم ، في قبال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حادث ، في كون الأوّل منتجاً ضدّ ما ينتجه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بكذب أحد الدليلين لمكان العلم بكون أحدهما غير واجد لشرائط الحجّية واشتبه بما يكون واجداً لشرائطها ، كان ذلك خارجاً عن باب التعارض ، بل يكون من باب اشتباه الحجّية باللاّحجّية ، ولا يأتي فيه أحكام التعارض ، وإنّما يعمل فيه ما تقتضيه قواعد العلم الاجمالي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اشتمل سند كلّ من الروايتين على أبي بصير ، وعلمنا بكونه هو الثقة في إحداهما دون الأُخرى ، فيكون الحكمان اللذان تضمّنتاه من قبيل ما علم قيام الحجّة على أحدهما ، فيدخلان في العلم الاجمالي ، من دون فرق في ذلك بين كون الحكمين متنافيين في حدّ أنفسهما أو غير متنافيين ، إن كان كلّ منهما متضمّناً للتكليف ، وإلاّ فلا أثر له كما لو كانت إحداهما قائمة على وجوب الدعاء عند رؤية الهلال والأُخرى قائمة على عدم وجوبه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هذه الصورة لا يلزمها العلم بكذب إحدى الروايتين ، فينبغي إسقاطه وجعل الصورة المذكورة مقصورة على العلم بكون إحداهما غير </w:t>
      </w:r>
    </w:p>
    <w:p>
      <w:pPr>
        <w:pStyle w:val="BookText"/>
        <w:rPr/>
      </w:pPr>
      <w:r>
        <w:rPr>
          <w:rFonts w:ascii="Amiri" w:hAnsi="Amiri" w:eastAsia="Amiri" w:cs="Amiri"/>
          <w:color w:val="111111"/>
          <w:sz w:val="28"/>
          <w:sz w:val="28"/>
          <w:szCs w:val="28"/>
          <w:rtl w:val="true"/>
          <w:lang w:bidi="ar-SA"/>
        </w:rPr>
        <w:t>واجدة لشرائط الحجّية ، وهذه الصورة هي القدر المتيقّن من موارد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وبين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تقدّم من مسألة الظهر والجمعة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واضح ، فإنّ تلك المسألة يكون كلّ من الروايتين فيها في حدّ نفسه مشمولاً لدليل الحجّية ، ولكن لمّا كان أحدهما متضمّناً لوجوب الظهر يوم الجمعة والآخر متضمّناً لوجوب الجمعة يومها ، وقد قام الإجماع على عدم الجمع بين الفريضتين يومها ، كان هذا الإجماع موجباً لتحقّق التضادّ بين المدلولين ، فيكون المحكي بإحدى الروايتين منافياً للمحكي بالأُخرى وإن لم يكن منافياً له ذاتاً ، فيدخلان في باب التعارض ، من دون فرق في ذلك بين أن يكون مفاد المتن في كلّ من الروايتين هو أنّ الصلاة الواجبة يوم الجمعة هي الظهر أو هي الجمعة ، أو يكون مفاد المتن هو مجرّد أنّه يجب الظهر أو يجب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الثالثة ، وهي ما لو حصل العلم الاتّفاقي الخارجي بعدم مطابقة أحد المحكيين للواقع ، بحيث إنّه علم إجمالاً بكذب إحدى الروايتين للعلم الاجمالي بعدم مطابقة مؤدّى إحداهما للواقع ، فإنّ العلم الاجمالي بعدم مطابقة أحد المؤدّيين للواقع لا يوجب طروّ التنافي بينهما على وجه يدخلهما في المتضادّين ولو عرضاً ، بل أقصى ما في ذلك أنّه يوجب العلم بعدم حجّية إحداهما ، فيكون ذلك من قبيل اشتباه الحجّة باللاّحجّة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الفرق تأمّل ، فإنّا لو علمنا تفصيلاً بأنّ مدلول هذه الرواية الخاصّة مخالف للواقع فسقطت عن الحجّية ، ثمّ بعد ذلك اشتبهت برواية أُخرى ، كان </w:t>
      </w:r>
    </w:p>
    <w:p>
      <w:pPr>
        <w:pStyle w:val="BookText"/>
        <w:rPr/>
      </w:pPr>
      <w:r>
        <w:rPr>
          <w:rFonts w:ascii="Amiri" w:hAnsi="Amiri" w:eastAsia="Amiri" w:cs="Amiri"/>
          <w:color w:val="111111"/>
          <w:sz w:val="28"/>
          <w:sz w:val="28"/>
          <w:szCs w:val="28"/>
          <w:rtl w:val="true"/>
          <w:lang w:bidi="ar-SA"/>
        </w:rPr>
        <w:t>ذلك الاشتباه من قبيل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الأمر كذلك ، بل لم يكن لدينا إلاّورود هاتين الروايتين المشمول كلّ منهما في حدّ نفسه لدليل الحجّية ، غايته أنّا علمنا من الخارج أنّ الحكم المحكي بإحداهما غير مطابق للواقع ، فهل هذا العلم الاتّفاقي كالإجماع في تلك المسألة يكون موجباً لعروض التنافي بين المدلولين ويحقّق التعارض بين الروايتين ، أو أنّه لا يكون كذلك وإنّما أقصى ما في البين هو العلم الوجداني بأنّ أحد المدلولين مخالف للواقع ، وذلك أمر آخر غير ملاك التعارض الذي هو عدم اجتماع المدلولين والمحكيين للتنافي الواقعي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أحد المدلولين غير مطابق للواقع وإن صحّ لنا أن نقول إنّه لا يجتمع مع غيره ، إلاّ أنّ ذلك إنّما هو على نحو السالبة بانتفاء الموضوع ، فلا يكون محقّقاً لموضوع التعارض وهو عدم اجتماع المدلولين؟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في تلك المسألة إنّما قام على وحدة الفريضة وأنّه ليس في البين إلاّتكليف واحد لا تكليفان ، بمعنى أنّه يكون قائماً على عدم اجتماع الاثنين ، فيكون عبارة أُخرى عن الحكم بعدم اجتماع المدلولين ، فيكون قائماً مقام الدليل العقلي القائل إنّه لا يجتمع الضدّان ، بخلاف العلم الاتّفاقي هنا فإنّه إنّما تعلّق بعدم مطابقة أحد المدلولين للواقع ، من دون تعرّض لكون الثابت هو أحدهما ، إذ لا علم بثبوت أحدهما ، وإنّما تعلّق العلم المذكور بنفي أحدهما ، ومن الواضح أنّ ذلك لا دخل له بالحكم بعدم اجتماعهما كي يكون موجباً لدخوله في التعارض ، هذا غاية ما يمكن أن يقال في وجه 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العلم بكذب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العلم بكون إحداهما غير مشمولة لدليل الحجّية في كون المسألتين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p>
    <w:p>
      <w:pPr>
        <w:pStyle w:val="BookText"/>
        <w:rPr/>
      </w:pPr>
      <w:r>
        <w:rPr>
          <w:rFonts w:ascii="Amiri" w:hAnsi="Amiri" w:eastAsia="Amiri" w:cs="Amiri"/>
          <w:color w:val="111111"/>
          <w:sz w:val="28"/>
          <w:sz w:val="28"/>
          <w:szCs w:val="28"/>
          <w:rtl w:val="true"/>
          <w:lang w:bidi="ar-SA"/>
        </w:rPr>
        <w:t>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للتأمّل فيه مجال ، وهو أنّ الصورة الثانية لا يمكن فيها التمسّك بعموم دليل الحجّية في كلّ واحدة من الروايتين ، لكونه من قبيل التمسّك بالعموم في الشبهة المصداقية ، فإنّا بعد أن فرضنا أنّ الحجّة هو ما يرويه الثقة ، وكان الراوي في الرواية الأُولى وفي الثانية هو أبا بصير ، وعلمنا بأنّه في إحداهما هو الموثّق وفي الأُخرى هو غير الموثّق ، لم يمكن لنا التمسّك بعموم حجّية خبر الثقة في الأُولى للشكّ في دخولها تحت الموثّق ، وكذلك الحال في الرواية الثانية ، غاية الأمر لمّا علمنا من الخارج أنّه هو الموثّق في إحداهما ، كان ذلك موجباً للعلم بكون أحد الحكمين قد قام عليه الخبر الموثّق ، فيلزمنا إجراء حكم العلم الاجمالي بالنسبة إلى ذلك الحكم لو كان كلّ من الحكمين إلزامياً ، ففي الحقيقة ليس ذلك من قبيل اشتباه الحجّة باللاّحجّة ، بل هو من قبيل عدم دخول كلّ منهما في دليل الحجّية ، ولأجل ذلك يمكن أن يقال بالرجوع إلى البراءة في كلّ من الحكمين ، لعدم قيام الحجّة على أحدهما ، للقطع بأنّ هذه الرواية ليست بحجّة كما أنّ أُختها أيضاً كذلك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هذا الاشتباه والعلم الاجمالي بكون أبي بصير في إحداهما هو غير الموثّق مسبوقاً بالعلم التفصيلي بكونه في هذه مثلاً هو غير الثقة ثمّ اشتبهتا ، لكان ذلك من قبيل اشتباه الحجّة باللاّحجّة ، بمعنى اشتباه ما كان حجّة بما كان غير حجّة ، أمّا بعد تحقّق الاشتباه المزبور فليس شيء منهما بحجّة فعلاً ، فلا يصحّ قولنا إنّهما من قبيل اشتباه الحجّة فعلاً باللاّحجّة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الثالث فإن لم يكن الاشتباه فيه مسبوقاً بالعلم التفصيلي ، بأن لم يكن لنا إلاّهاتان الروايتان مع العلم الاجمالي بكون إحداهما كاذبة ، لا يكون ذلك </w:t>
      </w:r>
    </w:p>
    <w:p>
      <w:pPr>
        <w:pStyle w:val="BookText"/>
        <w:rPr/>
      </w:pPr>
      <w:r>
        <w:rPr>
          <w:rFonts w:ascii="Amiri" w:hAnsi="Amiri" w:eastAsia="Amiri" w:cs="Amiri"/>
          <w:color w:val="111111"/>
          <w:sz w:val="28"/>
          <w:sz w:val="28"/>
          <w:szCs w:val="28"/>
          <w:rtl w:val="true"/>
          <w:lang w:bidi="ar-SA"/>
        </w:rPr>
        <w:t>الاشتباه إلاّموجباً لاحتمال كون كلّ منهما كاذباً ، وهذا لا يضرّ بشمول دليل الحجّية ، فيكون كلّ واحدة منهما في حدّ نفسها مع قطع النظر عن الأُخرى مشمولة لدليل الحجّية ، وأقصى ما فيه أنّه لا يمكن البناء على حجّية كلّ منهما ، للعلم الاجمالي بكذب إحداهما ، فيكون حالهما من هذه الجهة حال الروايتين اللتين يكون مؤدّى إحداهما ضدّاً أو نقيضاً لمؤدّى الأُخرى في أنّ المانع من إمكان التعبّد بهما معاً هو العلم بكذب إحداهما ، غايته أنّ مستند العلم بكذب إحداهما في مورد التناقض أو التضادّ هو حكم العقل باستحالة اجتماع النقيضين أو الضدّين ، وفيما نحن فيه هو نفس ذلك العلم الوجداني الاتّفاقي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ملاك التعارض هو عدم اجتماع المدلولين كي يقال إنّه غير متحقّق في صورة العلم الاتّفاقي بكذب إحداهما ، لأنّ ذلك العلم الوجداني لا يحقّق عدم الاجتماع ، بل أقصى ما فيه هو أنّه ينفي أحدهما ، بل إنّ ملاك التعارض هو كذب إحداهما وعدم اجتماعهما على الصدق مع كون كلّ منهما في حدّ نفسه مشمولاً لدليل الحجّية ، وهو محقّق في الصورة المزبورة كما هو محقّق في صورة التضادّ أو التناقض</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كلّ من الصورتين يكون المكلّف عالماً بأنّ إحدى الروايتين كاذبة مع كون كلّ منهما في حدّ نفسها مشمولة لدليل الحجّية ، وهذا هو المعيار في التعارض ، سواء انضمّ إلى ذلك احتمال كذبهما معاً أو لم ينضمّ إليه هذا الاحتمال ، بل كان مضافاً إلى علمه بكذب إحداهما أنّه عالم بصدق إحداهما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بصدق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 تحقّق التعارض بينهما بل المدار فيه على العلم بكذب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الاشتباه مسبوقاً بالعلم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الحال فيما يكون مسبوقاً به ، فإنّا قبل طروّ الاشتباه وإن كنّا عالمين تفصيلاً بكذب هذه الرواية ، فلا تكون مشمولة لدليل الحجّية ، وتلك الأُخرى لا نعلم بكذبها ، فنعلم تفصيلاً بحجّيتها ، إلاّ أنّهما بعد طروّ الاشتباه عليهما لا يكون ذلك الاشتباه إلاّمن قبيل اشتباه ما كانت معلومة الكذب بما لم تكن كذلك ، وبواسطة هذا الاشتباه لا يحصل لنا إلاّ احتمال الكذب في كلّ منهما ، وحينئذ يكون كلّ منهما محتمل الكذب ، فيشمله دليل الحجّية ، فيكون كلّ منهما في حدّ نفسه مشمولاً لدليل الحجّية ويقع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أنّ الحجّية لا تتحمّل وجوداً واقعياً حتّى في مورد العلم الاجمالي ، وأنّ الحجّة لا تكون حجّة إلاّفي مورد العلم التفصيلي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الحجّية وإن لم تتحمّل الوجود الواقعي إلاّ أنّها في مورد العلم الاجمالي تكون متحقّقة ، كما لو كان المكلّف قد حفظ متنين يتضمّن ظهور كلّ منهما حكماً شرعياً ، وحصل له العلم الاجمالي بأنّه قد أخذ بنفسه أحد المتنين وسمعه من نفس الإمام عليه‌السلام ، والآخر أخذه وسمعه عن غيره كأبي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اشتبها عليه ، فإنّه لا يشكّ أحد بأنّ ظاهر أحد هذين المتنين حجّة عليه وأنّه يلزمه ترتيب الأثر عليه ، وحينئذ يكون ذلك من قبيل اشتباه الحجّة الفعلية باللاّحجّة ، ومثل ذلك ما لو علم بحجّية إحدى الأمارتين ، وقد ذكر نظير ذلك في بحث الانسداد ، وهو العلم الاجمالي بأنّ في جملة هذه الطرق العقلائية التي بأيدينا ما هو حجّة مجعولة من الشارع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السابقة وهي صورة روايتي أبي بصير المعلوم كونه هو الثقة في إحداهما وغيره في الأُخرى ، يكون من قبيل اشتباه الحجّة الفعلية باللاّحجّة ، سواء كان الاشتباه مسبوقاً بالعلم التفصيلي أو لم يكن </w:t>
      </w:r>
    </w:p>
    <w:p>
      <w:pPr>
        <w:pStyle w:val="BookText"/>
        <w:rPr/>
      </w:pPr>
      <w:r>
        <w:rPr>
          <w:rFonts w:ascii="Amiri" w:hAnsi="Amiri" w:eastAsia="Amiri" w:cs="Amiri"/>
          <w:color w:val="111111"/>
          <w:sz w:val="28"/>
          <w:sz w:val="28"/>
          <w:szCs w:val="28"/>
          <w:rtl w:val="true"/>
          <w:lang w:bidi="ar-SA"/>
        </w:rPr>
        <w:t xml:space="preserve">مسبوقاً به ، وأمّا في الصورة الأُخرى وهي صورة العلم بكذب إحداهما ، فإن كان الاشتباه مسبوقاً بالعلم التفصيلي كان من قبيل اشتباه الحجّة الفعلية باللاّحجّة ، وإن لم يكن مسبوقاً بذلك كانا من قبيل المتعارضين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ويلحق بذلك ما لو اتّفق العلم الخارجي بكذب مدلول إحدى الروايتين ، فإنّه بمنزلة ما يدلّ على وجوب الشيء في قبال ما يدلّ على حرمته أو على عدم وجوبه ، غايته أنّ هذا تعاند ذاتي وما نحن فيه تعاند عارضي ، لعلمنا بأنّهما لا يجتمعان ولو من جهة العلم بكذب إحداهما ، سواء علمنا بصدق الأُخرى أو لم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 كان بعد العلم التفصيلي بما هي كاذبة ثمّ حصل الاشتباه ، يكون من قبيل اشتباه الحجّة باللاّحجّة ، أمّا مثل التردّد في أبي بصير في هذه الرواية وفيه في الرواية الأُخرى ، وكذلك لو علم أنّ أحد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زيداً الراوي لهذه الرواية وعمراً الراوي للرواية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عادل ، فليس ذلك من قبيل اشتباه الحجّة باللاّحجّة ، بل كلّ منهما ليس بحجّة ، للشكّ في دخولهما تحت العادل من مثل صدّق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علمت الرواية التي يرويها العادل تفصيلاً ثمّ حصل الاشتباه بينهما وبين الأُخرى ، فذلك وإن صدق عليه اشتباه الحجّة باللاّحجّة ، يعني اشتباه ما كان حجّة بما كان ليس بحجّة ، لكن الآن كلّ منهما ليس بحجّة ، فإنّ الحجّية لا تتحمّل وجوداً واقعياً ، سواء كان ابتدائياً كما لو لم يتقدّم العلم التفصيلي أو كان بواسطة الاشتباه العارضي كما لو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لا تتحمّل وجوداً واقعياً في مورد العلم الاجمالي ، ويكون المرجع هو الأُصول العملية كما لو لم يكن ذلك العلم الاجمالي في البين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أنّهما بعد الاشتباه المسبوق بالعلم التفصيلي خارجان عن باب التعارض ، وإنّما الكلام في أنّهما من قبيل ما لا حجّة في البين أو من قبيل اشتباه الحجّة باللاّحجّة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أنّا لو قلنا بما أفاده شيخنا قدس‌سره من أنّ ذلك خارج عن باب التعارض ، لكان ذلك هادماً لما أفاده قدس‌سره من تعارض الأُصول الاحرازية في مورد العلم الاجمالي بخلاف أحدهما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إلحاق الصورة الثالثة بالثانية تعريض بما في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هو تنافي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عرضاً ، بأن علم بكذب أحدهما إجمالاً مع عدم امتناع اجتماعهما أصلاً الخ </w:t>
      </w:r>
      <w:r>
        <w:rPr>
          <w:rStyle w:val="FootnoteAnchor"/>
          <w:rtl w:val="true"/>
        </w:rPr>
        <w:footnoteReference w:id="11"/>
      </w:r>
      <w:r>
        <w:rPr>
          <w:rFonts w:ascii="Amiri" w:hAnsi="Amiri" w:eastAsia="Amiri" w:cs="Amiri"/>
          <w:color w:val="111111"/>
          <w:sz w:val="28"/>
          <w:sz w:val="28"/>
          <w:szCs w:val="28"/>
          <w:rtl w:val="true"/>
          <w:lang w:bidi="ar-SA"/>
        </w:rPr>
        <w:t>، وقد عرفت أنّ الأظهر هو كون هذه الصورة داخلة في التعارض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التعرّض لهذه الجهة من مختصّات الدورة السابقة ، ولأجل ذلك لم أعثر عليه في تحريراتي ولا فيما حرّره السيّد سلّمه اللّه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قام الدليل على أنّ المال لا يزكّى في العام الواحد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التأمّل في الفرق بين هذا الدليل والدليل القائم على أنّه لا يجب في اليوم الواحد فريضتان ، في كون الأوّل من قبيل التزاحم والثاني من قبيل التعارض فتأمّل ، للفرق الواضح بينهما حيث إنّه في مسألة الظهر والجمعة يومها بعد قيام الإجماع المذكور يكون من قبيل التضادّ الدائمي ، فيكون راجعاً إلى التعارض ، بخلاف مسألة الزكاة فإنّ التدافع فيها بين الدليلين اتّفاقي فلا يكون إلاّمن باب </w:t>
      </w:r>
    </w:p>
    <w:p>
      <w:pPr>
        <w:pStyle w:val="BookText"/>
        <w:rPr/>
      </w:pPr>
      <w:r>
        <w:rPr>
          <w:rFonts w:ascii="IRNazanin" w:hAnsi="IRNazanin" w:eastAsia="IRNazanin"/>
          <w:color w:val="111111"/>
          <w:sz w:val="28"/>
          <w:sz w:val="28"/>
          <w:szCs w:val="28"/>
          <w:rtl w:val="true"/>
          <w:lang w:bidi="fa-IR"/>
        </w:rPr>
        <w:t>التزاحم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التزاحم لأجل اتّفاق وقوع التلازم بين متعلّقي الحكمين ، بمعنى أنّه اتّفق الملازمة بين امتثال أحد الحكمين لمخالفة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يمثّل لذلك بوجوب استقبال القبلة في الصلاة مع حرمة استدبار الضرائح المقدّسة أو القرآن الكريم ، أو بوجوب استقبال القبلة وحرمة استدبار الجدي لمن لم يكن عراقياً واتّفق أن حصل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 الأوّل لا يتّفق فيه الملازمة إلاّعند عدم المندوحة ، والثاني إذا كان قد حصل في العراق كانت الملازمة 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فإنّ الاستقبال والاستدبار إن كانا حقيقتين نظير الغصب والصلاة دخل في مسألة الاجتماع ، وإن لم يكونا حقيقتين مختلفتين ، وكان ذلك القيام الواحد بتمامه مصداقاً لكلّ من العنوانين ، دخل في العموم من وجه ورجع إلى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يكون التزاحم لأجل كون أحد المتعلّقين مترتّباً في الوجود والامتثال على الآخر وقد اتّفق عدم قدرة المكلّف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يظهر الفرق بين هذه الخامسة والرابعة ، فإنّ المقصود من قوله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اتّفاق وقوع المضادّة بين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إلاّ المضادّة الناشئة عن عدم قدرة المكلّف على الجمع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التأمّل في قوله في الصورة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كانت المضادّة </w:t>
      </w:r>
    </w:p>
    <w:p>
      <w:pPr>
        <w:pStyle w:val="BookText"/>
        <w:rPr/>
      </w:pPr>
      <w:r>
        <w:rPr>
          <w:rFonts w:ascii="Amiri" w:hAnsi="Amiri" w:eastAsia="Amiri" w:cs="Amiri"/>
          <w:color w:val="111111"/>
          <w:sz w:val="28"/>
          <w:sz w:val="28"/>
          <w:szCs w:val="28"/>
          <w:rtl w:val="true"/>
          <w:lang w:bidi="ar-SA"/>
        </w:rPr>
        <w:t xml:space="preserve">دائمية يخرج عن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المضادّة ليست حقيقية كي يمكن أن تكون دائمية ، وإنّما هي ناشئة عن عدم القدرة ، ولا يعقل كونها دائمية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وقوع التزاحم بينهما بين كونهما عرضيين أو طوليين ، غايته أنّ المرجّح يختلف ، ففي الثاني يكون الترجيح بحسب التقدّم الزماني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فالأولى هو جعل أقسام التزاحم ثلاثة ، باب الاجتماع على القول بالجواز من الجهة الأُولى ، وباب اتّفاق توقّف الواجب على فعل الحرام ، وباب اتّفاق المضادّة بين الواجبين لعدم القدرة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المناقشة في جعل المرجّحات خمسة ، فإنّه يمكن إرجاع بعض هذه المرجّحات إلى بعض ، فإنّ تقديم ما ليس له بدل اضطراري على ما له البدل راجع إلى تقديم ما هو مشروط بالقدرة العقلية على ما هو مشروط بالقدرة الشرعية ، حيث إنّ ثبوت البدل الاضطراري عبارة أُخرى عن كون المبدل منه مشروطاً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إن كان عرضياً غير مقيّد بالاضطرار كان الوجه في تقدّم ما ليس له البدل عليه هو عين الوجه في تقدّم المضيق على الموسع ، فإنّ ملاك التقديم فيهما واحد وهو العموم البدلي ، وإن كان البدل طولياً مقيّداً بالاضطرار وعدم القدرة على المبدل منه كان ذلك عبارة عن كون المبدل منه مقيّداً بالقدرة الشرعية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الوجه في تقدّم المقدّم زماناً هو ما أفاده قدس‌سره </w:t>
      </w:r>
      <w:r>
        <w:rPr>
          <w:rStyle w:val="FootnoteAnchor"/>
          <w:rtl w:val="true"/>
        </w:rPr>
        <w:footnoteReference w:id="15"/>
      </w:r>
      <w:r>
        <w:rPr>
          <w:rFonts w:ascii="Amiri" w:hAnsi="Amiri" w:eastAsia="Amiri" w:cs="Amiri"/>
          <w:color w:val="111111"/>
          <w:sz w:val="28"/>
          <w:sz w:val="28"/>
          <w:szCs w:val="28"/>
          <w:rtl w:val="true"/>
          <w:lang w:bidi="ar-SA"/>
        </w:rPr>
        <w:t xml:space="preserve">في باب التزاحم من أنّه عند التساوي يكون كلّ من التكليفين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ويكون الاتيان بكلّ منهما مسقطاً </w:t>
      </w:r>
    </w:p>
    <w:p>
      <w:pPr>
        <w:pStyle w:val="BookText"/>
        <w:rPr/>
      </w:pPr>
      <w:r>
        <w:rPr>
          <w:rFonts w:ascii="Amiri" w:hAnsi="Amiri" w:eastAsia="Amiri" w:cs="Amiri"/>
          <w:color w:val="111111"/>
          <w:sz w:val="28"/>
          <w:sz w:val="28"/>
          <w:szCs w:val="28"/>
          <w:rtl w:val="true"/>
          <w:lang w:bidi="ar-SA"/>
        </w:rPr>
        <w:t>للآخر ، ففي زمان الأوّل حيث إنّه لا يتحقّق مسقطه وهو فعل الثاني يكون هو المتعيّن ، نعم بناءً على أنّ نتيجة التساوي هو التخيير يكون المكلّف هنا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بالثاني وإن كان متحقّقاً في ظرف الأوّل إلاّ أنّه لا يكون محرّكاً وشاغلاً للمكلّف ، فلا يكون مزاحماً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حفظ القدرة للثاني فهو وإن كان محقّقاً في ظرف الأوّل ، إلاّ أنّه لا يزيد على أصله الذي هو الأمر الثاني في عدم مزاحمته للأمر الأوّل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بالأهمية فعلى الظاهر أنّها لا تخرج عن تقديم ما هو الأقوى ملاكاً الذي منع قدس‌سره من جريانه في التزاحم المأموري وخصّه بالتزاحم الآمري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أنّه لو كان مفاد أحد الدليلين بمدلوله المطابقي ما تقتضيه نتيجة تحكيم الخاصّ والمقيّد على العام والمطلق لكان حاكماً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مفاد الدليل الحاكم بمدلوله المطابقي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ليس بعالم بالنسبة إلى أكرم العلماء ، ليس هو عين نتيجة تحكيم الخاصّ مثل لا تكرم النحويين ، فإنّ نتيجة تحكيم هذا على أكرم العلماء هي أنّ النحوي لا يجب إكرامه لكن المدلول المطابقي لمثل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ليس بعالم ليس هو عين هذه النتيجة ، بل إنّ مفاد مدلوله المطابقي هو نفي العالمية عن النحوي ، وحيث إنّه عالم وجداناً لزمنا صرفه إلى نفي آثار العالم عنه ليكون من قبيل نفي الحكم بلسان نفي موضوعه ، تنزيلاً لنفي الموضوع منزلة نفي الحكم ، وبذلك يكون هذا الدليل </w:t>
      </w:r>
    </w:p>
    <w:p>
      <w:pPr>
        <w:pStyle w:val="BookText"/>
        <w:rPr/>
      </w:pPr>
      <w:r>
        <w:rPr>
          <w:rFonts w:ascii="Amiri" w:hAnsi="Amiri" w:eastAsia="Amiri" w:cs="Amiri"/>
          <w:color w:val="111111"/>
          <w:sz w:val="28"/>
          <w:sz w:val="28"/>
          <w:szCs w:val="28"/>
          <w:rtl w:val="true"/>
          <w:lang w:bidi="ar-SA"/>
        </w:rPr>
        <w:t>حاكماً على قولنا أكرم العلماء ، وبعد هذه العناية في الدليل المذكور تكون نتيجته عين نتيجة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قيل إنّ المراد من التفسير ما يعمّ تفسير قرينة المجاز لذي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هو أنّه ربما يقال في توجيه كلام الشيخ قدس‌سره إنّ المراد من التفسير هو ما يكون من قبيل قرينة المجاز ، حيث إنّ الخاصّ يوجب التصرّف في العام بحمله على إرادة بعض أفراده تجوّزاً ، وقرينة هذا التجوّز هو الدليل الخاصّ ، وحيث إنّ الدليل الحاكم كان مفاد مدلوله المطابقي هو نتيجة تحكيم الخاصّ على العام ، صحّ لنا أن نقول إنّ الدليل الحاكم مفسّر للدليل المحكوم ، يعني أنّ نسبته إليه كنسبة القرينة إلى ذيها في كونها مفسّرة له وشارحة للمراد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لا يوجب التجوّز في العام ، فلا يصحّ إطلاق الشارح عليه ولو بمعنى قرينة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المطابقي للحاكم ليس هو عين نتيجة تحكيم الخاصّ على العام ، بل إنّ مفاده هو رفع موضوع العام رفعاً تنزيلياً ، ولأجل ذلك كان حاكماً عليه من دون نظر إلى النسبة بينهما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الحكم الذي تضمّنه الدليل العام عن بعض أفراد العام ليس هو نتيجة تحكيم الخاصّ عليه ، بل إنّ ذلك هو عين مفاد الدليل الخاصّ ، فإنّه لو قال أكرم العلماء كان الدليل الخاصّ متضمّناً ابتداءً لارتفاع هذا الحكم عن مورده سواء كان الخاصّ بلسان لا تكرم الفسّاق منهم ، أو بلسان لا يجب إكرام الفسّاق </w:t>
      </w:r>
    </w:p>
    <w:p>
      <w:pPr>
        <w:pStyle w:val="BookText"/>
        <w:rPr/>
      </w:pPr>
      <w:r>
        <w:rPr>
          <w:rFonts w:ascii="Amiri" w:hAnsi="Amiri" w:eastAsia="Amiri" w:cs="Amiri"/>
          <w:color w:val="111111"/>
          <w:sz w:val="28"/>
          <w:sz w:val="28"/>
          <w:szCs w:val="28"/>
          <w:rtl w:val="true"/>
          <w:lang w:bidi="ar-SA"/>
        </w:rPr>
        <w:t>منهم ، أو غير ذلك من ألسنة رفع الحكم عن مورد الخاصّ ، فإنّ الجميع يشترك في رفع الحكم العام عن مورد الخاصّ ، لا أنّ مفاد الخاصّ مطلب آخر ويكون نتيجة تحكيم الخاصّ على العام هو ارتفاع الحكم الذي تضمّنه العام عن بعض أفراد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الحكومة فيما بين الأدلّة المتكفّلة لبيان الأحكام الواقعية كحكومة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تقسيم الحكومة إلى الحكومة الواقعية والحكومة الظاهرية ، وقد تقدّم </w:t>
      </w:r>
      <w:r>
        <w:rPr>
          <w:rStyle w:val="FootnoteAnchor"/>
          <w:rtl w:val="true"/>
        </w:rPr>
        <w:footnoteReference w:id="20"/>
      </w:r>
      <w:r>
        <w:rPr>
          <w:rFonts w:ascii="Amiri" w:hAnsi="Amiri" w:eastAsia="Amiri" w:cs="Amiri"/>
          <w:color w:val="111111"/>
          <w:sz w:val="28"/>
          <w:sz w:val="28"/>
          <w:szCs w:val="28"/>
          <w:rtl w:val="true"/>
          <w:lang w:bidi="ar-SA"/>
        </w:rPr>
        <w:t xml:space="preserve">الكلام في ضابطها ، وأنّ المدار في الحكومة الواقعية على كون ما يتكفّله الدليل الحاكم حكماً واقعياً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ليس بعالم ،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الطهارة في الصلاة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نفي حكم السهو في سجدتي السهو ، وأنّ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للإمام مع حفظ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الأدلّة المتكفّلة لأحكام الشكّ تكون الحكومة فيه حكومة واقعية ، والإشكال في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الأدلّة المتكفّلة لأحكام الشكّ بناءً على أنّه يعتبر في كون الحكومة واقعية كون كلّ من الدليل الحاكم والمحكوم متكفّلاً للحكم الواقعي ، حيث إنّ الحاكم هنا متكفّل للحكم الواقعي ، لكن المحكوم متكفّل للحكم الظاهري ، لكن يمكن عدّها حكومة واقعية نظراً إلى نفس الدليل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في بعض الكلمات من أنّه يعتبر في الحكومة أن يتقدّم تشريع مفاد المحكوم على تشريع مفاد الحاكم بحيث يلزم لغوية التعبّد بدليل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بنينا على أنّ مفاد الحكومة هو كون الدليل الحاكم متعرّضاً لنفي الحكم بلسان نفي الموضوع تنزيلاً ، فلا ريب أنّه لا يصحّ نفي الموضوع تنزيلاً لنفي حكمه منزلة نفي نفسه إلاّبعد أن يتحقّق الحكم لذلك الموضوع ليكون المصحّح لنفي ذلك الموضوع هو نفي حكمه ، وحينئذ فلابدّ أن يتقدّم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إذا كان الدليل الحاكم متعرّضاً ابتداءً لنفي الموضوع أو إثباته بحيث كان لسانه المطابقي هو نفي الموضوع أو إثباته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حكومة الأمارات على الأُصول الشرعية ، فإن قلنا إنّ مفاد دليل حجّيتها هو تنزيل مؤدّاها منزلة الواقع ، فلابدّ أن يكون مسبوقاً بدليل يثبت الآثار للواقع ، وكذلك لو قلنا إنّ مفاده هو تنزيل قيامها لدى المكلّف منزلة العلم الطريقي المتعلّق بالواقع ، فلابدّ أيضاً من أن تكون مسبوقة بذلك ، وبعد ثبوت هذا التنزيل تكون حاكمة على الأُصول الشرعية قهراً ، وحينئذ لا يحتاج دليل حجّيتها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الدليل دون تقدّم دليل حجّية الأُصول ، لأنّ المصحّح للتنزيل هو ذلك الدليل لا دليل حجّية الأُصول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 لدليل حجّية الأمارة حكومتين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بالنسبة إلى الأدلّة الواقعية ، وهذه الحكومة حكومة ظاهرية ، وهي تستدعي تقدّم الدليل المحكوم ، والحكومة الأُخرى بالنسبة إلى الأُصول الشرعية ، وهذه الحكومة أشبه بالحكومة الواقعية ، وهي لا تستدعي تقدّم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تقدّمها على الأُصول </w:t>
      </w:r>
    </w:p>
    <w:p>
      <w:pPr>
        <w:pStyle w:val="BookText"/>
        <w:rPr/>
      </w:pPr>
      <w:r>
        <w:rPr>
          <w:rFonts w:ascii="Amiri" w:hAnsi="Amiri" w:eastAsia="Amiri" w:cs="Amiri"/>
          <w:color w:val="111111"/>
          <w:sz w:val="28"/>
          <w:sz w:val="28"/>
          <w:szCs w:val="28"/>
          <w:rtl w:val="true"/>
          <w:lang w:bidi="ar-SA"/>
        </w:rPr>
        <w:t>العقلية فهو بالورود ، هذا كلّه على تقدير القول بأنّ مفاد دليل حجّية الأمارة هو التنزيل في نفس قيام الأمارة أو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بناءً على ما هو التحقيق من أنّ مفاد دليل حجّيتها ليس هو التنزيل ، بل هو جعل الحجّية لها ابتداءً ، فإنّها وإن حكمت حينئذ على الأُصول العملية باعتبار أنّ جعل حجّيتها المذكورة يلزمه رفع موضوع الأُصول الذي هو الشكّ ، إلاّ أنّ ذلك لا يستدعي تقدّم دليل حجّية الأُصول عليها ، إذ لم يكن المدلول المطابقي لدليل حجّيتها هو نفي الشكّ ابتداءً كي يكون متوقّفاً على جعل تلك الأُصول أحكاماً للشكّ ، بل كان مدلوله المطابقي هو جعل الحجّية ابتداءً ، وبلازم هذا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ارتفاع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حاكمة على أدلّة الأُصول ، بل بناءً على هذا الوجه لا تحتاج إلى تقدّم دليل أصلاً حتّى الدليل المثبت للأحكام الواقعية ، إلاّمن ناحية أنّ جعل الحجّية يستدعي جعل أحكام واقعية تكون تلك الحجّة مثبتة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الأمارات على الأُصول ، والأُصول الاحرازية على غير الاحرازية ، والأمارات بعضها على بعض ، والأُصول غير الاحرازية بعضها على بعض ، كلّه من باب الحكومة ، فإنّ ما يتعبّد به في الأمارات لمّا كان هو تتميم جهة كشفها ، كان ذلك رافعاً لموضوع الأُصول وهو الشكّ ، وما يتعبّد به في الأُصول الاحرازية لمّا كان هو إحراز الواقع ، كان ذلك رافعاً لموضوع الأُصول الغير الاحرازية ، كما أنّه ربما تتّفق الحكومة في غير ذلك من الموضوعات الواقعية ، كما تقدّم في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الأدلّة المتكفّلة لأحكام الشكّ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بين هذه الحكومة وبين الحكومة في الأمارات والأُصول فرق ، فإنّها </w:t>
      </w:r>
    </w:p>
    <w:p>
      <w:pPr>
        <w:pStyle w:val="BookText"/>
        <w:rPr/>
      </w:pPr>
      <w:r>
        <w:rPr>
          <w:rFonts w:ascii="Amiri" w:hAnsi="Amiri" w:eastAsia="Amiri" w:cs="Amiri"/>
          <w:color w:val="111111"/>
          <w:sz w:val="28"/>
          <w:sz w:val="28"/>
          <w:szCs w:val="28"/>
          <w:rtl w:val="true"/>
          <w:lang w:bidi="ar-SA"/>
        </w:rPr>
        <w:t xml:space="preserve">وإن اشتركت في أنّ الدليل الحاكم متصرّف في موضوع الدليل المحكوم برفعه عن مورد الدليل الحاكم ، إلاّ أنّ الفرق بينهما هو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بالتخصيص أشبه ، فإنّ محصّله هو بيان أنّ الشكّ المحكوم عليه بتلك الأحكام هو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 فتكون نتيجته نتيجة التخصيص ، وفي باب حكومة الأمارات على الأُصول والأُصول بعضها على بعض تكون بالورود أشبه ، فإنّ ما يتعبّد به في الأمارات يكون مزيلاً لموضوع الأُصول الذي هو الشكّ ، لا أنّه يبيّن أنّ المحكوم بالأُصول من الشكّ هو ما عدا مورد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الفرق بين الحكومة في باب الأمارات والأُصول والحكومة في الموضوعات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بين الأقل والأكثر فليبن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لا حرج ولا ضرر بالنسبة إلى الأحكام في مورد الحرج والضرر ، أنّ الحاكم في الثاني يضيّق دائرة موضوع المحكوم عليه ويحصره بما عدا مورد الحاكم ، فتكون نتيجته نتيجة التخصيص ، بل هو تخصيص بلسان الحكومة ، والحاكم في الأوّل يكون موجباً لانعدام موضوع الدليل المحكوم ، فتكون نتيجته نتيجة الورود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هذا الفرق هو ما أشرنا إليه ، هو أنّ الأوّل لمّا كان مدلوله المطابقي أمراً آخر غير نفي الموضوع في الدليل المحكوم ، بل كان لازم ذلك الأمر الآخر هو انتفاء ذلك الموضوع ، كان أشبه شيء بالورود ، ولم يكن مستدعياً لتقدّم الدليل المحكوم ، لأنّ مدلوله المطابقي الذي هو مركز التنزيل لم يكن بالنظر إلى الأحكام التي تضمّنها ذلك الدليل المحكوم ، وهذا بخلاف الثاني فإنّه لمّا كان مدلوله المطابقي هو نفي موضوع الدليل المحكوم نفياً تنزيلياً ، وكان من قبيل نفي الحكم بلسان نفي الموضوع ، كان أشبه شيء بالتخصيص ، وكان مستدعياً لتقدّم </w:t>
      </w:r>
    </w:p>
    <w:p>
      <w:pPr>
        <w:pStyle w:val="BookText"/>
        <w:rPr/>
      </w:pPr>
      <w:r>
        <w:rPr>
          <w:rFonts w:ascii="Amiri" w:hAnsi="Amiri" w:eastAsia="Amiri" w:cs="Amiri"/>
          <w:color w:val="111111"/>
          <w:sz w:val="28"/>
          <w:sz w:val="28"/>
          <w:szCs w:val="28"/>
          <w:rtl w:val="true"/>
          <w:lang w:bidi="ar-SA"/>
        </w:rPr>
        <w:t>ذلك الدليل المحكوم ليكون مصحّحاً لذلك النفي التنزيلي الذي تكفّله الدليل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إدخال مثل لا حرج ولا ضرر ممّا يكون رافعاً للحكم في مثل هذه الحكومة لا وجه له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الخلط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الحكومات لا تنزيل فيها أصلاً ، ولكن مع ذلك لا يبعد القول بأنّها تستدعي تقدّم الأدلّة المحكومة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يصحّ الجواب عن السؤال بأنّه أراد ما يكون الكلام ظاهراً فيه بحسب المحاورات إذا لم يعتمد المتكلّم على القرائن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الاحتمالات المخالفة لهذه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الحكم بأنّ المتكلّم أراد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كثيرة ، لأنّه يحتمل أن يكون مراده هو غير هذا المعنى ولكنّه أخفاه لغرض مثل التقية ونحوها ، أو أنّه غفل عن ذكر القرينة المتّصلة ، أو أنّ المخاطب غفل عنها ونحو ذلك من الاحتمالات ، إلاّ أنّ أغلب هذه الاحتمالات لا شبهة في عدم الاعتناء بها ، لما جرت عليه السيرة العقلائية ، لكن العمدة منها هو احتمال اعتماد المتكلّم في إرادة غير ذلك المعنى على قرينة منفصلة سابقة أو لاحقة ، فللمحقّقين في نفي هذا الاحتمال وعدم الاعتناء به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هو أنّ نفي الاحتمال المذكور والحكم بأنّ المتكلّم أراد هذا المعنى الذي هو الظاهر من مجموع كلامه ، يتوقّف على إحراز عدم القرينة المنفصلة ، وهناك قاعدة عقلائية يتبعها العقلاء في محاوراتهم ، وهي أنّ المتكلّم إذا كان في مقام بيان مراده فعليه أن يذكر كلّ ما </w:t>
      </w:r>
    </w:p>
    <w:p>
      <w:pPr>
        <w:pStyle w:val="BookText"/>
        <w:rPr/>
      </w:pPr>
      <w:r>
        <w:rPr>
          <w:rFonts w:ascii="Amiri" w:hAnsi="Amiri" w:eastAsia="Amiri" w:cs="Amiri"/>
          <w:color w:val="111111"/>
          <w:sz w:val="28"/>
          <w:sz w:val="28"/>
          <w:szCs w:val="28"/>
          <w:rtl w:val="true"/>
          <w:lang w:bidi="ar-SA"/>
        </w:rPr>
        <w:t>يتوقّف عليه بيانه وإفادته ، وهذه القاعدة محرزة لعدم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أنّ الحكم المذكور لا يتوقّف على إحراز عدم القرينة ، بل يكفي فيه مجرّد ظهور كلامه في إرادة ذلك المعنى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تعرّض لبيان الحقّ في هذين القولين ، وأنّ الحقّ فيه هو التفصيل الآتي </w:t>
      </w:r>
      <w:r>
        <w:rPr>
          <w:rStyle w:val="FootnoteAnchor"/>
          <w:rtl w:val="true"/>
        </w:rPr>
        <w:footnoteReference w:id="23"/>
      </w:r>
      <w:r>
        <w:rPr>
          <w:rFonts w:ascii="Amiri" w:hAnsi="Amiri" w:eastAsia="Amiri" w:cs="Amiri"/>
          <w:color w:val="111111"/>
          <w:sz w:val="28"/>
          <w:sz w:val="28"/>
          <w:szCs w:val="28"/>
          <w:rtl w:val="true"/>
          <w:lang w:bidi="ar-SA"/>
        </w:rPr>
        <w:t>ببيان أوضح وأوفى فراجعه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مرجع هذا النزاع إلى النزاع في أنّ أصالة الظهور هل هي من الأُصول العدمية الراجعة إلى أصالة عدم القرينة أعم من المتّصلة ، أو أنّ أصالة الظهور أصل مستقل برأسه من الأُصول الوجودية ، وهي لزوم الأخذ بظاهر الكلام ما لم يكن في البين قرينة على إرادة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القرينة المنفصلة فيمكن القول بأنّها لا توجب الخدشة في الظهور ، غايته أنّها لو تحقّقت كانت موجبة لرفع اليد عن حجّية ذلك الظهور في كشفه عن إرادة المتكلّم ، بمعنى أنّها تكون مزاحمة لحجّية ذلك الظهور في كشفه عن المراد ، وحيث إنّها مقدّمة في مقام التزاحم يلزمنا رفع اليد عن هذه الحجّية التي كانت بأيدينا ، هذا بعد العثور عليها ، أمّا قبل العثور عليها فلا يكون في البين إلاّمجرّد احتمالها سابقة أو لاحقة ، وهذا الاحتمال لا يوجب الوقفة في حجّية ما بيدنا من الظهور خصوصاً فيما يحتمل لحوقها ، وأقصى ما في البين هو احتمال أنّ المتكلّم أراد خلاف الظاهر ، وهذا الاحتمال ملغى بواسطة ذلك القانون المحاوري الذي حاصله هو أنّه على المتكلّم إذا كان في مقام بيان مراده أن يذكر كلّ ما له دخل فيه ، وأنّ اعتماده على القرينة المنفصلة يكون غير معتنى به عند العقلاء ، وإن قلنا بأنّه غير مناف لحكمة المتكلّم ، لأنّه لم يكن إلاّلغرض صحيح ، إلاّ أنّه على كلّ حال يكون على خلاف </w:t>
      </w:r>
    </w:p>
    <w:p>
      <w:pPr>
        <w:pStyle w:val="BookText"/>
        <w:rPr/>
      </w:pPr>
      <w:r>
        <w:rPr>
          <w:rFonts w:ascii="Amiri" w:hAnsi="Amiri" w:eastAsia="Amiri" w:cs="Amiri"/>
          <w:color w:val="111111"/>
          <w:sz w:val="28"/>
          <w:sz w:val="28"/>
          <w:szCs w:val="28"/>
          <w:rtl w:val="true"/>
          <w:lang w:bidi="ar-SA"/>
        </w:rPr>
        <w:t>مجرى قانون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قانون المحاورة قاض بأنّ المتكلّم الذي هو في مقام الافادة يندفع إلى ذكر كلّ ما له دخل في مراده ، ولا يخفي شيئاً منه ولو اعتماداً على قرينة لاحقة إلاّلمانع يمنعه من إظهاره فعلاً ، 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وجود المانع من الاظهار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بما تقدّم ذكره ، كما أنّ احتمال الاعتماد في عدم البيان فعلاً على قرينة سابقة أيضاً منفي بنفس ذلك الأصل العقلائي ، وكلّ ذلك لا دخل له بالتوقّف على الحكم بعدم القرينة سابقة أو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تكون حجّية أصالة الظهور موقوفة على أصالة عدم القرينة فضلاً عن كونها عبارة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قدس‌سره من التفصيل ففيه تأمّل ، حيث إنّ ذلك الذي هو بصدد تحصيل مراد المتكلّم لا بصدد الاحتجاج إن كان غرضه مترتّباً على الواقع بحيث إنّه لا تفيده الأُصول العقلائية فلا تنفعه أصالة عدم القرينة ، وإن كان غرضه كسائر الأغراض العقلائية التي يرتّبونها على ما بأيديهم من الطرق والأُصول العقلائية كانت أصالة الظهور نافعة له ، بناءً على أنّها أصل مستقل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حاله من هذه الجهة حينئذ حال من هو بصدد الاحتجاج في الاكتفاء بالأصل العقلائي الكاشف عن مراد المتكلّم أيّ شيء كان ذلك الأصل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طريقة العقلاء ما يقتضي التعبّد </w:t>
      </w:r>
      <w:r>
        <w:rPr>
          <w:rStyle w:val="FootnoteAnchor"/>
          <w:rtl w:val="true"/>
        </w:rPr>
        <w:footnoteReference w:id="24"/>
      </w:r>
      <w:r>
        <w:rPr>
          <w:rFonts w:ascii="Amiri" w:hAnsi="Amiri" w:eastAsia="Amiri" w:cs="Amiri"/>
          <w:color w:val="111111"/>
          <w:sz w:val="28"/>
          <w:sz w:val="28"/>
          <w:szCs w:val="28"/>
          <w:rtl w:val="true"/>
          <w:lang w:bidi="ar-SA"/>
        </w:rPr>
        <w:t>يمكن التأمّل فيه ، فإنّ بناءهم على الأخذ بمقتضى الظنّ النوعي أو على أصالة عدم القرينة لابدّ أن ينتهي إلى تعبّد ، وإلاّ فما الذي أوجب عليهم الأخذ بمقتضى ذلك الظنّ النوعي أو أصالة عدم القرينة ، لابدّ أن نقول إنّ ذلك ارتكاز طبعي أو دافع فطري جروا عليه بمقتضى طباعهم وفطرتهم ، وإن لم يمكن لنا ولا لهم تعليله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الخاصّ يكون بمنزلة القرينة على التصرّف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الالتزام بأنّ ملاك التقديم هو أقوائية الظهور حتّى في القرينة المتّصلة حتّى في مثل أسد يرمي ، وإلاّ فمن هو الذي فرض علينا أن تكون يرمي قرينة على التصرّف في المراد بالأسد حتّى نقول إنّ ظهورها وإن كان ضعيفاً يكون حاكماً على ظهوره وإن كان أقوى ، ولِمَ لا يكون الأسد قرينة على التصرّف في لفظ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 أنّ أقوائية الظهور أمر ارتكازي يحكم به الطبع والجبلّة وهو غير داخل تحت حد ولا ينضبط بضابط ، ومجرّد كون أحدهما وضعياً والآخر إطلاقياً لا يوجب أقوائية الأوّل ولا أضعفية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أن يدّعى أنّ الخاصّ والمقيّد غالباً أقوى ظهوراً من العام والمطلق ، لكنّه ليس بدائمي ، ولأجل ذلك ترى أنّهم ربما أسقطوا الخاصّ والمقيّد في قبال العام والمطلق ، لكنّك تراهم يعلّلون ذلك بعلل أُخرى ، مثل كون ذلك العام أو المطلق آبياً عن التخصيص والتقييد ، أو غير ذلك من العلل التي يستندون إليها في إسقاط الخاصّ أو المقيّد ، هذا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كون تقديم الخاصّ على العام لأجل كونه أقوى ظهوراً لا يخرجه عن الحكومة ، أعني حكومة أصالة الظهور في ناحية الخاصّ على أصالة الظهور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الخاصّ بعد كونه أظهر من العام يكون قرينة على أنّ المتكلّم بالعام أراد خلاف ظاهره ، وقد كانت حجّية أصالة الظهور في </w:t>
      </w:r>
    </w:p>
    <w:p>
      <w:pPr>
        <w:pStyle w:val="BookText"/>
        <w:rPr/>
      </w:pPr>
      <w:r>
        <w:rPr>
          <w:rFonts w:ascii="Amiri" w:hAnsi="Amiri" w:eastAsia="Amiri" w:cs="Amiri"/>
          <w:color w:val="111111"/>
          <w:sz w:val="28"/>
          <w:sz w:val="28"/>
          <w:szCs w:val="28"/>
          <w:rtl w:val="true"/>
          <w:lang w:bidi="ar-SA"/>
        </w:rPr>
        <w:t xml:space="preserve">ناحية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على المتكلّم بأنّه أراد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بأن لا يكون ما يدلّ على أنّه أراد خلافه ، وبذلك تكون أصالة الظهور في الخاصّ حاكمة على أصالة الظهور في ناحية العام ، وإن كان ذلك بعد تحقّق كون ظهور الخاصّ أقوى من ظهور العام ، وحينئذ تكون الأظهرية هي الملاك في ذلك التقديم والحكومة ، ولعلّ هذا هو المراد للشيخ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المباحث السابقة أنّ ضابط الورود هو أن يكون أحد الدليلين رافعاً لموضوع الآخر بنفس التعبّد ولو مع عدم ثبوت المتعبّد به ، بحيث لو فرضنا انفكاك التعبّد عن ثبوت المتعبّد به لكان رافعاً لموضوع الآخر ، وأمّا إذا توقّف الرفع على ثبوت المتعبّد به فلا يكون أحدهما وارداً على الآخر ، بل يكون حاكماً عليه ، فما نحن فيه لا يندرج في ضابط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عرفناه فيما تقدّم من الفرق بين الورود والحكومة أنّه بعد تحقّق التعبّد في ناحية الدليل المقدّم إن كان ارتفاع موضوع الدليل المقدّم عليه ارتفاعاً وجدانياً كان ذلك من قبيل الورود ، كما في تقدّم الأمارات على الأُصول العقلية ، وإن كان الارتفاع المذكور ارتفاعاً غير وجداني بل كان ارتفاعاً تنزيلياً ، كان ذلك من قبيل الحكومة ، كما في تقدّم الأمارات على الأُصول الشرعية ، فإنّها بعد التعبّد بها لا يرتفع موضوع الأُصول الشرعية الذي هو الشكّ إلاّ ارتفاعاً شرعياً تنزيلياً ، مع اشتراك التقديمين في توقّف الارتفاع على ثبوت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الأمارة القائمة على وجوب الشيء مثلاً لا يكون مجرّد التعبّد بها رافعاً لموضوع البراءة العقلية </w:t>
      </w:r>
    </w:p>
    <w:p>
      <w:pPr>
        <w:pStyle w:val="BookText"/>
        <w:rPr/>
      </w:pPr>
      <w:r>
        <w:rPr>
          <w:rFonts w:ascii="Amiri" w:hAnsi="Amiri" w:eastAsia="Amiri" w:cs="Amiri"/>
          <w:color w:val="111111"/>
          <w:sz w:val="28"/>
          <w:sz w:val="28"/>
          <w:szCs w:val="28"/>
          <w:rtl w:val="true"/>
          <w:lang w:bidi="ar-SA"/>
        </w:rPr>
        <w:t>أعني قبح العقاب بلا بيان ، بل إنّما يرتفع موضوع هذه البراءة العقلية بالنظر إلى ثبوت المتعبّد به ، بحيث إنّه لو فرضنا محالاً انفكاك التعبّد عن ثبوت المتعبّد به لم تكن الأمارات المذكورة رافعة لموضوع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فرضنا أنّ موضوع حجّية الظهور في كشفه عن إرادة المتكلّم مقيّد بعدم ثبوت ما يدلّ على إرادة خلافه ، يكون الخاصّ المذكور وارداً على ظهور العام لا حاكماً عليه ، لارتفاع موضوعه بذلك ارتفاعاً وجدانياً ، من دون فرق في ذلك بين القول بأنّ أصالة الظهور متوقّفة على أصالة عدم القرينة ، أو القول بأنّها في حدّ نفسها كاشفة كشفاً نوعياً عن إرادة المتكلّم ، لارتفاعها ولو على هذا القول بقيام الدليل على حجّية ذلك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حجّية أصالة الظهور مقيّدة بعدم العلم الوجداني بإرادة المتكلّم خلاف الظاهر ، لكان الدليل على حجّية ذلك الخاصّ حاكماً عليها لا وارداً ، لأنّ الدليل على حجّية ذلك الخاصّ حينئذ لا يرفع موضوع ذلك الظهور للعام رفعاً حقيقياً ، بل إنّما يرفعه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في ذلك كلّه بين كون الخاصّ ظنّي الدلالة والسند وكونه ظنّياً من إحدى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قطعي الدلالة وقطعي السند لكان تقدّمه عليه من باب التخصّص لا الورود ولا الحكومة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في أطراف ما ذكرناه جيّداً ، وتأمّل في عبارة الشيخ قدس‌سره حقّ التأمّل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 من الورود والحكومة جارٍ في الأُصول اللفظية </w:t>
      </w:r>
    </w:p>
    <w:p>
      <w:pPr>
        <w:pStyle w:val="BookText"/>
        <w:rPr/>
      </w:pPr>
      <w:r>
        <w:rPr>
          <w:rFonts w:ascii="Amiri" w:hAnsi="Amiri" w:eastAsia="Amiri" w:cs="Amiri"/>
          <w:color w:val="111111"/>
          <w:sz w:val="28"/>
          <w:sz w:val="28"/>
          <w:szCs w:val="28"/>
          <w:rtl w:val="true"/>
          <w:lang w:bidi="ar-SA"/>
        </w:rPr>
        <w:t xml:space="preserve">أيضاً ، فإنّ أصالة الحقيقة أو العموم معتبرة إذا لم يعلم هناك قرينة على المجاز ، فإن كان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علمياً كان وارداً على الأصل المذكور 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ينبغي الالتفات إليه هو أنّ القرينة التي اعتبر عدم العلم بها في حجّية ظهور العام هي ما يكون نصّاً في الخصوص ، بدلالة قوله في آخر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الخاصّ ظاهراً أيضاً خرج عن النصّ وصار من باب تعارض الظاهرين ، فربما يقدّم العام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النصّ وارد عليها مطلقاً وإن كان النصّ ظنّياً </w:t>
      </w:r>
      <w:r>
        <w:rPr>
          <w:rStyle w:val="FootnoteAnchor"/>
          <w:rtl w:val="true"/>
        </w:rPr>
        <w:footnoteReference w:id="30"/>
      </w:r>
      <w:r>
        <w:rPr>
          <w:rFonts w:ascii="Amiri" w:hAnsi="Amiri" w:eastAsia="Amiri" w:cs="Amiri"/>
          <w:color w:val="111111"/>
          <w:sz w:val="28"/>
          <w:sz w:val="28"/>
          <w:szCs w:val="28"/>
          <w:rtl w:val="true"/>
          <w:lang w:bidi="ar-SA"/>
        </w:rPr>
        <w:t>يعني ظنّي السند ، وحينئذ يكون محصّل الوجه الأوّل المعبّر عنه بكون أصالة العموم من باب أصالة عدم القرينة هو كون أصالة العموم مقيّدة بعدم العلم بإرادة خلافها ، ومن الواضح حينئذ أنّ الخاصّ القطعي السند والدلالة يكون وارداً على أصالة العموم ، وأنّ ما هو نصّ وقطعي الدلالة لكنّه ظنّي السند يكون حاكماً على أصالة العموم المفروض كونها مقيّدة بعدم العلم ، ودليل اعتبار سند ذلك الخاصّ لا يجعله علماً وجدانياً ، وإنّما يجعله علماً تنزيلياً ، فيكون خروجه عن موضوع حجّية أصالة العموم خروجاً تعبّدياً لا وجدانياً ، فلا يكون إلاّمن باب الحكومة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بناءً على التوسعة في موضوع حجّية أصالة العموم بجعله عبارة عن عدم ثبوت ما يخالفه ، يكون تقدّم هذا الخاصّ عليه من باب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w:t>
      </w:r>
    </w:p>
    <w:p>
      <w:pPr>
        <w:pStyle w:val="BookText"/>
        <w:rPr/>
      </w:pPr>
      <w:r>
        <w:rPr>
          <w:rFonts w:ascii="Amiri" w:hAnsi="Amiri" w:eastAsia="Amiri" w:cs="Amiri"/>
          <w:color w:val="111111"/>
          <w:sz w:val="28"/>
          <w:sz w:val="28"/>
          <w:szCs w:val="28"/>
          <w:rtl w:val="true"/>
          <w:lang w:bidi="ar-SA"/>
        </w:rPr>
        <w:t xml:space="preserve">هو الذي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الظنّي أيضاً وارداً الخ </w:t>
      </w:r>
      <w:r>
        <w:rPr>
          <w:rStyle w:val="FootnoteAnchor"/>
          <w:rtl w:val="true"/>
        </w:rPr>
        <w:footnoteReference w:id="31"/>
      </w:r>
      <w:r>
        <w:rPr>
          <w:rFonts w:ascii="Amiri" w:hAnsi="Amiri" w:eastAsia="Amiri" w:cs="Amiri"/>
          <w:color w:val="111111"/>
          <w:sz w:val="28"/>
          <w:sz w:val="28"/>
          <w:szCs w:val="28"/>
          <w:rtl w:val="true"/>
          <w:lang w:bidi="ar-SA"/>
        </w:rPr>
        <w:t>، هذا محصّل ما أفاده على الوجه الأوّل ، وهو كون أصالة الظهور من باب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كونها 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فجزم بالورود ، لأنّ الظنّ النوعي مقيّد بأن لا يكون ظنّ نوعي على خلافه ، وهذا القيد وجداني ، لعدم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 بالعموم مع الظنّ النوعي بالتخصيص ، ومع وجود الخاصّ الظنّي السند القطعي الدلالة يحصل الظنّ النوعي بما هو على خلاف العموم ، فينعدم موضوع حجّية العموم انعداماً وجدانياً ، فيكون تقدّم الخاصّ المذكور عليه من باب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مراده من الأصل بقوله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ارتفع موضوع ذلك الدليل نظير ارتفاع موضوع الأصل بالدليل </w:t>
      </w:r>
      <w:r>
        <w:rPr>
          <w:rStyle w:val="FootnoteAnchor"/>
          <w:rtl w:val="true"/>
        </w:rPr>
        <w:footnoteReference w:id="32"/>
      </w:r>
      <w:r>
        <w:rPr>
          <w:rFonts w:ascii="Amiri" w:hAnsi="Amiri" w:eastAsia="Amiri" w:cs="Amiri"/>
          <w:color w:val="111111"/>
          <w:sz w:val="28"/>
          <w:sz w:val="28"/>
          <w:szCs w:val="28"/>
          <w:rtl w:val="true"/>
          <w:lang w:bidi="ar-SA"/>
        </w:rPr>
        <w:t>هو الأصل العقلي كقبح العقاب بلا بيان ، فإنّ تقدّم الدليل على الأصل الشرعي إنّما يكون بالحكومة لا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مراده بالأصل العملي في قوله فيما تقدّم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بالنصّ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الظاهر كالعمل بالدليل العلمي في مقابل الأصل العملي </w:t>
      </w:r>
      <w:r>
        <w:rPr>
          <w:rStyle w:val="FootnoteAnchor"/>
          <w:rtl w:val="true"/>
        </w:rPr>
        <w:footnoteReference w:id="33"/>
      </w:r>
      <w:r>
        <w:rPr>
          <w:rFonts w:ascii="Amiri" w:hAnsi="Amiri" w:eastAsia="Amiri" w:cs="Amiri"/>
          <w:color w:val="111111"/>
          <w:sz w:val="28"/>
          <w:sz w:val="28"/>
          <w:szCs w:val="28"/>
          <w:rtl w:val="true"/>
          <w:lang w:bidi="ar-SA"/>
        </w:rPr>
        <w:t>، هو مطلق الأصل وإن كان شرعياً ، لأنّ تقدّم الدليل المفيد للعلم على الأصل يكون بالورود ، سواء كان الأصل شرعياً أو كان عقلياً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هناك إشكال آخر ، وهو أنّ الغالب من هذه الموارد التي حكم فيها بالورود يكون التقديم فيها من قبيل التخصّص لا الورود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الذي يظهر منه قدس‌سره هو اختيار الوجه الأخير ، ولأجل ذلك برهن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عمّا ذكرنا أنّا لم نجد ولا نجد من أنفسنا مورداً يقدّم فيه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 وإن فرض كونه أضعف الظنون المعتبرة الخ </w:t>
      </w:r>
      <w:r>
        <w:rPr>
          <w:rStyle w:val="FootnoteAnchor"/>
          <w:rtl w:val="true"/>
        </w:rPr>
        <w:footnoteReference w:id="34"/>
      </w:r>
      <w:r>
        <w:rPr>
          <w:rFonts w:ascii="Amiri" w:hAnsi="Amiri" w:eastAsia="Amiri" w:cs="Amiri"/>
          <w:color w:val="111111"/>
          <w:sz w:val="28"/>
          <w:sz w:val="28"/>
          <w:szCs w:val="28"/>
          <w:rtl w:val="true"/>
          <w:lang w:bidi="ar-SA"/>
        </w:rPr>
        <w:t>، ومراده من الخاصّ ما يكون قطعي الدلالة مع كونه ظنّي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البرهان لا يكشف عن الوجه الأخير ، بل هو يلتئم مع الوجه الأوّل أيضاً بكلا شقّيه أعني الورود والحكومة ، فلاحظ</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الخاصّ ظاهراً أيضاً خرج عن النصّ وصار من باب تعارض الظاهرين الخ ، شامل لما إذا كان الخاصّ الظنّي الدلالة قطعي السند أو ظنّي السند ، لأنّ الخاصّ لو كان ظنّي الدلالة كانت المقابلة بين ظهوره وظهور العام ، سواء كان العام قطعي السند أو كان ظنّي السند ، وهذا بخلاف ما لو كان الخاصّ قطعي الدلالة وظنّي السند ، فإنّ المقابلة فيه إنّما تكون بين سند الخاصّ وظهور العام ، لا بين سند الخاصّ وسند العام ، لتحقّق هذه المقابلة حتّى لو كان سند العام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المناقشة في جعل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كون الخاص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تعارض الظهورين لا من باب الورود ولا الحكومة ، ولعلّ ما ذكره من البرهان آت فيها ، فإنّا لم نجدهم توقّفوا في تقديم الخاصّ على العام في مورد من الموارد حتّى فيما لا يكون الخاصّ قطعي الدلالة ، اللّهمّ إلاّ أن يدّعى أنّ دلالة الخاصّ على حكم مورده دائماً تكون أقوى من دلالة العام عليه ، ولأجل ذلك لم يتوقّفوا في التقديم في مورد من تلك الموارد إلاّفي بعض الموارد التي يدّعى فيها أنّ العام آب عن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أفاده في الوجه الأخير ممّا حاصله ورود الظنّ النوعي الحاصل من سند الخاصّ القطعي الدلالة على الظنّ النوعي الحاصل من ظهور العام بحيث كان الظنّ الأوّل رافعاً للظنّ الثاني ، لعلّه لا يخلو عن تأمّل ، إذ ليس ذلك بأولى من العكس ، إلاّ أن يدّعى قوّة الظنّ الأوّل على الثاني ، فيرجع إلى نظير ما أفاده في آخر المطلب من كونهما من تعارض الظهورين ، أو يدّعى إمكان اجتماع الظنّين لعدم كونهما من الظنّ الفعلي ، بل هما من الظنّ الشأني المعبّر عنه بالظنّ النوعي ، ويدّعى كون حجّية الثاني مقيّدة بعدم الأوّل بخلاف حجّية الأوّل ، فتأمّل ، هذا ما حرّرناه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ما نسمّيه بالقرينة على ذي القرينة الشامل لما يكون من قبيل التقييد وما يكون من قبيل التخصيص ، وغير ذلك من مسائل الجمع الدلالي حتّى مسألة الجمع بكون أحد النهيين للتحريم والآخر للكراهة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 باب تقديم أقوى الظهورين على الآخر ، ففي المتّصل يكون الأقوى كاسراً لظهور الأضعف ، وفي المنفصل لا يكسر ظهوره بل إنّما يكسر حجّيته ، فما أشبه هذه المسألة بمسألة أقوى الملاكين ، حيث إنّ ذلك إن كان في مقام التشريع اندحر الأضعف ولم يؤثّر ، وإن كان في مقام التزاحم والامتثال لم يسقط الأضعف إلاّخطاباً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كسره حجّيته أنّ المنكسر لا يكون كاشفاً عن مراد المتكلّم ، بل الكاشف عنه هو الأقوى ، وليس ذلك إلاّذوقيّاً ، ربما كانت أذواق الأشخاص وبالأحرى المقامات فيه مختلفة ، إذ إنّ الشائع هو كون ظهور الخاصّ هو المقدّم ، ولكن ربما نعثر على مورد يتقدّم فيه العام ، بدعوى أنّ المنظور إليه في الدليل </w:t>
      </w:r>
    </w:p>
    <w:p>
      <w:pPr>
        <w:pStyle w:val="BookText"/>
        <w:rPr/>
      </w:pPr>
      <w:r>
        <w:rPr>
          <w:rFonts w:ascii="Amiri" w:hAnsi="Amiri" w:eastAsia="Amiri" w:cs="Amiri"/>
          <w:color w:val="111111"/>
          <w:sz w:val="28"/>
          <w:sz w:val="28"/>
          <w:szCs w:val="28"/>
          <w:rtl w:val="true"/>
          <w:lang w:bidi="ar-SA"/>
        </w:rPr>
        <w:t xml:space="preserve">الخاصّ هو العموم ، لكن ذكر الخاصّ من باب المثال أو من باب أنّه الغالب أو الأكثر أو لبيان تحريك العاطفة أو نحو ذلك من الجهات ، كما في تقييد الربائب بأنّها في الحجور ، فليس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حكومة ولا قرينة وذو القرينة ، وإنّما جلّ ما هناك الذوق والارتكاز ، وهذا هو محصّل الاجتهاد في فهم مرادات المتكلّمين من كلامهم ، ولا يختصّ به أهل لسان خاصّ ، بل هو جارٍ في جميع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راجعت الفقه لرأيت أنّ أغلب الاختلافات في الفروع راجع إلى هذا النحو من الاختلاف ، وليس لذلك حدّ محدود ولا قانون مضبوط ، بحيث إنّه يكون التخلّف عنه واضحاً ظاهراً ، وأقصى ما في البين أن نقول إنّه تساعد عليه طريقة العقلاء في المحاورة ، ومن الواضح أنّ ذلك لا يكون من الضوابط الواضحة التي توقف المخالف عند حدّه ، بل كلّ يرى أنّ ما صار إليه من الجمع بين الدليلين بل ما أخذه من الدليل الواحد وإن لم يكن له معارض هو المطابق للطريقة العقلائية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ذلك بدعوى فهم العرف المعنى الفلاني من اللفظ الفلاني في حين أنّه لم يسأل العرف ولم يذهب إلى محكمتهم وأين هي ، وما العرف إلاّهو ، وما الطريقة العقلائية إلاّمنه ، سنّة اللّه تعالى في خلقه ليجري النظام وتنفتح أبواب الاجتهاد ، فإنّه يدور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الاختلاف في كثير من المسائل العقلية يدور على ذلك ، كمسائل التحسين والتقبيح العقليين ونحو ذلك ممّا يكون الحاكم به هو عقل الإنسان نفسه ، وبالأحرى أنّ الحاكم به هو نفس مدّعيه ، لا أنّ هناك محكمة مفتوحة تصدر تلك الأحكام ابتداءً منها أو بعد الاستفهام والسؤال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في حكم التعارض </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ورقة منفصلة ألحقها المصنّف قدس‌سره بالأصل ، فيها 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فهو أولى من الطرح ، فليس هو في هذا المقام ، بحيث إنّه لو كانت إحدى الروايتين أقوى سنداً من الأُخرى لكن أمكن تأويلها وحملها على خلاف ظاهرها على وجه ترجع إلى مفاد الأُخرى ، كان ذلك التأويل أولى من الرجوع إلى المرجّحات السندية القاضية بطرح الأُخرى ، بل هو في مقام احترام الرواية وأنّها لو عورضت بأُخرى هي أقوى منها وكانت قواعد التعارض قاضية بالعمل على تلك الأُخرى ، فالذي ينبغي هو إرجاع مضمون هذه مهما أمكن ولو بالتأويل إلى مضمون تلك ، فإنّ ذلك أولى من طرحها وإلقائها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أهل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سلّة المهملات ، ومن الواضح أنّ ذلك لا دخل له بالجمع الدلالي السابق في الرتبة على الجمع السندي ليرد عليه أنّه لو فتحنا هذا الباب لانسدّ باب التعارض ، فإنّه بقرينة مقابلته بالطرح يكون المراد به هو أنّه بعد إعمال قواعد التعارض القاضية بتقديم هذه وطرح تلك يكون تأويل تلك وإرجاع مفادها إلى مفاد هذه أولى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أنّ ذلك لا يكون من القواعد التي ينبغي أن تحرّر ، بل هو حكم احترامي لا يترتّب عليه أثر عملي في مقام الاستنباط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المراد هو أنّ تأويل الرواية التي هي ضعيفة سنداً أولى من طرحها ، لا أنّ تأويل الأقوى سنداً أولى من طرح الأُخرى ، ولا أنّ تأويل الروايتين أولى من طرح ما هي الأضعف سنداً منهما ، ولا أنّ تأويلهما معاً أولى من طرحهما معاً لو قلنا بالتساقط عند التساوي في المرجّحات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يقع في ثلاثة مباحث ، فإنّ المتعارضين إمّا أن يمكن الجمع بينهما من حيث الدلالة بحمل أحدهما على الآخر بنحو يأتي تفصيله إن شاء اللّه تعالى ، وإمّا لا يمكن فيهما ذلك ، وعلى الثاني فإمّا أن لا يكون </w:t>
      </w:r>
    </w:p>
    <w:p>
      <w:pPr>
        <w:pStyle w:val="BookText"/>
        <w:rPr/>
      </w:pPr>
      <w:r>
        <w:rPr>
          <w:rFonts w:ascii="Amiri" w:hAnsi="Amiri" w:eastAsia="Amiri" w:cs="Amiri"/>
          <w:color w:val="111111"/>
          <w:sz w:val="28"/>
          <w:sz w:val="28"/>
          <w:szCs w:val="28"/>
          <w:rtl w:val="true"/>
          <w:lang w:bidi="ar-SA"/>
        </w:rPr>
        <w:t>في البين رجحان سندي أو جهتي لأحدهما على الآخر أو يكون ، فالمبحث الأوّل في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التعادل وأنّ الأصل فيه التخيير أو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الترتيب أولى ممّا صنعه الشيخ قدس‌سره من جعل باب التعارض مشتملاً على مقصدين هما التعادل والتراجيح ، وجعل قاعدة الجمع مقدّمة ، وذلك لأنّ قاعدة الجمع قاعدة مهمّة ينبغي أن تفرد في مبحث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قدس‌سره في بيان الجمع الدلالي وموارده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قاعدة الجمع الدلالي مع أهميّتها التي أشار إليها قدس‌سره هي ذات مزية أُخرى ينبغي أن تنفرد بالبحث ، ويكون البحث عنها سابقاً على المبحثين المشار إليهما أعني مبحث التعادل ومبحث التراجيح ، لأنّ هذين البحثين في طول قاعدة الجمع ، فبعد عدم إمكان الجمع الدلالي بين الخبرين المتنافيين يقعان مورداً للتعادل أو للتراجيح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عبرة بما ذكروه في تعارض الأحوال من الشيوع والغلبة وكثرة الاستعمال ونحو ذلك ، فإنّه لا أثر لشيء منها في رفع التعارض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ربما قدّم الفقيه أحد الخبرين على الآخر لأجل بعض هذه الأُمور أو لما هو أضعف منها حسب ما يراه في ذوقه العرفي مرجّحاً دلالياً ، فإنّ هذه الأُمور لا تدخل تحت ضابط ، لأنّها كما أشرنا إليها ذوقية ، فربما رأى الفقيه أنّ كثرة الاستعمال في بعض الموارد موجبة لتمامية الظهور على وجه تلحق بالقرينة المتّصلة ، ويكون الفقيه الآخر على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طريق رفع التعارض ينحصر بأحد أمرين ، إمّا أن يكون أحدهما نصّاً في مدلوله والآخر ظاهراً ، وإمّا أن يكون أحدهما بظهوره أو أظهريته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القطعي الدلالة ، ويتأتّى تقديم النصّ على الظاهر في المتباينين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التتن ، وورد أنّه يجوز له شربه ، فإنّ الثاني لكونه نصّاً في الجواز يكون قرينة على 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الظاهر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وللأوّل ملحقات كما أنّ للثاني ملحقات ، فملحقات الأوّل هي ما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إذا كان لأحد الدليلين قدر 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يندرج في الأمر الأوّل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ملحقات الثاني فهي ما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يندرج في الأمر الثاني الخ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الترتيب أولى ممّا في هذا التحرير من إدخال الأوّل في ملحقاته وجعل الموارد خمسة ، ولا يخفى ما فيه ، كما أنّه على التحرير المذكور لم يذكر الخاصّ الظاهر في التخصيص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القدر المتيقّن في مقام التخاطب وإن لم يوجب انصراف المطلق إلى المقيّد ، إلاّ أنّه على الأقل يوجب سقوط حجّية المطلق في الاطلاق ، وتنحصر حجّيته في خصوص القدر المتيقّن ، وحينئذ يكون أخصّ من العام الآخر ، لكن لا من باب ظهوره في التخصيص ، بل من باب اختصاص حجّيته </w:t>
      </w:r>
    </w:p>
    <w:p>
      <w:pPr>
        <w:pStyle w:val="BookText"/>
        <w:rPr/>
      </w:pPr>
      <w:r>
        <w:rPr>
          <w:rFonts w:ascii="Amiri" w:hAnsi="Amiri" w:eastAsia="Amiri" w:cs="Amiri"/>
          <w:color w:val="111111"/>
          <w:sz w:val="28"/>
          <w:sz w:val="28"/>
          <w:szCs w:val="28"/>
          <w:rtl w:val="true"/>
          <w:lang w:bidi="ar-SA"/>
        </w:rPr>
        <w:t>بالخاصّ ، وحينئذ يشكل تقدّمه على العام ، لأنّ المتيقّن من موارد التقديم هو كون الظهور مقصوراً على الخاصّ ، لا أنّ الحجّية مقصورة عليه بعد فرض عدم كون ظهوره مقصوراً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على ذلك ما هو مسلّم من عدم التوقّف في تخصيص العام بالقدر المتيقّن من الخاصّ المنفصل المردّد بين الأقل والأكثر على نحو الشبهة المفهومية مثل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 وتردّد الفاسق بين خصوص مرتكب الكبيرة أو مطلق المرتكب حتّى الصغيرة ، لأنّ ذلك إنّما يكون بعد فرض كون الخاصّ أخصّ مطلقاً من العام حتّى لو أخذ الأكثر منه بأن أخذ الفاسق بمعنى مطلق المرتكب ، بخلاف ما نحن فيه ممّا يكون الأكثر غير أخصّ من العام بل كان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لو قلنا بالتقديم في الصورة المزبورة لا يكون ذلك من القسم الأوّل أعني النصّ ، بل يكون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قدس‌سره في باب المطلق والمقيّد قد حقّق أنّ القدر المتيقّن في مقام التخاطب لا يوجب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في الاطلاق ، ولم يجعل عدمه من مقدّمات الحكمة </w:t>
      </w:r>
      <w:r>
        <w:rPr>
          <w:rStyle w:val="FootnoteAnchor"/>
          <w:rtl w:val="true"/>
        </w:rPr>
        <w:footnoteReference w:id="40"/>
      </w:r>
      <w:r>
        <w:rPr>
          <w:rFonts w:ascii="Amiri" w:hAnsi="Amiri" w:eastAsia="Amiri" w:cs="Amiri"/>
          <w:color w:val="111111"/>
          <w:sz w:val="28"/>
          <w:sz w:val="28"/>
          <w:szCs w:val="28"/>
          <w:rtl w:val="true"/>
          <w:lang w:bidi="ar-SA"/>
        </w:rPr>
        <w:t>، فلأجل ذلك عدّه فيما نحن فيه من ملحقات النصّ على التخصيص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سواء كان في مقام التخاطب أو لم يكن في مقام التخاطب بل كان من قبيل القدر المتيقّن إرادته من المطلق ، يكون ذلك المطلق نصّاً فيه ، فيكون بذلك مقدّماً على الدليل الآخر الذي هو أعمّ منه من </w:t>
      </w:r>
    </w:p>
    <w:p>
      <w:pPr>
        <w:pStyle w:val="BookText"/>
        <w:rPr/>
      </w:pPr>
      <w:r>
        <w:rPr>
          <w:rFonts w:ascii="Amiri" w:hAnsi="Amiri" w:eastAsia="Amiri" w:cs="Amiri"/>
          <w:color w:val="111111"/>
          <w:sz w:val="28"/>
          <w:sz w:val="28"/>
          <w:szCs w:val="28"/>
          <w:rtl w:val="true"/>
          <w:lang w:bidi="ar-SA"/>
        </w:rPr>
        <w:t>وجه ، فإنّ هذا المطلق وإن كان في حدّ نفسه ظاهراً في الاطلاق ، إلاّ أنّه لمّا كان إرادة ما هو مورد المعارضة منه قطعية كان بالنسبة إلى مورد المعارضة نصّاً ، فيقدّم على معارضه وإن لم يكن بالنسبة إلى مورد الانفراد الذي هو خارج عن المعارضة إلاّ ظاهراً لا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هذه النصوصية إنّما هي بالنسبة إلى ما هو خارج عن المعارضة ، بمعنى أنّ هذا العام من وجه تكون دلالته بالنسبة إلى مورد المعارضة قطعية بالقياس إلى ما هو خارج عن المعارضة ممّا ينفرد فيه هو عن العام الآخر </w:t>
      </w:r>
      <w:r>
        <w:rPr>
          <w:rStyle w:val="FootnoteAnchor"/>
          <w:rtl w:val="true"/>
        </w:rPr>
        <w:footnoteReference w:id="41"/>
      </w:r>
      <w:r>
        <w:rPr>
          <w:rFonts w:ascii="Amiri" w:hAnsi="Amiri" w:eastAsia="Amiri" w:cs="Amiri"/>
          <w:color w:val="111111"/>
          <w:sz w:val="28"/>
          <w:sz w:val="28"/>
          <w:szCs w:val="28"/>
          <w:rtl w:val="true"/>
          <w:lang w:bidi="ar-SA"/>
        </w:rPr>
        <w:t>وذلك لا يوجب كون دلالته على مورد المعارضة أظهر من دلالة العام الآخر عليه ، فضلاً عن كونها نصّاً بالقياس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الخاصّ المطلق على العام المطلق سواء كان الخاصّ نصّاً أو ظاهراً ، إنّما هو من جهة كون الخاصّ في نظرهم مقدّماً على العام ، بحيث إنّه لو جمع بينهما في كلام واحد لكان ظهور ذلك العام منقلباً إليه ، وهذا المعنى لا يتأتّى في العامين من وجه اللذين يكون أحدهما نصّاً في مورد المعارضة ، فينبغي أن يقال إنّه لا يمكن الجمع الدلالي بينهما ، وينحصر فيهما بالرجوع إلى </w:t>
      </w:r>
    </w:p>
    <w:p>
      <w:pPr>
        <w:pStyle w:val="BookText"/>
        <w:rPr/>
      </w:pPr>
      <w:r>
        <w:rPr>
          <w:rFonts w:ascii="Amiri" w:hAnsi="Amiri" w:eastAsia="Amiri" w:cs="Amiri"/>
          <w:color w:val="111111"/>
          <w:sz w:val="28"/>
          <w:sz w:val="28"/>
          <w:szCs w:val="28"/>
          <w:rtl w:val="true"/>
          <w:lang w:bidi="ar-SA"/>
        </w:rPr>
        <w:t>المرجّحات الجهتية أو المضمونية إن كانت وإلاّ فالتساقط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بما أشرنا إليه سابقاً من اختلاف المقامات ، وأنّه ربما أو كثيراً ما كان ظهور العام المطلق الذي هو بهذه الكيفية بالنسبة إلى مورد المعارضة ظهوراً قوياً ، على وجه يلحق عند أهل اللسان بالخاصّ المطلق في تقديمه على العام وجعلهما من قبيل القرينة وذيها ، وهكذا الحال في باقي هذه الملحقات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في جميع هذه الملحقات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لسنا بمجبورين على تخصيص أحد العامين من وجه بالآخر كي نقول إنّ المتعيّن للتقديم هو الواجد لإحدى هذه الجهات الأربع ، لأنّا لو عكسنا لزم خروج ما هو القدر المتيقّن الارادة ، أو لزم التخصيص المستهجن ، أو لزم خروج الدليل عمّا هو ظاهر فيه من التحديد ، أو لزم خروج مورد العام المعبّر عنه بتخصيص المورد ، بل إنّا نرى التعارض بينهما ، فيلزم الرجوع إلى قواعد التعارض من المرجّحات أو التساقط والتخيير ، إلاّ إذا كانت جهة من هذه الجهات توجب الأظهرية لذيها على وجه تعدّ عند أهل اللسان بالقرينة المتّصلة الموجبة لقلب الظهور في الطرف الآخر ، لكن لا يبعد أنّ الأمر كذلك في غالب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بعد فرض التعارض والتكافؤ في مثل هذه العمومات المتعارضة وبعد الرجوع إلى التخيير ربما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ثبوت التخيير بينهما ولزوم العمل بأحدهما إنّ الأولى هو ترجيح الأخذ بذي المزية المذكورة ، على تأمّل في لزوم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القول بالتساقط لا يدفع الإشكال ، لأنّه حينئذ يخرج القدر المتيقّن أو يبقى العام على مورد نادر ، أو يخرج عنه مورده ، إلى آخر المحاذير </w:t>
      </w:r>
    </w:p>
    <w:p>
      <w:pPr>
        <w:pStyle w:val="BookText"/>
        <w:rPr/>
      </w:pPr>
      <w:r>
        <w:rPr>
          <w:rFonts w:ascii="Amiri" w:hAnsi="Amiri" w:eastAsia="Amiri" w:cs="Amiri"/>
          <w:color w:val="111111"/>
          <w:sz w:val="28"/>
          <w:sz w:val="28"/>
          <w:szCs w:val="28"/>
          <w:rtl w:val="true"/>
          <w:lang w:bidi="ar-SA"/>
        </w:rPr>
        <w:t>الأربعة عند تقديم طرفه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الأنسب هو عدّ القسم الثاني من هذه الملحقات من قبيل القدر المتيقّن الخارجي ، وعدّ الأوّل والرابع منها من قبيل القدر المتيقّن في مقام التخاطب ، فإنّ كلاً منهما يكون مكتنفاً بما يصلح للقرينية ، أمّا الأوّل فهي مناسبة الحكم والموضوع كما شرحناه فيما حرّرناه عنه قدس‌سره ، وأمّا الثاني فهي كون العام وارداً في مورده ، ولكن مع ذلك لا فائدة فيه في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تقديمه على المطلق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ناحية كون المورد متيقّن الارادة ، ومجرّد أنّ مورد الاجتماع متيقّن الارادة من أحد العامين لا يوجب تقدّمه على العام الآخر ، مثال ذلك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مائع طاهر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نجس ، ونحن من الخارج نعلم بأنّه لا يمكن أن يريد من الثاني خصوص الجامد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بالنجاسة على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شامل للمائع والجامد ، أو أنّه مختصّ بخصوص المائع الذي هو مورد المعارضة ، لا من جهة أنّ الجامد نادر ، ولا من ناحية أُخرى توجب كون المائع قدراً متيقّناً في مقام التخاطب ، بل ليس المثال إلاّمن قبيل القدر المتيقّن الخارجي ، وليس ذلك بمجرّده موجباً 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فتحنا هذا الباب لانسدّ علينا باب التعارض في المطلقات المتباينة ، إذ ما من مطلق إلاّوفيه قدر متيقّن مثل اعتق رقبة ولا تعتق رقبة ، فإنّ المؤمنة قدر متيقّن من الأوّل والكافرة قدر متيقّن من الثاني ، وكذا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قدر متيقّن في العذرة النجسة والثاني قدر متيقّن في الطاهرة ، ومثل الزوجة لا ترث من غير المنقول والزوجة ترث منه فالأوّل قدر متيقّن في غير ذات الولد والثاني قدر متيقّن في ذات الولد وهكذا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احترز شيخنا قدس‌سره عن أمثال ذلك بأنّه لابدّ في القدر المتيقّن من منشأ </w:t>
      </w:r>
    </w:p>
    <w:p>
      <w:pPr>
        <w:pStyle w:val="BookText"/>
        <w:rPr/>
      </w:pPr>
      <w:r>
        <w:rPr>
          <w:rFonts w:ascii="Amiri" w:hAnsi="Amiri" w:eastAsia="Amiri" w:cs="Amiri"/>
          <w:color w:val="111111"/>
          <w:sz w:val="28"/>
          <w:sz w:val="28"/>
          <w:szCs w:val="28"/>
          <w:rtl w:val="true"/>
          <w:lang w:bidi="ar-SA"/>
        </w:rPr>
        <w:t>عقلائي يفهمه أهل اللسان بحيث يكون قابلاً لأن يكون قرينة على التصرّف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أنّه إن كان بمرتبة من الظهور على وجه يوجب الاختصاص خرج عمّا نحن فيه ، لكونه من قبيل التخصيص فيما هو خاصّ الدلالة ، وإلاّ فلا يكون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لزوم تخصيص الأكثر يوجب انقلاب النسبة إلى كون العام الذي يلزم من تخصيصه تخصيص الأكثر أخصّ من العام الآخر ، فإنّا لو فرضنا أنّ العالم غير الشاعر أقل قليل بالنسبة إلى العالم الشاعر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الشعراء ، يكون أكرم العلماء أخصّ من لا تكرم الشعراء ، نظراً إلى قلّة انفراد العالم عن الشاعر على وجه يلحق بالعدم ، وذلك كما يقال في الفرض 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الشاعر ، يكون هذا القول بحسب نظر أهل اللسان مبايناً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العلماء ، نظراً إلى أنّه لا يزيد عليه إلاّفي فرد واحد وهو العالم غير الشاعر ، وهو لقلّته بحكم العدم ، ويجري على المثالين حكم التباين لا العام والخاصّ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إخراج الصورة المشار إليها عمّا نحن فيه يبقى الكلام في باقي الصور ، ويمكن القول فيها بتقديم صاحب المزية لا من جهة النصوصية ، بل من جهة كونه في نظر أهل اللسان من قبيل القرينة على التصرّف في الآخر ، لكن لابدّ من كون تلك الجهة داخلة في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القرينية العرفية عند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اعتبار صرف ، فلا يرد النقض بالمتباينين اللذين يكون القدر المتيقّن فيهما متعاكساً ، كما في مثل الزوجة ترث ومثل الزوجة لا ترث ، فتأمّل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الثالث ، أعني كون أحدهما وارداً مورد التحديد ، فقد 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يكون أحد العامين أو الاطلاقين المتعارضين وارداً في مقام </w:t>
      </w:r>
    </w:p>
    <w:p>
      <w:pPr>
        <w:pStyle w:val="BookText"/>
        <w:rPr/>
      </w:pPr>
      <w:r>
        <w:rPr>
          <w:rFonts w:ascii="Amiri" w:hAnsi="Amiri" w:eastAsia="Amiri" w:cs="Amiri"/>
          <w:color w:val="111111"/>
          <w:sz w:val="28"/>
          <w:sz w:val="28"/>
          <w:szCs w:val="28"/>
          <w:rtl w:val="true"/>
          <w:lang w:bidi="ar-SA"/>
        </w:rPr>
        <w:t>التحديد ، بحيث يفهم منه لأجل كونه وارداً في ذلك المقام أنّ المراد منه تمام الأفراد ، وأنّ المتكلّم لم يعتمد في إرادة خلاف الظاهر على القرينة المنفصلة ، إذ ليس للحكيم أن يعتمد في ذلك المقام على القرينة المنفصلة ، فيكون العام أو المطلق الوارد في ذلك المقام بمنزلة النصّ في شموله لتمام الأفراد ، على وجه لا يقدّم عليه ما يعارضه إلاّ إذا كان في أقصى درجات قوّة الدلالة ، فيلحق التعارض الواقع بين مثل هذا المطلق أو العام وبين غيره ممّا لم يكن في ذلك المقام بباب النصّ والظاهر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وجوب الاكرام الذي يكون عليه المدار وجوداً وعدماً هو كون الشخص عالماً ، وبمثل هذا اللسان أو هذا المقام يقدّم هذا الدليل على مثل قوله لا تكرم الفسّاق بالنسبة إلى مورد المعارضة أعني العالم الفاسق ، ولعلّ هذا المورد وأمثاله هو أحد الموارد التي يقال عنها إنّ هذا العام آب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إنّ هذا المطلب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التحرير </w:t>
      </w:r>
      <w:r>
        <w:rPr>
          <w:rStyle w:val="FootnoteAnchor"/>
          <w:rtl w:val="true"/>
        </w:rPr>
        <w:footnoteReference w:id="42"/>
      </w:r>
      <w:r>
        <w:rPr>
          <w:rFonts w:ascii="Amiri" w:hAnsi="Amiri" w:eastAsia="Amiri" w:cs="Amiri"/>
          <w:color w:val="111111"/>
          <w:sz w:val="28"/>
          <w:sz w:val="28"/>
          <w:szCs w:val="28"/>
          <w:rtl w:val="true"/>
          <w:lang w:bidi="ar-SA"/>
        </w:rPr>
        <w:t>من المقادير والأوزان والمسافة ، فلاحظ</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الذي حرّرته عنه قدس‌سره في الأوّل الذي هو كون القدر المتيقّن في مقام التخاطب ولو بمعونة مناسبة الحكم والموضوع مناسبة عرفية ، ومثّل لذلك بما في هذا التحرير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وشرحه بما في هذا التحرير </w:t>
      </w:r>
      <w:r>
        <w:rPr>
          <w:rStyle w:val="FootnoteAnchor"/>
          <w:rtl w:val="true"/>
        </w:rPr>
        <w:footnoteReference w:id="43"/>
      </w:r>
      <w:r>
        <w:rPr>
          <w:rFonts w:ascii="Amiri" w:hAnsi="Amiri" w:eastAsia="Amiri" w:cs="Amiri"/>
          <w:color w:val="111111"/>
          <w:sz w:val="28"/>
          <w:sz w:val="28"/>
          <w:szCs w:val="28"/>
          <w:rtl w:val="true"/>
          <w:lang w:bidi="ar-SA"/>
        </w:rPr>
        <w:t xml:space="preserve">من أنّ المتكلّم لا يحبّ إكرام فاسق العلماء ، ثمّ قال ما هذا لفظه على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قيّدنا المناسبة بكونها عرفية احترازاً عمّا ذكره </w:t>
      </w:r>
    </w:p>
    <w:p>
      <w:pPr>
        <w:pStyle w:val="BookText"/>
        <w:rPr/>
      </w:pPr>
      <w:r>
        <w:rPr>
          <w:rFonts w:ascii="Amiri" w:hAnsi="Amiri" w:eastAsia="Amiri" w:cs="Amiri"/>
          <w:color w:val="111111"/>
          <w:sz w:val="28"/>
          <w:sz w:val="28"/>
          <w:szCs w:val="28"/>
          <w:rtl w:val="true"/>
          <w:lang w:bidi="ar-SA"/>
        </w:rPr>
        <w:t xml:space="preserve">الشهيد قدس‌سره </w:t>
      </w:r>
      <w:r>
        <w:rPr>
          <w:rStyle w:val="FootnoteAnchor"/>
          <w:rtl w:val="true"/>
        </w:rPr>
        <w:footnoteReference w:id="44"/>
      </w:r>
      <w:r>
        <w:rPr>
          <w:rFonts w:ascii="Amiri" w:hAnsi="Amiri" w:eastAsia="Amiri" w:cs="Amiri"/>
          <w:color w:val="111111"/>
          <w:sz w:val="28"/>
          <w:sz w:val="28"/>
          <w:szCs w:val="28"/>
          <w:rtl w:val="true"/>
          <w:lang w:bidi="ar-SA"/>
        </w:rPr>
        <w:t>في الأخبار الدالّة على إرث الزوجة مطلقاً والأخبار الدالّة على عدم الإرث ، بحمل الأُولى على ذات الولد والثانية على غير ذات الولد ، من جهة مناسبة الحكم للموضوع المستفادة من التعليل الوارد في بعض أخبار المنع بأنّها تدخل عليهم من لا يحبّون ، فإنّه يستفاد منه كون غير ذات الولد قدراً متيقّناً ، وإنّما احترزنا عنه لأنّ هذه المناسبة ليست مناسبة عرفية يطلع عليها كلّ أحد ، فلا تكون موجبة لكون موردها قدراً متيقّناً في مقام التخاطب كي يكون نصّاً فيها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قدس‌سره لم يناقش في مرجّحية القدر المتيقّن في مقام التخاطب ولم ينكره أصلاً ، وإنّما ناقش في صغرى خاصّة ممّا ادّعاه الشهيد قدس‌سره من صغرياته ، وهي ما أفاده في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نسبه إليه السيّد سلّمه اللّه في تحريره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عرفت في بحث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سقوط هذا المرجّح عن المرجّحية من أصله </w:t>
      </w:r>
      <w:r>
        <w:rPr>
          <w:rStyle w:val="FootnoteAnchor"/>
          <w:rtl w:val="true"/>
        </w:rPr>
        <w:footnoteReference w:id="45"/>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المثال وهو قوله الزوجة ترث وقوله الزوجة لا ترث ، خارج عمّا نحن فيه من تحقّق القدر المتيقّن في أحد الدليلين اللذين بينهما العموم من وجه دون الآخر ، فإنّ هذا المثال من قبيل المتباينين اللذين يكون </w:t>
      </w:r>
    </w:p>
    <w:p>
      <w:pPr>
        <w:pStyle w:val="BookText"/>
        <w:rPr/>
      </w:pPr>
      <w:r>
        <w:rPr>
          <w:rFonts w:ascii="Amiri" w:hAnsi="Amiri" w:eastAsia="Amiri" w:cs="Amiri"/>
          <w:color w:val="111111"/>
          <w:sz w:val="28"/>
          <w:sz w:val="28"/>
          <w:szCs w:val="28"/>
          <w:rtl w:val="true"/>
          <w:lang w:bidi="ar-SA"/>
        </w:rPr>
        <w:t>لأحدهما قدر متيقّن في صنف وللآخر قدر متيقّن في صنف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لازم ما ذكره قدس‌سره فيما نحن فيه من تقديم ذي القدر المتيقّن على غيره هو لزوم الجمع في المتباينين ، بحمل كلّ منهما على ما يكون قدراً متيقّناً 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حكاه الشيخ قدس‌سره في نكاح الإماء من ملحقات المكاسب فيما لو شرط مالك الجارية على زوجها الحرّ رقّية أولادها منه ، من الجمع بين الأخبار القائلة بأنّ الأولاد أرقّاء مثل رواية أبي بصير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دبّر جارية ثمّ زوّجها من رجل فوطئها كانت جاريته وولده منها مدبّرين ، كما لو أنّ رجلاً أتى قوماً فتزوّج إليهم مملوكتهم ، كان ما ولد لهم مماليك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فإنّ ظاهرها الحكم برقّية الولد ، لكنّه محمول على ما إذا اشترط على الأب رقّية الولد ، لأنّ الأخبار </w:t>
      </w:r>
      <w:r>
        <w:rPr>
          <w:rStyle w:val="FootnoteAnchor"/>
          <w:rtl w:val="true"/>
        </w:rPr>
        <w:footnoteReference w:id="47"/>
      </w:r>
      <w:r>
        <w:rPr>
          <w:rFonts w:ascii="Amiri" w:hAnsi="Amiri" w:eastAsia="Amiri" w:cs="Amiri"/>
          <w:color w:val="111111"/>
          <w:sz w:val="28"/>
          <w:sz w:val="28"/>
          <w:szCs w:val="28"/>
          <w:rtl w:val="true"/>
          <w:lang w:bidi="ar-SA"/>
        </w:rPr>
        <w:t xml:space="preserve">المستفيضة الدالّة على حرّية الولد بحرّية أحد أبويه ناصّة في الحرّية مع عدم اشتراط الرقّية ، لأنّه المتيقّن من أفرادها ، ظاهرة فيها مع اشتراط الرقّية ، وهذه الرواية نصّ في الرقّية في صورة الاشتراط ، لأنّها المتيقّنة من إطلاقها ، ظاهرة فيها في صورة عدم الاشتراط ، فينبغي رفع اليد من ظاهر كلّ منهما بنصّ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روايات الحرّية على الاطلاق أقوى دلالة وأكثر عدداً ، مع أنّ الجمع المذكور لا 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وجوب الوفاء بالشروط والعقود المتضمّنة لها فلا ربط له بما نحن فيه ، لأنّ رقّية الولد ليس ممّا يملكه الشخص حتّى يلتزم به ، فإنّ الحقّ فيه لله سبحانه ولا تسلّط للعباد عليه ، فليس رقّية الولد قابلاً لأن يلتزم به الشخص حتّى يجب الوفاء به ، كما لا يجوز </w:t>
      </w:r>
    </w:p>
    <w:p>
      <w:pPr>
        <w:pStyle w:val="BookText"/>
        <w:rPr/>
      </w:pPr>
      <w:r>
        <w:rPr>
          <w:rFonts w:ascii="Amiri" w:hAnsi="Amiri" w:eastAsia="Amiri" w:cs="Amiri"/>
          <w:color w:val="111111"/>
          <w:sz w:val="28"/>
          <w:sz w:val="28"/>
          <w:szCs w:val="28"/>
          <w:rtl w:val="true"/>
          <w:lang w:bidi="ar-SA"/>
        </w:rPr>
        <w:t xml:space="preserve">اشتراط رقّية ولد الحرّين ، وهذا واضح </w:t>
      </w:r>
      <w:r>
        <w:rPr>
          <w:rStyle w:val="FootnoteAnchor"/>
          <w:rtl w:val="true"/>
        </w:rPr>
        <w:footnoteReference w:id="48"/>
      </w:r>
      <w:r>
        <w:rPr>
          <w:rFonts w:ascii="Amiri" w:hAnsi="Amiri" w:eastAsia="Amiri" w:cs="Amiri"/>
          <w:color w:val="111111"/>
          <w:sz w:val="28"/>
          <w:sz w:val="28"/>
          <w:szCs w:val="28"/>
          <w:rtl w:val="true"/>
          <w:lang w:bidi="ar-SA"/>
        </w:rPr>
        <w:t>، 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لو 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حمل كلّ من المتباينين على ما هو القدر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لانسدّ باب التعارض في المتباينين حتّى في مثل أكرم العلماء ولا تكرم العلماء ، بحمل الأوّل على خصوص العدول منهم والثاني على خصوص الفسّاق منهم ، إذ ما من متباينين إلاّولكلّ منهما قدر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قدس‌سره احترز عن ذلك بكون القدر المتيقّن في مقام التخاطب ، فيخرج عنه ما له قدر خارجي لا في مقام التخاطب كما في مثل الأمثلة المذكورة ، بل إنّه قدس‌سره ضيّق الدائرة بما هو أزيد من ذلك ، وذلك باعتبار كون القدر المتيقّن في مقام التخاطب الذي هو عبارة عمّا يكون مقروناً بما يحتمل القرينية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يقتنع به العرف على وجه يكون صالحاً للقرينية بنظر العرف ، فلا عبرة بالاعتبارات الاحتمالية الصرفة التي لا يحتملها العرف ، وذلك مثل ما أفاده الشهيد قدس‌سره من التعليل بأنّها تدخل عليهم من لا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أفاده قدس‌سره من القرينة في مثال أكرم العلماء ولا تكرم الفسّاق من أنّ المتكلّم لا يريد إكرام العالم الفاسق ، وأنّه بنظره أسوأ حالاً من الفاسق غير العالم ، هي أضعف احتمالاً من القرينة التي أفادها الشهيد قدس‌سره ، لإمكان أن يقال إنّ القرينة بالعكس ، فلعلّ الفاسق غير العالم أسوأ حالاً من الفاسق العالم باعتبار اشتماله على صفة العلم ، فلعلّ أن يكون مبغوضية الفسق في غيره أقوى منها فيه ، وإن كانت كلّها احتمالات لا يعتنى بها في مقام الجمع والتقديم ، فلاحظ</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كون الفاسق غير العالم أبغض عليه من الفاسق العالم لم يكن ذلك موجباً لتقديم أكرم العلماء عليه ، إذ لا يكون مورد الاجتماع هو القدر </w:t>
      </w:r>
    </w:p>
    <w:p>
      <w:pPr>
        <w:pStyle w:val="BookText"/>
        <w:rPr/>
      </w:pPr>
      <w:r>
        <w:rPr>
          <w:rFonts w:ascii="Amiri" w:hAnsi="Amiri" w:eastAsia="Amiri" w:cs="Amiri"/>
          <w:color w:val="111111"/>
          <w:sz w:val="28"/>
          <w:sz w:val="28"/>
          <w:szCs w:val="28"/>
          <w:rtl w:val="true"/>
          <w:lang w:bidi="ar-SA"/>
        </w:rPr>
        <w:t>المتيقّن ، وإنما يكون مورد انفراد لا تكرم الفسّاق قدراً متيقّناً وهو غير نافع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القدر المتيقّن الخارجي بل وكذلك القدر المتيقّن في مقام التخاطب </w:t>
      </w:r>
      <w:r>
        <w:rPr>
          <w:rStyle w:val="FootnoteAnchor"/>
          <w:rtl w:val="true"/>
        </w:rPr>
        <w:footnoteReference w:id="49"/>
      </w:r>
      <w:r>
        <w:rPr>
          <w:rFonts w:ascii="Amiri" w:hAnsi="Amiri" w:eastAsia="Amiri" w:cs="Amiri"/>
          <w:color w:val="111111"/>
          <w:sz w:val="28"/>
          <w:sz w:val="28"/>
          <w:szCs w:val="28"/>
          <w:rtl w:val="true"/>
          <w:lang w:bidi="ar-SA"/>
        </w:rPr>
        <w:t>لا أثر له ما لم يكن موجباً لقوّة الظهور في مورد المعارضة بحيث يكون أقوى ظهوراً ولا ينفع في التقديم ، ولأجل ذلك لم يعتنوا به في مقام التباين كما في مثل ثمن العذرة سحت ، ومثل لا بأس بثمن العذرة ، وجعلوا ذلك من الجمع التبرّعي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مورد العام ، ومثل ما لو كان موجباً لبقائه على فرد نادر ، ربما كان موجباً لأقوائية الظهور على الطرف المقابل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شمول العام الأُصولي لمورد الاجتماع أظهر من شمول المطلق له ، لأنّ شمول العام لمادّة الاجتماع يكون بالوضع ، وشمول المطلق له يكون بمقدّمات الحكمة ، ومن جملتها عدم ورود ما يصلح أن يكون بياناً للتقييد والعام الأُصولي يصلح لأن يكون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هذا الأخير هو العمدة في توجيه التقديم ، وأمّا مجرّد الأظهرية وكون أحدهما بالوضع والآخر بالاطلاق فلا أثر له ، فالعمدة هو كون العام الأُصولي رافعاً لمقدّمات الحكمة في الاطلاق الشمولي ، وشرح هذا يتوقّف على تفسير البيان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في مقام البيان ولم يبيّن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يكون المراد منه هو البيان في هذه الجملة ، بمعنى أنّه كان بصدد إفادة </w:t>
      </w:r>
    </w:p>
    <w:p>
      <w:pPr>
        <w:pStyle w:val="BookText"/>
        <w:rPr/>
      </w:pPr>
      <w:r>
        <w:rPr>
          <w:rFonts w:ascii="Amiri" w:hAnsi="Amiri" w:eastAsia="Amiri" w:cs="Amiri"/>
          <w:color w:val="111111"/>
          <w:sz w:val="28"/>
          <w:sz w:val="28"/>
          <w:szCs w:val="28"/>
          <w:rtl w:val="true"/>
          <w:lang w:bidi="ar-SA"/>
        </w:rPr>
        <w:t>جميع ما له الدخل في موضوع حكمه في هذه الجملة التي ألقاها إلى السامع ، ولو بمعونة القرائن الظاهرة الحالية أو المقالية التي تعدّ من القرائن المتّصلة ، بحيث تكون بياناً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المراد منه هو إظهار مراده ولو بمعونة القرائن المنفصلة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 ولم يذكر الإيمان فيها ، ثمّ بعد ذلك عثرنا على دليل يدلّ على اعتبار الإيمان فيها ، فعلى الأوّل يكون هذا الدليل الثاني كاشفاً عن خطئنا في المقدّمة الأُولى القائلة إنّ المتكلّم في مقام بيان مراده في مقام التخاطب وإظهاره بواسطة تلك الجملة السابقة ، من دون فرق في ذلك بين كون ذلك الدليل على التقييد سابقاً على تلك الجملة وكونه لاحقاً لها ، وعلى هذا التقدير لو صدر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ثمّ بعد ذلك عثرنا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نظراً إلى أنّ عمومه لا يتوقّف على مقدّمة من المقدّمات لفرض كونه وضعياً ، ومع فرض هذا الدليل الحاكم بمقتضى أصالة العموم فيه أنّه يحرم إكرام كلّ فاسق حتّى العالم الفاسق ، تكون المقدّمة الأُولى من مقدّمات إطلاق قوله أكرم العالم ساقطة ، لأنّ هذا العموم كاشف عن أنّ مراده هو خصوص العالم غير الفاسق ، وبناءً عليه نقول إنّه لم يكن عند صدور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العام الأُصولي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ناحية ذلك المطلق الشمولي فلا يمكن أن نجعله قرينة على التصرّف في قوله لا تكرم الفسّاق ، بإخراج العالم منهم أو معارضته له فيه ، إلاّبعد ثبوت إطلاقه المتوقّف على جريان المقدّمة الأُولى التي عرفت أنّ العام الأُصولي رافع لها وكاشف عن عدم تحقّقها ، من دون فرق في ذلك بين كون هذا العام الأُصولي سابقاً على ذلك المطلق أو كونه لاحقاً له ، هذا بناءً على التفسير الأوّل </w:t>
      </w:r>
    </w:p>
    <w:p>
      <w:pPr>
        <w:pStyle w:val="BookText"/>
        <w:rPr/>
      </w:pPr>
      <w:r>
        <w:rPr>
          <w:rFonts w:ascii="Amiri" w:hAnsi="Amiri" w:eastAsia="Amiri" w:cs="Amiri"/>
          <w:color w:val="111111"/>
          <w:sz w:val="28"/>
          <w:sz w:val="28"/>
          <w:szCs w:val="28"/>
          <w:rtl w:val="true"/>
          <w:lang w:bidi="ar-SA"/>
        </w:rPr>
        <w:t>للبيان المذكور في مقدّمتي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التفسير الثاني فالأمر أيضاً كذلك ، غير أنّه بناءً عليه يكون العثور على دليل التقييد المنفصل كاشفاً عن الخطأ في المقدّمة الثانية لو كان سابقاً على المطلق وعن الخطأ في المقدّمة الأُولى لو كان لاحقاً ، إن كان المراد بالمقدّمة الأُولى هو خصوص البيان المقارن الأعمّ من المتّصل والمنفصل ، وإن كان المراد منها هو الأعمّ من البيان المتّصل والبيان المنفصل الأعمّ من المقارن والمتأخّر ، فلا يكون كاشفاً إلاّعن خطأ الثانية القائلة إنّه لم يبيّن ، استناداً إلى أصالة عدم القرينة الأعّم من السابقة واللاحقة بمعنى عدم لحوقها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يكون العام الأُصولي رافعاً لإحدى مقدّمتي الحكمة في المطلق الشمولي فيقدّم عليه ، بخلاف المطلق الشمولي فإنّ معارضته للعام الأُصولي أو تخصيصه له لا يمكن إلاّبعد ثبوت ظهوره الاطلاقي المتوقّف على تمامية المقدّمات التي يكون ذلك العام الأُصولي رافعاً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تعرف أنّ الوجه في هذا التقديم ليس هو صلوح العام الأُصولي للقرينية ، بل هو كونه رافعاً لمقدّمة الحكمة في المطلق الشمولي ، كما أنّك عرفت أنّ هذا التقديم لا يبتني على كون المراد بالبيان هو البيان الواقعي أو البيان في مقام التخاطب ، فإنّك قد عرفت التقديم على كلّ من الوجهين المذكورين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المرحوم صاحب الكفاية قدس‌سره في فوائده </w:t>
      </w:r>
      <w:r>
        <w:rPr>
          <w:rStyle w:val="FootnoteAnchor"/>
          <w:rtl w:val="true"/>
        </w:rPr>
        <w:footnoteReference w:id="51"/>
      </w:r>
      <w:r>
        <w:rPr>
          <w:rFonts w:ascii="Amiri" w:hAnsi="Amiri" w:eastAsia="Amiri" w:cs="Amiri"/>
          <w:color w:val="111111"/>
          <w:sz w:val="28"/>
          <w:sz w:val="28"/>
          <w:szCs w:val="28"/>
          <w:rtl w:val="true"/>
          <w:lang w:bidi="ar-SA"/>
        </w:rPr>
        <w:t xml:space="preserve">من أنّ اللازم علينا جمع كلمات الأئمّة عليهم‌السلام المتفرّقة الخ فهو غير مناف لهذا الذي حرّرناه من الحكومة والتقديم ، وكذلك ما نقله عنه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واضحة الفساد </w:t>
      </w:r>
      <w:r>
        <w:rPr>
          <w:rStyle w:val="FootnoteAnchor"/>
          <w:rtl w:val="true"/>
        </w:rPr>
        <w:footnoteReference w:id="52"/>
      </w:r>
      <w:r>
        <w:rPr>
          <w:rFonts w:ascii="Amiri" w:hAnsi="Amiri" w:eastAsia="Amiri" w:cs="Amiri"/>
          <w:color w:val="111111"/>
          <w:sz w:val="28"/>
          <w:sz w:val="28"/>
          <w:szCs w:val="28"/>
          <w:rtl w:val="true"/>
          <w:lang w:bidi="ar-SA"/>
        </w:rPr>
        <w:t>لا ينافي أيضاً ما حرّرناه ، فإنّه لو سلّمنا أنّ المراد من البيان هو البيان في مقام التخاطب ، وهذا المتأخّر وإن لم يمكن أن يكون بياناً في مقام التخاطب ، فلا يكون هادماً للمقدّمة الثانية ، إلاّ أنّه بأصالة الظهور يكشف عن أنّ مراد المتكلّم من العالم هو غير الفاسق ، فيهدم المقدّمة الأُولى ، من دون صلاحية للمطلق الشمولي أن يعارضه لكونه 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الذي نقله شيخنا قدس‌سره هو عين مطلبه في الكفاية في باب التعادل والتراجيح ، فإنّه بعد أن ذكر الوجه في تقديم العام الأُصولي على المطلق ، بكون ظهور العام تنجيزياً ، وظهور الاطلاق معلّقاً على عدم البيان والعام يصلح للبيانية ،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عدم البيان الذي هو جزء المقتضي في مقدّمات الحكمة إنّما هو عدم البيان في مقام التخاطب لا إلى الأبد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منه قدس‌سره وإن كان منافياً لما نقله عنه شيخنا قدس‌سره في فوائده ممّا ظاهره توسعة البيان للبيان المنفصل ولو متأخّراً ، إلاّ أنّك قد عرفت أنّ ردّه لا يتوقّف على تفسير البيان بالبيان الواقعي ، لما عرفت من حكومة العموم على الاطلاق برفع إحدى مقدّماته حتّى لو كان المراد به البيان في مقام التخاطب الذي هو عبارة عن القرينة المتّصلة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فللتأمّل فيما ذكرناه من وجه التقديم مجال ، فإنّ المطلق الشمولي وإن توقّف على مقدّمات الحكمة وكان العام الأُصولي رافعاً لإحداها ، إلاّ أنّ العام الأُصولي ليس بحجّة بالذات ، بل يحتاج في حجّيته إلى أصالة عدم القرينة بناءً على توقّفه على ذلك ، أو لا أقل من عدم ثبوت حجّة على الخلاف بناءً </w:t>
      </w:r>
    </w:p>
    <w:p>
      <w:pPr>
        <w:pStyle w:val="BookText"/>
        <w:rPr/>
      </w:pPr>
      <w:r>
        <w:rPr>
          <w:rFonts w:ascii="Amiri" w:hAnsi="Amiri" w:eastAsia="Amiri" w:cs="Amiri"/>
          <w:color w:val="111111"/>
          <w:sz w:val="28"/>
          <w:sz w:val="28"/>
          <w:szCs w:val="28"/>
          <w:rtl w:val="true"/>
          <w:lang w:bidi="ar-SA"/>
        </w:rPr>
        <w:t>على اعتبار أصالة الظهور كاشفة بنفسها عن المراد ، والمطلق الشمولي مع قطع النظر عن العام الأُصولي صالح للحجّية على خلاف العام الأُصولي ، كما أنّ العام الأُصولي مع قطع النظر عن المطلق الشمولي صالح للبيانية ، إلاّ أن نقول إنّه يكفي في حجّية العام الأُصولي عدم ثبوت حجّة على الخلاف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أفاده شيخنا قدس‌سره هنا من أنّ العام الأُصولي يكون رافعاً لمقدّمات الحكمة في العام الاطلاقي لكونه صالحاً للبيانية ، لعلّه مناف لما أفاد سابقاً في تقديم ظهور القرينة وإن كان بالاطلاق على ظهور ذي القرينة وإن كان بالوضع ، لأنّ كونه قرينة إنّما يثبت بعد فرض تمامية ظهوره ، والمفروض أنّ تمامية ظهوره متوقّفة على عدم البيان ، والظهور الوضعي من ذي القرينة رافع لعدم البيان لكونه صالحاً للبيانية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المدار في التقديم على الأظهرية بالنظر العرفي ، سواء كان من قبيل المتّصل أو كان من قبيل المنفصل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المطلوب في الاطلاق البدلي صرف الوجود ، فلا يصلح لأن يعارض ما يكون المطلوب فيه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المطلوب بالمطلق البدلي مثل أكرم عالماً صرف الوجود ، والمطلوب في العام الأُصولي هو مطلق الوجود مثل لا تكرم الفسّاق ، بمعنى أنّ الممنوع عن إكرامه هو تمام أفراد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تصلح مرجّحة في مقام التزاحم ، فإنّ الفرد من العالم الفاسق يكون مشمولاً للنهي على نحو التعيين وللأمر على نحو البدلية ، وما ليس له البدل مقدّم في مقام التزاحم على ما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نحن فيه من التعارض ، فإنّ الإشكال فيه إنّما هو من حيث دلالة قوله </w:t>
      </w:r>
    </w:p>
    <w:p>
      <w:pPr>
        <w:pStyle w:val="BookText"/>
        <w:rPr/>
      </w:pPr>
      <w:r>
        <w:rPr>
          <w:rFonts w:ascii="Amiri" w:hAnsi="Amiri" w:eastAsia="Amiri" w:cs="Amiri"/>
          <w:color w:val="111111"/>
          <w:sz w:val="28"/>
          <w:sz w:val="28"/>
          <w:szCs w:val="28"/>
          <w:rtl w:val="true"/>
          <w:lang w:bidi="ar-SA"/>
        </w:rPr>
        <w:t>أكرم عالماً على أنّه لا فرق في مقام الامتثال بين كون ذلك الفرد من طبيعة العالم متّصفاً بالفسق وكونه غير متّصف به ، فيكون فيه الدلالة على أنّ للمكلّف أن يختار العالم الفاسق لامتثال قوله أكرم عالماً ، مع أنّ قوله لا تكرم الفسّاق له الدلالة على أنّه لا يجوز إكرام ذلك الفرد ، فوقع التنافي بين هذين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التنافي لا يرفعه ما أُشير إليه من تقديم ما ليس له البدل على ما له ، لأنّه إنّما ينفع في مقام التزاحم ، فلابدّ في رفع هذا التنافي من سلوك الطريقة السابقة من تحكيم قوله لا تكرم الفسّاق على إطلاق أكرم عالماً ، من جهة كونه رافعاً لمقدّمة من مقدّمات دليل حجّية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مقدّمات الحكمة في الاطلاق البدلي كون الأفراد متساوية الأقدام ، ومقدّمات الحكمة في الاطلاق الشمولي تمنع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مقدّمات الحكمة المسوقة لإثبات الاطلاق البدلي في مثل أكرم عالماً لا تزيد على المقدّمات المسوقة لإثبات الاطلاق الشمولي في مثل لا تكرم الفاسق أو يحرم إكرام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ثبوت الاطلاق في المثال يحكم العقل بالتخيير بين الأفراد لكونها متساوية الأقدام في الدخول تحت صرف الطبيعة المطلوبة ، كما أنّ العقل يحكم بلزوم ترك إكرام جميع أفراد الفاسق لتساويها أيضاً في الدخول تحت صرف الطبيعة الممنوع عنها ، نعم إنّ الحكم العقلي الثاني يكون مقدّماً على حكمه الأوّل ، لكن هذا التقديم أيضاً في مقام التزاحم لا في مقام التعارض بين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إذا وقع التعارض بين مفهوم الشرط ومفهوم الغاية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الامساك إلى الليل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فلا يجب الامساك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مفهوم القضية الأُولى هو أنّه لا يجب الامساك في الليل سواء جاء زيد أو لم يجئ ، ومفهوم القضية الثانية هو أنّه إن لم يجئ زيد وجب الامساك في الليل ، والثاني أخصّ من الأوّل ، لأنّ موضوعهما هو الليل ، وقد حكم في الأوّل بأنّه لا يجب الامساك فيه سواء جاء زيد أو لا ، وحكم في الثاني بأنّه يجب الامساك فيه إن لم يجئ زيد </w:t>
      </w:r>
      <w:r>
        <w:rPr>
          <w:rStyle w:val="FootnoteAnchor"/>
          <w:rtl w:val="true"/>
        </w:rPr>
        <w:footnoteReference w:id="57"/>
      </w:r>
      <w:r>
        <w:rPr>
          <w:rFonts w:ascii="Amiri" w:hAnsi="Amiri" w:eastAsia="Amiri" w:cs="Amiri"/>
          <w:color w:val="111111"/>
          <w:sz w:val="28"/>
          <w:sz w:val="28"/>
          <w:szCs w:val="28"/>
          <w:rtl w:val="true"/>
          <w:lang w:bidi="ar-SA"/>
        </w:rPr>
        <w:t xml:space="preserve">، فلابدّ من 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منطوق الثانية ليكون مفهومها هو أنّه إن لم يجئ زيد وجب الامساك سواء كان في الليل أو في النهار ، فيكون هذا المفهوم أعمّ من وجه من مفهوم الأُولى الذي هو الغاية ، لانفراد مفهوم الغاية في مجيء زيد ليلاً ، ومقتضاه عدم وجوب الامساك ، وهو موافق لمنطوق القضية الثانية ، وينفرد الثاني في عدم مجيء زيد في النهار ، ومقتضاه وجوب الامساك فيه ، وهو موافق لمنطوق الأُولى ، ويجتمعان في صورة عدم مجيء زيد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مجيء زيد الذي هو شرط المفهوم في 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الامساك ، ومقتضى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المفهوم في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الامساك ، وهذه الصورة أعني صورة الاجتماع غير داخلة في منطوق الأُولى ، لأنّه متعرّض لحكم النهار ، فلا يدخل فيه الليل ، كما أنّها غير داخلة في منطوق الثانية ، لأنّ منطوق الثانية متعرّض لحكم مجيء زيد ، فلا تدخل فيه صورة عدم مجيء زيد الذي هو </w:t>
      </w:r>
    </w:p>
    <w:p>
      <w:pPr>
        <w:pStyle w:val="BookText"/>
        <w:rPr/>
      </w:pPr>
      <w:r>
        <w:rPr>
          <w:rFonts w:ascii="Amiri" w:hAnsi="Amiri" w:eastAsia="Amiri" w:cs="Amiri"/>
          <w:color w:val="111111"/>
          <w:sz w:val="28"/>
          <w:sz w:val="28"/>
          <w:szCs w:val="28"/>
          <w:rtl w:val="true"/>
          <w:lang w:bidi="ar-SA"/>
        </w:rPr>
        <w:t>المفروض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التعارض الأوّلي واقع بين المنطوقين ، لأنّ بينهما العموم من وجه مع اختلافهما في الحكم ، فلابدّ من إصلاح التعارض بينهما ، ولا دخل لهذا التعارض بكون مفهوم الغاية وضعياً ومفهوم الشرطية إطلاقياً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القضية الشرطية بهذه الصورة ، وهي إن جاء زيد وجب الامساك ، كان مفهومها إن لم يجئ زيد لم يجب الامساك سواء كان بالليل أو بالنهار ، وحينئذ يكون مفهوم كلّ من القضيتين معارضاً لمنطوق الأُخرى ، ولابدّ من الجمع بينهما ، إمّا بجعل منطوق كلّ منهما مقيّداً بمنطوق الأُخرى ، فيكون مناط الامساك هو مجموعهما ويكونان راجعين إلى قضية واحدة ، فلا يجب الامساك إلاّعند اجتماعهما ، ويسقط عند انتفاء أحدهما أو انتفائهما معاً ، أو بجعل الملاك هو أحد المنطوقين ، فيجب الامساك عند تحقّق أحد المنطوقين ولا يسقط إلاّ بانتفائهما معاً ، وقد تقدّم الكلام على أمثال هذا المقام مفصّلاً في مبحث المفاهيم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إذا وقع التعارض بين مفهوم الشرط ومفهوم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أكرم العالم العادل ، فإنّ مفهومه أنّه لا يجب إكرام العالم الفاسق ، سواء كان نحوياً أو غير نحوي ، في قبال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العالم نحوياً لم يجب إكرامه ، فإنّ مفهومه أنّ العالم إذا كان غير نحوي وجب إكرامه ، سواء كان عادلاً أو كان فاسقاً ، فيتعارض المفهومان في العالم الفاسق غير النحوي ، وينفرد الأوّل في الفاسق </w:t>
      </w:r>
    </w:p>
    <w:p>
      <w:pPr>
        <w:pStyle w:val="BookText"/>
        <w:rPr/>
      </w:pPr>
      <w:r>
        <w:rPr>
          <w:rFonts w:ascii="Amiri" w:hAnsi="Amiri" w:eastAsia="Amiri" w:cs="Amiri"/>
          <w:color w:val="111111"/>
          <w:sz w:val="28"/>
          <w:sz w:val="28"/>
          <w:szCs w:val="28"/>
          <w:rtl w:val="true"/>
          <w:lang w:bidi="ar-SA"/>
        </w:rPr>
        <w:t xml:space="preserve">النحوي والثاني في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التمثيل له بما تقدّم بتبديل الغاية بالوصف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الامساك النهاري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لم يجب الامساك ، ولكن مفهوم الثانية أعمّ مطلقاً من منطوق الأُولى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المنطوقين عموماً من وجه ، فلابدّ من إصلاحه ، وبإصلاحه يرتفع الإشكال عن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النسخ أن يكون وارداً بعد حضور وقت العمل بالمنسوخ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بناءً على أنّه يعتبر في الأحكام التبعيةُ لمصالح في المتعلّقات كما هو مختاره قدس‌سره </w:t>
      </w:r>
      <w:r>
        <w:rPr>
          <w:rStyle w:val="FootnoteAnchor"/>
          <w:rtl w:val="true"/>
        </w:rPr>
        <w:footnoteReference w:id="61"/>
      </w:r>
      <w:r>
        <w:rPr>
          <w:rFonts w:ascii="Amiri" w:hAnsi="Amiri" w:eastAsia="Amiri" w:cs="Amiri"/>
          <w:color w:val="111111"/>
          <w:sz w:val="28"/>
          <w:sz w:val="28"/>
          <w:szCs w:val="28"/>
          <w:rtl w:val="true"/>
          <w:lang w:bidi="ar-SA"/>
        </w:rPr>
        <w:t xml:space="preserve">، وإلاّ فلو قلنا يكفي المصلحة في نفس الجعل ، لكان النسخ قبل حضور وقت العمل بمكان من الامكان ، راجع ما حرّرناه في ذلك في مباحث العموم والخصوص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أن تكون كاشفة عن اتّصال كلّ عام بمخصّصه وقد اختفت علينا المخصّصات المتّصلة ، ووصلت إلينا هذه المخصّصات المنفصلة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لا يقتصر على صورة الاتّصال ، لإمكان أن يكون ذلك العام عند صدوره مسبوقاً أو ملحوقاً بالمخصّص المنفصل الوارد قبل حضور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الاحتمال يرفع إشكال الحكم على هذه المخصّصات المتأخّرة بأنّها مخصّصة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يتوجّه عليه الاستبعاد الذي ذكره الشيخ </w:t>
      </w:r>
      <w:r>
        <w:rPr>
          <w:rStyle w:val="FootnoteAnchor"/>
          <w:rtl w:val="true"/>
        </w:rPr>
        <w:footnoteReference w:id="64"/>
      </w:r>
      <w:r>
        <w:rPr>
          <w:rFonts w:ascii="Amiri" w:hAnsi="Amiri" w:eastAsia="Amiri" w:cs="Amiri"/>
          <w:color w:val="111111"/>
          <w:sz w:val="28"/>
          <w:sz w:val="28"/>
          <w:szCs w:val="28"/>
          <w:rtl w:val="true"/>
          <w:lang w:bidi="ar-SA"/>
        </w:rPr>
        <w:t>الناشئ من الاعتماد على ضبط الرواة القرائن المتّصلة ، فإنّا لو سلّمنا الاعتماد عليهم في ضبط القرائن المتّصلة لم يكن ذلك موجباً للاعتماد عليهم في ضبط القرائن المنفصلة ، على وجه نحكم ولو ظنّاً بأنّهم قد أوصلوا إلينا جميع ما صدر في الصدر الأوّل عنه صلى‌اللّه‌عليه‌وآله أو عنهم عليهم‌السلام من المخصّصات أو المقيّدات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أخبار عديدة في تفويض دين اللّه تعالى إلى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مفاد هذه الأخبار </w:t>
      </w:r>
      <w:r>
        <w:rPr>
          <w:rStyle w:val="FootnoteAnchor"/>
          <w:rtl w:val="true"/>
        </w:rPr>
        <w:footnoteReference w:id="66"/>
      </w:r>
      <w:r>
        <w:rPr>
          <w:rFonts w:ascii="Amiri" w:hAnsi="Amiri" w:eastAsia="Amiri" w:cs="Amiri"/>
          <w:color w:val="111111"/>
          <w:sz w:val="28"/>
          <w:sz w:val="28"/>
          <w:szCs w:val="28"/>
          <w:rtl w:val="true"/>
          <w:lang w:bidi="ar-SA"/>
        </w:rPr>
        <w:t>هو أمر آخر غير كون النبي صلى‌اللّه‌عليه‌وآله قد أودع عندهم الحكم الناسخ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الناسخية بوجه ثالث وهو إظهار النبي صلى‌اللّه‌عليه‌وآله للناسخ لكنّه قد اختفى علينا ولم يصلنا إلاّفي زمان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بناسخ في الاصطلاح ، وإنّما هو تخصيص 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الأخذ بالبراءة العقلية قبل ورود البيان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نظر الشيخ قدس‌سره في عدم ذكر البراءة الشرعية المستفادة من حديث الرفع إلى احتمال اختصاصها بما إذا احتمل ورود البيان ولم يصل إلينا ، كما هو مفاد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ما لو حصل لنا القطع بعدم البيان واحتملنا وجود الحكم الواقعي لكن الشارع لم يظهره لمصلحة في 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احتمال كون البراءة الشرعية من بيان العدم كما أُفيد في الحاشية </w:t>
      </w:r>
      <w:r>
        <w:rPr>
          <w:rStyle w:val="FootnoteAnchor"/>
          <w:rtl w:val="true"/>
        </w:rPr>
        <w:footnoteReference w:id="68"/>
      </w:r>
      <w:r>
        <w:rPr>
          <w:rFonts w:ascii="Amiri" w:hAnsi="Amiri" w:eastAsia="Amiri" w:cs="Amiri"/>
          <w:color w:val="111111"/>
          <w:sz w:val="28"/>
          <w:sz w:val="28"/>
          <w:szCs w:val="28"/>
          <w:rtl w:val="true"/>
          <w:lang w:bidi="ar-SA"/>
        </w:rPr>
        <w:t>، فينبغي القطع بعدمه وإلاّ لكانت دليلاً اجتهادياً أو أصلاً إحرازياً ، كما أنّه ينبغي القطع بأنّ العموم ولو كان إطلاقياً لا يكون من مجرّد عدم البيان وإلاّ لم يكن دليلاً اجتهادياً ، وكان حينئذ أصلاً عملياً غير إحرازي ، بل إنّ العموم وإن كان إطلاقياً ناشئاً من عدم البيان إلاّ أنّ عدم البيان في مقام البيان يكون دليلاً على العدم وبياناً له ، وأنّ المراد هو المطلق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نرى أنّ كثيراً من المخصّصات المنفصلة المروية من طرقنا عن الأئمّة عليهم‌السلام مروية عن العامّة بطرقهم عن النبي صلى‌اللّه‌عليه‌وآله فيكشف ذلك عن اختفاء المخصّصات المتّصلة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يحتاج إلى تتبّع وإثبات ، ومع فرض الحصول على مثل ذلك فهل ما ورد من طرق العامّة عنه صلى‌اللّه‌عليه‌وآله كان من قبيل القرينة المتّصلة لكنّها جاءت في طرقنا منفصلة ليكون شاهداً وكاشفاً عن أنّه ربما أو كثيراً ما يصلنا العام ولم تصل إلينا قرينته التي كانت متّصلة به ، أو أنّ ما ورد من طرق العامّة كان أيضاً من قبيل القرينة المنفصلة ، فيكون شاهداً على ما قدّمناه من أنّه ربما كان العام مخصّصاً بدليل منفصل قد ورد ذلك الدليل المنفصل قبل حضور وقت العمل ولكنّه لم يصل إلينا ، وإنّما وصل إلينا المخصّص المنفصل من أحد أئمّتنا المتأخّرين عليهم‌السلام بعد أن عملنا مدّة بذلك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باستحالة الوجه الثالث ، فإنّه إن كانت مصلحة الحكم الواقعي الذي يكون مفاد المخصّصات المنفصلة تامّة فلابدّ من إظهاره والتكليف به ، وإن لم تكن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مقتضيات الزمان حيث يكون للزمان دخل في ملاك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ثبوت الحكم الواقعي حتّى يكون مفاد العام حكماً ظاهرياً ، بل يكون الحكم الواقعي هو مفاد العام إلى زمان ورود الخاصّ ، ولا محالة يكون الخاصّ ناسخاً لا مخصّصاً ، ففي الحقيقة الاحتمال الثالث يرجع إلى الاحتمال الأوّل وهو النسخ ، وقد عرفت أنّه لا يمكن الالتزام به ، فلا أقرب من الاحتمال الثاني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يمكن الالتزام بأنّ مصلحة الحكم الواقعي الذي هو على طبق الخاصّ تامّة ولكن لم يمكن إظهاره وبيانه لمفسدة في الإظهار والبيان ، وهذه المفسدة لا تكون كاسرة لمصلحة الحكم الواقعي ، غايته أنّ المولى بعد لحاظه المفسدة في الاظهار والبيان يكون سكوته عن إظهار ذلك الحكم تفويتاً على المكلّفين مصلحة ذلك الحكم الواقعي ، لكنّه تفويت قهري فلا يكون قبيحاً على المولى ، ويكون المكلّفون معذورين في ذلك لعدم علمهم بالحكم الواقعي ، وحينئذ يكون أخذهم بذلك العموم حكماً ظاهرياً محقّقاً لعذرهم بالنسبة إلى مخالفة الحكم الواقعي في ناحية الخاصّ لعدم علمهم بمراد المولى ، ويكون الحاصل من مجموع ذلك من قبيل ما عن المحقّق الطوسي في حقّ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وجوده لطف وتصرّفه لطف آخر ومنعه منّا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المانعة من إظهار الحكم الواقعي الذي هو على طبق الخاصّ لا توجب الخدشة في مصلحته الواقعية ، وأقصى ما فيها أن تكون مصحّحة لسكوت المولى عن بيانه ، ولمعذورية المكلّفين في مخالفته والأخذ في مورده بمقتضى عموم العام ، ولازم ذلك هو كون حكم العام في حقّهم في مورد الخاص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هذه الجهة التي أفادها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مفسدة البيان كاسرة لمصلحة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لكانت جهة أُخرى مانعة من جعل الخاصّ المتأخّر مخصّصاً للعام المتقدّم غير جهة تأخير البيان عن وقت الحاجة ، بل إنّ هذه الجهة لو تمّت لكانت جارية في كلّ خاصّ متأخّر عن صدور العام حتّى لو كان ذلك الخاصّ صادراً قبل حضور وقت العمل بالعام ، فإنّ العام الصادر قبل حضور وقت العمل به المقرون بالمفسدة في إظهار الخاصّ معه يكون حكماً واقعياً ، ونظراً إلى أنّ المفسدة في إظهار الخاصّ تكون كاسرة لمصلحته لابدّ أن نقول إنّ صدور الخاصّ بعده ولو قبل حضور وقت العمل بالعام يكون ناسخاً ورافعاً لحكم العام في مورد الخاصّ ، فيلزم عليه الالتزام بالنسخ قبل وقت العمل ، وأن لا يكون الخاصّ المتأخّر عن الخطاب بالعام مخصّصاً ، بل لابدّ أن يكون ناسخاً بقول مطلق ، سواء كان صدوره قبل حضور وقت العمل بالعام أو كان صدوره بعد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حرّرنا ذلك كلّه وأوضحناه وشرحناه في مبحث العموم والخصوص </w:t>
      </w:r>
      <w:r>
        <w:rPr>
          <w:rStyle w:val="FootnoteAnchor"/>
          <w:rtl w:val="true"/>
        </w:rPr>
        <w:footnoteReference w:id="72"/>
      </w:r>
      <w:r>
        <w:rPr>
          <w:rFonts w:ascii="Amiri" w:hAnsi="Amiri" w:eastAsia="Amiri" w:cs="Amiri"/>
          <w:color w:val="111111"/>
          <w:sz w:val="28"/>
          <w:sz w:val="28"/>
          <w:szCs w:val="28"/>
          <w:rtl w:val="true"/>
          <w:lang w:bidi="ar-SA"/>
        </w:rPr>
        <w:t>عند تعرّض شيخنا قدس‌سره لهذه المسألة هناك ، فراجع وتأمّل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المخصّصات التي كان زمان ظهورها متأخّراً كزمان العسكري عليه‌السلام بعد انسداد باب احتمال كونها ناسخة للعام يحتمل فيها وجوه ثلاثة </w:t>
      </w:r>
    </w:p>
    <w:p>
      <w:pPr>
        <w:pStyle w:val="BookText"/>
        <w:rPr/>
      </w:pPr>
      <w:r>
        <w:rPr>
          <w:rFonts w:ascii="Amiri" w:hAnsi="Amiri" w:eastAsia="Amiri" w:cs="Amiri"/>
          <w:color w:val="111111"/>
          <w:sz w:val="28"/>
          <w:sz w:val="28"/>
          <w:szCs w:val="28"/>
          <w:rtl w:val="true"/>
          <w:lang w:bidi="ar-SA"/>
        </w:rPr>
        <w:t xml:space="preserve">بمعنى أنّها قابلة للتوزيع على هذه الوجوه الثلاثة ، فبعضها كان متّصلاً بالعام من حين صدوره لكنّه لم يصل إلينا حتّى أعلمنا به العسكري عليه‌السلام ، وبعضها كان له وجود قبل العسكري عليه‌السلام لكن لم يصل إلينا أو نحن لم نصل إليه إلاّبعد أن أعلمنا به عليه‌السلام ، سواء كان وجود ذلك الخاصّ قبل صدور العام أو بعده لكن قبل العمل بالعام ثمّ اختفى علينا وعلى من كان قبلنا حتّى زمان العسكري عليه‌السلام ، وبعضها لم يكن له وجود وظهور أصلاً ، بل كان مخفياً عندهم عليهم‌السلام واحداً بعد واحد حتّى زمان العسكري عليه‌السلام ، وإنّما أخفوه لمصلحة في إخفائه ، بل هذا المعنى وهو الاخفاء لأجل مصلحة في الاخفاء ربما تأتي في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المتّصل الذي اختفى علينا أو المنفصل الذي اختفى علينا وعلى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الأئمّة السابقين على العسكري ، فإنّهم عليهم‌السلام لم يبيّنوا ذلك لمصلحة في الاخفاء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المتّصل والمنفصل قد يكون عدم وصوله إلينا أو إلى من كان قبلنا من باب الاخفاء وقد يكون من باب الاختفاء ، والاخفاء قد يكون لمصلحة في الاخفاء وقد يكون لأجل مانع من الاظهار ، والمانع قد يكون عبارة عن المفسدة في الاظهار وقد يكون موقّتاً لأجل وجود تقية عند صدور العام من الإمام عليه‌السلام ويتّخذه السامع حكماً واقعياً ، ولا يتيسّر له بعد ذلك الحضور عند الإمام ، لكن يعلمه الإمام عليه‌السلام بأنّ ذلك العام كان تقية ، أو أنّه لا يتيسّر للإمام ولا لمن بعده من الأئمّة عليهم‌السلام الإعلام بأنّ ذلك العام كان تقية ، إلى غير ذلك من موجبات الخفاء أو الاخفاء أو الاختفاء ، وهي لا تدخل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يحصرها حاصر ، وكلّها ممكنة ، بل الكثير منها واقع كما يشهد به تعاقب البيانات وتأخّر بعضها عن بعض ، والغرض أنّ ذلك لا يدخل تحت ضابط واحد ، سواء كان 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اختفاء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قدس‌سره ، أو هو الوجه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إخفاء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قدس‌سره </w:t>
      </w:r>
      <w:r>
        <w:rPr>
          <w:rStyle w:val="FootnoteAnchor"/>
          <w:rtl w:val="true"/>
        </w:rPr>
        <w:footnoteReference w:id="73"/>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كلّه يظهر أنّ باب احتمال النسخ منفتح ، لأنّا إنّما استبعدناه بالنظر إلى تمام تلك البيانات المتأخّرة ، أمّا كون بيان واحد أو بيانين أو أكثر يكون من النسخ ، فهذا ممّا لا يكون مستبعداً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لو تردّد الخاصّ بين أن يكون مخصّصاً أو ناسخاً فقيل بتقديم التخصيص لكثرته وشيوعه حتّى قيل ما من عام إلاّوقد خصّ وقيل بتقديم النسخ فإنّه لا يلزم من النسخ إلاّتقييد الاطلاق ، وهو أولى من تخصيص العام عند الدوران بينهما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 من قبيل التخصيص أو التقييد الأزماني ، فيكون من قبيل الدفع ، وقد حرّرنا في مباحث العموم من الأدلّة اللفظية </w:t>
      </w:r>
      <w:r>
        <w:rPr>
          <w:rStyle w:val="FootnoteAnchor"/>
          <w:rtl w:val="true"/>
        </w:rPr>
        <w:footnoteReference w:id="75"/>
      </w:r>
      <w:r>
        <w:rPr>
          <w:rFonts w:ascii="Amiri" w:hAnsi="Amiri" w:eastAsia="Amiri" w:cs="Amiri"/>
          <w:color w:val="111111"/>
          <w:sz w:val="28"/>
          <w:sz w:val="28"/>
          <w:szCs w:val="28"/>
          <w:rtl w:val="true"/>
          <w:lang w:bidi="ar-SA"/>
        </w:rPr>
        <w:t xml:space="preserve">وفي بعض مباحث العموم الأزماني من تنبيهات الاستصحاب </w:t>
      </w:r>
      <w:r>
        <w:rPr>
          <w:rStyle w:val="FootnoteAnchor"/>
          <w:rtl w:val="true"/>
        </w:rPr>
        <w:footnoteReference w:id="76"/>
      </w:r>
      <w:r>
        <w:rPr>
          <w:rFonts w:ascii="Amiri" w:hAnsi="Amiri" w:eastAsia="Amiri" w:cs="Amiri"/>
          <w:color w:val="111111"/>
          <w:sz w:val="28"/>
          <w:sz w:val="28"/>
          <w:szCs w:val="28"/>
          <w:rtl w:val="true"/>
          <w:lang w:bidi="ar-SA"/>
        </w:rPr>
        <w:t xml:space="preserve">أنّ النسخ من قبيل الرفع لا الدفع ، وأنّ الحكم بطبعه يقتضي البقاء ما لم يرفعه رافع كما هو الشأن في كلّ موجود ، والرافع للحكم هو نسخه ، فإنّه يرفعه حقيقة ، وإن كان الحاكم حينما أوجد الحكم كان عالماً بأنّه يرفعه بعد ذلك ، ومجرّد كون المصلحة محدودة وقصيرة لا توجب كون الحكم مقيّداً ومحدوداً في عالم الجعل والتشريع بها ، بل إنّ الحاكم جرياً على محدودية المصلحة يجعل الحكم ثمّ يلتزم برفعه عند انتهاء أمد مصلحته على وجه لو جوّزنا على ذلك الحاكم مخالفة المصالح ولم يرفع الحكم عند انتهاء </w:t>
      </w:r>
    </w:p>
    <w:p>
      <w:pPr>
        <w:pStyle w:val="BookText"/>
        <w:rPr/>
      </w:pPr>
      <w:r>
        <w:rPr>
          <w:rFonts w:ascii="Amiri" w:hAnsi="Amiri" w:eastAsia="Amiri" w:cs="Amiri"/>
          <w:color w:val="111111"/>
          <w:sz w:val="28"/>
          <w:sz w:val="28"/>
          <w:szCs w:val="28"/>
          <w:rtl w:val="true"/>
          <w:lang w:bidi="ar-SA"/>
        </w:rPr>
        <w:t>أمد مصلحته يكون ذلك الحكم باقياً ولا يرتفع إلاّبرافعه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يجعل الحكم من أوّل الأمر محدوداً بأمد المصلحة ، لكنّه خلاف الفرض ، لأنّ المفروض أنّه لم يحدّده بذلك في مرحلة جعله ، وقد عرفت أنّ لازم جعل ذلك الحكم هو بقاؤه وعدم ارتفاعه إلاّبرافعه الذي هو نسخه ، وحينئذ ففي احتمال النسخ يكون المرجع هو استصحاب بقاء الحكم ، وهذا بخلاف الوجه الأوّل فإنّه عند الشكّ يكون المرجع بناءً عليه هو العموم الأزماني أو الاطلاق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أخيراً حصل لنا تأمّل في ذلك أشرنا إليه في ذلك المبحث ، وهو أنّ الحكم في مقام الثبوت إمّا أن يكون محدوداً لكون مصلحته كذلك ، وإمّا أن لا يكون محدوداً لكون مصلحته أيضاً كذلك ، ولا يتصوّر فيه الاهمال من هذه الجهة بعد أن فرضنا إمكان أخذ العموم الأزماني في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هاتين الصورتين لا مورد للنسخ ، وحينئذ ينحصر مورده بالصورة الأُولى وهي كون المصلحة محدودة لكن كانت هناك مصلحة تقتضي إظهار كون الحكم غير محدود وعند انتهاء أمد مصلحته ينشأ نسخه ، ويكون النسخ حينئذ من قبيل الدفع لا الرفع ، ويشكل الأمر حينئذ في استصحاب الحكم في مقام الشكّ في نسخه لكونه حينئذ 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بالدقّة من قبيل الشكّ في المقتضي ، إلاّ أنّه لمّا كان النسخ بحسب النظر العرفي رافعاً للحكم كان الاستصحاب جارياً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سلّمنا ما أفاده شيخنا قدس‌سره من عدم إمكان أخذ العموم الأزماني ثبوتاً في ناحية الحكم ، وأنّه إنّما يثبت العموم الأزماني من جهة الحكمة أو دليل آخر ، </w:t>
      </w:r>
    </w:p>
    <w:p>
      <w:pPr>
        <w:pStyle w:val="BookText"/>
        <w:rPr/>
      </w:pPr>
      <w:r>
        <w:rPr>
          <w:rFonts w:ascii="Amiri" w:hAnsi="Amiri" w:eastAsia="Amiri" w:cs="Amiri"/>
          <w:color w:val="111111"/>
          <w:sz w:val="28"/>
          <w:sz w:val="28"/>
          <w:szCs w:val="28"/>
          <w:rtl w:val="true"/>
          <w:lang w:bidi="ar-SA"/>
        </w:rPr>
        <w:t>كان الاهمال فيه من هذه الناحية في مقام الثبوت ممكناً بل متعيّناً ، لعدم إمكان كلّ من الاطلاق والتقييد من هذه الناحية في ذلك ، وحينئذ فالحاكم يجعل الحكم بذاته وهو بطبعه يقتضي البقاء ، فلو كانت مصلحته محدودة يلزمه نسخه عند انتهاء أمد مصلحته ، ويكون نسخه رفعاً حينئذ ، وإن كان بالقياس إلى الدليل الدالّ على دوام ذلك الحكم واستمراره ممّا أثبتنا به العموم الأزماني من قبيل التخصيص الأزماني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التأمّل في كون النسخ رفعاً أو دفعاً لا يؤثّر فيما نحن بصدده من ترجيح أصالة العموم على أصالة عدم النسخ عند دوران الأمر بينهما ، وذلك لأنّ الرجوع إلى العموم الأزماني أو الاطلاق الأزماني أو استصحاب بقاء الحكم إنّما هو بعد تحقّق الحكم الوارد على العام ، ووجود هذا المخصّص مانع من الأخذ بعموم العام الأفرادي ، فهو يقلب العام إلى ما عدا مورد ذلك الخاصّ قبل وصول النوبة إلى الشكّ في شمول العموم أو الاطلاق الأزماني بالنسبة إلى ذلك الخاصّ بعد صدوره أو إلى الشكّ في بقاء الحكم العام فيه بعد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الأمر أنّ مرتبة العموم الأفرادي وتخصيص ذلك العموم الأفرادي بذلك الخاصّ الوارد بعده قبل مرتبة شمول العام الأزماني في ذلك العام بالنسبة إلى ذلك الخاصّ بعد صدوره ، أو مرتبة بقاء الحكم العام فيه واستصحابه إلى ما بعد صدوره ، وقد حرّرنا تفصيل ذلك في المبحث المشار إليه ، فراجع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يتخيّل في المقام سقوط كلّ من أصالة عدم النسخ وأصالة عدم التخصيص ، بتوهّم أنّ مورد الخاصّ بعد صدوره نقطع بأنّ حكم العام لا يجري فيه من الآن فصاعداً ، لأنّه إمّا ناسخ للعام أو مخصّص له ، وعلى كلّ منهما لا يمكن إجراء أصالة عدم النسخ فيه بالنسبة إلى ما يأتي ، ولا أصالة عدم </w:t>
      </w:r>
    </w:p>
    <w:p>
      <w:pPr>
        <w:pStyle w:val="BookText"/>
        <w:rPr/>
      </w:pPr>
      <w:r>
        <w:rPr>
          <w:rFonts w:ascii="Amiri" w:hAnsi="Amiri" w:eastAsia="Amiri" w:cs="Amiri"/>
          <w:color w:val="111111"/>
          <w:sz w:val="28"/>
          <w:sz w:val="28"/>
          <w:szCs w:val="28"/>
          <w:rtl w:val="true"/>
          <w:lang w:bidi="ar-SA"/>
        </w:rPr>
        <w:t>التخصيص ، للقطع بأنّه بعد صدور هذا الخاصّ لا يبقى محل للعمل بالعام فيه بالنسبة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إجراء هذين الأصلين وتعارضهما إنّما هو بالنسبة إلى ما مضى ولو باعتبار ترتّب القضاء أو الاعادة ، ولا ريب في إمكان إجراء كلّ من الأصلين في حدّ نفسه بالنسبة إلى ما مضى ، غايته أنّهما يتعارضان فيسقطان ، أو أنّ الساقط هو أصالة عدم النسخ ، لما عرفت من حكومة التخصيص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الأُصول في الطرفين إنّما هو بحساب كلّ طرف على حدة ، وبعد عدم إمكان الجمع بينهما نرجع إلى التساقط أو التقدّم الرتبي المذكور ، ومن الواضح أنّا لو خلّينا نحن واحتمال كون ذلك الخاصّ ناسخاً للعام ، لكان المرجع هو أصالة عدم النسخ ، كما أنّا لو خلّينا نحن واحتمال كونه مخصّصاً له لكان المرجع هو أصالة عدم التخصيص ، غايته أنّ هذين الاحتمالين المتولّدين من العلم الاجمالي بأحدهما يوجب العلم التفصيلي بأنّ ذلك العام لا يمكن العمل به في مورد ذلك الخاصّ من حين صدوره ، وهذا العلم التفصيلي المتولّد من ذلك العلم الاجمالي لا يضرّ بجريان كلّ واحد من الأصلين في حدّ نفسه في ناحية الشكّ فيه مع قطع النظر عن الطرف الآخر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قدس‌سره لذلك مفصّلاً في هذه المسألة في آخر مباحث العموم فراجعه ، فإنّه قدس‌سره أفاد هناك أنّه لا يمكن الرجوع في هذه المسألة إلى أصالة عدم النسخ لوجهين ، فراجعه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وقد يقرّب </w:t>
      </w:r>
      <w:r>
        <w:rPr>
          <w:rStyle w:val="FootnoteAnchor"/>
          <w:rtl w:val="true"/>
        </w:rPr>
        <w:footnoteReference w:id="78"/>
      </w:r>
      <w:r>
        <w:rPr>
          <w:rFonts w:ascii="Amiri" w:hAnsi="Amiri" w:eastAsia="Amiri" w:cs="Amiri"/>
          <w:color w:val="111111"/>
          <w:sz w:val="28"/>
          <w:sz w:val="28"/>
          <w:szCs w:val="28"/>
          <w:rtl w:val="true"/>
          <w:lang w:bidi="ar-SA"/>
        </w:rPr>
        <w:t xml:space="preserve">هذا القول بتقريب آخر ، وهو مبني على كون أصالة عدم النسخ من الأُصول الجهتية وأصالة العموم من باب الظهور ، وحينئذ يكون المقام من دوران الأمر بين رفع اليد عن أصالة العموم في العام أو رفع اليد عن الأصل الجهتي فيه ، ولا إشكال في تقديم الأوّل على الثاني ، لأنّ حجّية الظهور إنّما هي فيما لو أُحرز كون المتكلّم في مقام بيان الواقع ، ففي المقام يعلم بأنّ أصالة الظهور على خلاف الواقع بالنسبة إلى ذلك الخاصّ ، إمّا لعدم العموم أو لعدم كون المتكلّم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الواقع ، وحينئذ لا يمكن إعمال أصالة الظهور في ناحية شمول العام للخاصّ ، فيبقى أصالة الجهة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هذا العلم المتعلّق بأنّ الحكم في الخاصّ هو على خلاف العام إمّا لكونه مخصّصاً به أو لكونه ناسخاً له ، يقتضي سقوط كلا الأصلين على ما مرّ في التقريب السابق ، لا أن يكون الساقط هو أصالة العموم فقط لتبقى أصالة عدم النسخ التي هي أصل جهتي جارية بلا معارض ، هذا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عرفت ممّا يرد على التقريب الأوّل من ظهور الثمرة فيما يقدّم من الأعمال على صدور الخاصّ ، ومن أنّه لا أثر للعلم التفصيلي المتولّد من العلم الاجمالي في عدم جريان الأصلين ، بل يكون كلّ منهما جارياً ولكنّه معارض بالآخر ، ومن أنّ الأصل الجهتي بعد تمامية الأصل المرادي أعني أصالة العموم ، ومع وجود الخاصّ لا يجري الأصل المرادي أعني أصالة العموم ، وهذا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تقدّم الأصل المرادي رتبة على الأصل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جارياً ونافعاً حتّى في مورد تقدّم الخاصّ وتأخّر العام ، فمع الاعتراف بكون أصالة عدم النسخ من </w:t>
      </w:r>
    </w:p>
    <w:p>
      <w:pPr>
        <w:pStyle w:val="BookText"/>
        <w:rPr/>
      </w:pPr>
      <w:r>
        <w:rPr>
          <w:rFonts w:ascii="Amiri" w:hAnsi="Amiri" w:eastAsia="Amiri" w:cs="Amiri"/>
          <w:color w:val="111111"/>
          <w:sz w:val="28"/>
          <w:sz w:val="28"/>
          <w:szCs w:val="28"/>
          <w:rtl w:val="true"/>
          <w:lang w:bidi="ar-SA"/>
        </w:rPr>
        <w:t>الأُصول الجهتية لا وجه للتفصيل بين الصورتين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يبقى إشكال آخر على التقريب المزبور ، وهو أنّه بعد فرض عدم إمكان إجراء أصالة الظهور في ناحية العموم للعلم بأنّها على خلاف الواقع إمّا للتخصيص أو للنسخ ، يكون المرجع هو أصالة عدم النسخ ، ولكن ماذا يترتّب على هذا الأصل ، هل يحكم بالتخصيص ليكون من باب كون نفي أحد الضدّين بالأصل موجباً لإثبات الآخر ، أو أنّه لا يترتّب عليه سوى لزوم العمل بالخاصّ وإن لم نثبت أنّه مخصّص للعام ، فيتوجّه حينئذ أنّ العمل بالخاصّ يجتمع مع كونه ناسخاً ، فلا فائدة في أصالة عدم النسخ ، فراجع وتأمّل ، بل لا محصّل لعدم النسخ فيما يأتي من الأعمال ، للعلم بأنّ ذلك الخاصّ غير محكوم فيما يأتي بحكم ذلك العام ، أمّا ما مضى من الأعمال فلا محصّل فيها أيضاً لأصالة عدم النسخ بالنسبة إليها ، للعلم بأنّ حكم العام لم ينسخ عن هذا الخاصّ فيما مضى ، وإنّما نحتمل طروّ النسخ فيما يأتي ، أمّا ما مضى فلا نحتمل فيه إلاّ التخصيص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أُورد على الشيخ قدس‌سره من قوله بتقديم التخصيص على النسخ </w:t>
      </w:r>
      <w:r>
        <w:rPr>
          <w:rStyle w:val="FootnoteAnchor"/>
          <w:rtl w:val="true"/>
        </w:rPr>
        <w:footnoteReference w:id="79"/>
      </w:r>
      <w:r>
        <w:rPr>
          <w:rFonts w:ascii="Amiri" w:hAnsi="Amiri" w:eastAsia="Amiri" w:cs="Amiri"/>
          <w:color w:val="111111"/>
          <w:sz w:val="28"/>
          <w:sz w:val="28"/>
          <w:szCs w:val="28"/>
          <w:rtl w:val="true"/>
          <w:lang w:bidi="ar-SA"/>
        </w:rPr>
        <w:t xml:space="preserve">مع التزامه بتقديم تقييد الاطلاق على تخصيص العام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هو المحقّق صاحب الكفاية قدس‌سره ، فإنّه قال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دلالة الخاصّ أو العام على الاستمرار والدوام إنّما هو بالاطلاق لا بالوضع ، فعلى الوجه العقلي في تقديم التقييد على التخصيص كان اللازم في هذا </w:t>
      </w:r>
    </w:p>
    <w:p>
      <w:pPr>
        <w:pStyle w:val="BookText"/>
        <w:rPr/>
      </w:pPr>
      <w:r>
        <w:rPr>
          <w:rFonts w:ascii="Amiri" w:hAnsi="Amiri" w:eastAsia="Amiri" w:cs="Amiri"/>
          <w:color w:val="111111"/>
          <w:sz w:val="28"/>
          <w:sz w:val="28"/>
          <w:szCs w:val="28"/>
          <w:rtl w:val="true"/>
          <w:lang w:bidi="ar-SA"/>
        </w:rPr>
        <w:t xml:space="preserve">الدوران تقديم النسخ على التخصيص أيضاً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إنّه قدس‌سره قد أنكر هذا الوجه المشار إليه بما تقدّم </w:t>
      </w:r>
      <w:r>
        <w:rPr>
          <w:rStyle w:val="FootnoteAnchor"/>
          <w:rtl w:val="true"/>
        </w:rPr>
        <w:footnoteReference w:id="83"/>
      </w:r>
      <w:r>
        <w:rPr>
          <w:rFonts w:ascii="Amiri" w:hAnsi="Amiri" w:eastAsia="Amiri" w:cs="Amiri"/>
          <w:color w:val="111111"/>
          <w:sz w:val="28"/>
          <w:sz w:val="28"/>
          <w:szCs w:val="28"/>
          <w:rtl w:val="true"/>
          <w:lang w:bidi="ar-SA"/>
        </w:rPr>
        <w:t xml:space="preserve">ذكره عنه من عدم كون العام رافعاً لمقدّمات الحكمة في المطلق ، فكان التخصيص والنسخ عنده فيما نحن فيه متساويين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جوّز تأخير البيان عن وقت الحاجة لأجل المصلحة في الاخفاء أو المفسدة في الاظهار ، وأنّه لا بأس بكون تلك الأدلّة الخاصّة الواردة بعد حضور وقت العمل مخصّصة للعام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لا بأس بالالتزام بالنسخ بمعنى رفع اليد بها عن ظهور تلك العمومات باطلاقها في الاستمرار والدوام أيضاً ، فتفطّن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شيخنا قدس‌سره بما محصّله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كون النسخ من قبيل التقييد الأزماني بل هو تخصيص أيضاً ، لكنّه بالنسبة إلى عموم آخر وهو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وحينئذ لا يكون ما نحن فيه من قبيل التعارض بين العموم الأُصولي والاطلاق الشمولي كي يرد على الشيخ قدس‌سره ما أورده من لزوم تقديم النسخ على التخصيص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كونه من تقييد الاطلاق الخ </w:t>
      </w:r>
      <w:r>
        <w:rPr>
          <w:rStyle w:val="FootnoteAnchor"/>
          <w:rtl w:val="true"/>
        </w:rPr>
        <w:footnoteReference w:id="86"/>
      </w:r>
      <w:r>
        <w:rPr>
          <w:rFonts w:ascii="Amiri" w:hAnsi="Amiri" w:eastAsia="Amiri" w:cs="Amiri"/>
          <w:color w:val="111111"/>
          <w:sz w:val="28"/>
          <w:sz w:val="28"/>
          <w:szCs w:val="28"/>
          <w:rtl w:val="true"/>
          <w:lang w:bidi="ar-SA"/>
        </w:rPr>
        <w:t xml:space="preserve">، وقد تقدّم شرح ذلك بما لا مزيد عليه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أحكام الشريعة في جميع الأزمنة ليس من جهة إطلاق الأدلّة ، بل من جهة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لا يمكن أن يكون المدرك لأصالة عدم النسخ هو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 هذه الجملة ليست مسوقة لعدم النسخ في أحكامه وإلاّ لم يمكن صدور النسخ منه صلى‌اللّه‌عليه‌وآله بعد صدور هذه الجملة ، بل الظاهر أنّ هذه الجملة إنّما سيقت لبيان أنّه صلى‌اللّه‌عليه‌وآله لا نبي بعده ، وأنّ أحكامه التي حكم بها صلى‌اللّه‌عليه‌وآله لا يرفعها رافع ، وحيث إنّ من جملة أحكامه صلى‌اللّه‌عليه‌وآله ما يكون ناسخاً لحكم سابق صدر منه صلى‌اللّه‌عليه‌وآله يكون ذلك الحكم الناسخ داخلاً في جملة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النسخ الذي نحتمله إنّما هو النسخ الصادر منه صلى‌اللّه‌عليه‌وآله أو الصادر من أحد أوصيائه ببيان خاصّ منه صلى‌اللّه‌عليه‌وآله لهم عليهم‌السلام أو بتفويض منه صلى‌اللّه‌عليه‌وآله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يكون الناسخ من جملة أحكامه التي حكم صلى‌اللّه‌عليه‌وآله بأنّها باقية لا تنسخ ، يعني لا ينسخها نبي بعده أو أحد آخر لا يكون نسخه منتهياً إليه صلى‌اللّه‌عليه‌وآله ، وبعد سقوط الاستدلال 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الأزماني كما أفاده قدس‌سره ، ينحصر الدليل على هذا الأصل بالاستصحاب ، أعني استصحاب بقاء الحكم وعدم حدوث رافع وناسخ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عدم النسخ أصل مستقل عقلائي لا يناط بالاستصحاب ، لا يخفى ما فيه ، فإنّ بناء العقلاء على عدم النسخ ليس إلاّمن جهة الاستصحاب ، وإلاّ فإنّهم لا يعرفون النسخ أو لا يعرفون أنّ له خصوصية زائدة على كونه حادثاً رافعاً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كونه أصلاً عقلائياً مستقلاً بجريانه لو حصل الشكّ في نسخ الحكم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مدرك الاستصحاب ، لا يخفى ما فيه ، فإنّه لو انحصر مدرك الاستصحاب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المفروض كونه مشكوك النسخ ، سقط التمسّك على بقاء ذلك الحكم بمفاد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والقول بأنّ أصالة عدم النسخ جارية حتّى مع الشكّ في بقاء هذا الحكم ممنوع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وكيف كان المدرك في أصالة عدم النسخ ، هل هو الاستصحاب ، أو أنّه أصل عقلائي مستقل ، أو أنّه مفاد العموم الأزماني ، أو أنّه مأخوذ من عموم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لا يكون إلاّفي الرتبة المتأخّرة عن العموم الأفرادي الذي لا يمكن الأخذ به مع وجود المخصّص في قباله ، ومع التخصيص لا يبقى موضوع لأصالة عدم النسخ ، لأنّها فرع ثبوت الحكم العام في مورد الخاصّ المفروض عدمه بواسطة التخصيص السابق في الرتبة على النسخ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جليّاً في صورة كون المتقدّم هو الخاصّ والمتأخّر هو العام بعد حضور وقت العمل بالخاصّ ، ودار الأمر بين كون ذلك الخاصّ المتقدّم مخصّصاً للعام المتأخّر أو كون ذلك العام ناسخاً للخاصّ ، فإنّ هذه الصورة هي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يظهر الأثر الجلي للترديد فيها ، فإنّه بناءً على التخصيص يكون الحكم فيما بعد صدور العام على طبق الخاصّ السابق ، وبناءً على النسخ يكون الحكم فيما بعد على طبق العام ، بخلاف صورة العكس فإنّه لا يظهر أثر عملي للوجهين إلاّ بالنسبة إلى صحّة الأعمال السابقة ، وذلك لا أهميّة له بعد فرض المعذورية وعدم الاعادة والقضاء إلاّفي فروض قليلة</w:t>
      </w:r>
      <w:r>
        <w:rPr>
          <w:rFonts w:eastAsia="Amiri" w:cs="Amiri" w:ascii="Amiri" w:hAnsi="Amiri"/>
          <w:color w:val="111111"/>
          <w:sz w:val="28"/>
          <w:szCs w:val="28"/>
          <w:rtl w:val="true"/>
          <w:lang w:bidi="ar-SA"/>
        </w:rPr>
        <w:t xml:space="preserve">. </w:t>
      </w:r>
      <w:bookmarkStart w:id="10" w:name="pg15519_160308"/>
    </w:p>
    <w:p>
      <w:pPr>
        <w:pStyle w:val="Heading2"/>
        <w:numPr>
          <w:ilvl w:val="1"/>
          <w:numId w:val="1"/>
        </w:numPr>
        <w:rPr/>
      </w:pPr>
      <w:bookmarkStart w:id="11" w:name="__RefHeading___Toc8320646_2142443653"/>
      <w:bookmarkStart w:id="12" w:name="_Toc4"/>
      <w:bookmarkEnd w:id="10"/>
      <w:bookmarkEnd w:id="11"/>
      <w:r>
        <w:rPr>
          <w:rtl w:val="true"/>
        </w:rPr>
        <w:t xml:space="preserve">[ </w:t>
      </w:r>
      <w:r>
        <w:rPr>
          <w:rtl w:val="true"/>
        </w:rPr>
        <w:t xml:space="preserve">مبحث انقلاب النسبة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متباينان ، كما إذا قام دليل على وجوب إكرام النحويين ، ودليل آخر على عدم وجوب إكرام الكوفيين من النحويين ، وقام دليل ثالث على عدم وجوب إكرام البصريين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تخصيص العام بكلّ من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الخاصّان متوافقين في الحكم كان الأمر كذلك ، لكن لو كان أحدهما موافقاً للعام والآخر مخالفاً له في الحكم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النحويين ، ودليل ثانٍ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الكوفيين منهم ،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الكوفيين منهم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الكوفيين منهم وإن كان أخصّ من العام ، إلاّ أنّه لمّا كان مبتلى بالمعارض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الكوفيين منهم ، لم يمكن أن يكون مخصّصاً للعام ، وحينئذ يبقى العام على عمومه ويسقط الخاصّان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كان كلّ منهما مخالفاً للعام مع كونهما معاً متخالفين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النحويين الكوفيين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النحويين الكوفيين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التباين في اصطلاح باب التعارض لا يصدق على مثل لا تكرم نحوي الكوفة ولا تكرم نحوي البصرة ، وإنّما يصدق التباين في اصطلاح </w:t>
      </w:r>
    </w:p>
    <w:p>
      <w:pPr>
        <w:pStyle w:val="BookText"/>
        <w:rPr/>
      </w:pPr>
      <w:r>
        <w:rPr>
          <w:rFonts w:ascii="Amiri" w:hAnsi="Amiri" w:eastAsia="Amiri" w:cs="Amiri"/>
          <w:color w:val="111111"/>
          <w:sz w:val="28"/>
          <w:sz w:val="28"/>
          <w:szCs w:val="28"/>
          <w:rtl w:val="true"/>
          <w:lang w:bidi="ar-SA"/>
        </w:rPr>
        <w:t>باب التعارض فيما لو اختلفا في الحكم واتّحدا في الموضوع مثل هذين 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الأخير من المثالين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الخاصّين وإن سقطا بالتعارض ، إلاّ أنّهما متّفقان على نفي الثالث وهو العام ، فيكون العام ساقطاً ويتعيّن الرجوع إلى ما تقتضيه الأُصول أو الترجيح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ذلك لابدّ من معاملة التعارض بين العام ومجموع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يكون سند العام أقوى منهما ، وتارةً بالعكس ، وثالثة يكون مساوياً لسندهما ، هذه صور ثلاث واضحة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اختلفا في قوّة السند وضعفه ، بأن كان أحدهما أقوى سنداً من العام والآخر أضعف سنداً منه ، أو كان أحدهما أقوى سنداً من العام والآخر مساوياً له ، أو كان أحدهما مساوياً للعام وكان الآخر أضعف ، فهل في هذه الصور يقدّم العام ، أو يقدّمان عليه ، أو يسقط الجميع؟ فيه تأمّل ، راجع ما حرّرناه عن السيّد قدس‌سره في هذا المقام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ما في حاشية الرسائل للعلاّمة صاحب الكفاية ، فإنّه أشار إلى هذه الصور الست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الترجيح والتخيير في المقام لمّا كان بين مجموع المخصّصات والعام الخ ، وذلك هو ما علّقه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ذلك كالمتباينين الخ ، فراجع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قوله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يلزم التخصيص المستهجن أو بقاء العام بلا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التخصيص المستهجن ممكن ، لكن بقاء العام بلا مورد غير ممكن في هذه الصورة ، لأنّ المفروض فيها كون الخاصّين أخصّ من العام وإن كان أحدهما أخصّ من الآخر ، وحاصلها أنّ الخاصّين المتوافقين في الحكم يكون أحدهما أخصّ من الآخر مع فرض كون ذلك الآخر أخصّ من العام ، فكيف يعقل بقاء العام بلا مورد بعد التخصيص ، ولو فرض بقاء العام بعدهما بلا مورد لم يعقل انقلاب النسبة فيما لو خصّصناه أوّلاً بأخصّ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التباين بين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انقلاب النسبة فيما لو خصّصناه بأحدهما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الخدشة فيما نقله في تحرير 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للتخصيص بأحدهما أوّلاً ثمّ ملاحظة النسبة بين الباقي والخاصّ الآخر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أكرم العلماء ، ولا تكرم النحويين ، ولا تكرم 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الخاصّان فيه المخالفان للعام متّحدي الحكم كما في المثال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الخاصّان فيه مختلفي الحكم مع كونهما معاً مخالفين للعام في الحكم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ويحرم إكرام النحويين ويكره إكرام الكوفيين من النحويين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 فيه أنّ الأخير يخصّص كلاً ممّا فوقه ، وما يبقى للثاني يخصّص به الأوّل ، فيحكم بكراهة إكرام نحوي الكوفة ، وبحرمة إكرام النحوي غير الكوفي ، ووجوب إكرام باقي العلماء غير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مختلفي الحكم مع كون أحدهما موافقاً للعام ، فإن كان الموافق له هو الأكبر منهما كان الأصغر مخصّصاً له وللعام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ويجب إكرام النحويين ويحرم إكرام نحوي الكوفة ، وحينئذ يكون الحكم هو حرمة إكرام الكوفي من النحويين ، ووجوب إكرام من عداه من العلماء والنحويين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الموافق له هو الأصغر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ويحرم إكرام النحويين ويجب إكرام الكوفي من النحويين ، كان اللازم جعل الأصغر مخصّصاً للأكبر والأكبر بما يبقى منه مخصّصاً للعام ، ويكون الحاصل أنّه يجب إكرام العلماء ما عدا غير الكوفي من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الثالث لا يتصوّر فيه انقلاب النسبة بكلا شقّيه ، وإنّما يتصوّر في النحو الأوّل والنحو الثاني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اتّفق لزوم التخصيص المستهجن في العام فهو إنّما يكون من ناحية أكبر الخاصّين ، أمّا الأصغر منهما فلا مانع من تخصيص العام به ، وحينئذ تنقلب النسبة بين العام والخاصّ الأكبر إلى العموم من وجه ، فيقدّم العام ، لأنّه لو قدّمنا عليه الخاصّ الأكبر لبقي العام على مورد نادر ، إلاّ أن يمنع من انقلاب النسبة ويدّعى بقاؤها على ما كانت عليه قبل تخصيصه بالخاصّ الأصغر من كونها ملحقة بالتباين ، وفيه 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الاشارة إلى عدم إمكان التخصيص مع وجود </w:t>
      </w:r>
    </w:p>
    <w:p>
      <w:pPr>
        <w:pStyle w:val="BookText"/>
        <w:rPr/>
      </w:pP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في الخاصّ الذي له معارض ، فإنّه مع وجود المعارض له لا يمكن أن يكون مخصّصاً للعام ، وما نحن فيه إنّما هو في العام الذي له معارض وله خاصّ ، فإنّ العام لا يمكن أن يكون معارضاً للعام الآخر إلاّ بعد تمامية دلالته المتوقّفة على عملية التخصيص</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لا يمكن أن يخصّص العام مع فرض وجود المعارض لذلك الخاصّ ، والعام لا يمكن أن يعارض مثله مع وجود الخاصّ ، بل لابدّ أوّلاً من إعمال التخصيص ثمّ بعد التخصيص ننظر النسبة بينه وبين معارضه فربما انقلبت إلى كونه أخصّ مطلقاً من معارضه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 وكان في البين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فإنّه بعد تقديم الثالث على الأوّل وتخصيصه به يكون محصّل الأوّل أكرم العلماء العدول ، وهو أخصّ مطلقاً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 فيقدّم عليه ، وربما انقلبت النسبة إلى العموم من وجه كما فيما نحن فيه ، وربما ارتفع التعارض كما لو كان بين الدليلين المتعارضين عموم من وجه ، وكان في البين خاصّ يخرج مورد الاجتماع عن أحدهما فقط ، بأن كان ذلك الخاصّ موافقاً للآخر ، أو يخرجه عن كليهما ، بأن كان ذلك الخاصّ مخالفاً لهما معاً ، أمّا إذا أخرج مورد انفراد أحدهما انقلبت النسبة بينهما من العموم من وجه إلى العموم المطلق ، ويكون ذلك المخصَّص الذي أُخرج منه مورد الانفراد أخصّ مطلقاً من مقابله فيقدّم عليه ، وسيأتي إن شاء اللّه تعالى تفصيل ذلك في شرح موارد انقلاب النسبة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تنقلب النسبة إلى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أنّه ربما لا تنقلب النسبة إلى العموم من وجه ، لكن الظاهر أنّ الانقلاب المذكور متعيّن ، حيث إنّه بعد إخراج أخصّ الخاصيين من العام وتقييده بعدمه يتعيّن ذلك أعني العموم من وجه ، لأنّ للعام المقيّد مادّة ينفرد بها وهي ما عدا الخاصّين ، كما أنّ للخاص الأكبر مادّة ينفرد بها وهي مورد الخاصّ الأصغر ، ويجتمعان في ثالث وهو المورد الذي ينفرد به الخاصّ الأكبر عن الخاصّ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وبرهان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الأخصّ من شيء أعمّ من وجه من ذلك الشيء ، فإذا أُخذ نقيض ذلك الأخصّ من الشيء قيداً في الأعمّ من ذلك الشيء ، كان بين ذلك الشيء وبين الأعمّ منه المقيّد بنقيض الأخصّ منه عموم من وجه ، مثلاً الإنسان أخصّ من الحيوان والحيوان أخصّ من الجسم المطلق ، فإذا قيّد الجسم المطلق بغير الإنسان كان بين الجسم المقيّد بغير الإنسان وبين الحيوان عموم من وجه ، لاجتماعهما في الفرس فإنّها حيوان وجسم غير إنسان ، وينفرد الحيوان عن الجسم غير الإنسان في الإنسان ، فإنّه يصدق عليه أنّه حيوان ولا يصدق عليه أنّه جسم غير إنسان ، وينفرد الجسم غير الإنسان في الحجر لأنّه جسم غير إنسان وليس بحيوان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النسبة بين العام المتّصل به الأخصّ وبين الخاصّ الآخر تكون العموم من وجه ، كذلك تكون النسبة بين العام الفوق الذي لم يتّصل به الخاصّ لو كان وبين الخاصّ الآخر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هذه المسألة هو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نحاة الكوفة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تكرم النحاة ، وكان لنا عام فوق الجميع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فيكون ذلك نظير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بأبيض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تجئني بإنسان ، فإنّهما يتعارضان في الإنسان الأبيض لأنّه مورد الاجتماع ، وينفرد الأوّل في القرطاس ، وينفرد الثاني في الإنسان الأسود ، فلو كان لنا عام فوقهما وهو جئني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شاملاً لمورد الاجتماع ، ولا يمكن أن نخصّص هذا العام الفوق ونخرج منه مورد اجتماع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الإنسان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ذينك الخاصّين ، 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جئني بأبيض ، فلأنّه موافق للعام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تجئني بإنسان ، فلكونه مبتلى بالمعارض الذي هو جئني بأبيض ، وحينئذ لابدّ من بقاء مورد اجتماعهما تحت ذلك العام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ينفرد فيه الأوّل منهما وهو القرطاس فهو باقٍ تحت العموم أيضاً ، لكون الأوّل موافقاً فيه لذلك العام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ينفرد فيه الخاصّ الثاني وهو الإنسان الأسود فيحكم بخروجه عن ذلك العام ، لكون الثاني أخصّ منه مع عدم المعارض للثاني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بخروج الإنسان الأسود عن العام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ائتني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أوجب تقييد ذلك العام الفوق بغير الإنسان الأسود ، وكان محصّل ذلك العام الفوق ائتني بجسم غير الإنسان الأسود ، إلاّ أنّ ذلك لا يعقل أن يكون موجباً لانقلاب النسبة بينه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تأتني بإنسان ، إلى العموم من وجه ، لأنّ تخصيص العام الفوق إنّما جاء من قبله ، فبعد تخصيصه به لا يعقل انقلاب النسبة بينهما ، وإنّما يعقل ذلك فيما لو كان المخصّص لذلك العام الفوق دليلاً آخر غير هذا الدليل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الشأن في كلّ دليلين بينهما عموم من وجه وكانا مختلفين في الحكم ، وكان فوقهما دليل أعمّ منهما جميعاً ، وكان ذلك الأعمّ الفوق موافقاً </w:t>
      </w:r>
    </w:p>
    <w:p>
      <w:pPr>
        <w:pStyle w:val="BookText"/>
        <w:rPr/>
      </w:pPr>
      <w:r>
        <w:rPr>
          <w:rFonts w:ascii="Amiri" w:hAnsi="Amiri" w:eastAsia="Amiri" w:cs="Amiri"/>
          <w:color w:val="111111"/>
          <w:sz w:val="28"/>
          <w:sz w:val="28"/>
          <w:szCs w:val="28"/>
          <w:rtl w:val="true"/>
          <w:lang w:bidi="ar-SA"/>
        </w:rPr>
        <w:t>لأحدهما في الحكم ومخالفاً للآخر ، ولا يمكن القول بأنّه بعد خروج ما ينفرد فيه الخاصّ الآخر المخالف للعام الفوق عن ذلك العام تنقلب النسبة بين ذلك العام الفوق وذلك الخاصّ المخالف له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نحن فيه خارج عن هذه القاعدة لخصوصية فيه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نحاة الكوفة وإن كانت النسبة بينه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النحاة هي العموم من وجه ، فيجتمعان في نحاة البصرة ، وينفرد الأوّل في العالم غير النحوي ، وينفرد الثاني في نحاة الكوفة ، فلو ورد عام فوق الجميع وهو أكرم العلماء ، لم يكن ذلك العام الفوق شاملاً لما ينفرد فيه الثاني وهو نحاة الكوفة ، لأنّ كلاً من هذين العامين من وجه حاكم بعدم وجوب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وهو قوله لا تكرم النحاة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 فلأنّ قوله أكرم العلماء غير نحاة الكوفة ينحلّ إلى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 وهو وجوب إكرام العلماء ، وسلبي وهو عدم وجوب إكرام نحاة الكوفة ، وبهذا الجزء السلبي يكون حاكماً بعدم وجوب إكرام نحاة الكوفة ، فيخرجون حينئذ عن قوله إكرام العلماء ، فصار خروجهم عن ذلك العام الفوق من قبيل القدر المتيقّن ، فكان ذلك الخروج المتيقّن كالقرينة المتّصلة بذلك العام الفوق ، وصار حال ذلك العام الفوق حال الدليل الأوّل أعني قوله أكرم العلماء غير نحاة الكوفة ، وتكون النسبة بينه وبين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 ، وحينئذ لا يمكن تحكيم ذلك العام الفوق في مورد الاجتماع أعني نحاة البصرة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توفّقت له في تقريب ما أفاده قدس‌سره في توجيه انقلاب النسبة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للتأمّل فيه مجال ، فإنّ النظر القاصر قاصر عن التصديق بأنّ توافق الدليلين المذكورين على عدم وجوب إكرام نحاة الكوفة من قبيل القرينة المتّصلة بذلك العام الفوق ، بحيث يكون حال هذا التوافق حال القرينة العقلية القطعية أو الإجماع القطعي الخارج عن هذين الدليلين اللفظيين ليلحق بالقرينة اللفظية المتّصلة ، بل هو لا يخرج عن كونه من قبيل قيام الدليل اللفظي المنفصل على عدم وجوب إكرام نحاة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حال ما نحن فيه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خروج نحاة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كحال المسألة السابقة فيما لو قال أكرم العلماء ثمّ قال لا تكرم النحاة ، الشامل لنحاة الكوفة والبصرة ، وورد مثل لا تكرم نحاة الكوفة الموجب لخروجهم عن قوله أكرم العلماء ، في عدم استلزامه لانقلاب النسبة بين ذلك العام وبين قوله لا تكرم النحاة من العموم المطلق إلى العموم من وجه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تضمّنه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الأوّل فيما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نحاة الكوفة ، لا يزيد على دليل منفصل يقول لا تكرم نحاة الكوفة ، في عدم إيجابه قلب النسبة بين ذلك العام الفوق وبين الدليل الثاني المخالف له القائل لا تكرم النحاة ، بل يبقى هذا الدليل الثاني على ما هو عليه من كونه أخصّ من العام الفوق ، غايته أنّه يخصّصه في أحد قسميه وهم نحاة الكوفة ، ولا يمكن أن يخصّصه في قسمه الآخر أعني نحاة البصرة ، لابتلائه في ذلك بالمعارض وهو الدليل الأوّل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غير نحاة الكوفة ، فلا يكون حال ما نحن فيه إلاّكحال ما قدّمنا مثاله ، أعني جئني بجسم وجئني بأبيض ولا تجئني بإنسان ،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يظهر أنّه لا فرق في انقلاب النسبة في فرض اتّصال المخصّص بالعام بين ما إذا كان هناك عام آخر غير متّصل به الخاصّ وبين عدمه ، ضرورة أنّ العام الآخر بعد وجود العام المخصّص بالمتّصل لا يكون حجّة في غير ما يكون العام المتّصل حجّة فيه ، فلا محالة يكون الظهور فيه منقلباً قبل ملاحظة التعارض بينه وبين المخصّص الآخر ، فلابدّ من ملاحظة التعارض بينه بعد التخصيص بالمتّصل وبين الخاصّ الآخر ، فتنقلب النسبة إلى العموم من وجه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المخصّص الغير المتّصل إلى العام الفوق وإن كان هو العموم والخصوص المطلق ، إلاّ أنّه لا يصلح لكونه مخصّصاً له ، فإنّ المفروض معارضته بالعموم من وجه مع العموم المتّصل به المخصّص ، والخاصّ المبتلى بالمعارض لا يصلح للتخصيص ، فيكون العام الفوق من أطراف المعارضة أيضاً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الخ ناقض لما أفاده أوّلاً من جعل العام المتّصل مخصّصاً للعام الفوق ، لأنّ الخاصّ الآخر المعارض للعام المتّصل بالخاص مانع من تخصيص العام الفوق به ، ثمّ بعد فرض المعارضة بين الخاصّين كيف يكون العام الفوق من أطراف المعارضة ، لأنّ مقتضى المعارضة بين الخاصّين هو تساقطهما والرجوع بعد التساقط إلى العام الفوق ، فلاحظ وتأمّل فإنّ العمدة هو كون ذلك العام المخصّص بالمتّصل منحلاً إلى جزأين إيجابي وسلبي ، فيتّحد هو والخاص الآخر في نفي حكم العام عن النحوي البصري كما </w:t>
      </w:r>
    </w:p>
    <w:p>
      <w:pPr>
        <w:pStyle w:val="BookText"/>
        <w:rPr/>
      </w:pPr>
      <w:r>
        <w:rPr>
          <w:rFonts w:ascii="IRNazanin" w:hAnsi="IRNazanin" w:eastAsia="IRNazanin"/>
          <w:color w:val="111111"/>
          <w:sz w:val="28"/>
          <w:sz w:val="28"/>
          <w:szCs w:val="28"/>
          <w:rtl w:val="true"/>
          <w:lang w:bidi="fa-IR"/>
        </w:rPr>
        <w:t>شرحنا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المبتلى بالمعارض لا يمكن أن يعنون العام ويصير مخصّصاً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يتوهّم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النحاة إذا كان غير صالح لإخراج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نحاة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العام الفوق لأجل ابتلائه بالمعارض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نحاة الكوفة ، فلا محيص عن كون العام الفوق محكّماً فيه ، فيكون ذلك نقضاً لما رامه قدس‌سره من انقلاب النسبة بين العام الفوق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النحاة ، فإنّ عمدة الغرض من ذلك هو عدم تحكيم العام الفوق فيما هو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التوهّم ما لا يخفى ، فإنّ العام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منه نحاة الكوفة قطعاً ، لاتّفاق الدليلين على خروجهم عنه ، ويبقى الأمر بالنسبة إلى نحاة البصرة الذي هو مورد الاجتماع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النحاة مخرجاً لهم عن ذلك العام ، وإن كان هو في حدّ نفسه أخصّ منه ، لابتلائه بالمعارض الذي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نحاة الكوفة ، ولو أمكن ذلك لم تنقلب النسبة بل كان مختصّاً بما عدا النحاة ، وكان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النحاة شاملاً لكلّ من نحاة الكوفة ونحاة البصرة ، لكن لمّا لم يمكن إخراج نحاة البصرة عن العام الفوق وبقي شاملاً لهم ، مع فرض أنّه قد خرج منه نحاة الكوفة ، فلا جرم يكون بينه وبين لا تكرم النحاة عموم من وجه ، كالعام المخصّص بالمتّصل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نحاة الكوفة ، فيكون مثله في معارضته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النحاة ، في مورد الاجتماع الذي هو نحاة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وكانت النسبة بين الخاصّين العموم من وجه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الصرفيين ، ولا إشكال في تخصيص العام بكلا الخاصّين ، فيكون مجمع تصادق الخاصّين وهو الصرفي النحوي مورداً لكلا الخطابين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مثاله في الروايات الشريفة ما ورد في صحيح ابن مسلم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البول يصيب الثوب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وهذا هو العام ، وأمّا ما في قباله من الخاصّين المتوافقين في الحكم اللذين يكون بينهما العموم من وجه ، فأحدهما قوله عليه‌السلام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تغسل ثوبك من بول شيء يؤكل لحمه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وفي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لحمه فلا بأس بما يخرج منه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والآخر قوله عليه‌السلام في 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فلا بأس ببوله وخرئه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ونحوها غيرها ، وبينهما عموم من وجه ، وكلّ واحد منهما أخصّ مطلقاً من العام المذكور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لبول ما يؤكل طيراً كان أو غيره ، ولبول الطير مأكولاً كان أو غيره ، ومقتضى القاعدة خروجهما معاً في رتبة واحدة عن العموم المذكور ، فيبقى العام منحصراً بما لا يؤكل ولم يكن طيراً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 الخاصّ الثاني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فلا بأس ببوله </w:t>
      </w:r>
    </w:p>
    <w:p>
      <w:pPr>
        <w:pStyle w:val="BookText"/>
        <w:rPr/>
      </w:pPr>
      <w:r>
        <w:rPr>
          <w:rFonts w:ascii="Amiri" w:hAnsi="Amiri" w:eastAsia="Amiri" w:cs="Amiri"/>
          <w:color w:val="111111"/>
          <w:sz w:val="28"/>
          <w:sz w:val="28"/>
          <w:szCs w:val="28"/>
          <w:rtl w:val="true"/>
          <w:lang w:bidi="ar-SA"/>
        </w:rPr>
        <w:t xml:space="preserve">وخرئه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بالمعارض بالعموم من وجه ، وهو قوله عليه‌السلام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ونحوه من الأخبار ، فإنّه يعارض ما ورد من عدم البأس في بول الطير بالعموم من وجه ، وبواسطة ابتلائه بالمعارض المذكور لم يمكن أن يكون مخصّصاً للعام المزبور ، بل ينحصر تخصيص ذلك العام بصحيح زرارة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تغسل ثوبك من بول شيء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العام المزبور مرجعاً فيما وقع فيه ذلك التعارض وهو بول الطائر غير المأكول ، فإنّ مقتضى كونه غير مأكول هو النجاسة كما أفاده صحيح ابن سنان ، ومقتضى كونه طائراً هو الطهارة كما أفاده مصحّح أبي بصير ، فيكون ذلك العام هو المحكّم في ذلك الذي وقع فيه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فيما ربما يقال من أنّ هذا العام بعد تخصيصه بمفاد صحيح زرارة من عدم وجوب غسل الثوب من بول المأكول ينحصر بغير المأكول طيراً كان أو غيره ، فيكون حاله حال صحيح ابن سنان في كونه معارضاً بالعموم من وجه مع مصحّح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فلا بأس ببوله وخرئه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دفع الإشكال هو ما عرفت من منع انقلاب النسبة ، بأن نجعل رواية عدم البأس في بول ما يؤكل هي المخصّصة أوّلاً للعام ، وبعد تخصيصه ننظر إلى النسبة بينه وبين الخاصّ الآخر الذي هو عدم البأس في بول الطير وهي العموم من وجه ، بل هما واردان معاً في رتبة واحدة على ذلك العام ، لكن لمّا كان الثاني مبتلى بالمعارض في بول الطير غير المأكول ، لم يمكن جعله مخصّصاً لذلك العام في مورد المعارضة ، فيبقى العام على حجّيته في المورد المذكور أعني بول الطير غير المأكول ، ولا يبقى للخاصّ الثاني ما يكون حجّة فيه إلاّبول الطير المأكول ، </w:t>
      </w:r>
    </w:p>
    <w:p>
      <w:pPr>
        <w:pStyle w:val="BookText"/>
        <w:rPr/>
      </w:pPr>
      <w:r>
        <w:rPr>
          <w:rFonts w:ascii="Amiri" w:hAnsi="Amiri" w:eastAsia="Amiri" w:cs="Amiri"/>
          <w:color w:val="111111"/>
          <w:sz w:val="28"/>
          <w:sz w:val="28"/>
          <w:szCs w:val="28"/>
          <w:rtl w:val="true"/>
          <w:lang w:bidi="ar-SA"/>
        </w:rPr>
        <w:t>ولا مانع من كونه مقدّماً على العام في ذلك المورد ، كما هو قضية تقدّم الخاصّ الأوّل عليه في كلّ ما يؤكل طيراً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المراد ممّا أفاده الشيخ قدس‌سره بقوله في كتاب الطهارة بعد أن ذكر التعارض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الحكم بإجمال العامين بالنسبة إلى محل التعارض ، فيجب الرجوع إلى الأصل إن لم يوجد هنا عموم يدلّ على نجاسة البول والخرء بقول مطلق ، وإلاّ فيجب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مثل هذا العام بعد تخصيصه بما دلّ على طهارة بول المأكول يصير كصحيحة ابن سنان معارضاً مع رواية أبي بصير بالعموم من وجه ، لكن الإشكال في ثبوت هذا العام ، لما عرفت من قوّة انصراف مطلقات البول والعذرة إلى غير محلّ الكلام ، فالمسألة لا تخلو عن الإشكال ، إلاّ أنّ العمل على المشهور لموثّقة عمّار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الخطّاف لا بأس به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الخ </w:t>
      </w:r>
      <w:r>
        <w:rPr>
          <w:rStyle w:val="FootnoteAnchor"/>
          <w:rtl w:val="true"/>
        </w:rPr>
        <w:footnoteReference w:id="107"/>
      </w:r>
      <w:r>
        <w:rPr>
          <w:rFonts w:ascii="Amiri" w:hAnsi="Amiri" w:eastAsia="Amiri" w:cs="Amiri"/>
          <w:color w:val="111111"/>
          <w:sz w:val="28"/>
          <w:sz w:val="28"/>
          <w:szCs w:val="28"/>
          <w:rtl w:val="true"/>
          <w:lang w:bidi="ar-SA"/>
        </w:rPr>
        <w:t>، فإنّ هذا التوهّم مبني على انقلاب النسبة ، وقد عرفت الوجه في عدم انقلابها ، فإنّ الخاصّ الأوّل وإن خصّص العام إلاّ أنّ العام يبقى على حجّيته في قبال مورد الخاصّ الثاني ، فإن تمكّن الخاصّ الثاني من تخصيص ذلك العام كما إذا لم يكن له معارض فيه حكمنا بكونهما معاً مخصّصين لذلك العام تخصيصاً واحداً ، أمّا إذا لم يتمكّن الخاصّ الثاني من تخصيص ذلك العام لوجود المعارض له في مورد التخصيص ، كان ذلك الخاصّ الثاني بالنسبة إلى ذلك المورد بحكم المعدوم ، فلا يبقى مانع للعام عن شموله لذلك المورد وحجّيته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بعد تخصيصه بالخاصّ الأوّل وإن بقي على شموله لمورد المعارضة أعني بول الطائر غير المأكول ، إلاّ أنّ ذلك لا ينافي انقلاب النسبة بينه </w:t>
      </w:r>
    </w:p>
    <w:p>
      <w:pPr>
        <w:pStyle w:val="BookText"/>
        <w:rPr/>
      </w:pPr>
      <w:r>
        <w:rPr>
          <w:rFonts w:ascii="Amiri" w:hAnsi="Amiri" w:eastAsia="Amiri" w:cs="Amiri"/>
          <w:color w:val="111111"/>
          <w:sz w:val="28"/>
          <w:sz w:val="28"/>
          <w:szCs w:val="28"/>
          <w:rtl w:val="true"/>
          <w:lang w:bidi="ar-SA"/>
        </w:rPr>
        <w:t xml:space="preserve">وبين الخاصّ الثاني الناشئ عن تخصيصه بالخاصّ الأوّل ، وحينئذ تقع المعارضة بين العام والخاصّ الثاني ، ويكون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 معارض الخاصّ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أحد الخاصّين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ثوبك من بول شيء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 الآخر 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لا بأس ببوله وخرئه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المعارض للخاصّ الآخر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تجدّد المعارضة بين العام والخاصّ الثاني وإن انقلبت النسبة بينهما بعد تخصيصه بالخاصّ الأوّل ، والسرّ في ذلك هو أنّ هذه الأدلّة الأربعة يقع التقابل بينها في درجة واحدة ، فالخاصّ الأوّل يخصّص العام في رتبة التعارض بين الخاصّ الثاني ومعارضه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لانقلاب النسبة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لسقوط الخاصّ الثاني عن الحجّية في مورد المعارضة الذي هو بول الطائر غير المأكول ، فكان انقلاب النسبة في مرتبة سقوط الخاصّ الثاني عن الحجّية في مورد المعارضة ، فلا يعقل أن يكون هذا الانقلاب علّة للتعارض بين العام والخاصّ الثاني ، لأنّ هذا الانقلاب وقع في مرتبة سقوط الثاني عن الحجّية ، فكيف يعقل أن يكون مولّداً للمعارضة بين العام والخاصّ الثاني ، وما ذلك إلاّمن قبيل المعارضة بين ما هو حجّة بالفعل وما هو ساقط الحجّية فعلاً ، فلاحظ وتأمّل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الروايات وبين ما يأتي في الصورة الرابعة فيما لو كان هناك عام كأكرم العلماء وما هو أخصّ منه كلا تكرم فسّاقهم وما هو أعمّ من وجه من </w:t>
      </w:r>
    </w:p>
    <w:p>
      <w:pPr>
        <w:pStyle w:val="BookText"/>
        <w:rPr/>
      </w:pPr>
      <w:r>
        <w:rPr>
          <w:rFonts w:ascii="Amiri" w:hAnsi="Amiri" w:eastAsia="Amiri" w:cs="Amiri"/>
          <w:color w:val="111111"/>
          <w:sz w:val="28"/>
          <w:sz w:val="28"/>
          <w:szCs w:val="28"/>
          <w:rtl w:val="true"/>
          <w:lang w:bidi="ar-SA"/>
        </w:rPr>
        <w:t xml:space="preserve">ذلك العام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العدول ، حيث إنّه بعد تخصيص العام الأوّل بالخاصّ المذكور تنقلب النسبة بينه وبين العام الثاني من العموم من وجه إلى العموم والخصوص المطلق ، هو أنّ الخاصّ في تلك المسألة مع العام الآخر كلاهما مقابلان للعام الأوّل مخالفان له في الحكم ، وإصلاح عملية التخصيص سابقة في الرتبة على إصلاح عملية تعارض العموم من وجه ، فأوّلاً يخصّص العام الأوّل بالخاصّ ، ثمّ ينظر النسبة بينه وبين العام الثاني ، وحينئذ تكون النسبة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نحن فيه ، فإنّ العام الأوّل وهو ما دلّ على نجاسة البول يكون في قباله الخاصّ الأوّل والخاصّ الثاني ، وحيث إنّ الخاصّ الثاني مبتلى بالمعارض يكون عاجزاً عن تخصيص العام ، فينحصر التخصيص بالخاصّ الأوّل ، وتقع المعارضة بين الخاصّ الثاني ومعارضه ، وبعد التساقط يكون المرجع في مورد المعارضة هو العام ، فما نحن فيه وإن اشتمل على تعارض العموم من وجه ، إلاّ أنّه بين الخاصّين لا بين العام ودليل آخر كما في المسألة الآتية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ترجيح رواية أبي بصير على رواية ابن سنان ، بأنّه لو قدّمت الثانية على الأُولى لبقيت الرواية الأُولى مختصّة بخصوص الطير المأكول ، وبوله نادر ، بل يمكن ادّعاء عدم تحقّقه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ظهورها في كون الطيران علّة في عدم البأس ، بحيث ينافيه تقيّده بكونه مأكولاً باخراج غير المأكول منه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الجواب عنها بأنّه لا مانع من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المأكول لا بأس ببوله وخرئه ، ولا ينافيه ندرة بوله ، فإنّ الندرة متحقّقة في المأكول منه وغير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الخرء إلى البول يخرج المسألة عن الندرة والاستهجان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دعوى علّية الطيران فيمكن معارضتها بعلّية عدم المأكولية ، فإنّ الظاهر أنّ عدم المأكولية علّة في النجاسة بحيث ينافيه تقييدها بعدم الطيران باخراج الطائر منه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قدس‌سره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بينها </w:t>
      </w:r>
      <w:r>
        <w:rPr>
          <w:rStyle w:val="FootnoteAnchor"/>
          <w:rtl w:val="true"/>
        </w:rPr>
        <w:footnoteReference w:id="109"/>
      </w:r>
      <w:r>
        <w:rPr>
          <w:rFonts w:ascii="Amiri" w:hAnsi="Amiri" w:eastAsia="Amiri" w:cs="Amiri"/>
          <w:color w:val="111111"/>
          <w:sz w:val="28"/>
          <w:sz w:val="28"/>
          <w:szCs w:val="28"/>
          <w:rtl w:val="true"/>
          <w:lang w:bidi="ar-SA"/>
        </w:rPr>
        <w:t xml:space="preserve">وبين صحيحة ابن سنان عموم من وجه ، إلاّ أنّ رجحان الثاني ممّا لا يخفى ، لأنّ ظاهر الصحيحة بيان كون نفس الطيران عنواناً أخصّ من حرمة اللحم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الخراساني قدس‌سره في شرح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بينهما وبين صحيحة أو حسنة ابن سنان المتقدّمة وإن كانت عموماً من وجه ، إلاّ أنّ شمولهما لما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الطير أظهر من شموله له كما لا يخفى ، فيخصّص بهما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ومرادهما أنّا لو أخرجنا الصقر مثلاً عن صحيحة أبي بصير وأدخلناه في رواية ابن سنان ، لم يبق تحت رواية أبي بصير إلاّمثل الحمامة المأكولة اللحم ، وتكون العلّة في طهارة خرئها وبولها هو كونها مأكولة اللحم لا كونها طائرة ، وهو خلاف ظاهر التعليل بالطيران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عليها العكس الذي أشرنا إليه ، بدعوى أنّ رواية ابن سنان ظاهرة في كون العلّة في النجاسة هي عدم الأكل ، ولو أخرجنا منها الصقر وأمثاله من الطيور المحرّمة وأبقينا تحتها خصوص المحرّمات الأرضية ، لم تكن العلّة في النجاسة فيها هي عدم الأكل فقط ، بل هي مع قيد عدم الطيران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عدم ورود العكس هو أنّا لو أخرجنا الصقر عن رواية ابن سنان وأبقيناه تحت رواية أبي بصير ، كانت رواية ابن سنان مختصّة بما لا يؤكل لحمه من غير الطيور ، ويكون العلّة في النجاسة فيه هو عدم الأكل وعدم الطيران ، وهذا ليس بإسقاط لعدم الأكل عن العلّية بالمرّة ، بل أقصى ما فيه أنّا قد ضممنا إليه جزءاً وشرطاً آخر وهو عدم الطيران ، ولا ريب أنّه أولى من إسقاط العلّة في رواية أبي بصير وهي الطيران بالمرّة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يمكن المناقشة في العموم بأنّ المنصرف من صحيح ابن مسلم هو البول المفروغ عن نجاسته ، وهذا هو الإشكال الذي أشار إليه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ثبوت هذا العام ، لما عرفت من قوّة انصراف مطلقات البول والعذرة إلى غير محلّ الكلام الخ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موثّقة عمّار التي قوّى بها فتوى المشهور ، فهي ما عن المختلف من كتاب عمّار من 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خرء الخطّاف لا بأس به ، هو ممّا يؤكل لحمه ولكنّه كره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4"/>
      </w:r>
      <w:r>
        <w:rPr>
          <w:rFonts w:ascii="Amiri" w:hAnsi="Amiri" w:eastAsia="Amiri" w:cs="Amiri"/>
          <w:color w:val="111111"/>
          <w:sz w:val="28"/>
          <w:sz w:val="28"/>
          <w:szCs w:val="28"/>
          <w:rtl w:val="true"/>
          <w:lang w:bidi="ar-SA"/>
        </w:rPr>
        <w:t xml:space="preserve">، فقد عورضت برواية الشيخ </w:t>
      </w:r>
      <w:r>
        <w:rPr>
          <w:rStyle w:val="FootnoteAnchor"/>
          <w:rtl w:val="true"/>
        </w:rPr>
        <w:footnoteReference w:id="115"/>
      </w:r>
      <w:r>
        <w:rPr>
          <w:rFonts w:ascii="IRNazanin" w:hAnsi="IRNazanin" w:eastAsia="IRNazanin"/>
          <w:color w:val="111111"/>
          <w:sz w:val="28"/>
          <w:sz w:val="28"/>
          <w:szCs w:val="28"/>
          <w:rtl w:val="true"/>
          <w:lang w:bidi="fa-IR"/>
        </w:rPr>
        <w:t>لها بإسقاط لفظ الخرء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تحقّق في محلّه أنّ رواية الزيادة مقدّمة على رواية النقيصة ، سواء كان ذلك من قبيل اختلاف النسخ في الكتابين ، أو كان من قبيل الروايتين ، وإن </w:t>
      </w:r>
    </w:p>
    <w:p>
      <w:pPr>
        <w:pStyle w:val="BookText"/>
        <w:rPr/>
      </w:pPr>
      <w:r>
        <w:rPr>
          <w:rFonts w:ascii="Amiri" w:hAnsi="Amiri" w:eastAsia="Amiri" w:cs="Amiri"/>
          <w:color w:val="111111"/>
          <w:sz w:val="28"/>
          <w:sz w:val="28"/>
          <w:szCs w:val="28"/>
          <w:rtl w:val="true"/>
          <w:lang w:bidi="ar-SA"/>
        </w:rPr>
        <w:t>كان الأظهر فيما نحن فيه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الزيادة أقرب هنا من ناحية أُخرى ، فإنّ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تعليل الشيء بنفسه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الخطّاف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أنّه يجوز أكله ، فلا محصّل لتعليله بأنّه ممّا يؤكل لحمه ، وإنّما يحسن التعليل لو كان مسوقاً لطهارة خرئه وبوله كما لا يخفى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مسوقاً لبيان العلّة ، بل هو توضيح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الخطّاف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استفادة انحصار العلّية منها بحلّية الأكل على وجه تكون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الحلّية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الملاك في النجاسة والطهارة على وجه ينفي مدخلية الطيران وعدمه ، وإلاّ لكانت معارضة لرواية أبي بصير معارضة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اجتمع في الخطّاف عنوانان كلّ واحد منهما كاف في الحكم بطهارة خرئه ، وهما كونه طائراً وكونه مأكول اللحم ، ولا مانع حينئذ من تعليل الحكم بالطهارة بأحدهما وهو كونه مأكول اللحم والإعراض عن الآخر وهو كونه طائراً ، لأنّ تحقّق الثاني فيه وجداني بخلاف الأوّل وهو كونه مأكول اللحم لأنّه محتاج إلى بيان ، فتأمّل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مناقشة السرائر </w:t>
      </w:r>
      <w:r>
        <w:rPr>
          <w:rStyle w:val="FootnoteAnchor"/>
          <w:rtl w:val="true"/>
        </w:rPr>
        <w:footnoteReference w:id="116"/>
      </w:r>
      <w:r>
        <w:rPr>
          <w:rFonts w:ascii="Amiri" w:hAnsi="Amiri" w:eastAsia="Amiri" w:cs="Amiri"/>
          <w:color w:val="111111"/>
          <w:sz w:val="28"/>
          <w:sz w:val="28"/>
          <w:szCs w:val="28"/>
          <w:rtl w:val="true"/>
          <w:lang w:bidi="ar-SA"/>
        </w:rPr>
        <w:t xml:space="preserve">في رواية أبي بصير بأنّها شاذّة فلعلّها على مذهبه من رمي خبر الواحد بالشذوذ ، وإلاّ فإنّ صحّتها واعتماد الصدوق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118"/>
      </w:r>
      <w:r>
        <w:rPr>
          <w:rFonts w:ascii="Amiri" w:hAnsi="Amiri" w:eastAsia="Amiri" w:cs="Amiri"/>
          <w:color w:val="111111"/>
          <w:sz w:val="28"/>
          <w:sz w:val="28"/>
          <w:szCs w:val="28"/>
          <w:rtl w:val="true"/>
          <w:lang w:bidi="ar-SA"/>
        </w:rPr>
        <w:t xml:space="preserve">عليها مانعان من كونها شاذّة ساقطة الحجّية ، ومنه يظهر الخدشة فيما عن التذكرة </w:t>
      </w:r>
      <w:r>
        <w:rPr>
          <w:rStyle w:val="FootnoteAnchor"/>
          <w:rtl w:val="true"/>
        </w:rPr>
        <w:footnoteReference w:id="119"/>
      </w:r>
      <w:r>
        <w:rPr>
          <w:rFonts w:ascii="Amiri" w:hAnsi="Amiri" w:eastAsia="Amiri" w:cs="Amiri"/>
          <w:color w:val="111111"/>
          <w:sz w:val="28"/>
          <w:sz w:val="28"/>
          <w:szCs w:val="28"/>
          <w:rtl w:val="true"/>
          <w:lang w:bidi="ar-SA"/>
        </w:rPr>
        <w:t>من إنكار العمل بها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تخصيص العام بكلا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بين الخاصّين تناف وتعارض ، وكان أحدهما موافقاً للعام مثل قوله أكرم العلماء وقوله لا تكرم النحويين وقوله أكرم الصرفيين ، كان الحكم فيه ما تقدّم من مثال ائتني بجسم وخاصّيه ، فيكون العام وهو أكرم العلماء محكّماً في مورد الاجتماع وهو النحوي الصرفي ، أمّا الصرفي الذي ليس بنحوي فهو باقٍ تحت ذلك العام لعدم المعارض له فيه ، وأمّا النحوي الذي ليس بصرفي فيتحكّم فيه الخاصّ الآخر وهو لا تكرم النحويين ، لكونه أخصّ من العام وهو فيه بلا معارض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الحال فيما لو كان كلّ منهما مخالفاً للعام مثل أن يقول يجب إكرام العلماء ويحرم إكرام النحويين ويكره إكرام الصرفيين ، فإنّ العام يتحكّم فيما تعارضا فيه وهو مورد الاجتماع ، وكلّ منهما يتحكّم فيما انفرد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 إنّ العام في مثل ذلك لا يتحكّم في مورد الاجتماع لاتّفاقهما على نفيه ، فلابدّ فيه من الرجوع إلى الأُصول الأُخر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مفاد الخاصّ إخراج مورد افتراق أحد العامين تنقلب النسبة إلى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خاصّ آخر يخرج مورد افتراق الآخر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الصرفي غير النحوي ، انقلبت النسبة بين العامين من وجه إلى التباين ، لأنّه حينئذ لا يبقى تحت كلّ منهما إلاّمورد الاجتماع الذي هو مورد تعارضهما ، ويكون التعارض بينهما حينئذ تعارض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يكون المرجع فيه هو المرجّحات السندية كما هو الشأن في تعارض التباين ، أو يكون المرجع هو التساقط كما هو الشأن في تعارض العموم من وجه؟ ولعلّ هذا الفرض يكون إشكالاً على الالتزام بانقلاب النسبة ، ولعلّنا نتعرّض له في محلّه في مبحث تعارض العموم من وجه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مفاد الخاصّ إخراج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النسبة بينهما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يرتفع التعارض بينهما ، وهذا فيما لو كان مفاد الخاصّ مخالفاً لكلّ من العامين في الحكم ، كما في المثال الذي ذكره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الصرفي من النحويين ، وكذا لو كان مفاد الخاصّ موافقاً لأحدهما ومخالفاً للآخر كأن يقول بعد قوله أكرم النحويين ولا تكرم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 الصرفي ، فإنّه لا يخرج مورد الاجتماع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النحويين ، وإنّما يخرجه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الصرفيين ، ولكنّه مع ذلك يرتفع التعارض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أخرج الدليل الرابع مورد الافتراق عن أحد الأدلّة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الذي هو غير عالم ولا فاسق لا يستحبّ إكرامه ، فإنّه يخرج به ما ينفرد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الشعراء عن العامين الباقيين ، ويوجب اختصاصه بالشاعر العالم الفاسق ، فيكون أخصّ من الباقيين فيخصّصهما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أخرج الدليل الرابع مورد الافتراق عن جميع الأدلّة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ذلك في أدلّة ثلاثة ويمكن أيضاً في دليل واحد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غير الشاعر ولا الفاسق ، والشاعر غير العالم ولا الفاسق ، والفاسق غير العالم ولا الشاعر يكره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تعارض الأدلّة إنّما هو لأجل حكايتها وكشفها عمّا لا يمكن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 فهذه الأدلّة الثلاثة وإن كانت في الصورة الظاهرة في رتبة واحدة ، بمعنى كون النسبة بين الأوّلين هي التباين وبين الثاني والأخير هي العموم المطلق ، وكان مقتضى ذلك هو إجراء وظيفة التباين ووظيفة العموم المطلق دفعة واحدة ، إلاّ أنّ إجراء وظيفة التباين لمّا كانت متوقّفة على كشف كلّ من الدليلين عن مدلولهما ، وكان الخاصّ مانعاً من كون الثاني كاشفاً عن المراد </w:t>
      </w:r>
    </w:p>
    <w:p>
      <w:pPr>
        <w:pStyle w:val="BookText"/>
        <w:rPr/>
      </w:pPr>
      <w:r>
        <w:rPr>
          <w:rFonts w:ascii="Amiri" w:hAnsi="Amiri" w:eastAsia="Amiri" w:cs="Amiri"/>
          <w:color w:val="111111"/>
          <w:sz w:val="28"/>
          <w:sz w:val="28"/>
          <w:szCs w:val="28"/>
          <w:rtl w:val="true"/>
          <w:lang w:bidi="ar-SA"/>
        </w:rPr>
        <w:t xml:space="preserve">الواقعي ، بمعنى الحكم على ذلك المتكلّم بأنّه قد أراد جميع العلماء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العلماء ، كان التخصيص به متقدّماً في الرتبة على إجراء وظيفة التباين بينه وبين العام الأوّل ، لكون هذا الخاصّ كاشفاً عن أنّ المتكلّم لم يرد بالعام الثاني إلاّ خصوص الفسّاق من العلماء ، وبه يرتفع موضوع التباين بينه وبين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التقدّم الرتبي هو الحجر الأساسي في انقلاب النسبة ، ولعلّ ما في الكفاية كان إيماءً إلى إنكاره ، فإنّه بعد أن ذكر عدم انقلاب النسبة فيما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وخاصّان على خلافه ، وكان أحد ذينك الخاصّين أخصّ من الآخر ، وأنّه لا يخصّص العام أوّلاً بأخصّ الخاصّين ثمّ بعد ذلك تلاحظ النسبة بين ذلك العام والخاصّ الآخر ، قال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كانت النسبة بين المتعارضات متّحدة ، وقد ظهر منه حالها فيما كانت النسبة بينها متعدّدة ، كما إذا ورد عامان من وجه مع ما هو أخصّ مطلقاً من أحدهما ، وأنّه لابدّ من تقديم الخاصّ على العام ومعاملة العموم من وجه بين العامين من الترجيح والتخيير بينهما وإن انقلبت النسبة بينهما إلى العموم المطلق بعد تخصيص أحدهما ، لما عرفت من أنّه لا وجه إلاّلملاحظة النسبة قبل العلاج ، نعم لو لم يكن الباقي تحته بعد تخصيصه إلاّما لا يجوز أن يجوز عنه التخصيص ، أو كان بعيداً جدّاً ، لقدّم على العام الآخر ، لا لانقلاب النسبة بينهما ، بل لكونه كالنصّ فيه فيقدّم على الآخر الظاهر فيه بعمومه كما لا يخفى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أنّه لابدّ من ملاحظة التخصيص أوّلاً ، لا من جهة أنّه لابدّ من ملاحظة النسبة بين الأدلّة الثلاثة أوّلاً ثمّ ملاحظة العلاج ثانياً ، بل لما عرفت من أنّ علاج التباين أو العموم من وجه إنّما هو بعد فرض حجّية ظهورهما وحكايتهما </w:t>
      </w:r>
    </w:p>
    <w:p>
      <w:pPr>
        <w:pStyle w:val="BookText"/>
        <w:rPr/>
      </w:pPr>
      <w:r>
        <w:rPr>
          <w:rFonts w:ascii="Amiri" w:hAnsi="Amiri" w:eastAsia="Amiri" w:cs="Amiri"/>
          <w:color w:val="111111"/>
          <w:sz w:val="28"/>
          <w:sz w:val="28"/>
          <w:szCs w:val="28"/>
          <w:rtl w:val="true"/>
          <w:lang w:bidi="ar-SA"/>
        </w:rPr>
        <w:t>عمّا أراده المتكلّم ، وعلاج العموم المطلق يكون سابقاً في الرتبة على هذا العلاج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النظر القاصر قاصر عن فهم ما أراده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 ، فإنّ هذا المخصّص إن كان قد أخرج مورد الاجتماع من أحدهما لم تنقلب النسبة إلى العموم المطلق ، بل إلى التباين وارتفاع المعارضة ، وإن كان قد أخرج عن أحدهما مورد انفراده عن الآخر بحيث إنّه لا يبقى تحته إلاّمورد الاجتماع ، فهو الذي يوجب انقلاب نسبته مع الآخر إلى العموم المطلق ، لكن فرض كون الباقي تحته قليلاً إنّما يكون موجباً لعدم إمكان تخصيصه بذلك الخاصّ ، لأنّه حينئذ كالمباين له في نظر العرف ، كما أنّه بالنسبة إلى العام الآخر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كان العالم الشاعر منحصراً بواحد والعالم غير الشاعر كثيراً لا ينحصر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الشعراء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 فهذان بينهما عموم من وجه يجتمعان في ذلك الواحد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غير الشاعر ، فقد أخرجنا العالم غير الشاعر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العلماء ، ولم يبق تحته إلاّذلك الواحد وهو تخصيص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أكرم العلماء غير الشعراء مع قوله لا تكرم العلماء متعارضان تعارض التباين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تكون نسبة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الشعراء بحسب النظر العرفي نسبة التباين مع عدم التعارض ، لأنّ مورد المعارضة قليل جدّاً ، وهو ذلك الواحد من العلماء ، وبهذا يرتفع التعارض بينهما عرفاً ، لا لأنّ لا تكرم العلماء يدلّ عليه بالنصوصية وقوله أكرم الشعراء بالظهور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الأمر في الفرض المزبور بالعكس ، بأن كان العالم غير الشاعر </w:t>
      </w:r>
    </w:p>
    <w:p>
      <w:pPr>
        <w:pStyle w:val="BookText"/>
        <w:rPr/>
      </w:pPr>
      <w:r>
        <w:rPr>
          <w:rFonts w:ascii="Amiri" w:hAnsi="Amiri" w:eastAsia="Amiri" w:cs="Amiri"/>
          <w:color w:val="111111"/>
          <w:sz w:val="28"/>
          <w:sz w:val="28"/>
          <w:szCs w:val="28"/>
          <w:rtl w:val="true"/>
          <w:lang w:bidi="ar-SA"/>
        </w:rPr>
        <w:t xml:space="preserve">هو القليل وهو المنحصر بفرد واحد ، وكان مورد الاجتماع هو الكثير ، فيكون الخارج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غير الشاعر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هو ذلك الواحد ،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مقدّماً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الشعراء ، لأنّه لو عكسنا لم يبق تحت العلماء إلاّذلك الفرد النادر ، لكن بقاء ذلك الفرد النادر إنّما هو لو قدّمنا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الشعراء ، لا أنّ تخصيصه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غير الشاعر يكون هو الموجب لذلك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الباقي تحته بعد تخصيصه إلاّما لا يجوز أن يجوز عنه التخصيص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 النظر العرفي يعدّ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أخصّ مطلقاً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الشعراء في الصورة المزبورة ، أعني كون العالم غير الشاعر منحصراً بفرد واحد مثلاً ، فيخرج عمّا نحن فيه من العموم من وجه ، وإن كان المراد بقاء أحد العامين من وجه بلا مورد لو قدّم عليه الآخر بعد أن خرج منه مورد انفراده ولو كان كثيراً ، فهذا متحقّق في كلّ عامين من وجه ابتلي أحدهما بما يدلّ على خروج مورد انفراده عن صاحبه ، ولكن الظاهر أنّ الأوّل هو مراد الكفاية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المتعارضين بالعموم من وجه لو وجد ما هو أخصّ من أحدهما ، بأن كان موجباً لإخراج مورد انفراده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العدول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إكرام فسّاق العلماء ، فبين الأوّل والثاني عموم من وجه ، لاجتماعهما في العالم العادل ، وانفراد الأوّل في العالم الفاسق وانفراد الثاني في العادل غير العالم ، والثالث أخصّ من الأوّل وأخرج منه مورد انفراده وهو العالم الفاسق ، فصاحب الكفاية قدس‌سره </w:t>
      </w:r>
      <w:r>
        <w:rPr>
          <w:rStyle w:val="FootnoteAnchor"/>
          <w:rtl w:val="true"/>
        </w:rPr>
        <w:footnoteReference w:id="127"/>
      </w:r>
      <w:r>
        <w:rPr>
          <w:rFonts w:ascii="Amiri" w:hAnsi="Amiri" w:eastAsia="Amiri" w:cs="Amiri"/>
          <w:color w:val="111111"/>
          <w:sz w:val="28"/>
          <w:sz w:val="28"/>
          <w:szCs w:val="28"/>
          <w:rtl w:val="true"/>
          <w:lang w:bidi="ar-SA"/>
        </w:rPr>
        <w:t xml:space="preserve">يرى أنّه لا تنقلب النسبة بين الأوّلين بعد التخصيص المذكور إلى العموم والخصوص </w:t>
      </w:r>
    </w:p>
    <w:p>
      <w:pPr>
        <w:pStyle w:val="BookText"/>
        <w:rPr/>
      </w:pPr>
      <w:r>
        <w:rPr>
          <w:rFonts w:ascii="Amiri" w:hAnsi="Amiri" w:eastAsia="Amiri" w:cs="Amiri"/>
          <w:color w:val="111111"/>
          <w:sz w:val="28"/>
          <w:sz w:val="28"/>
          <w:szCs w:val="28"/>
          <w:rtl w:val="true"/>
          <w:lang w:bidi="ar-SA"/>
        </w:rPr>
        <w:t>المطلق ، بل يبقى الأوّل مع الثاني على حالهما من كون النسبة هي العموم من وجه ، فربما قدّم الأوّل على الثاني ، وربما قدّم الثاني على الأوّل وحينئذ تكون النتيجة هي سقوط الأوّل بالمرّة لسقوطه في مورد انفراده بواسطة الدليل الثالث ، وسقوطه في مورد اجتماعه مع الثاني بواسطة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مورد انفراد الأوّل وهو العالم الفاسق قليلاً جدّاً ، بأن يكون العالم الفاسق منحصراً بواحد مثلاً ، تعيّن تقديم الأوّل على الثاني في مورد اجتماعهما وهو العالم العادل ، لا من جهة انقلاب النسبة ، بل من جهة أنّه لو قدّم الثاني عليه حتّى مع قطع النظر عن تخصيصه بالثالث لكان من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 يكون مقدّماً على الثاني في هذه الصورة حتّى لو لم يكن الثالث موجوداً ، لما مضى شرحه من أنّ أحد العامين من وجه إذا كان مورد انفراده قليلاً يكون نصّاً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بقاء نسبة العموم من وجه بعد التخصيص بالثالث ، يكون المثال المزبور خارجاً عمّا نحن فيه من تعارض العموم من وجه مع وجود المخصّص لأحدهما ، لأنّ العرف يرى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المفروض أنّ جميعهم عدول ما عدا شخصاً واحداً أخصّ مطلقاً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دفع هذه الدعوى ، بل إنّهما متعارضان بالعموم من وجه بحسب النظر العرفي ، غير أنّ هناك دعوى أُخرى وهي تعيّن تقديم الأوّل على الثاني ، لأنّ العكس يوجب التخصيص المستهجن ، أو لأنّ الأوّل يكون نصّاً في مورد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تقدّمت المناقشة في هذه الجهة ، فالعمدة هو المنع من بقاء النسبة بعد التخصيص ، وأنّ عملية التخصيص سابقة في الرتبة على عملية تعارض العموم من وجه ، ومع عملية التخصيص يكون الأوّل أخصّ مطلقاً من الثاني ، لا أنّه يعارضه معارضة العموم من وجه ، لأنّ هذه المعارضة متفرّعة على إحراز المراد الواقعي من الأوّل ، والمفروض أنّ ما هو أخصّ منه يوجب كون المراد الواقعي منه هو خصوص مورد الاجتماع ، فلاحظ وتدبّر فيما علّق على الكفاية في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إنّ ما أفاده في الكفاية من أنّ التخصيص لا يغيّر النسبة ، وأنّه لو فرض كون مورد انفراد أحدهما قليلاً جدّاً كان ذلك موجباً لتقدّمه على الآخر ، لا يكون نتيجته إلاّتقدّمه على الآخر لا أنّه يتقدّم عليه وعلى ذلك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يرد عليه النقض بما لو لم يكن مورد الانفراد قليلاً ، بدعوى أنّه لو قدّم الآخر عليه مع فرض كون المخصّص قد أخرج عنه مورد الانفراد لسقط ذلك العام بالكلّية ، وفي الحقيقة ينبغي أن يكون الخاصّ وهو يحرم إكرام فسّاق العلماء والعام الآخر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العدول كلاهما في قبال أكرم العلماء ، ويعامل معاملة التباين ، لأنّ الأوّل أخرج منه فسّاق العلماء ، والثاني لو قدّم يخرج عدولهم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إنّه لا يرد عليه النقض المذكور ، لأنّ سقوط العام في المثال الذي استثناه لو قدّم عليه طرفه لا يكون إلاّمن ناحية تقديم طرفه عليه ، كان الخاصّ موجوداً أو لم يكن ، بخلاف غيره ممّا يكون فيه موارد الانفراد كثيرة ، فإنّه لو قدّم عليه طرفه لم يكن ذلك موجباً لسقوطه إلاّ إذا كان الخاصّ مساعداً لذلك الطرف في إخراج موارد الانفراد ، وحينئذ يجتمع كلّ من الطرف والخاصّ في قبال العام </w:t>
      </w:r>
    </w:p>
    <w:p>
      <w:pPr>
        <w:pStyle w:val="BookText"/>
        <w:rPr/>
      </w:pPr>
      <w:r>
        <w:rPr>
          <w:rFonts w:ascii="Amiri" w:hAnsi="Amiri" w:eastAsia="Amiri" w:cs="Amiri"/>
          <w:color w:val="111111"/>
          <w:sz w:val="28"/>
          <w:sz w:val="28"/>
          <w:szCs w:val="28"/>
          <w:rtl w:val="true"/>
          <w:lang w:bidi="ar-SA"/>
        </w:rPr>
        <w:t xml:space="preserve">الأوّل ، وينبغي إجراء حكم التباين نظير الخاصّين المستوعبين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إجراء حكم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قلنا إنّ عملية التخصيص في رتبة عملية تعارض العموم من وجه كما يظهر من الكفاية ، وحينئذ يلزمه إجراء أحكام تعارض التباين ، لا أنّه يقدّم الخاصّ على العام الأوّل ثمّ تجري عملية تعارض العموم من وجه بين العام الأوّل والعام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كما تقدّم بالتقدّم الرتبي لعملية التخصيص فلا يرد ذلك ، سواء قلنا بانقلاب النسبة بعد عملية التخصيص ، فلازمه تقدّم العام الأوّل على الثاني لكونه حينئذ أخصّ منه مطلقاً ، أو لم نقل بانقلاب النسبة فيبقيان على ما كانا عليه من النسبة ، فيعاملان معاملة تعارض العموم من وجه وإن لزم منه إسقاط الأوّل بالمرّة لو قدّمنا عليه الثاني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حاشيته على الرسائل خلاف هذا الذي وجّهنا به عبارته في الكفاية ، فإنّه 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 تحت أحد المتعارضات بعد تقديم ما حقّه التقديم عليه منها إن كان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يجوز إليه التخصيص يقدّم على باقي معارضاته ، لا لما ذكره قدس‌سره من ملاحظة النسبة بينه وبين الباقي بعد إخراج ما أُخرج عنه بالتقديم ، لما عرفت من أنّه خلاف التحقيق وما مرّ منه قدس‌سره ، بل لما أشرنا إليه سابقاً من أنّ العام نصّ في منتهى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الباقي تحته أزيد من ذلك المقدار ، فبملاحظة النسبة السابقة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التعارض في البين إلى آخر ما أفاده قدس‌سره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هذا التفصيل يومئ إلى شيء آخر ، وهو أنّ المخصّص تارةً يخرج </w:t>
      </w:r>
    </w:p>
    <w:p>
      <w:pPr>
        <w:pStyle w:val="BookText"/>
        <w:rPr/>
      </w:pPr>
      <w:r>
        <w:rPr>
          <w:rFonts w:ascii="Amiri" w:hAnsi="Amiri" w:eastAsia="Amiri" w:cs="Amiri"/>
          <w:color w:val="111111"/>
          <w:sz w:val="28"/>
          <w:sz w:val="28"/>
          <w:szCs w:val="28"/>
          <w:rtl w:val="true"/>
          <w:lang w:bidi="ar-SA"/>
        </w:rPr>
        <w:t>تمام ما ينفرد به أحدهما ، وحينئذ يتعيّن تقدّم الأوّل ، لأنّه لو قدّم عليه الثاني يبقى بلا مورد ، بخلاف ما لو أخرج بعض ما ينفرد به الأوّل على وجه يمكن أن يقدّم الثاني عليه فيبقى له ما بقي ممّا ينفرد به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القسم خارج عن مفروض الكلام من انقلاب النسبة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الأخير لتفصيل الكفاية والحاشية هو الذي فهمه العلاّمة الاصفهاني في حاشيته على الكفاية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ابتلي أحد العامين من وجه بما هو أخصّ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الأعظم قدس‌سره </w:t>
      </w:r>
      <w:r>
        <w:rPr>
          <w:rStyle w:val="FootnoteAnchor"/>
          <w:rtl w:val="true"/>
        </w:rPr>
        <w:footnoteReference w:id="129"/>
      </w:r>
      <w:r>
        <w:rPr>
          <w:rFonts w:ascii="Amiri" w:hAnsi="Amiri" w:eastAsia="Amiri" w:cs="Amiri"/>
          <w:color w:val="111111"/>
          <w:sz w:val="28"/>
          <w:sz w:val="28"/>
          <w:szCs w:val="28"/>
          <w:rtl w:val="true"/>
          <w:lang w:bidi="ar-SA"/>
        </w:rPr>
        <w:t xml:space="preserve">من انقلاب النسبة أحياناً ، كما إذا ورد أكرم العلماء ، ولا تكرم فسّاقهم ، ويستحبّ إكرام العدول ، فإنّه يخصّص الأوّل بالثاني ، فيكون نسبة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الثالث نسبة الأخصّ إلى الأعمّ ، فيخصّص الثالث بالأوّل ، وقد مرّ عدم الموجب لملاحظة الخاصّ أوّلاً ، وعدم انقلاب النسبة كما بنى قدس‌سره عليه في الصورة الأُولى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شيخنا الأُستاذ قدس‌سره في الكتاب </w:t>
      </w:r>
      <w:r>
        <w:rPr>
          <w:rStyle w:val="FootnoteAnchor"/>
          <w:rtl w:val="true"/>
        </w:rPr>
        <w:footnoteReference w:id="130"/>
      </w:r>
      <w:r>
        <w:rPr>
          <w:rFonts w:ascii="Amiri" w:hAnsi="Amiri" w:eastAsia="Amiri" w:cs="Amiri"/>
          <w:color w:val="111111"/>
          <w:sz w:val="28"/>
          <w:sz w:val="28"/>
          <w:szCs w:val="28"/>
          <w:rtl w:val="true"/>
          <w:lang w:bidi="ar-SA"/>
        </w:rPr>
        <w:t xml:space="preserve">من لزوم ملاحظة الخاصّ أوّلاً وعدم انقلاب النسبة ، فيعامل مع الأوّل والثالث معاملة العامين من وجه بعد التخصيص بالثاني أيضاً ، واستثنى منه ما إذا لم يبق بعد التخصيص إلاّمادّة الاجتماع ، فإنّه لا يجوز تقديم العام الآخر عليه ، لأنّه لا يجوز تخصيصه به أيضاً ، بل يقدّم على العام الآخر ، لا من أجل القول بانقلاب النسبة ، بل لأنّه بعد تخصيصه بالخاصّ كالنصّ فيما بقي تحته ، فيقدّم على الآخر الظاهر فيه </w:t>
      </w:r>
    </w:p>
    <w:p>
      <w:pPr>
        <w:pStyle w:val="BookText"/>
        <w:rPr/>
      </w:pPr>
      <w:r>
        <w:rPr>
          <w:rFonts w:ascii="IRNazanin" w:hAnsi="IRNazanin" w:eastAsia="IRNazanin"/>
          <w:color w:val="111111"/>
          <w:sz w:val="28"/>
          <w:sz w:val="28"/>
          <w:szCs w:val="28"/>
          <w:rtl w:val="true"/>
          <w:lang w:bidi="fa-IR"/>
        </w:rPr>
        <w:t xml:space="preserve">بعمومه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انقلاب النسبة المدّعى إنّما هو في خصوص هذه الصورة المستثناة ، وهي ما إذا لم يبق بعد التخصيص إلاّمادّة الاجتماع ، أمّا إذا بقي للعام المخصّص شيء من مادّة الانفراد عن العام الآخر ، فلم يدّع الشيخ ولا غير الشيخ أنّه بالتخصيص تنقلب نسبته مع العام الآخر إلى العموم المطلق مع فرض بقاء نسبة العموم من وجه بينهما بحالها حتّى مع إخراج شيء من مادّة افتراقه عن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ما نقله عن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الموجب للتخصيص ما لم يتعيّن في قباله عموم ، فإنّ العموم وإن كان محفوظاً مع الجمع الدلالي بينه وبين العام الآخر ، وأمّا إذا قدّم عليه للترجيح السندي فلا محالة يسقط العام في مورد الاجتماع ، فلا سند إلاّلمادّة الافتراق ، فالعموم بما هو عموم لا سند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العام الآخر على العام المخصّص ليس بملاك التخصيص ليقال بأنّه لا يجوز التخصيص إلى حدّ لا يجوز تخصيصه ، بل بملاك الترجيح السندي بين المتباينين في مورد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بعدم انقلاب النسبة المبني عنده قدس‌سره على عدم انقلاب الظهور ، لا فرق بين العامين في الظهور أوّلاً وآخراً ، فلا يتفاوت ظهور العام المخصّص في شموله لمورد الاجتماع بملاحظة التخصيص قبله وبعده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وإيراده الأوّل وكذ الثاني مبني على تأخّر التخصيص رتبة عن عملية التعارض ، </w:t>
      </w:r>
    </w:p>
    <w:p>
      <w:pPr>
        <w:pStyle w:val="BookText"/>
        <w:rPr/>
      </w:pPr>
      <w:r>
        <w:rPr>
          <w:rFonts w:ascii="Amiri" w:hAnsi="Amiri" w:eastAsia="Amiri" w:cs="Amiri"/>
          <w:color w:val="111111"/>
          <w:sz w:val="28"/>
          <w:sz w:val="28"/>
          <w:szCs w:val="28"/>
          <w:rtl w:val="true"/>
          <w:lang w:bidi="ar-SA"/>
        </w:rPr>
        <w:t xml:space="preserve">وعلى أنّ تقديم أحد العامين من وجه على الآخر من باب الترجيح السندي ، وسيأتي </w:t>
      </w:r>
      <w:r>
        <w:rPr>
          <w:rStyle w:val="FootnoteAnchor"/>
          <w:rtl w:val="true"/>
        </w:rPr>
        <w:footnoteReference w:id="133"/>
      </w:r>
      <w:r>
        <w:rPr>
          <w:rFonts w:ascii="Amiri" w:hAnsi="Amiri" w:eastAsia="Amiri" w:cs="Amiri"/>
          <w:color w:val="111111"/>
          <w:sz w:val="28"/>
          <w:sz w:val="28"/>
          <w:szCs w:val="28"/>
          <w:rtl w:val="true"/>
          <w:lang w:bidi="ar-SA"/>
        </w:rPr>
        <w:t>الكلام على ذلك عند التعرّض لما أورده على مسلك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إيراده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عدم انقلاب النسبة ، وبقاء كلّ من العامين من وجه بحاله من الظهور في الشمول لمورد الاجتماع ، يمكن الفرق في العام المخصّص بين حاله قبل التخصيص وحاله بعده ، فإنّ حاله بعد التخصيص وخروج مورد الانفراد عنه بالتخصيص يكون موجباً لكونه كالنصّ في مورد الاجتماع ، فلا يمكن أن يقدّم عليه العام الآخر في المورد المذكور أعني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يحدث الترجيح كما إذا ورد أكرم العلماء ، ولا تكرم فسّاقهم ، ويستحبّ إكرام العدول ، فإنّه إذا خصّ العلماء بعدولهم يصير أخصّ مطلقاً من العدول ، فيخصّص العدول بغير علمائهم ، والسرّ في ذلك واضح ، إذ لولا الترتيب في العلاج لزم إلغاء النصّ أو طرح الظاهر المنافي له رأساً ، وكلاهما باطل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الميرزا موسى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لزم إلغاء النصّ الخ ، لأنّ قولنا أكرم العلماء دليل عارضه دليلان ، أحدهما على وجه العموم والخصوص مطلقاً وهو قولنا لا تكرم فسّاقهم ، والآخر على وجه العموم والخصوص من وجه وهو قولنا يستحبّ إكرام العدول ، وحينئذ تجب ملاحظة الترتيب بمعنى تخصيص العلماء أوّلاً بفسّاقهم لكونه أخصّ منه مطلقاً ، ثمّ تخصيص العدول بالعلماء لصيرورته أخصّ منه بعد إخراج الفسّاق منهم ، إذ لولا ملاحظة الترتيب </w:t>
      </w:r>
    </w:p>
    <w:p>
      <w:pPr>
        <w:pStyle w:val="BookText"/>
        <w:rPr/>
      </w:pPr>
      <w:r>
        <w:rPr>
          <w:rFonts w:ascii="Amiri" w:hAnsi="Amiri" w:eastAsia="Amiri" w:cs="Amiri"/>
          <w:color w:val="111111"/>
          <w:sz w:val="28"/>
          <w:sz w:val="28"/>
          <w:szCs w:val="28"/>
          <w:rtl w:val="true"/>
          <w:lang w:bidi="ar-SA"/>
        </w:rPr>
        <w:t xml:space="preserve">بأن يخصّص العلماء أوّلاً بالعدول ، بأن تخرج منه مادّة الاجتماع التي هي العالم العادل من تحت عموم العلماء ويدخل تحت عموم العدول ، فحينئذ إمّا أن يخصّص العلماء بفسّاقهم أيضاً ، فيلزم طرح دليل العلماء لبقائه بلا مورد حينئذ ، وإمّا أن لا يخصّص به فيلزم إلغاء دليل فسّاقهم الذي هو نصّ بالنسبة إلى دليل العلماء ، وكلّ من اللازمين باطل فكذا ملزومهما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يكون المراد بالنصّ في كلام الشيخ قدس‌سره هو الخاصّ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فسّاقهم ، والمراد من الظاهر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إذ لو لم يجر الترتيب المذكور وأبقينا العام الأوّل والعام الثاني بحالهما من العموم من وجه ، ولم نقدّم الأوّل منهما على الثاني ، بل قدّمنا الثاني على الأوّل ، وأخرجنا مادّة الاجتماع وهي العالم العادل عن الأوّل ، فإن أبقينا للأوّل مادّة انفراده وهي العالم الفاسق لزم إلغاء النصّ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فسّاقهم ، وإن أخرجنا عنه مادّة انفراده وحكّمنا فيها النصّ المذكور ، لزم بقاء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بلا مورد ، لأنّا أدخلنا العادل منهم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العدول ، والفاسق منهم حكّمنا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فسّاقهم ، فلزم طرح الظاهر المذكور رأساً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 إذ لم نعمل به في مورد الاجتماع ولا في مورد الانفراد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الترتيب يجري فيما لو كان العامان متباينين ، مثل أن يقول أكرم العلماء ، ويقول لا تكرم العلماء ، ثمّ يقول لا تكرم فسّاق العلماء ، فإنّ الثالث يخرج فسّاق العلماء من الأوّل ويبقى تحته العلماء العدول ، فيكون حينئذ أخصّ من الثاني فيقدّم عليه ، وتكون النتيجة وجوب إكرام العالم العادل وحرمة إكرام العالم الفاسق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 ذلك كلّه هو أنّ العام والخاصّ المخالف له يكونان بالنظر العرفي كدليل واحد يدلّ على ثبوت حكم ذلك العام فيما عدا ذلك الخاصّ ، وهذه النتيجة إذا قيست إلى ما قابل ذلك العام كانت أخصّ منه ، سواء كان ذلك المقابل للعام مبايناً له أو كان بينهما العموم من وجه إذا كان مفاد ذلك الأخصّ هو إخراج مادّة انفراد العام عن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العام مع ما يكون أخصّ منه وعملية التخصيص سابقة في الرتبة على ملاحظته مع معارضه بالعموم من وجه أو بالتباين ، لأنّ الأُولى لها المدخلية في تكوين حجّية العام ، بمعنى أنّ تأليفه مع الخاصّ والجمع بينهما بحمل العام على الخاصّ يكوّنه دليلاً واحداً وحجّة مستقلّة ، بخلاف الملاحظة الثانية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ملاحظته مع الدليل الآخر والحجّة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بعد الفراغ عن حجّيته ودليليته ، وهذا في المعارض المباين واضح ، لأنّ الأُولى مرحلة دلالية والأُخرى مرحلة 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المعارض بالعموم من وجه ، فإنّ التعارض فيه وإن لم يكن راجعاً إلى مرحلة السند ، إلاّ أنّه راجع إلى المعارضة في أصالة العموم في كلّ من العامين من وجه ، ووجود المخصّص لأحدهما يسقط أصالة العموم فيه ، وحيث قد سقط فيه العموم وانقلب إلى الخاصّ ، كان هو مسقطاً لأصالة العموم في طرفه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العلاّمة الاصفهاني قدس‌سره في حاشيته على الكفاية ، فإنّه في حاشيته بعد بيان أنّه لا موجب لتقديم التخصيص بأحد الخاصّين فيما لو كان في قبال العام الواحد خاصّان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فرض عامان من وجه وكان في قبال أحدهما بالخصوص خاصّ ، فهل هو كالأوّل من عدم </w:t>
      </w:r>
    </w:p>
    <w:p>
      <w:pPr>
        <w:pStyle w:val="BookText"/>
        <w:rPr/>
      </w:pPr>
      <w:r>
        <w:rPr>
          <w:rFonts w:ascii="Amiri" w:hAnsi="Amiri" w:eastAsia="Amiri" w:cs="Amiri"/>
          <w:color w:val="111111"/>
          <w:sz w:val="28"/>
          <w:sz w:val="28"/>
          <w:szCs w:val="28"/>
          <w:rtl w:val="true"/>
          <w:lang w:bidi="ar-SA"/>
        </w:rPr>
        <w:t>الموجب أو عدم الفائدة ، أو لابدّ من تقديمه لما عن الشيخ الأعظم قدس‌سره من محذور إلغاء النصّ أو طرح الظاهر المنافي له رأساً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أنّه مخصوص بما إذا قدّم العام الغير المنافي للخاصّ على المنافي له لا مطلقاً كما هو واضح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حيث إنّه مبتلى بالمعارض فلا عموم متيقّن في البين ليجب تخصيصه بالخاصّ ، والأخذ بالخاصّ على أيّ حال مع فرض عدم انقلاب النسبة غير تقديم الخاصّ على العام تخصيصاً له ، وطرح الظاهر رأساً أو إلغاء النصّ إنّما لا يجوز إذا كان بلا موجب ، وأمّا معه فلا وجه للحكم ببطلانه ، وسيأتي إن شاء اللّه تعالى حكم هذه الصورة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قد عرفت أنّ تخصيص العام بمخصّصه لا يتوقّف على عدم المعارض له فضلاً عن توقّفه على تيقّن العموم ، لما عرفت من أنّ مرتبة التخصيص قبل مرتبة علاج التعارض ، وليس ذلك براجع إلى دعوى أنّ الخاصّ لابدّ من الأخذ به سواء انقلبت النسبة أو لم تنقلب ، ليرد عليه أنّه يمكن الأخذ بالخاصّ مع طرح العام بالمرّة لوجود معارضه وتقديم ذلك المعارض عليه ، وحاصله أنّا نأخذ بالخاصّ ولكن لا نلتزم بكونه مخصّصاً للعام ، بل نأخذ به ونسقط العام لأجل وجود معارضه ، وهو ملخّص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بالخاصّ على أيّ حال مع فرض عدم انقلاب النسبة غير تقديم الخاصّ على العام تخصيصاً 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إسقاط العام لأجل معارضه إنّما هو في خصوص مورد اجتماعهما ، وأمّا في المورد الذي ينفرد فيه ذلك العام فلا وجه له إلاّجعل ذلك الخاصّ مخصّصاً له ، فظهر أنّ الأخذ بالخاصّ هو عين تخصيص ذلك العام به لا </w:t>
      </w:r>
    </w:p>
    <w:p>
      <w:pPr>
        <w:pStyle w:val="BookText"/>
        <w:rPr/>
      </w:pPr>
      <w:r>
        <w:rPr>
          <w:rFonts w:ascii="Amiri" w:hAnsi="Amiri" w:eastAsia="Amiri" w:cs="Amiri"/>
          <w:color w:val="111111"/>
          <w:sz w:val="28"/>
          <w:sz w:val="28"/>
          <w:szCs w:val="28"/>
          <w:rtl w:val="true"/>
          <w:lang w:bidi="ar-SA"/>
        </w:rPr>
        <w:t xml:space="preserve">أنّه غيره ، وأنّ هذه العملية لا يلزم منها إلاّطرح الظاهر رأساً وهو العام المنافي للخاصّ ، فينبغي 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إلغاء النصّ ، ويقتصر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الظاهر إنّما لا يجوز إذا كان بلا موجب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يتوجّه على المحشّي السؤال عن الموجب لطرح ذلك العام بعد فرض تقدّم عملية التخصيص رتبة القاضية باختصاصه بمورد الاجتماع الموجب لكونه أخصّ مطلقاً من مقابله ، بل حتّى لو سلّمنا عدم انقلاب النسبة لكان هذا السؤال باقياً ، إذ لا وجه لطرح أحد العامين من وجه وإعمال الآخر في مورد الاجتماع ، ولا أقل من التعارض والتساقط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صدر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أنّه مخصوص بما إذا قدّم العام الغير المنافي للخاصّ على المنافي له لا مطلقاً كما هو واضح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العام المنافي على مقابله إن كان لأجل انقلاب النسبة فهو المطلوب ، وإن كان مع فرض عدم انقلاب النسبة فهو إسقاط للظاهر الآخر الذي هو مقابله بلا وجه ، وهو أحد اللازمين الباطلين ، فيكون الحاصل أنّه لولا انقلاب النسبة إنّا لو قدّمنا العام المخالف للخاصّ كان إسقاطاً للظهور في العام الآخر بلا وجه وإن لم يكن إسقاطاً رأساً ، وإن قدّمنا العام الآخر في مورد التعارض بينهما وهو مورد الاجتماع ، فإن أبقينا للعام المخالف مورد انفراده كان إسقاطاً للنصّ الذي هو الخاصّ بلا وجه ، وإن أخرجنا منه مورد انفراده كان إسقاطاً له بالمرّة بلا وجه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الشيخ قدس‌سره ناظر إلى مجرّد اجتماع العامين من وجه مع الخاصّ المخالف لأحدهما ، أمّا لو كانت في البين جهة توجب تقدّم الأوّل على الثاني ، كانت النتيجة واحدة مع دعوى انقلاب النسبة ، ولو كانت جهة توجب تقدّم الثاني على الأوّل تعيّن إسقاط العموم الأوّل بالخاصّ وبالعام الثاني ، لكن كلّ </w:t>
      </w:r>
    </w:p>
    <w:p>
      <w:pPr>
        <w:pStyle w:val="BookText"/>
        <w:rPr/>
      </w:pPr>
      <w:r>
        <w:rPr>
          <w:rFonts w:ascii="Amiri" w:hAnsi="Amiri" w:eastAsia="Amiri" w:cs="Amiri"/>
          <w:color w:val="111111"/>
          <w:sz w:val="28"/>
          <w:sz w:val="28"/>
          <w:szCs w:val="28"/>
          <w:rtl w:val="true"/>
          <w:lang w:bidi="ar-SA"/>
        </w:rPr>
        <w:t>ذلك فرع كون عملية التخصيص في رتبة عملية تعارض العموم من وجه ، أمّا بعد أن أوضحنا تقدّمها رتبة ، فالمتعيّن هو ما أفاده الشيخ قدس‌سره من التخصيص بالخاصّ أوّلاً ، ثمّ جعل العام الأوّل مخصّصاً للثاني لانقلاب النسبة كما أوضحناه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الذي شرحنا من كون عملية التخصيص سابقة في الرتبة على عملية التعارض من وجه أو التعارض على وجه التباين ، يظهر لك التأمّل في مسلكه من تقدّم عملية التعارض على التخصيص ، وحينئذ فإن قدّمنا العام الأوّل سقط الثاني في مورد المعارضة ، ولكن اللازم تخصيص العام الأوّل بالخاصّ ، وإن عكسنا سقط العام الأوّل في مورد المعارضة وانقلبت النسبة بينه وبين الخاصّ إلى التباين ، ولكن اللازم تقديم الخاصّ لكونه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مسلكه في هذه الصورة الذي أشار إليه في صدر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حكم هذه الصورة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برهن عليه في تقديم عملية التعارض هو قوله في الايراد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حيث إنّه مبتلى بالمعارض فلا عموم متيقّن في البين ليجب تخصيصه بالخاصّ </w:t>
      </w:r>
      <w:r>
        <w:rPr>
          <w:rStyle w:val="FootnoteAnchor"/>
          <w:rtl w:val="true"/>
        </w:rPr>
        <w:footnoteReference w:id="137"/>
      </w:r>
      <w:r>
        <w:rPr>
          <w:rFonts w:ascii="Amiri" w:hAnsi="Amiri" w:eastAsia="Amiri" w:cs="Amiri"/>
          <w:color w:val="111111"/>
          <w:sz w:val="28"/>
          <w:sz w:val="28"/>
          <w:szCs w:val="28"/>
          <w:rtl w:val="true"/>
          <w:lang w:bidi="ar-SA"/>
        </w:rPr>
        <w:t xml:space="preserve">، وقوله في الايراد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ما مرّ الخ </w:t>
      </w:r>
      <w:r>
        <w:rPr>
          <w:rStyle w:val="FootnoteAnchor"/>
          <w:rtl w:val="true"/>
        </w:rPr>
        <w:footnoteReference w:id="13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أن يقال بلزوم إعمال قواعد التعارض بين العامين أوّلاً حتّى يتبيّن أنّه هل يبقى هناك عموم ليقال بتخصيصه أم لا </w:t>
      </w:r>
      <w:r>
        <w:rPr>
          <w:rStyle w:val="FootnoteAnchor"/>
          <w:rtl w:val="true"/>
        </w:rPr>
        <w:footnoteReference w:id="139"/>
      </w:r>
      <w:r>
        <w:rPr>
          <w:rFonts w:ascii="Amiri" w:hAnsi="Amiri" w:eastAsia="Amiri" w:cs="Amiri"/>
          <w:color w:val="111111"/>
          <w:sz w:val="28"/>
          <w:sz w:val="28"/>
          <w:szCs w:val="28"/>
          <w:rtl w:val="true"/>
          <w:lang w:bidi="ar-SA"/>
        </w:rPr>
        <w:t xml:space="preserve">، وقد عرفت أنّ التخصيص إنّما يتوقّف على وجود العام لا على فعلية حجّيته ونبذ المعارضات له ، فإنّ التخصيص تصرّف في الدلالة والحكاية عن الواقع ، وهي حاصلة في مورد وجود </w:t>
      </w:r>
    </w:p>
    <w:p>
      <w:pPr>
        <w:pStyle w:val="BookText"/>
        <w:rPr/>
      </w:pPr>
      <w:r>
        <w:rPr>
          <w:rFonts w:ascii="Amiri" w:hAnsi="Amiri" w:eastAsia="Amiri" w:cs="Amiri"/>
          <w:color w:val="111111"/>
          <w:sz w:val="28"/>
          <w:sz w:val="28"/>
          <w:szCs w:val="28"/>
          <w:rtl w:val="true"/>
          <w:lang w:bidi="ar-SA"/>
        </w:rPr>
        <w:t>المعارض كما هي حاصلة في مورد عدمه ، ولو أغضينا النظر عن تقدّم التخصيص رتبة فلا أقل من كونهما في رتبة واحدة ، لا العكس بحيث يكون تقديم الثاني على الأوّل موجباً لانقلاب نسبته مع الخاصّ إلى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النسبة بين بقية الروايات فهي قد اشتملت على عقد سلبي وعقد إيجابي ، فرواية الدراهم تنفي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مراده بباقي الروايات هما رواية ضمان عارية الدراهم </w:t>
      </w:r>
      <w:r>
        <w:rPr>
          <w:rStyle w:val="FootnoteAnchor"/>
          <w:rtl w:val="true"/>
        </w:rPr>
        <w:footnoteReference w:id="141"/>
      </w:r>
      <w:r>
        <w:rPr>
          <w:rFonts w:ascii="Amiri" w:hAnsi="Amiri" w:eastAsia="Amiri" w:cs="Amiri"/>
          <w:color w:val="111111"/>
          <w:sz w:val="28"/>
          <w:sz w:val="28"/>
          <w:szCs w:val="28"/>
          <w:rtl w:val="true"/>
          <w:lang w:bidi="ar-SA"/>
        </w:rPr>
        <w:t xml:space="preserve">ورواية ضمان عارية الدنانير </w:t>
      </w:r>
      <w:r>
        <w:rPr>
          <w:rStyle w:val="FootnoteAnchor"/>
          <w:rtl w:val="true"/>
        </w:rPr>
        <w:footnoteReference w:id="142"/>
      </w:r>
      <w:r>
        <w:rPr>
          <w:rFonts w:ascii="Amiri" w:hAnsi="Amiri" w:eastAsia="Amiri" w:cs="Amiri"/>
          <w:color w:val="111111"/>
          <w:sz w:val="28"/>
          <w:sz w:val="28"/>
          <w:szCs w:val="28"/>
          <w:rtl w:val="true"/>
          <w:lang w:bidi="ar-SA"/>
        </w:rPr>
        <w:t xml:space="preserve">، ومحصّل الأُولى أنّ عارية غير الدرهم لا ضمان فيها ، ومحصّل الثانية أنّ عارية غير الدينار لا ضمان فيها ، ومن الواضح أنّ النسبة بين قولنا غير الدرهم وقولنا غير الدينار هي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فيجتمعان في الثياب مثلاً ، وينفرد الأوّل في الدينار ، والثاني في الدرهم ، ولا تعارض بينهما لا في مورد الاجتماع ولا في مورد الانفراد ، لأنّ الحكم في الجميع هو عدم الضمان ، فينبغي أن يكون حالهما حال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تأتني بإنسان ولا تأتني بأبيض ، في عدم المعارضة بينهما في مورد الاجتماع وهو الإنسان الأبيض ، ولا في مورد انفراد الأوّل عن الثاني وهو الإنسان الأسود ، ولا في مورد انفراد الثاني عن الأوّل وهو الجسم الأبيض كالقرطاس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نجد المعارضة فيما نحن فيه ، والسرّ في ذلك هو عدم بساطة ما يتضمّنه كلّ من هذين الدليلين ، بل إنّ كلاً منهما يتضمّن حكمين إيجابيّاً وسلبيّاً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العارية إلاّعارية الدرهم ، يتضمّن الحكم بعدم الضمان في عارية غير الدرهم وبالضمان في عارية الدرهم ، وهكذا الحال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العارية إلاّعارية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الجزء السلبي في كلّ منهما وإن لم يكن معارضاً للجزء السلبي في الأُخرى ، كما أنّ الجزء الايجابي في كلّ منهما ليس بمعارض للجزء الايجابي في الأُخرى ، إذ لا منافاة بينهما ، لكن الجزء الايجابي في كلّ منهما ينافي الجزء السلبي في الأُخرى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الدينار ضمان ينافي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عارية غير الدرهم ، 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الدرهم ضمان ينافي الجزء السلبي من الأُخرى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عارية غير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عين أحد المتباينين أخصّ مطلقاً من نقيض الآخر ، كان الجزء الايجابي من كلّ منهما أخصّ مطلقاً من الجزء السلبي من الأُخرى ، فيكون مقدّماً عليه ، وتكون النتيجة أنّ عارية غير الدرهم لا ضمان فيها إلاّعارية الدينار ، وعارية غير الدينار لا ضمان فيها إلاّعارية الدرهم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المتحصّل هو عدم الضمان في العارية إلاّعارية الدرهم والدينار ، ويكون هذا المتحصّل منهما بمنزلة رواية واحدة قائلة إنّه لا ضمان في عارية غير الدرهم والدينار ، وتقابلها الرواية القائلة إنّه لا ضمان في عارية غير الذهب والفضّة ، وحيث إنّ الذهب والفضّة أعمّ مطلقاً من الدرهم والدينار ، وكانت النسبة بين عين الأعمّ ونقيض الأخصّ هي العموم من وجه ، فلا جرم يكون بين الجزء الايجابي لرواية الفضّة والذهب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الذهب والفضّة ضمان ، والجزء السلبي لرواية الدرهم والدينار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عارية غير الدرهم والدينار عموم من وجه ، لاجتماعهما في الحلي المصوغة من أحدهما ، فإنّها يصدق عليها أنّها فضّة وذهب ويصدق عليها أنّها غير الدرهم والدينار ، فيتعارضان في ذلك ، وينفرد الأوّل منهما في عارية نفس الدرهم والدينار ، فإنّه </w:t>
      </w:r>
    </w:p>
    <w:p>
      <w:pPr>
        <w:pStyle w:val="BookText"/>
        <w:rPr/>
      </w:pPr>
      <w:r>
        <w:rPr>
          <w:rFonts w:ascii="Amiri" w:hAnsi="Amiri" w:eastAsia="Amiri" w:cs="Amiri"/>
          <w:color w:val="111111"/>
          <w:sz w:val="28"/>
          <w:sz w:val="28"/>
          <w:szCs w:val="28"/>
          <w:rtl w:val="true"/>
          <w:lang w:bidi="ar-SA"/>
        </w:rPr>
        <w:t>يصدق عليه الفضّة والذهب ولا يصدق عليه أنّه غير الدرهم والدينار ، كما أنّه ينفرد الثاني منهما في عارية الثياب ، فإنّه يصدق عليه أنّه غير الدرهم والدينار ولا يصدق عليه الفضّة والذهب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الجزء السلبي من رواية الفضّة والذهب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عارية غير الفضّة والذهب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الجزء الايجابي من رواية الدرهم والدينار فهي التباين ، لأنّ نقيض الأعمّ وهو غير الفضّة والذهب مباين لعين الأخصّ وهو الدرهم والدينار ، فلا تعارض بين الجزأين المذكورين ، إذ لا منافاة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الدرهم والدينار ضمان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غير الذهب والفضّة ، وإنّما المنافاة والمعارضة بين الجزء السلبي من رواية الدرهم والدينار والجزء الايجابي من رواية الفضّة والذهب تعارض العموم من وجه ، لما عرفت من اجتماعهما في الحليّ ، فإنّه يصدق عليه أنّه غير درهم ودينار فلا يضمن ، ويصدق عليه أنّه فضّة وذهب فيضمن ، وحيث إنّ كلاً منهما أخصّ من العام الفوق الذي هو مفاد رواية مسعدة بن زياد </w:t>
      </w:r>
      <w:r>
        <w:rPr>
          <w:rStyle w:val="FootnoteAnchor"/>
          <w:rtl w:val="true"/>
        </w:rPr>
        <w:footnoteReference w:id="143"/>
      </w:r>
      <w:r>
        <w:rPr>
          <w:rFonts w:ascii="Amiri" w:hAnsi="Amiri" w:eastAsia="Amiri" w:cs="Amiri"/>
          <w:color w:val="111111"/>
          <w:sz w:val="28"/>
          <w:sz w:val="28"/>
          <w:szCs w:val="28"/>
          <w:rtl w:val="true"/>
          <w:lang w:bidi="ar-SA"/>
        </w:rPr>
        <w:t>المتضمّنة لأنّه لا ضمان في العارية ، يكون هو المحكّم في مورد اجتماعهما الذي هو مورد التعارض بينهما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أُفيد في الجواب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أنّه بعد التعارض يرجع إلى عمومات عدم الضمان التي لم يتّصل بها استثناء الدراهم والدنانير ، فإنّه قد تقدّم أيضاً أنّ تلك العمومات قد خصّصت ولو بالمنفصل بما عدا الدراهم والدنانير ، فيكون حكمها حكم العام المتّصل به الخاصّ في انقلاب النسبة الخ </w:t>
      </w:r>
      <w:r>
        <w:rPr>
          <w:rStyle w:val="FootnoteAnchor"/>
          <w:rtl w:val="true"/>
        </w:rPr>
        <w:footnoteReference w:id="144"/>
      </w:r>
      <w:r>
        <w:rPr>
          <w:rFonts w:ascii="Amiri" w:hAnsi="Amiri" w:eastAsia="Amiri" w:cs="Amiri"/>
          <w:color w:val="111111"/>
          <w:sz w:val="28"/>
          <w:sz w:val="28"/>
          <w:szCs w:val="28"/>
          <w:rtl w:val="true"/>
          <w:lang w:bidi="ar-SA"/>
        </w:rPr>
        <w:t xml:space="preserve">وحاصله توافق رواية الدراهم والدنانير ورواية الذهب والفضّة على تخصيص العام الفوق </w:t>
      </w:r>
    </w:p>
    <w:p>
      <w:pPr>
        <w:pStyle w:val="BookText"/>
        <w:rPr/>
      </w:pPr>
      <w:r>
        <w:rPr>
          <w:rFonts w:ascii="Amiri" w:hAnsi="Amiri" w:eastAsia="Amiri" w:cs="Amiri"/>
          <w:color w:val="111111"/>
          <w:sz w:val="28"/>
          <w:sz w:val="28"/>
          <w:szCs w:val="28"/>
          <w:rtl w:val="true"/>
          <w:lang w:bidi="ar-SA"/>
        </w:rPr>
        <w:t>الذي هو رواية مسعدة المتضمّنة لعدم الضمان في مطلق العارية ، والقدر المتيقّن هو تقييدها بخصوص الدراهم والدنانير ، وبعد تقييدها بذلك يكون حالها حال الجزء السلبي في رواية الدراهم والدنانير ، وتنقلب النسبة بينها وبين الجزء الايجابي من رواية الذهب والفضّة من العموم المطلق إلى العموم من وجه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قد عرفت الإشكال في ذلك فيما تقدّم </w:t>
      </w:r>
      <w:r>
        <w:rPr>
          <w:rStyle w:val="FootnoteAnchor"/>
          <w:rtl w:val="true"/>
        </w:rPr>
        <w:footnoteReference w:id="145"/>
      </w:r>
      <w:r>
        <w:rPr>
          <w:rFonts w:ascii="Amiri" w:hAnsi="Amiri" w:eastAsia="Amiri" w:cs="Amiri"/>
          <w:color w:val="111111"/>
          <w:sz w:val="28"/>
          <w:sz w:val="28"/>
          <w:szCs w:val="28"/>
          <w:rtl w:val="true"/>
          <w:lang w:bidi="ar-SA"/>
        </w:rPr>
        <w:t xml:space="preserve">، ولو تمّ ذلك لجرى في كلّ خاصين يكون أحدهما أخصّ من الآخر ، وهما معاً في قبال العام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النحويين ، فإنّ خروج فسّاق النحويين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قدر متيقّن ، ولازمه انقلاب النسبة بين العام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النحويين ،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حينئذ عمومات 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مطلق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السلبي من رواية الدرهم والدينار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غير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الايجابي من رواية الذهب والفضّة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الذهب والفضّة ضمان ، وقد تعارض الأخيران في الحليّ ، وانفرد الثاني في الثياب ، والثالث في الدرهم والدينار ، والمدّعى أنّهما اتّفقا على إخراج الدرهم والدينار من العام الأوّل الفوق ، وقد عرفت ما محصّله أنّ خروج الدرهم والدينار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عارية الذهب والفضّة ضمان ، لا أثر له في انقلاب النسبة ، وإلاّ لكان تقديم كلّ خاصّ على عامه موجباً لانقلاب النسبة بينه وبين ذلك العام وهو غير معقول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خروجه بذلك الجزء السلبي من رواية الدرهم والدينار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عارية غير الدرهم والدينار ، فلأنّ صدر هذه الجملة لا يوجب خروج </w:t>
      </w:r>
    </w:p>
    <w:p>
      <w:pPr>
        <w:pStyle w:val="BookText"/>
        <w:rPr/>
      </w:pPr>
      <w:r>
        <w:rPr>
          <w:rFonts w:ascii="Amiri" w:hAnsi="Amiri" w:eastAsia="Amiri" w:cs="Amiri"/>
          <w:color w:val="111111"/>
          <w:sz w:val="28"/>
          <w:sz w:val="28"/>
          <w:szCs w:val="28"/>
          <w:rtl w:val="true"/>
          <w:lang w:bidi="ar-SA"/>
        </w:rPr>
        <w:t xml:space="preserve">شيء من ذلك العام لأنّها توافقه في الحكم ، وإنّما الذي يوجب ذلك الخروج هو ما يستفاد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الضمان في 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اللتيا والتي صار لنا عمومات 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الفوق وهو لا ضمان في العارية ، وبعده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الذهب والفضّة ضمان ،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الدرهم والدينار ضمان ، وأقصى ما عندنا بعد تلك الأتعاب والعمليات الطويلة أن نخصّص العام الفوق بأخصّ الخاصّين ، ثمّ نلاحظ النسبة بينه وبين الخاصّ الآخر ، وذلك قد منعناه في الصورة الثانية من صور التعارض بين أكثر من دليلين ، ولا خصوصية توجب الفرق إلاّمسألة كون خروج مورد الانفراد في ناحية أحد المتعارضين من العام الفوق قدراً متيقّناً لتوافقهما على خروجه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يوجب إلحاقه بالتخصيص المتّصل الموجب لانقلاب النسبة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أنّا لا نتمكّن من جعل كلا الخاصّين واردين معاً على العام لأنّ أحدهما وهو الجزء الايجابي من رواية الذهب والفضّة مبتلى بالمعارض الذي هو الجزء السلبي من رواية الدرهم والدينار ،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غير الدرهم والدينار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التخلّص من تحكيم العام فيما هو مورد المعارضة أعني عارية الحليّ ، بل من التعارض فيه بين عموم لا ضمان في عارية غير الدراهم والدنانير وعموم في عارية الذهب والفضّة ضمان ، بما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تخصيص عموم ما دلّ على عدم الضمان بما عدا مطلق الذهب والفضّة ، فإنّ تقييد الاطلاق وإن كان أولى من تخصيص العموم ، إلاّ أنّه إذا لم يلزم محذور التقييد بالفرد النادر وإلاّ فيقدّم تخصيص العام على تقييد المطلق ، فالأقوى ثبوت الضمان في عارية </w:t>
      </w:r>
    </w:p>
    <w:p>
      <w:pPr>
        <w:pStyle w:val="BookText"/>
        <w:rPr/>
      </w:pPr>
      <w:r>
        <w:rPr>
          <w:rFonts w:ascii="Amiri" w:hAnsi="Amiri" w:eastAsia="Amiri" w:cs="Amiri"/>
          <w:color w:val="111111"/>
          <w:sz w:val="28"/>
          <w:sz w:val="28"/>
          <w:szCs w:val="28"/>
          <w:rtl w:val="true"/>
          <w:lang w:bidi="ar-SA"/>
        </w:rPr>
        <w:t xml:space="preserve">مطلق الذهب والفضّة كما هو المحكي عن المشهور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ما حرّرته عنه قدس‌سره بعد تحقيق المعارضة المشار إليها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فيدور الأمر بين أن نخصّص الجزء السلبي بهذا الجزء الايجابي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عدا الدرهم والدينار لا ضمان فيه إلاّ أن يكون من الذهب والفضّة المصوغين ، فيكون الجزء الايجابي من رواية الذهب والفضّة باقياً على شموله للمصوغ والمسكوك ، أو نعكس الأمر فنخصّص الجزء الايجابي بالجزء السلبي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استعارة الذهب والفضّة فيها الضمان إذا كانا مسكوكين ، أمّا إذا كانا مصوغين فلا ضمان فيها ، ولكن لمّا كان استعارة الدرهم والدينار فرداً نادراً كان الأوّل أولى من الثاني ، لأنّ الثاني مستلزم لتخصيص الأكثر ، وقد تقدّم الكلام فيه وأنّه يتعيّن في مثله بقاء العام على عمومه ، وجعله مخصّصاً للعام الآخر الذي لا يلزم من تخصيصه به تخصيص الأكثر وبقاء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أنّه إذا كان استعارة الدرهم والدينار فرداً نادراً فكيف تعرّض له عليه‌السلام في رواية الدراهم والدنانير ، وذلك لأنّه لا بأس بالتعرّض للفرد النادر ، وإنّما البأس في إلقاء المطلق وإرادة الفرد النادر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ما عليه المشهور من ثبوت الضمان في استعارة الذهب والفضّة وإن كانا غير مسكوكين ، هكذا ينبغي أن يحرّر الكلام في هذا المقام ، لا كما أفاده السبزواري قدس‌سره في الكفاية </w:t>
      </w:r>
      <w:r>
        <w:rPr>
          <w:rStyle w:val="FootnoteAnchor"/>
          <w:rtl w:val="true"/>
        </w:rPr>
        <w:footnoteReference w:id="147"/>
      </w:r>
      <w:r>
        <w:rPr>
          <w:rFonts w:ascii="IRNazanin" w:hAnsi="IRNazanin" w:eastAsia="IRNazanin"/>
          <w:color w:val="111111"/>
          <w:sz w:val="28"/>
          <w:sz w:val="28"/>
          <w:szCs w:val="28"/>
          <w:rtl w:val="true"/>
          <w:lang w:bidi="fa-IR"/>
        </w:rPr>
        <w:t>، انتهى ما حرّرته عنه قدس‌سره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إتمام ذلك بما قدّمنا الاشارة إليه فيما يلحق بتقديم النصّ على الظاهر من أنّ العام الذي لا يبقى له إلاّ الفرد النادر يعدّ أخصّ مطلقاً من العام الآخر المقابل له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الندرة توجب قوّة الظنّ بأنّ المراد من </w:t>
      </w:r>
    </w:p>
    <w:p>
      <w:pPr>
        <w:pStyle w:val="BookText"/>
        <w:rPr/>
      </w:pPr>
      <w:r>
        <w:rPr>
          <w:rFonts w:ascii="Amiri" w:hAnsi="Amiri" w:eastAsia="Amiri" w:cs="Amiri"/>
          <w:color w:val="111111"/>
          <w:sz w:val="28"/>
          <w:sz w:val="28"/>
          <w:szCs w:val="28"/>
          <w:rtl w:val="true"/>
          <w:lang w:bidi="ar-SA"/>
        </w:rPr>
        <w:t>الدرهم والدينار هو مطلق الذهب والفضّة ، وأنّ ذكر الدرهم والدينار من باب أحد الأفراد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الطرق كلّها وإن كانت منطبقة على الصناعة إلاّ أنّها طرق بعيدة عن الذوق العرفي في فهم الأخبار ، إذ يمكن إتمام فتوى المشهور بما هو أوضح من هذه الطرق الدقيقة الملتوية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الطوائف الثلاث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العارية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العارية إلاّعارية الذهب والفضّة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العارية إلاّعارية الدرهم والدينار ، يستفاد من مجموعها هو أنّه لا ضمان في العارية ما عدا عارية الذهب والفضّة ، فإنّ الاستثناء كدليل منفصل يكشف عن أنّ الحكم الواقعي إنّما هو فيما عدا المستثنى ، وهذان الكاشفان يردان معاً في عرض واحد على ذلك الحكم الواقعي المستكشف بقوله لا ضمان في العارية ، سواء كان الكاشف عن ذلك الحكم الواقعي هو ما تضمّنه الدليل الأوّل ، أو الدليلان الآخران المقرونان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الاستثناء إلاّمن قبيل الدليل المنفصل الكاشف عن أنّ المراد الواقعي بذلك العام هو ما عدا مورد الاستثناء ، فليس حال الاستثناءين المرقومين إلاّكحال الدليلين المنفصلين القائل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عارية الفضّة والذهب ضمان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عارية الدرهم والدينار ضمان ، في كونهما يكشفان معاً وفي رتبة واحدة عن خروج مورد كلّ منهما عن الحكم الواقعي الوارد على العارية ، وإلى ذلك يرجع ما أفاده في الجواهر من تقديم أدلّة الضمان في عارية الذهب والفضّة على جميع ما ورد في المقام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هذا أو نحوه قال ما هذا لفظه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تقدير غير الدرهم والدينار </w:t>
      </w:r>
    </w:p>
    <w:p>
      <w:pPr>
        <w:pStyle w:val="BookText"/>
        <w:rPr/>
      </w:pPr>
      <w:r>
        <w:rPr>
          <w:rFonts w:ascii="Amiri" w:hAnsi="Amiri" w:eastAsia="Amiri" w:cs="Amiri"/>
          <w:color w:val="111111"/>
          <w:sz w:val="28"/>
          <w:sz w:val="28"/>
          <w:szCs w:val="28"/>
          <w:rtl w:val="true"/>
          <w:lang w:bidi="ar-SA"/>
        </w:rPr>
        <w:t xml:space="preserve">وملاحظته مهملاً عن إخراجهما مع موضوع الذهب والفضّة الشاملين لهما وجعل التعارض بينهما من وجه ، إلى آخر ما سمعته ، فهو شيء خارج عن النصوص ، صاغه الوهم فصار مغالطة على الأفهام الردية التي لا تفرّق بين مفاهيم الألفاظ ومصاديقها إذا كان فيها نوع خفاء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ذلك وتحريره على طبق الصناعة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لا يفيد إلاّ إخراج مورده الذي هو المستثنى عن العموم ، ولا يعطي ذلك العام عنواناً خاصّاً كي يوجب انقلاب ظهوره إلى ذلك العنوان الخاصّ ، كما هو الشأن في سائر المقيّدات اللاحقة للعام ، وإنّما أقصى ما فيه هو إخراج المستثنى عن العموم وانحصار حجّية العام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وهو انحصار حجّية العام في الباقي ليس المراد به أنّ العام يكون معنوناً بعنوان الباقي ، بل المراد به هو انحصار حجّية العام في واقع الباقي الذي هو المصاديق الباقية بعد ذلك الاخراج ، فليست حجّية العام محصورة في المقيّد بمفهوم الباقي كي يكون حال الاستثناء حال تقييد العام بعنوان العدالة أو عنوان عدم الفسق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المراد هو أنّ العام بعد إخراج بعض أفراده تكون حجّيته مقصورة على واقع الباقي ، فلا يحتاج في التمسّك به فيها إلى إحراز كونها مصداقاً لعنوان الباقي ، ولعلّ هذا هو المراد لصاحب الجواهر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مغالطة على </w:t>
      </w:r>
    </w:p>
    <w:p>
      <w:pPr>
        <w:pStyle w:val="BookText"/>
        <w:rPr/>
      </w:pPr>
      <w:r>
        <w:rPr>
          <w:rFonts w:ascii="Amiri" w:hAnsi="Amiri" w:eastAsia="Amiri" w:cs="Amiri"/>
          <w:color w:val="111111"/>
          <w:sz w:val="28"/>
          <w:sz w:val="28"/>
          <w:szCs w:val="28"/>
          <w:rtl w:val="true"/>
          <w:lang w:bidi="ar-SA"/>
        </w:rPr>
        <w:t>الأفهام الردية التي لا تفرّق بين مفاهيم الألفاظ ومصاديقها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هو جواز التمسّك بالعام في الشبهة المصداقية بعد التخصيص ، فإنّ المانع من ذلك أمر آخر غير تعنون العام بعنوان ما عدا الخاصّ ، وحاصل ذلك الأمر هو قصور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التعرّض لمرتبة الشكّ الطارئ بعد أداء الأدلّة الاجتهادية وظيفتها ، أعني بذلك مرتبة الشكّ في أنّ هذا الفرد هل هو داخل في مؤدّى ذلك الدليل الاجتهادي الذي هو العام وأنّه من جملة ما بقي تحته ، أو أنّه داخل في مؤدّى الدليل الاجتهادي الآخر الذي هو الخاصّ بعد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بالدليل الاجتهادي حكم كلّ من بقي ومن خرج ، وإن شئت فراجع ما حرّرناه في مبحث العموم من ذلك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يخفى أنّ البناء على ذلك يوجب هدم أكثر مبانينا في باب العموم والخصوص ، فراجع تلك المباحث خصوصاً ما يتعلّق بمناظرة الكفاية في أنّ الاستثناء لا يوجب تعنون العام بعنوان خاصّ بل بكلّ عنوان هو غير العنوان الخاصّ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يكون موجباً لكون موضوع الحكم هو ما عدا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التي ذكرناها هنا ، وهي أنّ الاستثناء لا أثر له إلاّ إخراج المستثنى ، وانحصار حجّية العموم في واقع الباقي ، لا فيما هو داخل تحت عنوان ما عدا المستثنى المعبّر عنه هنا بغير الذهب والفضّة ، إنّما هي في الاستثناء في القضايا الخارجية ، دون القضايا الأحكامية التي هي قضايا حقيقية لا يسري الحكم منها إلى الأفراد إلاّبواسطة ما ينطبق عليها من العناوين الكلّية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صاحب الجواهر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تقدير غير الدرهم والدينار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شيء خارج عن النصوص صاغه الوهم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لم يصغه الوهم ، وإنّما هو عين ما نطقت به الأخبار ، أعني بذلك مفهوم الحصر المستفاد من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عبارة أُخرى عن المعارضة بين مفهوم الحصر من رواية الدرهم ومفاد إثبات الحكم في ضمان عارية الذهب والفضّة ، فالمعارضة بين ذلك المفهوم وهذا المنطوق من قبيل المعارضة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إلاّ العدول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العلماء إلاّ الفقهاء ، في العادل غير الفقيه أو الفقيه 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ما ذكره النحاة لدفع التناقض عن الاستثناء بأنّ الاخراج قبل الحكم ، فإنّه 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الفسّاق هو وجوب إكرام ما عدا الفسّاق منهم ، فلابدّ أن يكون العام معنوناً بعنوان ما عدا الفسّاق ، وذلك عبارة أُخرى عن أنّ المحكوم عليه هو غير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أنّا لو أغضينا النظر عن جميع ذلك ، بل خرّجنا قضيتنا على نحو القضية الخارجية ، لكان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الأشخاص الباقية بعد إخراج الدرهم والدينار ، ومن جملة الباقي الثياب والحليّ ، وحينئذ يكون ذلك مناقضاً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ضمان ، التي يكون خارجها الحليّ والدرهم والدينار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ينحسم الحال في هذا التناقض لا يمكن لنا أن نحكّم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ضمان الشامل للحليّ والمسكوك على العام الفوق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نصرة القول المشهور منحصرة بما أفاده شيخنا قدس‌سره من تقديم الجزء الايجابي في رواية الذهب والفضّة على الجزء السلبي في رواية الدرهم والدينار ، وإخراج مورد الاجتماع الذي هو الحليّ عن ذلك الجزء السلبي وإبقائه </w:t>
      </w:r>
    </w:p>
    <w:p>
      <w:pPr>
        <w:pStyle w:val="BookText"/>
        <w:rPr/>
      </w:pPr>
      <w:r>
        <w:rPr>
          <w:rFonts w:ascii="Amiri" w:hAnsi="Amiri" w:eastAsia="Amiri" w:cs="Amiri"/>
          <w:color w:val="111111"/>
          <w:sz w:val="28"/>
          <w:sz w:val="28"/>
          <w:szCs w:val="28"/>
          <w:rtl w:val="true"/>
          <w:lang w:bidi="ar-SA"/>
        </w:rPr>
        <w:t>تحت ذلك الجزء الايجابي ، لأنّه لو عكس الأمر لكان من التخصيص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فأتممه بما قدّمناه </w:t>
      </w:r>
      <w:r>
        <w:rPr>
          <w:rStyle w:val="FootnoteAnchor"/>
          <w:rtl w:val="true"/>
        </w:rPr>
        <w:footnoteReference w:id="151"/>
      </w:r>
      <w:r>
        <w:rPr>
          <w:rFonts w:ascii="Amiri" w:hAnsi="Amiri" w:eastAsia="Amiri" w:cs="Amiri"/>
          <w:color w:val="111111"/>
          <w:sz w:val="28"/>
          <w:sz w:val="28"/>
          <w:szCs w:val="28"/>
          <w:rtl w:val="true"/>
          <w:lang w:bidi="ar-SA"/>
        </w:rPr>
        <w:t>من أنّ العام من وجه الذي لا ينفرد عن طرفه إلاّ نادراً لا يراه العرف إلاّ أخصّ مطلقاً من طرفه ، وحينئذ فيكون هو المحكّم في مورد الاجتماع ، وبذلك يقدّم على العام الفوق وعلى طرفه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التقريرات المطبوعة في صيدا ، بعد أن ذكر تقريب القول بأنّ النسبة بين الروايتين هي العموم والخصوص المطلق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تنظّرنا فيه في الدورة السابقة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w:t>
      </w:r>
      <w:r>
        <w:rPr>
          <w:rStyle w:val="FootnoteAnchor"/>
          <w:rtl w:val="true"/>
        </w:rPr>
        <w:footnoteReference w:id="152"/>
      </w:r>
      <w:r>
        <w:rPr>
          <w:rFonts w:ascii="Amiri" w:hAnsi="Amiri" w:eastAsia="Amiri" w:cs="Amiri"/>
          <w:color w:val="111111"/>
          <w:sz w:val="28"/>
          <w:sz w:val="28"/>
          <w:szCs w:val="28"/>
          <w:rtl w:val="true"/>
          <w:lang w:bidi="ar-SA"/>
        </w:rPr>
        <w:t xml:space="preserve">، إلى آخر ما هو نحو ممّا في هذا التقرير الموجود من تقريب العموم من وجه والجواب عنه بلزوم التخصيص المستهجن ، ثمّ بعد الفراغ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أنّ ما ذكرناه من انقلاب النسبة غير تامّ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العموم من وجه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الخاصّين إذا كان بينهما العموم من وجه فمقتضى القاعدة تخصيص العموم بكلّ منهما إذا لم يلزم محذور كما في المتباينين ، فلا حاجة حينئذ إلى ملاحظة المعارضة بين الخاصّين وتقديم أحدهما على الآخر بالتقريب المتقدّم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والحقير لم أتخطّر في هذه الدورة الأخيرة أنّه قدس‌سره إلى أيّ انتهى بحثه سيّما بعد ابتلائه بالأمراض واستمراره على ترك الدرس الليلي مدّة طويلة قبل انتقاله إلى جنّة المأوى ، حيث إنّي لم أتوفّق لكتابة عنه في أواخر هذه الدورة الأخيرة ، سيّما بعد وصوله إلى أواخر البراءة وذلك في النصف من رجب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ممّا علّقته على هامش ما كنت حرّرته عنه قدس‌سره في الدورة السابقة من آرائه الجديدة في الدورة الأخيرة أنّه وصل إلى أواسط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الخاصّين اللذين بينهما العموم من وجه إنّما يخصّص العام الفوق بكلّ منهما إذا كانا معاً مخالفين للعام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الصرفيين ، فإنّ النسبة بين الخاصّين هي العموم من وجه ، لكون النحوي أعمّ من وجه من الصرفي ، فيجتمعان في النحوي الصرفي ، ولكن لا معارضة بينهما لتوافقهما في الحكم ، فيقدّمان معاً على العام الفوق ، بخلاف ما نحن فيه من الجزء السلبي من رواية الدراهم والدنانير والجزء الايجابي من رواية الذهب والفضّة ، فإنّه لمّا كان الأوّل منهما موافقاً للعام في الحكم ، وكانا في حدّ أنفسهما متعارضين لاختلافهما في الحكم ، فلا وجه للقول في مثل ذلك بأنّ مقتضى القاعدة هو تخصيص العام بكلّ منهما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كانا معاً مخالفين للعام ، وكانا أيضاً متعارضين في حدّ أنفسهما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ويحرم إكرام النحويين ويستحبّ إكرام الصرفيين ، كانت المسألة داخلة فيما يأتي البحث فيه من أنّه عند اتّفاق المتعارضين على نفي الثالث في مورد المعارضة بينهما هل يمكن الرجوع بعد تساقطهما إلى ذلك الثالث ، أو أنّه لا يمكن ذلك ، لأنّهما وإن تساقطا في مورد المعارضة بالنسبة إلى مدلولهما المطابقي ، إلاّ أنّهما لمّا اتّفقا بحسب مدلولهما الالتزامي على نفي الثالث ، لم يكن تساقطهما في مدلولهما المطابقي موجباً لسقوط ما توافقا عليه من المدلول الالتزامي ، حيث إنّ كلاً من دليل حرمة إكرام النحويين ودليل </w:t>
      </w:r>
    </w:p>
    <w:p>
      <w:pPr>
        <w:pStyle w:val="BookText"/>
        <w:rPr/>
      </w:pPr>
      <w:r>
        <w:rPr>
          <w:rFonts w:ascii="Amiri" w:hAnsi="Amiri" w:eastAsia="Amiri" w:cs="Amiri"/>
          <w:color w:val="111111"/>
          <w:sz w:val="28"/>
          <w:sz w:val="28"/>
          <w:szCs w:val="28"/>
          <w:rtl w:val="true"/>
          <w:lang w:bidi="ar-SA"/>
        </w:rPr>
        <w:t xml:space="preserve">استحباب إكرام الصرفيين يدلّ بالالتزام على نفي الوجوب في مورد المعارضة الذي هو النحوي الصرفي ، وبعد فرض توافقها على نفي الوجوب فيه لم يمكن الرجوع فيه بعد سقوط كلّ منهما إلى العام الفوق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ولكن سيأتي </w:t>
      </w:r>
      <w:r>
        <w:rPr>
          <w:rStyle w:val="FootnoteAnchor"/>
          <w:rtl w:val="true"/>
        </w:rPr>
        <w:footnoteReference w:id="155"/>
      </w:r>
      <w:r>
        <w:rPr>
          <w:rFonts w:ascii="IRNazanin" w:hAnsi="IRNazanin" w:eastAsia="IRNazanin"/>
          <w:color w:val="111111"/>
          <w:sz w:val="28"/>
          <w:sz w:val="28"/>
          <w:szCs w:val="28"/>
          <w:rtl w:val="true"/>
          <w:lang w:bidi="fa-IR"/>
        </w:rPr>
        <w:t>إن شاء اللّه تعالى أنّه لا مانع من الرجوع إلى العموم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 فإنّ ما نحن فيه لا دخل له بهذا ، ولا بما تقدّم من مثال المتّفقين في الحكم المخالف للعام ، بل إنّ ما نحن فيه من قبيل المتعارضين 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موافقاً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عامان وورد خاصّ يوجب رفع اليد عن أحدهما ، وقع التعارض في أصالة العموم بالنسبة إليهما ، لكن لو كان بقاء العموم في أحدهما المعيّن موجباً لخروج الخاصّ عن الآخر تخصّصاً تعيّن العمل بعموم ذلك العام دون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ما هو محرّر في عيوب السنة التي منها الجذام ، فلو فرضنا أنّ لنا عاماً يدلّ على أنّ التلف مسقط للخيار ، وعام آخر يقول إنّ الجذام موجب للانعتاق ، فإن أبقينا الثاني على عمومه للمملوك مع كون الخيار لمالكه ، بأن يكون شاملاً لما نحن فيه وحكمنا فيه بالانعتاق ، كان خارجاً عن عموم التلف مسقط للخيار بالتخصيص ، وإن أخرجنا ما نحن فيه عن العموم الثاني وحكمنا فيه بعدم الانعتاق ، كان ما نحن فيه خارجاً عن عموم التلف خروجاً موضوعياً بالتخصّص</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التلف لا يمكن العمل به في مسألة الجذام للعلم بخروجها منها إمّا تخصيصاً أو تخصّصاً ، فيكون العام الآخر وهو كونه موجباً </w:t>
      </w:r>
    </w:p>
    <w:p>
      <w:pPr>
        <w:pStyle w:val="BookText"/>
        <w:rPr/>
      </w:pPr>
      <w:r>
        <w:rPr>
          <w:rFonts w:ascii="Amiri" w:hAnsi="Amiri" w:eastAsia="Amiri" w:cs="Amiri"/>
          <w:color w:val="111111"/>
          <w:sz w:val="28"/>
          <w:sz w:val="28"/>
          <w:szCs w:val="28"/>
          <w:rtl w:val="true"/>
          <w:lang w:bidi="ar-SA"/>
        </w:rPr>
        <w:t xml:space="preserve">للانعتاق بلا معارض ، فيحكم بالانعتاق وبقاء الخيار ، فراجع ما حرّرناه </w:t>
      </w:r>
      <w:r>
        <w:rPr>
          <w:rStyle w:val="FootnoteAnchor"/>
          <w:rtl w:val="true"/>
        </w:rPr>
        <w:footnoteReference w:id="156"/>
      </w:r>
      <w:r>
        <w:rPr>
          <w:rFonts w:ascii="Amiri" w:hAnsi="Amiri" w:eastAsia="Amiri" w:cs="Amiri"/>
          <w:color w:val="111111"/>
          <w:sz w:val="28"/>
          <w:sz w:val="28"/>
          <w:szCs w:val="28"/>
          <w:rtl w:val="true"/>
          <w:lang w:bidi="ar-SA"/>
        </w:rPr>
        <w:t>في هذه المسألة على مكاسب الشيخ قدس‌سره في عيوب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كون الجذام موجباً للخيار لا ينافي في حدّ نفسه ما دلّ على أنّ الجذام موجب للانعتاق ، لإمكان اجتماع العتق مع بقاء الخيار وإنّما تقع المنافاة بينهما التي هي الموجبة للتخصيص بعد تحكيم عموم التلف </w:t>
      </w:r>
      <w:r>
        <w:rPr>
          <w:rStyle w:val="FootnoteAnchor"/>
          <w:rtl w:val="true"/>
        </w:rPr>
        <w:footnoteReference w:id="157"/>
      </w:r>
      <w:r>
        <w:rPr>
          <w:rFonts w:ascii="Amiri" w:hAnsi="Amiri" w:eastAsia="Amiri" w:cs="Amiri"/>
          <w:color w:val="111111"/>
          <w:sz w:val="28"/>
          <w:sz w:val="28"/>
          <w:szCs w:val="28"/>
          <w:rtl w:val="true"/>
          <w:lang w:bidi="ar-SA"/>
        </w:rPr>
        <w:t>وأنّه مانع من الخيار ، فيكون تحكيم دليل الخيار المقيّد بعدم التلف منافياً للانعتاق ، وحينئذ تصل النوبة إلى كون دليل الخيار مخصّصاً لعموم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منافاة دليل الخيار مع عموم مسقطية التلف إنّما تكون في الرتبة المتأخّرة عن تحكيم عموم الانعتاق ، وفي تلك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رتبة تحكيم عموم الانعتاق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عموم مسقطية التلف محكّماً لعدم تحقّق موضوعه ، فلا يعقل وقوع التنافي بين العامين في رتبة واحدة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تحكيم كلّ من العامين في مورد الخاصّ وعدم تخصيصه به موجباً لكون ذلك الخاصّ مخصّصاً للعام الآخر لوقع التعارض في أصالة العموم في كلّ منهما ، لكن الأمر فيما نحن فيه ليس كذلك ، فإنّ تحكيم دليل الانعتاق في المورد وعدم إخراجه وإن أوجب كون ذلك الخاصّ مخصّصاً لعموم مسقطية التلف ، إلاّ أنّ عدم تخصيص عموم مسقطية التلف بدليل كون الجذام موجباً للخيار لا يوجب كون ذلك الخاصّ مخصّصاً للعام الآخر ، لأنّ عدم تخصيصه به ليس من باب تحكيم العام فيه ، بل من باب عدم كون ذلك الخاصّ من موضوعات ذلك العام ، ولا يكون من موضوعاته إلاّبعد تحكيم العام الآخر </w:t>
      </w:r>
    </w:p>
    <w:p>
      <w:pPr>
        <w:pStyle w:val="BookText"/>
        <w:rPr/>
      </w:pPr>
      <w:r>
        <w:rPr>
          <w:rFonts w:ascii="Amiri" w:hAnsi="Amiri" w:eastAsia="Amiri" w:cs="Amiri"/>
          <w:color w:val="111111"/>
          <w:sz w:val="28"/>
          <w:sz w:val="28"/>
          <w:szCs w:val="28"/>
          <w:rtl w:val="true"/>
          <w:lang w:bidi="ar-SA"/>
        </w:rPr>
        <w:t>فيه ، وبعد تحكيم ذلك العام الآخر فيه لابدّ من تخصيصه به ، وإسقاط أصالة العموم فيه ، لعدم معارضتها في هذه الرتبة مع أصالة العموم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يكن دليل الجذام خاصّاً ، بل لم يكن عندنا إلاّعموم كون العيب موجباً للخيار ، لكان ذلك الدليل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العيب موجباً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المخصّص بدليل مسقطية التلف ، يعني أنّه بعد تحكيم دليل الانعتاق يكون دليل مسقطية التلف أخصّ من عمومات كون العيب 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يتأمّل في ذلك ، فإنّ الدليل القائل إنّ التلف مسقط للخيار عام لخيار العيب وخيار الغبن مثلاً ، ودليل كون العيب موجباً للخيار عام لصورة التلف وغيرها ، فيكون بينهما عموم من وجه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تقديم دليل التلف على دليل خيار العيب مثلاً أنّه لو لم يقدّم عليه وعكس الأمر لم يبق مورد لعموم مسقطية التلف ، لأنّ حاله مع خيار العيب كحاله مع باقي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لأحد المتعارضين مزية في الدلالة تقتضي الجمع العرفي بينهما فهل الأصل يقتضي سقوطهما رأساً مع قطع النظر عن أخبار الترجيح والتخيير ، أو أنّ الأصل لا يقتضي سقوطهما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يحكم بصدور كلّ منهما مع لزوم تأويل أحدهما أو تأويلهما معاً بما يرفع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الذي ينبغي في تحرير عنوان هذا المبحث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أخبار الترجيح والتخيير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الأصل والقاعدة في الخبرين المتعارضين هو سقوط كلّ منهما ، أو إنّ الأصل والقاعدة هو التخيير بينهما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إدخال هذا القول أعني كون الجمع ولو بالتأويل أولى من الطرح ، </w:t>
      </w:r>
    </w:p>
    <w:p>
      <w:pPr>
        <w:pStyle w:val="BookText"/>
        <w:rPr/>
      </w:pPr>
      <w:r>
        <w:rPr>
          <w:rFonts w:ascii="Amiri" w:hAnsi="Amiri" w:eastAsia="Amiri" w:cs="Amiri"/>
          <w:color w:val="111111"/>
          <w:sz w:val="28"/>
          <w:sz w:val="28"/>
          <w:szCs w:val="28"/>
          <w:rtl w:val="true"/>
          <w:lang w:bidi="ar-SA"/>
        </w:rPr>
        <w:t xml:space="preserve">لكان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القاعدة هو التساقط أو التخيير أو لا هذا ولا ذاك ، بل يحكم بصدور كلّ منهما مع التأويل في ظهور أحدهما أو ظهورهما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القائل بأنّ الجمع مهما أمكن ولو مع التأويل أولى من الطرح ، قد أعرض عن أخبار الترجيح والتخيير ، والتزم باجراء دليل التصديق في كلّ خبر وإلحاقه بمقطوع الصدور ، ثمّ بعد الحكم بصدوره إن نافاه خبر آخر التزمنا بالجمع الدلالي بينهما ولو بنحو من التأويل ، وإن لم يمكن التأويل التزمنا بالإجمال فيهما ، فلا يكون الساقط إلاّ أصالة الظهور في أحدهما أو في كلّ منهما مع الالتزام بالصدور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لا ينبغي إطالة الكلام في توجيه هذا القول وفي إبطاله ، فإنّه قد تقدّم </w:t>
      </w:r>
      <w:r>
        <w:rPr>
          <w:rStyle w:val="FootnoteAnchor"/>
          <w:rtl w:val="true"/>
        </w:rPr>
        <w:footnoteReference w:id="159"/>
      </w:r>
      <w:r>
        <w:rPr>
          <w:rFonts w:ascii="Amiri" w:hAnsi="Amiri" w:eastAsia="Amiri" w:cs="Amiri"/>
          <w:color w:val="111111"/>
          <w:sz w:val="28"/>
          <w:sz w:val="28"/>
          <w:szCs w:val="28"/>
          <w:rtl w:val="true"/>
          <w:lang w:bidi="ar-SA"/>
        </w:rPr>
        <w:t>الكلام عليه ، وأنّه لا محصّل لهذه القاعدة أعني قاعدة أنّ الجمع ولو بالتأويل أولى من الطرح ، وأنّه لا محصّل للحكم بالصدور مع سقوط حجّية الظهور بالتأويل أو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صرف الكلام إلى القولين السابقين أعني أنّه هل الأصل هو التساقط أو الأصل هو التخيير؟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ريب في سقوط الثاني ، إذ مع قطع النظر عن الروايات لا دليل عليه ، نعم أقصى ما عندنا هو عدم إمكان الجمع في الدخول تحت دليل صدّق العادل ، ولكن حيث كان إجراؤه في أحدهما المعيّن بلا دليل وكان ترجيحاً بلا مرجّح ، كان إجراؤه في هذا مزاحماً ومعارضاً باجرائه في ذلك ، فتكون النتيجة هي التساقط فيما تعارضا ، لكن مع الاحتفاظ بكون أحدهما لا مانع من كونه مشمولاً لدليل الحجّية لو كان هناك أثر يترتّب على حجّية أحدهما ، كما لو اشتركا </w:t>
      </w:r>
    </w:p>
    <w:p>
      <w:pPr>
        <w:pStyle w:val="BookText"/>
        <w:rPr/>
      </w:pPr>
      <w:r>
        <w:rPr>
          <w:rFonts w:ascii="Amiri" w:hAnsi="Amiri" w:eastAsia="Amiri" w:cs="Amiri"/>
          <w:color w:val="111111"/>
          <w:sz w:val="28"/>
          <w:sz w:val="28"/>
          <w:szCs w:val="28"/>
          <w:rtl w:val="true"/>
          <w:lang w:bidi="ar-SA"/>
        </w:rPr>
        <w:t>في نفي الثالث ، بأن كان كلّ منهما مؤدّياً إلى خلاف ما يقتضيه الأصل الجاري في نفس المسألة ، إذ يكفي في نفي الأصل المذكور قيام الحجّة في الجملة على خلافه وإن لم يكن لتلك الحجّة أثر في خصوص ما تعارضا فيه ، بخلاف ما لو كان أحدهما مطابقاً لمقتضى الأصل ، فإنّه لا مانع بعد تساقطهما من الرجوع إلى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الوجه في عدم تعارضهما فيما لو اشتركا في لازم واحد ولزوم ترتيب ذلك اللازم ، وإن قلنا بكون الدلالة الالتزامية تابعة للمطابقة وجوداً وحجّيةً ، لما عرفت من حجّية أحدهما في الجملة وإن لم يمكن الحكم بحجّيتهما معاً ، ولعلّ هذا هو مراد المحقّق الخراساني قدس‌سره في حاشيته على الفرائد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أنّه لا فرق في نفيهما الثالث بين كون التعارض بينهما ذاتياً ، أو كونه عارضياً بواسطة الإجماع على عدم لزوم فريضتين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محلّ تأمّل وإشكال ، إذ المدار في الحجّية على الوصول ، ولا معنى لحجّية إحدى الروايتين ، إذ لا وصول في البين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 القاعدة في المتعارضين تقتضي سقوطهما معاً سواء قلنا إنّ التعارض يكون بين الظهورين ، أو قلنا إنّه يكون بين السندين ، أو قلنا إنّه يكون بين سند كلّ منهما وظهور الآخر ، فإنّه على جميع التقادير أدلّة اعتبار السند والظهور لا تعمّ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من جملة المرجّحات في الروايات هي المرجّحات السندية ، وبناءً على أنّ التعارض إنّما يكون بين الظهورين أو بين ظهور أحدهما وسند </w:t>
      </w:r>
    </w:p>
    <w:p>
      <w:pPr>
        <w:pStyle w:val="BookText"/>
        <w:rPr/>
      </w:pPr>
      <w:r>
        <w:rPr>
          <w:rFonts w:ascii="Amiri" w:hAnsi="Amiri" w:eastAsia="Amiri" w:cs="Amiri"/>
          <w:color w:val="111111"/>
          <w:sz w:val="28"/>
          <w:sz w:val="28"/>
          <w:szCs w:val="28"/>
          <w:rtl w:val="true"/>
          <w:lang w:bidi="ar-SA"/>
        </w:rPr>
        <w:t xml:space="preserve">الآخر ، لا وجه للرجوع إلى المرجّحات السندية ، بل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الرجوع إلى المرجّحات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ولا يعقل إلاّ إذا كان التعارض والتنافي واقعاً بين السندين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كانا قطعيّي الدلالة بأن كانا نصّين وكانا ظنيّي السند لا ريب في أنّ المعارضة إنّما هي بين السندين ، وكذلك العكس بأن كانا ظنيّي الدلالة لكن كانا قطعيّي السند ، فإنّ المعارضة إنّما تكون بينهما في ناحية الظهور ، وإنّما الكلام فيما لو كانا ظنّيي الدلالة والسند ، ففيه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أنّ التعبّد بالسند لا أثر له إلاّمع حجّية الظهور ، فكذلك التعبّد بالظهور لا أثر له إلاّمع حجّية السند ، فتكون الحجّية في كلّ منهما متوقّفة على الحجّية في الطرف الآخر ، ويكون الحاصل هو أنّ أصالة الصدور متوقّفة على أصالة الظهور ، كما أنّ التعبّد بالظهور يكون متوقّفاً على الصدور ، وهو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الظهور له مرتبتان ، الأُولى مرتبة حاصل الجملة ، والثانية مرتبة الحكم على المتكلّم بأنّه أراد ما هو حاصل الجملة ، والذي يتوقّف عليه الحكم بالصدور والتعبّد به إنّما هو المرتبة الأُولى ، ولا ريب أنّ المرتبة الأُولى من الظهور لا تحتاج إلى تعبّد بالصدور ، والذي يحتاج إلى التعبّد بالصدور إنّما هو المرتبة الثانية منه ، فالظهور الذي يتوقّف عليه الحكم بالصدور إنّما هو المرتبة الأُولى منه ، وهي وجدانية غير متوقّفة على الحكم بالصدور ، والذي يتوقّف على الحكم بالصدور إنّما هو المرتبة الثانية منه ، وبذلك يندفع توهّم الدور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حصل التعبّد بصدور هذه الجملة من الإمام عليه‌السلام المفروض كونها في حدّ نفسها واجدة للمرتبة الأُولى من الظهور ، ترتّب على ذلك التعبّد التعبّدُ بالمرتبة الثانية من الظهور ، فيحكم حينئذ بأنّ الإمام أراد ذلك </w:t>
      </w:r>
    </w:p>
    <w:p>
      <w:pPr>
        <w:pStyle w:val="BookText"/>
        <w:rPr/>
      </w:pPr>
      <w:r>
        <w:rPr>
          <w:rFonts w:ascii="Amiri" w:hAnsi="Amiri" w:eastAsia="Amiri" w:cs="Amiri"/>
          <w:color w:val="111111"/>
          <w:sz w:val="28"/>
          <w:sz w:val="28"/>
          <w:szCs w:val="28"/>
          <w:rtl w:val="true"/>
          <w:lang w:bidi="ar-SA"/>
        </w:rPr>
        <w:t>المعنى الذي هو حاصل الجملة ، فإذا كانت رواية أُخرى هي مخالفة لهذه الرواية في حاصل الجملة ، كان الحكم بصدور تلك الرواية بما يترتّب عليه من التعبّد بالمرتبة الثانية من الظهور معارضاً للحكم بصدور هذه الرواية التي بأيدينا ، فيكون التعارض بين السندين بما يترتّب على كلّ منهما من الحكم على المتكلّم بأنّه أراد حاصل الجملة ، أعني بذلك المرتبة الثانية من الظهور ، ولكن يكون التعارض بين السندين على النحو المسطور والحكم على كلّ منهما بالسقوط قبل الوصول إلى المرتبة الثانية من الظهور ، فلا وجه للقول بأنّه يقع التعارض بين الظهورين بعد الفراغ عن الحكم بصحّة سند كلّ منهما ، وأنّه لا معارضة بين السندين ، وأنّ المعارضة إنّما تقع بين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وجه حينئذ للقول بأنّ التعارض يكون واقعاً بين سند كلّ منهما وظهور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باقٍ بحاله ، فإنّ أصالة الصدور لا تجري فيما لا تتحقّق فيه المرتبة الثانية من الظهور ، فإنّ الحكم بصدور ما لم يمكن نسبة مضمونه إلى إرادة الإمام عليه‌السلام لغو لا أثر يترتّب عليه ، وحينئذ تكون أصالة الصدور متوقّفة على المرتبة الثانية من الظهور ، وقد قلتم إنّ المرتبة الثانية من الظهور متوقّفة على الصدور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المرتبة الثانية 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فعلاً بأنّ الإمام عليه‌السلام أراد مفاد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على أصالة الصدور ، إلاّ أنّ أصالة الصدور لا تتوقّف على الحكم الفعلي بأنّه عليه‌السلام أراد مفاد هذه الجملة ، بل أقصى ما في البين هو توقّف أصالة الصدور على إمكان ذلك ، بمعنى أنّ أصالة الصدور لا تجري إلاّ في المتن الذي يمكننا أن ننسب مضمونه إليه عليه‌السلام في قبال ما لا يمكن ، نظير قولنا يجب ظلم اليتيم ، فإنّه لا يمكن الحكم بأنّه عليه‌السلام يريد مضمونه ، فلا تجري فيه </w:t>
      </w:r>
    </w:p>
    <w:p>
      <w:pPr>
        <w:pStyle w:val="BookText"/>
        <w:rPr/>
      </w:pPr>
      <w:r>
        <w:rPr>
          <w:rFonts w:ascii="Amiri" w:hAnsi="Amiri" w:eastAsia="Amiri" w:cs="Amiri"/>
          <w:color w:val="111111"/>
          <w:sz w:val="28"/>
          <w:sz w:val="28"/>
          <w:szCs w:val="28"/>
          <w:rtl w:val="true"/>
          <w:lang w:bidi="ar-SA"/>
        </w:rPr>
        <w:t>أصالة الصدور ، أمّا ما يكون نسبته إليه ممكناً فلا مانع من إجراء أصالة الصدور فيه ، وبعد الحكم بصدوره عنه يحكم فعلاً بأنّه عليه‌السلام أراد مضمونه ، وعلى ذلك يترتّب سقوط سند كلّ من المتعارضين ، إذ لا يمكن الحكم على أحدهما بأنّه عليه‌السلام أراد مضمونه لمعارضة الطرف الآخر له ، وهكذا الحال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الصدور في الخبر تتوقّف على عدم المانع من نسبة مضمونه إلى الإمام عليه‌السلام ، ولا فرق في المانع بين كونه مثل المثال أعني ظلم اليتيم ، أو كونه من جهة وجود المعارض الموجب لعدم إمكان نسبة مضمون كلّ منهما إليه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مفاد أحد المتعارضين وجوب الدعاء عند رؤية الهلال وكان مفاد الآخر حرمة الدعاء في ذلك الوقت ، فبالنسبة إلى نفي الكراهة والاباحة والاستحباب عن الدعاء عند رؤية الهلال يتوافقان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لو كان لنا عموم يدلّ على استحباب مطلق الدعاء في أيّ وقت ، كان مقتضى القاعدة هو الرجوع إلى ذلك العموم بعد تساقط الخاصّين المتباينين أعني ما يدلّ على وجوب الدعاء المذكور وما يدلّ على حرمته ، كما هو الشأن في الخاصّين المتعارضين ، فإنّ المرجع بعد تساقطهما هو العموم الذي يكون فوقهما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إنّما هو فيما لو كان أحد الخاصّين موافقاً للعام والآخر مخالفاً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فإنّه على الظاهر لا كلام في أنّه بعد تساقط هذين الخاصّين يكون المرجع هو العموم المذكور ، وهذا بخلاف ما نحن فيه ممّا يكون كلّ من الخاصّين مخالفاً للعام ، </w:t>
      </w:r>
    </w:p>
    <w:p>
      <w:pPr>
        <w:pStyle w:val="BookText"/>
        <w:rPr/>
      </w:pPr>
      <w:r>
        <w:rPr>
          <w:rFonts w:ascii="Amiri" w:hAnsi="Amiri" w:eastAsia="Amiri" w:cs="Amiri"/>
          <w:color w:val="111111"/>
          <w:sz w:val="28"/>
          <w:sz w:val="28"/>
          <w:szCs w:val="28"/>
          <w:rtl w:val="true"/>
          <w:lang w:bidi="ar-SA"/>
        </w:rPr>
        <w:t>فإنّهما يتّفقان في نفي مفاد الحكم العام في موردهما ، وهذا المقدار كافٍ في سقوط العام وعدم إمكان التمسّك به في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حصل لنا العلم من الخارج بأنّ الحكم في مورد الخاصّين لا يخرج عن مفاد أحدهما ، لكان الموجب لسقوط العموم هو ذلك العلم ، وكان ذلك العلم موجباً للعلم الاجمالي بأنّ الحكم في مورد الخاصّين على طبق أحدهما ، وذلك خلاف ما هو المفروض ، إذ المفروض هو أنّه ليس لنا في قبال ذلك العام إلاّما يفيده هذا الخاصّ وما يفيده ذلك الخاصّ ، وبعد فرض سقوط حجّية كلّ منهما بالمعارضة لا يكون لدينا ما يوجب رفع اليد عن عموم ذلك العام في موردهما ، فلم يبق بأيدينا سوى اتّفاقهما في نفي مفاد العموم في موردهما استناداً إلى الدلالة الالتزامية لكلّ منهما ، من جهة أنّ ما يدلّ على كون حكم الدعاء المذكور هو التحريم يدلّ بالالتزام على نفي الاستحباب ، وكذلك ما يدلّ على أنّ حكمه هو الوجوب يدلّ بالالتزام على نفي استحبابه ، وحيث إنّهما لا معارضة بينهما في هذا اللازم ، لم يكن مانع من حجّيتهما فيه ، فتكون دلالتهما الالتزامية عليه مخصّصة لعموم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الالتزامية لمّا كانت لازمة للمطابقية كانت تابعة لها وجوداً وحجّية ، وتوضيح ذلك هو ما عرفت مكرّراً من أنّ للدلالة والظهور مرتبتين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استفادة حاصل الجملة بمدلولها المطابقي ومدلولها الالتزامي ، وفي هذه المرتبة لا يعقل التفكيك بينهما ، وإلاّ خرجت الدلالة الالتزامية عن كونها دلالة على اللازم ، فإنّ التفكيك بينهما لازمه القول بعدم الملازمة بين المدلولين ، هذا خلف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نسبة حاصل الجملة إلى المتكلّم والحكم عليه بأنّه </w:t>
      </w:r>
    </w:p>
    <w:p>
      <w:pPr>
        <w:pStyle w:val="BookText"/>
        <w:rPr/>
      </w:pPr>
      <w:r>
        <w:rPr>
          <w:rFonts w:ascii="Amiri" w:hAnsi="Amiri" w:eastAsia="Amiri" w:cs="Amiri"/>
          <w:color w:val="111111"/>
          <w:sz w:val="28"/>
          <w:sz w:val="28"/>
          <w:szCs w:val="28"/>
          <w:rtl w:val="true"/>
          <w:lang w:bidi="ar-SA"/>
        </w:rPr>
        <w:t>أراده ، وفي هذه المرتبة أيضاً لا يعقل التفكيك بينهما ، لأنّ الحكم على المتكلّم بأنّه أراد اللازم فرع الحكم عليه بأنّه أراد الملزوم ، فما لم يمكن الحكم عليه بأنّه أراد الملزوم لا يمكن الحكم عليه بأنّه أراد اللازم ، وهذه المرتبة هي عبارة أُخرى عن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أسقطنا حجّية 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الدعاء عند رؤية الهلال لوجود المعارض ، فلم يمكننا أن نحكم بأنّ المتكلّم أراد الوجوب ، وأسقطنا حجّية ذلك القول في كشفه عن إرادة المتكلّم ، أو أسقطنا حجّية سنده فلم يمكننا الحكم عليه بأنّه قد صدر منه ذلك الكلام ، وإذا لم نحكم عليه بأنّه قد صدر منه لم يمكننا الحكم عليه بأنّه أراد الوجوب ، ومع عدم إمكان الحكم عليه بأنّه أراد الوجوب كيف يمكننا الانتقال إلى أنّه أراد لازمه الذي هو 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على المتكلّم بأنّه قد أراد ذلك اللازم الذي هو محصّل الحجّية بالنسبة إلى المدلول الالتزامي ، يتوقّف على الحكم عليه بأنّه قد أراد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المعنى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الحجّية بالنسبة إلى المعنى المطابقي ، فيكون سقوط الحجّية بالنسبة إلى المعنى المطابقي موجباً لسقوط الحجّية بالنسبة إلى المعنى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إمكان الحكم على المتكلّم بأنّه قد أراد المعنى المطابقي ، كيف يمكن الحكم عليه بأنّه قد أراد المعنى الالتزامي ، الذي عرفت أنّه لا يحكم على المتكلّم بأنّه أراده إلاّبعد الحكم عليه بأنّه قد أراد ملزومه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 البيّنة القائمة على ملاقاة هذا الماء القليل للدم ، والأُخرى القائمة على ملاقاته للبول ، فإنّه بعد سقوطهما لا مانع من الرجوع فيه إلى قاعدة الطهارة ، من جهة أنّ الحكم بالنجاسة إنّما هو من جهة الحكم بملاقاة البول ، فما </w:t>
      </w:r>
    </w:p>
    <w:p>
      <w:pPr>
        <w:pStyle w:val="BookText"/>
        <w:rPr/>
      </w:pPr>
      <w:r>
        <w:rPr>
          <w:rFonts w:ascii="Amiri" w:hAnsi="Amiri" w:eastAsia="Amiri" w:cs="Amiri"/>
          <w:color w:val="111111"/>
          <w:sz w:val="28"/>
          <w:sz w:val="28"/>
          <w:szCs w:val="28"/>
          <w:rtl w:val="true"/>
          <w:lang w:bidi="ar-SA"/>
        </w:rPr>
        <w:t>لم يمكن الحكم بأنّه لاقى البول لا يمكننا الحكم عليه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ما نحن فيه وبين تعارض البيّنات ، ففيما نحن فيه يكون التلازم بين الارادتين ، وما لم يمكن الحكم بإرادة الملزوم لا يمكن الحكم بإرادة اللازم ، بخلاف تعارض البيّنات فإنّ التلازم فيه يكون بين الملاقاة الواقعية للبول وبين النجاسة الواقعية ، وسقوط حجّية البيّنة في الملزوم لا يوجب سقوطها في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البيّنة لا تشتمل على حكايتين ، وإنّما تحكي ابتداءً عن الملزوم ، ونحن بعد إثبات الملزوم نرتّب اللازم وإن لم تكن الشهود في البيّنة شاعرة بذلك اللازم ، وحينئذ فإذا لم يمكننا إثبات الملزوم كيف يمكننا إثبات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الشهود في البيّنة شهدوا باللازم كما شهدوا بالملزوم ،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نجس لأنّه قد لاقى البول ،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لاقى البول فهو نجس ، لم يكن سقوطها في إثبات الجزء الثاني من مدلولها موجباً لسقوطها في إثبات الجزء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أنّه لو لم يكن لنا إلاّبيّنة واحدة ، لكن أحد الشاهدين شهد بملاقاة البول ، والآخر شهد بملاقاة الدم ، فهل نقول إنّه قد تمّت البيّنة بالنسبة إلى اللازم الذي هو النجاسة ، أو يفرّق في ذلك بين وحدة الواقعة فيترتّب اللازم ، وبين احتمال تعدّدها فلا يترتّب اللازم المذكور؟ وربما يقال في ذلك بالعكس ، فمع وحدة الواقعة لا يترتّب اللازم بخلاف احتمال تعدّدها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الانتقال إلى اللازم تارةً يكون من قبيل الاستدلال ، بأن تكون الأمارة كخبر الواحد أو البيّنة حجّة في إثبات الملزوم ، ونحن بعد ثبوت الملزوم </w:t>
      </w:r>
    </w:p>
    <w:p>
      <w:pPr>
        <w:pStyle w:val="BookText"/>
        <w:rPr/>
      </w:pPr>
      <w:r>
        <w:rPr>
          <w:rFonts w:ascii="Amiri" w:hAnsi="Amiri" w:eastAsia="Amiri" w:cs="Amiri"/>
          <w:color w:val="111111"/>
          <w:sz w:val="28"/>
          <w:sz w:val="28"/>
          <w:szCs w:val="28"/>
          <w:rtl w:val="true"/>
          <w:lang w:bidi="ar-SA"/>
        </w:rPr>
        <w:t>ننتقل إلى لازمه ونحكم بثبوته لثبوت ملزومه ، كما لو أخبرنا المخبر أو قامت البيّنة على وجود الدخان ، فإنّا بعد ثبوت وجود الدخّان ننتقل إلى ملازمه وهو وجود النار فنحكم بوجودها ، فإذا كان هناك ما يمنع من كون ذلك الخبر أو تلك البيّنة مثبتة لمؤدّاها كوجود معارض لها في ذلك ، لم يكن لنا طريق نثبت به وجود الدخّان كي ننتقل منه إلى ملازمه وهو وجود النار ، حتّى لو كان ذلك المعارض مشاركاً لهذا الخبر أو لهذه البيّنة في كون ما يحكيه ملزوماً لوجود النار ، لأنّ هذين المحكيين لا يمكننا إثبات أحدهما كي ننتقل إلى ملازمه الذي هو وجود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بعدم سقوط كلا المتعارضين ، بل قلنا ببقاء أحدهما على الحجّية ، لكان إثبات ذلك الملازم بمكان من الامكان ، لكنّك قد عرفت أنّ التعارض يوجب سقوط كلّ من المتعارضين ، هذا إذا كان المقام من قبيل الاستدلال والانتقال من ثبوت الملزوم إلى ثبوت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المقام من قبيل الدلالة الالتزامية ، بمعنى كشف الظهور عن إرادة المتكلّم والحكم عليه بأنّه قد أراد اللازم ، فقد عرفت أنّ الحكم عليه بأنّه أراد اللازم يتوقّف على إرادته الملزوم ، أعني أنّ حجّية الظهور في كشفه عن إرادة اللازم تتوقّف على حجّية الظهور في كشفه عن إرادة الملزوم الذي هو المعنى المطابقي ، ووجود المعارض يمنع من حجّية الظهور في كشفه عن إرادة المتكلّم ذلك الملزوم الذي هو المعنى المطابقي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ولو بالمرتبة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على المتكلّم بأنّه أراد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الالتزامية منها متوقّفة على المطابقية ، لكن حجّية تلك الدلالة مطلب آخر ، بمعنى أنّ حجّية الالتزامية لا تتوقّف على حجّية المطابقية ، وأمّا دعوى كون الكشف عن إرادة اللازم في عرض الكشف عن إرادة الملزوم ، </w:t>
      </w:r>
    </w:p>
    <w:p>
      <w:pPr>
        <w:pStyle w:val="BookText"/>
        <w:rPr/>
      </w:pPr>
      <w:r>
        <w:rPr>
          <w:rFonts w:ascii="Amiri" w:hAnsi="Amiri" w:eastAsia="Amiri" w:cs="Amiri"/>
          <w:color w:val="111111"/>
          <w:sz w:val="28"/>
          <w:sz w:val="28"/>
          <w:szCs w:val="28"/>
          <w:rtl w:val="true"/>
          <w:lang w:bidi="ar-SA"/>
        </w:rPr>
        <w:t>فذلك ممّا لا أظنّ أنّ أحداً يمكنه الالتزام به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تقدّم البحث عنه من أنّه بناءً على الطريقية يكون الأصل هو التساقط ، وأنّه بناءً على التساقط هل يسقطان بالمرّة ، أو أنّ الساقط هو خصوص مورد التعارض منهما دون ما يتفّقان فيه من اللازم الذي هو نفي الثالث ، كلّه بحث علمي لا يترتّب عليه أثر عملي ، لما سيأتي </w:t>
      </w:r>
      <w:r>
        <w:rPr>
          <w:rStyle w:val="FootnoteAnchor"/>
          <w:rtl w:val="true"/>
        </w:rPr>
        <w:footnoteReference w:id="163"/>
      </w:r>
      <w:r>
        <w:rPr>
          <w:rFonts w:ascii="Amiri" w:hAnsi="Amiri" w:eastAsia="Amiri" w:cs="Amiri"/>
          <w:color w:val="111111"/>
          <w:sz w:val="28"/>
          <w:sz w:val="28"/>
          <w:szCs w:val="28"/>
          <w:rtl w:val="true"/>
          <w:lang w:bidi="ar-SA"/>
        </w:rPr>
        <w:t>إن شاء اللّه تعالى من دلالة الأخبار على الترجيح ثمّ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يظهر الأثر العملي في الأمارات التي لا تجري فيها أخبار التخيير مثل البيّنات ونحوها ، وقد عرفت أنّ مقتضى القاعدة هو السقوط فيها في كلّ من المدلول المطابقي والالتزامي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تشهد البيّنة باللازم كما تشهد بالملزوم ، بأن تقول هذا الاناء نجس لأنّه لاقى البول مثلاً ، وأُخرى تقول إنّه نجس لأنّه لاقى الدم ، أمّا إذا لم تشهد إلاّ بملاقاة الدم أو بملاقاة البول ، فالذي ينبغي هو سقوطهما في اللازم الذي هو النجاسة ، والرجوع بعد التساقط إلى قاعدة الطهارة سيّما إذا كان الشهود في غفلة من ذلك اللازم ، أو كان ما في الاناء من الماء القليل وكان الشهود لا يرون نجاسته بملاقاة النجاسة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يكشف عن ذلك ما سيأتي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التعارض موجباً للتساقط ، كما لو تداعى شخصان فيما يكون بيد ثالث وأقام كلّ منهما البيّنة ، فإنّ البيّنتين يتساقطان ويقرّ المال في يد ذي اليد إذا ادّعى الملكية الخ </w:t>
      </w:r>
      <w:r>
        <w:rPr>
          <w:rStyle w:val="FootnoteAnchor"/>
          <w:rtl w:val="true"/>
        </w:rPr>
        <w:footnoteReference w:id="164"/>
      </w:r>
      <w:r>
        <w:rPr>
          <w:rFonts w:ascii="Amiri" w:hAnsi="Amiri" w:eastAsia="Amiri" w:cs="Amiri"/>
          <w:color w:val="111111"/>
          <w:sz w:val="28"/>
          <w:sz w:val="28"/>
          <w:szCs w:val="28"/>
          <w:rtl w:val="true"/>
          <w:lang w:bidi="ar-SA"/>
        </w:rPr>
        <w:t xml:space="preserve">فإنّ البيّنتين يتّفقان في نفي ملكية الثالث الذي هو ذو اليد ، وبناءً على عدم سقوط الدلالة </w:t>
      </w:r>
    </w:p>
    <w:p>
      <w:pPr>
        <w:pStyle w:val="BookText"/>
        <w:rPr/>
      </w:pPr>
      <w:r>
        <w:rPr>
          <w:rFonts w:ascii="Amiri" w:hAnsi="Amiri" w:eastAsia="Amiri" w:cs="Amiri"/>
          <w:color w:val="111111"/>
          <w:sz w:val="28"/>
          <w:sz w:val="28"/>
          <w:szCs w:val="28"/>
          <w:rtl w:val="true"/>
          <w:lang w:bidi="ar-SA"/>
        </w:rPr>
        <w:t>الالتزامية ينبغي القول بانتزاعه من ذي اليد وتوزيعه بينهما بالسوية كما إذا لم يكن في البين صاحب اليد ، ولا أظن أحداً يلتزم بذلك ، وذلك من أقوى الشواهد على ما ذكرناه من سقوط الدلالة الالتزامية وإن كانا متوافقين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الانتزاع من ذي اليد موقوف على قيام البيّنة على خلاف يده ، وقيام البيّنة على ملكية الغير ليس قياماً للبيّنة على خلاف اليد إلاّ باللازم ، والشهادة إنّما تكون شهادة بالنسبة إلى المدلول المطابقي دون المدلول الالتزامي ، وهذا بخلاف البيّنة القائمة على ملاقاة الماء القليل لدم مثلاً فإنّها وإن لم تكن شهادة بالنجاسة ، إلاّ أنّا نحن بعد ثبوت الملاقاة ننتقل إلى لازمها الذي هو النجاسة ، وهذا الترتّب كافٍ في الحكم بالنجاسة ، بخلاف الانتزاع من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يتوقّف على الشهادة على عدم ملكيته ، والشهادة إنّما كانت في المدلول المطابقي دون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 البيّنة القائمة على ملكية غير ذي اليد كافية في الانتزاع لو لم يكن في البين معارض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ذكرناه من أنّ الحكم في الروايات هو التخيير عند التعارض والتكافؤ قليل الابتلاء جدّاً ، إذ لم نجد مورداً في الفقه قد عملوا فيه على التخيير ، هذا ما كنّا حرّرناه سابقاً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الأولى أن يقال في وجه نفيهما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كلاً من الروايتين مشمولة في حدّ نفسها لدليل حجّية السند أعني صدّق العادل ، إلاّ أنّا إنّما قلنا بعدم الشمول للمتعارضين باعتبار عدم ترتّب الأثر بواسطة التعارض ، فلا تكون حينئذ نتيجته إلاّوجوب التصديق فيما يكون في حدّ نفسه مجملاً ، وهذا إنّما يكون فيما لا يكون في البين أثر إلاّذاك الأثر وهو الاجمال ، على وجه لو كان لذلك المجمل </w:t>
      </w:r>
    </w:p>
    <w:p>
      <w:pPr>
        <w:pStyle w:val="BookText"/>
        <w:rPr/>
      </w:pPr>
      <w:r>
        <w:rPr>
          <w:rFonts w:ascii="Amiri" w:hAnsi="Amiri" w:eastAsia="Amiri" w:cs="Amiri"/>
          <w:color w:val="111111"/>
          <w:sz w:val="28"/>
          <w:sz w:val="28"/>
          <w:szCs w:val="28"/>
          <w:rtl w:val="true"/>
          <w:lang w:bidi="ar-SA"/>
        </w:rPr>
        <w:t>أثر وهو كونه مستلزماً لإجمال دليل آخر ، كان دليل التصديق شاملاً ، كما في مثل لا تكرم بعض العلماء بالقياس إلى عموم 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هناك أثر آخر وهو نفي الثالث ، فلا مانع من وجوب التصديق في كلّ منهما ، فيكون كلّ منهما محكوماً بالصدور وهو معنى الحجّية من حيث السند ، غاية الأمر أنّه لا يمكن العمل بمدلوله المطابقي ، لكن مدلوله الالتزامي قابل للعمل ، وكفى به أثراً لوجوب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أنّ كلاً من هذين الخبرين صادر لكن لا يمكن العمل بمدلوله المطابقي ، لأنّ فرض إمكان العمل بمدلوله المطابقي كافٍ في صحّة الحكم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المطابقي لم تقم حجّة عليه لأجل وجود المعارض ، وليس ذلك عبارة عن الحكم بأنّ هذا الخبر غير صادر بحسب مدلوله المطابقي وصادر بحسب مدلوله الالتزامي ، بل معناه أنّ هذا المتن صادر وإن لم يمكننا العمل بمدلوله المطابقي ، لكفاية مدلوله الالتزامي في الحكم بصدوره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لو اشتملت الرواية على جملتين إحداهما غير معمول بها ، تكون تلك الرواية حجّة ومشمولة لدليل وجوب التصديق ، فيقولون إنّ اشتمال الرواية على ما لا يقول به أحد لا يضرّ بحجّيتها بالقياس إلى الجملة الأُخرى ، ولا محصّل لذلك إلاّ الحكم بصدور تمام المتن ، غير أنّه لا يمكن العمل بإحدى جملتيه ، لعدم القول بمقتضاها ، بخلاف الجملة الأُخرى وهي كافية في الحكم بصدور ذلك المتن برمّته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في الكفاية </w:t>
      </w:r>
      <w:r>
        <w:rPr>
          <w:rStyle w:val="FootnoteAnchor"/>
          <w:rtl w:val="true"/>
        </w:rPr>
        <w:footnoteReference w:id="165"/>
      </w:r>
      <w:r>
        <w:rPr>
          <w:rFonts w:ascii="Amiri" w:hAnsi="Amiri" w:eastAsia="Amiri" w:cs="Amiri"/>
          <w:color w:val="111111"/>
          <w:sz w:val="28"/>
          <w:sz w:val="28"/>
          <w:szCs w:val="28"/>
          <w:rtl w:val="true"/>
          <w:lang w:bidi="ar-SA"/>
        </w:rPr>
        <w:t>من أنّ نفي الثالث بحجّية أحدهما ، حيث إنّا نعلم بأنّ أحدهما كاذب ، أمّا الآخر فلا علم بكذبه ، فيكون الحاصل هو أنّ أحدهما ليس بحجّة والآخر حجّة ، لكن لمّا كان ما هو الحجّة هو أحدهما بلا تعيين ، لم نتمكّن من تطبيقه على أحدهما المعيّن لكونه ترجيحاً بلا مرجّح ، فيكون تطبيقه على هذا معارضاً بتطبيقه على ذاك ، فيسقط كلّ منهما بخصوصه وتبقى الحجّية لأحدهما الغير المعيّن وهو كاف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أشكل عليه الأُستاذ العراقي </w:t>
      </w:r>
      <w:r>
        <w:rPr>
          <w:rStyle w:val="FootnoteAnchor"/>
          <w:rtl w:val="true"/>
        </w:rPr>
        <w:footnoteReference w:id="166"/>
      </w:r>
      <w:r>
        <w:rPr>
          <w:rFonts w:ascii="Amiri" w:hAnsi="Amiri" w:eastAsia="Amiri" w:cs="Amiri"/>
          <w:color w:val="111111"/>
          <w:sz w:val="28"/>
          <w:sz w:val="28"/>
          <w:szCs w:val="28"/>
          <w:rtl w:val="true"/>
          <w:lang w:bidi="ar-SA"/>
        </w:rPr>
        <w:t xml:space="preserve">بأنّه مبني على سراية العلم من مفهوم أحدهما إلى الخارج ، وقد حقّق في محلّه عدم السريان ، وسيأتي الكلام </w:t>
      </w:r>
      <w:r>
        <w:rPr>
          <w:rStyle w:val="FootnoteAnchor"/>
          <w:rtl w:val="true"/>
        </w:rPr>
        <w:footnoteReference w:id="167"/>
      </w:r>
      <w:r>
        <w:rPr>
          <w:rFonts w:ascii="Amiri" w:hAnsi="Amiri" w:eastAsia="Amiri" w:cs="Amiri"/>
          <w:color w:val="111111"/>
          <w:sz w:val="28"/>
          <w:sz w:val="28"/>
          <w:szCs w:val="28"/>
          <w:rtl w:val="true"/>
          <w:lang w:bidi="ar-SA"/>
        </w:rPr>
        <w:t>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منوطة بالوصول ، فلا محصّل لحجّية مفهوم أحدهما مع عدم العلم بحجّية هذا بعينه أو ذاك بعينه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الأُستاذ العراقي قدس‌سره </w:t>
      </w:r>
      <w:r>
        <w:rPr>
          <w:rStyle w:val="FootnoteAnchor"/>
          <w:rtl w:val="true"/>
        </w:rPr>
        <w:footnoteReference w:id="168"/>
      </w:r>
      <w:r>
        <w:rPr>
          <w:rFonts w:ascii="Amiri" w:hAnsi="Amiri" w:eastAsia="Amiri" w:cs="Amiri"/>
          <w:color w:val="111111"/>
          <w:sz w:val="28"/>
          <w:sz w:val="28"/>
          <w:szCs w:val="28"/>
          <w:rtl w:val="true"/>
          <w:lang w:bidi="ar-SA"/>
        </w:rPr>
        <w:t>من أنّ كلاً منهما يتضمّن مطابقة أو التزاماً تكذيب صاحبه ، فلو صدّقناهما لزم الحكم على كلّ منهما بأنّه صادق وكاذب ، فلا يشملهما دليل الحجّية لأجل لزوم هذا التناقض ، وهذا المانع مقصور على مدلولهما المطابقي الذي هو متعرّض لتكذيب صاحبه مطابقة أو التزاماً ، أمّا مدلولهما الالتزامي الذي هو نفي الثالث فلا يلزم من جريان دليل التصديق بالقياس إليه هذا المحذور أعني التناقض ، وحينئذ فلا مانع منه ، وبذلك يكونان نافيين للثالث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فيه هو أنّ سقوط الحجّية في الدلالة المطابقية لا يوجب سقوطها في الدلالة الالتزامية ، ويبقى عليه السؤال عن أنّه إذا سقطت الحجّية في الدلالة المطابقية كيف يمكن بقاؤها في الدلالة الالتزامية ، مع أنّ سقوط الحجّية عبارة عن عدم الحكم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نحكم على المتعارضين بعدم الصدور كما أنّا لم نحكم عليهما بالصدور ، 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الأولى هو التعبير بالتوقّف لا بالسقوط ، ولكن ذلك كلّه فيما إذا لم يشتركا في شيء واحد كنفي الثالث ولو بالدلالة الالتزامية ، فإنّا حينئذ نحكم بصدورهما ، غايته أنّ أثره هو ترتيب ذلك الأثر الثالث الذي هو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يقع الاشتباه في اللازم بين ما هو مورد الانتقال اللمّي أو الانّي أو الانتقال من الموضوع إلى الحكم ، وبين ما هو مورد الحكاية والدلالة لمتن الخبر ، فإنّا حيث نقول إنّهما حجّة في اللازم فإنّما نعني به النحو الثاني ، أمّا النحو الأوّل فلا ، فلو دلّ أحد الخبرين على وجوب الشيء والآخر على حرمته مثلاً ، لا نقول إنّهما حجّة في نفي الثالث الذي هو الاباحة أو هو أصالة البراءة ، إذ ليس نفي الاباحة أو الأصل مدلولاً التزامياً لما دلّ على الوجوب أو ما 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نحن إذا قام الدليل على وجوبه ننفي إباحته أو نسقط البراءة فيه ، ومن الواضح أنّه بعد التعارض في الوجوب والتحريم لم يكن بأيدينا حجّة على الوجوب ولا على التحريم ، فلا يمكننا الحكم بعدم إباحته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الانتقال من الموضوع إلى الحكم ، فلو قامت بيّنة على أنّ هذا الماء لاقى البول وأُخرى على أنّه لاقى الدم ، لم يثبت عندنا موضوع النجاسة كي نرتّبه عليهما ، إلاّ إذا قلنا بالقدر الجامع وأنّهما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البيّنة </w:t>
      </w:r>
    </w:p>
    <w:p>
      <w:pPr>
        <w:pStyle w:val="BookText"/>
        <w:rPr/>
      </w:pPr>
      <w:r>
        <w:rPr>
          <w:rFonts w:ascii="Amiri" w:hAnsi="Amiri" w:eastAsia="Amiri" w:cs="Amiri"/>
          <w:color w:val="111111"/>
          <w:sz w:val="28"/>
          <w:sz w:val="28"/>
          <w:szCs w:val="28"/>
          <w:rtl w:val="true"/>
          <w:lang w:bidi="ar-SA"/>
        </w:rPr>
        <w:t>القائمة على جنون الموكّل والأُخرى القائمة على موته ، لا يمكننا الحكم بانعزال الوكيل إلاّبعد الارجاع إلى القدر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الحال في تعارض بيّنتي الخارجين ، فإنّا لا نحكم بانتزاع المال من ذي اليد وتقسيمه بينهما ، لأنّ كلّ واحدة من البيّنتين لا تشهد بعدم ملكية ذي اليد ، نعم نحن بعد ثبوت أنّه لزيد مثلاً الذي هو الخارج نحكم بانتزاعه من ذلك ، أمّا إذا تعارضت البيّنات فلم يثبت أنّه لزيد ولم يثبت أنّه لعمرو ، وحينئذ تبقى يد صاحب اليد محكّمة ، فلا نحكم بانتزاعه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الصرفيين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النحويين ، وتعارضا في النحوي الصرفي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فيه إلى عموم يجب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يجب إكرام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الفاسق من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الفاسق منهم ، فإنّا بعد التعارض نرجع إلى عموم يجب إكرام العلماء ، وذلك لأنّ هذين الخاصّين لا يدلاّن دلالة لفظية على عدم الوجوب في مورد المعارضة ، وأقصى ما في البين هو أنّا نقول إنّه إذا ثبت حرمة إكرام ذلك الخاصّ انتفى عنه الوجوب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قد أوجب عدم ثبوت الحرمة وعدم ثبوت الكراهة ، وإذا لم يثبت كلّ من الحرمة والكراهة لم يكن مانع من كونه محكوماً بحكم العام الذي هو الوجوب ، إذ لم يدلّ كلّ من الخاصّين دلالة لفظية التزامية على نفي الوجوب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التأمّل في الصغريات ، وأنّ المقام من قبيل الدلالة اللفظية ، أو هو من قبيل الانتقالات القهرية التابعة لثبوت المنتقل عنه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أنّ الاستدلال على نفي الثالث بما أُفيد من أنّ سقوط الدلالة المطابقية عن الحجّية لا يوجب سقوط الدلالة الالتزامية عن الحجّية ، من جهة أنّ التلازم بينهما إنّما هو في مرحلة الوجود لا في مرحلة الحجّية ، إنّما يناسب مقطوعي الصدور دون ما نحن فيه ممّا يكون الصدور غير قطعي ، وأنّ المعارضة توجب عدم جريان دليل التصديق في كلّ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عدم جريان دليل التصديق ليس عبارة عن الحكم بعدم الصدور ، كي يتوجّه عليه أنّه كيف يحكم بعدم الصدور من حيث الدلالة المطابقية وبالصدور من حيث الدلالة الالتزامية ، بل إنّ مرجع ذلك إلى عدم الحكم بالصدور ، وهذا فيما لا يترتّب أثر على صدوره ، أمّا ما يترتّب الأثر على صدوره ولو بحسب الدلالة الالتزامية ، فلا مانع من كونه مشمولاً لأدلّة الصدور وإن لم يمكن العمل به من ناحية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يرد على ما في الكفاية في تقريب الحجّية لأحدهما لا بعينه ، أنّ العلم المتعلّق بالصور الذهنية لا ينتقل إلى ما في الخارج كما حقّق في محلّه في مباحث العلم الاجمالي ، فإنّ صاحب الكفاية إنّما يلتزم في المقام بعدم الحجّية لما في الخارج من الخبرين المتعارضين ، لأنّ العلم بحجّية أحدهما لا بعينه لا يوجب الحجّية لواحد منهما بخصوصه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صاحب الكفاية قدس‌سره لم يستدلّ على التساقط بمجرّد العلم بكذب أحدهما ليكون ذلك العلم موجباً لكون التمسّك في كلّ واحد منهما بدليل الحجّية تمسّكاً بالعموم في الشبهة المصداقية ، ليرد عليه أنّ العلم لا يسري من الصورة الذهنية إلى ما في الخارج ، بل هو يريد أن يولّد من العلم بكذب </w:t>
      </w:r>
    </w:p>
    <w:p>
      <w:pPr>
        <w:pStyle w:val="BookText"/>
        <w:rPr/>
      </w:pPr>
      <w:r>
        <w:rPr>
          <w:rFonts w:ascii="Amiri" w:hAnsi="Amiri" w:eastAsia="Amiri" w:cs="Amiri"/>
          <w:color w:val="111111"/>
          <w:sz w:val="28"/>
          <w:sz w:val="28"/>
          <w:szCs w:val="28"/>
          <w:rtl w:val="true"/>
          <w:lang w:bidi="ar-SA"/>
        </w:rPr>
        <w:t>أحدهما مع فرض عدم العلم بكذب الآخر كون الآخر معلوم الحجّية ، ليكون ذلك الآخر غير المعيّن نافياً للثالث ، أمّا سقوطهما فهو متولّد عن العلم بكون أحدهما حجّة لا بعينه ، الموجب لسلب الحجّية عن كلّ واحد منهما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يدّعي أنّ أحدهما غير المعيّن حجّة وهو كافٍ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أنّ الحجّية تحتاج إلى الوصول المنوط بالعلم التفصيلي المتعلّق بهذا الخبر أو بذلك الخبر ، لإمكان الجواب عنه بأنّه إنّما يحتاج إلى ذلك من جهة أنّ ترتّب الأثر عليها متوقّف على ذلك ، فلو كان لنا أثر يترتّب على حجّية أحدهما لا على التعيين وهو نفي الثالث كفى في صحّة حجّية ذلك الغير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بكذب أحدهما لا على التعيين يمكن المنع عنه ، وإنّما أقصى ما عندنا هو العلم بأنّ الحكم في أحدهما غير مطابق للواقع لا أنّه باطل السند ، إلاّ أن يكون ذلك هو مراده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أنّ أحدهما لا تعيّن له واقعاً ، فلا يكون المقام من الترديد بين الحجّة واللاّحجّة ، يمكن المنع منه ، بأن يقال إنّ ما هو خارج عن الحجّية متعيّن في الواقع ، وهو ما كان مخالفاً للواقع منهما وإن كنّا لا نعلمه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مراده أنّ ما هو المخالف للواقع لا تعيّن له واقعاً ، وإنّما مراده أنّ ما يعلم بعدم حجّيته لا تعيّن له واقعاً ، فيكون الآخر الذي لا يعلم بأنّه مطابق للواقع معلوم الحجّية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المطالبة بسبب العلم بأنّ أحدهما لا بعينه ليس بحجّة أو ليس لدينا إلاّ العلم بأنّ أحدهما غير مطابق للواقع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لدينا إلاّ العلم بعدم اجتماع هذين الحكمين ، وهو لا يولّد العلم بعدم حجّية أحدهما ، </w:t>
      </w:r>
    </w:p>
    <w:p>
      <w:pPr>
        <w:pStyle w:val="BookText"/>
        <w:rPr/>
      </w:pPr>
      <w:r>
        <w:rPr>
          <w:rFonts w:ascii="Amiri" w:hAnsi="Amiri" w:eastAsia="Amiri" w:cs="Amiri"/>
          <w:color w:val="111111"/>
          <w:sz w:val="28"/>
          <w:sz w:val="28"/>
          <w:szCs w:val="28"/>
          <w:rtl w:val="true"/>
          <w:lang w:bidi="ar-SA"/>
        </w:rPr>
        <w:t xml:space="preserve">بل إنّه بواسطة التعارض يوجب العلم بعدم حجّية كلّ منهما ، فلا يبقى لدينا إلاّما أفاده الشيخ قدس‌سره </w:t>
      </w:r>
      <w:r>
        <w:rPr>
          <w:rStyle w:val="FootnoteAnchor"/>
          <w:rtl w:val="true"/>
        </w:rPr>
        <w:footnoteReference w:id="169"/>
      </w:r>
      <w:r>
        <w:rPr>
          <w:rFonts w:ascii="Amiri" w:hAnsi="Amiri" w:eastAsia="Amiri" w:cs="Amiri"/>
          <w:color w:val="111111"/>
          <w:sz w:val="28"/>
          <w:sz w:val="28"/>
          <w:szCs w:val="28"/>
          <w:rtl w:val="true"/>
          <w:lang w:bidi="ar-SA"/>
        </w:rPr>
        <w:t>من أنّ سقوط حجّيتهما في مدلولهما المطابقي لا يستلزم سقوطها في مدلولهما الالتزامي ، لإمكان التفكيك في الحجّية بين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دعوى الملازمة في الحجّية بين الدلالتين في حاشيته الخطّية المرسومة على هامش حاشيته على الرسائل </w:t>
      </w:r>
      <w:r>
        <w:rPr>
          <w:rStyle w:val="FootnoteAnchor"/>
          <w:rtl w:val="true"/>
        </w:rPr>
        <w:footnoteReference w:id="170"/>
      </w:r>
      <w:r>
        <w:rPr>
          <w:rFonts w:ascii="Amiri" w:hAnsi="Amiri" w:eastAsia="Amiri" w:cs="Amiri"/>
          <w:color w:val="111111"/>
          <w:sz w:val="28"/>
          <w:sz w:val="28"/>
          <w:szCs w:val="28"/>
          <w:rtl w:val="true"/>
          <w:lang w:bidi="ar-SA"/>
        </w:rPr>
        <w:t xml:space="preserve">وقد نقله المرحوم الشيخ محمّد علي في هامش هذا التقرير </w:t>
      </w:r>
      <w:r>
        <w:rPr>
          <w:rStyle w:val="FootnoteAnchor"/>
          <w:rtl w:val="true"/>
        </w:rPr>
        <w:footnoteReference w:id="171"/>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وجوب الشيء وإن دلّ على نفي الحرمة التي دلّ عليها الخبر الآخر وعلى نفي الاباحة التي هي الأمر الثالث ، إلاّ أنّ ثبوت نفي الاباحة إنّما هو في طول ثبوت الوجوب ، والمفروض أنّ الوجوب لم يثبت لوجود معارضه وهو ما 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الاشارة إليه من أنّه لو كان المراد باللازم هو الانتقال من ثبوت المدلول المطابقي إليه انتقالاً لمّياً أو إنّياً أو الانتقال من ثبوت الموضوع إلى تحقّق حكمه ، فذلك مسلّم ، إذ ما لم يثبت الملزوم أو الموضوع لا يتمّ الانتقال إلى لازمه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المراد من اللازم هو ما يدخل تحت الدلالة الالتزامية بحيث يكون ما دلّ على الوجوب بالمطابقة دالاً على نفي الاباحة بالالتزام ، فكان له دلالتان لفظيتان مطابقية والتزامية ، فلا مانع من شمول دليل التصديق له باعتبار </w:t>
      </w:r>
    </w:p>
    <w:p>
      <w:pPr>
        <w:pStyle w:val="BookText"/>
        <w:rPr/>
      </w:pPr>
      <w:r>
        <w:rPr>
          <w:rFonts w:ascii="Amiri" w:hAnsi="Amiri" w:eastAsia="Amiri" w:cs="Amiri"/>
          <w:color w:val="111111"/>
          <w:sz w:val="28"/>
          <w:sz w:val="28"/>
          <w:szCs w:val="28"/>
          <w:rtl w:val="true"/>
          <w:lang w:bidi="ar-SA"/>
        </w:rPr>
        <w:t>الدلالة الالتزامية ، وأقصى ما في البين هو أنّه بعد الحكم بصدور هذا الخبر الدالّ على الوجوب بالمطابقة وعلى عدم الاباحة بالالتزام ، نقول إنّه لا يمكن العمل به من ناحية المطابقة لوجود المعارضة مع وجوب العمل به من ناحية الالتزام ، إذ لا معارض له فيها ، أو لاشتراكه مع معارضه فيها ، وهذا هو المراد من أنّه ليس بحجّة من حيث المطابقة مع كونه حجّة من حيث الالتزام ، وليس المراد أنّه ليس بصادر من حيث المطابقة وصادر من حيث الالتزام ، لما عرفت من أنّ عدم الحجّية لا يلزمها الحكم بعدم الصدور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ربما يؤخذ هذا المعنى الذي أفاده المرحوم صاحب الكفاية قدس‌سره في الحاشية الخطّية دليلاً على سقوطهما وعلى نفيهما الثالث ، فأفاد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الدالّ على وجوب الشيء في قبال الخبر الدالّ على حرمته يدلّ بالمطابقة على الوجوب ، وبالالتزام على نفي التحريم وعلى نفي الاباحة ، وهكذا الحال في الخبر الدالّ على التحريم ، فلا يمكن الحكم بتصديقهما لأنّه ينتهي إلى التناقض فيما اختلفا فيه ، أمّا فيما لم يختلفا فيه وهو نفي الاباحة فلا مانع من تصديقهما ، هذا في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المتناقضين مثل أن يدلّ أحدهما على الوجوب والآخر على عدم الوجوب فهو أوضح ، لأنّ كلاً منهما يدلّ على نفي مدلول الآخر بالمطابقة ، فلا يمكن تصديقهما فيسقطان ، لكن يبقى لما دلّ على الوجوب دلالته الالتزامية على نفي ما عدا الوجوب الذي هو الاباحة مثلاً ، فلا مانع من تصديقه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يدلّ على نفي الوجوب يدلّ بالالتزام على أنّ حكمه هو أحد الأحكام الأربعة الباقية ما عدا الوجوب ، إذ لا تخلو الواقعة عن حكم من </w:t>
      </w:r>
    </w:p>
    <w:p>
      <w:pPr>
        <w:pStyle w:val="BookText"/>
        <w:rPr/>
      </w:pPr>
      <w:r>
        <w:rPr>
          <w:rFonts w:ascii="Amiri" w:hAnsi="Amiri" w:eastAsia="Amiri" w:cs="Amiri"/>
          <w:color w:val="111111"/>
          <w:sz w:val="28"/>
          <w:sz w:val="28"/>
          <w:szCs w:val="28"/>
          <w:rtl w:val="true"/>
          <w:lang w:bidi="ar-SA"/>
        </w:rPr>
        <w:t>الأحكام الخمسة ، وحينئذ فما يدلّ على الوجوب يدلّ بالالتزام على نفي ما عداه فتقع المصادمة بين الدلالتين الالتزاميتين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النحو الأوّل لمّا كان خبر الوجوب يدلّ بالالتزام على نفي ما عدا الوجوب ، وخبر التحريم أيضاً كذلك ، كان اللازم التبعيض في الدلالة الالتزامية لكلّ منهما ، بمعنى أنّا نسقط الدلالة الالتزامية لخبر الوجوب في نفي التحريم ، ونسقطها من خبر التحريم في نفي الوجوب ، وتبقى دلالتهما الالتزامية في نفي ما عداهما ، وهذا غريب ، لأنّ أقصى ما عندنا هو التبعيض في الدلالة المطابقية عن الالتزامية ، أمّا التبعيض في نفس الدلالة الالتزامية فهو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اللتيا والتي يبقى الكلام في وجه بقاء الدلالة الالتزامية بعد سقوط المطابقية ، بل بعد سقوطها في بعض مواردها ، وكلّ هذه الأُمور متفرّعة عن تمامية كون نفي المقابل من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من الاستكشافات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لما نحن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التعارض كما لا ينفي الرجوع إلى العموم لا ينفي الرجوع إلى البراءة من الوجوب أو التحريم ، إلاّ إذا كان لنا من الخارج علم إجمالي بأنّ الحكم على طبق أحدهما ، ويكون ذلك من قبيل الرجوع إلى البراءة في مورد تعارض النصّين في مسألة دوران الأمر بين المحذورين ، فإنّه لولا الحكم التعبّدي بالتخيير بين الخبرين لكان مقتضى القاعدة هو الرجوع إلى البراءة من كلّ منهما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الإشكال فيما أُفيد في مسألة الظهر والجمعة ، فإنّ الثالث إن كان هو البراءة منهما فالظاهر أنّه لا مانع منه لو لم يكن في البين إجماع على وجوب إحداهما ، مضافاً إلى الإجماع على عدم وجوبهما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مفاد أحدهما وجوب خصوص فريضة الظهر ، ومفاد الآخر وجوب خصوص فريضة الجمعة ، وليس لكلّ منهما دلالة التزامية على عدم وجوب ما عدا المؤدّى ، فلا مانع من سقوط كلّ منهما في إثبات المؤدّى بالمعارضة والرجوع إلى البراءة عن وجوب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أنّهما في حدّ أنفسهما وإن لم يكن لكلّ منهما دلالة التزامية على عدم وجوب ما عدا المؤدّى ، إلاّ أنّهما لهما الدلالة على ذلك بواسطة الإجماع على عدم لزوم فريضتين ، فالرواية الدالّة على وجوب الظهر تكون بواسطة هذا الإجماع دالّة بالالتزام على عدم وجوب غير الظهر ، فلو كان هناك عموم يدلّ على وجوب فريضة ثالثة غيرهما لكانا متّفقين على نفيه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عن وجوب فريضة ، فإن كان المراد به هو البراءة عن غيرهما فهو موافق لهما ، وإن كان المراد به هو البراءة عن كلّ فريضة حتّى الظهر والجمعة كما هو ظاهر العبارة ، فذلك أمر ثالث اتّفقا على نفيه بالدلالة الالتزامية ، لأنّ وجوب الظهر مثلاً يلزمه ارتفاع حكم البراءة ، كما أنّ وجوب الجمعة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ليست بأمر ثالث ، لأنّ المراد بالأمر الثالث ما يكون حكماً شرعياً على خلاف كلّ من الدليلين المتعارضين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قبح التعبّد بالأمارات مع تمكّن المكلّف من استيفاء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التفصيل في أوائل تعارض الأُصول من خاتمة الاستصحاب ، وبيان الحاجة إلى المصلحة السلوكية في مورد انفتاح باب العلم وفي مورد انسداده على </w:t>
      </w:r>
    </w:p>
    <w:p>
      <w:pPr>
        <w:pStyle w:val="BookText"/>
        <w:rPr/>
      </w:pPr>
      <w:r>
        <w:rPr>
          <w:rFonts w:ascii="Amiri" w:hAnsi="Amiri" w:eastAsia="Amiri" w:cs="Amiri"/>
          <w:color w:val="111111"/>
          <w:sz w:val="28"/>
          <w:sz w:val="28"/>
          <w:szCs w:val="28"/>
          <w:rtl w:val="true"/>
          <w:lang w:bidi="ar-SA"/>
        </w:rPr>
        <w:t xml:space="preserve">كلّ من صورتي التمكّن من الاحتياط وعدم التمكّن منه ، فراجع الصور بتمامها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منعنا عن المصلحة السلوكية حتّى في صورة انفتاح باب العلم ، وقلنا بكفاية مصلحة التسهيل في صحّة التعبّد بالأمارات ولو مع تمكّن المكلّف من إدراك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في المبحث المشار إليه </w:t>
      </w:r>
      <w:r>
        <w:rPr>
          <w:rStyle w:val="FootnoteAnchor"/>
          <w:rtl w:val="true"/>
        </w:rPr>
        <w:footnoteReference w:id="176"/>
      </w:r>
      <w:r>
        <w:rPr>
          <w:rFonts w:ascii="Amiri" w:hAnsi="Amiri" w:eastAsia="Amiri" w:cs="Amiri"/>
          <w:color w:val="111111"/>
          <w:sz w:val="28"/>
          <w:sz w:val="28"/>
          <w:szCs w:val="28"/>
          <w:rtl w:val="true"/>
          <w:lang w:bidi="ar-SA"/>
        </w:rPr>
        <w:t>أنّ مجرّد التسهيل لا يصحّح الالقاء في المفسدة وتفويت المصلحة ، إلاّ أن يكون في نفس التسهيل مصلحة يتدارك بها ما يفوت المكلّف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الخطب بطلان أصل المبنى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القول بالسببية لمّا كان راجعاً إلى التصويب ، كان ذلك عبارة أُخرى عن كون الحكم الواقعي الثانوي الناشئ عن الأمارة تابعاً لحجّيتها ، فالقول بأنّها سبب للحكم الواقعي الثانوي لا يعني أنّها بمجرّد وجودها تكون سبباً لذلك الحكم وإن لم تكن تلك الأمارة حجّة ، بل إنّما تكون سبباً له بعد كمال حجّيتها من حيث السند والظهور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فالأمارة المبتلاة بالمعارض لا تكون حجّة ، وإذا لم تكن حجّة لم تكن سبباً لذلك الحكم الواقعي الثانوي ، وبناءً على ذلك لا يكون القول بالسببية ملازماً لإسقاط قواعد التعارض من الترجيح والتساقط أو التخيير ، بل إنّ على </w:t>
      </w:r>
    </w:p>
    <w:p>
      <w:pPr>
        <w:pStyle w:val="BookText"/>
        <w:rPr/>
      </w:pPr>
      <w:r>
        <w:rPr>
          <w:rFonts w:ascii="Amiri" w:hAnsi="Amiri" w:eastAsia="Amiri" w:cs="Amiri"/>
          <w:color w:val="111111"/>
          <w:sz w:val="28"/>
          <w:sz w:val="28"/>
          <w:szCs w:val="28"/>
          <w:rtl w:val="true"/>
          <w:lang w:bidi="ar-SA"/>
        </w:rPr>
        <w:t>القائلين بالسببية أوّلاً هو إعمال قواعد التعارض وإكمال الحجّية بسدّ ثغور عدم الحجّية من ناحية السند والظهور ، وبعد سدّ هذه الثغور تتحقّق حجّية تلك الأمارة وتتحقّق سببيتها ، فلا يكون القول بالسببية ملازماً لكون التعارض بين الأمارتين من باب التزاحم ، بل المتعيّن أوّلاً هو إخراج تلك الأمارة عن عالم عدم الحجّية باعمال قواعد التعارض من الترجيح إن كان في البين مرجّح ، وإن لم يكن في البين مرجّح ، فإن قلنا بالتساقط فلا حجّة في البين كي تدخل في السببية ، وإن قلنا بالتخيير كان ما هو المختار هو الحجّة ، وكانت حجّيته على نحو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بالسببية فرع الحجّية ، وهي متوقّفة على إعمال قواعد التعارض من التساقط أو الترجيح والتخيير عند عدم المرجّح ، فلا يتحقّق صغرى لاجتماع الحجّتين كي يتكلّم على كونهما بناءً على السببية من قبيل المتزاحمين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لو أُغضي النظر عن ذلك ، وقلنا إنّ السببية تكون ثابتة للأمارة قبل إعمال قواعد التعارض ، بمعنى أنّ ما هو السبب من الأمارات ما يكون في حدّ نفسه حجّة وإن كان مبتلىً بالمعارض ، والأوّل مبني على أنّ السبب هو الحجّة الفعلية ، بخلاف الثاني فإنّه مبني على أنّ السبب هو الحجّة الشأنية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فالذي ينبغي حينئذ هو النظر إلى هذه السببية المدعاة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هو أنّ قيام الأمارة يكون سبباً لوجوب العمل على طبقها الذي هو عبارة عن وجوب التصديق ، ولزوم البناء على أنّ ما تحكيه هو الواقع ، سواء كان ما تؤدّي إليه هو أحد الأحكام التكليفية كالوجوب أو الحرمة أو الاباحة أو الاستحباب أو الكراهة ، أو كان ما تؤدّي إليه هو أحد الأحكام الوضعية مثل الطهارة والنجاسة والملكية والرقّية ، أو غير ذلك ممّا تقوم عليه الأمارة من أحكام </w:t>
      </w:r>
    </w:p>
    <w:p>
      <w:pPr>
        <w:pStyle w:val="BookText"/>
        <w:rPr/>
      </w:pPr>
      <w:r>
        <w:rPr>
          <w:rFonts w:ascii="Amiri" w:hAnsi="Amiri" w:eastAsia="Amiri" w:cs="Amiri"/>
          <w:color w:val="111111"/>
          <w:sz w:val="28"/>
          <w:sz w:val="28"/>
          <w:szCs w:val="28"/>
          <w:rtl w:val="true"/>
          <w:lang w:bidi="ar-SA"/>
        </w:rPr>
        <w:t>وضعية وآثار شرعية من أجزاء وشرائط وموانع وحدود وديات ، وغير ذلك من الآثار من أوّل الفقه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سببية الأمارة في جميع ذلك هو سببيتها في وجوب العمل على طبقها ولو من حيث الاعتقاد والافتاء ، وإلاّ فأيّ أثر عملي في الأمارة القائمة على إباحة شرب العصير مثلاً كي نتكلّم في معنى سببيتها لذلك الأثر العملي غير الافتاء والاعتقاد ، فلو قلنا بسببية الأمارة في الفقه من أوّله إلى آخره لم يكن له معنى محصّل إلاّوجوب العمل على طبقها ، فإن كان هناك عمل وتعلّقت الأمارة بوجوبه كان معنى وجوب العمل على طبقها هو وجوب ذلك العمل ، وهكذا الحال في الأمارة القائمة على حرمة العمل ، فإنّ محصّل وجوب العمل على طبقها هو لزوم ترك ذلك العمل ، أمّا الأمارة القائمة على إباحة الفعل فلا محصّل لوجوب العمل على طبقها إلاّوجوب الفتوى بإباحته أو وجوب الاعتقاد بإباحته ، وبناءً عليه يكون محصّل السببية هو لزوم الجري على طبقها إمّا عملاً واعتقاداً أو اعتقاداً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مورد اختلاف الأمارتين بأن دلّت إحداهما على وجوب الشيء والأُخرى دلّت على حرمته ، أو دلّت إحداهما على إباحته والأُخرى دلّت على استحبابه ، إلى غير ذلك من موارد التعارض ، لا يكون ذلك الاختلاف إلاّمن قبيل التزاحم ، إذ لا محصّل للسببية على هذا الوجه إلاّلزوم الأخذ بمقتضى الأمارة ، سواء كان وجوباً أو حرمة أو إباحة أو استحباباً أو غير ذلك من الآثار الشرعية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الأخذ بكلّ من الأمارتين غير مقدور للمكلّف لتدافعهما وتنافيهما في كيفية الأخذ بكلّ منهما ، لم يكن ذلك إلاّمن قبيل التزاحم ، ولا يكون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الأخذ بكلّ أمارة إلاّمن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إنقاذ كلّ غريق ، في أنّه عند اتّفاق فردين من الأمارات المتعارضة لا يمكن الجمع بينهما في الأخذ بكلّ منهما ، فتدخل المسألة في باب التزاحم ، من دون فرق في ذلك بين كون مؤدّى الأمارتين من قبيل الضدّين أو المتناقضين ، كانا متضمّنين لحكم إلزامي أو غير متضمّنين إلاّ لمثل إباحة الشيء واستحبابه ، فإنّ جميع ذلك لا يمكن فيه الأخذ بكلّ من الأمارتين ولو بمعنى الافتاء بمضمون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بعينه جارٍ في الطريقية ، إذ لا ريب عليها في وجوب تصديق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w:t>
      </w:r>
      <w:r>
        <w:rPr>
          <w:rStyle w:val="FootnoteAnchor"/>
          <w:rtl w:val="true"/>
        </w:rPr>
        <w:footnoteReference w:id="178"/>
      </w:r>
      <w:r>
        <w:rPr>
          <w:rFonts w:ascii="Amiri" w:hAnsi="Amiri" w:eastAsia="Amiri" w:cs="Amiri"/>
          <w:color w:val="111111"/>
          <w:sz w:val="28"/>
          <w:sz w:val="28"/>
          <w:szCs w:val="28"/>
          <w:rtl w:val="true"/>
          <w:lang w:bidi="ar-SA"/>
        </w:rPr>
        <w:t>أنّ الطريقية مجرّدة من كلّ أمر تعبّدي حتّى وجوب التصديق ، وليس في البين إلاّ الحجّية والكشف والطريقية ، فلاحظ مبحث جعل الطرق والأمارات ، ومبحث الجمع بين الأحكام الواقعية والظاهرية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من التزم بوجود أحكام ظاهرية تكليفية ولو بمثل صدّق العادل ، ينبغي أن يلتزم بالتزاحم ، وحينئذ يلزمه تقديم الأقوى إن كان ، وإلاّ كان الحكم هو التخيير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هي القوّة الموجبة للترجيح؟ الظاهر أنّها ليست هي القوّة في الملاك ، بل هي القوّة في ملاك وجوب التصديق مثل الأعدلية والأوثقية في الراوي ، وحينئذ يكون ذلك هو عين ما أفادته الروايات ، ويكون مقتضى القاعدة هو الترجيح بحسب السند ، ومع التساوي يكون الحكم هو التخيير ، ويكون ما تضمّنته تلك الروايات مطابقاً للقاعدة ، بل لعلّ ذلك كذلك حتّى في مثل تعارض البيّنات وحتّى على تقدير كون المجعول هو الحجّية ، بناءً على أنّ الأعدلية مثلاً </w:t>
      </w:r>
    </w:p>
    <w:p>
      <w:pPr>
        <w:pStyle w:val="BookText"/>
        <w:rPr/>
      </w:pPr>
      <w:r>
        <w:rPr>
          <w:rFonts w:ascii="Amiri" w:hAnsi="Amiri" w:eastAsia="Amiri" w:cs="Amiri"/>
          <w:color w:val="111111"/>
          <w:sz w:val="28"/>
          <w:sz w:val="28"/>
          <w:szCs w:val="28"/>
          <w:rtl w:val="true"/>
          <w:lang w:bidi="ar-SA"/>
        </w:rPr>
        <w:t>موجبة لقوّة ملاك الحجّية على ما لا يكون أعدل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كان معنى السببية هو ما ذكرناه من كون الأمارة سبباً لوجوب الأخذ بها ولو في مقام الاعتقاد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بها هو كون قيام الأمارة على حكم شرعي تكليفي أو وضعي سبباً لجعل ذلك الحكم الشرعي في حقّ من قامت عنده الأمارة ، بحيث يكون قيام الأمارة سبباً لتحقّق عنوان ثانوي في حقّ من قامت عنده ، ويكون ذلك العنوان الثانوي موضوعاً لحكم واقعي ثانوي مطابق لما تؤدّي إليه تلك الأمارة ، فمن قامت عنده الأمارة على حرمة النبيذ يكون معنوناً بعنوان كونه ممّن قامت الأمارة عنده على حرمة النبيذ ، ويكون هذا العنوان الثانوي موضوعاً لحرمة النبيذ عليه ، وإن كان النبيذ في حدّ نفسه حلالاً في الواقع باعتبار 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من قامت الأمارة عنده على حلّية النبيذ ، يكون قيام الأمارة عنده موجباً لانطباق عنوان ثانوي عليه ، ويكون ذلك العنوان الثانوي موجباً لحلّية النبيذ له ، وإن كان هو في حدّ نفسه حراماً في الواقع باعتبار عنوانه الأوّلي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حجّية الأمارة أنّ قيام الأمارات يكون موجباً لتحقّق عناوين ثانوية تكون تلك العناوين الثانوية موضوعات لأحكام شرعية ، غايته أنّ تلك الأحكام تكون على طبق مؤدّيات تلك الأمارات ، وحينئذ يكون حال هذه العناوين في استدعائها تلك الأحكام وموضوعيتها لها حال العناوين الأوّلية في استدعائها الأحكام المجعولة وكونها موضوعات لتلك الأحكام مثل عنوان العالم في وجوب الاكرام والفاسق في حرمة الاكرام ، فلا يكون اجتماع هذه العناوين الثانوية عند قيام الأمارات المختلفة المتدافعة إلاّكحال اجتماع العناوين الأوّلية المختلفة </w:t>
      </w:r>
    </w:p>
    <w:p>
      <w:pPr>
        <w:pStyle w:val="BookText"/>
        <w:rPr/>
      </w:pPr>
      <w:r>
        <w:rPr>
          <w:rFonts w:ascii="Amiri" w:hAnsi="Amiri" w:eastAsia="Amiri" w:cs="Amiri"/>
          <w:color w:val="111111"/>
          <w:sz w:val="28"/>
          <w:sz w:val="28"/>
          <w:szCs w:val="28"/>
          <w:rtl w:val="true"/>
          <w:lang w:bidi="ar-SA"/>
        </w:rPr>
        <w:t>الأحكام في كون الاجتماع من قبيل التزاحم تارةً وتعارض العموم من وجه أُخرى ، ومن باب اجتماع الأمر والنهي ثالثة ، هذا في الأحكام الالزامية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الأحكام غير الالزامية مثل إباحة الشيء وكراهته أو استحبابه ، لا تكون أيضاً إلاّمثل اجتماع عنوان أوّلي حكمه الاستحباب مثلاً وعنوان أوّلي آخر حكمه الاباحة مثلاً ، فلا يكون بينهما تدافع أصلاً ، وهكذا الحال في مثل الطهارة والنجاسة ، فلا يكون اجتماع الأمارة القائمة على نجاسة الشيء مع الأمارة القائمة على طهارته إلاّكحال اجتماع ملاقاة الماء القليل للبول مع ملاقاته للثوب الطاهر ، في أنّ الأوّل حكمه النجاسة والثاني حكمه الطهارة ، إلى آخر ما يرد من تعارض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قيام الأمارة سبباً لجعل حكم شرعي على طبقها لكونها محقّقة لموضوع ثانوي يكون حكمه مطابقاً لمؤدّى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تعارض الأمارات إلاّمن قبيل اجتماع العناوين المختلفة الأحكام في كونه من قبيل التزاحم ، أو تعارض العموم من وجه ، أو من باب الاجتماع ، أو لا يكون إلاّمن قبيل اجتماع المقتضي وغير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من قبيل التعارض لم يكن إلاّمن قبيل العموم من وجه حتّى في الأمارة القائمة على وجوب الشيء والأُخرى على حرمته ، لأنّ المتحصّل من السببية على هذا الوجه هو أنّ من قامت الأمارة عنده على وجوب شيء كان ذلك الشيء في حقّه واجباً ، سواء قامت عنده أمارة أُخرى على حرمته أو لم تقم ، وهكذا الحال من طرف العكس ، فيجتمعان في من قامت عنده الأمارتان ، وينفرد كلّ منهما عن الآخر في من لم تقم عنده إلاّ إحدى الأمارتين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كلّ ما يندرج في التعارض من هذا الباب ، مثل ما لو كان </w:t>
      </w:r>
    </w:p>
    <w:p>
      <w:pPr>
        <w:pStyle w:val="BookText"/>
        <w:rPr/>
      </w:pPr>
      <w:r>
        <w:rPr>
          <w:rFonts w:ascii="Amiri" w:hAnsi="Amiri" w:eastAsia="Amiri" w:cs="Amiri"/>
          <w:color w:val="111111"/>
          <w:sz w:val="28"/>
          <w:sz w:val="28"/>
          <w:szCs w:val="28"/>
          <w:rtl w:val="true"/>
          <w:lang w:bidi="ar-SA"/>
        </w:rPr>
        <w:t xml:space="preserve">مفاد إحدى الأمارتين هو وجوب الشيء ومفاد الأُخرى عدم وجوبه ، فإنّه يكون من قبيل انطباق عنوانين عليه ، وكان حكم أحد العنوانين هو الوجوب وحكم العنوان الآخر هو عدم الوجوب ، فإنّه يندرج في تعارض العموم من وجه ، إذ لا يكون ذلك إلاّمن قبيل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يجب إكرامه وغير الهاشمي لا يجب إكرامه ، وقد اجتمعا في العالم 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مفاد إحدى الأمارتين هو وجوب الشيء ومفاد الأُخرى هو حرمة نفس ذلك الشيء ، كان التعارض بالنسبة إلى دليل حجّيتهما بناءً على السببية بهذا المعنى من قبيل تعارض العموم من وجه أيضاً ، ولا دخل لذلك بمنزلة النذر وغيرها من الأسباب المعاملية ، ولا محصّل للحكم بالتساقط في مثل ذلك بالنسبة إلى نفس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التساقط في مورد هذا الاجتماع لاحقاً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قامت الأمارة على وجوبه فهو واجب وما قامت الأمارة على حرمته فهو حرام ، ويكون مورد اجتماع الأمارتين الذي هو مورد اجتماع</w:t>
      </w:r>
    </w:p>
    <w:p>
      <w:pPr>
        <w:pStyle w:val="BookText"/>
        <w:rPr/>
      </w:pPr>
      <w:r>
        <w:rPr>
          <w:rFonts w:ascii="Amiri" w:hAnsi="Amiri" w:eastAsia="Amiri" w:cs="Amiri"/>
          <w:color w:val="111111"/>
          <w:sz w:val="28"/>
          <w:sz w:val="28"/>
          <w:szCs w:val="28"/>
          <w:rtl w:val="true"/>
          <w:lang w:bidi="ar-SA"/>
        </w:rPr>
        <w:t>هذين العمومين محكوماً بعدم إمكان إدخاله تحت كلّ منهما ، فيلزم الرجوع فيه إلى حكم آخر من أصل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وإن اشترك في سقوط كلا الأمارتين مع الطريق الذي أُفيد في الكتاب ، إلاّ أنّ الجهة في هذا السقوط غير الجهة في ذلك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قامت إحدى الأمارتين على حرمة الكون في الكنيسة ، وقامت الأُخرى على وجوب صلاة جعفر مثلاً يوم الجمعة ما بين طلوع الشمس وزوالها ، كانت صلاة من قامت عنده الأمارتان في الكنيسة من قبيل اجتماع الأمر والنهي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قامت إحداهما على وجوب شيء والأُخرى على وجوب ضدّه ، كانت المسألة من باب التزاحم ، ويكون حال الأمارتين المذكورتين بالنسبة 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ما قامت الأمارة على وجوبه فهو واجب ، كحال الغريقين بالنسبة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كلّ 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نذر الشخص فعل شيء ونذر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الوكالة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الشيء لا يمكن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يمثّل لذلك بما لو وكّل زيداً وكالة مطلقة على بيع داره ، ووكّل عمراً أيضاً على بيع كتابه ، فاشترط الأوّل للمشتري على البائع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الفلاني وشرط الثاني ترك ذلك الفعل أو شرط فعل ضدّه ، فإن سبق أحدهما الآخر بطل اللاحق لعدم إمكان ذلك الشرط فيه ، لكونه حينئذ مملوكاً عليه للأوّل ضدّه أو نقيضه ، نظير ما لو باع هو داره من زيد ثمّ باعها وكيله من عمرو</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 العقدان المشتملان على الشرط المزبور في آن واحد بطلا معاً ، لما ذكرناه من كونهما من قبيل ما لو وقع بيعه الدار من زيد وبيع وكيله لها من عمرو في آن واحد ، ومن الواضح أنّ هذا السقوط في كلّ منهما ليس من جهة تعلّق أحدهما بوجوب الفعل والآخر بنقيضه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فيما لو اشترط أحدهما فعل شيء وشرط الآخر ضدّه ، فلا يتمّ ما أُفيد من تسليم المزاحمة والتخيير فيما لو قامت الأمارة على وجوب فعل وقامت الأُخرى على وجوب ضدّه ، ومنعها فيما لو قامت إحدى الأمارتين على وجوب شيء وقامت الأُخرى على عدم وجوبه أو على حرمته ، قياساً على عدم جريان المزاحمة والتخيير في السبب المعاملي ، فإنّه لو تمّ هذا القياس في الصورة الثانية لجرى في الصورة الأُولى ، قياساً على ما لو نذر أو شرط هو فعل شيء ونذر وكيله أو شرط فعل ضدّه ، فإنّه لا يجري فيه التزاحم والتخيير بل يجري فيه التساقط ، فينبغي أن </w:t>
      </w:r>
    </w:p>
    <w:p>
      <w:pPr>
        <w:pStyle w:val="BookText"/>
        <w:rPr/>
      </w:pPr>
      <w:r>
        <w:rPr>
          <w:rFonts w:ascii="Amiri" w:hAnsi="Amiri" w:eastAsia="Amiri" w:cs="Amiri"/>
          <w:color w:val="111111"/>
          <w:sz w:val="28"/>
          <w:sz w:val="28"/>
          <w:szCs w:val="28"/>
          <w:rtl w:val="true"/>
          <w:lang w:bidi="ar-SA"/>
        </w:rPr>
        <w:t>يقال بذلك في الأمارتين القائمة إحداهما على وجوب الشيء والأُخرى على وجوب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 ما ذكرناه من الفرق بين الأسباب المعاملية والعناوين الثانوية ، وأنّ عدم جريان التزاحم والتخيير في الأسباب المعاملية ولزوم التساقط فيها لا يجري في اجتماع العناوين المحكومة بأحكام شرعية متضادّة أو متناقضة أو متخالفة ، الذي يدخلها تارةً في باب التزاحم ، وأُخرى في باب اجتماع الأمر والنهي ، وثالثة في تعارض العموم من وجه ، ورابعة في اجتماع المقتضي واللاّمقتضي ، على اختلاف الأحكام اللاحقة لتلك العناوين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الفرق بين ما نحن فيه من السببية وبين مثل لزوم إطاعة الوالدين فيما لو أمر أحدهما بخلاف ما أمر به الآخر ، فإنّ أوامرهما بالنسبة إلى وجوب الاطاعة من قبيل الأسباب المعاملية في الجهة التي شرحناها ، وهو أنّه لا ينفذ أمر أحدهما بخلاف ما سبقه من أمر الآخر ، ولو اقترنا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إنّ في البين أحكاماً ثانوية مجعولة على طبق ما يأمران ، دخل عنوان ما أمر به الوالدان تحت العناوين الثانوية ، وكان الكلام فيه عين الكلام فيما تقدّم من أنّه ربما يكون اختلافهما من قبيل التزاحم وربما كان من قبيل التعارض إلى آخره ، كلّ ذلك بالنسبة إلى تلك القضية العامّة القائلة بأنّ ما يأمر به الوالدان هو حكم اللّه في حقّ ولدهما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الذي حرّرته عنه قدس‌سره في هذا المقام منافٍ لما هو موجود في الكتاب ، قال قدس‌سره فيما حرّرته عنه </w:t>
      </w:r>
      <w:r>
        <w:rPr>
          <w:rStyle w:val="FootnoteAnchor"/>
          <w:rtl w:val="true"/>
        </w:rPr>
        <w:footnoteReference w:id="180"/>
      </w:r>
      <w:r>
        <w:rPr>
          <w:rFonts w:ascii="Amiri" w:hAnsi="Amiri" w:eastAsia="Amiri" w:cs="Amiri"/>
          <w:color w:val="111111"/>
          <w:sz w:val="28"/>
          <w:sz w:val="28"/>
          <w:szCs w:val="28"/>
          <w:rtl w:val="true"/>
          <w:lang w:bidi="ar-SA"/>
        </w:rPr>
        <w:t xml:space="preserve">بعد تقدّم الأبحاث المتعدّدة فيما يتعلّق بباب التعارض ، ومنها البحث عن الأمارتين المتعارضتين ، وهل يكون التعارض بناءً </w:t>
      </w:r>
    </w:p>
    <w:p>
      <w:pPr>
        <w:pStyle w:val="BookText"/>
        <w:rPr/>
      </w:pPr>
      <w:r>
        <w:rPr>
          <w:rFonts w:ascii="Amiri" w:hAnsi="Amiri" w:eastAsia="Amiri" w:cs="Amiri"/>
          <w:color w:val="111111"/>
          <w:sz w:val="28"/>
          <w:sz w:val="28"/>
          <w:szCs w:val="28"/>
          <w:rtl w:val="true"/>
          <w:lang w:bidi="ar-SA"/>
        </w:rPr>
        <w:t xml:space="preserve">على السببية من باب التزاحم ، قال ما هذا لفظه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مراد الشيخ قدس‌سره أن يفرق بين القول بالطريقية والقول بالسببية ، وأنّه على القول بالطريقية يكون مقتضى القاعدة في المتعارضين هو التساقط ، وأنّ أخبار الترجيح على خلاف القاعدة ، وعلى القول بالسببية يكون التعارض من قبيل التزاحم ومقتضى القاعدة فيه هو الترجيح ، فتكون أخبار الترجيح والحكم بترجيح ما كان راجحاً والتخيير مع عدم المرجّح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باب التعارض إلى باب التزاحم لا يتمّ ، سواء قلنا بالسببية الصرفة المعبّر عنها بالسببية التصويبية ، أو قلنا بالسببية الطريقية التي يقول هو بها أعني وجود المصلحة في سلوك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فلأنّ التنافي بين الأمارتين إمّا لأجل أنّ مؤدّى إحداهما مناقض لمؤدّى الأُخرى ، بأن يكون مفاد إحداهما هو وجوب شيء ومفاد الأُخرى عدم وجوبه أو حرمته أو إباحته أو استحبابه أو كراهته ، وإمّا لأجل أنّ مفاد إحداهما مضادّ لمفاد الأُخرى ، بأن يكون مؤدّى إحداهما وجوب شيء ومؤدّى الأُخرى وجوب ضدّه ، ولا يمكن الجمع بينهما ، إمّا لأجل أنّ مورد ذينك الضدّين فعل واحد ، كأن تؤدّي إحدى الأمارتين إلى وجوب الجهر في قراءة ظهر يوم الجمعة والأُخرى إلى وجوب الاخفات فيها ، والمفروض أنّه ليس لنا إلاّظهر واحدة ، وإمّا لأجل قيام الدليل القطعي على عدم وجوب الجمع بينهما ، بل تدلّ إحدى الأمارتين على وجوب صلاة الظهر يوم الجمعة وتدلّ الأُخرى على وجوب صلاة الجمعة ، مع قيام الإجماع على عدم وجوب صلاتين في يوم واحد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لا يكون ذلك من باب التزاحم ، فإنّ ضابط التزاحم هو أن </w:t>
      </w:r>
    </w:p>
    <w:p>
      <w:pPr>
        <w:pStyle w:val="BookText"/>
        <w:rPr/>
      </w:pPr>
      <w:r>
        <w:rPr>
          <w:rFonts w:ascii="Amiri" w:hAnsi="Amiri" w:eastAsia="Amiri" w:cs="Amiri"/>
          <w:color w:val="111111"/>
          <w:sz w:val="28"/>
          <w:sz w:val="28"/>
          <w:szCs w:val="28"/>
          <w:rtl w:val="true"/>
          <w:lang w:bidi="ar-SA"/>
        </w:rPr>
        <w:t>يكون كلّ واحد من الحكمين غير مناف للآخر في مقام الجعل والتشريع ، وإنّما تحصل المنافاة بينهما في مقام الامتثال ، لاتّفاق التضادّ بينهما وعدم إمكان الجمع بين متعلّقيهما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التنافي الواقع في جميع هذه الأمثلة لم يكن في مقام الامتثال ، وإنّما كان في مقام الجعل والتشريع ، لاستحالة انقداح إرادة الفعل الواحد مع عدم إرادته في نفس المولى ، أو انقداح إرادته مع إرادة عدمه أو إرادة ضدّه إلى آخر الأمثلة ، فلا يكون ذلك من باب التزاحم في مقام الامتثال ، وإنّما يكون من التزاحم في جهات الأحكام في مقام تأثيرها في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الصورة الأخيرة وهي ما لو أدّت إحدى الأمارتين إلى وجوب شيء ، وأدّت الأُخرى إلى وجوب شيء آخر مع قيام الإجماع على عدم وجوبهما ، لا يكون التزاحم في مقام الجعل والتشريع ، ويكون من باب التزاحم في مقام الامتثال ، إلاّ أنّه لا يكون ملاكه كون أحد الخطابين رافعاً للقدرة على امتثال الآخر ، بل يكون ملاكه أنّ أحدهما رافع لمصلحة الآخر ، فيكون ذلك من قبيل التزاحم في باب الزكاة ، كما ذكرناه في من كان مالكاً لخمس وعشرين من الإبل وفي وسط الحول صارت ستّاً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السببية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قدّمناه سابقاً من أنّ المصلحة لمّا كانت في سلوك الطريق كان تحقّقها متوقّفاً على كونه طريقاً معتبراً ، ولا يمكن أن يكون كلّ منهما طريقاً معتبراً ، لأجل كون كلّ منهما منافياً في مقام الحكاية للآخر ، فلا يمكن أن يشملهما دليل الحجّية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مراد الشيخ قدس‌سره من السببية في هذا المقام إنّما هو هذا المعنى الثاني ، لأنّه هو المختار عنده ولتصريحه بكون الحكم المجعول ظاهرياً ، فإنّه </w:t>
      </w:r>
    </w:p>
    <w:p>
      <w:pPr>
        <w:pStyle w:val="BookText"/>
        <w:rPr/>
      </w:pPr>
      <w:r>
        <w:rPr>
          <w:rFonts w:ascii="Amiri" w:hAnsi="Amiri" w:eastAsia="Amiri" w:cs="Amiri"/>
          <w:color w:val="111111"/>
          <w:sz w:val="28"/>
          <w:sz w:val="28"/>
          <w:szCs w:val="28"/>
          <w:rtl w:val="true"/>
          <w:lang w:bidi="ar-SA"/>
        </w:rPr>
        <w:t>على المعنى الأوّل من السببية يكون الحكم المجعول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 القائلين بالسببية أنّ الشارع لم يجعل حكماً كلّياً على عنوان ما قامت الأمارة على حكمه ، بل إنّما يكون إنشاء الحكم الشرعي وتحقّقه عند قيام الأمارة ، بحيث إنّه لم يكن قبل قيامها حكم على طبقها لا جزئي ولا كلّي إنشائي ، وإنّما يكون جعل الحكم وإنشاؤه من جانب الشارع عند قيامها ، فيكون الشارع عند قيام كلّ أمارة يجعل لنا حكماً وينشؤه على طبقها عند قيامها ، فلا جعل ولا تشريع قبل قيامها ، وإنّما يكون الجعل والتشريع عند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التقدير يكون التزاحم عند قيام الأمارتين المختلفتين واقعاً في مقام التشريع ، وحيث إنّ جعل الحكمين المختلفين المتنافيين محال في حقّ الشارع ، وأنّه لابدّ أن يكون الحكم في تلك الواقعة على طبق ما هو الأقوى ملاكاً في نظر الشارع ، وعلى تقدير التساوي بينهما في نظره يكون الحكم في تلك الواقعة على خلاف كلّ منهما ، ولا طريق للمكلّف إلى إحراز ذلك الحكم المجعول في تلك الواقعة ، فيمكن القول في ذلك بأنّ تكليفه على البناء على التساقط ، كما يمكن القول بأنّ تكليفه يكون على التخيير بينهما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القطع بأنّ هذا ليس هو المراد للقائلين بالسببية ، بل مرادهم بذلك هو أنّ الشارع قد جعل أحكاماً واقعية للأشياء بعناوينها الواقعية ، وهناك أحكام كلّية قد جعلها الشارع على العناوين الثانوية وهي ما قامت عليه الأمارة ، ليكون محصّل ذلك هو أنّ ما قامت الأمارة على وجوبه فهو واجب ، وما قامت على حرمته فهو حرام ، وما قامت على إباحته فهو مباح ، إلى آخر الأحكام الفقهية </w:t>
      </w:r>
    </w:p>
    <w:p>
      <w:pPr>
        <w:pStyle w:val="BookText"/>
        <w:rPr/>
      </w:pPr>
      <w:r>
        <w:rPr>
          <w:rFonts w:ascii="Amiri" w:hAnsi="Amiri" w:eastAsia="Amiri" w:cs="Amiri"/>
          <w:color w:val="111111"/>
          <w:sz w:val="28"/>
          <w:sz w:val="28"/>
          <w:szCs w:val="28"/>
          <w:rtl w:val="true"/>
          <w:lang w:bidi="ar-SA"/>
        </w:rPr>
        <w:t xml:space="preserve">تكليفية كانت أو وضعية </w:t>
      </w:r>
      <w:r>
        <w:rPr>
          <w:rStyle w:val="FootnoteAnchor"/>
          <w:rtl w:val="true"/>
        </w:rPr>
        <w:footnoteReference w:id="181"/>
      </w:r>
      <w:r>
        <w:rPr>
          <w:rFonts w:ascii="Amiri" w:hAnsi="Amiri" w:eastAsia="Amiri" w:cs="Amiri"/>
          <w:color w:val="111111"/>
          <w:sz w:val="28"/>
          <w:sz w:val="28"/>
          <w:szCs w:val="28"/>
          <w:rtl w:val="true"/>
          <w:lang w:bidi="ar-SA"/>
        </w:rPr>
        <w:t>، وتكون نسبة هذه الأحكام الثانوية إلى الأحكام الواقعية الأوّلية نسبة الكسر والانكسار في مورد المخالفة ونسبة التأكّد في مورد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هذه الأحكام الثانوية بعضها إلى بعض في مورد اختلاف مؤدّيات الأمارات وتدافعها وتعارضها ، فهي كنسبة تلك الأحكام الواقعية الأوّلية بعضها إلى بعض عند اجتماع موضوعاتها في كونها من قبيل التزاحم تارةً ، والتعارض أُخرى ، واجتماع الأمر والنهي ثالثة ، ومن قبيل اجتماع المقتضي واللاّمقتضي رابعة ، على ما تقدّم تفصيله ، فراجع وتأمّل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بالسببية إن كان المراد هو السببية بعد تحقّق الحجّية ، كان اللازم لهم هو إجراء حكم التعارض على الأمارات المتعارضة ، وإن كان المراد هو سببية ما يكون في حدّ نفسه حجّة ولو مع وجود المعارض ، وكان المسبّب هو وجوب العمل على طبق الأمارة ولو بنحو الاعتقاد والفتوى ، كان اللازم هو إجراء قواعد التزاحم في جميع الأمارات المتعارضة ، وإن كان المسبّب المجعول هو ما تؤدّي إليه الأمارة ، كان حال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قامت الأمارة على وجوبه فهو واجب وما قامت على حرمته فهو حرام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العناوين الأوّلية واجتماعها في كونه من قبيل التزاحم تارةً ، والتعارض أُخرى ، واجتماع الأمر والنهي ثالثة ، واجتماع المقتضي واللاّمقتضي رابعة ، وإن كان المسبّب في كلّ أمارة هو المجعول بنفسه لا بذلك العنوان الكلّي ، بحيث إنّه لم يكن قبل قيام هذه الأمارة مثلاً تشريع أصلاً ، كان تعارض الأمارات من قبيل التزاحم في مقام </w:t>
      </w:r>
    </w:p>
    <w:p>
      <w:pPr>
        <w:pStyle w:val="BookText"/>
        <w:rPr/>
      </w:pPr>
      <w:r>
        <w:rPr>
          <w:rFonts w:ascii="Amiri" w:hAnsi="Amiri" w:eastAsia="Amiri" w:cs="Amiri"/>
          <w:color w:val="111111"/>
          <w:sz w:val="28"/>
          <w:sz w:val="28"/>
          <w:szCs w:val="28"/>
          <w:rtl w:val="true"/>
          <w:lang w:bidi="ar-SA"/>
        </w:rPr>
        <w:t>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للنظر فيه مجال ، فإنّ المصلحة السلوكية على القول بها إنّما تكون قائمة بالطريق ، فإنّ سلوك الطريق ذو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هذا الإشكال هو عين ما وجّهناه من الإشكال أوّلاً على القول بالسببية التصويبية من كونها في طول الحجّية ، وأنّه لابدّ عليها من إصلاح التعارض أوّلاً ثمّ بعد سلامة الأمارة من حيث الدلالة والسند نقول بأنّ حجّيتها من قبيل السببية ، فراجع </w:t>
      </w:r>
      <w:r>
        <w:rPr>
          <w:rStyle w:val="FootnoteAnchor"/>
          <w:rtl w:val="true"/>
        </w:rPr>
        <w:footnoteReference w:id="183"/>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التزاحم إنّما يكون بين الأحكام الشرعية ، ولا يكفي التزاحم بين المصلحتين كما تقدّم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الجواب عنه بالالتزام بتحقّق التكليف الناشئ عن المصلحة السلوكية وذلك التكليف هو لزوم التطرّق بذلك الطريق إلى الواقع ، ونعبّر عنه بلزوم العمل على طبق الأمارة الذي هو عبارة عن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وقع التعارض بين الطرق والأمارات في الأحكام التكليفية الشرعية ، وإن وقع التعارض بينها في حقوق الناس ، فقد يكون التعارض موجباً للتساقط كما لو تداعى شخصان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التعارض لا ينحصر في موارد الأحكام التكليفية ، بل إنّه جارٍ </w:t>
      </w:r>
    </w:p>
    <w:p>
      <w:pPr>
        <w:pStyle w:val="BookText"/>
        <w:rPr/>
      </w:pPr>
      <w:r>
        <w:rPr>
          <w:rFonts w:ascii="Amiri" w:hAnsi="Amiri" w:eastAsia="Amiri" w:cs="Amiri"/>
          <w:color w:val="111111"/>
          <w:sz w:val="28"/>
          <w:sz w:val="28"/>
          <w:szCs w:val="28"/>
          <w:rtl w:val="true"/>
          <w:lang w:bidi="ar-SA"/>
        </w:rPr>
        <w:t xml:space="preserve">في جميع موارد الشبهات الحكمية من أوّل الفقه إلى آخره ، وقد عرفت </w:t>
      </w:r>
      <w:r>
        <w:rPr>
          <w:rStyle w:val="FootnoteAnchor"/>
          <w:rtl w:val="true"/>
        </w:rPr>
        <w:footnoteReference w:id="186"/>
      </w:r>
      <w:r>
        <w:rPr>
          <w:rFonts w:ascii="Amiri" w:hAnsi="Amiri" w:eastAsia="Amiri" w:cs="Amiri"/>
          <w:color w:val="111111"/>
          <w:sz w:val="28"/>
          <w:sz w:val="28"/>
          <w:szCs w:val="28"/>
          <w:rtl w:val="true"/>
          <w:lang w:bidi="ar-SA"/>
        </w:rPr>
        <w:t>الحكم في ذلك على القول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الأمارات الجارية في الشبهات الموضوعية ، فالظاهر أنّ القائلين بالسببية لا يقولون بها فيما يجري في الشبهات الموضوعية ، وإنّما يقولون بذلك في خصوص الشبهات الحكمية ، ولو فرضنا أنّهم يقولون بالسببية حتّى فيما يجري من الأمارات في الشبهات الموضوعية بالنسبة إلى ما يترتّب على تلك الموضوعات من الأحكام الشرعية ، فالكلام فيها حينئذ هو الكلام في الشبهات الحكمية على 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باب تعارض البيّنات في مقام الخصومات والمنازعات فله أحكام أُخر وقواعد خاصّة مذكورة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باب الأسباب في المعاملات وما يلحق بها من أسباب الملك كالحيازة ونحوه ، فهو أيضاً باب آخر له حكمه الخاصّ به كما عرفت تفصيله فيما تقدّم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بذكر ما حرّرته عنه قدس‌سره في هذا المقام ، فإنّ فيه بعض الاختلاف لما هو محرّر في هذا الكتاب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تعارض الأسباب في باب العقود يكون موجباً للبطلان في كلا السببين ، كما لو صدر منه عقد وصدر من وكيله عقد مناف لعقده ، وفي باب الأمارات إن كانت السببية بالنسبة إلى حكم آخر غير المؤدّى وكان في حقوق الناس فحكمه التنصيف ، كما في تعارض البيّنتين ، فإنّ البيّنة سبب لأن يكون لذيها حقّ المطالبة بالحكم على طبق بيّنته ، فيكون قيامها سبباً لحكم الحاكم بمالكية صاحبها ، وهكذا الحال من الطرف الآخر ، فيكونان حينئذ </w:t>
      </w:r>
    </w:p>
    <w:p>
      <w:pPr>
        <w:pStyle w:val="BookText"/>
        <w:rPr/>
      </w:pPr>
      <w:r>
        <w:rPr>
          <w:rFonts w:ascii="Amiri" w:hAnsi="Amiri" w:eastAsia="Amiri" w:cs="Amiri"/>
          <w:color w:val="111111"/>
          <w:sz w:val="28"/>
          <w:sz w:val="28"/>
          <w:szCs w:val="28"/>
          <w:rtl w:val="true"/>
          <w:lang w:bidi="ar-SA"/>
        </w:rPr>
        <w:t>نظير وضع شخصين يدهما على ما يملك بالحيازة ، ولا ريب أنّ الحكم في ذلك هو التنصيف ، وإلى الآن لم نتصوّر هذه السببية في حقوق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سببية الأمارة بالنسبة إلى الحكم الذي هو مؤدّاها ، فهو غير متصوّر على مذهب المخطّئة ، وأمّا على مذهب المصوّبة 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مؤدّى إحداهما وجوب شيء والأُخرى وجوب ضدّه مع عدم إمكان الجمع بينهما ، فالحكم هو الرجوع إلى باب التزاحم ، وإن كان مؤدّى إحداهما هو وجوب شيء ومؤدّى الأُخرى حرمته فالحكم هو التخيير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الأسطر مجمل من تفصيلات أفادها قدس‌سره في ليالي متفرّقة يفصل بينها تعطيلات ، فلذلك لم أتمكّن من ضبط ما أفاده مفصّلاً مع ما كنت عليه من الابتلاء بكثرة الأشغال ، هذا من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ليلة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 وقد أفاد في تلك الليلة أنّ الأمارتين المتعارضتين بالنسبة إلى نفي الثالث حجّة ، وأمّا بالنسبة إلى الأصل ، فإن كان احتياطاً على خلافهما أسقطاه ، لدلالة كلّ منهما على نفي موضوعه وهو احتمال التكليف في الواقع ، وإن كان المخالف لهما غير الاحتياط كان جارياً بعد تساقطهما ، لأنّ موضوعه عدم العلم بالتكليف الواقعي ، وأمّا الأصل الموافق لإحداهما فيجري بعد تساقطهما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رواية تدلّ على التوقّف مطلقاً حتّى في زمان الغيبة ، ولكن حكي ما يدلّ على ذلك أيضاً ، فتكون الأخبار على طوائف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في تعداد طوائف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دلّ على التوقّف </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يبعد أن يكون مراده ممّا دلّ على التوقّف مطلقاً ليس هو وجود رواية دالّة على إطلاق التوقّف وشموله لزمان الغيبة ، بل مراده بذلك الاطلاق إنّما هو في قبال الأخبار الآمرة بالاحتياط أو الآمرة بالأخذ بالراجح ، فيكون المراد حينئذ هو أنّ هناك أخباراً دالّة على التوقّف ، سواء كانت إحدى الروايتين موافقة للاحتياط والأُخرى مخالفة له أو لم يكونا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ما ذكرناه من أنّه ليس مراده من الاطلاق ما هو في قبال التوقّف في زمان الحضور ، هو أنّه عدّ من جملة أخبار التخيير المطلق رواية الحارث بن المغيرة </w:t>
      </w:r>
      <w:r>
        <w:rPr>
          <w:rStyle w:val="FootnoteAnchor"/>
          <w:rtl w:val="true"/>
        </w:rPr>
        <w:footnoteReference w:id="190"/>
      </w:r>
      <w:r>
        <w:rPr>
          <w:rFonts w:ascii="Amiri" w:hAnsi="Amiri" w:eastAsia="Amiri" w:cs="Amiri"/>
          <w:color w:val="111111"/>
          <w:sz w:val="28"/>
          <w:sz w:val="28"/>
          <w:szCs w:val="28"/>
          <w:rtl w:val="true"/>
          <w:lang w:bidi="ar-SA"/>
        </w:rPr>
        <w:t>، وهي من أخبار التخيير في خصوص 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 مراده من إطلاق التخيير وإطلاق التوقّف وإطلاق الأخذ بما هو الحائط كلّ ذلك في قبال القسم الأخير ، وهو ما دلّ على الترجيح بالمزايا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بعضهم استدلّ على التوقّف المطلق الشامل لزمان الغيبة بأخبار التوقّف الواردة في باب الاحتياط في الشبهات الحكمية ، وأُجيب عنه بأنّ ذلك لا دخل له بباب التعارض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فالظاهر أنّه لم توجد رواية تدلّ على التوقّف المطلق الشامل لزمان الغيبة ، وتنحصر الطوائف حينئذ بالثلاثة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التخيير المطلق ، </w:t>
      </w:r>
    </w:p>
    <w:p>
      <w:pPr>
        <w:pStyle w:val="BookText"/>
        <w:rPr/>
      </w:pPr>
      <w:r>
        <w:rPr>
          <w:rFonts w:ascii="Amiri" w:hAnsi="Amiri" w:eastAsia="Amiri" w:cs="Amiri"/>
          <w:color w:val="111111"/>
          <w:sz w:val="28"/>
          <w:sz w:val="28"/>
          <w:szCs w:val="28"/>
          <w:rtl w:val="true"/>
          <w:lang w:bidi="ar-SA"/>
        </w:rPr>
        <w:t>وأخبار التخيير في زمان الحضور ، وأخبار التوقّف في 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المعارضة بين الأخيرين سقوطهما والرجوع إلى إطلاقات أخبار الطائفة الأُولى ، ولا محصّل للقول بأنّ مقتضى العمل بعموم أخبار التخيير هو التخيير بين الطائفتين الأخيرتين ، لأنّ الأخذ بالتخيير إنّما هو بعد الفراغ عن الجمع بين هذه الطوائف الثلاث ، أمّا في مرتبة الجمع بينها فلا يجري إلاّعلى قاعدة التساقط </w:t>
      </w:r>
      <w:r>
        <w:rPr>
          <w:rStyle w:val="FootnoteAnchor"/>
          <w:rtl w:val="true"/>
        </w:rPr>
        <w:footnoteReference w:id="19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دفع هذا التعارض بأنّه خارج عن محلّ ابتلائنا ، لأنّ الخروج عن محلّ الابتلاء لا يدفع التعارض ، فإنّه يترتّب عليه ثمرة ، وهي أنّه إذا كانت أخبار التوقّف في زمان الحضور سليمة عن المعارض كانت مخصّصة أو مقيّدة لأخبار الطائفة الأُولى ، أعني التخيير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يترتّب على هذا التقييد ثمرة عملية بالنسبة إلينا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أخبار التخيير المطلق لزمان الغيبة لا معارض له ، سواء قيّدناه وخصّصناه بخصوص زمان الغيبة لتقديم أخبار التوقّف في زمان الحضور عليها ، أم لم نقيّده بذلك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ثبتت عندنا رواية تدلّ على التوقّف مطلقاً لكانت معارضة لأخبار التخيير المطلق تعارض التباين ، من دون فرق في ذلك بين أن نسقط طائفة التخيير في زمان الحضور وطائفة التوقّف في زمان الحضور ، لتعارضهما أو لخروجهما عن محلّ ابتلائنا ، أو نعمل بهما معاً في التخصيص أو التقييد ، فإنّه بعد خروج زمان الحضور عن كلّ من إطلاق التخيير والتوقّف يبقى التعارض بين </w:t>
      </w:r>
    </w:p>
    <w:p>
      <w:pPr>
        <w:pStyle w:val="BookText"/>
        <w:rPr/>
      </w:pPr>
      <w:r>
        <w:rPr>
          <w:rFonts w:ascii="Amiri" w:hAnsi="Amiri" w:eastAsia="Amiri" w:cs="Amiri"/>
          <w:color w:val="111111"/>
          <w:sz w:val="28"/>
          <w:sz w:val="28"/>
          <w:szCs w:val="28"/>
          <w:rtl w:val="true"/>
          <w:lang w:bidi="ar-SA"/>
        </w:rPr>
        <w:t>التخيير والتوقّف في زمان الغيبة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نسقط أخبار التخيير الخاصّ بزمان الحضور بدعوى عدم العمل به ، أو نرجّح أخبار التخيير المطلق على أخبار التوقّف فيما نحن فيه من زمان الغيبة بأنّها موافقة للمشهور ونحو ذلك من المرجّحات ، أو نحمل أخبار التوقّف المطلق على خصوص زمان الحضور ، ولو من جهة استبعاد الأمر بالتوقّف الدائمي الذي هو لازم جريانه في زمان الغيبة ، فإنّ ذلك لا يناسبه التعبير بالتوقّف ، وإنّما يناسبه التعبير بالاحتياط 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النسبة بينهما العموم من وجه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يكون ذلك من سهو القلم ، لأنّ النسبة هي التباين ، والمعارضة معارضة التباين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على وجوب الأخذ بما يوافق الاحتياط بقوله عليه‌السلام في خبر عوالي اللآلي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فخذ بما فيه الاحتياط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تشتمل رواية العوالي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معاً موافقين لهم أو مخالفين فكيف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أو مخالفان له فكيف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وتدع الآخر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وبواسطة هذا الذيل كانت هي الدليل </w:t>
      </w:r>
    </w:p>
    <w:p>
      <w:pPr>
        <w:pStyle w:val="BookText"/>
        <w:rPr/>
      </w:pPr>
      <w:r>
        <w:rPr>
          <w:rFonts w:ascii="Amiri" w:hAnsi="Amiri" w:eastAsia="Amiri" w:cs="Amiri"/>
          <w:color w:val="111111"/>
          <w:sz w:val="28"/>
          <w:sz w:val="28"/>
          <w:szCs w:val="28"/>
          <w:rtl w:val="true"/>
          <w:lang w:bidi="ar-SA"/>
        </w:rPr>
        <w:t>للقول الثالث المتقدّم حكايته في أوّل البحث ، وهو لزوم الأخذ بما يوافق الاحتياط منهما إن كان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قد أشكل فيما حرّرته عنه على هذه الرواية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السائل كون كلّ منهما موافقاً للاحتياط فرض لا واقعية له ، بل لم نتعقّله ، لأنّ كون كلّ منهما موافقاً للاحتياط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خلوّ باقي الروايات عن ذكر الاحتياط ممّا يوجب وهن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نفسها موهونة بضعف راويها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فيمكن تحقّقه بأنّ إحداهما تدلّ على وجوب الشيء والأُخرى على حرمته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عيون الأخبار عن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الرضا عليه‌السلام يوماً وقد اجتمع عنده قوم من أصحابه وقد كانوا يتنازعون في الحديثين المختلفين عن رسول اللّه صلى‌اللّه‌عليه‌وآله في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عليكم من خبرين مختلفين فاعرضوهما على كتاب اللّه تعالى ، فما كان في كتاب اللّه موجوداً حلالاً أو حراماً فاتّبعوا ما وافق الكتاب ، وما لم يكن في الكتاب فاعرضوه على سنن رسول اللّه صلى‌اللّه‌عليه‌وآله ، فما كان في السنّة موجوداً منهيّاً عنه نهي حرام أو مأموراً به عن رسول اللّه صلى‌اللّه‌عليه‌وآله أمر إلزام فاتّبعوا ما وافق نهي رسول اللّه صلى‌اللّه‌عليه‌وآله وأمره ، وما كان في السنّة نهي إعافة أو كراهة ثمّ كان الخبر الآخر خلافه فذلك رخصة فيما عافه رسول اللّه صلى‌اللّه‌عليه‌وآله وكرهه ولم يحرّمه ، فذلك الذي يسع الأخذ بهما جميعاً أو بأيّهما شئت وسعك الاختيار من باب التسليم والاتّباع والردّ إلى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تجدوه في شيء من هذه الوجوه فردّوا إلينا علمه فنحن أولى بذلك ، ولا تقولوا فيه بآرائكم ، وعليكم بالكفّ والتثبّت والوقوف وأنتم طالبون باحثون حتّى يأتيكم البيان من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 لا يبعد القول بحكومة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الذي يسع الأخذ بهما جميعاً أو بأيّهما شئت ، وسعك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على الأخبار القائلة بالتخيير حكومة شرح ، وأنّ مورد ذلك التخيير هو الأحكام الترخيصية مثل المكروهات والمستحبّات ، وأنّ ما عدا تلك الموارد من الأحكام الالزامية يكون المرجع فيه هو التوقّف والارجاع إليهم عليهم‌السلام ، وما أشبه هذه الحكومة بالحكومة المدعاة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 يحفظوا عنّي ، إنّما قلت ذلك في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قدس‌سره يشير إلى ما روي في وسائل الشيعة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المهور 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لك أنّ هذه الحكومة جارية حتّى على الرواية الآمرة بالتخيير في مورد الحكم الإلزامي ، كما ربما يظهر من مثل مرفوعة العوالي ونحوها ، فإنّ هذه الرواية الحاكمة بمنزلة المكذّب لتلك الرواية المحكومة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صاحب الحدائق ذكر أخبار التعارض وذكر في الجمع بينها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بالتخيير على العمل ، وحمل التوقّف على التوقّف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التخيير على ما إذا كان التوقّف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التخيير على ما عرفت من كون مورده هو الأحكام غير الالزامية ، إلى غير ذلك من المحامل التي أنهاها إلى ثمانية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فتعدّد هذه الاحتمالات ممّا يدخل الحكم المذكور في حيّز المتشابهات التي يجب الوقوف فيها على جادّة الاحتياط ، فإنّه أحد مواضعه كما قدّمنا تحقيقه وأوضحنا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التخيير وإن أيّده جماعتنا وشيّدوه ، إلاّ أنّك لا تجد فقيهاً يقول في بعض موارد التعارض أنا أختار هذا الخبر دون مقابله ، بل هم لا يزالون يتعبون أنفسهم في تحقيق جهة من جهات التقديم ، بل تراهم يقولون بالتساقط في مثل تعارض العموم من وجه ، ومن ذلك ينفتح لك باب القول بأنّه لا أهميّة لإثبات كون المرجع هو التخيير ، فالعمدة هو النظر في المرجّحات ، وإذا انسدّ باب الترجيح لفرض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هو التساقط ، وأمّا الاحتياط أو التوقّف في الفتوى فلو صدر من أحد فذلك من باب التورّع لا من جهة أنّ القاعدة تقتضيه ، فلاحظ وراجع وتدبّر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بين زمان الحضور وزمان الغيبة ، فيمكن أن يتطرّق إليه المنع ، إذ ليس في الأخبار ما يدلّ على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يشتمل بعضها على الأمر بالارجاء حتّى تلقى إمامك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يشعر بإمكان اللقاء ، فينحصر بزمان الحضور ، لكن أنّى لنا باستفادة ذلك ، ولعلّ الغرض هو مجرّد التوقّف على بيان الإمام عليه‌السلام بعد الرجوع إليه ، وذلك لا يقتضي الانحصار بامكان الرجوع ، بل أقصى ما فيه هو الحكم بالتوقّف أو الحكم بالتخيير حتّى يلقاه ، ولا دخل لذلك بكون اللقاء قريب الأمد أو بعيد المدى كما في زمان الغيبة ، فيمكن للإنسان أن ينكر هذا التقييد ، بل هو كسائر ما علّق على مراجعته وعلى أخذ البيان منه ، وكلّه داخل فيما أفاده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عليه‌السلام لطف وإنّ تصرّفه لطف آخر وإن منعه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الموجود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منّا ، وفي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سقوط القول بالتخيير ، لما عرفت من حكومة رواية الميثمي على أخبار التخيير ، مضافاً إلى ما عرفت من أنّك لا تجد فقيهاً منّا يقول أنا أختار هذا الخبر وأُفتي به وأطرح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فلم يبق باليد إلاّ أخبار التوقّف والاحتياط والارجاء إلى لقاء الإمام عليه‌السلام والمنع عن القول بشيء في المسألة ، إلى غير ذلك من العبائر الواردة في أخبار الباب ، وهذه الأخبار وهذه المفادات كلّها من أدلّة الاحتياط في الشبهات الحكمية التي لا مجال لها فيما نحن فيه إلاّبعد إسقاط الخبرين المتعارضين ، وبعد سقوطهما تدخل المسألة فيما لا نصّ فيه ، فلا تكون هذه إلاّعبارة أُخرى عن تلك الأخبار التي يستدلّ بها المحدّثون على عدم جواز الرجوع إلى البراءة ، وأنّ المرجع في الشبهات الحكمية هو التوقّف والاحتياط كما ربما يظهر لك ذلك بمراجعة رسائل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التي استدلّ بها الأخباريون لمسلكهم ، فإنّ من جملة تلك الأخبار هي الأخبار الواردة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يكون لخصوص التعارض خصوصية توجب الاحتياط ، بل هي بعد التساقط يكون حالها حال ما لا نصّ فيه ، وحينئذ فلا يكون مفاد تلك الأخبار إلاّعبارة عن التساقط والرجوع إلى ما يقتضيه الأصل فيما لم يقم فيه دليل على التكليف ، فليس في البين أمر آخر غير التساقط عند التعارض ، وما أفادته تلك الأخبار من التوقّف والاحتياط والارجاء كلّ ذلك مبني على التساقط ، غايته أنّها تكون من أدلّة الأخباريين على منع الرجوع إلى البراءة عند عدم ثبوت الحكم الالزامي بالدليل الشرعي ، فلاحظ وتأمّل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بأيدينا من هذه الأخبار إلاّ أخبار الترجيح بتلك المرجّحات المنصوصة ، فإذا وفّقنا اللّه سبحانه وتعالى لإثبات أنّ الترجيح على القاعدة ، وأنّ العمل به لازم حتّى لو لم يرد النصّ به ، كان لنا أن نسجّل على هذه الأخبار بأنّها لم تأت بشيء تعبّدي ، بل إنّ كلّ ما تضمّنته وارد على القاعدة ، وأنّ القول به لازم حتّى ما تضمّنته من الارجاء والاحتياط فإنّه على طبق القاعدة ، غايته أنّه يوافق مسلك الأخباريين ، ونحن لمّا كان مسلكنا هو البراءة أسقطنا الاحتياط المذكور وحكّمنا البراءة في مورد التعارض والتساقط ، كما حكّمناها في غيره من الموارد التي لم تقم الحجّة على إثبات 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تعمّ صورة اختلاف النسخ كما حكي وقوع ذلك كثيراً في كتاب التهذيب ، فإنّ التعارض إنّما جاء من قبل الكتّاب ، فلا يندرج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عنكم الخبران المختلفان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هل التخيير المذكور يشمل اختلاف النسخ في رواية واحدة أم لا؟ وببالي أنّ صاحب الجواهر قدس‌سره </w:t>
      </w:r>
      <w:r>
        <w:rPr>
          <w:rStyle w:val="FootnoteAnchor"/>
          <w:rtl w:val="true"/>
        </w:rPr>
        <w:footnoteReference w:id="199"/>
      </w:r>
      <w:r>
        <w:rPr>
          <w:rFonts w:ascii="Amiri" w:hAnsi="Amiri" w:eastAsia="Amiri" w:cs="Amiri"/>
          <w:color w:val="111111"/>
          <w:sz w:val="28"/>
          <w:sz w:val="28"/>
          <w:szCs w:val="28"/>
          <w:rtl w:val="true"/>
          <w:lang w:bidi="ar-SA"/>
        </w:rPr>
        <w:t>اختار الأوّل في بعض تحقيقاته ، ولا يبعد أن يكون تعرّضه لذلك في ذكر سجدتي السهو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يمكن أن يقرّب شمول أدلّة التخيير لاختلاف النسخ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الكافي لمّا كان مروياً عن صاحبه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النعماني والآخر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فلو وقع اختلاف في النسخة التي يرويها أحدهما لما يرويه عنه الآخر ، كانت النسختان داخلتين في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يأتينا عنكم الخبران المتعارضان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فتكونان مشمولتين لدليل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النسخ لا ينحصر فيما ذكر من اختلاف الراويين عن راوٍ واحد كما مثّل له برواية تلميذي الكليني قدس‌سره ، بل كثيراً ما يكون اختلاف النسخ واقعاً من غلط الكتّاب كما في نسخ التهذيب ، فإنّ الاختلاف الواقع في نسخه إنّما كان من سهو الكتّاب والنسّاخ لا ممّن يرويه عن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التخيير لا تشمل اختلاف النسخ حتّى إذا كان من قبيل الاختلاف في الرواية عن الراوي ، كما في اختلاف تلميذي الكليني قدس‌سره فيما ينقلانه عنه ، إذ ليس في البين إلاّرواية واحدة ينقلها كلّ منهما عن راويها بكيفية مغايرة للكيفية التي ينقلها عنه الآخر ، فليس ذلك من قبيل التعارض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لو فرض اختلاف الرواة في نقل رواية واحدة عن المعصوم عليه‌السلام ، بأن ينقلها أحدهما عنه عليه‌السلام بلفظ وينقلها الآخر بلفظ آخر ، لكان داخلاً في تعارض الخبرين ، فكذلك فيما لو اختلفا في النقل عن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المقامين ، لأنّه يصدق على المثال المذكور أنّه أتى عنهم عليهم‌السلام الخبران المتعارضان ، بخلاف ما نحن فيه لأنّه لم يأت التعارض عنهم ، وإنّما أتى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فيه مجال للتأمّل ، فإنّ ما عن الكليني إنّما هو من حيث اتّصال السند بالمعصوم ، فإذا تردّدنا فيما عن الكليني فقد تردّدنا في المتن المحكوم بصدوره عن المعصوم ، وإذا كان منشأ ذلك التردّد هو اختلاف من يروي عن الكليني كان داخلاً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عنكم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علمنا أنّ منشأ التردّد هو اختلاف النسخ وسهو الكاتب مع </w:t>
      </w:r>
    </w:p>
    <w:p>
      <w:pPr>
        <w:pStyle w:val="BookText"/>
        <w:rPr/>
      </w:pPr>
      <w:r>
        <w:rPr>
          <w:rFonts w:ascii="Amiri" w:hAnsi="Amiri" w:eastAsia="Amiri" w:cs="Amiri"/>
          <w:color w:val="111111"/>
          <w:sz w:val="28"/>
          <w:sz w:val="28"/>
          <w:szCs w:val="28"/>
          <w:rtl w:val="true"/>
          <w:lang w:bidi="ar-SA"/>
        </w:rPr>
        <w:t>فرض كون الراوي واحداً في جميع الطبقات ، كما في إجازة رواية ما في الكتاب من دون مقابلة ، فإنّ المجاز يرويه عن المجيز والمجيز يرويه عمّن أجازه ، وهكذا إلى أن تنتهي إلى صاحب الكتاب ، ومع ذلك لو راجعنا الكتاب لوجدنا فيه اختلافاً في النسخ ، فإنّه لا يصدق على كلّ نسخة أنّها رواية ، بل لا يكون في البين إلاّ رواية واحدة ، لكنّها بواسطة اختلاف النسخ تكون من قبيل المجمل فتسقط عن الاعتبار ، إلاّ إذا رجّحنا إحدى النسختين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فالفحص عن المرجّحات يرجع إلى الفحص عن الحجّة كالفحص عمّا يعارض الأُصول اللفظية والعملية ، ولا إشكال في وجوب الفحص عنه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التخيير بمنزلة الأصل العملي ، ورجحان أحد الخبرين يكون بمنزلة الدليل الوارد على ذلك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لزوم الفحص عمّا يعارض الأُصول اللفظية والعملية هو العلم الاجمالي أو المعرضية ، وهما غير موجودين فيما نحن فيه ، نعم إنّ الحكم بكون ما يختاره حجّة شرعية موقوف على إحراز مساواته لطرفه ، نظراً إلى أدلّة وجوب ترجيح الراجح ، ومع عدم إحراز مساواته له لا يمكن الحكم بحجّيته ، فيكون الشكّ في المساواة موجباً للشكّ في حجّية ما يختاره ، فيلزمه الفحص عن رجحانه أو مرجوحيته لذلك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التخيير هو التساوي كما يعطيه ما تضمّنته رواية عوالي اللآلي من قوله عليه‌السلام بعد فرض السائل التساوي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p>
    <w:p>
      <w:pPr>
        <w:pStyle w:val="BookText"/>
        <w:rPr/>
      </w:pPr>
      <w:r>
        <w:rPr>
          <w:rFonts w:ascii="Amiri" w:hAnsi="Amiri" w:eastAsia="Amiri" w:cs="Amiri"/>
          <w:color w:val="111111"/>
          <w:sz w:val="28"/>
          <w:sz w:val="28"/>
          <w:szCs w:val="28"/>
          <w:rtl w:val="true"/>
          <w:lang w:bidi="ar-SA"/>
        </w:rPr>
        <w:t xml:space="preserve">فتخيّر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وحينئذ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 إذ لا موجب للفحص حينئذ حتّى لو قلنا بأنّ المقام من قبيل التزاحم حتّى بناءً على الطريقية الصرفة ، فإنّ عدم إحراز الرجحان كافٍ في التخيير فلا موجب للفحص حينئذ ، إلاّ أنّ يدّعى عدم المعذورية قبل الفحص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الفحص عن الراجح منهما تابع لما سيأتي من أنّ التخيير هل هو في المسألة الأُصولية أو أنّه في المسألة الفرعية ، فإن كان في المسألة الأُصولية واحتملنا أنّ أحدهما أرجح من الآخر كانت المسألة من الدوران بين التعيين والتخيير في الحجّية ، والمتعيّن فيه الاحتياط بالتعيين ، وحيث إنّ محتمل الرجحان غير معيّن لكون كلّ منهما محتمل الرجحان ، وجب علينا بحكم الاحتياط الفحص عنه للأخذ به عند العثور عليه ، إلاّ إذا عجزنا عن تحصيله ، وذلك لا يكون إلاّبعد الفحص وعدم العثور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قلنا بأنّ التخيير في المسألة الفرعية ، فإنّ الاحتياط فيها غير واجب ، ولو قلنا بوجوب الاحتياط فهو إنّما يقال به في صورة كون محتمل التعيين معيّناً ، دون ما لو كان كلّ منهما محتمل التعيين ، بخلاف الدوران في مقام الحجّية ، فلاحظ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في الرجوع إلى التخيير من إحراز موضوعه الذي هو التساوي لكونه موضوعاً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قدس‌سره عن ذلك حينما عرضته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هذا العنوان الوجودي أمر عدمي ، وهو عدم رجحان أحدهما على الآخر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المساواة أمراً عدمياً قابل للتأمّل ، مضافاً إلى أنّا لو أرجعناه إلى </w:t>
      </w:r>
    </w:p>
    <w:p>
      <w:pPr>
        <w:pStyle w:val="BookText"/>
        <w:rPr/>
      </w:pPr>
      <w:r>
        <w:rPr>
          <w:rFonts w:ascii="Amiri" w:hAnsi="Amiri" w:eastAsia="Amiri" w:cs="Amiri"/>
          <w:color w:val="111111"/>
          <w:sz w:val="28"/>
          <w:sz w:val="28"/>
          <w:szCs w:val="28"/>
          <w:rtl w:val="true"/>
          <w:lang w:bidi="ar-SA"/>
        </w:rPr>
        <w:t>عدم رجحان الآخر على هذا الذي اخترناه لكان أيضاً محتاجاً إلى إحراز ، وأصالة عدم رجحان الآخر عليه لا تجري ولا تنفع في إحراز كون هذا الذي اخترناه غير مرجوح أو كون طرفه غير راجح عليه إلاّبالأصل المثبت ، وأصالة عدم الرجحان بمفاد ليس التامّة لا تنفع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الخدشة في هذا الاستدلال بضعف رواية العوالي ، لكن ذلك لا يخدش في أصل المطلب وهو كون التخيير في طول الترجيح ، فإنّه مسلّم وعليه البناء ولو بالجمع بين أخبار التخيير وأخبار الترجيح كما سيأتي </w:t>
      </w:r>
      <w:r>
        <w:rPr>
          <w:rStyle w:val="FootnoteAnchor"/>
          <w:rtl w:val="true"/>
        </w:rPr>
        <w:footnoteReference w:id="205"/>
      </w:r>
      <w:r>
        <w:rPr>
          <w:rFonts w:ascii="Amiri" w:hAnsi="Amiri" w:eastAsia="Amiri" w:cs="Amiri"/>
          <w:color w:val="111111"/>
          <w:sz w:val="28"/>
          <w:sz w:val="28"/>
          <w:szCs w:val="28"/>
          <w:rtl w:val="true"/>
          <w:lang w:bidi="ar-SA"/>
        </w:rPr>
        <w:t>إن شاء اللّه تعالى في لزوم الترجيح قبل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الأقوى كون التخيير في المسألة الأُصولية أي في أخذ أحدهما حجّة محرزة وطريقاً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حرّرت عنه قدس‌سره في هذا المقام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قبل التكلّم في هذا الأمر التعرّض لما أفاده الشيخ قدس‌سره </w:t>
      </w:r>
      <w:r>
        <w:rPr>
          <w:rStyle w:val="FootnoteAnchor"/>
          <w:rtl w:val="true"/>
        </w:rPr>
        <w:footnoteReference w:id="207"/>
      </w:r>
      <w:r>
        <w:rPr>
          <w:rFonts w:ascii="Amiri" w:hAnsi="Amiri" w:eastAsia="Amiri" w:cs="Amiri"/>
          <w:color w:val="111111"/>
          <w:sz w:val="28"/>
          <w:sz w:val="28"/>
          <w:szCs w:val="28"/>
          <w:rtl w:val="true"/>
          <w:lang w:bidi="ar-SA"/>
        </w:rPr>
        <w:t>في هذا المقام من كون الحكم في المسألة الأُصولية مشتركاً بين المقلّد والمجتهد ، وأنّ المجتهد ينوب فيه عن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لكون الحكم المذكور مشتركاً بينهما ، فإنّ الأحكام الواقعية وكذلك الأحكام الظاهرية المأخوذة من الأمارات والأُصول الجارية في الشبهات الموضوعية لا ريب في اشتراكها بين المجتهد والمقلّد ، لتحقّق موضوعها في حقّ الصنفين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في المسألة الأُصولية مثل حجّية الخبر الواحد والاستصحاب </w:t>
      </w:r>
    </w:p>
    <w:p>
      <w:pPr>
        <w:pStyle w:val="BookText"/>
        <w:rPr/>
      </w:pPr>
      <w:r>
        <w:rPr>
          <w:rFonts w:ascii="Amiri" w:hAnsi="Amiri" w:eastAsia="Amiri" w:cs="Amiri"/>
          <w:color w:val="111111"/>
          <w:sz w:val="28"/>
          <w:sz w:val="28"/>
          <w:szCs w:val="28"/>
          <w:rtl w:val="true"/>
          <w:lang w:bidi="ar-SA"/>
        </w:rPr>
        <w:t>الجاري في الشبهات الحكمية ، فيتوقّف جريانها في حقّ الشخص على تحقّق موضوعها بالقياس إليه وعلمه بحجّيتها ، ولا ريب في أنّ المقلّد العامي فاقد لهذين الأمرين ، فلا معنى لكون الحكم المذكور مشتركاً بينه وبين المجتهد كي يقال إنّه ينوب عنه فيه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العامي لكونه عاجزاً لا يتحقّق في حقّه موضوع الحجّية ، ويكون رجوعه إلى المجتهد في الحكم الفرعي المستنبط من ذلك من باب رجوع الجاهل إلى العالم ، لا أنّه يكون الحكم الأُصولي جارياً في حقّه وأنّ المجتهد ينوب عنه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الاشتراك والنيابة المذكورين ، فلا ريب في أنّ التخيير المذكور إنّما هو وظيفة من يستنبط ، فإذا كان المستنبط هو خصوص المجتهد إمّا لعدم اشتراك المقلّد معه في ذلك الحكم ، وإمّا لأجل أنّه ينوب عنه فيه ، فلا جرم يكون التخيير المذكور مختصّاً بالمجتهد دون المقلّد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إجراء الأُصول الجارية في الشبهات الموضوعية من وظائف المقلّدين إشكال ، وهو أنّ إجراء تلك الأُصول يتوقّف على البحث عن معارضها وما هو حاكم عليها ، وما هي حاكمة عليه ، إلى غير ذلك من المباحث المشكلة التي يعجز عنها أفضل المجتهدين فضلاً عمّن هو أحد المقلّدين ، كما هو غير خفي على من جاس خلال تلك الديار في مباحث الخلل من الصلاة وغيره من مباحث العلم الاجمالي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هو وظيفة العامي هو مجرّد الأخذ بما يفتيه به </w:t>
      </w:r>
    </w:p>
    <w:p>
      <w:pPr>
        <w:pStyle w:val="BookText"/>
        <w:rPr/>
      </w:pPr>
      <w:r>
        <w:rPr>
          <w:rFonts w:ascii="Amiri" w:hAnsi="Amiri" w:eastAsia="Amiri" w:cs="Amiri"/>
          <w:color w:val="111111"/>
          <w:sz w:val="28"/>
          <w:sz w:val="28"/>
          <w:szCs w:val="28"/>
          <w:rtl w:val="true"/>
          <w:lang w:bidi="ar-SA"/>
        </w:rPr>
        <w:t>المجتهد من الكبرى الكلّية ، وأمّا تعيين مورد تلك الكبرى من حيث الجهات المشار إليها فذلك أمر آخر لا يكون إلاّمن وظيفة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العامي هي إجراء هذه القواعد في موردها ، وأمّا الدليل على نفس القاعدة مثل قاعدة الفراغ ، وأنّ الاستصحاب محكوم لها ، وأنّ الوظيفة ما هي عند التصادم بين هذه القواعد ، فذلك وظيفة المجتهد ، ويكون العامي مقلّداً له في هذه الجهات كلّها ، ولأجل ذلك تراهم في رسائلهم العملية يذكرون تلك الفروع الموضوعية بخصوصياتها ، ويحكمون فيها بمقتضى ما حصل لهم من تلك التحكيمات والجمع بين هاتيك القواعد وتلك الأُصول المتعارضات ، ويرسمون نفس النتيجة الفتوائية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الجارية في الشبهات الحكمية فهي من خصائص العالم المجتهد الذي يطرأه اليقين والشكّ ولو في حكم غيره ممّا لا يجري في حقّ ذلك المجتهد كأحكام الحائض مثلاً ، لكن في مثل البراءة وقاعدة الحل الجاريين في الشبهات الحكمية إشكال ، فإنّ المدار في مثلها على الشكّ وعدم العلم ، فلا يمكن أن يجريها المجتهد إلاّفي أحكام نفسه ، أمّا أحكام غيره فلا ، كما أنّ العامي لا يمكنه إجراؤها ، إذ لا يتحقّق في حقّه شكّ أو علم بالنسبة إلى موارد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يجريها نيابة عن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العامي يصدق عليه الشكّ في ذلك الحكم وعدم العلم به ، باعتبار أنّ من قلّده واعتمد عليه في أخذ أحكامه منه كان عالماً أو كان شاكاً ، فتأمّل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العامي شاكّ وجداناً ويصدق عليه أنّه غير عالم بالحكم ، غايته أنّ إجراءه البراءة مثلاً يتوقّف على الفحص عن الدليل وهو عاجز عنه ، فالمجتهد </w:t>
      </w:r>
    </w:p>
    <w:p>
      <w:pPr>
        <w:pStyle w:val="BookText"/>
        <w:rPr/>
      </w:pPr>
      <w:r>
        <w:rPr>
          <w:rFonts w:ascii="Amiri" w:hAnsi="Amiri" w:eastAsia="Amiri" w:cs="Amiri"/>
          <w:color w:val="111111"/>
          <w:sz w:val="28"/>
          <w:sz w:val="28"/>
          <w:szCs w:val="28"/>
          <w:rtl w:val="true"/>
          <w:lang w:bidi="ar-SA"/>
        </w:rPr>
        <w:t>ينوب عنه في هذه الجهة أعني جهة الفحص عن الدليل ، ففي الحقيقة إنّه يقلّده في خصوص هذه الجهة أعني جهة عدم الدليل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لابدّ من النظر في أنّ المراد للقائلين بكون التخيير في المسألة الفرعية ، هل يقولون به في جميع موارد التعارض والتكافؤ حتّى في مثل ما يدلّ على طهارة الشيء وما يدلّ على نجاسته ممّا لا معنى فيه للتخيير في مقام العمل ، إلى غير ذلك من موارد التعارض ممّا لا يتأتّى فيه التخيير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الشبهات الموضوعية وإن كان مدار جريان الوظائف المقرّرة فيها من أمارات وأُصول شرعية إحرازية وغير إحرازية على شكّ المكلّف وعدمه ، فكان هو المطبّق لها وإن كان عامياً مقلّداً ، إلاّ أنّ ذلك بعد إثبات أصل تلك الوظائف وتحكيم بعضها على بعض ، وذلك راجع إلى المجتهد كما في تحكيم يد المسلم مثلاً على أصالة عدم التذكية ، وإخبار ذي اليد بالنجاسة على أصالة الطهارة مثلاً ، ومن ذلك تحكيم بعض هذه الأُصول الجارية في الشبهات الموضوعية على بعضها في أبواب الخلل ، بل تحكيم الأصل الواحد على نفسه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سجدتان ولم يعلم أنّهما من واحدة أو من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الجاري هو قاعدة الفراغ أو التجاوز في الركعة الأُولى أو الثانية ، أو أنّهما متعارضتان ، كلّ ذلك شُغل المجتهد ، ولا حظّ فيه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الشبهات الحكمية ، فحاصل الكلام فيها يكون في مقامات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 الأُصول الاحرازية ، الأُصول غير الاحرازية الشرعية ، الأُصول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فمثاله الرواية الدالّة على وجوب السورة وجزئيتها في الصلاة ، فقد قالوا إنّ إعمالها من خصائص المجتهد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شرح هذا الاختصاص ، فإنّ فيه خفاء ، حيث إنّ مدلول تلك </w:t>
      </w:r>
    </w:p>
    <w:p>
      <w:pPr>
        <w:pStyle w:val="BookText"/>
        <w:rPr/>
      </w:pP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بالمجتهد ، كما أنّ حجّيتها وكشفها عن الواقع المستفاد من مثل آية النبأ أو الروايات أو السيرة الدالّة على ذلك لا يختصّ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أثر الحجّية وهو تنجيز الواقع فيما أصابت والعذر فيما أخطأت ، وكذلك صحّة الإخبار عن الحكم الواقعي وهو وجوب السورة ، كلّ هذه الآثار متوقّفة على الوصول والعلم بالحجّية المزبورة ، ولا يمكن حصول ذلك إلاّ للمجتهد ، كانت تلك الآثار منحصرة بالمجتهد ، ومن هذه الجهة صحّ لنا أن نقول إنّ حجّيتها منحصرة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الخطاب بمثل صدّق العادل عاماً شاملاً للعامي يكون خروج العامي لأجل عجزه ناشئاً عن تقصيره ، وبعبارة أُخرى أنّ عموم الخطاب يوجب تعيّن الاجتهاد على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لولا ما يستفاد من مجموع أدلّة التقليد من ترخيص العوام في ترك الاجتهاد ، وبعد تركه الاجتهاد بترخيص من الشارع لا يكون الاجتهاد إلاّواجباً كفائياً ، ويكون هذا العامي معذوراً في تركه ، ولا يلزم تخصيص الأكثر ، لأنّ ذلك ليس من قبيل التخصيص بل هو من قبيل المعذورية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الأمارة بعد تمامية حجّيتها عند المجتهد تنجّز عليه وجوب السورة ، فيلزمه العمل على طبقها ، فإن أصابت الواقع كانت منجّزة له ، وإن أخطأت كان معذوراً ، هذا بالقياس إلى عمل نفسه ، وبالقياس إلى عمل العامي المقلّد له يكون أثر قيام تلك الأمارة عند ذلك المجتهد هو كونها مصحّحة لإخباره عن الحكم الواقعي وأنّه وجوب السورة حسب قيام تلك الأمارة ، وهذا الإخبار هو عبارة عن الفتوى ، وهذا الإخبار هو الحجّة على المقلّد ، ويستحيل في حقّه </w:t>
      </w:r>
    </w:p>
    <w:p>
      <w:pPr>
        <w:pStyle w:val="BookText"/>
        <w:rPr/>
      </w:pPr>
      <w:r>
        <w:rPr>
          <w:rFonts w:ascii="Amiri" w:hAnsi="Amiri" w:eastAsia="Amiri" w:cs="Amiri"/>
          <w:color w:val="111111"/>
          <w:sz w:val="28"/>
          <w:sz w:val="28"/>
          <w:szCs w:val="28"/>
          <w:rtl w:val="true"/>
          <w:lang w:bidi="ar-SA"/>
        </w:rPr>
        <w:t>حجّية الأمارة نفسها لكونه عاجزاً عن قيامها لديه وعن وصولها إليه ، وحجّية ذلك على العامي إمّا من باب خبر العادل إن وسّعناه للخبر عن اجتهاد ، وإلاّ كان من باب الرجوع إلى أهل الخبرة ، أو من باب حجّية خصوص فتوى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الكلام في الأُصول الاحرازية ، فإنّ المجتهد بعد إعماله لها يكون قد أحرز الواقع ، فيصحّ له الإخبار به حينئذ اعتماداً عليها ، وهذا الإخبار يكون حجّة على العامي ، من دون فرق في ذلك بين كون ذلك التكليف الثابت عند المجتهد بالأمارة أو الأصل الاحرازي مشتركاً بينه وبين مقلّده كما مثّلنا من وجوب السورة ، أو يكون مختصّاً بالمقلّد كما في مثل أحكام الحيض والنفاس ونحوهما ممّا لا تعلّق له بالمجتهد إلاّباعتبار الأثر الثالث ، وهو صحّة الإخبار عن الواقع الذي أدّت إليه تلك الأمارة أو أدّى إليه ذلك الأصل الاحرازي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الثالث وهو موارد الأُصول الشرعية غير الاحرازية مثل البراءة الشرعية ونحوها ، مثل أصالة البراءة عن وجوب الاستعاذة مثلاً قبل الفاتحة ، ومثل أصالة البراءة عن حرمة حمل المصحف مثلاً للحائض ، فقد يشكل في مثل ذلك بأنّ البراءة الشرعية إنّما تجري في حقّ الشاكّ الذي يكون متعلّق شكّه تكليفاً راجعاً إليه نفسه دون غيره ، فالبراءة في المثال الأوّل وإن جرت في حقّ المجتهد باعتبار تكليف نفسه ، إلاّ أنّ ذلك لا دخل له بالمقلّد ، لأنّ ذلك التكليف وإن كان تكليفاً للمقلّد أيضاً ، إلاّ أنّه لا عبرة بشكّه ، فلا يصدق عليه أنّه شاكّ في ذلك التكليف الواقعي كي تجري في حقّه البراءة المذكورة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المثال الثاني ، فبناءً على الإشكال المذكور لا يكون فيه إجراء البراءة ممكناً لا بالنسبة إلى المجتهد لأنّه وإن كان شاكّاً إلاّ أنّ متعلّق ذلك الشكّ ليس تكليفاً له ، ولا بالنسبة إلى المقلّد لأنّ متعلّق الشكّ وإن كان تكليفاً راجعاً إليه إلاّ أنّه </w:t>
      </w:r>
    </w:p>
    <w:p>
      <w:pPr>
        <w:pStyle w:val="BookText"/>
        <w:rPr/>
      </w:pPr>
      <w:r>
        <w:rPr>
          <w:rFonts w:ascii="Amiri" w:hAnsi="Amiri" w:eastAsia="Amiri" w:cs="Amiri"/>
          <w:color w:val="111111"/>
          <w:sz w:val="28"/>
          <w:sz w:val="28"/>
          <w:szCs w:val="28"/>
          <w:rtl w:val="true"/>
          <w:lang w:bidi="ar-SA"/>
        </w:rPr>
        <w:t>لعدم العبرة بشكّه لا يكون داخلاً في عموم الشكّ وعدم العلم الذي هو موضوع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إنّما نشأ من هذه الكلمة وهي أنّه لا عبرة بشكّ العامي الظاهرة في إلغاء شكّه ، وأنّه لا حكم لذلك الشكّ وعدم العلم مع أنّه متحقّق وجداناً ، وأقصى ما في البين أنّ كون عدم علمه وشكّه موضوعاً للبراءة الشرعية متوقّف على الفحص ، ولا ريب أنّ الفحص إنّما هو الفحص عن الحجّة في قبال البراءة المذكورة ، وتلك الحجّة التي يفحص عنها العامي ليست هي الحجّة الأوّلية على الحكم الواقعي ، أعني الرواية أو الاستصحاب الجاريين في الحكم المذكور ، لأنّ الحصول على ذلك النحو من الحجّة بل الفحص عنها لا يكون مقدوراً له ، فلا يكون فحصه حينئذ إلاّفحصاً عمّا يمكن أن يكون حجّة عليه ، وذلك منحصر بفتوى من كان هو مقلّداً له ، وبعد فرض أنّ ذلك المجتهد الذي يقلّده لا يمكنه الإخبار عن الحكم الواقعي لأنّه لم تقم لديه حجّة عليه ، يكون شكّ ذلك العامي وعدم علمه بالحكم الواقعي موضوعاً للبراءة الشرعية ، وعلى هذه الأُسس يفتيه بالجواز تسامحاً ، لأنّ ذلك ليس على نحو الحكاية عن أنّ الحكم الواقعي هو الجواز والاباحة ، بل روحه هو جواز الإقدام باعتبار كونه شاكّاً وأنّه جواز عذري منشؤه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الفتوى بطهارة الحديد استناداً إلى قاعدة الطهارة في الشبهة الحكمية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موارد الأُصول العقلية مثل مسائل الدوران بين المحذورين الوجوب والحرمة ، فهل يحكم العقل بالتخيير أو يحكم بلزوم دفع المفسدة لكونه أولى من جلب المصلحة ، ومثل ما لو انتهت النوبة إلى </w:t>
      </w:r>
    </w:p>
    <w:p>
      <w:pPr>
        <w:pStyle w:val="BookText"/>
        <w:rPr/>
      </w:pPr>
      <w:r>
        <w:rPr>
          <w:rFonts w:ascii="Amiri" w:hAnsi="Amiri" w:eastAsia="Amiri" w:cs="Amiri"/>
          <w:color w:val="111111"/>
          <w:sz w:val="28"/>
          <w:sz w:val="28"/>
          <w:szCs w:val="28"/>
          <w:rtl w:val="true"/>
          <w:lang w:bidi="ar-SA"/>
        </w:rPr>
        <w:t>البراءة العقلية ، كما لو عجز الفقيه عن رفع التعارض بين أخبار الاحتياط والبراءة في الشبهات البدوية ، ورجعت النوبة إلى قاعدة قبح العقاب بلا بيان أو قاعدة لزوم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لو انتهى الأمر إلى العلم الاجمالي ، سواء كان في الشبهة الحكمية كما في الظهر والجمعة ، أو كان في الشبهة الموضوعية ، فهل يحكم العقل بلزوم الاحتياط كما عليه الجل ، أو لا يحكم بذلك كما عليه المحقّق القمي قدس‌سره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الإشكال فيه أنّ الحكم العقلي لا يجري فيه التقليد لاشتراك العامي والمجتهد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العامي بعد فرض الوصول إلى تلك الدرجة لو كان ممّن يمكن أن يميّز بين قاعدة دفع المفسدة أولى من جلب المصلحة وقاعدة التخيير العقلي ، بحيث إنّه يحصل له العلم بفساد قاعدة دفع المفسدة أو العلم بصحّتها وتقديمها على قاعدة التخيير العقلي ، لم يصحّ له أن يقلّد في هذه الجهة ، وإن قلّد في تنقيح أنّ ما هو محلّ ابتلائه من صغريات هاتين القاعدتين ، ففي هذه الصورة ليس على المجتهد إلاّ أن يخبره بأنّ هذه المسألة التي هي محلّ ابتلائه هي من صغريات القاعدتين المزبورتين ، ويذره وما يحكم به عقله في تحكيم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انتهت النوبة إلى قاعدة قبح العقاب من دون بيان ، أو قاعدة دفع الضرر المحتمل ، فإنّ على المجتهد أن يخبره بأنّ محلّ ابتلائه من ذلك القبيل ، ويذره وما يحكم به عقله من تحكيم إحدى القاعدتين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أنّى للمقلّد أن يعرف معنى دفع المفسدة أولى من جلب المصلحة ، أو معنى دفع الضرر المحتمل وكونه محكوماً لقاعدة قبح العقاب من دون بيان ، </w:t>
      </w:r>
    </w:p>
    <w:p>
      <w:pPr>
        <w:pStyle w:val="BookText"/>
        <w:rPr/>
      </w:pPr>
      <w:r>
        <w:rPr>
          <w:rFonts w:ascii="Amiri" w:hAnsi="Amiri" w:eastAsia="Amiri" w:cs="Amiri"/>
          <w:color w:val="111111"/>
          <w:sz w:val="28"/>
          <w:sz w:val="28"/>
          <w:szCs w:val="28"/>
          <w:rtl w:val="true"/>
          <w:lang w:bidi="ar-SA"/>
        </w:rPr>
        <w:t>وحينئذ فعليه أن يقلّد أيضاً في هذا الحكم العقلي بعد فرض كونه عاجزاً عن حقيقته وتحكيم إحدى قاعدتيه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بعد اطّلاعك على هذه التفاصيل التي ذكرناها تعرف أنّه لا حاجة في توجيه إجراء المجتهد الأُصول الشرعية في الشبهات الحكمية إلى ما أفاده شيخنا قدس‌سره فيما حرّر عنه في أوائل الاستصحاب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بيقين المقلِّد وشكّه في ذلك ، بل العبرة بيقين المجتهد وشكّه ، وهو الذي يجري الاستصحاب ويكون بوحدته بمنزلة كلّ المكلّفين الخ </w:t>
      </w:r>
      <w:r>
        <w:rPr>
          <w:rStyle w:val="FootnoteAnchor"/>
          <w:rtl w:val="true"/>
        </w:rPr>
        <w:footnoteReference w:id="211"/>
      </w:r>
      <w:r>
        <w:rPr>
          <w:rFonts w:ascii="Amiri" w:hAnsi="Amiri" w:eastAsia="Amiri" w:cs="Amiri"/>
          <w:color w:val="111111"/>
          <w:sz w:val="28"/>
          <w:sz w:val="28"/>
          <w:szCs w:val="28"/>
          <w:rtl w:val="true"/>
          <w:lang w:bidi="ar-SA"/>
        </w:rPr>
        <w:t xml:space="preserve">، لما عرفت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له الإخبار على طبق مؤدّى الاستصحاب وذلك هو محصّل الفتوى ، من دون حاجة إلى دعوى كونه بمنزلة كلّ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حاجة إلى دعوى كونه نائباً عنهم كما نقله قدس‌سره عن الشيخ </w:t>
      </w:r>
      <w:r>
        <w:rPr>
          <w:rStyle w:val="FootnoteAnchor"/>
          <w:rtl w:val="true"/>
        </w:rPr>
        <w:footnoteReference w:id="212"/>
      </w:r>
      <w:r>
        <w:rPr>
          <w:rFonts w:ascii="Amiri" w:hAnsi="Amiri" w:eastAsia="Amiri" w:cs="Amiri"/>
          <w:color w:val="111111"/>
          <w:sz w:val="28"/>
          <w:sz w:val="28"/>
          <w:szCs w:val="28"/>
          <w:rtl w:val="true"/>
          <w:lang w:bidi="ar-SA"/>
        </w:rPr>
        <w:t>في التخيير بين الخبرين المتعارضين بعد تكافئهما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حاجة إلى دعوى كون المجتهد يخبره بالحدوث وهو يكمل ذلك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حاجة إلى ما تكلّفه صاحب الكفاية في مبحث الاجتهاد والتقليد من توجيه رجوع المقلّد إلى المجتهد في موارد الأمارات في الشبهات الحكمية بأنّه وإن كان ذلك المجتهد جاهلاً بالحكم الواقعي إلاّ أنّه عالم بموارد قيام الحجّة الشرعية على الأحكام ، فيكون من رجوع الجاهل إلى العالم 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قد عرفت أنّ رجوعه إليه في موارد الأمارات بل والأُصول التنزيلية </w:t>
      </w:r>
    </w:p>
    <w:p>
      <w:pPr>
        <w:pStyle w:val="BookText"/>
        <w:rPr/>
      </w:pPr>
      <w:r>
        <w:rPr>
          <w:rFonts w:ascii="Amiri" w:hAnsi="Amiri" w:eastAsia="Amiri" w:cs="Amiri"/>
          <w:color w:val="111111"/>
          <w:sz w:val="28"/>
          <w:sz w:val="28"/>
          <w:szCs w:val="28"/>
          <w:rtl w:val="true"/>
          <w:lang w:bidi="ar-SA"/>
        </w:rPr>
        <w:t>إنّما هو رجوع إليه باعتبار إخباره عن الحكم الواقعي الذي أحرزه بذلك ، فإنّه يكون عالماً بالحكم الواقعي تنزيلاً بواسطة قيام الحجّة الشرعية عليه عنده ، لا من باب أنّه عالم بموارد الطرق ، إذ همّ العامي إنّما هو السؤال عن الحكم الواقعي لا السؤال عمّا قامت عليه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نقّحه المرحوم الأصفهاني في حاشيته </w:t>
      </w:r>
      <w:r>
        <w:rPr>
          <w:rStyle w:val="FootnoteAnchor"/>
          <w:rtl w:val="true"/>
        </w:rPr>
        <w:footnoteReference w:id="214"/>
      </w:r>
      <w:r>
        <w:rPr>
          <w:rFonts w:ascii="Amiri" w:hAnsi="Amiri" w:eastAsia="Amiri" w:cs="Amiri"/>
          <w:color w:val="111111"/>
          <w:sz w:val="28"/>
          <w:sz w:val="28"/>
          <w:szCs w:val="28"/>
          <w:rtl w:val="true"/>
          <w:lang w:bidi="ar-SA"/>
        </w:rPr>
        <w:t>على هذا المقام من الكفاية من الاكتفاء بكونه عارفاً بالحكم أو عالماً به بقيام الحجّة عنده على الحكم لكونها محقّقة لتنجيز الواقع وموجبة لسدّ العذر في مخالفته ،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قيام الحجّة الموجبة لعدم المعذورية وللتنجّز لا توجب كونه عالماً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الشخص عالماً لا ينفع في حقّ المقلّد ، لأنّ كون الشخص عالماً غير نافع في حقّ شخص آخر إلاّبنحو العناية ، كما صرّح به في حاشيته الثانية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هو ما عرفت من أنّ قيام الحجّة أو تحقّق العلم التعبّدي في حقّ المجتهد يجوّز له الإخبار بما قامت عليه الحجّة عنده ، وهذا الإخبار هو الحجّة على المقلّد ، لا لأجل مجرّد كونه خبراً كي يرد عليه أنّ حجّية الإخبار منحصرة في الحسّيات ، بل لأجل قيام الدليل بالخصوص على حجّية إخباره ، لأنّه من أهل الخبرة ، أو لأجل خصوص إخبار المجتهد لمن يقلّده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هو أنّ المجتهد بعد أن قامت عنده الأمارة أو الأصل الاحرازي على الحكم يجوز له أن يخبر به ليكون إخباره به حجّة على العامي ، وإلاّ فلو قلنا </w:t>
      </w:r>
    </w:p>
    <w:p>
      <w:pPr>
        <w:pStyle w:val="BookText"/>
        <w:rPr/>
      </w:pPr>
      <w:r>
        <w:rPr>
          <w:rFonts w:ascii="Amiri" w:hAnsi="Amiri" w:eastAsia="Amiri" w:cs="Amiri"/>
          <w:color w:val="111111"/>
          <w:sz w:val="28"/>
          <w:sz w:val="28"/>
          <w:szCs w:val="28"/>
          <w:rtl w:val="true"/>
          <w:lang w:bidi="ar-SA"/>
        </w:rPr>
        <w:t xml:space="preserve">إنّ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شيء لا يسوّغ لمن قامت عنده الأمارة الإخبار بذلك الشيء انسدّت باب الفتوى ، إذ ليس هي إلاّ الإخبار بالحكم الواقعي ، لكن قد تحقّق في محلّه أنّ ذلك مسوّغ للإخبار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صحّ لمن رويت له رواية عن الإمام عليه‌السلام وكانت تلك الرواية حجّة كاملة أن يروي المتن عن الإمام عليه‌السلام ويقول قال الإمام عليه‌السلام كذا وكذا ، وهي الرواية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إثبات حجّية الرواية المرسلة ، بل بصدد إثبات جواز نقل المتن عن الإمام بلفظ قال الإمام عليه‌السلام مع أنّه لم يسمعه ، وإنّما روي له ذلك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الأُصول الاحرازية لها هذه المنزلة من تجويز الإخبار بمؤدّاها ، بل صرّحوا وصرّحت الروايات بجواز الشهادة بمقتضاها كما حقّق ذلك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w:t>
      </w:r>
      <w:r>
        <w:rPr>
          <w:rStyle w:val="FootnoteAnchor"/>
          <w:rtl w:val="true"/>
        </w:rPr>
        <w:footnoteReference w:id="216"/>
      </w:r>
      <w:r>
        <w:rPr>
          <w:rFonts w:ascii="Amiri" w:hAnsi="Amiri" w:eastAsia="Amiri" w:cs="Amiri"/>
          <w:color w:val="111111"/>
          <w:sz w:val="28"/>
          <w:sz w:val="28"/>
          <w:szCs w:val="28"/>
          <w:rtl w:val="true"/>
          <w:lang w:bidi="ar-SA"/>
        </w:rPr>
        <w:t>لم يتعرّض لموارد الأُصول الشرعية ، بل انتقل من الكلام على الطرق والأمارات إلى الأُصول العقلية ، وأفاد أنّ المقلّد إنّما يرجع إلى المجتهد في فقد الأمارة ، فكأنّه يقلّده في ذلك لا في الحكم الشرعي أو العقلي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رجوع المقلّد إليه في جميع موارد الشبهات الحكمية إنّما هو من باب الفحص عن الحجّة على التكليف ، وهي فتوى ذلك المجتهد ، فإذا فرضنا أنّ ذلك المجتهد لم تقم عنده الحجّة على إحراز التكليف ، كان ذلك العامي ممّن لم تقم عنده الحجّة على ذلك التكليف ، بمعنى أنّه لم يعثر على فتوى مقلّده بإثبات التكليف ، فيكون شكّه حينئذ مصداقاً لما هو موضوع الأُصول الشرعية على التفصيل الذي حرّرناه من دون حاجة إلى الالتزام بأنّ المقلّد يكون </w:t>
      </w:r>
    </w:p>
    <w:p>
      <w:pPr>
        <w:pStyle w:val="BookText"/>
        <w:rPr/>
      </w:pPr>
      <w:r>
        <w:rPr>
          <w:rFonts w:ascii="Amiri" w:hAnsi="Amiri" w:eastAsia="Amiri" w:cs="Amiri"/>
          <w:color w:val="111111"/>
          <w:sz w:val="28"/>
          <w:sz w:val="28"/>
          <w:szCs w:val="28"/>
          <w:rtl w:val="true"/>
          <w:lang w:bidi="ar-SA"/>
        </w:rPr>
        <w:t>مقلّداً للمجتهد في عدم قيام الأمارة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مانع من الالتزام بذلك بأن يقلّده في إخباره بأنّه لم تقم عنده حجّة شرعية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بعض سادة مشايخنا قدس‌سرهم فيما حرّرته من أنّه لا دليل على صحّة تقليده في ذلك ، يمكن منعه استناداً إلى إطلاقات التقليد أو مطلق رجوع الجاهل إلى العالم ، إذ يصدق على ذلك المجتهد أنّه عالم بأنّ ذلك التكليف لم تقم عليه حجّة شرعية فتأمّل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تقليد العامي للمجتهد في عدم قيام الحجّة والدليل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ذكرناه من كون فحص العامي منحصراً بالفحص عن فتوى المجتهد فيمكن الخدشة فيه بأنّ الفحص اللازم في قبال البراءة في الشبهات الحكمية إنّما هو الفحص عن الأدلّة الأوّلية ، لا الفحص عن فتوى المجتهد ، ومجرّد أنّ العامي لا يمكنه الفحص عن الأدلّة الأوّلية لا يسوّغ له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في حقّه هو تقليد المجتهد في أنّ هذه الشبهة لم يقم فيها دليل اجتهادي ، وحينئذ يدخل في موضوع من لم يقم عنده دليل اجتهادي ، فيقلّده أيضاً في حكم هذا الموضوع وهو البراءة الشرعية في قبال احتمال وجوب الاحتياط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أقصى ما عند المجتهد بعد فحصه هو أنّه لم يجد دليلاً على التكليف ، فأقصى ما يكون هو أن يخبر العامي بأنّه لم يجد دليلاً ، وهذا غير نافع للعامي في تنقيح إجراء البراءة المتوقّف على الفحص وعدم العثور ، فإنّ عدم وجدان المجتهد لا يكون فحصاً وعدم عثور للعامي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وجدان المجتهد لا يكون عدم وجدان للعامي ، فالمتعيّن هو ما ذكرناه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عليه ، بأنّ الفحص اللازم هو الفحص عن الأدلّة الأوّلية ، وأنّ </w:t>
      </w:r>
    </w:p>
    <w:p>
      <w:pPr>
        <w:pStyle w:val="BookText"/>
        <w:rPr/>
      </w:pPr>
      <w:r>
        <w:rPr>
          <w:rFonts w:ascii="Amiri" w:hAnsi="Amiri" w:eastAsia="Amiri" w:cs="Amiri"/>
          <w:color w:val="111111"/>
          <w:sz w:val="28"/>
          <w:sz w:val="28"/>
          <w:szCs w:val="28"/>
          <w:rtl w:val="true"/>
          <w:lang w:bidi="ar-SA"/>
        </w:rPr>
        <w:t>تعذّر ذلك عليه لا يسوّغ له الرجوع إلى البراءة بل يلزمه الاحتياط ، نظير ما لو تعذّر على المجتهد الفحص في كتاب الوسائل مثلاً ولم يكن الوسائل حاضرة لديه عند ابتلائه بالمسألة ، فإنّه يلزمه الاحتياط ، ففيه أنّ ذلك فيما لو انحصرت الحجّة فيما تعذّر ، وأمّا بعد البناء على أنّ حجّة العامي هي فتوى مقلّده وأنّه لا ينتفع بالفحص عن الحجج الأوّلية ، فالواجب عليه مقدّمة لإجراء البراءة هو الفحص عمّا هو حجّة عليه فعلاً وهو فتوى مقلّده ، دون ما لا يمكنه تحصيل شيء منه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تعيين ما هو حكم العقل ، وأنّه مع عدمها هو البراءة أو الاحتياط ، فهو إنّما يرجع إليه الخ </w:t>
      </w:r>
      <w:r>
        <w:rPr>
          <w:rStyle w:val="FootnoteAnchor"/>
          <w:rtl w:val="true"/>
        </w:rPr>
        <w:footnoteReference w:id="217"/>
      </w:r>
      <w:r>
        <w:rPr>
          <w:rFonts w:ascii="Amiri" w:hAnsi="Amiri" w:eastAsia="Amiri" w:cs="Amiri"/>
          <w:color w:val="111111"/>
          <w:sz w:val="28"/>
          <w:sz w:val="28"/>
          <w:szCs w:val="28"/>
          <w:rtl w:val="true"/>
          <w:lang w:bidi="ar-SA"/>
        </w:rPr>
        <w:t xml:space="preserve">، فقد عرفت تفصيل الحال فيه فيما شرحناه في المقام الرابع </w:t>
      </w:r>
      <w:r>
        <w:rPr>
          <w:rStyle w:val="FootnoteAnchor"/>
          <w:rtl w:val="true"/>
        </w:rPr>
        <w:footnoteReference w:id="218"/>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ما قرّرناه من رجوع العامي إلى المجتهد إنّما هو خصوص القائل بالانفتاح ، أو القائل بالانسداد لكن على نحو الكشف أو على نحو الحكومة بمعنى حكومة العقل بحجّية الظنّ في حال الانسداد كحكمه بحجّية القطع في حال الانفتاح ، فإنّ المجتهد في هذه الصور يمكنه الإخبار بالحكم الواقعي حسبما حصل له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الحكومة بمعنى تبعيض الاحتياط يشكل الأمر في صحّة الإخبار له حسب ظنّه ، إذ لم يقم عنده دليل على حجّية ذلك الظنّ ، فتأمّل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الارجاع في موارد الاحتياط إلى الغير إن كان المجوّز له هو أنّ المفتي في تلك المسألة يفتي واقعاً بعدم التكليف لكنّه لا يعلنه تورّعاً فلا إشكال ، وإن كان لا يفتي به واقعاً لكنّه متوقّف فكان الاحتياط عنده لازماً عليه ، لكن هذه المسألة حينئذ لا يكون للغير تقليده فيها ، بل يكون لزوم الاحتياط مختصّاً بذلك المجتهد ، وحينئذ يتعيّن على العامي أن يرجع فيها إلى الغير ، ولا يكون قوله فيها ارجع إلى فلان إلاّمن باب الشهادة بأنّه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فإنّه إن كان من باب عدم الفتوى كان من موارد البراءة لو كان المورد ممّا يمكن أن يرجع إلى البراءة ، أو كان من موارد الاحتياط لو كان ممّا لا تجري فيه البراءة كما لو كان من موارد العلم الاجمالي بين تكليفين أو كان من موارد التردّد بين حقّين من حقوق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للأمر بالرجوع إلى الغير في الموارد التي لم تحصل للفقيه الفتوى بأحد الوجهين مع كونها مورداً للاحتياط ، بل لعلّ الارجاع إلى الغير من قبيل الارجاع إلى غير العالم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إن كانت له فتوى على نفي التكليف لا وجه لإرجاعه العامي إلى الغير إلاّمن باب التورّع عن الفتوى ، ولكنّه ربما وقع بما هو خلاف التورّع ، كما لو كان محتمل الوجوب من العبادات ، فإنّ إرجاعه إلى الغير ربما أوقع العامي بالاتيان به بداعي الوجوب مع أنّ الاحتياط يقتضي الاتيان به بداعي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تأتّت منه نيّة القربة بداعي الوجوب ، فإن صادف الواقع فهو وإلاّ كان لغواً لا أثر له ، فلا يضرّ العامي الاتيان به بداعي الوجوب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فتوى على نفي التكليف ، وكانت المسألة من الدوران بين التكليف وعدمه ، كانت من موارد البراءة ، ورجعت إلى الشقّ الأوّل أعني ما يكون الفتوى فيه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المسألة من الدوران بين التكليف وعدمه بل كانت من الدوران بين المحذورين ، كانت حينئذ مورداً للفتوى بأنّ التكليف على طبق أحدهما ، وإذا أفتاه بذلك تحقّقت في حقّ العامي صغرى دوران الأمر بين المحذورين ، وحينئذ يفتيه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الدوران في الوجوب بين الفعلين وأمكن الاحتياط ، تحقّقت في حقّ العامي صغرى العلم الاجمالي ، وحينئذ يفتيه بما يلزم في نظر ذلك المجتهد من الاحتياط ، وإن لم يمكن الاحتياط خيّره بينهما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جميع هذه الصور لا يكون إرجاعه إلى الغير إلاّمن قبيل الارجاع من العالم إلى الجاهل ، لأنّ هذا المجتهد قد اطّلع على دليل المجتهد الآخر وجزم بعدم تماميته ، فكيف يصحّ الارجاع إليه ، خصوصاً فيما لو كانت النتيجة في نظر المجتهد الأوّل هي الاحتياط ، كما في مثل موارد الظهر والجمعة ، وكما في الحبوة ونحو ذلك ، لكن لا ضير في ذلك على المجتهد ، لأنّه لا فتوى له في تلك المسألة ، فيتعيّن على العامي أن يحتاط فيها أو يرجع فيها إلى غيره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انسدّ عليه بابهما ، فجواز تقليد الغير عنه في غاية الإشكال ، فإنّ رجوعه إليه ليس من رجوع الجاهل إلى العالم بل إلى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مقدّمات الانسداد ليست إلاّحجّية الظنّ عليه لا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تقرّر الحكومة بمعنى حكومة العقل بحجّية الظنّ في حال الانسداد ، كحكومته بحجّية القطع في حال الانفتاح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تقرّر بمعنى حجّية الاحتمال في حال العلم الاجمالي مع تبعيض الاحتياط والالتزام به في المظنونات دون الموهومات والمشكوكات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يصحّ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مقدّمات الانسداد ليست إلاّحجّية الظنّ عليه ، دون الوجه الثاني إذ بناءً عليه لا يكون الظنّ حجّة أصلاً ، وإنّما الحجّة هو الاحتمال ، لكن لو قلنا بالأوّل فالظاهر أنّه لا مانع من تقليد غيره له ، لأنّه يمكنه الإخبار بمقتضى ظنّه الذي هو حجّة عقلية عليه ، فإنّ حجّيته وإن كانت مختصّة به كالظنّ على الكشف بل كخبر الواحد على الانفتاح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حجّة عقلية ، أو كان حجّة شرعية من باب الكشف ، أو كان حجّة من باب الظنّ الخاصّ على الانفتاح كما ينجّز الواقع عليه ، فكذلك يجوز له الإخبار بالواقع الذي تعلّق به ظنّه ، بل على الانفتاح يجوز له الإخبار حتّى لو لم يكن مظنوناً له ظنّاً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الثاني وإن كان الاحتمال حجّة عقلية من باب العلم الاجمالي ، إلاّ أنّه كالاحتمال في الشبهات الحكمية قبل الفحص ، وكما لو قلنا بالاحتياط في موارد التردّد بين الأقل والأكثر الارتباطيين ، فإنّ ذلك كلّه لا يوجب إلاّ انقطاع العذر ومنجّزية الواقع واستحقاق العقاب على مخالفته لو كان ، من دون تسويغ الإخبار ، فينسدّ فيه حينئذ باب الافتاء ، بل هو كذلك حتّى في موارد الاحتياط الشرعي كما لو قلنا به في الشبهات البدوية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الإشكال فيما أفاده المحقّق الأصفهاني قدس‌سره في حاشيته على الكفاية في هذا المقام ، وذلك قوله تعليقاً 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جواز التقليد إنّما دلّت على جواز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يصدق العلم والمعرفة على مجرّد قيام الحجّة شرعاً أو عرفاً أو عقلاً على أحكامهم عليهم‌السلام كما يشهد له إطلاق المعرفة على مجرّد الاستفادة من الظواهر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أفقه الناس إذا عرفتم معاني كلامنا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إذ ليس هناك بحسب المتعارف إلاّ الاستفادة من ظاهر الكتاب وظاهر كلامهم عليهم‌السلام ، مع وضوح أنّ حجّية الظاهر ببناء العرف ليس بمعنى جعل الحكم المماثل حتّى يتحقّق هناك العلم الحقيقي بالحكم الفعلي ، بل بمعنى صحّة المؤاخذة على مخالفته وتنجّز الواقع به الخ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قد عرفت أنّ الحجّية بمعنى مجرّد صحّة المؤاخذة وتنجّز الواقع لا تحقّق العلم بالحكم الواقعي ، كما في الظنّ على الحكومة بمعنى تبعيض الاحتياط ، وكما في موارد الاحتياط العقلي في أطراف العلم الاجمالي وفي موارد الشبهات قبل الفحص ، وكما لو قلنا به عقلاً في مسألة الأقل والأكثر الارتباطيين أو شرعاً في الشبهات البدوية ، فإنّ ذلك كلّه ينجّز الواقع ويصحّح العقوبة على مخالفته ، إلاّ أنّه لا يوجب العلم به ، فلا يكون الرجوع إلى من تحقّقت في حقّه هذه المنجّزات من قبيل الرجوع إلى العالم ، بل هو لا يخرج بتحقّقها في حقّه عن كونه جاهلاً بالحكم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من قامت عنده الأمارات الشرعية والأُصول الاحرازية ، بل من حصل له الظنّ بناءً على الكشف ، يكون كلّ واحد من هؤلاء عالماً بالحكم الشرعي الواقعي بناءً على جعل العلم أو الاحراز أو الطريقية أو جعل الحجّية ، بل قد عرفت أنّ من حصل له الظنّ بالحكم الشرعي بناءً على الوجه الأوّل من وجهي الحكومة العقلية يمكن دعوى تحقّق كونه عالماً به في نظر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ذلك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صدق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إصدار الفتوى منه التي هي عبارة عن الإخبار بالحكم الواقعي إلاّبعد إثبات ما أشرنا إليه من أنّ تحقّق هذه الأُمور في حقّه كما يوجب تنجّز الواقع عليه فكذلك يجوّز له الإخبار به ، وإلاّ فمجرّد تنجّز الواقع عليه لكونه عالماً به وجداناً أو تنزيلاً لا يوجب تنجّزه على مقلّديه ، لأنّ منجّزية علمه الوجداني أو التنزيلي لا تسري منه إلى مقلّديه إلاّبواسطة إخباره لهم بذلك الحكم الواقعي الذي سوّغه له علمه بالحكم وجداناً أو تنزيلاً ، ليكون إخباره لهم حجّة عليهم ، لكون إخباره لهم محقّقاً للعلم التنزيلي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أنّ حجّية هذه الأُمور على من قامت عنده لا تنحصر بجعل المماثل أو بجعل المنجّزية ، بل ليست هي إلاّما عرفت من جعل الحجّية أو جعل الاحراز والطريقية ونحو ذلك ممّا يرجع إلى تحقّق العلم بالحكم الواقعي في حقّ من قامت عنده علماً تعبّدياً تنزيلياً ، وأثر ذلك هو تنجيز الواقع عليه وجواز إخباره به ، ويمكننا ادّعاء كون ترتّب الأوّل عقلياً ، وكون ترتّب الثاني شرعياً وينفرد الأثر الثاني عن الأوّل فيما لا يكون من الأحكام متعلّقاً به بل كان متعلّقاً بمقلّديه ، ولا يتوقّف على النيابة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الإشكال فيما أفاده قدس‌سره في حاشيته الثانية </w:t>
      </w:r>
      <w:r>
        <w:rPr>
          <w:rStyle w:val="FootnoteAnchor"/>
          <w:rtl w:val="true"/>
        </w:rPr>
        <w:footnoteReference w:id="224"/>
      </w:r>
      <w:r>
        <w:rPr>
          <w:rFonts w:ascii="IRNazanin" w:hAnsi="IRNazanin" w:eastAsia="IRNazanin"/>
          <w:color w:val="111111"/>
          <w:sz w:val="28"/>
          <w:sz w:val="28"/>
          <w:szCs w:val="28"/>
          <w:rtl w:val="true"/>
          <w:lang w:bidi="fa-IR"/>
        </w:rPr>
        <w:t>فلاحظها وتأمّل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ما أفاده في هذه الحواشي مبني على أن جعل الحجّية هو عبارة عن جعل المنجّزية والمعذّرية ، وحينئذ يتوجّه النقض بالاحتمال في أطراف العلم الاجمالي وبالاحتمال في الشبهة الحكمية قبل الفحص ، فإنّ ذلك </w:t>
      </w:r>
    </w:p>
    <w:p>
      <w:pPr>
        <w:pStyle w:val="BookText"/>
        <w:rPr/>
      </w:pPr>
      <w:r>
        <w:rPr>
          <w:rFonts w:ascii="Amiri" w:hAnsi="Amiri" w:eastAsia="Amiri" w:cs="Amiri"/>
          <w:color w:val="111111"/>
          <w:sz w:val="28"/>
          <w:sz w:val="28"/>
          <w:szCs w:val="28"/>
          <w:rtl w:val="true"/>
          <w:lang w:bidi="ar-SA"/>
        </w:rPr>
        <w:t>كلّه منجّز للواقع ومصحّح للعذر ، ومن الواضح أنّ قيام ذلك الاحتمال لا يجعله عالماً بالحكم أو عارفاً به ، ولا معنى لتقليده في ذلك لكون العامي مساوياً للمجتهد الذي انسدّ عليه باب العلم والعلمي ، إذ لا يكون لدى ذلك المجتهد إلاّ الاحتمال المقرون بذلك العلم الاجمالي الذي يكون أطرافه جميع الموارد التي يحتمل فيها التكليف ، وهذا بعينه حاصل لذلك العامي ، فما وجه تقليده له وبأي شيء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الإشكالات ناشئة عمّا عرفت من كون جعل الحجّية عبارة عن جعل المنجّزية ، وقد حقّق في محلّه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جعل مجرّد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 بل إنّ المعقول هو جعل ما هو الموضوع لذلك الحكم العقلي ، وذلك هو جعل الطريقية أو جعل الاحراز أو تتميم الكشف أو جعل نفس الحجّية التي هي من مقولة الأحكام الوضعية نظير الزوجية والحرّية والملكية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الحكومة ، وأمّا على تقدير الكشف وصحّته فجواز الرجوع إليه في غاية الإشكال ، لعدم مساعدة أدلّة التقليد على جواز الرجوع إلى من اختصّ حجّية ظنّه به 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قدس‌سره يريد أن يفرّق بين حجّية خبر الواحد على تقدير الانفتاح وحجّية الظنّ على تقدير الانسداد ، بأنّ حجّية خبر الواحد عامّة لجميع المكلّفين ، غايته أنّ العامي لا ينتفع بها لأنّها لم تصل إليه أو لأنّه لم يصل إليها ، والمجتهد بالنيابة عنه يوصلها إليه أو يوصله إليها ، فصحّ لنا أن نقول إنّ قيام الخبر عند المجتهد يكون حجّة على جميع المكلّفين ، وهذا بخلاف الانسداد على الكشف ، فإنّ </w:t>
      </w:r>
    </w:p>
    <w:p>
      <w:pPr>
        <w:pStyle w:val="BookText"/>
        <w:rPr/>
      </w:pPr>
      <w:r>
        <w:rPr>
          <w:rFonts w:ascii="Amiri" w:hAnsi="Amiri" w:eastAsia="Amiri" w:cs="Amiri"/>
          <w:color w:val="111111"/>
          <w:sz w:val="28"/>
          <w:sz w:val="28"/>
          <w:szCs w:val="28"/>
          <w:rtl w:val="true"/>
          <w:lang w:bidi="ar-SA"/>
        </w:rPr>
        <w:t>المستكشَف ولو كان هو حجّية الظنّ شرعاً على عامّة المكلّفين ، إلاّ أنّه من قبيل مقابلة الجمع بالجمع القاضي بالتوزيع ، ليكون الحاصل هو أنّ ظنّ كلّ شخص حجّة على نفسه لا أنّه حجّة على غيره ، وحينئذ فلا يكون ظنّ المجتهد حجّة على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أنّه لا يتوجّه عليه ما في حاشية العلاّمة الاصفهاني قدس‌سره ، قال في آخر الحاشية على قول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 قضيّتها كون الظنّ المطلق الخ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تمامية المقدّمات بالاضافة إلى مثل هذا الظنّ لا موجب لعدم حجّيته والاقتصار على الظنّ المتعلّق بحكم نفسه بملاحظة قيام الظنّ به ، فإنّ قيامه به لا يقتضي عدم كونه حجّة على حكم اللّه تعالى في حقّ الغير الخ </w:t>
      </w:r>
      <w:r>
        <w:rPr>
          <w:rStyle w:val="FootnoteAnchor"/>
          <w:rtl w:val="true"/>
        </w:rPr>
        <w:footnoteReference w:id="226"/>
      </w:r>
      <w:r>
        <w:rPr>
          <w:rFonts w:ascii="Amiri" w:hAnsi="Amiri" w:eastAsia="Amiri" w:cs="Amiri"/>
          <w:color w:val="111111"/>
          <w:sz w:val="28"/>
          <w:sz w:val="28"/>
          <w:szCs w:val="28"/>
          <w:rtl w:val="true"/>
          <w:lang w:bidi="ar-SA"/>
        </w:rPr>
        <w:t>، وحاصل ذلك هو أنّه إذا ثبت كون ظنّه حجّة على حكم اللّه تعالى يكون حجّة بالنسبة إلى 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كون ظنّ المجتهد حجّة على حكم اللّه تعالى إنّما يكون على نفس الظانّ الذي هو المجتهد ، دون من لم يحصل له هذا الظنّ ، ولا محصّل للنيابة في نفس الظنّ ، نعم طريقة شيخنا قدس‌سره وهي كون يقين المجتهد وشكّه يقيناً لعامّة المكلّفين توجب التوسعة إلى العامي ، لأنّ ظنّ المجتهد ظنّ من جميع المكلّفين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قد عرفت التأمّل في ذلك كلّه ، وأنّ المتعيّن هو القول بأنّ حجّية الظنّ تخوّل الظانّ العمل على طبقه وتصحّح له إخبار الغير بمؤدّاه ، وذلك الإخبار يكون حجّة على ذلك الغير بمقتضى دليل حجّية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إليه في موارد فقد الأمارة المعتبرة عنده التي يكون المرجع فيها الأُصول العقلية ليس إلاّ الرجوع إلى الجاهل الخ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موارد فقد الأمارة المعتبرة لا يتعيّن كون المرجع فيها هو الأُصول العقلية ، بل لا يرجع إلى الأُصول العقلية إلاّبعد فقد الأُصول الشرعية ، لكنّه كأنّه يعني من الأمارة مطلق ما يقوم عند المجتهد ، سواء كان ما يقوم عليه هو الحكم الشرعي أو كان ما يقوم عليه مجرّد الوظيفة العملية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أنّ قيام الدليل الشرعي على الترخيص مثلاً في مقام الشكّ عند المجتهد لا ينفع العامي المقلّد ، وقد تقدّم الكلام في ذلك الذي سمّيناه العمل الثالث من أعمال المجتهد </w:t>
      </w:r>
      <w:r>
        <w:rPr>
          <w:rStyle w:val="FootnoteAnchor"/>
          <w:rtl w:val="true"/>
        </w:rPr>
        <w:footnoteReference w:id="228"/>
      </w:r>
      <w:r>
        <w:rPr>
          <w:rFonts w:ascii="IRNazanin" w:hAnsi="IRNazanin" w:eastAsia="IRNazanin"/>
          <w:color w:val="111111"/>
          <w:sz w:val="28"/>
          <w:sz w:val="28"/>
          <w:szCs w:val="28"/>
          <w:rtl w:val="true"/>
          <w:lang w:bidi="fa-IR"/>
        </w:rPr>
        <w:t>، فلاحظه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في الكفاية أجاب عن الإشكال المزبور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إليه فيها إنّما هو لأجل اطّلاعه على عدم الأمارة الشرعية فيها ، وهو عاجز عن الاطّلاع على ذلك ، وأمّا تعيين ما هو حكم العقل وأنّه مع عدمها هو البراءة أو الاحتياط ، فهو إنّما يرجع إليه ، فالمتّبع ما استقلّ به عقله ولو على خلاف ما ذهب إليه مجتهده ، فافهم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الإشكال في تقليده باخباره بعدم الأمارة الشرعية فيها ، وفي إيكال العامي هو وعقله في ذلك ، فراجع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ولكن هنا أمر ينبغي الالتفات إليه ، وهو أنّ الكثير من الأحكام الشرعية مأخوذ من ملازمات عقلية ، مثل أنّ وجوب ذي المقدّمة يلزمه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أنّه لو اجتمع الوجوب والاستحباب على الوضوء يندكّ أحدهما بالآخر وينعدم الحدّ الاستحبابي ، وهل يجوز له بعد دخول الوقت الوضوء بداعي الأمر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صحّة العبادة المأمور بضدّها كالصلاة في مورد وجوب إزالة النجاسة ، وهل إنّ الأمر بالازالة علّة للنهي عن الصلاة أو أنّه علّة لانعدام الأمر بها ، وأنّه هل يكفي في صحّتها الملاك أو أنّه هل يمكن الأمر بها مرتّباً على عصيان الأمر بالازالة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باب التزاحم ذلك الباب ذو الطول والعرض وموجبات التقديم فيه ، ومنها ما لو لم يقدر في صلاته إلاّعلى قيام واحد ، فهل يجعله الأوّل أو الآخر ، وبعبارة أُخرى هل التقدّم الزماني يوجب التقديم ، ومن موارد التقديم ما لو كان أحدهما مشروطاً بالقدرة الشرعية وكان الآخر مشروطاً بالقدرة العقلية إلى غير ذلك ممّا يرجع إلى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باب اجتماع الأمر والنهي ، وهل تصحّ الصلاة في الدار المغصوبة ، وهل الفساد مختصّ بصورة العلم والعمد ، أو أنّه يشمل صورة الجهل بالحكم أو الموضوع أو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صلاة المضطرّ إلى الغصب كالمحبوس أو أنّه يصلّي إيماءً ، وماذا تكون صلاة الخارج من الدار المغصوبة إذا كان دخوله بسوء اختياره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باقي مباحث الاجتماع والفروع المترتّبة على ذلك وعلى النهي عن العبادة وعلى النهي عن المعاملة ، وهل يكون ذلك موجباً للفساد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وهلمّ جرّا في المعاملات ، مثل أنّ المعاملة المخالفة للشرط أو النذر تكون فاسدة ، ومثل أنّ الحقّ المتعلّق بالعين كالخيار والرهن يوجب فساد التصرّفات الناقلة ممّن عليه ذلك الحقّ ، ومثل أنّ فساد الشرط يوجب فساد المعاملة التي أُخذ فيها ذلك الشرط ، وهل يكون فساده موجباً لخيار من له الشرط لو لم نقل بكونه موجباً لفساد المعاملة ، وهل يكون تخلّف الشرط الصحيح موجباً للخيار أو أنّه لا يوجب إلاّ الاجبار ، وهل الخيار في طول الاجبار ، إلى غير ذلك من أمثال هذه المباحث التي لا مدرك فيها إلاّتلك البراهين العقلية التي يقيمها الفقيه في إثبات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يوكل هذه الأحكام إلى العامي ويذره وما يحكم به عقله كما تضمّنته الكفاية ، أو أنّ بين ما تعرّضت له الكفاية وبين هذه المباحث فرقاً واضحاً ، فإنّ ما تعرّضت له الكفاية ليس إلاّحكماً عقلياً صرفاً ، وهذه المباحث يكون الحكم العقلي مدركاً للحكم الشرعي ، ويكون ذلك الاستدلال موجباً لقطع المستدلّ بالحكم ، وحينئذ يسوغ له الإخبار بذلك الحكم ، وهو معنى الافتاء؟ فلاحظ وتدبّر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هذه المدارك العقلية توجب القطع بالحكم الشرعي المأخوذ عنها ، فما ذكرناه من أنّ باب القطع بالحكم الشرعي منسدّ إنّما يتمّ فيما لو كان الدليل عليه هو الأدلّة السمعية كالكتاب والسنّة ، لا فيما يكون دليله الأحكام العقلية ، كما أنّ ما أنكرناه من 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فسّروه به من قاعدة التحسين والتقبيح وقاعدة الملازمة ، دون هذه البراهين العقلية التي كانت هي المرجع في الأحكام الشرعية المذكورة ،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هذه البراهين العقلية أو كلّها راجع إلى الاستدلال والانتقال من أحد المتلازمين إلى الآخر ، وهو منحصر بالانتقال من العلّة إلى المعلول ، والانتقال من المعلول إلى العلّة ، والانتقال من أحد المعلولين إلى الآخر ولابدّ أن يكون المنتقل منه ثابتاً في الشريعة إمّا من الكتاب وإمّا من السنّة ، فيرجع الأمر بالأخرة إلى الاستدلال بأحدهما ، وقد عرفت أنّ كلاً منهما لا يفيد القطع ، فكذلك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لو كان أحد المتلازمين ضرورياً من ضروريات الدين أو المذهب كان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بمحالية اجتماع الضدّين كالوجوب والاستحباب أو بمحالية اجتماع النقيضين كالأمر والنهي بعد فرض التركّب الاتّحادي بين المتعلّقين ، فهو راجع إلى التلازم ، لأنّ وجود أحد الضدّين أو النقيضين يلزمه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كون من عليه الخيار ممنوعاً عن التصرّف في متعلّق الخيار ، لأنّ حقّ الخيار في العين مضادّ لحقّ التصرّف من الآخر الذي عليه الخيار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كون تخلّف الشرط موجباً لخيار من له الشرط ، ببرهان أنّ التزامه مقيّد بوجود الشرط ، فيلزمه انتفاء اللزوم عند انتفاء الشرط ، ومن الواضح أنّ ثبوت كون التزامه مقيّداً إنّما هو بدليل شرعي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ونحو ذلك ، فلم يخرج الاستدلال عن كونه استدلالاً بالكتاب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المقتضي للحجّية في كلّ واحد من المتعارضين لكان التعارض بينهما من تزاحم الواجبين فيما إذا كانا مؤدّيين إلى وجوب الضدّين أو لزوم المتناقضين ، لا فيما إذا كان مؤدّى أحدهما حكماً غير إلزامي ، فإنّه حينئذ لا يزاحم الآخر ، ضرورة عدم صلاحية ما لا اقتضاء فيه أن يزاحم به ما فيه الاقتضاء الخ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الحكم غير الالزامي هو الاباحة ، ومراده من كونها لا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قيل من كونها عبارة عن عدم الحكم ، كما ربما يتضمّن ذلك ما حرّرته عن درس أُستاذنا المرحوم السيّد أبي الحسن الاصفهاني قدس‌سره ، لكنّه بعيد جدّاً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مراده من الحكم الغير الالزامي هو ما عدا الوجوب والتحريم ، وإنّما أخرجه عن التزاحم لأنّه إنّما يقع في مقام العمل والامتثال من جهة عدم قدرة المكلّف ، وإذا كان أحد الحكمين هو الوجوب مثلاً وكان الآخر هو الاستحباب ، فلا مزاحمة بينهما ، لإمكان العمل بكلّ منهما ولو بنحو اندكاك الاستحباب في الوجوب ، كما يظهر ذلك من مراجعة عبارته في الحاشية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منشأ التنافي بين الخبرين بناءً على حجّية الأخبار من باب الطريقية المحضة إنّما هو أعمّ من عدم إمكان الجمع بينهما عملاً ، أو علماً بأن علم بكذب أحدهما ولو أمكن الجمع بينهما بحسب العمل ، وهذا بخلاف المنشأ على حجّيتها من باب السببية ، فإنّه خصوص عدم إمكان الجمع بينهما عملاً لا علماً الخ </w:t>
      </w:r>
      <w:r>
        <w:rPr>
          <w:rStyle w:val="FootnoteAnchor"/>
          <w:rtl w:val="true"/>
        </w:rPr>
        <w:footnoteReference w:id="234"/>
      </w:r>
      <w:r>
        <w:rPr>
          <w:rFonts w:ascii="Amiri" w:hAnsi="Amiri" w:eastAsia="Amiri" w:cs="Amiri"/>
          <w:color w:val="111111"/>
          <w:sz w:val="28"/>
          <w:sz w:val="28"/>
          <w:szCs w:val="28"/>
          <w:rtl w:val="true"/>
          <w:lang w:bidi="ar-SA"/>
        </w:rPr>
        <w:t>، فراجع تمام كلامه قدس‌سره في هذه التتمّة تجده صريحاً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بأنّ قضية اعتبار دليل الغير الالزامي أن يكون عن اقتضاء ، فيزاحم به حينئذ 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الالزامي ، ويحكم فعلاً بغير الالزامي ، ولا يزاحم بمقتضاه ما يقتضي الغير الالزامي ، لكفاية عدم تمامية علّة الالزامي في الحكم بغيره الخ </w:t>
      </w:r>
      <w:r>
        <w:rPr>
          <w:rStyle w:val="FootnoteAnchor"/>
          <w:rtl w:val="true"/>
        </w:rPr>
        <w:footnoteReference w:id="235"/>
      </w:r>
      <w:r>
        <w:rPr>
          <w:rFonts w:ascii="Amiri" w:hAnsi="Amiri" w:eastAsia="Amiri" w:cs="Amiri"/>
          <w:color w:val="111111"/>
          <w:sz w:val="28"/>
          <w:sz w:val="28"/>
          <w:szCs w:val="28"/>
          <w:rtl w:val="true"/>
          <w:lang w:bidi="ar-SA"/>
        </w:rPr>
        <w:t>فكأنّه ناظر به إلى نظير ما حقّقه الشيخ قدس‌سره في باب الشروط في الشرط الذي يكون محرّماً للحلال ، بأنّ بطلانه من جهة أنّه يستفاد من دليل حلّية التسري مثلاً أنّ الشارع أراد أن يكون متساوي الطرفين ، وأن لا يكون ما يوجب تركه ، فيكون شرط عدمه محرّماً للحلال ، فيبطل لكونه على خلاف الكتاب ، وحينئذ تنتهي المسألة فيما نحن فيه إلى عدم قدرة المكلّف على الجمع بين هذا النحو من الغير الالزامي والحكم الالزامي ، فيقع بينهما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حينئذ أن يقال بتقدّم الأقوى ملاكاً ، فإن لم يكن في البين ما هو الأقوى يسقط كلّ من الالزامي وغير الالزامي ، لأنّ كلاً منهما يكون مقتضياً لجهة لا يمكن اجتماعها مع الجهة الأُخرى ، فكما تسقط جهة الالزام فكذلك تسقط الجهة المقتضية لعدم الالزام ، لا أنّ الحكم يكون حينئذ هو عدم الالزام ، فتأمّل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هذه العبارة أُستاذنا المرحوم السيّد أبو الحسن قدس‌سره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الاباحة الاقتضائية هو ما ينشأ عن مصلحة تقتضي تساوي الطرفين ، وبهذا صارت من الأحكام الخمسة ، وحينئذ يقع التزاحم بينها وبين الوجوب مثلاً ومع التساوي يسقطان ويكون الحكم عدم الالزام من باب عدم مقتضي الالزام ، لا من باب تحقّق مقتضي عدم الالزام ، فراجع ما حرّرناه عنه في هذا المقام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الافتاء به في المسألة الأُصولية ، فلا بأس حينئذ باختيار المقلّد غير ما اختاره المفتي ، فيعمل بما يفهم منه بصريحه أو بظهوره الذي لا شبهة فيه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الظهور الذي لا شبهة فيه إن رجع إلى النصّ كان عبارة عن الأوّل ، وإن كان أمراً آخر بمعنى أنّ الظهور في المعنى الفلاني مسلّم ، ففيه أنّه لا يمكن إيكاله إلى العامي ، لأنّ الظهور لا يكون حجّة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يقلّده في ظهور كلّ منهما وحجّيته في معناه ، ثمّ يقلّده في التخيير بين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الحجّية ولو في مقام الظهور مقصورة على المجتهد ، ولا محصّل لأن يقلّده العامي في حجّية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للمستفتي في العمل بمضمون أحدهما لو كان التخيير في المسألة الفقهية ، إلاّفي مقام الترافع وفصل الخصومة فإنّه لا معنى لتخيير المتخاصمين في العمل بأحدهما ، بل لابدّ للحاكم من اختيار مضمون أحدهما والحكم على طبقه ، لعدم فصل الخصومة إلاّبذلك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كان في البين حاكم واحد وكان قد ورد في المسألة التي هي محلّ المخاصمة روايتان متعارضتان إحداهما موافقة لأحد الخصمين والأُخرى موافقة للآخر ، ففي هذه الصورة يتخيّر الحاكم ، لكن لا ينحصر بالتخيير في المسألة الأُصولية ، بل يمكن أن يكون من قبيل التخيير في المسألة الفرعية وهي العمل ، فإنّ الحكم على طبق الرواية هو أحد موارد العمل بها ، وحينئذ يكون الحاكم مخيّراً بين الحكم على طبق هذه الرواية والحكم على طبق الرواية الأُخرى ، </w:t>
      </w:r>
    </w:p>
    <w:p>
      <w:pPr>
        <w:pStyle w:val="BookText"/>
        <w:rPr/>
      </w:pPr>
      <w:r>
        <w:rPr>
          <w:rFonts w:ascii="Amiri" w:hAnsi="Amiri" w:eastAsia="Amiri" w:cs="Amiri"/>
          <w:color w:val="111111"/>
          <w:sz w:val="28"/>
          <w:sz w:val="28"/>
          <w:szCs w:val="28"/>
          <w:rtl w:val="true"/>
          <w:lang w:bidi="ar-SA"/>
        </w:rPr>
        <w:t>ويكون ذلك من باب الفتوى بالتخيير في العمل ، لكن يكون الحاكم هو العامل بتلك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في البين حاكمان ، وكان كلّ منهما يروي رواية في المسألة تعارض رواية الحاكم الآخر ، فمع قطع النظر عن كون المسألة من قبيل قضاء التحكيم الذي هو مورد المقبولة </w:t>
      </w:r>
      <w:r>
        <w:rPr>
          <w:rStyle w:val="FootnoteAnchor"/>
          <w:rtl w:val="true"/>
        </w:rPr>
        <w:footnoteReference w:id="239"/>
      </w:r>
      <w:r>
        <w:rPr>
          <w:rFonts w:ascii="Amiri" w:hAnsi="Amiri" w:eastAsia="Amiri" w:cs="Amiri"/>
          <w:color w:val="111111"/>
          <w:sz w:val="28"/>
          <w:sz w:val="28"/>
          <w:szCs w:val="28"/>
          <w:rtl w:val="true"/>
          <w:lang w:bidi="ar-SA"/>
        </w:rPr>
        <w:t>، ينبغي أن يقال إنّ النافذ من الحكمين هو حكم السابق ، وأنّه لا يجوز للآخر أن يحكم على خلافه ، ولو اقترنا فالقاعدة تقتضي التساقط ، إلاّ أن نلتزم بالترجيح عملاً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كذلك في صورة قضاء التحكيم إلاّفي نفوذ الحكم السابق وعدم جواز المداخلة للاحق ، فإنّ ذلك لا يتأتّى في قضاء التحكيم الذي هو مبني على مدخلية اجتماع الحكمين ، ففي صورة اجتماع الحكمين المتخالفين هل يكون المرجع هو ما تضمّنته المقبولة من الترجيح ، أو التساقط ، أو التخيير في العمل على أحد الحكمين إن اتّفقا على اختيار واحد منهما ، وإلاّ ففيه تأمّل وإشكال ، والمسألة محتاجة إلى مراجعة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المرحوم المحقّق الميرزا حبيب اللّه قدس‌سره </w:t>
      </w:r>
      <w:r>
        <w:rPr>
          <w:rStyle w:val="FootnoteAnchor"/>
          <w:rtl w:val="true"/>
        </w:rPr>
        <w:footnoteReference w:id="240"/>
      </w:r>
      <w:r>
        <w:rPr>
          <w:rFonts w:ascii="Amiri" w:hAnsi="Amiri" w:eastAsia="Amiri" w:cs="Amiri"/>
          <w:color w:val="111111"/>
          <w:sz w:val="28"/>
          <w:sz w:val="28"/>
          <w:szCs w:val="28"/>
          <w:rtl w:val="true"/>
          <w:lang w:bidi="ar-SA"/>
        </w:rPr>
        <w:t>لذلك في إشكالاته على المقبولة ، فراجعه فإنّه بذلك حقيق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عدم تصوّر التخيير العملي بين مدلولي الروايتين لا ينحصر بما أُفيد من مقام التنازع ، بل هو جار فيما لو كان مدلول إحدى الروايتين هو الوجوب والأُخرى عدم الوجوب ، فإنّه لا معنى للتخيير العملي بين الوجوب وعدمه ، وهكذا الحال في جميع ما هو من هذا القبيل ، إلاّ إذا قلنا إنّ التخيير </w:t>
      </w:r>
    </w:p>
    <w:p>
      <w:pPr>
        <w:pStyle w:val="BookText"/>
        <w:rPr/>
      </w:pPr>
      <w:r>
        <w:rPr>
          <w:rFonts w:ascii="Amiri" w:hAnsi="Amiri" w:eastAsia="Amiri" w:cs="Amiri"/>
          <w:color w:val="111111"/>
          <w:sz w:val="28"/>
          <w:sz w:val="28"/>
          <w:szCs w:val="28"/>
          <w:rtl w:val="true"/>
          <w:lang w:bidi="ar-SA"/>
        </w:rPr>
        <w:t>العملي مرجعه إلى الاباحة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ينحصر التخيير العملي بما لو كان مفاد إحدى الروايتين هو وجوب أحد الضدّين والأُخرى وجوب الضدّ الآخر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يظهر أنّه لا مجال لاستصحاب بقاء التخيير بعد اختيار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فرض الشكّ في كون التخيير في أيّ المسألتين ، بدعوى عدم استظهار أحد الوجهين من الأخبار ، فيشكّ في كون التخيير في المسألة الأُصولية أو في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بناءً على كون التخيير في المسألة الأُصولية لو ادّعى مدّع الشكّ في انقطاع التخيير بعد الاختيار ، وأراد التمسّك على بقائه بالاستصحاب ، كان الجواب عنه بعدم بقاء الموضوع في محلّه ، لأنّ الموضوع هو التحيّر ، ولا أقل من الشكّ في مدخليته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الشكّ في كون التخيير تخييراً في المسألة الأُصولية أو كونه تخييراً في المسألة الفرعية ، فلا يستحسن الجواب عن التمسّك بالاستصحاب بعدم بقاء الموضوع ، بل لابدّ في الجواب عنه من التشبّث بطريقة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ما حرّرته عنه قدس‌سره هنا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كون التخيير في المسألة الأُصولية يكون التخيير بدوياً ولا وجه لاحتمال كونه استمرارياً ، وبناءً على كونه في المسألة الفرعية يكون استمرارياً ولا وجه لكونه بدوياً ، وحينئذ لا يحصل الشكّ في كونه بدوياً أو استمرارياً كي يرجع في ذلك إلى الاستصحاب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يحصل الجزم بأحد الأمرين من كونه في المسألة الأُصولية وكونه في المسألة الفرعية ، لكان ذلك موجباً للشكّ في كون التخيير بدوياً أو </w:t>
      </w:r>
    </w:p>
    <w:p>
      <w:pPr>
        <w:pStyle w:val="BookText"/>
        <w:rPr/>
      </w:pPr>
      <w:r>
        <w:rPr>
          <w:rFonts w:ascii="Amiri" w:hAnsi="Amiri" w:eastAsia="Amiri" w:cs="Amiri"/>
          <w:color w:val="111111"/>
          <w:sz w:val="28"/>
          <w:sz w:val="28"/>
          <w:szCs w:val="28"/>
          <w:rtl w:val="true"/>
          <w:lang w:bidi="ar-SA"/>
        </w:rPr>
        <w:t>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معنى حينئذ للرجوع إلى الاستصحاب ، لعدم إحراز ما كان قبل عروض هذا الشكّ ، حيث إنّه بعد الاختيار لم يعلم أنّه كان قبل هذا مخيّراً في المسألة الأُصولية أم أنّه كان مخيّراً في المسألة الفرعية ، فما الذي يستصحبه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لنا قدر جامع بين نوعي التخيير وكان له أثر لأمكن استصحابه ، ولكان من قبيل استصحاب القسم الثاني من الكلّي ، إلاّ أنّه لا جامع بين التخييرين المذكورين ، وحينئذ لابدّ من المصير إلى الأُصول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المقام من قبيل دوران الأمر بين التخيير والتعيين </w:t>
      </w:r>
      <w:r>
        <w:rPr>
          <w:rStyle w:val="FootnoteAnchor"/>
          <w:rtl w:val="true"/>
        </w:rPr>
        <w:footnoteReference w:id="242"/>
      </w:r>
      <w:r>
        <w:rPr>
          <w:rFonts w:ascii="Amiri" w:hAnsi="Amiri" w:eastAsia="Amiri" w:cs="Amiri"/>
          <w:color w:val="111111"/>
          <w:sz w:val="28"/>
          <w:sz w:val="28"/>
          <w:szCs w:val="28"/>
          <w:rtl w:val="true"/>
          <w:lang w:bidi="ar-SA"/>
        </w:rPr>
        <w:t xml:space="preserve">وقد حقّقنا في محلّه أنّ الدوران بين التخيير والتعيين على ثلاثة أنحاء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المذكورين أصالة ، كأن يتوجّه إلينا تكليف نشكّ في أنّه من قبيل التعيين أو من قبيل التخيير بينه وبين شيء آخر ، والمرجع في ذلك هو أصالة الاشتغال ، ولو قيل في ذلك بالبراءة ، فلا ريب في القول بالاشتغال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ذلك الدوران من جهة التزاحم واحتمالِ أهميّة أحدهما المعيّن ، فيتعيّن ويكون تعيّنه تعجيزاً مولوياً عن الآخر ، فيكون مسقطاً للآخر دون العكس ، واحتمالِ تساويهما ، فيكون الاشتغال بكلّ منهما موجباً لسقوط الآخر ، والمختار أنّ المرجع في ذلك هو أصالة الاشتغال بما يحتمل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قيل بالبراءة من التعيين في هذا النحو ، بناءً على أنّ التخيير بين المتزاحمين في مورد التساوي لا يكون من جهة كون الاشتغال بكلّ منهما تعجيزاً مولوياً عن الآخر ، بل من جهة أنّه بعد التحيّر يحكم العقل بالتخيير بينهما ، فإذا دار الأمر بين التعيين والتخيير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 العقل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المرجع هو البراءة ، إلاّ أنّا قد حقّقنا في محلّه أنّه لا محيص عن القول بالاشتغال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دوران الأمر بين التعيين والتخيير في مقام الحجّية ، كما في فتوى المجتهدين إذا احتمل كون أحدهما المعيّن أعلم من الآخر ، وهذا النحو لا إشكال في كون المرجع فيه هو الاشتغال وإن قلنا بالبراءة في النحو الثاني ، للقطع بكون فتوى من يحتمل أعلميته حجّة عليه ومبرئة للذمّة ، بخلاف فتوى من لا يحتمل أعلميته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 وهو دوران الأمر بين التعيين في مقام الحجّية بناءً على كون التخيير في المسألة الأُصولية ، وبين التخيير في العمل بناءً على كون التخيير في المسألة الفرعية ، وهذا أيضاً لا ينبغي الإشكال في كون المرجع فيه هو الاشتغال لا البراءة ، 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ليس من قبيل الدوران بين التخيير </w:t>
      </w:r>
    </w:p>
    <w:p>
      <w:pPr>
        <w:pStyle w:val="BookText"/>
        <w:rPr/>
      </w:pPr>
      <w:r>
        <w:rPr>
          <w:rFonts w:ascii="Amiri" w:hAnsi="Amiri" w:eastAsia="Amiri" w:cs="Amiri"/>
          <w:color w:val="111111"/>
          <w:sz w:val="28"/>
          <w:sz w:val="28"/>
          <w:szCs w:val="28"/>
          <w:rtl w:val="true"/>
          <w:lang w:bidi="ar-SA"/>
        </w:rPr>
        <w:t>والتعيين ، أمّا قبل الاختيار فواضح ، لما عرفت من أنّه يكون بين المتباينين ، وأمّا بعد الاختيار فلأنّ الكلام حينئذ فيما اختاره ذلك المكلّف ، وأنّه هل اختار كون أحدهما حجّة فيتعيّن عليه البقاء عليه ، أو أنّه اختار العمل على أحدهما فيجوز له العدول إلى العمل على الآخر ، وليس هذا من الدوران بين التخيير والتعيين بل هو من قبيل الدوران بين تعيّن شيء والتخيير في شيء 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أنّ الدوران قبل العمل يكون من قبيل الترديد بين المتباينين مع فرض عدم إمكان الجمع بينهما ، مثلاً لو وردت رواية تدلّ على وجوب الدعاء عند رؤية الهلال وأُخرى تدلّ على حرمته ، وانتهى الأمر إلى التخيير المستفاد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والمفروض تردّد ذلك التخيير المأمور به بين كونه تخييراً في المسألة الأُصولية ، الذي تكون نتيجته عند اختيار الرواية الدالّة على الوجوب هو إفتاء ذلك المجتهد للعامي بوجوب الدعاء عند رؤية الهلال ، وبين كونه تخييراً في المسألة الفرعية الذي تكون نتيجته إفتاءه العامي بأنّه مخيّر بين الفعل والترك ، والمفروض أنّه لا يمكن الجمع بين هاتين الطريقتين لعدم إمكان الجمع بين هاتين النتيجتين ، فهل يكون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المجمل المردّد بين المتباينين اللذين لا يمكن الاحتياط فيهما بالجمع بينهما الموجب لسقوط تلك الجملة عن الحجّية ، وحينئذ فأي شيء يكون حاصلاً لذلك المجتهد قبل اختياره كي يتكلّم في أنّه مجرى للاستصحاب أو أنّه من قبيل الدوران بين التخيير والتعيين ، وما كيفية ذلك الاختيار الذي وقع منه ، وهل كان هو الاختيار في مقام الحجّية أو كان هو الاختيار في مقام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بعض القول بالتخيير مطلقاً ، لإطلاق أدلّة التخيير وحمل أخبار الترجيح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أنّا لو تمّ لنا ما تقدّم </w:t>
      </w:r>
      <w:r>
        <w:rPr>
          <w:rStyle w:val="FootnoteAnchor"/>
          <w:rtl w:val="true"/>
        </w:rPr>
        <w:footnoteReference w:id="246"/>
      </w:r>
      <w:r>
        <w:rPr>
          <w:rFonts w:ascii="Amiri" w:hAnsi="Amiri" w:eastAsia="Amiri" w:cs="Amiri"/>
          <w:color w:val="111111"/>
          <w:sz w:val="28"/>
          <w:sz w:val="28"/>
          <w:szCs w:val="28"/>
          <w:rtl w:val="true"/>
          <w:lang w:bidi="ar-SA"/>
        </w:rPr>
        <w:t>من تقديم رواية العيون على أخبار التخيير ، إمّا من جهة الحكومة أو من جهة تقيّدها بما عدا الرُخَص ، لم يبق عندنا ما يدلّ على إطلاق التخيير كي نحتاج إلى دعوى كون أخبار الترجيح مخصّصة لأخبار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إسقاط أخبار التخيير ، وحمل أخبار التوقّف والارجاء على التساقط ، نحتاج إلى دعوى التخصيص ، وأنّ هذا التساقط إنّما يكون بعد فقد المرجّح ، ومع قطع النظر عمّا ذكرناه من تحكيم رواية العيون على أخبار التخيير فلابدّ من إثبات إطلاق في ناحية أخبار التخيير كي نحتاج إلى دعوى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أخبار التخيير هي رواية الحسن بن الجهم ، ورواية الحارث بن المغيرة بعد إسقاط الغاية فيها عن كونها مقيّدة بزمان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الحسن بن الجهم فقد عرفت أنّها مقيّدة بما أفاده صدرها من الترجيح بموافقة الكتاب والسنّة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الحارث بن المغيرة فلا يبعد أن يكون المراد من قوله عليه‌السلام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فموسّع عليك حتّى ترى القائم عليه‌السلام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هو تلك التوسعة التي تضمّنتها إحدى موثّقتي سماعة 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يرجئه حتّى يلقى من يخبره ، فهو في سعة حتّى يلقاه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التي قرنها مع الارجاء الذي هو التوقّف الذي عرفت أنّه عبارة عن </w:t>
      </w:r>
    </w:p>
    <w:p>
      <w:pPr>
        <w:pStyle w:val="BookText"/>
        <w:rPr/>
      </w:pPr>
      <w:r>
        <w:rPr>
          <w:rFonts w:ascii="Amiri" w:hAnsi="Amiri" w:eastAsia="Amiri" w:cs="Amiri"/>
          <w:color w:val="111111"/>
          <w:sz w:val="28"/>
          <w:sz w:val="28"/>
          <w:szCs w:val="28"/>
          <w:rtl w:val="true"/>
          <w:lang w:bidi="ar-SA"/>
        </w:rPr>
        <w:t xml:space="preserve">التساقط ، فيكون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فموسّع عليك حتّى ترى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بإسقاط الخبرين ، وأنّه في سعة من ناحيتهما حتّى يرى القائم عليه‌السلام ، فلا ربط لذلك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المراد من قوله عليه‌السلام في رواية الحسن بن الجهم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بأن يكون المراد هو التوسعة من حيث العمل ، غايته أنّه لمّا كان الغالب في التوسعة العملية هو أنّ العمل يكون على طبق أحدهما عبّر عن التوسعة العملية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فموسّع عليك بأيّهما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الشكّ في ذلك ولو بضميمة باقي الروايات المانعة من العمل بأحدهما ، كما في الموثّقة الأُخرى لسماعة 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بواحد منهما حتّى تلقى صاحبك </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عليه‌السلام في المكاتبة في التكبيرات الانتقالية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وبأيّهما أخذت من باب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وكذلك فيما ورد من النهي عن صلاة الفجر في السفر إلاّ على الأرض </w:t>
      </w:r>
      <w:r>
        <w:rPr>
          <w:rStyle w:val="FootnoteAnchor"/>
          <w:rtl w:val="true"/>
        </w:rPr>
        <w:footnoteReference w:id="252"/>
      </w:r>
      <w:r>
        <w:rPr>
          <w:rFonts w:ascii="Amiri" w:hAnsi="Amiri" w:eastAsia="Amiri" w:cs="Amiri"/>
          <w:color w:val="111111"/>
          <w:sz w:val="28"/>
          <w:sz w:val="28"/>
          <w:szCs w:val="28"/>
          <w:rtl w:val="true"/>
          <w:lang w:bidi="ar-SA"/>
        </w:rPr>
        <w:t xml:space="preserve">، وما ورد من الاتيان بها في المحمل 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فقد عرفت أنّه خارج عمّا نحن فيه ، وأنّه داخل في رواية العيون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لا تعارض في روايتي التكبير ، فإنّ الأوّل منهما عام والثاني </w:t>
      </w:r>
    </w:p>
    <w:p>
      <w:pPr>
        <w:pStyle w:val="BookText"/>
        <w:rPr/>
      </w:pPr>
      <w:r>
        <w:rPr>
          <w:rFonts w:ascii="Amiri" w:hAnsi="Amiri" w:eastAsia="Amiri" w:cs="Amiri"/>
          <w:color w:val="111111"/>
          <w:sz w:val="28"/>
          <w:sz w:val="28"/>
          <w:szCs w:val="28"/>
          <w:rtl w:val="true"/>
          <w:lang w:bidi="ar-SA"/>
        </w:rPr>
        <w:t>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أنّ باب المستحبّات لا يجري فيها الجمع العرفي كحمل المطلق على المقيّد ولا حمل العام على الخاصّ ، فكذلك لا يجري فيها أحكام الجمع السندي من الترجيح أو التخيير بين الحجّتين أو إسقاطهما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تمّ لنا ما تقدّم ممّا استفدناه من رواية العيون من الحكومة على أدلّة التخيير ، يكون المرجع الأصل الأوّلي أعني التساقط في المتعارضين ، ولا يكون لنا شيء في قبال أدلّة الترجيح ، أمّا بناءً على هذا الوجه من الاستناد إلى موثّقة سماعة في تفسير التوسعة في خبر الحارث بن المغيرة ، بل في خبر الحسن ابن الجهم أيضاً ، يكون مفاد الخبرين حينئذ هو التوقّف والتساقط ، وحينئذ فأدلّة الترجيح تكون في قبال هذه الأدلّة وتكون مخصّصة لها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المقبولة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فإنّهما عدلان مرضيان عند أصحابنا لا يفضل واحد منهما على الآخر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يكون المقام من الأوّل إلى هنا من قبيل الاختلاف في الفتوى وحيث إنّ المسألة من الشبهات الحكمية يكون المتعيّن فيها هو الرجوع إلى الأفضل في هذه الصفات كما أمر به عليه‌السلام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لأنّ تنزيل المسألة على الحكومة ربما يأباه فرض صدور الحكمين ، لأنّ السابق في الحكم يكون هو المقدّم ، إلاّ أن نفرض صدور الحكم منهما في آن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 سواء نزّلنا مورد الرواية على قضاء التحكيم أو على الرجوع إليهما في بيان الفتوى ، لم يكن إشكال في لزوم تقديم ما أمر به الأعلم منهما ، سواء كان بنحو الفتوى أو كان بنحو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 فإنّ المكلّف وإن كان مخيّراً في تقليد كلّ منهما ، إلاّ أنّه لمّا كان المقام مقام خصومة لم يكن فيه مجال للتخيير في التقليد ، لأنّ كلاً منهما يختار تقليد من فتواه على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فلما عرفت من أنّ النزاع في الشبهة الحكمية ، وفي مثله يتعيّن حكم الأعلم حتّى لو سبقه حكم غير الأعلم ، على تأمّل في ذلك ، نعم مع فرض تساويهما من حيث الأعلمية ينبغي أن يكون النافذ هو السابق ، ومع عدم السبق يسقطان ، ولعلّ ما أمر به عليه‌السلام من الرجوع إلى المرجّحات ناظر إلى صورة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إنّ الظاهر من الرواية هو أنّ الترجيح الأوّل كان لأحد الحكمين أو الفتويين على الآخر ، ومع التساوي لابدّ من قطع الخصومة بغيرهما ، وحينئذ كأنّ الإمام عليه‌السلام نظر إلى لزوم إعمال الاجتهاد بعد ذلك بترجيح إحدى الروايتين على الأُخرى ، ومع التساوي من الجهات الآتية لا ينفتح باب الاجتهاد في المسألة ، ويتعيّن الارجاء والتوقّف في الفتوى على طبق إحدى الروايتين ، ويكون الحال كما لو اتّفق التنازع على الحبوة مثلاً من ناحية الشبهة الحكمية واتّفق أنّ المجتهد الذي تخاصما إليه لم يرجّح ما دلّ على عدمها على ما دلّ على ثبوتها ولا العكس ، فإنّه يرجع في فصل الخصومة بينهما إلى الطرق الأُخر بفرض عدم وجود هاتين الروايتين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فصدر الرواية ليس في مقام الترجيح بين الروايتين ، بل هو في مقام ترجيح إحدى الفتويين أو الحكمين على الآخر ، ولعلّها من هذه الجهة من أقوى </w:t>
      </w:r>
    </w:p>
    <w:p>
      <w:pPr>
        <w:pStyle w:val="BookText"/>
        <w:rPr/>
      </w:pPr>
      <w:r>
        <w:rPr>
          <w:rFonts w:ascii="Amiri" w:hAnsi="Amiri" w:eastAsia="Amiri" w:cs="Amiri"/>
          <w:color w:val="111111"/>
          <w:sz w:val="28"/>
          <w:sz w:val="28"/>
          <w:szCs w:val="28"/>
          <w:rtl w:val="true"/>
          <w:lang w:bidi="ar-SA"/>
        </w:rPr>
        <w:t>أدلّة لزوم تقليد الأعلم ولزوم تحكيمه في التخاصم في الشبهات الحكمية ، نعم باقي الرواية في مقام الترجيح ، ويمكن القول بأنّه في مقام التمييز بين الحجّة وغيرها ، فلاحظ وتأمّل ، فتسقط الرواية حينئذ عن الدلالة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ما يمكن أن يستدلّ به على التخيير من الروايات غير رواية الحسن بن الجهم </w:t>
      </w:r>
      <w:r>
        <w:rPr>
          <w:rStyle w:val="FootnoteAnchor"/>
          <w:rtl w:val="true"/>
        </w:rPr>
        <w:footnoteReference w:id="257"/>
      </w:r>
      <w:r>
        <w:rPr>
          <w:rFonts w:ascii="Amiri" w:hAnsi="Amiri" w:eastAsia="Amiri" w:cs="Amiri"/>
          <w:color w:val="111111"/>
          <w:sz w:val="28"/>
          <w:sz w:val="28"/>
          <w:szCs w:val="28"/>
          <w:rtl w:val="true"/>
          <w:lang w:bidi="ar-SA"/>
        </w:rPr>
        <w:t xml:space="preserve">وغير رواية الحارث بن المغيرة </w:t>
      </w:r>
      <w:r>
        <w:rPr>
          <w:rStyle w:val="FootnoteAnchor"/>
          <w:rtl w:val="true"/>
        </w:rPr>
        <w:footnoteReference w:id="258"/>
      </w:r>
      <w:r>
        <w:rPr>
          <w:rFonts w:ascii="Amiri" w:hAnsi="Amiri" w:eastAsia="Amiri" w:cs="Amiri"/>
          <w:color w:val="111111"/>
          <w:sz w:val="28"/>
          <w:sz w:val="28"/>
          <w:szCs w:val="28"/>
          <w:rtl w:val="true"/>
          <w:lang w:bidi="ar-SA"/>
        </w:rPr>
        <w:t xml:space="preserve">وغير رواية العوالي </w:t>
      </w:r>
      <w:r>
        <w:rPr>
          <w:rStyle w:val="FootnoteAnchor"/>
          <w:rtl w:val="true"/>
        </w:rPr>
        <w:footnoteReference w:id="259"/>
      </w:r>
      <w:r>
        <w:rPr>
          <w:rFonts w:ascii="Amiri" w:hAnsi="Amiri" w:eastAsia="Amiri" w:cs="Amiri"/>
          <w:color w:val="111111"/>
          <w:sz w:val="28"/>
          <w:sz w:val="28"/>
          <w:szCs w:val="28"/>
          <w:rtl w:val="true"/>
          <w:lang w:bidi="ar-SA"/>
        </w:rPr>
        <w:t xml:space="preserve">، ما رواه الشيخ قدس‌سره في الصحيح عن علي بن مهزيار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لعبداللّه بن محمّد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أبي عبد اللّه عليه‌السلام في ركعتي الفجر في السفر ، فروى بعضهم أن صلّهما في المحمل ، وروى بعضهم أن لا تصلّهما إلاّعلى الأرض ، فأعلمني كيف تصنع أنت لأقتدي بك في ذلك؟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الاحتجاج في جواب مكاتبة محمّد بن عبد اللّه الحميري إلى صاحب الزمان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بعض الفقهاء عن المصلّي إذا قام من التشهّد الأوّل إلى الركعة الثالثة ، هل يجب عليه أن يكبّر؟ فإنّ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التكبير ويجزيه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حديثان ، أمّا أحدهما فإنّه إذا انتقل من حالة إلى أُخرى فعليه التكبير ، وأمّا الحديث الآخر فإنّه روي إذا رفع رأسه من السجدة الثانية وكبّر ثمّ جلس ثمّ قام </w:t>
      </w:r>
    </w:p>
    <w:p>
      <w:pPr>
        <w:pStyle w:val="BookText"/>
        <w:rPr/>
      </w:pPr>
      <w:r>
        <w:rPr>
          <w:rFonts w:ascii="Amiri" w:hAnsi="Amiri" w:eastAsia="Amiri" w:cs="Amiri"/>
          <w:color w:val="111111"/>
          <w:sz w:val="28"/>
          <w:sz w:val="28"/>
          <w:szCs w:val="28"/>
          <w:rtl w:val="true"/>
          <w:lang w:bidi="ar-SA"/>
        </w:rPr>
        <w:t xml:space="preserve">فليس عليه في القيام بعد القعود تكبير ، وكذلك التشهّد الأوّل يجري هذا المجرى ، وبأيّهما أخذت من باب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كون هاتين الروايتين من أدلّة التخيير إشكالاً ، لاحتمال كون التخيير فيهما لأجل كون الحكم الذي تضمّنتاه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الخدشة في الثانية من حيث تعرّضها لما هو ليس من وظيفته عليه‌السلام من نقل الروايات ، وإن أجاب عنه الشيخ قدس‌سره في مبحث البراءة </w:t>
      </w:r>
      <w:r>
        <w:rPr>
          <w:rStyle w:val="FootnoteAnchor"/>
          <w:rtl w:val="true"/>
        </w:rPr>
        <w:footnoteReference w:id="262"/>
      </w:r>
      <w:r>
        <w:rPr>
          <w:rFonts w:ascii="Amiri" w:hAnsi="Amiri" w:eastAsia="Amiri" w:cs="Amiri"/>
          <w:color w:val="111111"/>
          <w:sz w:val="28"/>
          <w:sz w:val="28"/>
          <w:szCs w:val="28"/>
          <w:rtl w:val="true"/>
          <w:lang w:bidi="ar-SA"/>
        </w:rPr>
        <w:t>بأنّه من قبيل التعليم لكيفية الاستدلال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في النفس شيئاً من رواية الحسن بن الجهم التي هي العمدة في إثبات التخيير المطلق الشامل لزمان الغيبة ، فإنّ في الحدائق رواية يمكن القول بكونها حاكمة وشارحة للمراد بالتخيير فيها وفي غيرها من روايات التخيير ، 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رواه الصدوق رحمه‌اللّه في كتاب عيون أخبار الرضا عليه‌السلام بسنده عن 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الرضا عليه‌السلام يوماً وقد اجتمع عنده قوم من أصحابه وقد كانوا يتنازعون في الحديثين المختلفين عن رسول اللّه صلى‌اللّه‌عليه‌وآله في الشيء الواحد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عليكم من خبرين مختلفين فاعرضوهما على كتاب اللّه ، فما كان في كتاب اللّه موجوداً حلالاً أو حراماً فاتّبعوا ما وافق الكتاب ، وما لم يكن في الكتاب فاعرضوه على سنن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السنّة موجوداً منهيّاً عنه نهي حرام أو مأموراً به عن رسول اللّه صلى‌اللّه‌عليه‌وآله أمر 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ما وافق نهي النبي صلى‌اللّه‌عليه‌وآله وأمره ، وما كان في السنّة نهي إعافة أو كراهة ثمّ كان الخبر </w:t>
      </w:r>
    </w:p>
    <w:p>
      <w:pPr>
        <w:pStyle w:val="BookText"/>
        <w:rPr/>
      </w:pPr>
      <w:r>
        <w:rPr>
          <w:rFonts w:ascii="Amiri" w:hAnsi="Amiri" w:eastAsia="Amiri" w:cs="Amiri"/>
          <w:color w:val="111111"/>
          <w:sz w:val="28"/>
          <w:sz w:val="28"/>
          <w:szCs w:val="28"/>
          <w:rtl w:val="true"/>
          <w:lang w:bidi="ar-SA"/>
        </w:rPr>
        <w:t xml:space="preserve">الآخر خلافه فذلك رخصة فيما عافه رسول اللّه صلى‌اللّه‌عليه‌وآله وكرهه ولم يحرّمه ، فذلك الذي يسع الأخذ بهما جميعاً أو بأيّهما شئت ، ويسعك الاختيار من باب التسليم والاتّباع والردّ إلى رسول اللّه صلى‌اللّه‌عليه‌وآله ، وما لم تجدوه في شيء من هذه الوجوه فردّوا إلينا علمه فنحن أولى بذلك ، ولا تقولوا فيه بآرائكم ، وعليكم بالكفّ والتثبّت والوقوف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طالبون باحثون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يأتيكم البيان من عندنا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هذه الرواية في الوسائل </w:t>
      </w:r>
      <w:r>
        <w:rPr>
          <w:rStyle w:val="FootnoteAnchor"/>
          <w:rtl w:val="true"/>
        </w:rPr>
        <w:footnoteReference w:id="264"/>
      </w:r>
      <w:r>
        <w:rPr>
          <w:rFonts w:ascii="Amiri" w:hAnsi="Amiri" w:eastAsia="Amiri" w:cs="Amiri"/>
          <w:color w:val="111111"/>
          <w:sz w:val="28"/>
          <w:sz w:val="28"/>
          <w:szCs w:val="28"/>
          <w:rtl w:val="true"/>
          <w:lang w:bidi="ar-SA"/>
        </w:rPr>
        <w:t xml:space="preserve">، ولكن متنها في الوسائل أوسع ممّا في الحدائق ، ولعلّ تلك التوسعة توجب كونها أقرب إلى المعنى الذي ادّعيناه من متن ما في الحدائق ، فكأنّ هذه الرواية الشريفة متعرّضة لشرح المراد ممّا ورد في غيرها من الروايات ممّا اشتمل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وبأيّها أخذت وسعك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وغير ذلك </w:t>
      </w:r>
      <w:r>
        <w:rPr>
          <w:rStyle w:val="FootnoteAnchor"/>
          <w:rtl w:val="true"/>
        </w:rPr>
        <w:footnoteReference w:id="266"/>
      </w:r>
      <w:r>
        <w:rPr>
          <w:rFonts w:ascii="Amiri" w:hAnsi="Amiri" w:eastAsia="Amiri" w:cs="Amiri"/>
          <w:color w:val="111111"/>
          <w:sz w:val="28"/>
          <w:sz w:val="28"/>
          <w:szCs w:val="28"/>
          <w:rtl w:val="true"/>
          <w:lang w:bidi="ar-SA"/>
        </w:rPr>
        <w:t xml:space="preserve">ممّا مفاده التخيير ، وأنّ المراد به هو ما يكون من قبيل الرخصة في قبال الكراهة ، وما كان خارجاً عن ذلك يجب فيه البحث والتوقّف حتّى يأتي البيان منهم عليهم‌السلام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المتقدّمة في هذه الرواية ناظرة إلى تلك الجمل الموجودة في باقي الروايات ، فعلى أيّ حال تكون حاكمة على تلك الروايات ، لكونها شارحة لتلك الروايات ومبيّنة للمراد بتلك الجمل فيها ، ولو أُغضي النظر عن الحكومة والشرح فلا أقل من كونها مقيّدة لتلك الجمل في تلك الروايات ، لأنّها قد حكمت بالتخيير في هذا المورد الخاصّ وهو مورد الرخص ، ومصرّحة بأنّه لا تخيير في غير ذلك المورد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تجدوه في شيء من هذه الوجوه فردّوا إلينا علمه ، فنحن أولى بذلك ، ولا تقولوا فيه 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حصر التوسعة في موارد الرخص لا ينافيه ما تضمّنته موثّقة سماعة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سعة حتّى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يأمر بأخذه والآخر ينهاه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الذي تضمّنته الموثّقة الأُولى لسماعة بعد منعه عليه‌السلام من العمل بأحدهما من قبيل الدوران بين المحذورين ، والتخيير فيه بين الفعل والترك قهري ، هذا إذا حملنا الأمر والنهي فيها على الالزاميين وإلاّ كان موردها من الرخص ، نعم لا يبعد إرادة الالزاميين منها ولو بقرينة موثّقته الأُخرى التي تضمّنت أنّه لابدّ من العمل بأحدهما ، فلاحظ ما سيأتي في شرحهما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أنّا لو سلكنا في رواية الميثمي مسلك الحكومة أمكن القول بأنّ محصّلها هو تكذيب ما تضمّن التخيير في الأحكام الالزامية ، ليكون نظير قوله عليه‌السلام في المهر عند موت الزوج قبل الدخول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 يحفظوا عنّي ، إنّما قلت ذلك في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المهور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بالمضمون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أن يكون هؤلاء الجماعة الذين حضروا بخدمته عليه‌السلام وكانوا يتنازعون قد ذكروا أخبار التخيير والتوسعة في أثناء مباحثاتهم ، والإمام عليه‌السلام أراد الردّ عليهم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الذي يسع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وإن كان مختصّاً بخصوص إمكان ورود البيان منهم عليهم‌السلام ، إلاّ أنّه يستفاد منه أنّه لا يمكن البتّ في شيء من ذلك ، فيشمل الأخذ بإحدى </w:t>
      </w:r>
    </w:p>
    <w:p>
      <w:pPr>
        <w:pStyle w:val="BookText"/>
        <w:rPr/>
      </w:pPr>
      <w:r>
        <w:rPr>
          <w:rFonts w:ascii="Amiri" w:hAnsi="Amiri" w:eastAsia="Amiri" w:cs="Amiri"/>
          <w:color w:val="111111"/>
          <w:sz w:val="28"/>
          <w:sz w:val="28"/>
          <w:szCs w:val="28"/>
          <w:rtl w:val="true"/>
          <w:lang w:bidi="ar-SA"/>
        </w:rPr>
        <w:t>الروايتين تخييراً والفتوى على طبقها ، ولازم هذا التوقّف هو سقوط كلّ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ذلك هو المراد من ذيل المقبولة المشتمل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فأرجه حتّى تلقى إمامك ، فإنّ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بأن يكون الأمر بالإرجاء عبارة عن الأمر بترك الخبرين وعدم العمل بأحدهما ، وهو عبارة أُخرى عن التساقط ، والمقصود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التوقّف في الفتوى على طبق أحدهما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اختصاصه بإمكان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كلام الكليني قدس‌سره </w:t>
      </w:r>
      <w:r>
        <w:rPr>
          <w:rStyle w:val="FootnoteAnchor"/>
          <w:rtl w:val="true"/>
        </w:rPr>
        <w:footnoteReference w:id="269"/>
      </w:r>
      <w:r>
        <w:rPr>
          <w:rFonts w:ascii="Amiri" w:hAnsi="Amiri" w:eastAsia="Amiri" w:cs="Amiri"/>
          <w:color w:val="111111"/>
          <w:sz w:val="28"/>
          <w:sz w:val="28"/>
          <w:szCs w:val="28"/>
          <w:rtl w:val="true"/>
          <w:lang w:bidi="ar-SA"/>
        </w:rPr>
        <w:t xml:space="preserve">فيما مفاده التخيير على هذا المعنى ، فراجع وراجع ما حرّرناه </w:t>
      </w:r>
      <w:r>
        <w:rPr>
          <w:rStyle w:val="FootnoteAnchor"/>
          <w:rtl w:val="true"/>
        </w:rPr>
        <w:footnoteReference w:id="270"/>
      </w:r>
      <w:r>
        <w:rPr>
          <w:rFonts w:ascii="Amiri" w:hAnsi="Amiri" w:eastAsia="Amiri" w:cs="Amiri"/>
          <w:color w:val="111111"/>
          <w:sz w:val="28"/>
          <w:sz w:val="28"/>
          <w:szCs w:val="28"/>
          <w:rtl w:val="true"/>
          <w:lang w:bidi="ar-SA"/>
        </w:rPr>
        <w:t xml:space="preserve">في شرح ذلك في تحرير الكفاية عن درس بعض أساتذتنا السادة قدس‌سرهم ، بل راجع الوافي </w:t>
      </w:r>
      <w:r>
        <w:rPr>
          <w:rStyle w:val="FootnoteAnchor"/>
          <w:rtl w:val="true"/>
        </w:rPr>
        <w:footnoteReference w:id="271"/>
      </w:r>
      <w:r>
        <w:rPr>
          <w:rFonts w:ascii="Amiri" w:hAnsi="Amiri" w:eastAsia="Amiri" w:cs="Amiri"/>
          <w:color w:val="111111"/>
          <w:sz w:val="28"/>
          <w:sz w:val="28"/>
          <w:szCs w:val="28"/>
          <w:rtl w:val="true"/>
          <w:lang w:bidi="ar-SA"/>
        </w:rPr>
        <w:t xml:space="preserve">فيما يتعلّق بهذا المبحث سيّما في شرح عبارة الكليني قدس‌سره ، ونقله </w:t>
      </w:r>
      <w:r>
        <w:rPr>
          <w:rStyle w:val="FootnoteAnchor"/>
          <w:rtl w:val="true"/>
        </w:rPr>
        <w:footnoteReference w:id="272"/>
      </w:r>
      <w:r>
        <w:rPr>
          <w:rFonts w:ascii="Amiri" w:hAnsi="Amiri" w:eastAsia="Amiri" w:cs="Amiri"/>
          <w:color w:val="111111"/>
          <w:sz w:val="28"/>
          <w:sz w:val="28"/>
          <w:szCs w:val="28"/>
          <w:rtl w:val="true"/>
          <w:lang w:bidi="ar-SA"/>
        </w:rPr>
        <w:t xml:space="preserve">عبارة الطبرسي في الاحتجاج ، فإنّك تجده صريحاً في أنّ مراد الجماعة من التخيير ، التخييرُ في العمل لا الفتوى ، وحينئذ فبعد انحصار التخيير العملي بالموارد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موارد الترخيص كما تضمّنته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التخيير في باب التعارض ساقطاً إلاّفي خصوص الأُمور غير الالزامية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يدّعى أنّ المراد من التوقّف في كثير من هذه الروايات الآمرة بالتوقّف هو التوقّف في الفتوى على طبق إحدى الروايتين المتعارضتين ، فيكون ذلك عبارة أُخرى عن الالتزام بتساقطهما والرجوع إلى ما تقتضيه الأُصول والقواعد لو لم يكن في البين هاتان الروايتان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أقوى شاهد على هذا التفسير ما نقله في الحدائق عن الكافي في الموثّق عن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يرويه ، أحدهما يأمر بأخذه والآخر ينهاه عنه ، كيف يصنع؟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من يخبره فهو في سعة حتّى يلقاه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فإنّ تفريع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سعة حتّى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يرجئه حتّى يلقى من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من الارجاء والتوقّف هو عدم لزوم العمل بإحدى الروايتين ، وأنّه لا حرج عليه من طرحهما والبناء على عدم وجودهما الذي هو عبارة أُخرى عن التساقط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في ذلك كون ذلك الارجاء مغيّىً بلقاء من يخبره الذي هو الإمام عليه‌السلام ، فإنّه لا يكون موجباً لتقيّد الحكم المذكور بإمكان ذلك ، فإنّ تعليق الحكم على غاية لا يوجب التقيّد بإمكان حصول الغاية ،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أو طاهر حتّى تعرف </w:t>
      </w:r>
      <w:r>
        <w:rPr>
          <w:rFonts w:eastAsia="Amiri" w:cs="Amiri" w:ascii="Amiri" w:hAnsi="Amiri"/>
          <w:color w:val="111111"/>
          <w:sz w:val="28"/>
          <w:szCs w:val="28"/>
          <w:rtl w:val="true"/>
          <w:lang w:bidi="ar-SA"/>
        </w:rPr>
        <w:t xml:space="preserve">... » </w:t>
      </w:r>
      <w:r>
        <w:rPr>
          <w:rStyle w:val="FootnoteAnchor"/>
          <w:rtl w:val="true"/>
        </w:rPr>
        <w:footnoteReference w:id="274"/>
      </w:r>
      <w:r>
        <w:rPr>
          <w:rFonts w:ascii="Amiri" w:hAnsi="Amiri" w:eastAsia="Amiri" w:cs="Amiri"/>
          <w:color w:val="111111"/>
          <w:sz w:val="28"/>
          <w:sz w:val="28"/>
          <w:szCs w:val="28"/>
          <w:rtl w:val="true"/>
          <w:lang w:bidi="ar-SA"/>
        </w:rPr>
        <w:t>، وإلاّ لاختصّت قاعدة الطهارة والحل بما يمكن فيه حصول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 ذلك هو أنّ المستفاد من أمثال هذه الغايات أنّ الحكم مقيّد بعدمها ، سواء كان وجودها ممكناً فعلاً أو اتّفق أنّه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الجهة التي تكون دائماً غير ممكنة الحصول لا يصحّ أخذها غاية ، لأنّ أخذ ما لا يمكن حصوله دائماً يكون لغواً ، لكن ذلك لا يوجب انحصار الغاية بما يمكن الحصول دائماً ، بل أقصى ما في البين هو لغوية أخذ ما يمتنع حصوله دائماً ، أمّا ما يكون ممكن الحصول ولكن قد يتّفق عدم إمكان حصوله ، فلا مانع من أخذه غاية للحكم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أخبار التوقّف مختصّة بزمان الحضور استناداً إلى الغاية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إليها الشيخ في الرسائل ، فإنّه قدس‌سره بعد فراغه من السببية والطريقية ، وبيان أنّ الحكم على الثاني هو التوقّف لكن الأخبار المستفيضة دلّت على عدم التساقط مع فقد المرجّح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فهل يحكم بالتخيير أو العمل بما طابق منهما الاحتياط أو بالاحتياط ولو كان مخالفاً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التوقّف الدالّة على الوجه الثالث من حيث إنّ التوقّف في الفتوى يستلزم الاحتياط في العمل كما فيما لا نصّ فيه ، فهي محمولة على صورة التمكّن من الوصول إلى الإمام عليه‌السلام كما يظهر من بعضها ، فيظهر منها أنّ المراد ترك العمل وإرجاء الواقعة إلى لقاء الإمام عليه‌السلام لا العمل فيها بالاحتياط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التوقّف على ما عرفت وستعرف محمولة على صورة التمكّن من العلم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آخر مبحث التراجيح عند الكلام على كون دليل الحرمة مقدّماً </w:t>
      </w:r>
    </w:p>
    <w:p>
      <w:pPr>
        <w:pStyle w:val="BookText"/>
        <w:rPr/>
      </w:pPr>
      <w:r>
        <w:rPr>
          <w:rFonts w:ascii="Amiri" w:hAnsi="Amiri" w:eastAsia="Amiri" w:cs="Amiri"/>
          <w:color w:val="111111"/>
          <w:sz w:val="28"/>
          <w:sz w:val="28"/>
          <w:szCs w:val="28"/>
          <w:rtl w:val="true"/>
          <w:lang w:bidi="ar-SA"/>
        </w:rPr>
        <w:t xml:space="preserve">على دليل الوجوب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هنا التخيير وإن لم نقل به في الاحتمالين ، لأنّ المستفاد من الروايات الواردة في تعارض الأخبار على وجه لا يرتاب فيه هو لزوم التخيير مع تكافؤ الخبرين وتساويهما من جميع الوجوه التي لها مدخل في رجحان أحد الخبرين ، خصوصاً مع عدم التمكّن من الرجوع إلى الإمام عليه‌السلام الذي يحمل عليه أخبار التوقّف والارجاء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لكنّك تراه كغيره قدس‌سرهم يحمل أخبار التوقّف على صورة التمكّن من لقائه عليه‌السلام ، لا أنّ نفس الأخبار المذكورة مقيّدة بذلك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بعضها </w:t>
      </w:r>
      <w:r>
        <w:rPr>
          <w:rStyle w:val="FootnoteAnchor"/>
          <w:rtl w:val="true"/>
        </w:rPr>
        <w:footnoteReference w:id="278"/>
      </w:r>
      <w:r>
        <w:rPr>
          <w:rFonts w:ascii="Amiri" w:hAnsi="Amiri" w:eastAsia="Amiri" w:cs="Amiri"/>
          <w:color w:val="111111"/>
          <w:sz w:val="28"/>
          <w:sz w:val="28"/>
          <w:szCs w:val="28"/>
          <w:rtl w:val="true"/>
          <w:lang w:bidi="ar-SA"/>
        </w:rPr>
        <w:t>فكأنّه استظهار محض ، لا أنّه من جهة الغاية وإلاّ فإنّها جميعاً مشتملة على الغاية المذكورة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نقل في الوافي عن الطبرسي قدس‌سره في الاحتجاج كلاماً مفصّلاً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وقف 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بذلك عند تمكّنه من الوصول إلى الإمام عليه‌السلام ، فأمّا إذا كان غائباً ولا يتمكّن من الوصول إليه والأصحاب كلّهم مجمعون على الخبرين ولم يكن هناك رجحان لرواة أحدهما على رواة الآخر بالكثرة والعدالة ، كان الحكم بهما من باب التخيير يدلّ على ما قلناه ما روي عن الحسن بن الجهم ،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الأحاديث عنكم مختلفة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فاعرضه على كتاب اللّه عزّوجلّ وأحاديثنا ، فإن كان يشبههما فهو منّا ، وإن لم يكن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فلا نعلم أيّهما الحقّ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w:t>
      </w:r>
    </w:p>
    <w:p>
      <w:pPr>
        <w:pStyle w:val="BookText"/>
        <w:rPr/>
      </w:pPr>
      <w:r>
        <w:rPr>
          <w:rFonts w:ascii="Amiri" w:hAnsi="Amiri" w:eastAsia="Amiri" w:cs="Amiri"/>
          <w:color w:val="111111"/>
          <w:sz w:val="28"/>
          <w:sz w:val="28"/>
          <w:szCs w:val="28"/>
          <w:rtl w:val="true"/>
          <w:lang w:bidi="ar-SA"/>
        </w:rPr>
        <w:t xml:space="preserve">بأيّهما أخذت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وما رواه الحارث بن المغيرة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عليه‌السلام فترد إليه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انتهى كلامه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يشهد بما ذكرناه من أنّ المراد بالتوقّف هو إسقاط كلّ من الروايتين وعدم الفتوى ، الرواية الأُخرى عن سماعة التي هي 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هي عين ما تقدّم </w:t>
      </w:r>
      <w:r>
        <w:rPr>
          <w:rStyle w:val="FootnoteAnchor"/>
          <w:rtl w:val="true"/>
        </w:rPr>
        <w:footnoteReference w:id="282"/>
      </w:r>
      <w:r>
        <w:rPr>
          <w:rFonts w:ascii="Amiri" w:hAnsi="Amiri" w:eastAsia="Amiri" w:cs="Amiri"/>
          <w:color w:val="111111"/>
          <w:sz w:val="28"/>
          <w:sz w:val="28"/>
          <w:szCs w:val="28"/>
          <w:rtl w:val="true"/>
          <w:lang w:bidi="ar-SA"/>
        </w:rPr>
        <w:t xml:space="preserve">عن الكافي مع الاختلاف في التعبير لكونه من قبيل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بتلك الرواية الثانية التي ذكرها الشيخ قدس‌سره </w:t>
      </w:r>
      <w:r>
        <w:rPr>
          <w:rStyle w:val="FootnoteAnchor"/>
          <w:rtl w:val="true"/>
        </w:rPr>
        <w:footnoteReference w:id="283"/>
      </w:r>
      <w:r>
        <w:rPr>
          <w:rFonts w:ascii="Amiri" w:hAnsi="Amiri" w:eastAsia="Amiri" w:cs="Amiri"/>
          <w:color w:val="111111"/>
          <w:sz w:val="28"/>
          <w:sz w:val="28"/>
          <w:szCs w:val="28"/>
          <w:rtl w:val="true"/>
          <w:lang w:bidi="ar-SA"/>
        </w:rPr>
        <w:t xml:space="preserve">عن الاحتجاج بسنده عن سماعة ابن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 واحد يأمرنا بالأخذ به والآخر ينهانا عنه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نعمل بواحد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عليه‌السلام في مورد كون التعارض من قبيل الأمر والنهي عن الشيء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المراد منه عدم العمل من حيث الفتوى والاعتقاد والالتزام ، وإلاّ فإنّ العمل الخارجي في مورد هذا التعارض لا ينفكّ عن كونه على طبق أحدهما ، فكيف ينهاه الإمام عليه‌السلام عن العمل بواحد منهما ، وكيف فرض السائل فرضاً آخر وهو أنّه لابدّ من العمل ، كلّ ذلك شاهد </w:t>
      </w:r>
    </w:p>
    <w:p>
      <w:pPr>
        <w:pStyle w:val="BookText"/>
        <w:rPr/>
      </w:pPr>
      <w:r>
        <w:rPr>
          <w:rFonts w:ascii="Amiri" w:hAnsi="Amiri" w:eastAsia="Amiri" w:cs="Amiri"/>
          <w:color w:val="111111"/>
          <w:sz w:val="28"/>
          <w:sz w:val="28"/>
          <w:szCs w:val="28"/>
          <w:rtl w:val="true"/>
          <w:lang w:bidi="ar-SA"/>
        </w:rPr>
        <w:t>على أنّ المراد من عدم العمل هو عدم الفتوى ، وحينئذ يكون المراد من فرض السائل أنّه لابدّ لنا من العمل هو كون المسألة من قبيل النزاع في الميراث ونحوه من موارد الشبهات الحكمية المتعلّقة بحقوق الناس في مورد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لا يكون هذا الفرض مصداقاً لكونه لابدّ من العمل بواحد منهما ، لإمكان طرحهما والرجوع في مورد المسألة إلى ما تقتضيه القواعد الأُخر ، ولعلّه فرض تسامحي ، ولذلك اكتفى السائل بما أجابه الإمام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لم يكن في البين هذا المرجّح فماذا يعمل هذا السائل فيما فرضه من أنّه لابدّ من العمل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المسألة هو ما لو كان قد ابتلي بمثل هاتين الروايتين قبل حضور وقت العمل ، بأن ترد إحدى الروايتين بوجوب الدعاء عند رؤية الهلال والأُخرى بحرمته ، وذلك في أواسط الشهر مثلاً ، ويكون محصّل الأمر بعدم العمل حتّى يلقاه هو لزوم ملاقاته عليه‌السلام قبل حضور وقت العمل ، ويكون محصّل الجواب أنّه قد حضر وقت العمل فلا يمكننا التأخير ، لكن هذا فرض بعيد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في رواية الحارث بن المغيرة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 فموسّع عليك حتّى ترى القائم عليه‌السلام فترد إليه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المراد من التوسعة هو التوسعة من ناحية الخبرين ، بمعنى عدم لزوم الأخذ بواحد منهما حتّى يرى القائم عليه‌السلام فيردهما إليه ، فإنّ ردّهما إليه عليه‌السلام كناية عن عدم الأخذ بواحد منهما قبل لقائه ، بل هو في سعة منهما بحيث إنّهما حينئذ في حكم العدم ، وهو عبارة أُخرى عن التساقط والرجوع في </w:t>
      </w:r>
    </w:p>
    <w:p>
      <w:pPr>
        <w:pStyle w:val="BookText"/>
        <w:rPr/>
      </w:pPr>
      <w:r>
        <w:rPr>
          <w:rFonts w:ascii="Amiri" w:hAnsi="Amiri" w:eastAsia="Amiri" w:cs="Amiri"/>
          <w:color w:val="111111"/>
          <w:sz w:val="28"/>
          <w:sz w:val="28"/>
          <w:szCs w:val="28"/>
          <w:rtl w:val="true"/>
          <w:lang w:bidi="ar-SA"/>
        </w:rPr>
        <w:t>موردهما إلى ما تقتضيه القواعد والأُصول الجارية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ما دلّ على التخيير والتوسعة بموارد الرُّخص والنواهي التنزيهية ، وفيما عداها يكون المرجع هو التوقّف الذي عرفت أنّ محصّله 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تفسير التوقّف الذي تضمّنته أخباره بما عرفت ممّا يرجع إلى التساقط ، بل أخذناه بمعنى الأخذ بما يوافق الاحتياط منهما ، أو بما هو الاحتياط واقعاً وإن لم يكن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أحدهما ، فلا أقل من القول بأنّ مورد تلك الأخبار الدالّة على التوقّف منحصر بموارد التمكّن من لقائه عليه‌السلام ، فيبقى زماننا مورداً لمقتضى القاعدة الأوّلية من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فإنّ أجمع خبر يتضمّن الترجيح هو المقبولة ، فإن تمّت دلالتها على لزومه فهو ، وإلاّ كان الترجيح أيضاً ساقطاً ، ولو بأن نقول إنّ ما تضمّنته المقبولة أوّلاً من الترجيح بصفات الراوي من الأعدلية والأفقهية والأصدقية في الحديث والأورعية إنّما هو مرجّح لأحد الحكمين على الآخر ، وليس في ذكر الأصدقية في الحديث قرينة على كون الترجيح للرواية لا للحكم ، لإمكان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مرجّحة للحكم أيضاً فيما لو كان مستنده الرواية كما هو المفروض</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وجود هذه الفقرة في رواية الاحتجاج لهذه المقبولة كما حكاه عنه في مستدرك الوسائل </w:t>
      </w:r>
      <w:r>
        <w:rPr>
          <w:rStyle w:val="FootnoteAnchor"/>
          <w:rtl w:val="true"/>
        </w:rPr>
        <w:footnoteReference w:id="286"/>
      </w:r>
      <w:r>
        <w:rPr>
          <w:rFonts w:ascii="Amiri" w:hAnsi="Amiri" w:eastAsia="Amiri" w:cs="Amiri"/>
          <w:color w:val="111111"/>
          <w:sz w:val="28"/>
          <w:sz w:val="28"/>
          <w:szCs w:val="28"/>
          <w:rtl w:val="true"/>
          <w:lang w:bidi="ar-SA"/>
        </w:rPr>
        <w:t xml:space="preserve">وإن كان المعتمد هو ما عن الكافي </w:t>
      </w:r>
      <w:r>
        <w:rPr>
          <w:rStyle w:val="FootnoteAnchor"/>
          <w:rtl w:val="true"/>
        </w:rPr>
        <w:footnoteReference w:id="287"/>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 xml:space="preserve">راجعت الاحتجاج المطبوع </w:t>
      </w:r>
      <w:r>
        <w:rPr>
          <w:rStyle w:val="FootnoteAnchor"/>
          <w:rtl w:val="true"/>
        </w:rPr>
        <w:footnoteReference w:id="288"/>
      </w:r>
      <w:r>
        <w:rPr>
          <w:rFonts w:ascii="Amiri" w:hAnsi="Amiri" w:eastAsia="Amiri" w:cs="Amiri"/>
          <w:color w:val="111111"/>
          <w:sz w:val="28"/>
          <w:sz w:val="28"/>
          <w:szCs w:val="28"/>
          <w:rtl w:val="true"/>
          <w:lang w:bidi="ar-SA"/>
        </w:rPr>
        <w:t>فوجدته مشتملاً على الفقرة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بعض الروايات التي ذكرها في الوسائل الاقتصار على الأفقهية والأعلمية والأورعية ، مثل ما عن داود بن الحصين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اتّفقا على عدلين جعلاهما بينهما في حكم وقع بينهما فيه خلاف ، فرضيا بالعدلين فاختلف العدلان بينهما ، عن قول أيّهما يمضي الحكم؟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أفقههما وأعلمهما بأحاديثنا وأورعهما ، فينفذ حكمه ولا يلتفت إلى الآخر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الاقتصار على الأعدلية والأفقهية ، وهي ما عن موسى بن أكيل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يكون بينه وبين أخ له منازعة في حقّ ، فيتّفقان على رجلين يكونان بينهما ، فحكما فاختلفا فيما حكما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يختلفان؟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واحد منهما للذي اختاره الخصمان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أعدلهما وأفقههما في دين اللّه فيمضي حكمه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ولم أعثر في الوسائل على رواية تدلّ على الترجيح بالصفات إلاّ المقبولة وهاتين الروايتين الواردتين في تعارض الحكمين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من الترجيح بالشهرة ومخالفة العامّة وموافقة الكتاب والسنّة لم تكن من باب الترجيح ، بل كانت من باب تميّز الحجّة عن غيرها ، وذلك لكثرة الروايات الدالّة على سقوط ما خالف الكتاب والسنّة حتّى في غير مورد المعارضة ، بل دلّ بعضها على سقوط ما وافق العامّة ، مثل ما في </w:t>
      </w:r>
    </w:p>
    <w:p>
      <w:pPr>
        <w:pStyle w:val="BookText"/>
        <w:rPr/>
      </w:pPr>
      <w:r>
        <w:rPr>
          <w:rFonts w:ascii="Amiri" w:hAnsi="Amiri" w:eastAsia="Amiri" w:cs="Amiri"/>
          <w:color w:val="111111"/>
          <w:sz w:val="28"/>
          <w:sz w:val="28"/>
          <w:szCs w:val="28"/>
          <w:rtl w:val="true"/>
          <w:lang w:bidi="ar-SA"/>
        </w:rPr>
        <w:t xml:space="preserve">الوسائل عن الشيخ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أبي عبد اللّه عليه‌السلام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ممّا يشبه قول الناس ففيه التقيّة ، وما سمعته منّي لا يشبه قول الناس فلا تقيّة فيه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بل ما يدلّ على لزوم الأخذ بخلافهم حتّى مع عدم وجود الرواية عندنا ، كالرواية المشتملة على تعليل الأمر بالأخذ بخلافهم لأنّهم قد أخذوا بخلاف ما كان قد صدر من أمير المؤمنين عليه‌السلام من الأحكام </w:t>
      </w:r>
      <w:r>
        <w:rPr>
          <w:rStyle w:val="FootnoteAnchor"/>
          <w:rtl w:val="true"/>
        </w:rPr>
        <w:footnoteReference w:id="292"/>
      </w:r>
      <w:r>
        <w:rPr>
          <w:rFonts w:ascii="Amiri" w:hAnsi="Amiri" w:eastAsia="Amiri" w:cs="Amiri"/>
          <w:color w:val="111111"/>
          <w:sz w:val="28"/>
          <w:sz w:val="28"/>
          <w:szCs w:val="28"/>
          <w:rtl w:val="true"/>
          <w:lang w:bidi="ar-SA"/>
        </w:rPr>
        <w:t xml:space="preserve">، حتّى أنّ بعضها مشتمل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فقيه البلد فاستفته فإذا أفتاك بشيء فخذ بخلافه فإنّ الحقّ فيه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وإن أوّلها في الوسائل بما لا ينافي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الشهرة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والظاهر أنّ القائل المحكي عنه هو الطبرسي المذكور في صدر السند ، وقد راجعت الاحتجاج فوجدته مشتملاً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صفات القاضي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فكونها من مميّزات الحجّة عن غيرها واضح ، خصوصاً بعد ما تقرّر من أنّ المدار في حجّية الخبر على الوثوق والاطمئنان ، مع ما اشتملت عليه المقبولة من التعليل بأنّه لا ريب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بما ذكرناه من إنكار التخيير وإنكار الترجيح بالأعدلية والأفقهية والأصدقية مع فرض الاشتراك في هذه الموادّ ، أنّك لا تجد في الفقه من رجّح إحدى الروايتين على الأُخرى بكون راويها أفقه أو أعدل أو أورع من راوي </w:t>
      </w:r>
    </w:p>
    <w:p>
      <w:pPr>
        <w:pStyle w:val="BookText"/>
        <w:rPr/>
      </w:pPr>
      <w:r>
        <w:rPr>
          <w:rFonts w:ascii="Amiri" w:hAnsi="Amiri" w:eastAsia="Amiri" w:cs="Amiri"/>
          <w:color w:val="111111"/>
          <w:sz w:val="28"/>
          <w:sz w:val="28"/>
          <w:szCs w:val="28"/>
          <w:rtl w:val="true"/>
          <w:lang w:bidi="ar-SA"/>
        </w:rPr>
        <w:t>الأُخرى مع اشتراك الراويين في الفقه والعدالة والورع ، ولو رجع ذلك إلى المقابلة بين السلب والايجاب رجع إلى تمييز الحجّة من عدم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لا تجد مورداً يقول فيه الفقيه إنّ في البين روايتين متعارضتين في الطهارة والنجاسة أو الوجوب والحرمة ، ولا مرجّح لإحدى الروايتين على الأُخرى ، ولكنّي مع ذلك أختار رواية النجاسة أو أختار رواية الحرمة ، فالحكم في هذه المسألة هو النجاسة أو الحكم فيها هو الحرمة ، فلو كان الحكم في باب التعارض بعد فرض التساوي هو التخيير في الفتوى أو الافتاء بالتخيير ، لوقع ذلك من أحد الفقهاء في مورد من الموارد ، ولم أتوفّق على العثور في الفقه على صدور مثل ذلك من أحد من الفقهاء ، فتتبّع لعلّك تعثر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المرحوم المحقّق الرشتي قدس‌سره لهذا الإشكال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إيقاظ ، هذا البحث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بحث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الجدوى ، بل قيل أو يقال إنّه عادمها ، لأنّا لم نجد موضعاً حكموا فيه بالتخيير لتعارض الخبرين ، بل إن قالوا قالوا بالتخيير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أمثلة ذلك ما يذكر في سجود السهو وبعض منزوحات البئر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في غير الواجبات لا يتأتّى ، بل لابدّ فيه من التعارض ، ولكن ليس ببالي ما حكموا فيه بالتخيير الظاهري لتعارض الأخبار </w:t>
      </w:r>
      <w:r>
        <w:rPr>
          <w:rStyle w:val="FootnoteAnchor"/>
          <w:rtl w:val="true"/>
        </w:rPr>
        <w:footnoteReference w:id="295"/>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إنّ كلّ همّهم في موارد التعارض هو إسقاط إحدى الروايتين باعراض المشهور ونحوه ممّا يوجب الوهن فيها وإسقاطها عن الحجّية ، فراجع وتتبّع وتأمّل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الوسائل بعد أن ذكر رواية سماعة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يرجئه </w:t>
      </w:r>
    </w:p>
    <w:p>
      <w:pPr>
        <w:pStyle w:val="BookText"/>
        <w:rPr/>
      </w:pPr>
      <w:r>
        <w:rPr>
          <w:rFonts w:ascii="Amiri" w:hAnsi="Amiri" w:eastAsia="Amiri" w:cs="Amiri"/>
          <w:color w:val="111111"/>
          <w:sz w:val="28"/>
          <w:sz w:val="28"/>
          <w:szCs w:val="28"/>
          <w:rtl w:val="true"/>
          <w:lang w:bidi="ar-SA"/>
        </w:rPr>
        <w:t xml:space="preserve">حتّى يلقى من يخبره فهو في سعة حتّى يلقاه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حمل الأوّل على الماليات والثاني على العبادات المحضة ، لما يظهر من موضوع الأحاديث ، أو تخصيص التخيير بأحاديث المندوبات والمكروهات لما يأتي من حديث الرضا عليه‌السلام المنقول في عيون الأخبار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سرد باقي الروايات ، ومنها رواية العيون إلى أن وصل إلى مكاتبة الحميري الواردة في التكبير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وبأيّهما أخذت من باب التسليم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يفهم من هذا ومن حديث عمر بن حنظلة وجه الجمع بين التوقّف والتخيير ، وقد ذكرناه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الاختلاف من غير وجود مرجّح منصوص أصلاً لا وجود له في أحاديثهم عليهم‌السلام إلاّنادراً كما ذكره الطبرسي في الاحتجاج وغيره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يكون كذلك فيما لو كان التعارض على نحو التباين ، فإنّه غالباً يكون مقروناً بأحد المرجّحات ، وإن شئت فقل بأحد مميّزات الحجّة عن غيرها مثل موافقة الشهرة ومخالفة العامّة ، ولا أقل من الموهن الأعظم وهو إعراض المشهور ، وحينئذ فلا يظهر أثر مهم عملي بين القول بالتخيير والقول بالتوقّف الذي عرفت أنّ مرجعه إلى التساقط ، أمّا تعارض العموم من وجه فهو وإن كان كثيراً إلاّ أنّه ليس المرجع فيه هو الترجيح المذكور أو التخيير ، بل يتعيّن </w:t>
      </w:r>
    </w:p>
    <w:p>
      <w:pPr>
        <w:pStyle w:val="BookText"/>
        <w:rPr/>
      </w:pPr>
      <w:r>
        <w:rPr>
          <w:rFonts w:ascii="Amiri" w:hAnsi="Amiri" w:eastAsia="Amiri" w:cs="Amiri"/>
          <w:color w:val="111111"/>
          <w:sz w:val="28"/>
          <w:sz w:val="28"/>
          <w:szCs w:val="28"/>
          <w:rtl w:val="true"/>
          <w:lang w:bidi="ar-SA"/>
        </w:rPr>
        <w:t xml:space="preserve">الرجوع فيه بعد فقد المرجّحات الدلالية إلى التساقط كما سيأتي </w:t>
      </w:r>
      <w:r>
        <w:rPr>
          <w:rStyle w:val="FootnoteAnchor"/>
          <w:rtl w:val="true"/>
        </w:rPr>
        <w:footnoteReference w:id="300"/>
      </w:r>
      <w:r>
        <w:rPr>
          <w:rFonts w:ascii="Amiri" w:hAnsi="Amiri" w:eastAsia="Amiri" w:cs="Amiri"/>
          <w:color w:val="111111"/>
          <w:sz w:val="28"/>
          <w:sz w:val="28"/>
          <w:szCs w:val="28"/>
          <w:rtl w:val="true"/>
          <w:lang w:bidi="ar-SA"/>
        </w:rPr>
        <w:t>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عدم الأثر العملي للقول بالتخيير والقول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التعارض الواقع بين أخبار التوقّف وأخبار التخيير ، فلابدّ من رفع التعارض بينهما بما أشار إليه سابقاً من الوجهين المذكورين ، وأجودهما الثاني ، أعني حمل أخبار التخيير والتوسعة على موارد التعارض في الاستحباب والكراهة ونحوهما من الأحكام الترخيصية كما هو مورد رواية ابن مهزيار في صلاة النافلة في المحمل </w:t>
      </w:r>
      <w:r>
        <w:rPr>
          <w:rStyle w:val="FootnoteAnchor"/>
          <w:rtl w:val="true"/>
        </w:rPr>
        <w:footnoteReference w:id="301"/>
      </w:r>
      <w:r>
        <w:rPr>
          <w:rFonts w:ascii="Amiri" w:hAnsi="Amiri" w:eastAsia="Amiri" w:cs="Amiri"/>
          <w:color w:val="111111"/>
          <w:sz w:val="28"/>
          <w:sz w:val="28"/>
          <w:szCs w:val="28"/>
          <w:rtl w:val="true"/>
          <w:lang w:bidi="ar-SA"/>
        </w:rPr>
        <w:t>، ومورد مكاتبة الحميري في التكبير الانتقالي ، وكما صرّحت به رواية العيون من التفصيل بما مفاده حكومتها على أخبار التخيير والتوسعة ، وبيان المراد من تلك التوسعة وشرح موردها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بنقل رواية العيون التي أشرنا إليها ، فإنّها يمكن الاكتفاء بها في ضابط الحكم في باب التعارض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قدس‌سره في كتابه عيون أخبار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المسمعي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الرضا عليه‌السلام يوماً وقد اجتمع عنده قوم من أصحابه وقد كانوا يتنازعون في الحديثين المختلفين عن رسول اللّه صلى‌اللّه‌عليه‌وآله في الشيء الواحد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حرّم حراماً وأحلّ حلالاً وفرض فرائض ، فما جاء في تحليل ما حرّم اللّه أو تحريم ما أحلّ اللّه أو دفع فريضة في كتاب اللّه رسمها بيّن قائم بلا ناسخ نسخ ذلك ، فذلك ما لا يسع الأخذ به ، لأنّ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صلى‌اللّه‌عليه‌وآله لم يكن ليحرّم ما أحلّ اللّه ، ولا ليحلّل ما حرّم اللّه عزّوجلّ ، ولا ليغيّر فرائض اللّه وأحكامه ، كان في ذلك كلّه متّبعاً مسلّماً مؤدّياً عن اللّه عزّوجلّ ،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فكان صلى‌اللّه‌عليه‌وآله متّبعاً لله مؤدّياً عن اللّه عزّوجلّ ما أمره به من تبليغ الرسالة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الشيء عن رسول اللّه صلى‌اللّه‌عليه‌وآله ممّا ليس في الكتاب وهو في السنّة ثمّ يرد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قد نهى رسول اللّه صلى‌اللّه‌عليه‌وآله عن أشياء نهي حرام فوافق نهيه في ذلك نهي اللّه تعالى ، وأمر بأشياء فصار ذلك الأمر واجباً لازماً كعدل فرائض اللّه تعالى ووافق في ذلك أمره أمر اللّه ، فما جاء في النهي عن رسول اللّه صلى‌اللّه‌عليه‌وآله نهي حرام ثمّ جاء خلافه لم يسع استعمال ذلك ، وكذلك فيما أمر به ، لأنّا لا نرخّص فيما لم يرخّص فيه رسول اللّه صلى‌اللّه‌عليه‌وآله ، ولا نأمر بخلاف ما أمر رسول اللّه صلى‌اللّه‌عليه‌وآله إلاّلعلّة خوف ضرورة ، فأمّا أن نستحلّ ما حرّم رسول اللّه صلى‌اللّه‌عليه‌وآله أو نحرّم ما استحلّ رسول اللّه صلى‌اللّه‌عليه‌وآله فلا يكون ذلك أبداً ، لأنّا تابعون لرسول اللّه صلى‌اللّه‌عليه‌وآله مسلّمون له كما كان رسول اللّه صلى‌اللّه‌عليه‌وآله تابعاً لأمر ربّه عزّوجلّ مسلّماً له ، 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وإنّ رسول اللّه صلى‌اللّه‌عليه‌وآله نهى عن أشياء ليس نهي حرام بل إعافة وكراهة ، وأمر بأشياء ليس أمر فرض ولا واجب ، بل أمر فضل ورجحان في الدين ، ثمّ رخّص في ذلك للمعلول وغير المعلول ، فما كان عن رسول اللّه صلى‌اللّه‌عليه‌وآله نهي إعافة أو أمر فضل فذلك الذي يسع استعمال الرخص فيه ، إذا ورد عليكم عنّا فيه الخبر باتّفاق يرويه من يرويه في النهي ولا ينكره ، وكان الخبران صحيحين معروفين باتّفاق الناقلة فيهما ، يجب الأخذ بأحدهما أو بهما </w:t>
      </w:r>
    </w:p>
    <w:p>
      <w:pPr>
        <w:pStyle w:val="BookText"/>
        <w:rPr/>
      </w:pPr>
      <w:r>
        <w:rPr>
          <w:rFonts w:ascii="Amiri" w:hAnsi="Amiri" w:eastAsia="Amiri" w:cs="Amiri"/>
          <w:color w:val="111111"/>
          <w:sz w:val="28"/>
          <w:sz w:val="28"/>
          <w:szCs w:val="28"/>
          <w:rtl w:val="true"/>
          <w:lang w:bidi="ar-SA"/>
        </w:rPr>
        <w:t xml:space="preserve">جميعاً أو بأيّهما شئت وأحببت ، موسع لك ذلك من باب التسليم لرسول اللّه صلى‌اللّه‌عليه‌وآله والردّ إليه وإلينا ، وكان تارك ذلك من باب العناد والإنكار وترك التسليم لرسول اللّه صلى‌اللّه‌عليه‌وآله مشركاً باللّه العظيم ، فما ورد عليكم من خبرين مختلفين فاعرضوهما على كتاب اللّه ، فما كان موجوداً في كتاب اللّه حلالاً أو حراماً فاتّبعوا ما وافق الكتاب ، وما لم يكن في الكتاب فاعرضوه على سنن رسول اللّه صلى‌اللّه‌عليه‌وآله ، فما كان في السنّة موجوداً منهياً عنه نهي حرام أو مأموراً به عن رسول اللّه صلى‌اللّه‌عليه‌وآله أمر إلزام فاتّبعوا ما وافق نهي رسول اللّه صلى‌اللّه‌عليه‌وآله وأمره ، وما كان في السنّة نهي إعافة أو كراهة ، ثمّ كان الخبر الآخر خلافه ، فذلك رخصة فيما عافه رسول اللّه وكرهه ولم يحرّمه ، فذلك الذي يسع الأخذ بهما جميعاً أو بأيّهما شئت وسعك الاختيار من باب التسليم والاتّباع والردّ إلى الرسول صلى‌اللّه‌عليه‌وآله ، وما لم تجدوه في شيء من هذه الوجوه فردّوا إلينا علمه فنحن أولى بذلك ، ولا تقولوا فيه برأيكم ، وعليكم بالكفّ والتثبّت والوقوف وأنتم طالبون باحثون حتّى يأتيكم البيان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محمّد بن الحسن بن أحمد بن الوليد رضى اللّه عنه سيّئ الرأي في محمّد بن عبد اللّه المسمعي راوي هذا الحديث ، وإنّما أخرجت هذا الخبر في هذا الكتاب لأنّه كان في كتاب الرحمة ، وقد قرأته عليه فلم ينكره ورواه لي </w:t>
      </w:r>
      <w:r>
        <w:rPr>
          <w:rStyle w:val="FootnoteAnchor"/>
          <w:rtl w:val="true"/>
        </w:rPr>
        <w:footnoteReference w:id="304"/>
      </w:r>
      <w:r>
        <w:rPr>
          <w:rFonts w:ascii="Amiri" w:hAnsi="Amiri" w:eastAsia="Amiri" w:cs="Amiri"/>
          <w:color w:val="111111"/>
          <w:sz w:val="28"/>
          <w:sz w:val="28"/>
          <w:szCs w:val="28"/>
          <w:rtl w:val="true"/>
          <w:lang w:bidi="ar-SA"/>
        </w:rPr>
        <w:t>، انتهى ما في العيون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الوسائل بعد أن ذكر هذه الرواية 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الصدوق أنّه نقل هذا من كتاب الرحمة لسعد بن عبد اللّه ، وذكر في الفقيه </w:t>
      </w:r>
      <w:r>
        <w:rPr>
          <w:rStyle w:val="FootnoteAnchor"/>
          <w:rtl w:val="true"/>
        </w:rPr>
        <w:footnoteReference w:id="305"/>
      </w:r>
      <w:r>
        <w:rPr>
          <w:rFonts w:ascii="Amiri" w:hAnsi="Amiri" w:eastAsia="Amiri" w:cs="Amiri"/>
          <w:color w:val="111111"/>
          <w:sz w:val="28"/>
          <w:sz w:val="28"/>
          <w:szCs w:val="28"/>
          <w:rtl w:val="true"/>
          <w:lang w:bidi="ar-SA"/>
        </w:rPr>
        <w:t xml:space="preserve">أنّه من الأُصول </w:t>
      </w:r>
    </w:p>
    <w:p>
      <w:pPr>
        <w:pStyle w:val="BookText"/>
        <w:rPr/>
      </w:pPr>
      <w:r>
        <w:rPr>
          <w:rFonts w:ascii="Amiri" w:hAnsi="Amiri" w:eastAsia="Amiri" w:cs="Amiri"/>
          <w:color w:val="111111"/>
          <w:sz w:val="28"/>
          <w:sz w:val="28"/>
          <w:szCs w:val="28"/>
          <w:rtl w:val="true"/>
          <w:lang w:bidi="ar-SA"/>
        </w:rPr>
        <w:t xml:space="preserve">والكتب التي عليها المعوّل وإليها المرجع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نقلت هذه الرواية الشريفة على طولها من نسخة خطّية من كتاب العيون مصحّحة عليها آثار القدم ، لأنّ جميع فقراتها لا تخلو عن شاهد لما ذكرناه فهي أوّلاً بيّنت أنّ ما خالف الكتاب ليس بحجّة وأنّه ليس بصادر عنهم ، وكذلك ما خالف السنّة الالزامية من الأوامر والنواهي والفرائض وإن لم يكن مخالفاً للكتاب ، وأنّه لا ترخيص في المخالفة في مثل ذلك ولا توسعة فيه ، فلو ورد ما يكون مشتملاً على مثل تلك المخالفة وجب طرحه ، سواء كان له معارض أو لم يكن ، أمّا ما يكون من السنّة من قبيل المستحبّ والمكروه وقد ورد ما يدلّ على الترخيص في ذلك ، وكان ذلك الوارد متّفقاً عليه ، بحيث إنّه يرويه من كان راوياً لذلك الأمر أو النهي ، فلا بأس بالأخذ به من باب التسليم ، بل لا يجوز ترك الأخذ به من باب عدم التسليم أو العناد والإنكار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أفادت الرواية ضابط التعارض ، وأنّه يلزم عرضهما أوّلاً على الكتاب ، فإن كان فيه ما يوافق أحدهما وجب الأخذ به وطرح الآخر ، ولو لم يكن في الكتاب شيء من ذلك وجب عرضهما على السنّة ، فإن كان فيها أمر أو نهي إلزامي وجب الأخذ بما وافقها منهما وطرح الآخر ، وإن لم يكن فيها إلاّ الأمر الاستحبابي أو النهي الكراهتي وكان أحد الخبرين مخالفاً لذلك الأمر الاستحبابي أو لذلك النهي الكراهتي ، كان مفاد ذلك الخبر هو الترخيص في ذلك المستحبّ أو ذلك المكروه ، وكان المورد حينئذ هو مورد الحكم منهم عليه‌السلام وقولهم بأنّه يسع الأخذ بهما جميعاً أو بأحدهما وبأيّهما شئت وسعك ، ونحو ذلك من عبائرهم عليهم‌السلام في التخيير والتوسعة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كان خارجاً عن هذه الضوابط الثلاث من موارد التعارض وجب ردّه إليهم ، وأنّهم عليهم‌السلام أولى به ، ولا يجوز فيه القول بالرأي ، وأنّه يجب فيه التوقّف والبحث والطلب وعدم القول والفتوى بشيء ممّا دلّ عليه المتعارضان حتّى يأتي البيان فيه منهم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التوقّف هو عدم الترجيح بشيء من المرجّحات ، ويخرج منه ما لو كان أحدهما موافقاً للعامّة ، فإنّه يلزم الأخذ فيه بما خالفهم ، لما تقدّم من الأدلّة ، ويخرج عنه ما لو كان أحدهما مشهوراً معروفاً بخلاف الآخر النادر ، فإنّه يلزم الأخذ فيه بالأوّل لما عرفت من كون المجمع عليه لا ريب فيه ، وأنّ النادر لا يحصل فيه ملاك الحجّية وهو الوثوق والاطمئنان ، أمّا المرجّحات الأُخر فلا يمكن الحكم بها إلاّبدليل يكون مقدّماً على هذا الاطلاق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الرشتي قدس‌سره قد ذكر هذه الرواية واستدلال صاحب الوسائل بها على انحصار التخيير في الأحكام غير الالزامية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ولا مساس لها بالمقام ، بل هي من أخبار الترجيح بالكتاب والسنّة ، وأنّه مع عدم الترجيح وجب التوقّف في القول لا في العمل ، فإن كان فيها دلالة على شيء فهي من عموم أخبار التوقّف في تعارض الأخبار ، وأين هذا من التخيير في المستحبّات والتوقّف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أوّلاً على التوقّف في القول لا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الأخبار المطلقة لا المفصّلة ، وأمّا الأخذ من باب التسليم فيما لو تعارض الكراهة والرخصة كما تدلّ عليه فهو من فروع الجمع لا من فروع التخيير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هذه الرواية على ما يظهر لمن تأمّل في جميع فقراتها التي لم ينقل جلّها 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يجمع بين نواهي الرسول صلى‌اللّه‌عليه‌وآله وبين ما ورد من أهل </w:t>
      </w:r>
    </w:p>
    <w:p>
      <w:pPr>
        <w:pStyle w:val="BookText"/>
        <w:rPr/>
      </w:pPr>
      <w:r>
        <w:rPr>
          <w:rFonts w:ascii="Amiri" w:hAnsi="Amiri" w:eastAsia="Amiri" w:cs="Amiri"/>
          <w:color w:val="111111"/>
          <w:sz w:val="28"/>
          <w:sz w:val="28"/>
          <w:szCs w:val="28"/>
          <w:rtl w:val="true"/>
          <w:lang w:bidi="ar-SA"/>
        </w:rPr>
        <w:t xml:space="preserve">البيت من خلافه ، بأن كان النهي نهي كراهة وتنزيه لا نهي تحريم وإلزام ، وقد يطرح فيما خالفها من أخبار أهل البيت عليهم‌السلام كما إذا كان نهي إلزام أو أمر إلزام ، ويستفاد منه ذلك ، وأنّه لابدّ للفقيه من التأمّل وعدم البدار إلى طرح ما خالف السنّة حتّى يعرف حال النهي المروي عن النبي صلى‌اللّه‌عليه‌وآله أنّه نهي عافية </w:t>
      </w:r>
      <w:r>
        <w:rPr>
          <w:rStyle w:val="FootnoteAnchor"/>
          <w:rtl w:val="true"/>
        </w:rPr>
        <w:footnoteReference w:id="307"/>
      </w:r>
      <w:r>
        <w:rPr>
          <w:rFonts w:ascii="Amiri" w:hAnsi="Amiri" w:eastAsia="Amiri" w:cs="Amiri"/>
          <w:color w:val="111111"/>
          <w:sz w:val="28"/>
          <w:sz w:val="28"/>
          <w:szCs w:val="28"/>
          <w:rtl w:val="true"/>
          <w:lang w:bidi="ar-SA"/>
        </w:rPr>
        <w:t xml:space="preserve">أو نهي عزيمة ، وهذا المعنى لا مساس له بما نحن فيه أصلاً ، إلى آخر كلامه فراجعه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ولكنّك قد عرفت أنّها بصدد بيان حكم التعارض ، وبيان أنّ حديث التوسعة في الأخذ بأيّهما شئت مختصّ بخصوص ذلك القسم من التعارض ، فتكون حاكمة على ما دلّ على التوسعة ، وأنّ ما عدا تلك الموارد الترخيصية لا توسعة فيها ، وأنّه يجب التوقّف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وتأمّل في فقرات الرواية الشريفة ، خصوصاً ذلك التقسيم الثلاثي الذي تضمّنه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ورد عليكم من حديثين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فإنّه عليه‌السلام أمر أوّلاً بعرضهما على الكتاب وأمر بأخذ ما وافقه وطرح ما خالفه ، وثانياً بعرضهما على السنّة ، فإن كان فيها ما يتضمّن الالزام ، كان اللازم هو طرح ما خالف ذلك ، وإن لم يكن إلاّ التنزيه والاستحباب ، لم يكن ذلك موجباً لطرح المخالف الدالّ على الترخيص ، وكان ذلك هو المعني به من حديث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أنّ ما كان خارجاً عن هذه الضوابط كان الحكم فيه هو التوقّف في الفتوى الذي يكون لازمه هو التساقط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كون حمل المخالف للسنّة التنزيهية على الترخيص من باب الجمع الدلالي لا ينافي أصل المطلب ، وهو تعرّض الرواية لشرح التوسعة وبيان </w:t>
      </w:r>
    </w:p>
    <w:p>
      <w:pPr>
        <w:pStyle w:val="BookText"/>
        <w:rPr/>
      </w:pPr>
      <w:r>
        <w:rPr>
          <w:rFonts w:ascii="Amiri" w:hAnsi="Amiri" w:eastAsia="Amiri" w:cs="Amiri"/>
          <w:color w:val="111111"/>
          <w:sz w:val="28"/>
          <w:sz w:val="28"/>
          <w:szCs w:val="28"/>
          <w:rtl w:val="true"/>
          <w:lang w:bidi="ar-SA"/>
        </w:rPr>
        <w:t>انحصار موردها في خصوص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شيء أشار إليه ، وهو أنّ التوقّف الذي أمرت به الرواية هو التوقّف في الفتوى ، وهو لا ينافي التخيير العملي الذي دلّت عليه أخباره ، لكن ذلك مبني على أنّ مفاد أخبار التخيير هو التخيير العملي ، أعني كونه تخييراً في المسألة الفرعية ، وقد عرفت أنّه تخيير في المسألة الأُصولية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دلّت عليه هذه الرواية من بيان انحصار التوسعة بخصوص الأحكام غير الالزامية كافٍ في إسقاط عموم تلك الروايات لغير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المرحوم السيّد محمّد كاظم قدس‌سره في رسالته تعرّض لهذه الرواية واستدلال صاحب الوسائل </w:t>
      </w:r>
      <w:r>
        <w:rPr>
          <w:rStyle w:val="FootnoteAnchor"/>
          <w:rtl w:val="true"/>
        </w:rPr>
        <w:footnoteReference w:id="309"/>
      </w:r>
      <w:r>
        <w:rPr>
          <w:rFonts w:ascii="Amiri" w:hAnsi="Amiri" w:eastAsia="Amiri" w:cs="Amiri"/>
          <w:color w:val="111111"/>
          <w:sz w:val="28"/>
          <w:sz w:val="28"/>
          <w:szCs w:val="28"/>
          <w:rtl w:val="true"/>
          <w:lang w:bidi="ar-SA"/>
        </w:rPr>
        <w:t xml:space="preserve">بها ، وأجاب عنها بأنّها ليست ناظرة إلى التخيير بين الخبرين من حيث إنّهما خبران كما بيّناه سابقاً ، كيف ولو كان المراد ذلك لزم التخيير ولو مع وجود المرجّح وهو موافقة أحدهما للسنّة ، وهذا باطل ، فلو دلّ أحدهما على استحباب شيء والآخر على كراهته مثلاً ، وفرض أنّ السنّة مطابقة لأحدهما ، فلا يعقل التخيير ، وهذا يعيّن ما ذكرنا من أنّ المراد جواز العمل بالخبرين من حيث إنّ الحكم غير إلزامي ويجوز تركه ، وهذا واضح غايته ، خصوصاً بعد التأمّل في تمام الخبر ، فراجع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بذلك إلى ما تقدّم منه في هذه الرواية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وإن كان لأجل ما أُفيد من كون الحكم غير إلزامي ، وأنّه ليس من قبيل التخيير بين الخبرين ، إلاّ أنّها دالّة على أنّ التوسعة </w:t>
      </w:r>
    </w:p>
    <w:p>
      <w:pPr>
        <w:pStyle w:val="BookText"/>
        <w:rPr/>
      </w:pPr>
      <w:r>
        <w:rPr>
          <w:rFonts w:ascii="Amiri" w:hAnsi="Amiri" w:eastAsia="Amiri" w:cs="Amiri"/>
          <w:color w:val="111111"/>
          <w:sz w:val="28"/>
          <w:sz w:val="28"/>
          <w:szCs w:val="28"/>
          <w:rtl w:val="true"/>
          <w:lang w:bidi="ar-SA"/>
        </w:rPr>
        <w:t>والترخيص مختصّ بمثل ذلك المورد ، وأنّ ما عداه لا توسعة فيه ولا ترخيص ، وذلك كافٍ في حكومتها على أدلّة التخيير والتوسعة بأيّ معنى فسّرنا تلك التوسعة التي نطقت بها 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هذا الحصر في هذه الرواية هو لزوم حمل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التوسعة التي تضمّنتها هذه الرواية ، دون غيرها من التوسعة والتخيير في الحجّية أو في العمل بقول مطلق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فالمراد من التوسعة في هذه الرواية هي التوسعة من حيث العمل لا من حيث الحجّية ، وحينئذ يمكن الالتزام بالتوسعة العملية في الخبرين اللذين يتضمّن أحدهما الأمر غير الإلزامي والآخر النهي غير الإلزامي حتّى لو كان أحدهما موافقاً للسنّة دون الآخر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مقابلة هذه الرواية الشريفة مع روايات التخيير ، مثل رواية الحسن بن الجهم </w:t>
      </w:r>
      <w:r>
        <w:rPr>
          <w:rStyle w:val="FootnoteAnchor"/>
          <w:rtl w:val="true"/>
        </w:rPr>
        <w:footnoteReference w:id="312"/>
      </w:r>
      <w:r>
        <w:rPr>
          <w:rFonts w:ascii="Amiri" w:hAnsi="Amiri" w:eastAsia="Amiri" w:cs="Amiri"/>
          <w:color w:val="111111"/>
          <w:sz w:val="28"/>
          <w:sz w:val="28"/>
          <w:szCs w:val="28"/>
          <w:rtl w:val="true"/>
          <w:lang w:bidi="ar-SA"/>
        </w:rPr>
        <w:t xml:space="preserve">ورواية الحارث بن المغيرة </w:t>
      </w:r>
      <w:r>
        <w:rPr>
          <w:rStyle w:val="FootnoteAnchor"/>
          <w:rtl w:val="true"/>
        </w:rPr>
        <w:footnoteReference w:id="31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مرفوعة العوالي </w:t>
      </w:r>
      <w:r>
        <w:rPr>
          <w:rStyle w:val="FootnoteAnchor"/>
          <w:rtl w:val="true"/>
        </w:rPr>
        <w:footnoteReference w:id="314"/>
      </w:r>
      <w:r>
        <w:rPr>
          <w:rFonts w:ascii="Amiri" w:hAnsi="Amiri" w:eastAsia="Amiri" w:cs="Amiri"/>
          <w:color w:val="111111"/>
          <w:sz w:val="28"/>
          <w:sz w:val="28"/>
          <w:szCs w:val="28"/>
          <w:rtl w:val="true"/>
          <w:lang w:bidi="ar-SA"/>
        </w:rPr>
        <w:t>فهي بالاعراض عنها أولى ، لأنّ صاحب الكتاب ينقلها عن العلاّمة ، وبينه وبين عصر العلاّمة قدس‌سره ما يزيد على المائة سنة ، فيبعد كلّ البعد أن يكون ذلك النقل من قبيل النقل الشفاهي ولو بالوسائط ، فلابدّ أن يكون النقل عن بعض كتب العلاّمة ، ولم يعثر عليها أحد في شيء من كتب العلاّمة قدس‌سره ولو كان لبان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أنّها إنّما حكمت بالتخيير في خصوص ما لو كان كلّ منهما موافقاً للاحتياط ، أو كان كلّ منهما مخالفاً له ، ولا إشكال في الثاني ، لأنّه من الأحكام الالزامية ، كما أنّه لو كان الأوّل من قبيل الدوران بين المحذورين لا إشكال فيه في التخيير ، سيّما إذا أخذناه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الضدّان مثل صلاة الظهر والجمعة ، فإن علمنا من الخارج بوجوب أحدهما لزمنا الاحتياط ، وإلاّ كان محصّل التخيير فيه هو الرجوع إلى البراءة وعدم الحرج على نمط التخيير في المحذورين ، وفيه تأمّل ، والأولى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عليها بأنّ موردها اختلاف الحَكَمين في مستند حكمهما ، وفي مثله لا بدّ من الترجيح ، لعدم قطع الخصومة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الإشكال وما بعده للكفاية </w:t>
      </w:r>
      <w:r>
        <w:rPr>
          <w:rStyle w:val="FootnoteAnchor"/>
          <w:rtl w:val="true"/>
        </w:rPr>
        <w:footnoteReference w:id="316"/>
      </w:r>
      <w:r>
        <w:rPr>
          <w:rFonts w:ascii="Amiri" w:hAnsi="Amiri" w:eastAsia="Amiri" w:cs="Amiri"/>
          <w:color w:val="111111"/>
          <w:sz w:val="28"/>
          <w:sz w:val="28"/>
          <w:szCs w:val="28"/>
          <w:rtl w:val="true"/>
          <w:lang w:bidi="ar-SA"/>
        </w:rPr>
        <w:t xml:space="preserve">، فإنّه قدس‌سره أشكل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الترجيح لأحد الحكمين على الآخر لا لإحدى الروايتين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المقبولة </w:t>
      </w:r>
      <w:r>
        <w:rPr>
          <w:rStyle w:val="FootnoteAnchor"/>
          <w:rtl w:val="true"/>
        </w:rPr>
        <w:footnoteReference w:id="317"/>
      </w:r>
      <w:r>
        <w:rPr>
          <w:rFonts w:ascii="Amiri" w:hAnsi="Amiri" w:eastAsia="Amiri" w:cs="Amiri"/>
          <w:color w:val="111111"/>
          <w:sz w:val="28"/>
          <w:sz w:val="28"/>
          <w:szCs w:val="28"/>
          <w:rtl w:val="true"/>
          <w:lang w:bidi="ar-SA"/>
        </w:rPr>
        <w:t>بامكان الحضور ، فلا تشمل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التزمنا بالترجيح وتقديم أخباره على أخبار التخيير ، وقيّدنا أخبار التخيير بما عدا موارد الترجيح ، لكان ذلك من باب التخصيص المستهجن لندرة عدم المرجّح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أشكل رابعاً على بعض المرجّحات ، وأنّها ليست من قبيل الترجيح ، بل </w:t>
      </w:r>
    </w:p>
    <w:p>
      <w:pPr>
        <w:pStyle w:val="BookText"/>
        <w:rPr/>
      </w:pPr>
      <w:r>
        <w:rPr>
          <w:rFonts w:ascii="Amiri" w:hAnsi="Amiri" w:eastAsia="Amiri" w:cs="Amiri"/>
          <w:color w:val="111111"/>
          <w:sz w:val="28"/>
          <w:sz w:val="28"/>
          <w:szCs w:val="28"/>
          <w:rtl w:val="true"/>
          <w:lang w:bidi="ar-SA"/>
        </w:rPr>
        <w:t>من قبيل المائز بين الحجّة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شيخنا قدس‌سره هنا تعريض بالجواب عن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حرّرت عنه قدس‌سره في مقام الجواب عن الإشكال الأوّل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لو كان في المسألة الفرعية لكان الفرق بينه وبين القضاء تامّاً ، أمّا لو كان في المسألة الأُصولية ، أعني كون التخيير في الحجّية كما هو المختار ، لكان البابان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باب القضاء وباب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واحداً ، حيث إنّ التخيير في كلّ منهما يكون في الحجّة والمدرك ، غير أنّه في باب القضاء يكون في مدرك الحكم ، وفي باب الافتاء يكون في مدرك الفتوى ، فإذا وجب الترجيح وتعيّن الأخذ بما هو الراجح في مدرك القضاء ، وجب ذلك وتعيّن الأخذ به في مقام الافتاء ، ولا معنى للتفكيك حينئذ بين البابين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ما أُفيد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الترجيح إنّما يكون في مقابل التخيير ، وقد عرفت أنّ التخيير إنّما يكون في المسألة الأُصولية الخ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قابل للتأمّل ، فإنّ الترجيح في الرواية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مقابل التوقّف المأمور به أخيراً عند التساوي لا التخيير ، ومن الواضح أنّ التوقّف هنا بل التخيير لو كان بل الترجيح إنّما هو راجع إلى غير الحاكمين ، بمعنى أنّ الرواية إنّما تتعرّض سؤالاً وجواباً لكسب التكليف عند اختلاف الحاكمين ، فالترجيح والتخيير أو التوقّف إنّما يكون بالقياس إلى غير الحاكمين ، وحينئذ لا يكون لذلك دخل في كونه راجعاً إلى المسألة الأُصولية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حكم الحاكم كفتواه لابدّ أن يكون لمستند ، وأنّه في صورة تعارض الروايتين عند الحاكم أو المفتي لابدّ أن يرجّح إحداهما على الأُخرى أو </w:t>
      </w:r>
    </w:p>
    <w:p>
      <w:pPr>
        <w:pStyle w:val="BookText"/>
        <w:rPr/>
      </w:pPr>
      <w:r>
        <w:rPr>
          <w:rFonts w:ascii="Amiri" w:hAnsi="Amiri" w:eastAsia="Amiri" w:cs="Amiri"/>
          <w:color w:val="111111"/>
          <w:sz w:val="28"/>
          <w:sz w:val="28"/>
          <w:szCs w:val="28"/>
          <w:rtl w:val="true"/>
          <w:lang w:bidi="ar-SA"/>
        </w:rPr>
        <w:t>يتخيّر بينهما ، فيحكم أو يفتي على طبق الراجح أو المختار أو يتوقّف في ذلك ، كلّ ذلك ممّا يرجع إلى المسألة الأُصولية ، أعني مدرك الحكم أو مدرك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الرواية سؤالاً وكذلك جواباً لا تعرّض لها بالنسبة إلى الحاكمين نفسهما ، وأنّه ماذا يكون تكليفهما ، وإنّما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تكليف غيرهما ، فعلى تقدير أن يكون في البين ترجيح فإنّما هو في ترجيح ذلك الغير أحد الحكمين على الآخر ، لا في ترجيح إحدى الروايتين على الأُخرى في مقام الافتاء بها أو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شيخنا قدس‌سره حسبما في التحرير فهم من الإشكال أنّ مراد المستشكل هو أنّ المنظور في الترجيح هو ترجيح الحاكم إحدى الروايتين على الأُخرى ، ولا إشكال في أنّه لا مورد فيه للفتوى بالتخيير ، لعدم انقطاع الخصومة بالفتوى بالتخيير ، وحينئذ يتّجه ما أفاده قدس‌سره من الجواب بأنّ هذا الإشكال إنّما يتوجّه لو قلنا بأنّ المراد من التخيير هو التخيير في المسألة الفرعية أعني الفتوى بالتخيير ، لأنّ لزوم ترجيح إحدى الروايتين على الأُخرى في مقام الحكم لا ينافي التخيير العملي المذكور ، لأنّه في غير مقام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لو كان التخيير الذي دلّت عليه رواياته هو الفتوى بالتخيير ، فلا يمكن أن يتأتّى للحاكم في مقام الخصومة ، لأنّ فتواه بالتخيير العملي للمتخاصمين لا يرفع الخصومة بينهما ، بل لابدّ له من أن يرجّح إحدى الروايتين على الأُخرى ، وهو ما دلّت عليه المقبولة ، لأنّ الخصومة لا ترتفع إلاّ بترجيح إحدى الروايتين على الأُخرى ، ليتسنّى للحاكم الحكم على طبق الراجح 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الخصومة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إلاّبالترجيح الخ </w:t>
      </w:r>
      <w:r>
        <w:rPr>
          <w:rStyle w:val="FootnoteAnchor"/>
          <w:rtl w:val="true"/>
        </w:rPr>
        <w:footnoteReference w:id="319"/>
      </w:r>
      <w:r>
        <w:rPr>
          <w:rFonts w:ascii="Amiri" w:hAnsi="Amiri" w:eastAsia="Amiri" w:cs="Amiri"/>
          <w:color w:val="111111"/>
          <w:sz w:val="28"/>
          <w:sz w:val="28"/>
          <w:szCs w:val="28"/>
          <w:rtl w:val="true"/>
          <w:lang w:bidi="ar-SA"/>
        </w:rPr>
        <w:t>، وحينئذ يتوجّه عليه إشكال شيخنا قدس‌سره بأنّ ذلك مبني على كون التخيير الذي دلّت عليه رواياته هو التخيير العملي ، إذ لو قلنا كما تقدّم إنّ التخيير المذكور هو التخيير في المسألة الأُصولية لم تكن الخصومة مانعة منه ، لأنّ الحاكم يختار إحدى الروايتين فيحكم على طبقها ، كما يختارها في مقام الفتوى فيفتي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صاحب الكفاية لا يقول بكون التخيير عملياً ، بل إنّ نظره هو كونه تخييراً في المسألة الأُصولية كما سيأتي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إشكال في الافتاء بما اختاره من الخبرين في عمل نفسه وعمل مقلّديه ، ولا وجه للافتاء بالتخيير في المسألة الفرعية لعدم الدليل عليه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مراده من 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الخصومة بالحكومة في صورة تعارض الحكمين وتعارض ما استندا إليه من الروايتين لا يكاد يكون إلاّبالترجيح الخ </w:t>
      </w:r>
      <w:r>
        <w:rPr>
          <w:rStyle w:val="FootnoteAnchor"/>
          <w:rtl w:val="true"/>
        </w:rPr>
        <w:footnoteReference w:id="321"/>
      </w:r>
      <w:r>
        <w:rPr>
          <w:rFonts w:ascii="Amiri" w:hAnsi="Amiri" w:eastAsia="Amiri" w:cs="Amiri"/>
          <w:color w:val="111111"/>
          <w:sz w:val="28"/>
          <w:sz w:val="28"/>
          <w:szCs w:val="28"/>
          <w:rtl w:val="true"/>
          <w:lang w:bidi="ar-SA"/>
        </w:rPr>
        <w:t xml:space="preserve">، ليس ما عرفت من البناء على كون التخيير الذي دلّت عليه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مذهبه ، بل مراده أنّ التخيير هو التخيير في المسألة الأُصولية ، ولكن لا يجري في مقام التخاصم تخيير المتخاصمين بين الروايتين أو بين الحكمين ، لأنّ كلاً منهما يختار ما يوافقه ، فلابدّ حينئذ من الترجيح ،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أنّه لا محصّل لتخيير المتخاصمين بين الروايتين تخييراً أُصولياً ، وإنّما ذلك للحاكم لا لهما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تخيير الحاكم تخييراً أُصولياً بأن يختار إحداهما فيحكم على طبقها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مرفوعة العوالي </w:t>
      </w:r>
      <w:r>
        <w:rPr>
          <w:rStyle w:val="FootnoteAnchor"/>
          <w:rtl w:val="true"/>
        </w:rPr>
        <w:footnoteReference w:id="322"/>
      </w:r>
      <w:r>
        <w:rPr>
          <w:rFonts w:ascii="Amiri" w:hAnsi="Amiri" w:eastAsia="Amiri" w:cs="Amiri"/>
          <w:color w:val="111111"/>
          <w:sz w:val="28"/>
          <w:sz w:val="28"/>
          <w:szCs w:val="28"/>
          <w:rtl w:val="true"/>
          <w:lang w:bidi="ar-SA"/>
        </w:rPr>
        <w:t xml:space="preserve">ليست في مقام الخصومة ، فلا وجه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احتمال اختصاص الترجيح بها بمورد الحكومة لرفع المنازعة وفصل الخصومة كما هو موردهما الخ </w:t>
      </w:r>
      <w:r>
        <w:rPr>
          <w:rStyle w:val="FootnoteAnchor"/>
          <w:rtl w:val="true"/>
        </w:rPr>
        <w:footnoteReference w:id="323"/>
      </w:r>
      <w:r>
        <w:rPr>
          <w:rFonts w:ascii="Amiri" w:hAnsi="Amiri" w:eastAsia="Amiri" w:cs="Amiri"/>
          <w:color w:val="111111"/>
          <w:sz w:val="28"/>
          <w:sz w:val="28"/>
          <w:szCs w:val="28"/>
          <w:rtl w:val="true"/>
          <w:lang w:bidi="ar-SA"/>
        </w:rPr>
        <w:t xml:space="preserve">،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موردها ، ولكن أخطأ الناسخ فعبّر بموردهما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أنّا قد أنكرنا دلالة الأخبار على التخيير ، إمّا لتحكيم رواية العيون </w:t>
      </w:r>
      <w:r>
        <w:rPr>
          <w:rStyle w:val="FootnoteAnchor"/>
          <w:rtl w:val="true"/>
        </w:rPr>
        <w:footnoteReference w:id="324"/>
      </w:r>
      <w:r>
        <w:rPr>
          <w:rFonts w:ascii="Amiri" w:hAnsi="Amiri" w:eastAsia="Amiri" w:cs="Amiri"/>
          <w:color w:val="111111"/>
          <w:sz w:val="28"/>
          <w:sz w:val="28"/>
          <w:szCs w:val="28"/>
          <w:rtl w:val="true"/>
          <w:lang w:bidi="ar-SA"/>
        </w:rPr>
        <w:t>، وإمّا لدعوى كون المراد من التوسعة هو التوسعة من ناحية الخبرين ، وهو عين الارجاء والتوقّف والتساقط ، ومع ذلك لابدّ لنا من التكلّم على المقبولة من حيث لزوم الترجيح في قبال أصالة التساقط ، أو في قبال أخبار التوسعة الدالّة على التساقط ، وقد عرفت أنّ صدر المقبولة ليس في مقام ترجيح إحدى الروايتين ، بل في ترجيح أحد الحكمين على الآخر أو إحدى الفتويين على الأُخرى ، وأمّا ذيلها فليس هو من باب الترجيح ، بل من باب تمييز الحجّة عن غيرها ، فلا دلالة في المقبولة على الترجيح فلاحظ</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من كون صدر المقبولة في مقام ترجيح إحدى الفتويين على الأُخرى ، أو ترجيح أحد الحكمين على الحكم الآخر ، لا في مقام ترجيح إحدى الروايتين على الأُخرى ، ما ذكره في الوسائل بعد فراغه عن الكلام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داود بن الحصين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اتّفقا على عدلين جعلاهما بينهما في حكم وقع بينهما فيه خلاف ، فرضيا </w:t>
      </w:r>
    </w:p>
    <w:p>
      <w:pPr>
        <w:pStyle w:val="BookText"/>
        <w:rPr/>
      </w:pPr>
      <w:r>
        <w:rPr>
          <w:rFonts w:ascii="Amiri" w:hAnsi="Amiri" w:eastAsia="Amiri" w:cs="Amiri"/>
          <w:color w:val="111111"/>
          <w:sz w:val="28"/>
          <w:sz w:val="28"/>
          <w:szCs w:val="28"/>
          <w:rtl w:val="true"/>
          <w:lang w:bidi="ar-SA"/>
        </w:rPr>
        <w:t xml:space="preserve">بالعدلين ، فاختلف العدلان بينهما ، عن قول أيّهما يمضي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أفقههما وأعلمهما بأحاديثنا وأورعهما فينفذ حكمه ، ولا يلتفت إلى الآخر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فإنّه صريح في كون المقابلة بين الفتويين أو بين الحكمين ، إذ ليس فيه ذكر للرواية أصلاً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نقله في أُخريات الباب عن موسى بن أكيل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يكون بينه وبين أخ له منازعة في حقّ ، فيتّفقان على رجلين يكونان بينهما ، فحكما فاختلفا فيما حكما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يختلفان؟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واحد منهما للذي اختاره الخصمان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أعدلهما وأفقههما في دين اللّه فيمضي حكمه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عليها بأنّ موردها اختلاف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من قضاء التحكيم ، وبعد اختيار الاثنين واختلافهما فيما وقع فيه النزاع ، يسقط تحكيمهما وتعود المسألة كما كانت قبل تحكيمهما ، لكن على المتخاصمين أن يجتهدا في مسألتهما وينظرا إلى الروايتين اللتين استند أحد القاضيين إلى إحداهما والآخر إلى الأُخرى ، ويرجّحا ما هو الراجح بينهما بالترتيب الذي أفادته المقبولة </w:t>
      </w:r>
      <w:r>
        <w:rPr>
          <w:rStyle w:val="FootnoteAnchor"/>
          <w:rtl w:val="true"/>
        </w:rPr>
        <w:footnoteReference w:id="328"/>
      </w:r>
      <w:r>
        <w:rPr>
          <w:rFonts w:ascii="Amiri" w:hAnsi="Amiri" w:eastAsia="Amiri" w:cs="Amiri"/>
          <w:color w:val="111111"/>
          <w:sz w:val="28"/>
          <w:sz w:val="28"/>
          <w:szCs w:val="28"/>
          <w:rtl w:val="true"/>
          <w:lang w:bidi="ar-SA"/>
        </w:rPr>
        <w:t>، نعم لو اختلف المتخاصمان في الترجيح كانا كمجتهدين وقع النزاع بينهما في إرث ونحوه فعليهما الترافع إلى مجتهد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الجواب عن الإشكال الثاني بأنّ اختصاص التوقّف بزمان الحضور لا يقتضي اختصاص الترجيح به </w:t>
      </w:r>
      <w:r>
        <w:rPr>
          <w:rStyle w:val="FootnoteAnchor"/>
          <w:rtl w:val="true"/>
        </w:rPr>
        <w:footnoteReference w:id="329"/>
      </w:r>
      <w:r>
        <w:rPr>
          <w:rFonts w:ascii="Amiri" w:hAnsi="Amiri" w:eastAsia="Amiri" w:cs="Amiri"/>
          <w:color w:val="111111"/>
          <w:sz w:val="28"/>
          <w:sz w:val="28"/>
          <w:szCs w:val="28"/>
          <w:rtl w:val="true"/>
          <w:lang w:bidi="ar-SA"/>
        </w:rPr>
        <w:t>، فلا يخلو عن تأمّل ، فإنّه يوجب التفكيك بين مورد الصدر فيجعل للأعمّ من زمان الحضور ، ومورد الذيل فيجعل لخصوص 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يبعد أن لا يكون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بزمان الحضور ، بل هو كناية عن التوقّف ولزوم الاحتياط إلى أن يلقى الإمام عليه‌السلام وإن طال الأمد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الوقوف عند الشبهة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تلك الجملة الجارية في جميع موارد عدم قيام الحجّة ، فلا تدلّ المقبولة على أزيد من السقوط عند التساوي والتعارض ، غايته أنّها تدلّ على لزوم الاحتياط ، فهي من هذه الجهة حالها حال أخبار الاحتياط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أجمع الأخبار للمرجّحات هو المقبولة ، ويمكن القول بأنّ ما اشتملت عليه ليس من المرجّحات ، بل هو من قبيل التمييز للحجّة عمّا ليس بحجّة ، فإنّ الخبر الموافق للعامّة إن لم يعضد بشيء آخر لا يكون حجّة ، وكذلك المخالف للكتاب والسنّة على حذو ما ورد في أصل حجّية الخبر من ردّ ما خالف الكتاب والسنّة ، غايته أنّه يحتاج إلى تحديد في تلك المخالفة أو اعتبار الموافقة ، وقد تعرّض له الجماعة في أوائل حجّية خبر الواحد ، فلم تأت المقبولة من ناحية هذين المرجّحين بشيء جديد ، وكذلك الحال في المشهور والنادر ، فإنّ النادر في نفسه ليس بحجّة ، وعلى ذلك جرى المرتضى قدس‌سره </w:t>
      </w:r>
      <w:r>
        <w:rPr>
          <w:rStyle w:val="FootnoteAnchor"/>
          <w:rtl w:val="true"/>
        </w:rPr>
        <w:footnoteReference w:id="330"/>
      </w:r>
      <w:r>
        <w:rPr>
          <w:rFonts w:ascii="Amiri" w:hAnsi="Amiri" w:eastAsia="Amiri" w:cs="Amiri"/>
          <w:color w:val="111111"/>
          <w:sz w:val="28"/>
          <w:sz w:val="28"/>
          <w:szCs w:val="28"/>
          <w:rtl w:val="true"/>
          <w:lang w:bidi="ar-SA"/>
        </w:rPr>
        <w:t xml:space="preserve">وغيره </w:t>
      </w:r>
      <w:r>
        <w:rPr>
          <w:rStyle w:val="FootnoteAnchor"/>
          <w:rtl w:val="true"/>
        </w:rPr>
        <w:footnoteReference w:id="331"/>
      </w:r>
      <w:r>
        <w:rPr>
          <w:rFonts w:ascii="Amiri" w:hAnsi="Amiri" w:eastAsia="Amiri" w:cs="Amiri"/>
          <w:color w:val="111111"/>
          <w:sz w:val="28"/>
          <w:sz w:val="28"/>
          <w:szCs w:val="28"/>
          <w:rtl w:val="true"/>
          <w:lang w:bidi="ar-SA"/>
        </w:rPr>
        <w:t xml:space="preserve">في قولهم بعدم </w:t>
      </w:r>
    </w:p>
    <w:p>
      <w:pPr>
        <w:pStyle w:val="BookText"/>
        <w:rPr/>
      </w:pPr>
      <w:r>
        <w:rPr>
          <w:rFonts w:ascii="Amiri" w:hAnsi="Amiri" w:eastAsia="Amiri" w:cs="Amiri"/>
          <w:color w:val="111111"/>
          <w:sz w:val="28"/>
          <w:sz w:val="28"/>
          <w:szCs w:val="28"/>
          <w:rtl w:val="true"/>
          <w:lang w:bidi="ar-SA"/>
        </w:rPr>
        <w:t>حجّية أخبار الآحاد مع أنّ عملهم في الفقه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يقال في توجيه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الواحد الشاذّ النادر الذي لم يعرفه الأصحاب لا يكون حجّة ، بل نحن نقول بما هو أعظم من ذلك ، وهو أنّ الخبر غير المعمول به عند مشايخنا المعرض عنه في فقههم لا يكون حجّة لعدم ركون النفس إليه ، فلم يبق باليد إلاّ الترجيح بصفات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الجري فيها على هذا الأساس ، وهو أنّ الحجّة ما ركنت النفس إليه وحصل الوثوق به ، وما يرويه غير الأعدل في قبال ما يرويه الأعدل لا تطمئن به النفس ، فيكون ساقط الحجّية في خصوص المقابلة بإخبار الأعدل وإن لم يكن فيه قصور لو لم يكن في قباله خبر الأعدل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الجري على هذا الأساس في مخالفة العامّة وموافقتهم ، بأن نقول إنّ مجرّد موافقة العامّة في حدّ نفسها لا تكون مسقطة عن الحجّية إلاّ إذا انضمّ إليها جهات أُخر ، ومن جملتها ما لو كانت للخبر الموافق لهم معارضة بخبر مخالف لهم بل يمكن أن يكون الحال كذلك في غير المشهور في قبال المشهور ، فلاحظ وتدبّر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ما أفاده شيخنا قدس‌سره </w:t>
      </w:r>
      <w:r>
        <w:rPr>
          <w:rStyle w:val="FootnoteAnchor"/>
          <w:rtl w:val="true"/>
        </w:rPr>
        <w:footnoteReference w:id="332"/>
      </w:r>
      <w:r>
        <w:rPr>
          <w:rFonts w:ascii="Amiri" w:hAnsi="Amiri" w:eastAsia="Amiri" w:cs="Amiri"/>
          <w:color w:val="111111"/>
          <w:sz w:val="28"/>
          <w:sz w:val="28"/>
          <w:szCs w:val="28"/>
          <w:rtl w:val="true"/>
          <w:lang w:bidi="ar-SA"/>
        </w:rPr>
        <w:t xml:space="preserve">في آخر الكتاب في تعارض العموم من وجه ، فإنّه منع من الترجيح الصدوري وسوّغ الترجيح الجهتي والترجيح المضموني ، ومع التساوي أفاد أنّ اللازم قياساً على غيره هو التخيير لكنّهم قد بنوا </w:t>
      </w:r>
    </w:p>
    <w:p>
      <w:pPr>
        <w:pStyle w:val="BookText"/>
        <w:rPr/>
      </w:pPr>
      <w:r>
        <w:rPr>
          <w:rFonts w:ascii="IRNazanin" w:hAnsi="IRNazanin" w:eastAsia="IRNazanin"/>
          <w:color w:val="111111"/>
          <w:sz w:val="28"/>
          <w:sz w:val="28"/>
          <w:szCs w:val="28"/>
          <w:rtl w:val="true"/>
          <w:lang w:bidi="fa-IR"/>
        </w:rPr>
        <w:t>على التساقط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أنّه يمكن القول بأنّه لا مانع من المرجّح الصدوري ، إذ ليس معناه أنّ المرجوح صدوراً محكوم بأنّه غير صادر ، بل أقصى ما في البين هو عدم إجراء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بمعنى عدم وجوب العمل على طبق مؤدّاه ، وهذا قابل للتبعيض ، نظير ما لو كان مشتملاً على 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من الجواب بأنّه ليس في البين جمل متعدّدة ، قابل للتأمّل ، فإنّه قد جرى على ذلك في المرجّح الجهتي ، فحكم بسقوطه في مورد التعارض ، ولا معنى لسقوطه إلاّعدم العمل به في بعض أنواعه أو أفراده الذي هو مورد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المرجّح المضموني ، فإنّ أحد العامين من وجه لو كان بعمومه لمورد المعارضة مخالفاً للكتاب في قبال العام الآخر الذي يكون بعمومه لمورد المعارضة موافقاً للكتاب أو لا يكون موافقاً للكتاب ولا مخالفاً له ، فترجيح الموافق ترجيح صدوري ، ولو سلّمنا إخراجه عن المرجّح الصدوري وجعلناه مرجّحاً آخر نظير جهات الصدور ، كان إسقاط ذلك المخالف في خصوص مورد التعارض تبعيضاً في وجوب العمل ولزوم التصديق في بعض المدلول دون بعض ، وهو الذي أوجب عليه إنكار إجراء المرجّح الصدوري في العامين من وجه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اللتيا والتي يكون الحكم عند التساوي هو التخيير بناءً على أصلهم الذي أصّلوه ، فلِمَ لا يرجعون إليه في مورد العموم من وجه ، بل يرجعون إلى الأصل الذي عرفته وهو التساقط ،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ما ذكرناه من التساقط يكون الأصل مرجعاً عند التساقط لا أنّه مرجّح لأحد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فرق واضح بين المرجّح الصدوري والمرجّح الجهتي ، فإنّ الخبر الموافق للعامّة يمكن القول بأنّه قد صدر تقيّة فهو لا ينافي أصل الصدور ، بخلاف غيره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الفرق لا دخل له بما نحن بصدده من إمكان التبعيض في مدلول المتن الذي هو العام ، فنحكم بسقوطه في مورد المعارضة ، بمعنى سقوط دليل وجوب التصديق به في ذلك المورد الذي هو مورد المعارضة ، دون بقيّة الموارد التي لا معارضة فيها ، ومعنى المرجّح الصدوري لا يزيد على ذلك ، بمعنى أنّ المرجوح يكون ساقطاً عن دليل وجوب التصديق ، لا أنّه محكوم بعدم صدوره كي يقال إنّه لا يمكن التبعيض في هذه الجهة في المتن الواحد بل في الجملتين من متن واحد ، فإنّه لا يمكن الحكم بصدور إحداهما دون الأُخرى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الإشكال على الاستدلال بها ، بأنّ الظاهر من قوله عليه‌السلام في الذيل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فأرجه حتّى تلقى إمامك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اختصاص التوقّف بزمان الحضور لا يقتضي اختصاص الترجيح به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الإشكال الثاني من إشكالات الكفاية وجوابه ، وقد حرّرت عنه قدس‌سره في الجواب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قيد عقلي 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إلاّ اختصاص التوقّف </w:t>
      </w:r>
    </w:p>
    <w:p>
      <w:pPr>
        <w:pStyle w:val="BookText"/>
        <w:rPr/>
      </w:pPr>
      <w:r>
        <w:rPr>
          <w:rFonts w:ascii="Amiri" w:hAnsi="Amiri" w:eastAsia="Amiri" w:cs="Amiri"/>
          <w:color w:val="111111"/>
          <w:sz w:val="28"/>
          <w:sz w:val="28"/>
          <w:szCs w:val="28"/>
          <w:rtl w:val="true"/>
          <w:lang w:bidi="ar-SA"/>
        </w:rPr>
        <w:t>المأمور به عند التساوي بحال الحضور ، دون ما تقدّم عليه من الترجيح بالأُمور المذكورة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قابل للتأمّل ، فإنّ الترجيح عند شيخنا قدس‌سره إنّما هو في قبال التخيير ، والتخيير عنده مختصّ بزمان الغيبة ، فيكون الترجيح أيضاً مختصّاً بزمان الغيبة ، وحينئذ يكون ما تضمّنه صدر الرواية من الترجيح راجعاً إلى حكم زمان الغيبة ، وما تضمّنه ذيلها وهو التوقّف عند التساوي راجع إلى زمان الحضور ، ولا يخلو حينئذ من غرابة ، إذ الأنسب أن يقول عليه‌السلام عند فرض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تضمّنه صدرها من الترجيح مطلق شامل لزمان الغيبة والحضور ، وذيلها وهو التوقّف يختصّ بزمان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الكفاية </w:t>
      </w:r>
      <w:r>
        <w:rPr>
          <w:rStyle w:val="FootnoteAnchor"/>
          <w:rtl w:val="true"/>
        </w:rPr>
        <w:footnoteReference w:id="335"/>
      </w:r>
      <w:r>
        <w:rPr>
          <w:rFonts w:ascii="Amiri" w:hAnsi="Amiri" w:eastAsia="Amiri" w:cs="Amiri"/>
          <w:color w:val="111111"/>
          <w:sz w:val="28"/>
          <w:sz w:val="28"/>
          <w:szCs w:val="28"/>
          <w:rtl w:val="true"/>
          <w:lang w:bidi="ar-SA"/>
        </w:rPr>
        <w:t>من كون الترجيح منحصراً بزمان الحضور يمكن القطع بعدمها ، لأنّ الترجيح لو لم يكن الأنسب اختصاصه بزمان الغيبة فلا أقل من عدم اختصاصه بزمان الحضور الذي لا يناسبه إلاّ الارجاء حتّى الوصول إلى خدمة الإمام عليه‌السلام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يؤيّد ما قدّمناه من أنّه لا ترجيح ولا تخيير ، وإنّما هو التوقّف عن الافتاء الذي هو التساقط ، وأنّ ما تعرّضت له المقبولة أوّلاً من الترجيح بالصفات إنّما هو في مقام ترجيح أحد الحكمين ، وما تعرّضت له ثانياً من الترجيح بغيرها فإنّما هو في مقام بيان الضابط والمائز بين الحجّة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تعرّضت له أخيراً من التوقّف لا يكون إلاّعبارة عن التساقط ، وأنّه ليس بمختصّ بزمان الحضور ، لما تقدّم من أنّ الغاية لا تدلّ على انحصار الحكم في إمكان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ينبغي الإشكال بمعارضة الرواية لرواية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المعارضة هو أنّه في المقبولة كان التوقّف بعد فقد المرجّحات ، وفي رواية الاحتجاج الأمر بالعكس ، يكون الترجيح بمخالفة العامّة بعد عدم إمكان التوقّف ، لحضور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التعارض المذكور إنّما هو في ناحية الأمر بالتوقّف ، وأنّه في المقبولة </w:t>
      </w:r>
      <w:r>
        <w:rPr>
          <w:rStyle w:val="FootnoteAnchor"/>
          <w:rtl w:val="true"/>
        </w:rPr>
        <w:footnoteReference w:id="337"/>
      </w:r>
      <w:r>
        <w:rPr>
          <w:rFonts w:ascii="Amiri" w:hAnsi="Amiri" w:eastAsia="Amiri" w:cs="Amiri"/>
          <w:color w:val="111111"/>
          <w:sz w:val="28"/>
          <w:sz w:val="28"/>
          <w:szCs w:val="28"/>
          <w:rtl w:val="true"/>
          <w:lang w:bidi="ar-SA"/>
        </w:rPr>
        <w:t xml:space="preserve">في طول الترجيح ، وفي رواية الاحتجاج </w:t>
      </w:r>
      <w:r>
        <w:rPr>
          <w:rStyle w:val="FootnoteAnchor"/>
          <w:rtl w:val="true"/>
        </w:rPr>
        <w:footnoteReference w:id="338"/>
      </w:r>
      <w:r>
        <w:rPr>
          <w:rFonts w:ascii="Amiri" w:hAnsi="Amiri" w:eastAsia="Amiri" w:cs="Amiri"/>
          <w:color w:val="111111"/>
          <w:sz w:val="28"/>
          <w:sz w:val="28"/>
          <w:szCs w:val="28"/>
          <w:rtl w:val="true"/>
          <w:lang w:bidi="ar-SA"/>
        </w:rPr>
        <w:t>يكون الترجيح في طوله ، وهذا بعد فرض كون التوقّف مختصّاً بزمان الحضور لا أثر له فيما نحن بصدده من لزوم الترجيح وأنّ أخباره مقدّمة على أخبار التخيير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الأنسب على مسلك شيخنا قدس‌سره من كون أخبار التوقّف مختصّة بزمان الحضور الجواب عن الموثّقة </w:t>
      </w:r>
      <w:r>
        <w:rPr>
          <w:rStyle w:val="FootnoteAnchor"/>
          <w:rtl w:val="true"/>
        </w:rPr>
        <w:footnoteReference w:id="339"/>
      </w:r>
      <w:r>
        <w:rPr>
          <w:rFonts w:ascii="Amiri" w:hAnsi="Amiri" w:eastAsia="Amiri" w:cs="Amiri"/>
          <w:color w:val="111111"/>
          <w:sz w:val="28"/>
          <w:sz w:val="28"/>
          <w:szCs w:val="28"/>
          <w:rtl w:val="true"/>
          <w:lang w:bidi="ar-SA"/>
        </w:rPr>
        <w:t>المذكورة بذلك ، وأمّا على ما سلكناه من كون مفاد كلّ من أخبار التوسعة وأخبار الارجاء هو التوقّف غير المختصّ بزمان الحضور ، فبناءً على كون هذه الأُمور الثلاثة من قبيل تمييز الحجّة عن غيرها ، فلا ينبغي الإشكال في كون التوقّف في طولها ، وكذلك الحال لو قلنا بكونها من المرجّحات ، وحينئذ يكون ما دلّت عليه هذه الموثّقة من العكس ساقطاً غير معمول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بقي الإشكال الثالث للكفاية </w:t>
      </w:r>
      <w:r>
        <w:rPr>
          <w:rStyle w:val="FootnoteAnchor"/>
          <w:rtl w:val="true"/>
        </w:rPr>
        <w:footnoteReference w:id="340"/>
      </w:r>
      <w:r>
        <w:rPr>
          <w:rFonts w:ascii="Amiri" w:hAnsi="Amiri" w:eastAsia="Amiri" w:cs="Amiri"/>
          <w:color w:val="111111"/>
          <w:sz w:val="28"/>
          <w:sz w:val="28"/>
          <w:szCs w:val="28"/>
          <w:rtl w:val="true"/>
          <w:lang w:bidi="ar-SA"/>
        </w:rPr>
        <w:t>لم يتعرّض له قدس‌سره ، وهو إشكال التخصيص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وجه الجمع بين أخبار التخيير وأخبار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الاختلاف من غير وجود مرجّح منصوص أصلاً لا وجود له في أحاديثهم عليهم‌السلام إلاّنادراً ، كما ذكره الطبرسي في الاحتجاج وغيره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الإشكال لازم للكفاية بعد بنائه على أنّ هذه المرجّحات التي تعرّضت لها المقبولة لم تكن في مقام الترجيح ، وإنّما هي في مقام تمييز الحجّة عن غيرها ، فإنّ لازم ذلك هو انحصار مورد أخبار التخيير بما عدا مورد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من قبيل التقييد وإبقاء المطلق على فرد نادر ، بل إنّ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مورده تعارض الحجّتين ، فلا يشمل موارد الترجيح المذكور لأنّه ليس منها ، ولا يكون اختصاصه حينئذ بالفرد النادر من قبيل التخصيص المستهجن ، بل هو مختصّ به من أوّل الأمر هذا ، وقد عرفت فيما تقدّم </w:t>
      </w:r>
      <w:r>
        <w:rPr>
          <w:rStyle w:val="FootnoteAnchor"/>
          <w:rtl w:val="true"/>
        </w:rPr>
        <w:footnoteReference w:id="342"/>
      </w:r>
      <w:r>
        <w:rPr>
          <w:rFonts w:ascii="Amiri" w:hAnsi="Amiri" w:eastAsia="Amiri" w:cs="Amiri"/>
          <w:color w:val="111111"/>
          <w:sz w:val="28"/>
          <w:sz w:val="28"/>
          <w:szCs w:val="28"/>
          <w:rtl w:val="true"/>
          <w:lang w:bidi="ar-SA"/>
        </w:rPr>
        <w:t>ممّا شرحناه فيما يتعلّق برواية العيون انحصار التوسعة أو التخيير بخصوص الأحكام غير الالزامية ، فنكون في راحة من هذه الإشكالات ، فراجع وتأمّل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قد تقدّم </w:t>
      </w:r>
      <w:r>
        <w:rPr>
          <w:rStyle w:val="FootnoteAnchor"/>
          <w:rtl w:val="true"/>
        </w:rPr>
        <w:footnoteReference w:id="343"/>
      </w:r>
      <w:r>
        <w:rPr>
          <w:rFonts w:ascii="Amiri" w:hAnsi="Amiri" w:eastAsia="Amiri" w:cs="Amiri"/>
          <w:color w:val="111111"/>
          <w:sz w:val="28"/>
          <w:sz w:val="28"/>
          <w:szCs w:val="28"/>
          <w:rtl w:val="true"/>
          <w:lang w:bidi="ar-SA"/>
        </w:rPr>
        <w:t xml:space="preserve">أنّ عمدة أخبار التخيير هي رواية الحسن بن الجهم </w:t>
      </w:r>
      <w:r>
        <w:rPr>
          <w:rStyle w:val="FootnoteAnchor"/>
          <w:rtl w:val="true"/>
        </w:rPr>
        <w:footnoteReference w:id="344"/>
      </w:r>
      <w:r>
        <w:rPr>
          <w:rFonts w:ascii="Amiri" w:hAnsi="Amiri" w:eastAsia="Amiri" w:cs="Amiri"/>
          <w:color w:val="111111"/>
          <w:sz w:val="28"/>
          <w:sz w:val="28"/>
          <w:szCs w:val="28"/>
          <w:rtl w:val="true"/>
          <w:lang w:bidi="ar-SA"/>
        </w:rPr>
        <w:t xml:space="preserve">، وأنّ رواية ابن مهزيار الواردة في مسألة النافلة في المحمل ، والمكاتبة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الواردة في التكبير الانتقالي لا شاهد فيها للتخيير المطلق في جميع أنحاء التعارض ، وأنّ رواية العوالي </w:t>
      </w:r>
      <w:r>
        <w:rPr>
          <w:rStyle w:val="FootnoteAnchor"/>
          <w:rtl w:val="true"/>
        </w:rPr>
        <w:footnoteReference w:id="346"/>
      </w:r>
      <w:r>
        <w:rPr>
          <w:rFonts w:ascii="Amiri" w:hAnsi="Amiri" w:eastAsia="Amiri" w:cs="Amiri"/>
          <w:color w:val="111111"/>
          <w:sz w:val="28"/>
          <w:sz w:val="28"/>
          <w:szCs w:val="28"/>
          <w:rtl w:val="true"/>
          <w:lang w:bidi="ar-SA"/>
        </w:rPr>
        <w:t>لا 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التخيير فيها مقيّد بالتساوي من ناحية المرجّحات ، وأنّ رواية الحارث بن المغيرة </w:t>
      </w:r>
      <w:r>
        <w:rPr>
          <w:rStyle w:val="FootnoteAnchor"/>
          <w:rtl w:val="true"/>
        </w:rPr>
        <w:footnoteReference w:id="347"/>
      </w:r>
      <w:r>
        <w:rPr>
          <w:rFonts w:ascii="Amiri" w:hAnsi="Amiri" w:eastAsia="Amiri" w:cs="Amiri"/>
          <w:color w:val="111111"/>
          <w:sz w:val="28"/>
          <w:sz w:val="28"/>
          <w:szCs w:val="28"/>
          <w:rtl w:val="true"/>
          <w:lang w:bidi="ar-SA"/>
        </w:rPr>
        <w:t xml:space="preserve">مختصّة بزمان الحضور ، مضافاً إلى ما عرفت من إمكان كون المراد من التوسعة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فموسّع عليك حتّى ترى القائم فترد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سعة حتّى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بالارجاء في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يرجئه حتّى يلقى من يخبره فهو في سعة حتّى يلقاه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من أنّ المراد به هو السعة من ناحية الخبرين ، وأنّه لا يلزمه الفتوى أو العمل بأحدهما كما يفسّره روايته الأُخرى المتضمّنة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بواحد منهما حتّى تلقى صاحبك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فلم يبق بأيدينا من أخبار التخيير إلاّرواية الحسن بن الجهم ، وهي ما رواه في الاحتجاج عن الحسن بن الجهم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تجيئنا الأحاديث عنكم مختلفة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عنّا فقسه على كتاب اللّه وأحاديثنا ، فإن كان يشبههما فهو منّا ، وإن لم يكن يشبههما فليس 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Style w:val="FootnoteAnchor"/>
          <w:rtl w:val="true"/>
        </w:rPr>
        <w:footnoteReference w:id="350"/>
      </w:r>
      <w:r>
        <w:rPr>
          <w:rFonts w:ascii="Amiri" w:hAnsi="Amiri" w:eastAsia="Amiri" w:cs="Amiri"/>
          <w:color w:val="111111"/>
          <w:sz w:val="28"/>
          <w:sz w:val="28"/>
          <w:szCs w:val="28"/>
          <w:rtl w:val="true"/>
          <w:lang w:bidi="ar-SA"/>
        </w:rPr>
        <w:t xml:space="preserve">وكلاهما ثقة بحديثين مختلفين ، ولا نعلم أيّهما الحقّ ،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التوسعة أو التخيير فيها لمّا كان مسبوقاً بالأمر بالقياس على كتاب اللّه تعالى وأحاديثهم ، وأنّه ما يكون من الأخبار المختلفة غير مشابه لذلك فهو ليس منهم ، كان ذلك عبارة أُخرى عن التقييد للتوسعة بعدم المرجّح الذي اشتملت عليه المقبولة ، فإنّ كلاً من موافقة الكتاب والسنّة وشهرة الرواية ومخالفة العامّة الذي اشتملت عليه المقبولة داخل في الضابط المذكور ، أعني ما كان مشابهاً للكتاب وأحاديثهم عليهم‌السلام ، وحينئذ فيكون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نعلم أيّهما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التساوي في المشابهة المذكورة أو في عدم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اشتملت عليه المقبولة من الترجيح بالأعدلية والأفقهية والأصدقية والأورعية فقد عرفت </w:t>
      </w:r>
      <w:r>
        <w:rPr>
          <w:rStyle w:val="FootnoteAnchor"/>
          <w:rtl w:val="true"/>
        </w:rPr>
        <w:footnoteReference w:id="352"/>
      </w:r>
      <w:r>
        <w:rPr>
          <w:rFonts w:ascii="Amiri" w:hAnsi="Amiri" w:eastAsia="Amiri" w:cs="Amiri"/>
          <w:color w:val="111111"/>
          <w:sz w:val="28"/>
          <w:sz w:val="28"/>
          <w:szCs w:val="28"/>
          <w:rtl w:val="true"/>
          <w:lang w:bidi="ar-SA"/>
        </w:rPr>
        <w:t>أنّه أجنبي عن الترجيح في الرواية ، وإنّما هو مسوق لترجيح أحد الحكمين على الآخر ، ولأجل ذلك لا ترى فقيهاً رجّح رواية على أُخرى بمجرّد الأعدلية ونحوها ، وحينئذ فأين هذا المطلق الوارد في إثبات التخيير حتّى نتكلّم عليه في أنّ تقديم أخبار الترجيح عليه يكون موجباً للتخصيص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 ليس متّصلاً بالسؤال الأوّل ، بل هو سؤال آخر في مقام آخر ، ويكونان حينئذ روايتين صادرتين في زمانين ومقامين جمعهما الراوي في كتابه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خلاف الظاهر ، فإنّ شأن أرباب الكتب وإن كان ربما نقلوا ما يسمعونه </w:t>
      </w:r>
    </w:p>
    <w:p>
      <w:pPr>
        <w:pStyle w:val="BookText"/>
        <w:rPr/>
      </w:pPr>
      <w:r>
        <w:rPr>
          <w:rFonts w:ascii="Amiri" w:hAnsi="Amiri" w:eastAsia="Amiri" w:cs="Amiri"/>
          <w:color w:val="111111"/>
          <w:sz w:val="28"/>
          <w:sz w:val="28"/>
          <w:szCs w:val="28"/>
          <w:rtl w:val="true"/>
          <w:lang w:bidi="ar-SA"/>
        </w:rPr>
        <w:t xml:space="preserve">من الإمام عليه‌السلام متّصلاً بعضه ببعض بفاصل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العادة الجارية هي أنّه إذا اختلف الزمان والمقام 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العطف مع الجار والمجرور ، لا مجرّدة عن ذلك ، فإنّ التجريد عن الواو والمتعلّق يدلّ على وحدة الزمان والمقام ، وأنّها رواية واحدة متّصلة بسؤالين وجوابين ، فلابدّ أن يكون ما في الجواب الأوّل مقيّداً لما في الجواب الثاني ، وأنّ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نعلم أيّهما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إلى ما أمر به عليه‌السلام من العرض على الكتاب وأخبارهم ، وأنّ ما ليس مشابهاً لها ليس منهم ، فيكون الحقّ هو ما كان مشابهاً لها والباطل هو ما ليس بمشابه ، فغرض السائل أنّه ما يكون تكليفنا عند عدم الحصول على هذا المائز والضابط إمّا لكونهما معاً مشابهين لأخبارهم ، وإمّا لعدم إمكان إحراز ذلك ولو من جهة أنّ المورد لم يكن قد ورد فيه شيء من الكتاب ولا من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أنّا لو قلنا بلزوم الترجيح لم يكن منحصراً بالمقبولة كي يتوجّه عليها ما في الكفاية من الإشكالات ونحتاج إلى تكلّف الجواب عن تلك الإشكالات بما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ظهر لك أنّ عمدة أخبار التخيير إنّما هي رواية الحسن بن الجهم ، وهي في نفسها مقيّدة بنفس تلك المرجّحات التي تضمّنتها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مسلك الكفاية </w:t>
      </w:r>
      <w:r>
        <w:rPr>
          <w:rStyle w:val="FootnoteAnchor"/>
          <w:rtl w:val="true"/>
        </w:rPr>
        <w:footnoteReference w:id="353"/>
      </w:r>
      <w:r>
        <w:rPr>
          <w:rFonts w:ascii="Amiri" w:hAnsi="Amiri" w:eastAsia="Amiri" w:cs="Amiri"/>
          <w:color w:val="111111"/>
          <w:sz w:val="28"/>
          <w:sz w:val="28"/>
          <w:szCs w:val="28"/>
          <w:rtl w:val="true"/>
          <w:lang w:bidi="ar-SA"/>
        </w:rPr>
        <w:t>وغيرها من كون أخبار التوسعة دالّة على التخيير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حرّرناه سابقاً </w:t>
      </w:r>
      <w:r>
        <w:rPr>
          <w:rStyle w:val="FootnoteAnchor"/>
          <w:rtl w:val="true"/>
        </w:rPr>
        <w:footnoteReference w:id="354"/>
      </w:r>
      <w:r>
        <w:rPr>
          <w:rFonts w:ascii="Amiri" w:hAnsi="Amiri" w:eastAsia="Amiri" w:cs="Amiri"/>
          <w:color w:val="111111"/>
          <w:sz w:val="28"/>
          <w:sz w:val="28"/>
          <w:szCs w:val="28"/>
          <w:rtl w:val="true"/>
          <w:lang w:bidi="ar-SA"/>
        </w:rPr>
        <w:t>وأشرنا إليه من كون التوسعة فيها هي التوسعة في موثّقة سماعة ، فلا يكون لنا ما يدّل على التخيير أصلاً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المراد من المجمع عليه ليس هو الإجماع المصطلح بحيث تكون الرواية ممّا قد أجمع الأصحاب ورواة الأحاديث على روايتها ، وإلاّ كانت الرواية متواترة مقطوعة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التسامح في إحدى الفقرتين ، إمّا أن يجعل المشهور كناية عن المجمع عليه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وإمّا أن يجعل المجمع عليه كناية عن المشهور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 حقيقة ، حيث إنّ المجمع عليه والمتّفق عليه الرواة ممّا لا ريب فيه قطعاً ، وعلى الثاني يكون عدم الريب إضافياً لا حقيقياً ، يعني أنّه بالاضافة إلى الشاذّ النادر المعارض له لا ريب فيه ، والثاني هو الأقرب ، إذ يبعد كلّ البعد أن تكون الرواية مجمعاً عليها عند جميع الرواة ، فلابدّ أن يكون المراد بذلك هو المشهور بينهم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العلّة المنصوصة ، فيكون المدار في الترجيح على كون أحد المتعارضين ممّا لا ريب فيه بالنسبة إلى المعارض الآخر ليكون أرجح صدوراً منه ، ونتيجة ذلك أنّ كلّ ما كان أرجح صدوراً كان هو المقدّم ، فلا يقتصر على خصوص المرجّح المذكور ، </w:t>
      </w:r>
    </w:p>
    <w:p>
      <w:pPr>
        <w:pStyle w:val="BookText"/>
        <w:rPr/>
      </w:pPr>
      <w:r>
        <w:rPr>
          <w:rFonts w:ascii="Amiri" w:hAnsi="Amiri" w:eastAsia="Amiri" w:cs="Amiri"/>
          <w:color w:val="111111"/>
          <w:sz w:val="28"/>
          <w:sz w:val="28"/>
          <w:szCs w:val="28"/>
          <w:rtl w:val="true"/>
          <w:lang w:bidi="ar-SA"/>
        </w:rPr>
        <w:t>بل يتسرّى إلى كلّ مرجّح صدوري يوجب كون أحد المتعارضين ممّا لا ريب فيه بالنسبة إلى المعارض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قدس‌سره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ممّا لا ريب فيه أنّه في حدّ نفسه لا ريب فيه لاشتماله على جهة توجب الاطمئنان به وتنفي عنه الريب ، دون ما إذا كان فيه الريب في نفسه ولكنّه كان بالاضافة إلى معارضه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عدم الريب إضافياً أو كونه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العمدة في المقام ، ولأجل ذلك أطال الكلام فيها في هذا الكتاب ، فإنّه بناءً على كونه على نحو الحقيقة لم يكن وجه للانتقال إلى المرجّح الخارج عمّا ذكر في الرواية ، بخلاف ما لو كان إضافياً ، فإنّ محصّله حينئذ هو كون أحد الخبرين وإن كان مشاركاً للآخر في وجود الريب فيه ، إلاّ أنّه لمّا كان احتمال الخطأ فيه أقلّ من احتماله في المعارض الآخر صحّ لنا أن نقول إنّه لا ريب فيه بالقياس إلى الآخر ، وحينئذ يكون عدم الريب عبارة عن أقلّية احتمال الخطأ ، ولازم ذلك هو تقديم كلّ ما يكون احتمال الخطأ فيه أقلّ من مقابله ، ولا ريب أنّ كلّ مرجّح تصوّرناه يكون موجباً لأقلّية احتمال الخطأ ، فيلزم الأخذ به والترجيح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ينحصر الجواب بما أُفيد في الكتاب من أنّ عدم الريب وإن لم يكن على نحو الحقيقة وكان مجامعاً للاحتمال ، إلاّ أنّه لا مانع من كونه وصفاً لاحقاً للمشهور في حدّ نفسه لا بالاضافة إلى مقابله ، إذ لا منافاة بين عدم الريب بهذا المعنى وكونه صفة لاحقة لنفس المشهور لا بالاضافة إلى مقابله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المتحصّل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العقلاء لا يرتابون في الرواية المشهورة ، وإنّما يرتابون في الرواية الشاذّة النادرة ، فلو عرض عليهم روايتان إحداهما مشهورة والأُخرى نادرة ، لم يحصل لهم الارتياب في الأُولى وحصل </w:t>
      </w:r>
    </w:p>
    <w:p>
      <w:pPr>
        <w:pStyle w:val="BookText"/>
        <w:rPr/>
      </w:pPr>
      <w:r>
        <w:rPr>
          <w:rFonts w:ascii="Amiri" w:hAnsi="Amiri" w:eastAsia="Amiri" w:cs="Amiri"/>
          <w:color w:val="111111"/>
          <w:sz w:val="28"/>
          <w:sz w:val="28"/>
          <w:szCs w:val="28"/>
          <w:rtl w:val="true"/>
          <w:lang w:bidi="ar-SA"/>
        </w:rPr>
        <w:t>لهم الريب في الثانية ، وإن لم يكن بين الروايتين تناف وتعارض ، ولازم ذلك هو جريهم على طبق الأُولى وتوقّفهم في الثانية ، وذلك عبارة أُخرى عن كون الأُولى حجّة في نظرهم دون الثانية ، وهو معنى ما تقدّم من كون ذلك من قبيل تمييز الحجّة عن غيرها لا من قبيل المرجّح لإحدى الحجّتين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 أوضح ، فإنّ التعليل لا ينطبق على ضابط منصوص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أفاد قدس‌سره أنّ هذا ليس من منصوص العلّة ، بل هو من قبيل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من قبيل العلّة المنصوصة فلا ينفعنا في التعدّي إلاّ إلى كلّ ما فيه خلافهم ، لأنّ الصغرى حينئذ هذا خلافهم وكلّ خلافهم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لو قلنا إنّ ذلك من قبيل منصوص العلّة لكان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9"/>
      </w:r>
      <w:r>
        <w:rPr>
          <w:rFonts w:ascii="Amiri" w:hAnsi="Amiri" w:eastAsia="Amiri" w:cs="Amiri"/>
          <w:color w:val="111111"/>
          <w:sz w:val="28"/>
          <w:sz w:val="28"/>
          <w:szCs w:val="28"/>
          <w:rtl w:val="true"/>
          <w:lang w:bidi="ar-SA"/>
        </w:rPr>
        <w:t xml:space="preserve">من قبيل التعليل بصغرى لكبرى مطوية ، ويكون 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خلافهم وكلّ خلافهم رشد وكلّ رشد متّبع ، ويكون الحاصل هو التعدّي إلى كلّ ما كان فيه الرشد فتأمّل ، فإنّ التعدّي إلى كلّ ما هو رشد لازم ، ولكن الكلام في صغرى الرشد ، وأيّ مرجّح أردنا الترجيح به ممّا هو خارج عن هذه المرجّحات يكون محقّقاً لكون مورده رشداً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من الإشكال على كون خلافهم رشداً بقول مطلق بأنّه ربما يكون قولهم مطابقاً للواقع ، فلا يخفى أنّه خارج عمّا هو المفروض من صورة عدم العلم ، فلا مانع من جعل قولهم مع قطع النظر عن الأدلّة الخارجية أمارة على </w:t>
      </w:r>
    </w:p>
    <w:p>
      <w:pPr>
        <w:pStyle w:val="BookText"/>
        <w:rPr/>
      </w:pPr>
      <w:r>
        <w:rPr>
          <w:rFonts w:ascii="Amiri" w:hAnsi="Amiri" w:eastAsia="Amiri" w:cs="Amiri"/>
          <w:color w:val="111111"/>
          <w:sz w:val="28"/>
          <w:sz w:val="28"/>
          <w:szCs w:val="28"/>
          <w:rtl w:val="true"/>
          <w:lang w:bidi="ar-SA"/>
        </w:rPr>
        <w:t xml:space="preserve">الفساد ، كما ربما تومئ إليه بعض الروايات المتقدّمة ، مثل تلك التي أمرت بالسؤال من فقيه البلد </w:t>
      </w:r>
      <w:r>
        <w:rPr>
          <w:rStyle w:val="FootnoteAnchor"/>
          <w:rtl w:val="true"/>
        </w:rPr>
        <w:footnoteReference w:id="360"/>
      </w:r>
      <w:r>
        <w:rPr>
          <w:rFonts w:ascii="Amiri" w:hAnsi="Amiri" w:eastAsia="Amiri" w:cs="Amiri"/>
          <w:color w:val="111111"/>
          <w:sz w:val="28"/>
          <w:sz w:val="28"/>
          <w:szCs w:val="28"/>
          <w:rtl w:val="true"/>
          <w:lang w:bidi="ar-SA"/>
        </w:rPr>
        <w:t xml:space="preserve">وتلك التي علّلت الحكم بفساد قولهم بأنّهم كانوا يسألون أمير المؤمنين عليه‌السلام فيخالفونه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هو أنّ قولهم في حدّ نفسه يكون أمارة على الفساد ويكون موجباً لطرح ما وافقه وإن لم يكن في البين معارض ، فضلاً عمّا إذا عارضه ما هو المخالف لهم ، وهو ما قدّمناه من كون الرواية في مقام تمييز الحجّة عن غيرها ، لا في مقام ترجيح إحدى الحجّتين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قدس‌سره تعرّض للترجيح بصفات الراوي وأفاد أنّه لم يثبت الترجيح بها عن الأصحاب ، وأمّا ما تضمّنته المقبولة من الترجيح بها فليس هو ترجيح لإحدى الروايتين على الأُخرى ، بل إنّما هو من الترجيح لأحد الحكمين على الآخر من حيث صفات الحاكم كالأفقهية والأعدلية والأصدقية والأورعية ، ولأجل ذلك جعلناها دليلاً على وجوب الترافع إلى الأعلم في الشبهات الحكمية وأن ضمّ غير الأعلم إليه كضمّ الحجر في جنب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362"/>
      </w:r>
      <w:r>
        <w:rPr>
          <w:rFonts w:ascii="Amiri" w:hAnsi="Amiri" w:eastAsia="Amiri" w:cs="Amiri"/>
          <w:color w:val="111111"/>
          <w:sz w:val="28"/>
          <w:sz w:val="28"/>
          <w:szCs w:val="28"/>
          <w:rtl w:val="true"/>
          <w:lang w:bidi="ar-SA"/>
        </w:rPr>
        <w:t>في بعض الروايات ما يدلّ على الترجيح بذلك في مقام الحكومة من دون تعرّض لاختلاف الرواية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أفاد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استدلّوا على التعدّي مضافاً إلى ما تقدّم بما تضمّنته المقبولة من الترجيح بصفات الراوي ، فإنّه يستفاد منه تقديم كلّ ما كان من الروايتين المتعارضتين أقرب إلى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الترجيح بالصفات المذكورة إنّما هو في الحكمين المتعارضين ، فيكون الترجيح بأوصاف الحاكم لا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الترجيح على تقدير كونه في مقام الرواية لا يمكن أن يستفاد منه أمر كلّي ، كي يتعدّى عن هذه الصفات إلى كلّ ما كان من أفراد ذلك الكلّي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تمّ فإنّما يكون ترجيحاً من حيث الصدور لا من حيث المضمون ، فلا يتعدّى عنه إلاّ إلى ما هو أقرب صدوراً ، لا إلى ما كان أقرب إلى الواقع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 من قال بالتعدّي هو التعدّي إلى كلّ ما يوجب كون إحدى الروايتين أقرب إلى الواقع من الرواية الأُخرى وإن لم تكن أقرب صدوراً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الروايات دلّت على الترجيح بتأخّر الصدور </w:t>
      </w:r>
      <w:r>
        <w:rPr>
          <w:rStyle w:val="FootnoteAnchor"/>
          <w:rtl w:val="true"/>
        </w:rPr>
        <w:footnoteReference w:id="363"/>
      </w:r>
      <w:r>
        <w:rPr>
          <w:rFonts w:ascii="Amiri" w:hAnsi="Amiri" w:eastAsia="Amiri" w:cs="Amiri"/>
          <w:color w:val="111111"/>
          <w:sz w:val="28"/>
          <w:sz w:val="28"/>
          <w:szCs w:val="28"/>
          <w:rtl w:val="true"/>
          <w:lang w:bidi="ar-SA"/>
        </w:rPr>
        <w:t xml:space="preserve">، لكن الأصحاب خصوصاً المتأخّرين بل جلّ المتقدّمين لم يعملوا بهذه الروايات لاختصاصها في نظرهم بزمان الحضور ، بل لم ينقل العمل بذلك إلاّعن الصدوق قدس‌سره في باب الوصية ، على تأمّل في كونه مخالفاً ، فراجع رسالة السيّد قدس‌سره في التعادل والتراجيح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لزوم الأخذ بالمتأخّر صدوراً هو أنّه إمّا ناسخ لسابقه ، أو أنّه يلزم العمل به وطرح ما تقدّمه لكون الأوّل تقية ، أو كون الثاني تقية مع لزوم العمل عليه لعدم كون التقية في صدوره ، بل إنّ التقية في العمل به أيضاً كما في قضية </w:t>
      </w:r>
    </w:p>
    <w:p>
      <w:pPr>
        <w:pStyle w:val="BookText"/>
        <w:rPr/>
      </w:pPr>
      <w:r>
        <w:rPr>
          <w:rFonts w:ascii="Amiri" w:hAnsi="Amiri" w:eastAsia="Amiri" w:cs="Amiri"/>
          <w:color w:val="111111"/>
          <w:sz w:val="28"/>
          <w:sz w:val="28"/>
          <w:szCs w:val="28"/>
          <w:rtl w:val="true"/>
          <w:lang w:bidi="ar-SA"/>
        </w:rPr>
        <w:t>وضوء علي بن يقطين ، وعلى كلّ حال يكون العمل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إنّما يتمّ مع إحراز التأخّر الزماني ، فلا يتأتّى في زماننا ، لأنّ الغالب هو عدم إحراز ذلك ، ولو فرضنا إحرازه ولو بواسطة كون أحد المتعارضين مروياً عن الإمام المتأخّر عن الإمام الذي روي عنه الآخر ، لم يكن أيضاً ذلك نافعاً في التقديم ، لما عرفت من أنّ الوجه فيه هو لزوم العمل على الثاني حتّى على فرض كونه تقية ، لكون التقية كانت في العمل به لا في مجرّد صدوره ، ومثل ذلك لا يتأتّى في زماننا ، ولأجل ذلك لم يلتزموا بهذا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يكون مرجّحاً لمضمون أحد المتعارضين ، ككون أحدهما موافقاً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منه قدس‌سره إن شاء اللّه تعالى في آخر هذا البحث </w:t>
      </w:r>
      <w:r>
        <w:rPr>
          <w:rStyle w:val="FootnoteAnchor"/>
          <w:rtl w:val="true"/>
        </w:rPr>
        <w:footnoteReference w:id="366"/>
      </w:r>
      <w:r>
        <w:rPr>
          <w:rFonts w:ascii="Amiri" w:hAnsi="Amiri" w:eastAsia="Amiri" w:cs="Amiri"/>
          <w:color w:val="111111"/>
          <w:sz w:val="28"/>
          <w:sz w:val="28"/>
          <w:szCs w:val="28"/>
          <w:rtl w:val="true"/>
          <w:lang w:bidi="ar-SA"/>
        </w:rPr>
        <w:t xml:space="preserve">التشكيك في كونه مرجّحاً مستقلاً خارجاً عن المرجّحات الصدورية ، بل هو بها أشبه وأولى ، لما دلّت الروايات الكثيرة على أنّ ما خالف الكتاب باطل أو زخرف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يأتي بعد ذلك </w:t>
      </w:r>
      <w:r>
        <w:rPr>
          <w:rStyle w:val="FootnoteAnchor"/>
          <w:rtl w:val="true"/>
        </w:rPr>
        <w:footnoteReference w:id="368"/>
      </w:r>
      <w:r>
        <w:rPr>
          <w:rFonts w:ascii="Amiri" w:hAnsi="Amiri" w:eastAsia="Amiri" w:cs="Amiri"/>
          <w:color w:val="111111"/>
          <w:sz w:val="28"/>
          <w:sz w:val="28"/>
          <w:szCs w:val="28"/>
          <w:rtl w:val="true"/>
          <w:lang w:bidi="ar-SA"/>
        </w:rPr>
        <w:t xml:space="preserve">إن شاء اللّه تعالى أنّ تلك الأخبار ناظرة إلى المخالفة على نحو التباين ، دون العموم من وجه ودون العموم والخصوص المطلق ، لكن الظاهر أنّ ما ذكر من المخالفة أو عدم الموافقة في المقبولة </w:t>
      </w:r>
      <w:r>
        <w:rPr>
          <w:rStyle w:val="FootnoteAnchor"/>
          <w:rtl w:val="true"/>
        </w:rPr>
        <w:footnoteReference w:id="369"/>
      </w:r>
      <w:r>
        <w:rPr>
          <w:rFonts w:ascii="Amiri" w:hAnsi="Amiri" w:eastAsia="Amiri" w:cs="Amiri"/>
          <w:color w:val="111111"/>
          <w:sz w:val="28"/>
          <w:sz w:val="28"/>
          <w:szCs w:val="28"/>
          <w:rtl w:val="true"/>
          <w:lang w:bidi="ar-SA"/>
        </w:rPr>
        <w:t xml:space="preserve">هو عين تلك </w:t>
      </w:r>
    </w:p>
    <w:p>
      <w:pPr>
        <w:pStyle w:val="BookText"/>
        <w:rPr/>
      </w:pPr>
      <w:r>
        <w:rPr>
          <w:rFonts w:ascii="Amiri" w:hAnsi="Amiri" w:eastAsia="Amiri" w:cs="Amiri"/>
          <w:color w:val="111111"/>
          <w:sz w:val="28"/>
          <w:sz w:val="28"/>
          <w:szCs w:val="28"/>
          <w:rtl w:val="true"/>
          <w:lang w:bidi="ar-SA"/>
        </w:rPr>
        <w:t xml:space="preserve">المخالفة التي تعرّضت لها تلك الروايات ، وأنّ كون أحد المتعارضين أخصّ من الكتاب ليس بمرجّح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مضمونه تمام المراد لا جزأه ، والمتكفّل لإثبات ذلك أصالة عدم التقييد والتخصيص وقرينة المجاز ، ونحو ذلك من الأُصول اللفظية التي عليها بناء العقلاء عند الشكّ في إرادة التقييد والتخصيص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يظهر الفرق بين هذا الأمر الرابع وبين الأمر الثاني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ظاهراً في المعنى ، والمتكفّل لإثباته هو العرف واللغة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شيخنا قدس‌سره في هذا الأمر الرابع هو ما تقدّمت الاشارة إليه من عدم مخالفة الكتاب ، بأن يكون المراد أنّ استفادة الحكم من الرواية متوقّف أوّلاً على الحكم بصدورها ، وثانياً على ثبوت ظهور متنها ، وثالثاً على كون ذلك لغير تقية ، ورابعاً على كون ذلك الصادر الظاهر الذي صدر لبيان الواقع لا للتقية لم يكن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تقدّم ويأتي أنّ عدم المخالفة راجعة إلى الأمر الأوّل أعني الحكم بالصدور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بالصدور متوقّف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السند ، وكون المتن غير 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الأمر الرابع لا يتوقّف على الأمر الثالث ، بل إنّ الأمر بالعكس ، سواء كان ذلك الأمر الرابع راجعاً إلى الأمر الأوّل أو كان راجعاً إلى الأمر الثاني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الرابع إن كان عبارة عن عدم مخالفة الكتاب الذي </w:t>
      </w:r>
    </w:p>
    <w:p>
      <w:pPr>
        <w:pStyle w:val="BookText"/>
        <w:rPr/>
      </w:pPr>
      <w:r>
        <w:rPr>
          <w:rFonts w:ascii="Amiri" w:hAnsi="Amiri" w:eastAsia="Amiri" w:cs="Amiri"/>
          <w:color w:val="111111"/>
          <w:sz w:val="28"/>
          <w:sz w:val="28"/>
          <w:szCs w:val="28"/>
          <w:rtl w:val="true"/>
          <w:lang w:bidi="ar-SA"/>
        </w:rPr>
        <w:t>هو مورد المرجّح المضموني ، كان ذلك راجعاً إلى الأمر الأوّل وهو أصل الصدور ، وإن كان عبارة عن أصالة الظهور كان راجعاً إلى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يكون الأصل فيه مقدّماً على الأصل في 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المراد من الأمر الثاني الذي هو الظهور هو المرتبة الأُولى منه ، والمراد بالأمر الرابع هو المرتبة الثانية منه ، ويكون الوجه في تفرّعه وتأخّره رتبة عن الأمر الثالث هو أنّه لا يحكم على المتكلّم بأنّه قد أراد الظاهر إرادة حقيقية إلاّبعد الفراغ عن الأمر الثالث وهو عدم التقية ، فإنّ من تكلّم تقية لا يمكن الحكم عليه بأنّه أراد الظاهر إرادة جدية ، لكن بناءً على هذا التوجيه يكون الأمر الثاني متقدّماً رتبة على الأمر الأوّل ، كما شرحناه في دفع الدور المشار إليه هنا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بين التعبّد بالصدور والتعبّد بالظهور ترتّب وطولية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في حواشي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أنّ الذي يتوقّف عليه التعبّد بالصدور إنّما هو المرتبة الأُولى من الظهور الذي هو حاصل الجملة ، وأنّ المرتبة الثانية من الظهور وهي مرتبة الحكم على المتكلّم بأنّه أراد ما هو حاصل الجملة ، هي المتوقّفة على التعبّد بالصدور ، فلا دور كي يحتاج في الجواب عنه إلى التفكيك بالفعلية والتعليقية ، ولعلّ ذلك هو المراد من ذلك التفكيك ، فتأمّل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همّ شيخنا قدس‌سره في هذا المبحث أوّلاً إثبات أنّ المرجّح الصدوري مثل الأعدلية وموافقة الشهرة مقدّم في مقام المزاحمة </w:t>
      </w:r>
    </w:p>
    <w:p>
      <w:pPr>
        <w:pStyle w:val="BookText"/>
        <w:rPr/>
      </w:pPr>
      <w:r>
        <w:rPr>
          <w:rFonts w:ascii="Amiri" w:hAnsi="Amiri" w:eastAsia="Amiri" w:cs="Amiri"/>
          <w:color w:val="111111"/>
          <w:sz w:val="28"/>
          <w:sz w:val="28"/>
          <w:szCs w:val="28"/>
          <w:rtl w:val="true"/>
          <w:lang w:bidi="ar-SA"/>
        </w:rPr>
        <w:t>على المرجّح الجهتي الذي هو مخالفة العامّة في قبال الخبر الذي يكون موافقاً لهم بمعنى أنّه لو وردت روايتان متعارضتان وكان راوي إحداهما أعدل من راوي الأُخرى ، أو كانت هي المشهورة دون الأُخرى ، ولكن الأُخرى التي يرويها غير الأعدل أو التي هي غير مشهورة وشاذّة كانت مخالفة للعامّة ، وكانت تلك التي يرويها الأعدل أو المشهورة موافقة للعامّة ، فالترجيح يكون لتلك التي يرويها الأعدل أو المشهورة وإن كانت موافقة للعامّة ، ولأجل إثبات هذه الدعوى ذكر هذه الأُمور الأربعة التي يتوقّف على طيّها استفادة الحكم الشرعي من الرواية ، وهي صدور الرواية أوّلاً ، وظهورها ثانياً ، وعدم كونها تقية ثالثاً ، وكون مضمونها تمام المراد لا جزأه رابعاً ، فأفاد أنّ إثبات الأمر الثالث الذي هو عدم التقية إنّما يكون بعد إثبات الأمر الأوّل الذي هو أصل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الصورة المفروضة يكون اللازم أوّلاً هو النظر إلى كونهما مشمولين لدليل الصدور ، وحيث إنّ التعارض بينهما مانع من شمول دليل الصدور لكلّ منهما ، وكانت إحداهما مشتملة على الترجيح من حيث الصدور ، كان ذلك المرجّح حاكماً بأنّها هي الداخلة تحت عموم ذلك الدليل ، وأنّ الأُخرى خارجة عن عمومه ، ومع فرض هذه العملية لا تنتهي النوبة إلى التدافع بينهما في الدخول تحت الأصل الجهتي ، كي نقول إنّ الرواية الأُخرى المخالفة للعامّة مقدّمة على الأُولى الموافقة لهم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قدس‌سره أفاد في الأثناء توقّف الأمر الرابع على الأمر الثالث ، وتكلّم في الأمر الثاني بالنسبة إلى الأمر الأوّل ، وهل هو متوقّف عليه أو أنّهما في عرض واحد ، وتعرّض للدور ودفعه بما تقدّمت الاشارة إليه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هذين المطلبين متوقّف على معرفة ما أراده بالأمر الثاني والأمر </w:t>
      </w:r>
    </w:p>
    <w:p>
      <w:pPr>
        <w:pStyle w:val="BookText"/>
        <w:rPr/>
      </w:pPr>
      <w:r>
        <w:rPr>
          <w:rFonts w:ascii="Amiri" w:hAnsi="Amiri" w:eastAsia="Amiri" w:cs="Amiri"/>
          <w:color w:val="111111"/>
          <w:sz w:val="28"/>
          <w:sz w:val="28"/>
          <w:szCs w:val="28"/>
          <w:rtl w:val="true"/>
          <w:lang w:bidi="ar-SA"/>
        </w:rPr>
        <w:t xml:space="preserve">الرابع ، وقد تقدّمت الاشارة إلى أنّه يمكن أن يكون مراده بالأمر الثاني هو المرتبة الأُولى من الظهور أعني حاصل الجملة ، وبالرابع هو المرتبة الثانية منه أعني الحكم على المتكلّم بأنّه قد أراد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حاصل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كان مراده بالأمر الثاني هو المرتبة الأُولى من الظهور ، كان الأمر الأوّل متوقّفاً عليه ، إذ لا يمكن الحكم على أنّ هذا المتن صادر من الإمام عليه‌السلام إلاّ بعد فرض أنّ له ظاهراً ، ولم يكن في البين دور أصلاً حتّى نحتاج إلى دفعه بما أُفيد من التفكيك بالفعلية والتقديرية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المراد بالأمر الرابع هو المرتبة الثانية من الظهور ، لم يكن وجه لتوقّفه على أصالة جهة الصدور ، بل ينبغي أن يكون الأمر بالعكس ، لأنّ أصالة كونه صادراً لبيان الواقع لا تقيّة يتوقّف على ثبوت إرادته العموم مثلاً ، فيقال حينئذ إنّه أراده لبيان الواقع لا أنّه أراده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التقية تنافي كونه مريداً للعموم إرادة جدّية ، فلا يمكن الحكم على المتكلّم بأنّه مريد للعموم إرادة جدّية إلاّبعد فرض كونه قد صدر منه ذلك لا عن تقية ، بل إنّه قد صدر لبيان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أنّه لو كان المراد من الأمر الرابع ما يكون راجعاً إلى المضمون أعني عدم مخالفة الكتاب ، كان ذلك راجعاً إلى أصل الصدور ، لأنّ مخالفة الكتاب توجب عدم كونه صادراً ، إلاّ إذا أُريد من المخالفة مخالفة العموم والخصوص المطلق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نقل ما حرّرته عنه قدس‌سره في هذا المقام ، فإنّه يشتمل على بعض الاختلاف عمّا في هذا الكتاب ، فلعلّ تلك الاختلافات تكون موجبة لاتّضاح ما أفاده قدس‌سره ، وهذا نصّه على طوله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أصالة الظهور متوقّفة على أصالة الصدور التي هي عبارة عن عمومات أدلّة حجّية خبر الواحد ، والأصل الجهتي متوقّف على أصالة الظهور ، أمّا الأوّل فلأنّه لا معنى للحكم بأنّ الظاهر مراد الذي هو محصّل أصالة الظهور مع عدم الحكم بصدور ذلك اللفظ عن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لا معنى للحكم بأنّه أراد هذا الظاهر في مقام بيان الواقع لا لتقيّة ونحوها الذي هو محصّل الأصل الجهتي بدون أن يكون في البين ظاهر محكوم بأنّه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الصدور متقدّمة على أصالة الظهور وهي متقدّمة على الأصل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منّا في المقام شبهة دور ، وهي أنّه كما أنّ أصالة الظهور متوقّفة على أصالة الصدور ، فكذلك العكس ، إذ لا ريب في توقّف الحكم بالصدور على كون الصادر ذا ظاهر مراد ، إذ لا معنى للحكم بكون اللفظ صادراً مع كونه لا ظاهر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أصالة الظهور والأصل الجهتي ، فإنّه كما ذكرتم أنّ الأصل الجهتي يتوقّف على أصالة الظهور ، فكذلك العكس ، حيث إنّه لا معنى للحكم بأنّ هذا الظاهر مراد مع عدم الحكم بكونه صادراً لبيان الواقع ، إذ لابدّ في الحكم بكون الظاهر مراداً من كون ذلك الكلام صادراً لبيان الواقع ، وإلاّ لكان الحكم بظهوره وكذلك الحكم بصدوره لغواً لا فائدة فيه ، وحينئذ فيكون كلّ واحد من هذه الأُصول الثلاثة متوقّفاً على الآخر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توقّف أصالة الظهور على أصالة الصدور وكذلك توقّف الأصل الجهتي على أصالة الظهور والصدور توقّف فعلي ، بمعنى أنّه لا يحكم بأنّ الظاهر مراد ، ولا بأنّ الكلام صادر لبيان الواقع ، إلاّبعد الحكم الفعلي بأنّ هذا الكلام صادر من متكلّمه ، وهكذا في توقّف الأصل الجهتي على أصالة الظهور ، </w:t>
      </w:r>
    </w:p>
    <w:p>
      <w:pPr>
        <w:pStyle w:val="BookText"/>
        <w:rPr/>
      </w:pPr>
      <w:r>
        <w:rPr>
          <w:rFonts w:ascii="Amiri" w:hAnsi="Amiri" w:eastAsia="Amiri" w:cs="Amiri"/>
          <w:color w:val="111111"/>
          <w:sz w:val="28"/>
          <w:sz w:val="28"/>
          <w:szCs w:val="28"/>
          <w:rtl w:val="true"/>
          <w:lang w:bidi="ar-SA"/>
        </w:rPr>
        <w:t>فلا يحكم بأنّ الكلام صادر لبيان الواقع إلاّبعد الحكم الفعلي بأنّ الظاهر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طرف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توقّف كلّ سابق من هذه الأُصول على لاحقه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توقّفاً فعلياً ، وإنّما هو تعليقي ، بمعنى أنّه يكفي في جريان أصالة الصدور والحكم بأنّه صادر من متكلّمه هو أنّ له ظاهراً على تقدير كونه صادراً ، وأنّه صادر لبيان الواقع على تقدير كونه صادراً ، فلا يكون السابق متوقّفاً إلاّعلى تحقّق اللاحق على تقدير تحقّق السابق ، لا على فعلية اللاحق كي يتأتّى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أنّ أصالة الظهور التي هي عبارة عن الحكم على المتكلّم بأنّه أراد الظاهر يتوقّف على فعلية الحكم بالصدور ، أمّا الحكم بالصدور فلا يتوقّف على فعلية الظهور ، أعني الحكم فعلاً على المتكلّم بأنّه أراد الظاهر ، بل أقصى ما في البين هو توقّف الحكم بالصدور فعلاً على كون ذلك الكلام له ظاهر لو كان صادراً ، ففعلية الظهور وإن توقّفت على فعلية الصدور إلاّ أنّ فعلية الصدور لا تتوقّف على فعلية الظهور ، بل يكفي في الحكم الفعلي بالصدور هو كون ذلك الكلام له ظاهر لو كان صادراً ، وبذلك يندفع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الكتاب في تقريب دفعه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يدفع بأنّ التعبّد بالظهور لا يتوقّف على فعلية الصدور والتعبّد به ، بل يكفي في صحّة التعبّد بالظهور فرض الصدور ، ولا يصحّ العكس فتأمّل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التأمّل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العكس ، فيكون كلّ منهما متوقّفاً على تقدير الآخر وفرض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محصّل توقّف أصالة الظهور على فرض الصدور أنّه قبل تحقّق الصدور لا يكون في البين ظهور ، لفرض كون الظهور معلّقاً على فرض الصدور ، فقبله لا ظهور ، فيكون تحقّق الظهور فعلاً متوقّفاً على </w:t>
      </w:r>
    </w:p>
    <w:p>
      <w:pPr>
        <w:pStyle w:val="BookText"/>
        <w:rPr/>
      </w:pPr>
      <w:r>
        <w:rPr>
          <w:rFonts w:ascii="Amiri" w:hAnsi="Amiri" w:eastAsia="Amiri" w:cs="Amiri"/>
          <w:color w:val="111111"/>
          <w:sz w:val="28"/>
          <w:sz w:val="28"/>
          <w:szCs w:val="28"/>
          <w:rtl w:val="true"/>
          <w:lang w:bidi="ar-SA"/>
        </w:rPr>
        <w:t>تحقّق أصالة الصدور ، والمفروض أنّ تحقّقها متوقّف عليه ، فالدور باقٍ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أنّ بعض المرجّحات راجع إلى مرحلة الصدور كالمشهور رواية ، وبعضها راجع إلى مرحلة جهات الصدور كمخالفة العامّة وبعضها راجع إلى نفس المضمون ككونه موافقاً للكتاب ، فتكون المرجّحات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راجعاً إلى الظهور فهو أجنبي عمّا نحن فيه ، فإنّه راجع إلى ما تقدّم من الجمع الدلالي بتقديم الأظهر على الظاهر ، وقد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بالأفصحية ، فليس هو مرجّحاً حتّى على تقدير التعدّي إلى كلّ مرجّح ، وذلك لأنّ الأفصحية إنّما هي في مقام الخطابة والكلمات القصار الصادرة عنهم عليهم‌السلام في مقام إرسال الحِكَم ، أمّا مقام التحاور بينهم وبين من يسألهم عن الأحكام ، فليس من اللازم أن يكون جوابهم عليهم‌السلام في هذا المقام في المرتبة العليا من الفصاحة والبلاغة ، هذا ، مضافاً إلى أنّ أغلب الروايات يكون من قبيل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قدس‌سره </w:t>
      </w:r>
      <w:r>
        <w:rPr>
          <w:rStyle w:val="FootnoteAnchor"/>
          <w:rtl w:val="true"/>
        </w:rPr>
        <w:footnoteReference w:id="375"/>
      </w:r>
      <w:r>
        <w:rPr>
          <w:rFonts w:ascii="Amiri" w:hAnsi="Amiri" w:eastAsia="Amiri" w:cs="Amiri"/>
          <w:color w:val="111111"/>
          <w:sz w:val="28"/>
          <w:sz w:val="28"/>
          <w:szCs w:val="28"/>
          <w:rtl w:val="true"/>
          <w:lang w:bidi="ar-SA"/>
        </w:rPr>
        <w:t>من كونها من المرجّحات في الروايات المشتملة على نقل اللفظ ، غير نافع في دفع الإشكال ، لأنّه يتوقّف على إحراز كون الروايتين كلتيهما نقلا باللفظ</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أنّك قد عرفت فيما تقدّم أنّه لا دليل على التعدّي إلى كلّ مرجّح ، وأنّهم وإن ذكروا ذلك في كتب الأُصول وتكلّموا فيه إلاّ أنّه لا عين منه ولا أثر في الكتب الفقهية ، إذ لم نعثر على ترجيح لأحد بغير المرجّحات المنصوصة ، كما لا </w:t>
      </w:r>
    </w:p>
    <w:p>
      <w:pPr>
        <w:pStyle w:val="BookText"/>
        <w:rPr/>
      </w:pPr>
      <w:r>
        <w:rPr>
          <w:rFonts w:ascii="Amiri" w:hAnsi="Amiri" w:eastAsia="Amiri" w:cs="Amiri"/>
          <w:color w:val="111111"/>
          <w:sz w:val="28"/>
          <w:sz w:val="28"/>
          <w:szCs w:val="28"/>
          <w:rtl w:val="true"/>
          <w:lang w:bidi="ar-SA"/>
        </w:rPr>
        <w:t>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المرجّحات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المرجّح الصدوري والمرجّح الجهتي والمرجّح المضموني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عرضية ، بحيث إنّه لو كانت إحدى الروايتين مشتملة على واحد منها بأن كانت مشهورة مثلاً ، والأُخرى على المرجّح الآخر بأن كانت مخالفة للعامّة مثلاً ، لكان ذلك من باب تعارض المرجّحين أو تزاحمهما ، أو إنّها طولية وأنّه لا ينتقل إلى المرجّح الثاني إلاّبعد الفراغ عن عدم تحقّق الأوّل؟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وأقصى ما يمكن أن يوجّه به القول بالعرضية هو أنّ هذه المرجّحات وإن كانت مواردها مترتّبة ، لما تقدّم من تقدّم الصدور على جهة الصدور ، إلاّ أنّ الترجيح إنّما يكون لصدور إحدى الروايتين على الأُخرى ، فيكون الترجيح في هذا المقام أعني مقام الصدور ، كما يشهد به سائر الأخبار التي اكتفي فيها بمرجّح واحد </w:t>
      </w:r>
      <w:r>
        <w:rPr>
          <w:rStyle w:val="FootnoteAnchor"/>
          <w:rtl w:val="true"/>
        </w:rPr>
        <w:footnoteReference w:id="376"/>
      </w:r>
      <w:r>
        <w:rPr>
          <w:rFonts w:ascii="Amiri" w:hAnsi="Amiri" w:eastAsia="Amiri" w:cs="Amiri"/>
          <w:color w:val="111111"/>
          <w:sz w:val="28"/>
          <w:sz w:val="28"/>
          <w:szCs w:val="28"/>
          <w:rtl w:val="true"/>
          <w:lang w:bidi="ar-SA"/>
        </w:rPr>
        <w:t xml:space="preserve">أو مرجّحين </w:t>
      </w:r>
      <w:r>
        <w:rPr>
          <w:rStyle w:val="FootnoteAnchor"/>
          <w:rtl w:val="true"/>
        </w:rPr>
        <w:footnoteReference w:id="377"/>
      </w:r>
      <w:r>
        <w:rPr>
          <w:rFonts w:ascii="Amiri" w:hAnsi="Amiri" w:eastAsia="Amiri" w:cs="Amiri"/>
          <w:color w:val="111111"/>
          <w:sz w:val="28"/>
          <w:sz w:val="28"/>
          <w:szCs w:val="28"/>
          <w:rtl w:val="true"/>
          <w:lang w:bidi="ar-SA"/>
        </w:rPr>
        <w:t xml:space="preserve">من هذه المرجّحات ، ولا ريب في أنّ تلك الأخبار إنّما وردت لترجيح إحدى الروايتين على الأُخرى من دون أن يكون في البين طولية ، غاية الأمر أنّ المقبولة </w:t>
      </w:r>
      <w:r>
        <w:rPr>
          <w:rStyle w:val="FootnoteAnchor"/>
          <w:rtl w:val="true"/>
        </w:rPr>
        <w:footnoteReference w:id="378"/>
      </w:r>
      <w:r>
        <w:rPr>
          <w:rFonts w:ascii="Amiri" w:hAnsi="Amiri" w:eastAsia="Amiri" w:cs="Amiri"/>
          <w:color w:val="111111"/>
          <w:sz w:val="28"/>
          <w:sz w:val="28"/>
          <w:szCs w:val="28"/>
          <w:rtl w:val="true"/>
          <w:lang w:bidi="ar-SA"/>
        </w:rPr>
        <w:t>تكون مقيّدة للاطلاق في تلك الأخبار ، فتكون جميع المرجّحات التي اشتملت عليها المقبولة في مقام واحد ومرتبة واحدة ، وهي ترجيح صدور إحدى الروايتين على الأُخرى بالمرجّحات المشتملة عليها من دون أن يكون في البين طولية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الأُخر قد تضمّن كلّ منها مرجّحاً واحداً كمخالفة العامّة في بعضها </w:t>
      </w:r>
      <w:r>
        <w:rPr>
          <w:rStyle w:val="FootnoteAnchor"/>
          <w:rtl w:val="true"/>
        </w:rPr>
        <w:footnoteReference w:id="379"/>
      </w:r>
      <w:r>
        <w:rPr>
          <w:rFonts w:ascii="Amiri" w:hAnsi="Amiri" w:eastAsia="Amiri" w:cs="Amiri"/>
          <w:color w:val="111111"/>
          <w:sz w:val="28"/>
          <w:sz w:val="28"/>
          <w:szCs w:val="28"/>
          <w:rtl w:val="true"/>
          <w:lang w:bidi="ar-SA"/>
        </w:rPr>
        <w:t xml:space="preserve">، وموافقة الشهرة في آخر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كلّ واحد من تلك الأخبار وإن كان قويّ الدلالة على إطلاق مرجّحية ما تضمّنه ، سواء وجد المرجّح الآخر الذي تضمّنته الرواية الأُخرى أو لم يوجد ، ولكن بعد تقييد كلّ منهما بالأُخرى يكون الحاصل أنّ كلاً من هذين المرجّحين مرجّح مع عدم الآخر ، وفي صورة اجتماعهما يقع التعارض بين المرجّحين فيرجع إلى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المقبولة فلا دلالة لها إلاّعلى الترجيح بما تضمّنته دون ترتيب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لملاحظة ما عدا المقبولة من الأخبار بعضها مع بعض كي نقيّد كلاً منها بإطلاق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التقييد لا وجه له لتكافؤ الاطلاقين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فيما هو المختار من طولية هذه المرجّحات هو المقبولة ، وهي قوية الدلالة على ذلك ، أوّلاً من جهة الترتيب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دلالتها على أنّ كلّ واحد من المذكورات فيها مرجّح بقول مطلق ، سواء وجد المرجّح المذكور بعده أو لم يوجد ، وبذلك تقدّم على باقي الأخبار المتضمّنة لمرجّح واحد أو مرجّحين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مرجّحية كلّ واحد من هذه المرجّحات ، سواء وجد المرجّح المذكور بعده في المقبولة أو لم يوجد ، معارض بإطلاق الرواية المقتصر فيها على ذكر ذلك المرجّح أعني المرجّح اللاحق في المقبولة ، وحينئذ </w:t>
      </w:r>
    </w:p>
    <w:p>
      <w:pPr>
        <w:pStyle w:val="BookText"/>
        <w:rPr/>
      </w:pPr>
      <w:r>
        <w:rPr>
          <w:rFonts w:ascii="Amiri" w:hAnsi="Amiri" w:eastAsia="Amiri" w:cs="Amiri"/>
          <w:color w:val="111111"/>
          <w:sz w:val="28"/>
          <w:sz w:val="28"/>
          <w:szCs w:val="28"/>
          <w:rtl w:val="true"/>
          <w:lang w:bidi="ar-SA"/>
        </w:rPr>
        <w:t>فأقصى ما في ذلك هو أن يقال نجمع بين الاطلاقين بما تقدّم من الاستدلال على العرضية ، فنقيّد كلاً من الاطلاقين بما عدا مورد الآخر ، ولا وجه حينئذ لدعوى تقديم إطلاق المقبولة على إطلاق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الاطلاق في المقبولة يقدّم على الاطلاق في الأخبار ، بل المراد أنّ المقبولة تدلّ على أنّ مرجّحية اللاحق مقيّدة بعدم المرجّح السابق ، وبهذا التقييد تقدّم على إطلاق الخبر المقتصر فيه على ذكر ذلك المرجّح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التوضيح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صفات الراوي عن المرجّحية يبقى لنا مرجّحات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الصدوري وهو الشهرة ، والمرجّح الجهتي وهو مخالفة العامّة ، والمرجّح المضموني وهو موافقة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مقدّم على الأخيرين ، وهما في عرض واحد ، هذا ما دلّت عليه المقبولة ، ولنا أخبار أُخر تضمّن كلّ واحد منها مرجّحاً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المقبولة في مرجّحية الشهرة ، فلا يعارضه شيء ، لعدم وجود رواية من تلك الروايات متعرّضة لمرجّحيتها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مرجّحية غيرها كمخالفة العامّة وموافقة الكتاب ، فلأنّ دلالة المقبولة على تقييد مخالفة العامّة وموافقة الكتاب يوجب تقييدها بعدم وجود المرجّح الأوّل أعني الشهرة ، ويكون ذلك موجباً لتقييد إطلاق ما دلّ على مرجّحية مخالفة العامّة أو موافقة الكتاب من تلك الأخبار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المقبولة دلّت على تأخّر مرجّحية مخالفة العامّة عن موافقة الكتاب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كان الفقيهان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خلّينا نحن وهذه الفقرة لكانت دالّة على الترتيب المذكور ، إلاّ أنّ تقدّم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يدلّ على أنّهما في عرض واحد ، غاية الأمر السائل احتمل أن يكون مجموعهما مرجّحاً واحداً ، فلأجل ذلك سأل عن حكم انفراد أحدهما عن الآخر ، فأُجيب بأنّ الباقي وهو مخالفة العامّة أيضاً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الرواية الرابعة </w:t>
      </w:r>
      <w:r>
        <w:rPr>
          <w:rStyle w:val="FootnoteAnchor"/>
          <w:rtl w:val="true"/>
        </w:rPr>
        <w:footnoteReference w:id="381"/>
      </w:r>
      <w:r>
        <w:rPr>
          <w:rFonts w:ascii="Amiri" w:hAnsi="Amiri" w:eastAsia="Amiri" w:cs="Amiri"/>
          <w:color w:val="111111"/>
          <w:sz w:val="28"/>
          <w:sz w:val="28"/>
          <w:szCs w:val="28"/>
          <w:rtl w:val="true"/>
          <w:lang w:bidi="ar-SA"/>
        </w:rPr>
        <w:t xml:space="preserve">من الروايات التي ذكرها الشيخ قدس‌سره </w:t>
      </w:r>
      <w:r>
        <w:rPr>
          <w:rStyle w:val="FootnoteAnchor"/>
          <w:rtl w:val="true"/>
        </w:rPr>
        <w:footnoteReference w:id="382"/>
      </w:r>
      <w:r>
        <w:rPr>
          <w:rFonts w:ascii="Amiri" w:hAnsi="Amiri" w:eastAsia="Amiri" w:cs="Amiri"/>
          <w:color w:val="111111"/>
          <w:sz w:val="28"/>
          <w:sz w:val="28"/>
          <w:szCs w:val="28"/>
          <w:rtl w:val="true"/>
          <w:lang w:bidi="ar-SA"/>
        </w:rPr>
        <w:t>تدلّ على تأخّر مرجّحية مخالفة العامّة عن موافقة الكتاب ، وبذلك تقدّم على المقبولة من جهة دلالتها على كونهما في عرض واحد ، وإن كانت المقبولة مقدّمة عليها في دلالتها على تقدّم مرجّحية الشهرة على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قدس‌سره أفاد أُموراً هي كالخلاصة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هذه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الصدور والجهة 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كونها مترتّبة ، وأنّ لكلّ واحد من هذه الموارد أصلاً جارياً فيه ، فالأصل الجاري في الأوّل هو أصالة الصدور المأخوذة من عمومات حجّية خبر الواحد ، وفي الثاني أصالة كون الكلام من كلّ متكلّم لبيان مراده الواقعي الجدّي لا للتقية ونحوها ، وفي الثالث أصالة مطابقة كلام كلّ متكلّم للواقع النفس الأمري ، وإليه ينتهي وجوب اتّباع ذلك المراد ، ونعبّر عن الأوّل بأصالة الصدور ، وعن الثاني بالأصل الجهتي ، وعن الثالث بوجوب الاتّباع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المرجّح في أحد المتعارضين لابدّ أن يكون مخصّصاً للأصل الجاري </w:t>
      </w:r>
    </w:p>
    <w:p>
      <w:pPr>
        <w:pStyle w:val="BookText"/>
        <w:rPr/>
      </w:pPr>
      <w:r>
        <w:rPr>
          <w:rFonts w:ascii="Amiri" w:hAnsi="Amiri" w:eastAsia="Amiri" w:cs="Amiri"/>
          <w:color w:val="111111"/>
          <w:sz w:val="28"/>
          <w:sz w:val="28"/>
          <w:szCs w:val="28"/>
          <w:rtl w:val="true"/>
          <w:lang w:bidi="ar-SA"/>
        </w:rPr>
        <w:t>في المعارض الآخر ، إلاّ أنّه كما يمكن أن يكون مخصّصاً لأوّل تلك الأُصول المترتّبة ، كذلك يمكن أن يكون مخصّصاً لآخرها أو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كون أحد الخبرين مخالفاً للعامّة يمكن أن يكون مخصّصاً لأصالة الصدور في الآخر ، ومخرجاً له عن عموم أصالة الصدور وموجباً للحكم بعدم صدوره ، ويمكن أن يكون مخصّصاً للأصل الجهتي في الآخر ، وموجباً لخروجه عن عموم أنّ الأصل في كلّ كلام أن يكون لبيان الواقع ، وموجباً للحكم بكون الآخر صدر تقية ، ويمكن أن يكون مخرجاً له عن الأصل الثالث وهو وجوب الاتّباع وموجباً للحكم بعدم وجوب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مرجّحاً في مقام الصدور ، وعلى الثاني يكون مرجّحاً جهتياً ، وعلى الثالث يكون مرجّحاً مضمونياً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الثلاثة وإن كانت متساوية في الإمكان العقلي ، إلاّ أنّ المرجّح إنّما يكون مخصّصاً للأصل الجاري في مرتبته في الآخر ، ولا يخصّص الأصل الجاري في المرتبة السابقة أو المرتبة اللاحقة إلاّبدليل ، ففي المرجّح الجهتي تكون أصالة الصدور جارية في كلا المتعارضين ، إلاّ أنّه لمّا تعارضا وكان أحدهما مخالفاً للعامّة كان مقدّماً على ما هو موافق لهم ، فيحكم حينئذ بلزوم الأخذ به وطرح الآخر والحكم بأنّه صدر تقية ، فما أُفيد من كون جميع هذه المرجّحات مرجّحات لصدور إحدى الروايتين على صدور الأُخرى قد اتّضح ما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مراراً أنّه لا معنى للتعبّد بصدور ما هو تقية ، ومحصّل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في نفسه ينادي أنا صادر تقية كما في بعض الأخبار الظاهرة بل الصريحة في التقية ، لا معنى للتعبّد بصدورها ، فالتقية السابقة </w:t>
      </w:r>
    </w:p>
    <w:p>
      <w:pPr>
        <w:pStyle w:val="BookText"/>
        <w:rPr/>
      </w:pPr>
      <w:r>
        <w:rPr>
          <w:rFonts w:ascii="Amiri" w:hAnsi="Amiri" w:eastAsia="Amiri" w:cs="Amiri"/>
          <w:color w:val="111111"/>
          <w:sz w:val="28"/>
          <w:sz w:val="28"/>
          <w:szCs w:val="28"/>
          <w:rtl w:val="true"/>
          <w:lang w:bidi="ar-SA"/>
        </w:rPr>
        <w:t>على الحكم بالصدور تكون مانعة عن الحكم بالصدور ، أمّا الحكم بالتقية الناتج عن الحكم بالصدور فلا يعقل أن يكون مانعاً عن الحكم بالصدور ، للفرق الواضح بين ما هو سابق على الحكم بالصدور فيكون مانعاً منه ، وبين ما يتفرّع عليه وناتج منه فلا يعقل أن يكون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قبيل الثاني ، فإنّ الخبر الموافق للعامّة ليس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الحكم بصدوره في مقام المعارضة مع ما هو المخالف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متعيّناً لكونه تقية كي لا يمكن الحكم بصدوره ، وإلاّ لكانت أغلب أخبارنا ساقطة ، وإنّما يحكم بكونه تقية بعد الحكم بصدوره في مقام المعارضة بينه وبين ما هو المخالف لهم مع عدم المرجّح الصدوري لأجل المرجّح الجهتي ، فلا يعقل أن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بالتقية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الحكم بالصدور ، لأنّ ذلك من آثار الحكم بالصدور ومن نتائجه ، فلا يعقل أن يكون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يتّضح لك صحّة ما أفاده الشيخ قدس‌سره في هذا المقام ، من أنّ هذا الترجيح ملحوظ في الخبرين بعد فرض صدورهما قطعاً أو تعبّداً ، وأنّه لو أمكن الحكم بعدم صدور أحدهما ولو لأجل المرجّح الصدوري لم يكن هذا المرجّح جارياً ، وإنّما يجري فيما لو لم يمكن الحكم بذلك ، بل كان مقتضى أصالة الصدور أن يكون كلّ منهما محكوماً بصدوره تعبّداً كما في مورد التساوي من حيث الصدور ، فإنّه حينئذ يرجع إلى المرجّح الجهتي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اتّضح عدم المنافاة بين ما أفاده في هذا المقام من الرجوع إلى المرجّح الجهتي بعد فرض جريان أصالة الصدور ، وبين ما تقدّم منه من أنّ دليل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فيما يكون تقية ، لأنّك قد عرفت الفرق الواضح بين المقامين ، فإنّ هذا المقام فيما يكون الحكم بالتقية ناتجاً عن الحكم بالصدور ، </w:t>
      </w:r>
    </w:p>
    <w:p>
      <w:pPr>
        <w:pStyle w:val="BookText"/>
        <w:rPr/>
      </w:pPr>
      <w:r>
        <w:rPr>
          <w:rFonts w:ascii="Amiri" w:hAnsi="Amiri" w:eastAsia="Amiri" w:cs="Amiri"/>
          <w:color w:val="111111"/>
          <w:sz w:val="28"/>
          <w:sz w:val="28"/>
          <w:szCs w:val="28"/>
          <w:rtl w:val="true"/>
          <w:lang w:bidi="ar-SA"/>
        </w:rPr>
        <w:t>وما تقدّم كان فيما يكون في حدّ نفسه تقية ، وهذان المقامان نظير ما تقدّم من أنّه أفاد في بعض المباحث السابقة أنّه لا معنى للتعبّد بصدور ما هو مجمل ، وفي مقام آخر أنّه إذا كان المخصّص المنفصل مجملاً يحكم بصدوره وسراية إجماله إلى العام ، فإنّه قد يتوهّم التناقض بين ما أفاده في المقام الأوّل والمقام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تقدّم منّا ، وحاصله أنّه لا أثر للتعبّد بصدور المجمل ، وفي الثاني أثره إجمال العام ، وهذا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إجمال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من الحكم بصدور الخاصّ المجمل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لم يتّضح الفرق بين المقامين أورد عليه البعض بأنّه مناقض لما تقدّم منه تارةً وبالنقض بالمتكافئين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التناقض فقد عرفت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لك الجواب عن النقض المذكور ، فإنّ هذا النقض إنّما نشأ من تخيّل أنّ الشيخ قدس‌سره يمنع من إجراء أصالة الصدور في كلا الخبرين مع الرجوع إلى المرجّح الجهتي ، وعن خلط أحد المقامين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المنشأ فيما ذكر من الإشكالين هو الشيخ قدس‌سره ، فإنّ ما أفاده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معنى للتعبّد بصدورهما مع وجوب حمل أحدهما المعيّن على التقية الخ </w:t>
      </w:r>
      <w:r>
        <w:rPr>
          <w:rStyle w:val="FootnoteAnchor"/>
          <w:rtl w:val="true"/>
        </w:rPr>
        <w:footnoteReference w:id="383"/>
      </w:r>
      <w:r>
        <w:rPr>
          <w:rFonts w:ascii="Amiri" w:hAnsi="Amiri" w:eastAsia="Amiri" w:cs="Amiri"/>
          <w:color w:val="111111"/>
          <w:sz w:val="28"/>
          <w:sz w:val="28"/>
          <w:szCs w:val="28"/>
          <w:rtl w:val="true"/>
          <w:lang w:bidi="ar-SA"/>
        </w:rPr>
        <w:t xml:space="preserve">، ظاهر بل صريح في أنّ كلامه في المقام الثاني ، وأنّ الحكم بالتقية الناتج عن الحكم بالصدور مانع عن الحكم بأصالة الصدور ، لا فيما يكون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ما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إيراداً في المتعارضين ، بدعوى أنّه يحكم بصدورهما معاً ، ثمّ بعد الحكم بالصدور يحكم بأنّ الموافق للعامّة كان تقية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أجاب قدس‌سره عن هذا الايراد بأنّه لا معنى للحكم بصدورهما معاً مع </w:t>
      </w:r>
    </w:p>
    <w:p>
      <w:pPr>
        <w:pStyle w:val="BookText"/>
        <w:rPr/>
      </w:pPr>
      <w:r>
        <w:rPr>
          <w:rFonts w:ascii="Amiri" w:hAnsi="Amiri" w:eastAsia="Amiri" w:cs="Amiri"/>
          <w:color w:val="111111"/>
          <w:sz w:val="28"/>
          <w:sz w:val="28"/>
          <w:szCs w:val="28"/>
          <w:rtl w:val="true"/>
          <w:lang w:bidi="ar-SA"/>
        </w:rPr>
        <w:t>تعارضهما وكون أحدهما أرجح صدوراً من الآخر ، لكان سالماً عن هذا الايراد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أفاده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المقامين ففي غاية المتانة ، إلاّ أنّه لا يكون مصلحاً لما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الفرق الذي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مرجع الثاني ومآله إلى الأوّل ، حيث إنّ الحكم بالصدور يكون نتيجته الحكم بكون أحدهما المعيّن تقية ، فلا أثر للحكم بالصدور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أنّ الفرق واضح ، ويكفي في الأثرِ الأثرُ التعليقي الثابت له مع قطع النظر عن معارضه ، أعني أنّه لو حكم بصدوره لما كان تقية ، كما تقدّم في جواب الدور ، ولا ريب أنّ الخبر الموافق للعامّة في نفسه كذلك ، وإنّما حكم بكونه تقية لأجل المعارض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العمل بالآخر كافٍ في الأثر المذكور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عرضت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عبارة الشيخ قدس‌سره ، فأفاد في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المرجّح الجهتي على المرجّح الدلالي ، فكما أنّه يحكم بصدور الدليلين مثل العام والخاصّ ، وبعد الحكم بصدورهما يحمل العام على الخاصّ وإن كان الخاصّ أضعف سنداً من العام ، لكونه أرجح في مقام الدلالة ، فكذلك في المرجّح الجهتي يحكم بصدور كلا المتعارضين ، وبعد الحكم بصدورهما يحمل ما هو موافق للعامّة على التقية ، وإن كان من حيث الصدور أقوى من المخالف لكونه مشهوراً ، وحينئذ فيكون المرجّح الجهتي مقدّماً على المرجّح الصدوري ، كما أنّ الجمع الدلالي مقدّم على الجمع السندي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القياس قياس مع الفارق ، وذلك لأنّه في الجمع الدلالي يمكن الحكم بصدور كلّ من العام والخاصّ ، وبعد الحكم </w:t>
      </w:r>
    </w:p>
    <w:p>
      <w:pPr>
        <w:pStyle w:val="BookText"/>
        <w:rPr/>
      </w:pPr>
      <w:r>
        <w:rPr>
          <w:rFonts w:ascii="Amiri" w:hAnsi="Amiri" w:eastAsia="Amiri" w:cs="Amiri"/>
          <w:color w:val="111111"/>
          <w:sz w:val="28"/>
          <w:sz w:val="28"/>
          <w:szCs w:val="28"/>
          <w:rtl w:val="true"/>
          <w:lang w:bidi="ar-SA"/>
        </w:rPr>
        <w:t>بصدور كلّ منهما يحمل العام على الخاصّ ، لأنّ حمل العام ليس إلغاء له بالكلّية ، بخلاف ما نحن فيه ، لأنّه لا يمكن الحكم بصدور كلّ منهما تعبّداً ، وبعد الحكم بذلك يحكم بإسقاط أحدهما المعيّن لكونه محمولاً على التقية حينئذ ، لأنّ حمله على التقية إلغاء له بالكلّية ، فيكون الحكم الفعلي بصدوره لغواً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الذي أفاده الشيخ قدس‌سره أعني عدم صحّة الحكم بصدور كلّ منهما فعلاً ثمّ الحكم بكون الموافق تقية ، لا يناقض ما أفاده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الترجيح ملحوظ في الخبرين بعد فرض صدورهما قطعاً كما في المتواترين ، أو تعبّداً كما في الخبرين ، بعد عدم إمكان التعبّد الخ </w:t>
      </w:r>
      <w:r>
        <w:rPr>
          <w:rStyle w:val="FootnoteAnchor"/>
          <w:rtl w:val="true"/>
        </w:rPr>
        <w:footnoteReference w:id="384"/>
      </w:r>
      <w:r>
        <w:rPr>
          <w:rFonts w:ascii="Amiri" w:hAnsi="Amiri" w:eastAsia="Amiri" w:cs="Amiri"/>
          <w:color w:val="111111"/>
          <w:sz w:val="28"/>
          <w:sz w:val="28"/>
          <w:szCs w:val="28"/>
          <w:rtl w:val="true"/>
          <w:lang w:bidi="ar-SA"/>
        </w:rPr>
        <w:t xml:space="preserve">، إذ ليس غرضه من هذه العبارة ما هو المتوهّم منها من أنّ هذا الترجيح إنّما يتأتّى بعد فرض الحكم الفعلي بصدورهما تعبّداً لكي ينافي ما سطره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الغرض من ذلك أنّ هذا الترجيح إنّما يأتي بعد فرض تساويهما من حيث الصدور ، ليكون كلّ منهما داخلاً تحت دليل الصدور ، أمّا إذا لم يكونا متساويين في ذلك ، بأن كان أحدهما أرجح صدوراً من الآخر ، فيكون داخلاً تحت دليل الصدور دون الآخر ، فلا يتأتّى فيه الترجيح المذكور ، فيكون ما أفاده في هذه العبارة عين ما أفاده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هذا الترجيح تساوي الخبرين من حيث الصدور إمّا علماً كما في المتواترين ، أو تعبّداً كما في المتكافئين الخ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غاية توضيح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عبائر الشيخ قدس‌سره في </w:t>
      </w:r>
    </w:p>
    <w:p>
      <w:pPr>
        <w:pStyle w:val="BookText"/>
        <w:rPr/>
      </w:pPr>
      <w:r>
        <w:rPr>
          <w:rFonts w:ascii="IRNazanin" w:hAnsi="IRNazanin" w:eastAsia="IRNazanin"/>
          <w:color w:val="111111"/>
          <w:sz w:val="28"/>
          <w:sz w:val="28"/>
          <w:szCs w:val="28"/>
          <w:rtl w:val="true"/>
          <w:lang w:bidi="fa-IR"/>
        </w:rPr>
        <w:t>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بقي شيء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386"/>
      </w:r>
      <w:r>
        <w:rPr>
          <w:rFonts w:ascii="Amiri" w:hAnsi="Amiri" w:eastAsia="Amiri" w:cs="Amiri"/>
          <w:color w:val="111111"/>
          <w:sz w:val="28"/>
          <w:sz w:val="28"/>
          <w:szCs w:val="28"/>
          <w:rtl w:val="true"/>
          <w:lang w:bidi="ar-SA"/>
        </w:rPr>
        <w:t>منه ما حاصله أنّ منشأ القول بطولية هذه المرجّحات هو أنّ كلّ مرجّح يخصّص الأصل الجاري في مرتبته في الطرف الآخر ، ومنشأ القول بالعرضية أنّ كلّ هذه المرجّحات تكون مخصّصة لأصالة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بناء الشيخ قدس‌سره على الطولية ، وأنّ مثل مخالفة العامّة غير مخصّصة لدليل الصدور في الآخر ، بل إنّما تكون مخصّصة للأصل الجهتي فيه ، كان اللازم عليه أنّ أصالة الصدور جارية في كلّ من الخبرين ، فيكون كلّ منهما محكوماً بالصدور الفعلي مع الحكم على موافق العامّة منهما بكونه تقية ، وهذا عين ما منعه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معنى للتعبّد الخ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بناء الشيخ قدس‌سره على كون المرجّح الجهتي موجباً لتخصيص أصالة الصدور في الآخر ، كانت جميع هذه المرجّحات في عرض واحد ، لأنّ كلاً منها يكون مرجّحاً لصدور أحد المتعارضين على الآخر ومخرجاً للآخر عن تحت أصالة الصدور ، فلا يتمّ ما أفاده قدس‌سره من الطولية بناءً على المنشأ الذي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هذه المرجّحات كلّها متساوية في تخصيص أصالة الصدور ، وأنّ الطولية مستفادة تعبّداً من المقبولة كما تقدّم تفصيله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يرد على الشيخ قدس‌سره شيء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الظاهر منه قدس‌سره في هذا المقام أنّ الطولية مقتضى القاعدة ، ولا وجه له إلاّ هذا الذي أفاده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كلّ واحد من المرجّحات مخصّصاً </w:t>
      </w:r>
    </w:p>
    <w:p>
      <w:pPr>
        <w:pStyle w:val="BookText"/>
        <w:rPr/>
      </w:pPr>
      <w:r>
        <w:rPr>
          <w:rFonts w:ascii="Amiri" w:hAnsi="Amiri" w:eastAsia="Amiri" w:cs="Amiri"/>
          <w:color w:val="111111"/>
          <w:sz w:val="28"/>
          <w:sz w:val="28"/>
          <w:szCs w:val="28"/>
          <w:rtl w:val="true"/>
          <w:lang w:bidi="ar-SA"/>
        </w:rPr>
        <w:t xml:space="preserve">للأصل الجاري في مرتبته في الطرف الآخر ، أو أنّ مورد هذه المرجّحات لمّا كان مترتّباً كانت هي مترتّبة ، أمّا الأوّل فقد عرفت أنّه لا يلائم ما ذكره قدس‌سره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الثاني فلما هو واضح من أنّ طولية المورد لا تستلزم طولية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في الخبر قرائن التقية ، فالحمل عليها إنّما يكون بعد وقوع التعارض بينه وبين الخبر المخالف للعامّة ، ووقوع التعارض بينهما فرع شمول أدلّة التعبّد بالصدور لكلّ من الموافق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التعبّد بالصدور تعمّ كلاً منهما بالفعل مع كونهما متعارضين ، فإنّ ذلك واضح الفساد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منهما في حدّ نفسه مشمول لأدلّة الاعتبار ، فحمل الخبر الموافق للعامّة على التقية إنّما يكون بعد فرض التعبّد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فرض كون كلّ منهما مشمولاً في حدّ نفسه لدليل الصدور ، لا يكون حمل الموافق للعامّة على التقية إلاّمن قبيل التصرّف في جهة الصدور بعد فرض إحراز الصدور ، ولازم ذلك هو كون كلّ منهما محكوماً بالصدور ، غايته أنّ الموافق لهم لا يكون مجرى لأصالة عدم التقية ، بل يحكم بكونه تقية ، وهذا ممّا لا يمكن الالتزام به ، لكونه كما أفاده واضح الفساد ، مضافاً إلى أنّه محقّق لشبهة صاحب الكفاية </w:t>
      </w:r>
      <w:r>
        <w:rPr>
          <w:rStyle w:val="FootnoteAnchor"/>
          <w:rtl w:val="true"/>
        </w:rPr>
        <w:footnoteReference w:id="389"/>
      </w:r>
      <w:r>
        <w:rPr>
          <w:rFonts w:ascii="Amiri" w:hAnsi="Amiri" w:eastAsia="Amiri" w:cs="Amiri"/>
          <w:color w:val="111111"/>
          <w:sz w:val="28"/>
          <w:sz w:val="28"/>
          <w:szCs w:val="28"/>
          <w:rtl w:val="true"/>
          <w:lang w:bidi="ar-SA"/>
        </w:rPr>
        <w:t>من أنّه لا معنى للحكم بالصدور على ما يحكم عليه بعد الحكم بصدوره بأنّه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في توضيح المطلب من 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أنّك قد عرفت فيما تقدّم </w:t>
      </w:r>
      <w:r>
        <w:rPr>
          <w:rStyle w:val="FootnoteAnchor"/>
          <w:rtl w:val="true"/>
        </w:rPr>
        <w:footnoteReference w:id="390"/>
      </w:r>
      <w:r>
        <w:rPr>
          <w:rFonts w:ascii="Amiri" w:hAnsi="Amiri" w:eastAsia="Amiri" w:cs="Amiri"/>
          <w:color w:val="111111"/>
          <w:sz w:val="28"/>
          <w:sz w:val="28"/>
          <w:szCs w:val="28"/>
          <w:rtl w:val="true"/>
          <w:lang w:bidi="ar-SA"/>
        </w:rPr>
        <w:t>أنّ التعبّد بالصدور يتوقّف على كون ما يتعبّد بصدوره صادراً لبيان الواقع لا لتقية ونحوها ، بمعنى أنّ الحكم بصدور هذا الخبر يتوقّف على عدم كونه تقية لو فرض كونه صادراً ، وإلاّ فلو كان تقية على فرض صدوره لا يكون الحكم بصدوره إلاّلغواً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فالحكم بصدور الخبر يتوقّف على تحقّق قضية تعليقية مفادها أنّ هذا الخبر لو كان صادراً لكان بلا تقيّة ، فلا يكون الخبر ساقطاً عن الحجّية إلاّ إذا لم يتحقّق فيه عقد الوضع الذي تضمّنه الشرط في هذه القضية التعليقية أعني الصدور ، أو لم يتحقّق عقد الحمل وهو كونه بلا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عند انتفاء عقد الحمل لابدّ أن ينتفي عقد الوضع ، لكنّه لا ابتداءً بل بواسطة انتفاء عقد الحمل ، وذلك كما لو علمنا بأنّ هذه الرواية تقية لكونها مخالفة لما هو المعلوم من مذهبنا ، كأن تكون دالّة على المنع من نكاح المتعة مثلاً ، فإنّ سقوط مثل هذه الرواية يكون لسقوط عقد الحمل فيها ، وسقوط عقد الحمل فيها يكون موجباً لسقوط عقد الوضع ، بمعنى أنّ تحقّق كون هذه الرواية تقية وانتفاء كونها بلا تقية الذي هو عقد الحمل في تلك القضية التعليقية يكون موجباً لسقوط عقد الوضع فيها وهو صدورها ، فإذا لم يمكننا أن نقول إنّ هذه الرواية لو صدرت لكانت بلا تقية ، لم يمكننا أن نحكم بصدورها استناداً إلى أصالة الصدور ، لكون الحكم المذكور حينئذ لغواً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الروايتين المتعارضتين مع فرض التساوي تكون هذه القضية التعليقية جارية في كلّ منهما ، ومقتضى ذلك هو كون كلّ منهما في حدّ نفسه </w:t>
      </w:r>
    </w:p>
    <w:p>
      <w:pPr>
        <w:pStyle w:val="BookText"/>
        <w:rPr/>
      </w:pPr>
      <w:r>
        <w:rPr>
          <w:rFonts w:ascii="Amiri" w:hAnsi="Amiri" w:eastAsia="Amiri" w:cs="Amiri"/>
          <w:color w:val="111111"/>
          <w:sz w:val="28"/>
          <w:sz w:val="28"/>
          <w:szCs w:val="28"/>
          <w:rtl w:val="true"/>
          <w:lang w:bidi="ar-SA"/>
        </w:rPr>
        <w:t>محكوماً بالصدور ، استناداً إلى أصالة الصدور ، إلاّ أنّهما لمّا تعارضا ولم يكن في البين ما هو الأرجح كانت أصالة الصدور ساقطة في كلّ منهما ، ومرجع ذلك إلى انتفاء عقد الوضع في كلّ منهما ابتداءً بلا توسّط انتفاء عقد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فيما لو كانت إحداهما مشتملة على المرجّح الصدوري فقط كالشهرة ، وكانت الأُخرى فاقدة لكلّ مرجّح ، فإنّ الشهرة لمّا رجّحت إجراء أصالة الصدور في الرواية المشهورة على إجرائها في غير المشهورة ، كانت غير المشهورة خارجة عن عموم أصالة الصدور ، فينتفي فيها عقد الوضع ابتداءً بلا توسّط انتفاء عقد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كانت إحدى الروايتين مخالفة للعامّة والأُخرى موافقة لهم ، فإنّ كلاً منهما وإن كان في حدّ نفسه مشمولاً لأصالة الصدور ، إلاّ أنّك قد عرفت أنّ الحكم بصدور الرواية يتوقّف على تحقّق تلك القضية التعليقية في حقّها ، بأن يقال إنّها لو كانت صادرة لكانت بلا تقية ، بمعنى أنّها لو كانت صادرة لكانت مجرى لأصالة عدم التقية ، فقبل إجراء أصالة الصدور في هذه وفي تلك لابدّ أن نحقّق هذه القضية التعليقية في هذه وفي تلك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أردنا أن نطبّق هذه القضية التعليقية على كلّ واحدة منهما نرى أنّها لا يمكن انطباقها على كلّ واحدة منهما ، إذ لا يمكن أن نقول إنّ كلّ واحدة منهما لو كانت صادرة لكان الأصل فيها هو عدم التقية ، فالمرجّح الجهتي لو لم يكن موجوداً لحكمنا بعدم صدور كلّ منهما كما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حيث وجد لنا المرجّح الجهتي الذي مرجعه إلى ترجيح الرواية المخالفة للعامّة في اجراء أصالة عدم التقية فيها ، وإسقاط أصالة عدم التقية في الرواية الموافقة لهم ، كان محصّل إعمال ذلك المرجّح هو التصرّف في تلك القضية التعليقية </w:t>
      </w:r>
    </w:p>
    <w:p>
      <w:pPr>
        <w:pStyle w:val="BookText"/>
        <w:rPr/>
      </w:pPr>
      <w:r>
        <w:rPr>
          <w:rFonts w:ascii="Amiri" w:hAnsi="Amiri" w:eastAsia="Amiri" w:cs="Amiri"/>
          <w:color w:val="111111"/>
          <w:sz w:val="28"/>
          <w:sz w:val="28"/>
          <w:szCs w:val="28"/>
          <w:rtl w:val="true"/>
          <w:lang w:bidi="ar-SA"/>
        </w:rPr>
        <w:t xml:space="preserve">بمعنى انحصار انطباقها على الرواية المخالفة لهم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لو كانت صادرة لكانت بلا تقية ، وحينئذ نحكم بصدورها لتحقّق تلك القضية التعليقية في حقّها ، بخلاف الرواية الأُخرى الموافقة لهم فإنّها مع النظر إلى هذا المرجّح لا يمكننا أن نقول في حقّها إنّها لو كانت صادرة لكانت بلا تقية ، فلا يتحقّق فيها ما هو الشرط في الحكم عليها بالصدور ، فينتفي فيها عقد الوضع من تلك القضية التعليقية الذي هو الصدور ، لكن لا ابتداء بل بواسطة انتفاء عقد الحمل من تلك القضية الذي هو كونها بلا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العامّة وإن أسقطت الرواية المشتملة عليها عن أصالة الصدور ، إلاّ أنّها لا تسقطها عنها ابتداءً ، بل بتوسّط إسقاطها فيها أصالة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الوجه في تقديم الشهرة على مخالفة العامّة ، فإنّ الشهرة في الرواية الموافقة للعامّة تكون مسقطة لأصالة الصدور في الطرف المقابل ابتداءً بخلاف مخالفة العامّة في الرواية النادرة ، فإنّها لا تسقط أصالة الصدور في الرواية المشهورة الموافقة لهم إلاّبتوسّط إسقاطها فيها أصالة جهة الصدور ، التي عرفت أنّها في مرتبة الحكم في القضية التعليقية التي يكون جريان أصالة الصدور في الرواية والحكم بصدورها تعبّداً متوقّفاً على تحقّقها فيها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بعد أن اتّضح أنّ النظر في المرجّح الصدوري متقدّم رتبة على المرجّح الجهتي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نظرنا إلى هاتين الروايتين فلم نجد فيهما ما يرجّح الصدور لا نحكم بصدورهما ولا بعدم صدورهما ، بل يبقى الشكّ والتردّد بحاله إلى النظر في المرتبة الثانية وهي المرجّح الجهتي ، وحينئذ نرى أنّ الرواية المخالفة للعامّة أرجح جهة من الموافقة ، بمعنى أنّهما يتعارضان في </w:t>
      </w:r>
    </w:p>
    <w:p>
      <w:pPr>
        <w:pStyle w:val="BookText"/>
        <w:rPr/>
      </w:pPr>
      <w:r>
        <w:rPr>
          <w:rFonts w:ascii="Amiri" w:hAnsi="Amiri" w:eastAsia="Amiri" w:cs="Amiri"/>
          <w:color w:val="111111"/>
          <w:sz w:val="28"/>
          <w:sz w:val="28"/>
          <w:szCs w:val="28"/>
          <w:rtl w:val="true"/>
          <w:lang w:bidi="ar-SA"/>
        </w:rPr>
        <w:t>الأصل الجهتي ويكون المقدّم في هذا الأصل هو الرواية المخالفة ، وتكون الرواية الموافقة لهم خارجة عن هذا الأصل ، ومع فرض خروجها عن الأصل الجهتي يلزمنا عدم إعمال الأصل الصدوري فيها ، لكون إعماله فيها حينئذ لغواً ، فالرواية الموافقة لهم يكون الساقط فيها كلا الأصلين ، ولا تكون محكومة بالصدور ، لكن ذلك لا يجعل المخالفة من المرجّحات الصدورية كي يكون حالها حال غيرها كالشهرة مثلاً ليكون كلّ منهما في عرض الآخر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هذه الإشكالات والتمحّل في الجواب عنها إنّما نشأ عن دعوى كون الترجيح بمخالفة العامّة راجعاً إلى الحكم بأنّ موافقهم صادر تقية ، وأنّ الساقط فيه هو أصالة جهة الصدور ، ولكن الذي يظهر من كون الرشد في خلافهم هو كون موافقهم بعيداً عن الرشد ، وأنّ الأقرب إلى الرشد من المتعارضين ما يكون منهما مخالفاً لهم ، فلا يكون المتحصّل من هذا المرجّح إلاّ الترجيح بالأقربية إلى الواقع ، وإن شئت فسمّه مرجّحاً مضمونياً ، أو شئت فسمّه مرجّحاً صدورياً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المقبولة </w:t>
      </w:r>
      <w:r>
        <w:rPr>
          <w:rStyle w:val="FootnoteAnchor"/>
          <w:rtl w:val="true"/>
        </w:rPr>
        <w:footnoteReference w:id="391"/>
      </w:r>
      <w:r>
        <w:rPr>
          <w:rFonts w:ascii="Amiri" w:hAnsi="Amiri" w:eastAsia="Amiri" w:cs="Amiri"/>
          <w:color w:val="111111"/>
          <w:sz w:val="28"/>
          <w:sz w:val="28"/>
          <w:szCs w:val="28"/>
          <w:rtl w:val="true"/>
          <w:lang w:bidi="ar-SA"/>
        </w:rPr>
        <w:t xml:space="preserve">هو الأوّل ، حيث قد جعلته في مرتبة مخالفة الكتاب ، ولولا المقبولة لجعلنا هذه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الشهرة وموافقة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في مقام الترجيح في أصالة الصدور في عرض واحد ، لكن المقبولة جعلت الترجيح بأحد الأخيرين في طول الشهرة ، لأنّها إنّما حكمت بالترجيح بأحدهما عند فرض التساوي من حيث الشهرة ، ومقتضاه الترجيح أوّلاً بالشهرة ، ومع التساوي يكون الترجيح بأحد هذين المرجّحين ، وعند اجتماع هذين المرجّحين يقع التزاحم بينهما ، ولا يبعد القول بأنّ نتيجة ذلك التزاحم هو </w:t>
      </w:r>
    </w:p>
    <w:p>
      <w:pPr>
        <w:pStyle w:val="BookText"/>
        <w:rPr/>
      </w:pPr>
      <w:r>
        <w:rPr>
          <w:rFonts w:ascii="Amiri" w:hAnsi="Amiri" w:eastAsia="Amiri" w:cs="Amiri"/>
          <w:color w:val="111111"/>
          <w:sz w:val="28"/>
          <w:sz w:val="28"/>
          <w:szCs w:val="28"/>
          <w:rtl w:val="true"/>
          <w:lang w:bidi="ar-SA"/>
        </w:rPr>
        <w:t>التساوي من حيث الرجحان ، فيحكم بالتخيير بين الخبرين أو بتساقطهما والإرجاء إلى لقائه عليه‌السلام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لو التزمنا بأنّ معنى ترجيح المخالف هو الحكم بصدور الموافق تقية ، فإن قلنا بأنّ أصالة جهة الصدور متأخّرة طبعاً عن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لنا مندوحة عن الالتزام عند التساوي من حيث أصالة الصدور باجراء أصالة الصدور في كلّ منهما حتّى فيما يكون موافقاً للعامّة ، ثمّ نسقط أصالة جهة الصدور فيه ، وحينئذ يتوجّه الإشكال في ثمرة أصالة الصدور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الأُستاذ العراقي في مقالته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أنّه يكفي في ترتّب الأثر عليه هو الإيصال إلى هذه المرتبة ، وتقديم المخالف منهما حينئذ على الموافق لهم ، أو نلتزم بما ذكرناه أخيراً بكفاية القضية التعليقية ، وهي أنّه لو كان هذا صادراً لكان بلا تقية ، ويكون عدم جريان أصالة الصدور فيما هو الموافق لهم لعدم تحقّق عقد الحمل فيه على ما عرفت التفصيل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بعدم التأخّر ، بل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أصالة الصدور وأصالة جهة الصدور متوقّف على الآخر ، لأنّ كلاً منهما مأخوذ في موضوع الآخر ، حيث إنّ ما يحكم بصدوره إنّما هو الكلام الصادر لا لتقية ، كما أنّ ما يحكم بعدم كونه تقية إنّما هو الصادر ممّن يجب اتّباعه ، فكان كلّ من الأصلين متوقّفاً على الأصل في الآخر ، ولا تتمّ الحجّية إلاّبعد تحقّق موضوع كلّ منهما ، فلازمه وقوع التزاحم بين الأصلين عندما تكون إحدى الروايتين مشهورة والأُخرى موافقة للعامّة ، لكون المرجّحين حينئذ في رتبة واحدة ، إلاّ أن نركن في التقديم إلى المقبولة كما عرفته على المختار من كون ترجيح المخالف على </w:t>
      </w:r>
    </w:p>
    <w:p>
      <w:pPr>
        <w:pStyle w:val="BookText"/>
        <w:rPr/>
      </w:pPr>
      <w:r>
        <w:rPr>
          <w:rFonts w:ascii="Amiri" w:hAnsi="Amiri" w:eastAsia="Amiri" w:cs="Amiri"/>
          <w:color w:val="111111"/>
          <w:sz w:val="28"/>
          <w:sz w:val="28"/>
          <w:szCs w:val="28"/>
          <w:rtl w:val="true"/>
          <w:lang w:bidi="ar-SA"/>
        </w:rPr>
        <w:t>الموافق لكونه أقرب إلى الواقع والصدور من الموافق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هو ما عرفت من عدم رجوع هذا المرجّح إلى مسألة الصدور تقيّة ، بل إنّما رجّح المخالف لهم لكونه أقرب إلى الواقع ممّا يوافقهم ، فيكون من المرجّحات المضمونية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قدس‌سره في أثناء الردّ على كلام نقله عن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الذي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كلامهم لم يثبت حجّيته إلاّ إذا فهم من الخارج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بنى على عدم طرحه وعلى التعبّد بصدوره ثمّ حمله على التقية ، فهذا أيضاً قريب من الأوّل ، إذ لا دليل على وجوب التعبّد بخبر يتعيّن حمله على التقية على تقدير الصدور ، بل لا معنى لوجوب التعبّد به ، إذ لا أثر في العمل يترتّب عليه الخ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وعبائره في الأمر الخامس كلّها صريحة في ذلك ، أعني عدم إمكان التعبّد بصدور ما يتعيّن حمله على التقية ، وهناك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هذا المرجّح تساوي الخبرين من حيث الصدور ، إمّا علماً كما في المتواترين أو تعبّداً كما في المتكافئين من الآحاد الخ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نظره إلى أنّه بعد التكافؤ لا يحكم بصدور كلّ منهما على ما شرحناه من إعمال المرجّح الجهتي عند عدم الرجحان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يحكم بصدور كلّ منهما لم تصل النوبة إلى المرجّح الجهتي ، لأنّه بعد الفراغ عن المرجّح الصدوري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تقدير توجيه الترجيح بالمخالفة باحتمال </w:t>
      </w:r>
    </w:p>
    <w:p>
      <w:pPr>
        <w:pStyle w:val="BookText"/>
        <w:rPr/>
      </w:pPr>
      <w:r>
        <w:rPr>
          <w:rFonts w:ascii="Amiri" w:hAnsi="Amiri" w:eastAsia="Amiri" w:cs="Amiri"/>
          <w:color w:val="111111"/>
          <w:sz w:val="28"/>
          <w:sz w:val="28"/>
          <w:szCs w:val="28"/>
          <w:rtl w:val="true"/>
          <w:lang w:bidi="ar-SA"/>
        </w:rPr>
        <w:t xml:space="preserve">التقية ، أمّا لو قلنا بأنّ الوجه في ذلك كون المخالف أقرب إلى الحقّ وأبعد من الباطل كما يدلّ عليه جملة من الأخبار ، فهي من المرجّحات المضمونية ، وسيجيء حالها مع غيرها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قبل هذا ذكر أنّ في هذا المرجّح وجوهاً أربعة ، وهذان الوجهان هما الثاني والرابع من تلك الوجوه ، فراجع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تحقّق أنّ مخالفة العامّة كموافقة الكتاب من المرجّحات المضمونية الراجعة إلى مرجّحات الصدور ، كانت هذه المرجّحات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الشهرة ومخالفة العامّة وموافقة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مرتبة واحدة ، فلا يتقدّم أحدها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دلّت المقبولة على تقدّم الشهرة عليهما وأنّهما معاً في عرض واحد ، فلزم المصير إلى ما دلّت عليه المقبولة ، وتكون النتيجة هي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صحيح القطب الراوندي </w:t>
      </w:r>
      <w:r>
        <w:rPr>
          <w:rStyle w:val="FootnoteAnchor"/>
          <w:rtl w:val="true"/>
        </w:rPr>
        <w:footnoteReference w:id="397"/>
      </w:r>
      <w:r>
        <w:rPr>
          <w:rFonts w:ascii="Amiri" w:hAnsi="Amiri" w:eastAsia="Amiri" w:cs="Amiri"/>
          <w:color w:val="111111"/>
          <w:sz w:val="28"/>
          <w:sz w:val="28"/>
          <w:szCs w:val="28"/>
          <w:rtl w:val="true"/>
          <w:lang w:bidi="ar-SA"/>
        </w:rPr>
        <w:t>دلّ على تقدّم موافقة الكتاب على مخالفة العامّة ، فيحصل الترديد بين مفاد المقبولة ومفاد الصحيح المذكور ، ويكون المقام من قبيل الدوران بين التعيين والتخيير ، فاللازم هو الأخذ بمفاد التعيين وتقديم موافقة الكتاب ، فلاحظ وتأمّل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398"/>
      </w:r>
      <w:r>
        <w:rPr>
          <w:rFonts w:ascii="Amiri" w:hAnsi="Amiri" w:eastAsia="Amiri" w:cs="Amiri"/>
          <w:color w:val="111111"/>
          <w:sz w:val="28"/>
          <w:sz w:val="28"/>
          <w:szCs w:val="28"/>
          <w:rtl w:val="true"/>
          <w:lang w:bidi="ar-SA"/>
        </w:rPr>
        <w:t xml:space="preserve">إن شاء اللّه الإشكال في كون مخالفة الكتاب وموافقته من المرجّحات الصدورية ، لانحصارها بالمخالفة بالعموم من وجه ، ولا يتأتّى فيه </w:t>
      </w:r>
    </w:p>
    <w:p>
      <w:pPr>
        <w:pStyle w:val="BookText"/>
        <w:rPr/>
      </w:pPr>
      <w:r>
        <w:rPr>
          <w:rFonts w:ascii="Amiri" w:hAnsi="Amiri" w:eastAsia="Amiri" w:cs="Amiri"/>
          <w:color w:val="111111"/>
          <w:sz w:val="28"/>
          <w:sz w:val="28"/>
          <w:szCs w:val="28"/>
          <w:rtl w:val="true"/>
          <w:lang w:bidi="ar-SA"/>
        </w:rPr>
        <w:t>المرجّح الصدوري ، وأنّه لابدّ من الالتزام بأنّ الموافقة للكتاب من المرجّحات المضمونية المتأخّرة رتبة عن المرجّح الصدوري ، فيكون ما أفادته المقبولة من تأخّره عن الشهرة على القاعدة ، ويبقى الإشكال في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الوجه في تقديم المرجّح الجهتي على المرجّح المضموني ، لتقدّم رتبته عليه ، وإن كان يظهر من صحيح القطب الراوندي عن الصادق عليه‌السلام تقديم الترجيح بموافقة الكتاب على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إحدى الروايتين مخالفة للعامّة وكانت مخالفة للكتاب ، وكانت الأُخرى موافقة لهم وكانت موافقة للكتاب ، كان اللازم هو طرح الثانية لكونها موافقة للعامّة ولا ينفعها كونها موافقة للكتاب ، والأخذ بالأُولى لكونها مخالفة للعامّة ، ولا يضرّها مخالفة الكتاب ، وهذا بعيد جدّاً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يتّضح الوجه في كون موافقة الكتاب ومخالفته متأخّرة رتبة عن موافقة العامّة ومخالفتهم ، إذ 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كون الرواية مخالفة للكتاب أو موافقة له إنّما يكون بعد الحكم عليها بأنّها لم تكن عن تقية ، فيكون المرجّح المضموني متأخّراً عن الجهتي ، فكذلك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كونها مخالفة للعامّة أو موافقة لهم إنّما يكون بعد الحكم عليها بأنّها لم تكن مخالفة للكتاب ، فيكون المرجّح المضموني متقدّماً على المرجّح الجهتي ، وكذلك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عرض واحد ، هذا بناءً على عدم كون المرجّح المضموني من المرجّحات الصدورية ، وأنّه من المرجّحات فيما بعد الحكم بالصدور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كونه من المرجّحات الصدورية كما هو الظاهر ، فتقدّمه على المرجّح الجهتي واضح لا ريب فيه حينئذ ، بناءً على كونه من باب الحمل على التقية ، والمقبولة وإن كانت ظاهرة في كونهما في عرض واحد ، إلاّ أنّ هذه الصحيحة مصرّحة بكون المرجّح المضموني متقدّماً على المرجّح الجهتي ، وحينئذ يكون المرجّح المضموني حاله حال الشهرة في تقدّمها على المرجّح الجهتي عند التدافع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وقع التدافع بينه وبين الشهرة نفسها ، فمقتضى القاعدة أنّهما في عرض واحد ، لكن المقبولة دلّت على تأخّره عنها ، كما دلّت على تأخّر المرجّح الجهتي عن الشهرة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أنّ الشهرة التي هي مرجّح صدوري مقدّمة على المرجّح الجهتي وهو مخالفة العامّة بمقتضى القاعدة ، وبمقتضى دلالة المقبولة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موافقة الكتاب التي عرفت أنّها راجعة إلى المرجّح الصدوري ، فهي أيضاً مقدّمة على المرجّح الجهتي بمقتضى القاعدة وبمقتضى صحيح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الشهرة على موافقة الكتاب فليس هو بمقتضى القاعدة ، وإنّما هو بمقتضى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 ذلك مبني على كون المرجّح الجهتي من باب الحمل على التقية ، وإلاّ فقد عرفت فيما تقدّم </w:t>
      </w:r>
      <w:r>
        <w:rPr>
          <w:rStyle w:val="FootnoteAnchor"/>
          <w:rtl w:val="true"/>
        </w:rPr>
        <w:footnoteReference w:id="400"/>
      </w:r>
      <w:r>
        <w:rPr>
          <w:rFonts w:ascii="Amiri" w:hAnsi="Amiri" w:eastAsia="Amiri" w:cs="Amiri"/>
          <w:color w:val="111111"/>
          <w:sz w:val="28"/>
          <w:sz w:val="28"/>
          <w:szCs w:val="28"/>
          <w:rtl w:val="true"/>
          <w:lang w:bidi="ar-SA"/>
        </w:rPr>
        <w:t>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بصفات الراوي وإن لم يصرّح به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بصفات الراوي لم يثبت ، كما أنّه لم يثبت عن </w:t>
      </w:r>
    </w:p>
    <w:p>
      <w:pPr>
        <w:pStyle w:val="BookText"/>
        <w:rPr/>
      </w:pPr>
      <w:r>
        <w:rPr>
          <w:rFonts w:ascii="Amiri" w:hAnsi="Amiri" w:eastAsia="Amiri" w:cs="Amiri"/>
          <w:color w:val="111111"/>
          <w:sz w:val="28"/>
          <w:sz w:val="28"/>
          <w:szCs w:val="28"/>
          <w:rtl w:val="true"/>
          <w:lang w:bidi="ar-SA"/>
        </w:rPr>
        <w:t>الأصحاب أنّهم يرجّحون بها ، وأمّا ما تضمّنته المقبولة من الترجيح بها فليس ترجيحاً لإحدى الروايتين على الأُخرى ، بل إنّما كان ترجيحاً لأحد الحكمين على الآخر بصفات الحاكم بالأفقهية والأصدقية والأعدلية ، ولأجل ذلك جعلناها دليلاً على وجوب الترافع إلى الأعلم في الشبهات الحكمية ، وأن ضمّ غير الأعلم إليه كضمّ الحجر في جنب الإنسان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تكرّرت هذه الجملة فيما حرّرته عنه قدس‌سره في دروس متعدّدة ، ونصّ عليها الشيخ في الرسائل </w:t>
      </w:r>
      <w:r>
        <w:rPr>
          <w:rStyle w:val="FootnoteAnchor"/>
          <w:rtl w:val="true"/>
        </w:rPr>
        <w:footnoteReference w:id="402"/>
      </w:r>
      <w:r>
        <w:rPr>
          <w:rFonts w:ascii="Amiri" w:hAnsi="Amiri" w:eastAsia="Amiri" w:cs="Amiri"/>
          <w:color w:val="111111"/>
          <w:sz w:val="28"/>
          <w:sz w:val="28"/>
          <w:szCs w:val="28"/>
          <w:rtl w:val="true"/>
          <w:lang w:bidi="ar-SA"/>
        </w:rPr>
        <w:t>في الموضع الأوّل الذي تعرّض فيه للجمع بين المقبولة والمرفوعة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بصفات الحاكم إنّما هي لترجيح أحد الحكمين على الآخر في الشبهات الحكمية كما هو مورد الرواية ، لا لأجل مجرّد فرض الاختلاف بينهما ، بدعوى أنّه لا يتصوّر الخلاف في الحكم في الشبهات الموضوعية ، لإمكان الاختلاف في تشخيص المدّعي والمنكر ، بل لأجل فرض كون الاختلاف واقعاً في الرواية والترجيح بالشهرة ، ثمّ بعد الفراغ من التساوي في صفات الحاكم انتقل السؤال والجواب إلى الترجيح في المستند وهو الرواية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ترجيح أحد الحكمين على الآخر بالأعلمية كما يستفاد منه وجوب الترافع إلى الأعلم ، فكذلك يستفاد منه وجوب تقليد الأعلم في مورد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بها شيخنا قدس‌سره لذلك في مباحث الاجتهاد والتقليد ، فراجع ما حرّرته عنه قدس‌سره </w:t>
      </w:r>
      <w:r>
        <w:rPr>
          <w:rStyle w:val="FootnoteAnchor"/>
          <w:rtl w:val="true"/>
        </w:rPr>
        <w:footnoteReference w:id="403"/>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الجهة من الصفة أعني الأعلمية إنّما اعتبرت مرجّحة لأجل أنّ صاحبها أوصل إلى الواقع ، فكان الترجيح بها يشعر أنّ الميزان </w:t>
      </w:r>
    </w:p>
    <w:p>
      <w:pPr>
        <w:pStyle w:val="BookText"/>
        <w:rPr/>
      </w:pPr>
      <w:r>
        <w:rPr>
          <w:rFonts w:ascii="Amiri" w:hAnsi="Amiri" w:eastAsia="Amiri" w:cs="Amiri"/>
          <w:color w:val="111111"/>
          <w:sz w:val="28"/>
          <w:sz w:val="28"/>
          <w:szCs w:val="28"/>
          <w:rtl w:val="true"/>
          <w:lang w:bidi="ar-SA"/>
        </w:rPr>
        <w:t xml:space="preserve">هو الأوصلية إلى الأحكام الواقعية ، فليس الوجه في تقديم صاحبها على غيره تعبّدياً صرفاً ، نظير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حكم أطولهما قامة ، بل إنّ هذه الصفة لها تمام المدخلية في المقام من النزاع في الحكم الواقعي ، فيكون صاحبها مقدّماً لكون نظره ورأيه مقدّماً على رأي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يرد على دعوى كون الرواية من باب الحكومة الاصطلاحية التي هي عبارة عن فصل الحكومة ، بأنّه كيف جاز للحاكم الثاني الحكم على خلاف حكم الأوّل ، لأنّ ذلك يكون نقضاً له ، فلابدّ من تنزيل الحكم فيها على الحكم العرفي أعني بيان الفتوى ، كما تضمّنته التقارير المنسوبة إلى الشيخ قدس‌سره </w:t>
      </w:r>
      <w:r>
        <w:rPr>
          <w:rStyle w:val="FootnoteAnchor"/>
          <w:rtl w:val="true"/>
        </w:rPr>
        <w:footnoteReference w:id="404"/>
      </w:r>
      <w:r>
        <w:rPr>
          <w:rFonts w:ascii="Amiri" w:hAnsi="Amiri" w:eastAsia="Amiri" w:cs="Amiri"/>
          <w:color w:val="111111"/>
          <w:sz w:val="28"/>
          <w:sz w:val="28"/>
          <w:szCs w:val="28"/>
          <w:rtl w:val="true"/>
          <w:lang w:bidi="ar-SA"/>
        </w:rPr>
        <w:t xml:space="preserve">، لإمكان الجواب عن ذلك بأنّ قضاء التحكيم فيما لو عيّن أحد المتخاصمين حَكماً والآخر آخر وتراضيا بذلك ، لا مانع منه ، كما ربما يعطي ذلك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كلّ منهما اختار 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5"/>
      </w:r>
      <w:r>
        <w:rPr>
          <w:rFonts w:ascii="Amiri" w:hAnsi="Amiri" w:eastAsia="Amiri" w:cs="Amiri"/>
          <w:color w:val="111111"/>
          <w:sz w:val="28"/>
          <w:sz w:val="28"/>
          <w:szCs w:val="28"/>
          <w:rtl w:val="true"/>
          <w:lang w:bidi="ar-SA"/>
        </w:rPr>
        <w:t>، بعد أن أمر الإمام عليه‌السلام بالمرافعة إلى علمائنا ومنع من الرجوع إلى حكّام الجور ، وأنّ الرادّ على الحاكم رادّ على اللّه ، فإنّ هذا السؤال والجواب منه عليه‌السلام كاشف عن أنّ عدم جواز النقض والردّ إنّما هو في الصورة الأُولى وهي كون الحاكم واحداً ، وأمّا الثانية التي فرضها السائل فحكمها هو ما أمر به الإمام عليه‌السلام من الترجيح في صورة الاختلاف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لك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الشريفة صالحة للاستدلال بها للترجيح في مقام الفتوى ، وفي مقام الحكم لكن بصفات المفتي والحاكم ، وللترجيح في مقام الرواية لكن بما أمر به الإمام عليه‌السلام من المرجّحات التي ذكرها بعد الصفات ، وإن أمكن أن تكون الصفات مرجّحة للرواية ، لكنّها لم تذكر في </w:t>
      </w:r>
    </w:p>
    <w:p>
      <w:pPr>
        <w:pStyle w:val="BookText"/>
        <w:rPr/>
      </w:pPr>
      <w:r>
        <w:rPr>
          <w:rFonts w:ascii="Amiri" w:hAnsi="Amiri" w:eastAsia="Amiri" w:cs="Amiri"/>
          <w:color w:val="111111"/>
          <w:sz w:val="28"/>
          <w:sz w:val="28"/>
          <w:szCs w:val="28"/>
          <w:rtl w:val="true"/>
          <w:lang w:bidi="ar-SA"/>
        </w:rPr>
        <w:t>الرواية إلاّفي مقام الحكم ، وتتبعه الفتوى أو هو تابع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الترجيح بالشهرة مقدّماً على الترجيح بالصفات ، لأنّه في المقبولة جعلت الشهرة أوّل مرجّحات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في العبارة سقطاً ، وإلاّ فكيف تكون المقبولة موجبة لتقدّم الترجيح بالشهرة على الترجيح بالصفات مع كونها متقدّمة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حرّرت عنه قدس‌سره في هذا المقام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الظاهر من المقبولة هو ترجيح أحد الحكمين على الآخر بصفات الحاكم ، إلاّ أنّ الأصدقية في الحديث والأورعية لمّا كانت ظاهرة المناسبة للرواية ، وكان ترجيح أحد الحكمين على الآخر بصفات راوي مستنده أعني الخبر الذي استند إليه الحاكم في حكمه ، لم تخل عن إشعار في ترجيح إحدى الروايتين على الأُخرى بصفات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الإشكال في كون هذا الترجيح مقدّماً على ما بعده أو متأخّراً عنه ، والمقبولة لا دلالة لها على شيء منهما ، فإنّها وإن كان هذا الترجيح مقدّماً فيها إلاّ أنّه لمّا كان في مقام ترجيح أحد الحكمين على الآخر ، لم يكن فيه دلالة على تقدّمه في مقام الرواية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فيما ربما يتوهّم دلالته على تقدّم هذا المرجّح من جهة فرض السائل التساوي من حيث هذه الصفات وحكمه عليه‌السلام في هذا الفرض بالرجوع إلى الشهرة ، فإنّه قد يتوهّم أنّ فيه دلالة على تأخّر الشهرة عن هذا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الجواب عنه ، فإنّ ما فرضه السائل إنّما هو التساوي في صفات الحاكم ، وبعد أن فرض السائل التساوي في صفات الحاكم انتقل عليه‌السلام إلى مرجّحات الرواية ، فأمره بالأخذ بالمشهور ، وأين هذا من التساوي في صفات الراوي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قدس‌سره لا يقول بدلالة الرواية المقبولة على الترجيح بالصفات ، وإنّما أقصى ما فيها هو الإشعار ، ولأجل ذلك لا يكون ذكره مقدّماً وفرض التساوي فيها ثمّ الترجيح بالشهرة دليلاً على تقدّمه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بعد فرض عدم دلالة المقبولة على كونه مرجّحاً في مقام الرواية لا أثر ولا موضوع للكلام على تقدّمه على الشهرة أو تأخّره عنها ، ولو فرضنا دلالتها على كونه مرجّحاً في مقام الرواية كانت المقبولة وافية الدلالة على تقدّمه على الشهرة ، لكنّك قد عرفت فيما تقدّم </w:t>
      </w:r>
      <w:r>
        <w:rPr>
          <w:rStyle w:val="FootnoteAnchor"/>
          <w:rtl w:val="true"/>
        </w:rPr>
        <w:footnoteReference w:id="407"/>
      </w:r>
      <w:r>
        <w:rPr>
          <w:rFonts w:ascii="Amiri" w:hAnsi="Amiri" w:eastAsia="Amiri" w:cs="Amiri"/>
          <w:color w:val="111111"/>
          <w:sz w:val="28"/>
          <w:sz w:val="28"/>
          <w:szCs w:val="28"/>
          <w:rtl w:val="true"/>
          <w:lang w:bidi="ar-SA"/>
        </w:rPr>
        <w:t>فيما نقلناه عنه قدس‌سره أنّ الترجيح بالصفات أجنبي عن الترجيح في مقام الرواية ، وأنّه لم يجد في الفقه من قدّم إحدى الروايتين على الأُخرى بكون راويها أعدل أو أفقه من راوي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الشهرة الروايتية فهي عبارة عن اشتهار الرواية بين الرواة وتدوينها في كتب الأحاديث ، ولا إشكال في كونها مرجّحة لأحد المتعارضين ، بل هي المراد من قوله عليه‌السلام في المقبولة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فيما حرّرته أنّ الشهرة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الرواية وشهرة العمل وشهرة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الكلام فيها أنّهم قسّموا الرواة إلى ثلاث </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الأُصول ، وأصحاب الكتب ، وأصحاب 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 الأُصول فهم الذين أخذوا عن الإمام عليه‌السلام وكتبوا عنه بلا فصل ، وكلّ كتاب من تلك الكتب يسمّى أصلاً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صاحب أصل ، أو إنّه من 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جاءت طبقة ثانية وروت ما في تلك الأُصول عن أصحابها وحرّرته ، وسمّي ما حرّرته كتاباً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كتاب ومن أصحاب الكتب ، مثل كتاب حريز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أصحاب المجاميع ، وجمعوا ما في تلك الكتب في كتاب واحد وسمّي مجموعاً ، مثل الكافي ومن لا يحضره الفقيه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الطبقات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الشهرة شهرة الرواية ، والمراد بها الشهرة في الطبقة الثانية ، لأنّ الشهرة في الطبقة الأُولى مساوقة للتواتر المفيد للعلم ، فيخرج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فلا يشمل الشهرة في الطبقة الثالثة ومن بعدها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أصحاب الأُصول طبقة أُولى وأصحاب الكتب طبقة ثانية تأمّل ، وإنّما الكلام في الفرق بين الأصل والكتاب ، فراجع مقباس الهداية للمامقاني قدس‌سره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فليس المراد بالشهرة رواية هو اشتهارها في خصوص الأُصول أو في خصوص الكتب ، بل المراد بها هو المعنى الواضح العرفي ، وهو كون الرواية معروفة لدى الرواة مشهورة عندهم وإن لم يكن راويها الكثير منهم ، وذلك في قبال النادرة التي هي غير معروفة عندهم ، ولا مشهورة لديهم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تخصيص الشهرة بالطبقة الثانية الذين هم أصحاب الكتب وعدم </w:t>
      </w:r>
    </w:p>
    <w:p>
      <w:pPr>
        <w:pStyle w:val="BookText"/>
        <w:rPr/>
      </w:pPr>
      <w:r>
        <w:rPr>
          <w:rFonts w:ascii="Amiri" w:hAnsi="Amiri" w:eastAsia="Amiri" w:cs="Amiri"/>
          <w:color w:val="111111"/>
          <w:sz w:val="28"/>
          <w:sz w:val="28"/>
          <w:szCs w:val="28"/>
          <w:rtl w:val="true"/>
          <w:lang w:bidi="ar-SA"/>
        </w:rPr>
        <w:t>شمولها لمن تقدّمهم لعلّه مناف لزمان صدور المقبولة المتضمّنة للترجيح بها ، فإنّ المروي عنه في المقبولة هو أبو عبد اللّه الصادق عليه‌السلام ، ولا يبعد القول بتأخّر زمان أصحاب الكتب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المنظور به فيها هم أصحاب الأُصول لا يستلزم كون الشهرة بمعنى التواتر ، فإنّ الشهرة عند أرباب الأُصول لا تستلزم التواتر ، لما عرفت من أنّها ليست إلاّعبارة عن المعروفية ، وهي لا تستلزم كون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الطبقة راوياً لها ، مضافاً إلى أنّ كون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راوياً لها قد لا يوجب التواتر الذي هو عبارة عن استحالة توافقهم على الكذب أو الخطأ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الشهرة العملية فهي عبارة عن عمل المشهور بالرواية واعتمادهم عليها واستنادهم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الشهرة العملية فهي أن تكون الرواية وإن كانت غير مشهورة معمولاً بها عند الأصحاب ، يعني أنّهم يستندون إليها في فتواهم على طبقها ، بخلاف مجرّد الشهرة الفتوائية ، فإنّ مجرّد الفتوى على طبق رواية لا يدلّ على أنّهم عملوا بها ، لعدم العلم باستنادهم إليها ، لجواز استنادهم إلى شيء آخر غيرها ، وقد عرفت أنّ شهرة الرواية مرجّحة كما هو صريح المقبولة إلاّ أنّها لا يكون وجودها جابراً لضعف الرواية لو كانت في حدّ نفسها ضعيفة ، ولا عدمها موهناً لقوّتها لو كانت في حدّ نفسها قوية ، وأمّا الشهرة العملية فهي وإن كان ممّا يقطع بكونها مرجّحة ، لشمول المقبولة لكلّ ما اشتهر من الرواية ، سواء كان رواية أو عملاً ، فتأمّل ، ولا أقلّ من تنقيح المناط والأولوية القطعية ، وهي تكون جابرة وموهنة أيضاً كما لا يخفى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موهنة لم تكن مرجّحة ، لأنّ عدمها حينئذ يخرج الطرف الفاقد لها عن الحجّية فيخرج عن 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الشذوذ في الرواية والشذوذ في العمل موهن 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الشذوذ في الرواية ملازم للشذوذ في العمل ، لكن الظاهر من زمان صدور الرواية هو عدم إمكان أخذ الشهرة بمعنى الفتوى على طبق الرواية والاستناد إليها في الفتوى ، إذ ليس ذلك الزمان زمان الفتوى ، وأقصى ما في البين هو العمل بالرواية ، وهو غير الفتوى مستنداً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الفتوى ، غايته أنّه ليس من قبيل الفتوى المصطلحة في هذه الأعصار من رجوع الجاهل فيها إلى العالم ، بل هو من مجرّد عمل الشخص نفسه على طبق ما يفهمه من الرواية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الشهرة العملية فلا سبيل لنا إلى إحرازها ، لأنّها إنّما تكون في عصر الحضور أو ما قاربه قبل تأليف كتب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في العبارة سقطا ، 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سبيل لنا إلى إحراز كلّ من الشهرة الروايتية والشهرة العملية ، أمّا الأُولى فلأنّها إنّما تكون في عصر الحضور أو ما قاربه قبل تأليف كتب الفتوى ، بل قبل تأليف المجاميع ، وأمّا الثانية فلأنّ المراد بها كما سيأتي هي شهرة العمل عند المتقدّمين ، ولم يكن شأنهم إلاّ ذكر الفتوى من دون تعرّض لمستندها كي نحرز بذلك عملهم بالرواية ، ولو عثرنا على البعض منهم أنّه استند إلى الرواية فذلك أقلّ قليل لا يتكوّن منه شهرة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كون الشهرة الفتوائية على خلاف مضمون الرواية تكون موهنة لها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الترجيح والجبر يتوقّف على الاستناد والاعتماد إلى الرواية ، ولا يكفي في ذلك مجرّد مطابقة الفتوى لمضمون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 فتوى المشهور غير جابرة فواضح ، وأمّا كونها غير مرجّحة فمشكل ، لما تقدّم من كونها موهنة للرواية التي هي على خلافها ، فلو كانت لنا روايتان متعارضتان ، وكانت فتوى المشهور مطابقة لإحداهما ومخالفة للأُخرى كانت الرواية الأُخرى موهونة بمصير المشهور إلى خلافها ، فيكون العمل حينئذ على ما كان منهما مطابقاً لفتوى المشهور ، وذلك أقوى من الرجحان ، لكونه حينئذ من قبيل تمييز الحجّة عن غيرها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الرواية مخالفة لفتوى المشهور موهناً لها لا نحتاج في تقديم الرواية الموافقة للشهرة عليها إلى كون تلك الشهرة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كون الشهرة جابرة للضعف نحتاج إلى ذلك ولو بالطريق الذي أفاده قدس‌سره من استكشاف كون المستند هو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اتّصال المتأخّرين بالمتقدّمين مع انحصار المستند عند المتأخّرين بما بأيدينا من الرواية يمنع عن احتمال اختلاف مستند المتقدّمين لمستند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لنا رواية تدلّ على طبق ما أفتى به المشهور من المتقدّمين أمكننا أن نقول إنّ مستند المشهور هو تلك الرواية ، ويكون ذلك كافياً </w:t>
      </w:r>
    </w:p>
    <w:p>
      <w:pPr>
        <w:pStyle w:val="BookText"/>
        <w:rPr/>
      </w:pPr>
      <w:r>
        <w:rPr>
          <w:rFonts w:ascii="Amiri" w:hAnsi="Amiri" w:eastAsia="Amiri" w:cs="Amiri"/>
          <w:color w:val="111111"/>
          <w:sz w:val="28"/>
          <w:sz w:val="28"/>
          <w:szCs w:val="28"/>
          <w:rtl w:val="true"/>
          <w:lang w:bidi="ar-SA"/>
        </w:rPr>
        <w:t>في جبر الرواية بل في ترجيحها على غيرها ، من دون حاجة إلى ضمّ شهرة المتأخّرين واتّصالها بشهرة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كاف في الحكم بكون مستند المتقدّمين هو تلك الرواية الموجودة بأيدينا ، لإمكان أن يكون مستند المتقدّمين رواية أُخرى كانت موجودة لديهم هي غير هذه الرواية الموجودة بأيدينا ، فلابدّ حينئذ من سدّ هذا الاحتمال ، وسدّه منحصر بما أُفيد من اتّصال شهرة المتأخّرين بشهرة المتقدّمين مع كون المستند عند المتأخّرين هو تلك الرواية الموجودة فيما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يظهر ممّا حرّرته عنه قدس‌سره في هذا المقام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عدم استناد المشهور في فتواهم إلى هذه الرواية إنّما نشأ عن احتمال وجود رواية عندهم لم نعثر عليها لعدم وجودها في المجاميع ، وأنّها كانت موجودة في الكتب التي أُخذت عنها المجاميع ، والظاهر أنّ هذه الكتب أو بعضها بقي موجوداً إلى زمن العلاّمة قدس‌سره والشهيد الأوّل قدس‌سره ، فيحتمل أن لا تكون فتواهم مستندة إلى الرواية الموجودة بأيدينا المعارضة بمثلها ، ويكون المستند في تلك الفتوى هو رواية أُخرى موجودة فيما بقي بأيديهم من تلك الكتب كما اتّفق كثيراً </w:t>
      </w:r>
      <w:r>
        <w:rPr>
          <w:rStyle w:val="FootnoteAnchor"/>
          <w:rtl w:val="true"/>
        </w:rPr>
        <w:footnoteReference w:id="414"/>
      </w:r>
      <w:r>
        <w:rPr>
          <w:rFonts w:ascii="Amiri" w:hAnsi="Amiri" w:eastAsia="Amiri" w:cs="Amiri"/>
          <w:color w:val="111111"/>
          <w:sz w:val="28"/>
          <w:sz w:val="28"/>
          <w:szCs w:val="28"/>
          <w:rtl w:val="true"/>
          <w:lang w:bidi="ar-SA"/>
        </w:rPr>
        <w:t>وحينئذ لا تتحقّق الشهرة العملية على تلك الرواية المبتلاة بالمعارض</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 هذا الاحتمال يتحقّق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يحصل بتصريح منهم أو من بعضهم أنّ المستند في الفتوى هو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تلك الشهرة </w:t>
      </w:r>
    </w:p>
    <w:p>
      <w:pPr>
        <w:pStyle w:val="BookText"/>
        <w:rPr/>
      </w:pPr>
      <w:r>
        <w:rPr>
          <w:rFonts w:ascii="Amiri" w:hAnsi="Amiri" w:eastAsia="Amiri" w:cs="Amiri"/>
          <w:color w:val="111111"/>
          <w:sz w:val="28"/>
          <w:sz w:val="28"/>
          <w:szCs w:val="28"/>
          <w:rtl w:val="true"/>
          <w:lang w:bidi="ar-SA"/>
        </w:rPr>
        <w:t>مستمرّة إلى ما بعد عصر العلاّمة والشهيد الأوّل قدس سرهما أعني إلى ما بعد زمان انعدام تلك الكتب ، فإنّ بقاء الشهرة إلى ما بعد انعدام تلك الكتب كاشف عن أنّ المدرك عندهم في تلك الفتوى هو الرواية المذكورة ، فتكون معمولاً بها ، فلو كانت ضعيفة كان ذلك جابراً لها ، ولو كانت مبتلاة بالمعارض كان معارضها معرضاً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ليس هذا من باب الترجيح ، بل من باب كون الرواية المعرض عنها ساقطة عن الحجّية ، فتكون الرواية المعمول بها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الاعراض العملي لا يخرج الرواية الأُولى عن الابتلاء بالمعارض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يتوهّم أنّه لا حاجة إلى سدّ هذا الاحتمال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أقصى ما فيه أن تكون الفتوى المشهورة مستندة إلى رواية أُخرى غير هذه الرواية ، وتكون تلك الرواية موافقة لهذه الرواية ومقدّمة على الرواية المعارضة لها ، فلا يظهر أثر عملي لاستناد الشهرة إلى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المذكورة سواء كانت مستندة إلى هذه الرواية أو إلى رواية أُخرى موجودة عندهم ولم تصل إلينا ، تكون موجبة لسقوط الرواية المعارضة لكونها معرضاً عنها ، فلا داعي إلى إتعاب النفس في سدّ باب هذا الاحتمال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الاعراض إنّما يكون موجباً للسقوط إذا كان الطرف الآخر المعمول به موجوداً فيما بأيدينا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عندنا إلاّعمل برواية موجودة عندهم ولم تصل إلينا ، فلا يكون موجباً لسقوط ما بأيدينا من الرواية ، لاحتمال أنّهم إنّما قدّموا تلك على هذه لأجل أنّها في نظرهم مقدّمة دلالة على </w:t>
      </w:r>
    </w:p>
    <w:p>
      <w:pPr>
        <w:pStyle w:val="BookText"/>
        <w:rPr/>
      </w:pPr>
      <w:r>
        <w:rPr>
          <w:rFonts w:ascii="Amiri" w:hAnsi="Amiri" w:eastAsia="Amiri" w:cs="Amiri"/>
          <w:color w:val="111111"/>
          <w:sz w:val="28"/>
          <w:sz w:val="28"/>
          <w:szCs w:val="28"/>
          <w:rtl w:val="true"/>
          <w:lang w:bidi="ar-SA"/>
        </w:rPr>
        <w:t>الرواية التي بأيدينا ، وأنّا إذا اطّلعنا على تلك الرواية التي كانت عندهم لم تكن دلالتها مقدّمة في نظرنا على دلالة هذه التي بأيدينا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ذلك كلّه على علاّته من تحريراتي عنه قدس‌سره ، ولم أُغيّر فيه شيئاً ممّا له الدخل في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كلّه إنّما هو بيان أنّه إذا كانت شهرة المتأخّرين عن زمان وجود الكتب متّصلة بشهرة من كان في زمان وجودها ، كان ذلك كاشفاً عن أنّ المستند في تلك الفتوى المشهورة هو هذه الرواية التي هي بأيدينا التي استند إليها المتأخّرون عن ذلك الزمان ، هذا في كون الشهرة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كونها موهنة ، فإنّ هذا الاحتمال أعني كون الاعراض عن هذه الرواية التي بأيدينا إنّما هو لأجل أنّهم يرون أنّ تلك الرواية التي كانت لديهم أقوى في الدلالة ممّا بأيدينا ، وأنّه لو اطّلعنا نحن على تلك الرواية التي كانت لديهم لم نجد لها تلك القوّة ، فذلك احتمال بعيد ، بل لابدّ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 المشهور عن هذه الرواية التي بأيدينا كاشف عن أنّهم اطّلعوا على خلل في سندها أو على رواية تكون قرينة على التصرّف في دلالة هذه الرواية ، وكون تلك لو اطّلعنا عليها لا تكون عندنا قرينة بعيد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يظهر لك الوجه في كون الشهرة الفتوائية مرجّحة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الشهرة والإجماع هو أنّ الإجماع يكشف عن وجود مستند تامّ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في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لمدرك حجّية الإجماع وجوهاً أوضحنا فسادها جميعاً في محلّه ، وحاصل ما اخترناه في مدرك حجّيته هو أنّه يكشف عن وجود دليل عندهم مأخوذ يداً بيد إلى الإمام عليه‌السلام لم </w:t>
      </w:r>
    </w:p>
    <w:p>
      <w:pPr>
        <w:pStyle w:val="BookText"/>
        <w:rPr/>
      </w:pPr>
      <w:r>
        <w:rPr>
          <w:rFonts w:ascii="Amiri" w:hAnsi="Amiri" w:eastAsia="Amiri" w:cs="Amiri"/>
          <w:color w:val="111111"/>
          <w:sz w:val="28"/>
          <w:sz w:val="28"/>
          <w:szCs w:val="28"/>
          <w:rtl w:val="true"/>
          <w:lang w:bidi="ar-SA"/>
        </w:rPr>
        <w:t xml:space="preserve">يصل إلينا ، وهم جميعاً مطبقون على حجّية ذلك الدليل بالنسبة إلى تلك الفتوى التي أطبقوا عليها ، فيكون مدرك حجّية الإجماع مؤلّفاً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عن وجود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على حجّية ذلك الدليل ، والأُولى عقلية صرفة ، والثانية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والشهرة ربما تشارك الإجماع في الجهة الأُولى ، لأنّ حسن الظنّ بأُولئك الأجلّة الأعاظم تمنع قطعاً عن حمل فتواهم على أنّها بلا دليل ، فلابدّ أن يكون صدور الفتوى منهم عن دليل ، إلاّ أنّ الشهرة لمّا كانت فاقدة للجهة الثانية ، لعدم تحقّق الإجماع على حجّية ذلك الدليل المستكشف بالفتوى المشهورة ، لم يمكن القول بحجّيتها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أقصى ما في البين هو الشهرة على حجّية ذلك الدليل ، وهي غير كافية في حجّيته في حقّنا ، وهذا بخلاف الإجماع ، فإنّهم لمّا أجمعوا على الفتوى ، وكان إجماعهم كاشفاً عن وجود دليل يكون ذلك ملازماً لإجماعهم على دليلية ذلك الدليل الذي هو عبارة عن الإجماع على حجّيته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الإجماع على حجّية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حجّيته في حقّنا وإن لم نعرفه بعينه ، هذا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إجماعهم على حجّية ذلك الدليل يحتاج إلى الدليل على حجّيته ، فلابدّ حينئذ من دعوى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يداً بيد إلى أن ينتهي الأمر إلى الأخذ من الإمام عليه‌السلام ، وهي طريقة الكشف عن رأي المعصوم عليه‌السلام ، وحينئذ لا يحتاج إلى توسّط حجّية ذلك الدليل ، بل نقول من أوّل الأمر إنّ إجماعهم على نجاسة الماء القليل مثلاً كاشف عن رأيه عليه‌السلام ، وأنّ ذلك مأخوذ يداً بيد حتّى ينتهي الأمر إليه عليه‌السلام كما هو الشأن في كلّ تابع ومتبوع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قدس‌سره في مبحث الإجماع </w:t>
      </w:r>
      <w:r>
        <w:rPr>
          <w:rStyle w:val="FootnoteAnchor"/>
          <w:rtl w:val="true"/>
        </w:rPr>
        <w:footnoteReference w:id="416"/>
      </w:r>
      <w:r>
        <w:rPr>
          <w:rFonts w:ascii="Amiri" w:hAnsi="Amiri" w:eastAsia="Amiri" w:cs="Amiri"/>
          <w:color w:val="111111"/>
          <w:sz w:val="28"/>
          <w:sz w:val="28"/>
          <w:szCs w:val="28"/>
          <w:rtl w:val="true"/>
          <w:lang w:bidi="ar-SA"/>
        </w:rPr>
        <w:t xml:space="preserve">قد منع من كون ذلك هو مبنى حجّيته ، لندرة الإجماع الكاشف عن رأيه عليه‌السلام ، وأوضح أنّ المدرك في حجّية الإجماع هو كشفه عن وجود الدليل المعتبر ، غايته أنّه لم يصل ذلك الدليل إلينا ، وحينئذ لابدّ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الإجماع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اشتركا في الكشف عن الدليل المعتبر ، إلاّ أنّ الشهرة إنّما تكشف عنه كشفاً ظنّياً ، بخلاف الإجماع فإنّ إطباقهم يكشف عن الدليل المعتبر كشفاً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الإشكال في أنّ مجرّد القطع بأنّهم قد استندوا إلى دليل معتبر لديهم لا يوجب حجّية ذلك الدليل في حقّنا ، لإمكان أنّا لو اطّلعنا على ذلك الدليل لم يكن حجّة لدينا ، وتمام الكلام في مبحث الإجماع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الشيخ قدس‌سره للترجيح بمخالفة العامّة وجوهاً أربعة ، ولكن الظاهر رجوع بعضها إلى بعض ، فإنّ مرجع كون المخالفة للعامّة من حيث نفسها مطلوبة للشارع إلى التعبّد بمخالفة العامّة ، فلا يكون كلّ منهما وجهاً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فيما حرّرته عنه أنّ الثاني من هذه الوجوه راجع إلى الأوّل ، والرابع منها راجع إلى الثالث ، فينحصر الأمر في احتمالين ، احتمال كون الأخذ بالمخالف من باب الموضوعية ، واحتمال كونه من باب الطريقية لكشفه عن كون الطرف الآخر قد أعطى من جراب النورة ، ورجّح قدس‌سره الاحتمال الثاني على الأوّل لما في الأوّل من كونه غير مناسب لمقام هذه الطائفة المحقّة ، وإنّما جرى عليه العامّة كما ينقل عنهم في مسألة تسنيم القبور من أنّ الأصل هو التربيع ، وإنّما جعل التسنيم </w:t>
      </w:r>
    </w:p>
    <w:p>
      <w:pPr>
        <w:pStyle w:val="BookText"/>
        <w:rPr/>
      </w:pPr>
      <w:r>
        <w:rPr>
          <w:rFonts w:ascii="Amiri" w:hAnsi="Amiri" w:eastAsia="Amiri" w:cs="Amiri"/>
          <w:color w:val="111111"/>
          <w:sz w:val="28"/>
          <w:sz w:val="28"/>
          <w:szCs w:val="28"/>
          <w:rtl w:val="true"/>
          <w:lang w:bidi="ar-SA"/>
        </w:rPr>
        <w:t>مرغوباً لأنّ الرافضة اتّخذت التربيع سنّة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الوجوه الأربعة التي ذكرها الشيخ قدس‌سره </w:t>
      </w:r>
      <w:r>
        <w:rPr>
          <w:rStyle w:val="FootnoteAnchor"/>
          <w:rtl w:val="true"/>
        </w:rPr>
        <w:footnoteReference w:id="418"/>
      </w:r>
      <w:r>
        <w:rPr>
          <w:rFonts w:ascii="Amiri" w:hAnsi="Amiri" w:eastAsia="Amiri" w:cs="Amiri"/>
          <w:color w:val="111111"/>
          <w:sz w:val="28"/>
          <w:sz w:val="28"/>
          <w:szCs w:val="28"/>
          <w:rtl w:val="true"/>
          <w:lang w:bidi="ar-SA"/>
        </w:rPr>
        <w:t>هو مجرّد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مجرّد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بصدور الموافق تقية ، هذا حاصل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 هو أنّ الأوّل راجع إلى الثالث ، وأنّ الثاني راجع إلى الرابع ، فإنّ التعبّد بالأخذ بمخالف العامّة الذي هو الوجه الأوّل إنّما هو لأجل الوجه الثالث الذي هو حسن مخالفتهم ، كما أنّ كون الرشد في خلافهم الذي هو الوجه الثاني يكون موجباً للحكم بكون الموافق لهم هو من باب التقية الذي هو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الأمر منحصراً في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اعتبار مخالفتهم من باب الموضوعية تعبّداً ، لكونها في حدّ نفسها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من باب الطريقية ، لأنّ الرشد في خلافهم ، وأنّ ما يصدر عن أئمّتنا عليهم‌السلام ممّا هو موافق لهم لابدّ أن يكون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ترجيح الاحتمال الثاني على الاحتمال الأوّل كما أفاده قدس‌سره يكون الحاصل هو أنّ ما يكون من الأخبار موافقاً لهم يكون من باب التقية ، ويكون مخالفاً للرشد ، سواء كان له معارض أو لم يكن ، فيكون ذلك من باب تمييز الحجّة عن غيرها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يكون ذلك من باب العلّة التامّة لسقوط الموافق لهم ، بل يكون من باب الأصل في مقام الشكّ في حجّية ما يكون موافقاً لهم ، وأنّ الأصل فيه هو التقية ، وأنّ الغالب هو كونهم مخالفين للرشد ، إلاّ أن يعضد ذلك الخبر الموافق </w:t>
      </w:r>
    </w:p>
    <w:p>
      <w:pPr>
        <w:pStyle w:val="BookText"/>
        <w:rPr/>
      </w:pPr>
      <w:r>
        <w:rPr>
          <w:rFonts w:ascii="Amiri" w:hAnsi="Amiri" w:eastAsia="Amiri" w:cs="Amiri"/>
          <w:color w:val="111111"/>
          <w:sz w:val="28"/>
          <w:sz w:val="28"/>
          <w:szCs w:val="28"/>
          <w:rtl w:val="true"/>
          <w:lang w:bidi="ar-SA"/>
        </w:rPr>
        <w:t>لهم بجهة تؤيّد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الموافق لهم يكون بمنزلة الرواية الضعيفة التي لا يؤخذ بها إلاّمع وجود الجابر لضعفها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الثاني وهو كون الرشد في خلافهم لا ربط له بالرابع ، وهو كون الموافق لهم من باب التقية ، فإنّ الرابع مرجّح جهتي والثاني مرجّح مضموني ، وقد عرفت </w:t>
      </w:r>
      <w:r>
        <w:rPr>
          <w:rStyle w:val="FootnoteAnchor"/>
          <w:rtl w:val="true"/>
        </w:rPr>
        <w:footnoteReference w:id="419"/>
      </w:r>
      <w:r>
        <w:rPr>
          <w:rFonts w:ascii="Amiri" w:hAnsi="Amiri" w:eastAsia="Amiri" w:cs="Amiri"/>
          <w:color w:val="111111"/>
          <w:sz w:val="28"/>
          <w:sz w:val="28"/>
          <w:szCs w:val="28"/>
          <w:rtl w:val="true"/>
          <w:lang w:bidi="ar-SA"/>
        </w:rPr>
        <w:t xml:space="preserve">رجوعه إلى المرجّح الصدوري ، وقد عرفت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 ، وهو الذي يستفاد من كون الرشد في خلافهم ، ولم أتوفّق لمعرفة الوجه في ارجاع هذا المرجّح إلى الحمل على التقية بعد التصريح من الرواية بأنّ علّته هي كون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بعض الروايات ما يدلّ على أنّ ما يصدر عنه عليه‌السلام ممّا يشابه قول الناس فهو محمول على التقية ، ومن الواضح أنّ هذا ليس في مقام الترجيح ، بل في مقام بيان أنّ ما تسمعه منّي ممّا يشبه قولهم لا تعمل به لأنّه صدر منّي تقية ، وأين هذا ممّا لا يكون محكوماً بصدوره إلاّبأصالة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على إطلاقه ، إذ ليس كلّ ما يصدر منه عليه‌السلام ممّا يشبه أقوالهم فهو تقية ، بل هو مختصّ بما يكون من قبيل ما يتفرّدون به ، من مثل المنع عن نكاح المتعة ، ومثل إرث الزوجة من الأراضي ، ونحو ذلك ممّا هو من مختصّاتهم ، فلاحظ</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إنّ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 الرشد في خلافهم إلى آخر العبارة </w:t>
      </w:r>
      <w:r>
        <w:rPr>
          <w:rStyle w:val="FootnoteAnchor"/>
          <w:rtl w:val="true"/>
        </w:rPr>
        <w:footnoteReference w:id="420"/>
      </w:r>
      <w:r>
        <w:rPr>
          <w:rFonts w:ascii="Amiri" w:hAnsi="Amiri" w:eastAsia="Amiri" w:cs="Amiri"/>
          <w:color w:val="111111"/>
          <w:sz w:val="28"/>
          <w:sz w:val="28"/>
          <w:szCs w:val="28"/>
          <w:rtl w:val="true"/>
          <w:lang w:bidi="ar-SA"/>
        </w:rPr>
        <w:t xml:space="preserve">، تصريح بعدم كون هذا المرجّح مرجّحاً جهتياً ، بل إنّه مرجّح </w:t>
      </w:r>
    </w:p>
    <w:p>
      <w:pPr>
        <w:pStyle w:val="BookText"/>
        <w:rPr/>
      </w:pPr>
      <w:r>
        <w:rPr>
          <w:rFonts w:ascii="Amiri" w:hAnsi="Amiri" w:eastAsia="Amiri" w:cs="Amiri"/>
          <w:color w:val="111111"/>
          <w:sz w:val="28"/>
          <w:sz w:val="28"/>
          <w:szCs w:val="28"/>
          <w:rtl w:val="true"/>
          <w:lang w:bidi="ar-SA"/>
        </w:rPr>
        <w:t>مضموني على حسب 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باب موافقة الكتاب ومخالفته ، فالذي يكون من شرائط الحجّية هو عدم مخالفة الخبر للكتاب بالتباين الكلّي ، فإنّه هو الذي لا يمكن صدوره عنهم صلوات اللّه عليهم ، فيكون زخرفاً وباطلاً ، فإذا كان الخبر أعمّ من وجه من الكتاب كان اللازم إعمال قواعد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الإشكال في هذا المرجّح الثالث أعني موافقة الكتاب ومخالفته ، أنّ هذا المعنى في بعض الأخبار موجب لطرح الخبر وعدم حجّيته ، مثل ما تضمّن أنّه زخرف أو اطرحوه على الجدار أو لم نقله ونحو ذلك من الأخبار </w:t>
      </w:r>
      <w:r>
        <w:rPr>
          <w:rStyle w:val="FootnoteAnchor"/>
          <w:rtl w:val="true"/>
        </w:rPr>
        <w:footnoteReference w:id="422"/>
      </w:r>
      <w:r>
        <w:rPr>
          <w:rFonts w:ascii="Amiri" w:hAnsi="Amiri" w:eastAsia="Amiri" w:cs="Amiri"/>
          <w:color w:val="111111"/>
          <w:sz w:val="28"/>
          <w:sz w:val="28"/>
          <w:szCs w:val="28"/>
          <w:rtl w:val="true"/>
          <w:lang w:bidi="ar-SA"/>
        </w:rPr>
        <w:t xml:space="preserve">، وبعض الأخبار الواردة في مقام الترجيح دالّة على الترجيح به كما تضمّنته المقبولة وغيرها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بين هاتين الطائفتين من التدافع ، وقد أُجيب عنه بالجمع بينهما بحمل الطائفة الأُولى على المخالفة بالتباين ، والطائفة الثانية على المخالفة بالعموم والخصوص المطلق ، فيكون حاصل الطائفة الثانية أنّه إذا ورد خبر أخصّ من العموم الكتابي وورد خبر آخر معارض له ، بأن كان الخاصّ الآخر موافقاً للكتاب ، يلزم ترجيح الخاصّ الموافق للكتاب على الخاصّ الآخر المخالف له ، وهذا موافق في النتيجة للحكم بتساقطهما والرجوع إلى العموم الكتابي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الجمع من كونه تبرّعياً صرفاً ، لأنّ العنوان وهو </w:t>
      </w:r>
    </w:p>
    <w:p>
      <w:pPr>
        <w:pStyle w:val="BookText"/>
        <w:rPr/>
      </w:pPr>
      <w:r>
        <w:rPr>
          <w:rFonts w:ascii="Amiri" w:hAnsi="Amiri" w:eastAsia="Amiri" w:cs="Amiri"/>
          <w:color w:val="111111"/>
          <w:sz w:val="28"/>
          <w:sz w:val="28"/>
          <w:szCs w:val="28"/>
          <w:rtl w:val="true"/>
          <w:lang w:bidi="ar-SA"/>
        </w:rPr>
        <w:t>المخالفة واحد ، فجعله في إحدى الطائفتين تباينياً ، وفي الطائفة الأُخرى بالعموم والخصوص المطلق تصرّف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كونه في الطائفة الأُولى في مقام الطرح وفي الثانية في مقام الترجيح لا يكون قرينة صالحة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مخالفة العموم والخصوص المطلق لا تعدّ عرفاً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من الأخبار لعنوان المخالفة محمول على ظاهره من المخالفة التباينية ، فيكون مفاده لزوم الطرح ، وما تضمّن من تلك الأخبار لعنوان عدم الموافقة للكتاب محمول على مخالفة العموم والخصوص المطلق ، لأنّ ذلك كافٍ في تحقّق عدم الموافقة ، فيكون مفاده لزوم ترجيح ما وافق الكتاب على ما لا يوافقه ، وهذا طريق حسن إلاّ أنّه موقوف على نظرة ثانية في أخبار البابين ، انتهى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أفاد بعد ذلك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المتعرّضة لذكر موافقة الكتاب ومخالفته قد ذكر في بعضها المخالفة فقط </w:t>
      </w:r>
      <w:r>
        <w:rPr>
          <w:rStyle w:val="FootnoteAnchor"/>
          <w:rtl w:val="true"/>
        </w:rPr>
        <w:footnoteReference w:id="424"/>
      </w:r>
      <w:r>
        <w:rPr>
          <w:rFonts w:ascii="Amiri" w:hAnsi="Amiri" w:eastAsia="Amiri" w:cs="Amiri"/>
          <w:color w:val="111111"/>
          <w:sz w:val="28"/>
          <w:sz w:val="28"/>
          <w:szCs w:val="28"/>
          <w:rtl w:val="true"/>
          <w:lang w:bidi="ar-SA"/>
        </w:rPr>
        <w:t xml:space="preserve">وأنّها توجب طرح ما كان مخالفاً للكتاب وهي الأخبار المذكورة في شرائط الحجّية ، أمّا أخبار التراجيح فبعضها متعرّض لترجيح ما وافق الكتاب فقط </w:t>
      </w:r>
      <w:r>
        <w:rPr>
          <w:rStyle w:val="FootnoteAnchor"/>
          <w:rtl w:val="true"/>
        </w:rPr>
        <w:footnoteReference w:id="425"/>
      </w:r>
      <w:r>
        <w:rPr>
          <w:rFonts w:ascii="Amiri" w:hAnsi="Amiri" w:eastAsia="Amiri" w:cs="Amiri"/>
          <w:color w:val="111111"/>
          <w:sz w:val="28"/>
          <w:sz w:val="28"/>
          <w:szCs w:val="28"/>
          <w:rtl w:val="true"/>
          <w:lang w:bidi="ar-SA"/>
        </w:rPr>
        <w:t xml:space="preserve">بمثل ما وافق كتاب اللّه فخذوه ، </w:t>
      </w:r>
    </w:p>
    <w:p>
      <w:pPr>
        <w:pStyle w:val="BookText"/>
        <w:rPr/>
      </w:pPr>
      <w:r>
        <w:rPr>
          <w:rFonts w:ascii="Amiri" w:hAnsi="Amiri" w:eastAsia="Amiri" w:cs="Amiri"/>
          <w:color w:val="111111"/>
          <w:sz w:val="28"/>
          <w:sz w:val="28"/>
          <w:szCs w:val="28"/>
          <w:rtl w:val="true"/>
          <w:lang w:bidi="ar-SA"/>
        </w:rPr>
        <w:t xml:space="preserve">وبعضها متعرّض للأمرين بمثل ما وافق كتاب اللّه فخذوه وما خالف كتاب اللّه فذروه </w:t>
      </w:r>
      <w:r>
        <w:rPr>
          <w:rStyle w:val="FootnoteAnchor"/>
          <w:rtl w:val="true"/>
        </w:rPr>
        <w:footnoteReference w:id="426"/>
      </w:r>
      <w:r>
        <w:rPr>
          <w:rFonts w:ascii="Amiri" w:hAnsi="Amiri" w:eastAsia="Amiri" w:cs="Amiri"/>
          <w:color w:val="111111"/>
          <w:sz w:val="28"/>
          <w:sz w:val="28"/>
          <w:szCs w:val="28"/>
          <w:rtl w:val="true"/>
          <w:lang w:bidi="ar-SA"/>
        </w:rPr>
        <w:t>، والإشكال إنّما هو في الفقرة الثانية ، أمّا الأُولى فلا منافاة بينها وبين الأخبار المذكورة في 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ممّا فيه التعرّض للأمرين أنّه قضية شرطية ، والجزء الثاني منها تصريح بمفهوم الجزء الأوّل منها ، وقد حقّقنا في محلّه أنّ أمثال ذلك ممّا هو مشتمل على قضيتين والثانية منهما معلّقة على شرط ضدّ الشرط في الأُولى لا يكون الجزء الثاني فيه دليلاً مستقلاً ، وإنّما يكون في الظهور تابعاً للجزء الأوّل ، إذ لا يزيد الجزء الثاني على كونه تصريحاً بما هو المفهوم للجزء الأوّل ، وأنّ ضدّ الشرط في الأُولى إنّما ذكر في الثانية من باب التعرّض لبعض أفراد نقيض الشرط في الشرطية الأُولى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مفهوم الشرطية الأُولى فيما نحن فيه أنّ ما لم يكن موافقاً للكتاب فذروه ، والتعبير بالمخالفة في الجزء الثاني قد عرفت أنّه تصريح بذلك المفهوم لا أنّه مقصود بنفسه ، بل لأجل أنّه كناية عن عدم الموافقة ، فليس المدار في المرجوحية على عنوان المخالفة كي يقال هي مختصّة بالمخالفة </w:t>
      </w:r>
    </w:p>
    <w:p>
      <w:pPr>
        <w:pStyle w:val="BookText"/>
        <w:rPr/>
      </w:pPr>
      <w:r>
        <w:rPr>
          <w:rFonts w:ascii="Amiri" w:hAnsi="Amiri" w:eastAsia="Amiri" w:cs="Amiri"/>
          <w:color w:val="111111"/>
          <w:sz w:val="28"/>
          <w:sz w:val="28"/>
          <w:szCs w:val="28"/>
          <w:rtl w:val="true"/>
          <w:lang w:bidi="ar-SA"/>
        </w:rPr>
        <w:t>التباينية ، بل المدار على عدم الموافقة للكتاب ، فتشمل مخالفة التباين ومخالفة العموم والخصوص المطلق ، غير أنّ المخالفة التباينية خارجة عنه ، لما تقدّم من الأخبار والإجماع على طرح الخبر المباين للكتاب وإسقاطه عن الحجّية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 حيث إنّ التعبير بالمخالفة في هذا المقام إمّا من جهة أنّه أحد أفراد عدم الموافقة الذي هو المفهوم الحقيقي ، وحينئذ لا يحسن أن يكون خارجاً عن هذا العموم ، لأنّه نصّ فيه أو كالنصّ ، فهو من قبيل جعل أحد فردي العام كناية عن الفرد الآخر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راجع إلى ما تقدّم من كون الجمع تبرّعياً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بعض الأخبار </w:t>
      </w:r>
      <w:r>
        <w:rPr>
          <w:rStyle w:val="FootnoteAnchor"/>
          <w:rtl w:val="true"/>
        </w:rPr>
        <w:footnoteReference w:id="427"/>
      </w:r>
      <w:r>
        <w:rPr>
          <w:rFonts w:ascii="Amiri" w:hAnsi="Amiri" w:eastAsia="Amiri" w:cs="Amiri"/>
          <w:color w:val="111111"/>
          <w:sz w:val="28"/>
          <w:sz w:val="28"/>
          <w:szCs w:val="28"/>
          <w:rtl w:val="true"/>
          <w:lang w:bidi="ar-SA"/>
        </w:rPr>
        <w:t xml:space="preserve">وهو الرابع ممّا ذكره الشيخ قدس‌سره </w:t>
      </w:r>
      <w:r>
        <w:rPr>
          <w:rStyle w:val="FootnoteAnchor"/>
          <w:rtl w:val="true"/>
        </w:rPr>
        <w:footnoteReference w:id="428"/>
      </w:r>
      <w:r>
        <w:rPr>
          <w:rFonts w:ascii="Amiri" w:hAnsi="Amiri" w:eastAsia="Amiri" w:cs="Amiri"/>
          <w:color w:val="111111"/>
          <w:sz w:val="28"/>
          <w:sz w:val="28"/>
          <w:szCs w:val="28"/>
          <w:rtl w:val="true"/>
          <w:lang w:bidi="ar-SA"/>
        </w:rPr>
        <w:t>تعرّض لهذه القضية الشرطية المشتملة على هذين الجزأين في مخالفة العامّة وموافقتها كما ذكرتها في موافقة الكتاب ومخالفته ، ومن الواضح أنّه ليس المراد من مخالفة أخبار العامّة المخالفة بالعموم والخصوص المطلق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الخبر أعمّ من وجه من الكتاب كان اللازم إعمال قواعد التعارض بينهما ، ولا يندرج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الكتاب فهو زخرف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بل يقدّم ما هو الأظهر منهما ، وإلاّ فالتخيير أو 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يخفى أنّ ضمّ هذه الجملة إلى قوله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والمخالفة بالعموم من وجه تندرج فيما دلّ على الترجيح بموافقة الكتاب عند التعارض الخ </w:t>
      </w:r>
      <w:r>
        <w:rPr>
          <w:rStyle w:val="FootnoteAnchor"/>
          <w:rtl w:val="true"/>
        </w:rPr>
        <w:footnoteReference w:id="431"/>
      </w:r>
      <w:r>
        <w:rPr>
          <w:rFonts w:ascii="Amiri" w:hAnsi="Amiri" w:eastAsia="Amiri" w:cs="Amiri"/>
          <w:color w:val="111111"/>
          <w:sz w:val="28"/>
          <w:sz w:val="28"/>
          <w:szCs w:val="28"/>
          <w:rtl w:val="true"/>
          <w:lang w:bidi="ar-SA"/>
        </w:rPr>
        <w:t>، ينتج أنّ الخبر المخالف للكتاب بالعموم من وجه لو كان وحده يكون معارضاً للعام الكتابي ، لكن لو اتّفق أن وجد في الأخبار ما هو موافق للعام الكتابي يكون ذلك الموافق مقدّماً على ذلك 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الغرابة ، فإنّ ذلك الخبر المخالف للعام الكتابي إن كان صالحاً للوقوف في قبال العام الكتابي في مقام المعارضة لم يكن انضمام الخبر الموافق للعام الكتابي مخرجاً له عن الصلاحية لمعارضة العام الكتابي ، وإن لم يكن الخبر المخالف للعام الكتابي صالحاً للقيام في قبال العام الكتابي ، بل كان العام الكتابي مقدّماً عليه ، لم يكن ضمّ الخبر الموافق للكتاب للعام الكتابي إلاّ كضمّ الحجر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يكون مرجّحاً لأحد المتعارضين فهو الموافقة والمخالفة للكتاب بالعموم من وجه ، وأمّا الموافقة والمخالفة بالعموم المطلق فهي ليست من المرجّحات أيضاً ، لعدم المعارضة بين العام والخاصّ 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المخالفة للكتاب قد تكون على وجه التباين ، وقد تكون على نحو مخالفة الظاهر للأظهر على وجه يكون من قبيل القرينة وذي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من هذا القبيل فهو داخل في المخالفة التباينية ، وإن كان أحدهما أقوى ظهوراً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بالعموم من وجه ، وقد عرفت سقوط </w:t>
      </w:r>
    </w:p>
    <w:p>
      <w:pPr>
        <w:pStyle w:val="BookText"/>
        <w:rPr/>
      </w:pPr>
      <w:r>
        <w:rPr>
          <w:rFonts w:ascii="Amiri" w:hAnsi="Amiri" w:eastAsia="Amiri" w:cs="Amiri"/>
          <w:color w:val="111111"/>
          <w:sz w:val="28"/>
          <w:sz w:val="28"/>
          <w:szCs w:val="28"/>
          <w:rtl w:val="true"/>
          <w:lang w:bidi="ar-SA"/>
        </w:rPr>
        <w:t>ما كان مبايناً للكتاب عن الحجّية ولو في غير مورد المعارضة لما وافق الكتاب فضلاً عمّا إذا كان معارضاً بموافق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 ففيما كان منه غير معارض بموافق الكتاب ، لا ريب في الرجوع فيه إلى الجمع العرفي بينه وبين الكتاب ، أمّا ما كان منه معارضاً بموافق الكتاب ، فقد تقدّم أنّه مورد الترجيح بموافقة الكتاب ، فيقدّم الخبر الموافق للكتاب ويرجّح على غيره ، ويكون الحكم على طبق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الفرق بين القول بترجيح موافق الكتاب وبين القول بعدم الترجيح للحكم حينئذ بتساقط المتعارضين والرجوع حينئذ إلى العموم الكتابي ، إنّما تتمّ على القول بالتساقط ، وقد عرفت أنّ ذلك وإن كان هو الأصل في باب التعارض ، إلاّ أنّ أخبار الباب دلّت على وجوب الترجيح والتخيير إن لم يكن في البين مرجّح ، وحينئذ يدور الأمر فيما نحن فيه بين الترجيح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بين القول بالترجيح والقول بعدمه ، بأنّه على القول بالترجيح يكون العمل على طبق العموم الكتابي متعيّناً ، بخلاف القول بعدم الترجيح والرجوع إلى التخيير ، لأنّه لا يتعيّن العمل حينئذ على طبق العموم الكتابي ، لجواز أن يختار ما لا يوافق العام الكتابي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لنا خبران متعارضان تعارضاً تباينياً ، وكان أحدهما موافقاً للكتاب والآخر مخالفاً له ، قدّم الموافق للكتاب على المخالف له ، وكان القدر المتيقّن من الأخبار الدالّة على الترجيح بموافقة الكتاب ، هذا فيما إذا كان كلا الخبرين أخصّ مطلقاً من العام الكتابي ، وكانا في أنفسهما متباينين ، وكان أحدهما مخالفاً للعموم الكتابي والآخر موافقاً له ، أمّا إذا كان الموافق له منهما أعمّ من المخالف له ، وكانا معاً أخصّ مطلقاً من العام الكتابي ، فلا يمكن أن يقدّم </w:t>
      </w:r>
    </w:p>
    <w:p>
      <w:pPr>
        <w:pStyle w:val="BookText"/>
        <w:rPr/>
      </w:pPr>
      <w:r>
        <w:rPr>
          <w:rFonts w:ascii="Amiri" w:hAnsi="Amiri" w:eastAsia="Amiri" w:cs="Amiri"/>
          <w:color w:val="111111"/>
          <w:sz w:val="28"/>
          <w:sz w:val="28"/>
          <w:szCs w:val="28"/>
          <w:rtl w:val="true"/>
          <w:lang w:bidi="ar-SA"/>
        </w:rPr>
        <w:t xml:space="preserve">الموافق له على المخالف ، بل يلزم في ذلك أن يقدّم المخالف ويخصّص به الموافق ، وبعد تخصيصه به يخصّص العام الكتابي أيضاً ، لأنّه حينئذ بلا معارض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يخصّصهما معاً ، والوجه في ذلك أنّ الجمع العرفي مقدّم على جميع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الصورة الأُولى والثانية ظاهر ، فإنّه في الصورة الأُولى يقع التعارض بين الخاصّين المتباينين ، ولابدّ حينئذ من إعمال الترجيح أو التساقط ، وحيث إنّ الموافق منهما للكتاب أرجح من الذي هو مخالف له ، كان اللازم تقديمه عليه وإن كان ذلك المخالف للكتاب أخصّ من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الثانية فإنّه لمّا كان المخالف للكتاب أخصّ ممّا هو موافقه ، لم تقع المعارضة بينهما كي يكون اللازم هو الترجيح أو التساقط ، بل كان اللازم هو كون ذلك الخاصّ مخصّصاً لما هو مقابله وللعموم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الكلام في الصورة الثانية يظهر لك الحال في عكسها ، وهي ما لو كان الخبر المخالف للكتاب أعمّ من الخبر المقابل له الموافق للعموم الكتابي ، فإنّ ذلك الموافق للكتاب يخصّص المخالف له ، وبعد تخصيصه به يكون ذلك الخبر المخالف بما بقي تحته مخصّصاً للعموم الكتابي الذي هو أعمّ من الجميع ، مثلاً لو كان العموم الكتابي بمنزلة أكرم العلماء ، وورد لا تكرم النحويين ، وورد أيضاً أكرم النحوي من الكوفيين ، فإنّ الثالث يخصّص الثاني ، فيبقى تحت الثاني خصوص النحوي البصري وأنّه لا يجب إكرامه ، فيخصّص به العموم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باخراج النحوي البصري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أنّ ما تعرّض له في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هو الجمع بين الكتاب وبين الخبر المخالف له بتخصيص العام الكتابي بما عدا مورد الخاصّ </w:t>
      </w:r>
    </w:p>
    <w:p>
      <w:pPr>
        <w:pStyle w:val="BookText"/>
        <w:rPr/>
      </w:pPr>
      <w:r>
        <w:rPr>
          <w:rFonts w:ascii="Amiri" w:hAnsi="Amiri" w:eastAsia="Amiri" w:cs="Amiri"/>
          <w:color w:val="111111"/>
          <w:sz w:val="28"/>
          <w:sz w:val="28"/>
          <w:szCs w:val="28"/>
          <w:rtl w:val="true"/>
          <w:lang w:bidi="ar-SA"/>
        </w:rPr>
        <w:t xml:space="preserve">الخبري </w:t>
      </w:r>
      <w:r>
        <w:rPr>
          <w:rStyle w:val="FootnoteAnchor"/>
          <w:rtl w:val="true"/>
        </w:rPr>
        <w:footnoteReference w:id="433"/>
      </w:r>
      <w:r>
        <w:rPr>
          <w:rFonts w:ascii="Amiri" w:hAnsi="Amiri" w:eastAsia="Amiri" w:cs="Amiri"/>
          <w:color w:val="111111"/>
          <w:sz w:val="28"/>
          <w:sz w:val="28"/>
          <w:szCs w:val="28"/>
          <w:rtl w:val="true"/>
          <w:lang w:bidi="ar-SA"/>
        </w:rPr>
        <w:t xml:space="preserve">لا ينطبق إلاّعلى الصورة الثانية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يندرج في أدلّة الترجيح ما إذا كان التعارض الخ </w:t>
      </w:r>
      <w:r>
        <w:rPr>
          <w:rStyle w:val="FootnoteAnchor"/>
          <w:rtl w:val="true"/>
        </w:rPr>
        <w:footnoteReference w:id="434"/>
      </w:r>
      <w:r>
        <w:rPr>
          <w:rFonts w:ascii="Amiri" w:hAnsi="Amiri" w:eastAsia="Amiri" w:cs="Amiri"/>
          <w:color w:val="111111"/>
          <w:sz w:val="28"/>
          <w:sz w:val="28"/>
          <w:szCs w:val="28"/>
          <w:rtl w:val="true"/>
          <w:lang w:bidi="ar-SA"/>
        </w:rPr>
        <w:t>لا ينطبق إلاّعلى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الخبران الموافق أحدهما للكتاب والآخر مخالف له اللذان يكون كلّ منهما أخصّ من العموم الكتابي متباينين ، أو كان أحدهما أخصّ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بينهما العموم من وجه مع كون كلّ منهما أخصّ من العموم الكتابي فهو داخل فيما سيأتي في الأمر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الخبر المخالف للكتاب أعمّ ، كان اللازم هو النظر إلى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الخبر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مباين للمخالف ، أو أخصّ منه ، أو أعمّ ، أو أنّه بينهما عموم من وجه ، فيلزم إجراء القواعد الجارية ، فربما كان المرجع هو تخصيص الخبر المخالف بالكتاب ، كما لو كان الموافق له أخصّ من المخالف وكان مساوياً لما في الكتاب ، وربما كان المرجع هو ترجيح الخبر الموافق ، كما لو كان الموافق مبايناً للمخالف أو أعمّ منه من وجه فتأمّل ، ففي صورة كون الموافق مبايناً للمخالف هل يكون الكتاب مخصّصاً للمخالف ، وبعد تخصيصه به تنقلب النسبة بينه وبين الموافق ويكون حينئذ أخصّ من الموافق فيخصّصه ، أو أنّ الموافق يقدّم ويرجّح على المخالف لكونه موافقاً للكتاب ، ولو باعتبار اشتماله على حكم يعمّ ما في الكتاب؟ فيه تأمّل ، والظاهر أنّ المتعيّن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تضمّن هذا التحرير صورتين لكون المخالفة للكتاب في أحد المتعارضين بالعموم المطلق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ينوجد في الكتاب أو في السنّة مثل قوله أكرم العلماء ، وينوجد </w:t>
      </w:r>
    </w:p>
    <w:p>
      <w:pPr>
        <w:pStyle w:val="BookText"/>
        <w:rPr/>
      </w:pPr>
      <w:r>
        <w:rPr>
          <w:rFonts w:ascii="Amiri" w:hAnsi="Amiri" w:eastAsia="Amiri" w:cs="Amiri"/>
          <w:color w:val="111111"/>
          <w:sz w:val="28"/>
          <w:sz w:val="28"/>
          <w:szCs w:val="28"/>
          <w:rtl w:val="true"/>
          <w:lang w:bidi="ar-SA"/>
        </w:rPr>
        <w:t>لنا خبران متعارضان يتضمّن أحدهما وجوب إكرام النحويين والآخر حرمة إكرامهم ، وفي هذه الصورة يتعارض الخبران ، فإن قلنا بسقوطهما يكون العمل على العام ، وإن قلنا بأنّ الأوّل منهما مقدّم على الآخر لكونه موافقاً للعام ، تكون النتيجة أيضاً هي العمل على العام ، لكن لو قلنا بعدم التساقط وقلنا بالتخيير تظهر الثمرة بين إعمال الترجيح وعدمه ، لأنّا لو أعملنا الترجيح يكون العمل على العام ، وإن لم نأخذ بعملية الترجيح نتخيّر ، فلربما اخترنا الخبر المخالف للعام ، وحينئذ يكون النحوي خارجاً عن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الأمر بالعكس ، بأن يكون في الكتاب أو السنّة وجوب إكرام العالم العادل ، ويكون لنا خبران عامان متباينان ، مفاد أحدهما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ومفاد الآخر حرمة إكرام العالم ، ففي هذه الصورة يكون ما في الكتاب مخصّصاً للخبر الثاني ، وبعد تخصيصه به تنقلب النسبة بينه وبين معارضه ويكون أخصّ منه ، فيقدّم عليه ، ويكون العمل حينئذ على ما في الكتاب ، ويكون المخالف له مقدّماً على الموافق له ، هذا لو أجرينا المسألة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أجرينا المسألة على الترجيح ، ورجّحنا الأوّل من الخبرين ، وهو ما دلّ على وجوب إكرام العلماء على معارضه ، فإن كان محصّل هذا الترجيح هو إسقاط الثاني بالمرّة كان العمل على العام الأوّل ، وسقط العام الثاني بالمرّة ، وحينئذ تظهر الثمرة بين عملية التخصيص وعملية الترجيح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قلنا إنّ ترجيح الأوّل من العامين على الثاني منهما إنّما يكون موجباً لإسقاط الثاني في خصوص ما خالف فيه الكتاب ، وهو العالم العادل ، أمّا فيما لا يخالفه فيه وهو العالم الفاسق فلا يسقط الثاني فيه عن الحجّية ، وحينئذ يكون </w:t>
      </w:r>
    </w:p>
    <w:p>
      <w:pPr>
        <w:pStyle w:val="BookText"/>
        <w:rPr/>
      </w:pPr>
      <w:r>
        <w:rPr>
          <w:rFonts w:ascii="Amiri" w:hAnsi="Amiri" w:eastAsia="Amiri" w:cs="Amiri"/>
          <w:color w:val="111111"/>
          <w:sz w:val="28"/>
          <w:sz w:val="28"/>
          <w:szCs w:val="28"/>
          <w:rtl w:val="true"/>
          <w:lang w:bidi="ar-SA"/>
        </w:rPr>
        <w:t>بذلك مخصّصاً للعام الأوّل ، فلا يكون العمل إلاّعلى الكتاب ، وبالأخرة يكون الخبر الثاني مقدّماً على الأوّل في خصوص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الثالث وهو ما كان بينه وبين العام الكتابي عموم من وجه ، وكان له معارض موافق للعام الكتابي ، فهل تجري في ذلك المرجّحات المضمونية فيرجّح ما هو موافق للكتاب ويطرح ما هو مخالف له ، ويكون العمل على طبق العام الكتابي ، أم لا تجري في ذلك المرجّحات المضمونية؟ وهكذا الحال في المرجّحات الجهتية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ينبغي أن يحرّر الكلام في ذلك في المرجّحات السندية ، وأنّه هل يرجع في المتخالفين في العموم من وجه إلى المرجّحات الصدورية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يقرّب به الرجوع في ذلك إلى المرجّحات الصدورية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العامين من وجه وإن لم يكن بينهما تدافع في مورد افتراق كلّ منهما عن الآخر ، إلاّ أنه يقع بينهما التدافع في مورد الاجتماع ، وحيث إنّ كلّ عام ينحلّ إلى قضايا شخصية متعدّدة حسب تعدّد أفراد ذلك العام ، وكان من جملة تلك الأفراد ما هو مورد الاجتماع ، فيكون فيه قضيتان متدافعتان ، ويكون صدور كلّ من القضيتين معارضاً لصدور القضية الأُخرى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الصادر في كلّ عام قضايا متعدّدة ، وفي مورد الاجتماع يكون الصادر قضيتين متناقضتين ، وصدور كلّ قضية من تينك القضيتين المتناقضتين معارض بصدور القضية الأُخرى ، فيرجع حينئذ إلى المرجّحات الصدورية في تينك القضيتين المتعارضتين في مورد الاجتماع ، هذا غاية ما يقرب به الرجوع إلى المرجّحات الصدورية في المتخالفين بالعموم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مفاد العام المأخوذ على نحو القضية الخارجية ومفاد العام المأخوذ على نحو القضية الحقيقية ، وهذا التقريب إنّما يتمّ فيما هو مفاد القضية الخارجية ، حيث إنّ محصّل العام حينئذ عبارة عن قضايا متعدّدة لا ربط لإحداها بالأُخرى ، ولا جامع بينها سوى أنّ المتكلّم طلباً للاختصار جمعها تحت جامع واحد وعبّر عنها بقضية كلّية ، فلذلك يكون الصادر منه قضايا متعدّدة حسب تعدّد الأفراد ، ويكون الصادر منه حينئذ في مورد الاجتماع قضيتين متدافعتين ، ويكون صدور كلّ قضية معارضاً في مورد الاجتماع بصدور القضية الأُخرى ، فيرجع في ذلك إلى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القضايا الحقيقية فهي وإن كان النظر فيها إلى الأفراد لا إلى صرف الطبيعة ، إلاّ أنّها ليست إلاّقضية واحدة وكبرى كلّية يكون الحكم فيها منبسطاً على الأفراد الداخلة تحت موضوعها على نحو انبساط ذلك الموضوع الكلّي على تلك الأفراد ، فلا يكون الصادر من المتكلّم إلاّتلك القضية الكلّية دون القضايا الشخصية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في القضيتين المتخالفتين بالعموم من وجه تدافع من حيث الصدور كي يرجع في ذلك إلى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يقع التدافع بين الشمولين اللذين تكفّلهما القضيتان المذكورتان ، لا في صدورهما كي يرجع في ذلك إلى المرجّحات الصدورية ، والتقريب المذكور إنّما نشأ عن الخلط بين القضية الخارجية والقضية الحقيقية التي عليها مبنى القضايا الأحكامية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نشأ عن هذا الخلط أُمور كثيرة منها هذا التقريب ، ومنها إشكال الدور على الشكل الأوّل ، ومنها تخيّل جواز التمسّك بالعموم في الشبهة المصداقية ، </w:t>
      </w:r>
    </w:p>
    <w:p>
      <w:pPr>
        <w:pStyle w:val="BookText"/>
        <w:rPr/>
      </w:pPr>
      <w:r>
        <w:rPr>
          <w:rFonts w:ascii="Amiri" w:hAnsi="Amiri" w:eastAsia="Amiri" w:cs="Amiri"/>
          <w:color w:val="111111"/>
          <w:sz w:val="28"/>
          <w:sz w:val="28"/>
          <w:szCs w:val="28"/>
          <w:rtl w:val="true"/>
          <w:lang w:bidi="ar-SA"/>
        </w:rPr>
        <w:t>ومنها تخيّل التناقض بين المستثنى والمستثنى منه في مثل أكرم العلماء إلاّزيداً ، فإنّ أمثال هذه المطالب إنّما تجري في القضايا الخارجية ، ولا مورد لها في القضايا الحقيقية التي إليها مرجع القضايا المستعملة في العلوم ، سواء كانت متضمّنة للأحكام الشرعية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محلّ للمرجّح الصدوري في المتعارضين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المرجّح الجهتي فالظاهر جريانه في المتعارضين بالعموم من وجه ، لأنّ شمول كلّ واحد من العامين المذكورين لمورد الاجتماع منافٍ ومعارض لشمول العام الآخر له ، فإذا كان أحد العامين مخالفاً للعامّة والآخر موافقاً لهم ، قدّم الأوّل على الثاني في مورد التعارض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يتمّ فيما لو كانت الموافقة لهم في شمول أحد العامين لمورد الاجتماع دون العام المذكور بتمامه ، مثلاً لو ورد أكرم العلماء ، وورد لا تكرم الفسّاق ، فحصل التعارض بالعموم من وجه في العالم الفاسق ، فكون أحد الدليلين الذي هو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للعامّة يكون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الموافقة المذكورة حاصلة في شموله للعالم الفاسق ، لا في أصل الحكم المذكور أعني حرمة إكرام الفاسق ، بأن نكون متوافقين معهم في حرمة إكرام الفاسق غير العالم ، وإنّما الذي انفردوا فيه هو إكرام العالم الفاسق ، بأن نقول نحن بعدم حرمة إكرامه وهم يقولون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مذهبهم أصل حرمة إكرام الفاسق ، عالماً كان أو غيره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النحو الأوّل يمكن الترجيح بمخالفة العامّة ، وحمل شمول أحد </w:t>
      </w:r>
    </w:p>
    <w:p>
      <w:pPr>
        <w:pStyle w:val="BookText"/>
        <w:rPr/>
      </w:pPr>
      <w:r>
        <w:rPr>
          <w:rFonts w:ascii="Amiri" w:hAnsi="Amiri" w:eastAsia="Amiri" w:cs="Amiri"/>
          <w:color w:val="111111"/>
          <w:sz w:val="28"/>
          <w:sz w:val="28"/>
          <w:szCs w:val="28"/>
          <w:rtl w:val="true"/>
          <w:lang w:bidi="ar-SA"/>
        </w:rPr>
        <w:t xml:space="preserve">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الاجتماع على التقية ، إذ لا منافاة بين ذلك وبين الأخذ بالدليل المذكور في غير مورد المعارضة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الثاني فلا يمكن فيه ذلك الترجيح ، لأنّه لا يكون إلاّبحمل مثل لا تكرم الفسّاق بتمامه على التقية ، وذلك موجب لعدم الأخذ به في غير مورد المعارضة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المرجّح المضموني أعني موافقة أحد العامين من وجه للكتاب ، ففيه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الموافق للكتاب من العامين من وجه مساوياً له ، بمعنى أنّ العام الكتابي يكون بينه وبين أحد الخبرين المتعارضين عموم من وجه كما بين نفس المتعارضين ، ويكون مساوياً في العموم لما هو الموافق له منهما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المضموني لا مجرى له في مثل ذلك ، لأنّ العام الكتابي قطعي السند ، فلا يقف في قباله ما هو ظنّي السند كي يكون معارضاً للموافق له منهما ، ويترجّح الموافق عليه بالموافقة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بين عموم الكتاب وعموم العام المخالف له لا تكون بين السندين ، وإنّما تكون بين دلالة العموم الكتابي وبين سند العام المخالف له ، وكلاهما ظنّيان تعبّديان ، فينبغي التوقّف حينئذ من هذه الجهة ، إلاّ أنّه لمّا كان العام الآخر الموافق للعام الكتابي معارضاً لذلك العام المخالف له ، وكان أرجح منه لكونه موافقاً للكتاب دونه ، قدّم عليه في مورد المعارضة المذكورة أعني مورد الاجتماع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الموافق للكتاب من العامين من وجه مساوياً له في العموم ، بل يكون أخصّ منه مطلقاً ، بأن يكون لنا عموم كتابي ويكون لنا </w:t>
      </w:r>
    </w:p>
    <w:p>
      <w:pPr>
        <w:pStyle w:val="BookText"/>
        <w:rPr/>
      </w:pPr>
      <w:r>
        <w:rPr>
          <w:rFonts w:ascii="Amiri" w:hAnsi="Amiri" w:eastAsia="Amiri" w:cs="Amiri"/>
          <w:color w:val="111111"/>
          <w:sz w:val="28"/>
          <w:sz w:val="28"/>
          <w:szCs w:val="28"/>
          <w:rtl w:val="true"/>
          <w:lang w:bidi="ar-SA"/>
        </w:rPr>
        <w:t>خبران مضمون كلّ منهما أخصّ مطلقاً من ذلك العام الكتابي ، ويكون بين الخاصّين المذكورين عموم من وجه ، ويكون أحدهما موافقاً للكتاب والآخر مخالفاً له ، فالخاصّ المخالف للكتاب وإن كان لو خلّي ونفسه لكان موجباً لخروج تمام أفراده عن عموم ذلك العام الكتابي لكونه أخصّ منه مطلقاً ، إلاّ أنّه لمّا كان في مورد اجتماعه مع الخاصّ الآخر الموافق للكتاب معارضاً بالخاصّ المذكور ، وكان الخاصّ المذكور أرجح منه لكونه موافقاً للكتاب دونه ، وقدّم عليه في مورد الاجتماع ، وأخرج مورد الاجتماع عن الخاصّ المخالف وأدخل تحت الخاصّ الموافق ، ولم يبق تحت الخاصّ المخالف للكتاب إلاّ الأفراد التي لا يشملها الخاصّ الموافق ، كان موجباً لخروج الأفراد الباقية عن تحت العام الكتابي ، لا جميع الأفراد التي يشملها الخاصّ المذكور ، فقد ظهر أنّ موافقة أحد العامين من وجه للكتاب تكون مرجّحة في كلا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الصورة الثانية راجعة إلى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في الصورة الأُولى تكون في الحقيقة واقعة بين العام الكتابي والعام الخبري المخالف له ، ولا ريب في تقدّم الأوّل على الثاني لكونه قطعي السند ، فلا حاجة إلى تطويل المسافة بجعل المعارضة بين الخبرين وترجيح الموافق للكتاب على المخالف 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راجع إلى التقديم السندي ، وهو لا يدخل العامين من وجه ، وحيث قد عرفت أنّ التعارض بالعموم من وجه لا يدخله التقديم السندي ، لم يكن مندوحة فيما ذكرناه من الصورة الأُولى عن المرجّح المضموني ، أعني كون أحدهما موافقاً للكتاب ، بل لو لم يكن العام الخبري الموافق للكتاب موجوداً لكان تقديم العام الكتابي على العام الخبري من باب التقدّم المضموني ، </w:t>
      </w:r>
    </w:p>
    <w:p>
      <w:pPr>
        <w:pStyle w:val="BookText"/>
        <w:rPr/>
      </w:pPr>
      <w:r>
        <w:rPr>
          <w:rFonts w:ascii="Amiri" w:hAnsi="Amiri" w:eastAsia="Amiri" w:cs="Amiri"/>
          <w:color w:val="111111"/>
          <w:sz w:val="28"/>
          <w:sz w:val="28"/>
          <w:szCs w:val="28"/>
          <w:rtl w:val="true"/>
          <w:lang w:bidi="ar-SA"/>
        </w:rPr>
        <w:t>لا من باب التقدّم السندي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أحد المتعارضين موافقاً للكتاب والآخر مخالفاً له بالعموم والخصوص ، فاللازم هو الجمع بين الكتاب وبين الخبر المخالف له بتخصيص العام الكتابي بما عدا مورد الخاصّ الخبري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كان الخبر الخاصّ بلا معارض ، أمّا لو وجد له المعارض 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أحد المتعارضين الخ ، كان وجوده مانعاً من كونه مخصّصاً للعام الكتابي كما شرحه بقوله فيما سيأتي ، فإنّ ما دلّ على الحرمة وإن كان أخصّ من العام الكتابي الخ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والمخالفة بالعموم من وجه تندرج فيما دلّ على الترجيح بموافقة الكتاب عند التعارض ، فلو تعارض العامان من وجه وكان أحدهما موافقاً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يندرج في أدلّة الترجيح ما إذا كان التعارض بين الخبرين بالتباين الكلّي وكان أحدهما موافقاً للعام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الانحصار في الصورة الأُولى ، وهي ما لو كان بين المتعارضين عموم من وجه وكان أحدهما موافقاً للعام الوارد في الكتاب أو في السنّة ، مثل أن ينوجد في الكتاب أو في السنّة قوله أكرم العلماء ، وينوجد لنا خبر مفاده أكرم العلماء وآخر مفاده لا تكرم الفسّاق ، فإنّه لا ريب في تقدّم الأوّل على الثاني في مقام المعارضة وهو العالم الفاسق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الثانية ، وهي ما أُفيد من حكم لحم الحمير ، فهو من قبيل </w:t>
      </w:r>
    </w:p>
    <w:p>
      <w:pPr>
        <w:pStyle w:val="BookText"/>
        <w:rPr/>
      </w:pPr>
      <w:r>
        <w:rPr>
          <w:rFonts w:ascii="Amiri" w:hAnsi="Amiri" w:eastAsia="Amiri" w:cs="Amiri"/>
          <w:color w:val="111111"/>
          <w:sz w:val="28"/>
          <w:sz w:val="28"/>
          <w:szCs w:val="28"/>
          <w:rtl w:val="true"/>
          <w:lang w:bidi="ar-SA"/>
        </w:rPr>
        <w:t>المخالفة بالعموم المطلق ، لأنّ كلاً منهما أخصّ مطلقاً من العام الكتابي ، وهكذا الحال فيما يكون بين الخبرين عموم من وجه ، ويكون كلّ منهما أخصّ مطلقاً من العام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الترجيح في الصورة الأُولى إنّما يكون من المرجّحات المضمونية ، فإن أرجعنا المرجّحات المضمونية إلى المرجّحات الصدورية أشكلت المسألة ، لأنّ المرجّحات الصدورية لا تدخل التعارض بالعموم من وجه فلابدّ من دعوى كون المرجّحات المضمونية غير راجعة إلى المرجّحات الصدورية ، وحينئذ تكون في طول المرجّحات الصدورية ، ويكون ما أفادته المقبولة </w:t>
      </w:r>
      <w:r>
        <w:rPr>
          <w:rStyle w:val="FootnoteAnchor"/>
          <w:rtl w:val="true"/>
        </w:rPr>
        <w:footnoteReference w:id="438"/>
      </w:r>
      <w:r>
        <w:rPr>
          <w:rFonts w:ascii="Amiri" w:hAnsi="Amiri" w:eastAsia="Amiri" w:cs="Amiri"/>
          <w:color w:val="111111"/>
          <w:sz w:val="28"/>
          <w:sz w:val="28"/>
          <w:szCs w:val="28"/>
          <w:rtl w:val="true"/>
          <w:lang w:bidi="ar-SA"/>
        </w:rPr>
        <w:t>من تأخّر الترجيح بموافقة الكتاب ومخالفة العامّة عن الترجيح بالشهرة على طبق القاعدة ، وهذه الطولية لا مانع منها ، لإمكان الحكم بصدور العام من وجه وإسقاط حجّيته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في موافقة الكتاب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الأمر في مخالف العامّة ، فإنّه لا محصّل للحكم بصدور الموافق لهم ثمّ إسقاطه من جهة كون الرشد في خلافهم ، فإمّا أن نلتزم بأنّ المرجّح المضموني في عرض المرجّح الصدوري لكن المقبولة أخّرته ، أو أن نلتزم بأنّ مخالفة العامّة مرجّح صدوري وأخّرته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يكون العمل على المقبولة في تأخّرهما عن الشهرة ، وعلى صحيحة الراوندي </w:t>
      </w:r>
      <w:r>
        <w:rPr>
          <w:rStyle w:val="FootnoteAnchor"/>
          <w:rtl w:val="true"/>
        </w:rPr>
        <w:footnoteReference w:id="439"/>
      </w:r>
      <w:r>
        <w:rPr>
          <w:rFonts w:ascii="Amiri" w:hAnsi="Amiri" w:eastAsia="Amiri" w:cs="Amiri"/>
          <w:color w:val="111111"/>
          <w:sz w:val="28"/>
          <w:sz w:val="28"/>
          <w:szCs w:val="28"/>
          <w:rtl w:val="true"/>
          <w:lang w:bidi="ar-SA"/>
        </w:rPr>
        <w:t>في تأخّر المخالفة للعامّة عن موافقة الكتاب ، فلاحظ وتدبّر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التمحّلات وغيرها توجب تقريب عدم كون المقبولة في مقام </w:t>
      </w:r>
    </w:p>
    <w:p>
      <w:pPr>
        <w:pStyle w:val="BookText"/>
        <w:rPr/>
      </w:pPr>
      <w:r>
        <w:rPr>
          <w:rFonts w:ascii="Amiri" w:hAnsi="Amiri" w:eastAsia="Amiri" w:cs="Amiri"/>
          <w:color w:val="111111"/>
          <w:sz w:val="28"/>
          <w:sz w:val="28"/>
          <w:szCs w:val="28"/>
          <w:rtl w:val="true"/>
          <w:lang w:bidi="ar-SA"/>
        </w:rPr>
        <w:t xml:space="preserve">الترجيح ، وأنّها إلى تمييز الحجّة عن غيرها أقرب حتّى بالنسبة إلى الشهرة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الشاذّ الذي ليس بمشهور عند أصحابك ، فإنّ المجمع عليه لا ريب فيه ، وإنّما الأُمور ثلاثة ، أمر بيّن رشده فيتّبع ، وأمر بيّن غيّه فيجتنب ، وأمر مشكل يردّ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 فمن ترك الشبهات نجى من المحرّمات ، ومن أخذ بالشبهات وقع في المحرّمات 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عدم حجّية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أقل من إدخال الشاذّ في الأمر المشكل وفي الشبهات ، وذلك كافٍ في سقوطه حتّى لو لم يكن له معارض ، بل يكفي في الحكم بعدم حجّيته كونه شاذّاً ، سيّما بملاحظة وصفه بالنادر كما في المرفوعة </w:t>
      </w:r>
      <w:r>
        <w:rPr>
          <w:rStyle w:val="FootnoteAnchor"/>
          <w:rtl w:val="true"/>
        </w:rPr>
        <w:footnoteReference w:id="441"/>
      </w:r>
      <w:r>
        <w:rPr>
          <w:rFonts w:ascii="Amiri" w:hAnsi="Amiri" w:eastAsia="Amiri" w:cs="Amiri"/>
          <w:color w:val="111111"/>
          <w:sz w:val="28"/>
          <w:sz w:val="28"/>
          <w:szCs w:val="28"/>
          <w:rtl w:val="true"/>
          <w:lang w:bidi="ar-SA"/>
        </w:rPr>
        <w:t xml:space="preserve">،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شذوذه وندرته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عن حيّز الوثوق الذي هو ميزان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الموافقة للعامّة فكونها من ذلك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تمييز الحجّة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 سيّما بعد كون موافق العامّة لا رشد فيه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الحجّية ، وهو عبارة عن الوثوق ، وكذلك مخالفة الكتاب والسنّة أو موافقتهما ، وحصر الموافقة والمخالفة في الترجيح بالعموم من وجه ، لعلّه من مجرّد الدعوى أو من مجرّد الجمع التبرّعي ، وإلاّ فإنّ الظاهر من المخالفة هو عدم الاجتماع ، وهو منحصر بالتباين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لو سلّمنا اختصاص المخالفة المسقطة بالتباين واختصاص المرجّحة بالعموم من وجه لقلنا إنّه إذا كان بين خبر الواحد والآية الكتابية أو السنّة القطعية عموم من وجه ، فإن قلنا بعدم حجّية ذلك الخبر في مورد التعارض الذي </w:t>
      </w:r>
    </w:p>
    <w:p>
      <w:pPr>
        <w:pStyle w:val="BookText"/>
        <w:rPr/>
      </w:pPr>
      <w:r>
        <w:rPr>
          <w:rFonts w:ascii="Amiri" w:hAnsi="Amiri" w:eastAsia="Amiri" w:cs="Amiri"/>
          <w:color w:val="111111"/>
          <w:sz w:val="28"/>
          <w:sz w:val="28"/>
          <w:szCs w:val="28"/>
          <w:rtl w:val="true"/>
          <w:lang w:bidi="ar-SA"/>
        </w:rPr>
        <w:t>هو مورد الاجتماع في قبال ذلك العموم الكتابي أو المقطوع به من السنّة ، لم يكن ضمّ الخبر الآخر الموافق للكتاب أو السنّة إلاّمن قبيل ضمّ الحجر إلى جنب الإنسان ، وإن قلنا بمعارضة ذلك الخبر للعام الكتابي ، ولكن ضمّ الخبر الموافق للعام الكتابي يوجب تقدّمه على طرفه لأنّه موافق للكتاب أو السنّة ، مع إجراء المعارضة بين ذلك الطرف والعام الكتابي أو السنّي القطعي فيما إذا لم يكن في قباله خبر آخر موافق لهما ، فهو 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لو كان بين كلّ من الثلاثة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كان مفاد عموم الكتاب هو وجوب إكرام الهاشمي لكونه ذوي القربى ، ومفاد أحد الخبرين هو وجوب إكرام العالم ، ومفاد الآخر هو حرمة إكرام الفاسق ، فاجتمع الثلاثة في الهاشمي العالم الفاسق ، وحيث كان الأوّل من الخبرين موافقاً للكتاب قدّم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تعارض الخبرين في العالم الفاسق غير الهاشمي ، ويبقى تعارض الثاني مع العام الكتابي في الهاشمي الفاسق غير العالم ، فهل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الأوّل مقدّم على الثاني لكونه موافقاً للكتاب في حين أنّ مورد هذه المعارضة وهو العالم الفاسق غير الهاشمي غير مورد الموافقة وهو مورد اجتماع الثلاثة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مورد معارضة الثاني مع العام الكتابي أعني الهاشمي الفاسق غير العالم ، هل يكون المقدّم هو الكتاب ، ولو قلنا بتقديمه كان مطلق الهاشمي خارجاً عن الثاني ، وبعد إخراج الهاشمي من الفاسق يبقى التعارض بينه وبين الأوّل بالعموم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تعارض العموم من وجه خارج عن باب التعارض بين الروايات ، بل هو من قبيل التعارض بين الأُصول ، بل هو هو ، لأنّ التعارض في الحقيقة إنّما هو في أصالة العموم في كلّ من الدليلين ، سواء كانا خبرين أو آيتين أو آية وخبر ، والمرجع فيه اتّباع الأظهر أو الترجيح بالبقاء بلا مورد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والمصنّف قدس‌سره لم يرتضه على إطلاقه ، بل فصّل بين ما لو كان الباقي مقداراً لا يجوز أن يتعدّاه التخصيص لكونه من تخصيص الأكثر ، فيجب تقديم العام على سائر معارضاته ، وبين ما لو كان الباقي أكثر من ذلك ، ووجهه أنّ العام في ذلك المقدار يكون نصّاً فيقدّم على غيره بعد قوّة دلالته ، وفيما يزيد على ذلك لا يكون كذلك ، فلا تقوى دلالته فلا مرجّح له على غيره ليكون موجباً لتقديمه عليه الخ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ونحو ذلك من مرجّحات الأُصول اللفظية بعضها على بعض ، والالتزام بالتساقط فيما عدا ذلك ، كما يشهد بذلك ما تسالموا عليه من التساقط في المتعارضين بالعموم من وجه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موافقة الكتاب أو مخالفته المذكورة في روايات الترجيح كالمقبولة ونحوها ، فليست هي إلاّتلك الموافقة والمخالفة التي تضمّنتها روايات العرض بأي معنى فسّرناها ، حتّى لو جعلناها شاملة للعموم والخصوص كما يراه من لا </w:t>
      </w:r>
    </w:p>
    <w:p>
      <w:pPr>
        <w:pStyle w:val="BookText"/>
        <w:rPr/>
      </w:pPr>
      <w:r>
        <w:rPr>
          <w:rFonts w:ascii="Amiri" w:hAnsi="Amiri" w:eastAsia="Amiri" w:cs="Amiri"/>
          <w:color w:val="111111"/>
          <w:sz w:val="28"/>
          <w:sz w:val="28"/>
          <w:szCs w:val="28"/>
          <w:rtl w:val="true"/>
          <w:lang w:bidi="ar-SA"/>
        </w:rPr>
        <w:t>يجوّز تخصيص الكتاب بخبر الواحد ، فلا يكون محصّلها إلاّعدم حجّية الخبر المخالف للكتاب ، فلا يكون ما تضمّنته المقبولة من باب الترجيح ، بل هو من باب التمييز بين الحجّة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الإشكال في وجه تقديم بعضها على بعضها ، ولابدّ في دفعه من منع دلالتها على الترتّب ، فإنّه بمنزلة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الخبران فخذ بما يرويه الثقة دون ما يرويه غير الثقة ، ومع ذلك لو سألك السائل أنّهما كلاهما يرويه الثقة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عمل به الأصحاب واطرح ما طرحوه ولم يعملوا به ، إلى غير ذلك ممّا يرجع إلى شروط أصل حجّية الخبر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في الأرض جميعاً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مثلها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ولكن الظاهر أنّه ليس في القرآن الكريم آية بهذا النظم ، نعم في سورة البقرة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وفيها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وفي سورة المائدة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مِمَّا رَزَقَكُمُ اللّهُ حَلالاً طَيِّباً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وفي سورة النحل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رَزَقَكُمُ اللّهُ 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لِما تَصِفُ </w:t>
      </w:r>
    </w:p>
    <w:p>
      <w:pPr>
        <w:pStyle w:val="BookText"/>
        <w:rPr/>
      </w:pPr>
      <w:r>
        <w:rPr>
          <w:rFonts w:ascii="Amiri" w:hAnsi="Amiri" w:eastAsia="Amiri" w:cs="Amiri"/>
          <w:color w:val="111111"/>
          <w:sz w:val="28"/>
          <w:sz w:val="28"/>
          <w:szCs w:val="28"/>
          <w:rtl w:val="true"/>
          <w:lang w:bidi="ar-SA"/>
        </w:rPr>
        <w:t xml:space="preserve">أَلْسِنَتُكُمُ الْكَذِبَ هذا حَلالٌ وَهذا حَرامٌ </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الخ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وبحمد اللّه تعالى وفضله شرعنا بعدها وتمّت الدورة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واشتغلنا بعدها في مباحث الاجتهاد والتقليد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وشرعنا بحمد اللّه وفضله في دورة جديدة في شوال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تعالى نستمدّ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519_160552"/>
      <w:bookmarkStart w:id="14" w:name="pg15519_160552"/>
      <w:bookmarkEnd w:id="14"/>
    </w:p>
    <w:p>
      <w:pPr>
        <w:pStyle w:val="Heading2"/>
        <w:numPr>
          <w:ilvl w:val="1"/>
          <w:numId w:val="1"/>
        </w:numPr>
        <w:rPr/>
      </w:pPr>
      <w:bookmarkStart w:id="15" w:name="pg15519_160552"/>
      <w:bookmarkStart w:id="16" w:name="__RefHeading___Toc8320648_2142443653"/>
      <w:bookmarkStart w:id="17" w:name="_Toc5"/>
      <w:bookmarkEnd w:id="15"/>
      <w:bookmarkEnd w:id="16"/>
      <w:r>
        <w:rPr>
          <w:rtl w:val="true"/>
        </w:rPr>
        <w:t>فهرس الموضوعات</w:t>
      </w:r>
      <w:bookmarkEnd w:id="1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مبحث التعادل والتراجيح</w:t>
      </w:r>
    </w:p>
    <w:p>
      <w:pPr>
        <w:pStyle w:val="BookText"/>
        <w:rPr/>
      </w:pPr>
      <w:r>
        <w:rPr>
          <w:rFonts w:ascii="Amiri" w:hAnsi="Amiri" w:eastAsia="Amiri" w:cs="Amiri"/>
          <w:color w:val="111111"/>
          <w:sz w:val="28"/>
          <w:sz w:val="28"/>
          <w:szCs w:val="28"/>
          <w:rtl w:val="true"/>
          <w:lang w:bidi="ar-SA"/>
        </w:rPr>
        <w:t>الجمع بين الأحكام الظاهرية والواقعية بتغاير موضوعيهما والمناقشة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الجمع بين الحكم الواقعي والظاهري بكون الأوّل إنشائياً والثاني فعلياً والمناقشة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الفرق بين موارد التعارض وموارد اشتباه الحجّة باللاّحجّة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الكلام في أقسام التزاحم ومرجّحاته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الكلام في ضابط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الكلام في أصالة الظهور وأصالة عدم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وجه تقديم الخاصّ على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ما ذكره المحقّق النائيني رحمه‌اللّه من الفرق بين الورود والحكومة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لكلام الشيخ الأنصاري رحمه‌اللّه في توجيه تقديم الخاصّ على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الدلالي بين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تقديم النصّ على الظاهر وذكر جملة من موارده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تقديم العام الأُصولي على المطلق الشمولي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تقديم العام الأُصولي على المطلق البدلي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تقديم المطلق الشمولي على المطلق البدلي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تقديم مفهوم الغاية على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التعارض بين مفهوم الشرط ومفهوم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دوران الأمر بين التخصيص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صور التعارض بين أكثر من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انقلاب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ملاحظة النسبة بين أدلّة ضمان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عامان وورد خاص يوجب تخصيص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البحث عن مقتضى القاعدة في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إمكان نفي الثالث بالخبرين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مقتضى القاعدة في المتعارضين بناءً على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مقتضى القاعدة الثانوية في المتعارضين المتكافئين وملاحظة روايات التخيير والتوقّف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شمول روايات التخيير لاختلاف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لزوم الفحص عن المرجّحات قبل العمل بالتخيير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الأُصولية أو الفقهية ، وهل هو من وظائف المجتهد أو المقلّد ، وهل هو ابتدائي أو 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وقفة مع صاحب الكفاية قدس‌سره في باب الاجتهاد والتقليد وباب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الكلام في أخبار الترجيح وملاحظة النسبة بينها وبين أدلّة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مدى دلالة مقبولة عمر بن حنظلة على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التي يمكن الاستدلال بها على التخيير ومدى دلالتها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احتمال اختصاص التخيير بالأحكام غير الالزامية بقرينة رواية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إرادة التساقط من التوقّف والارجاء وذكر شواهد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التعرّض لبعض المرجّحات المنصوصة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ذكر المتن الكامل لرواية العيون والبحث عن مفادها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التعرّض لإشكالات الكفاية على المقبولة ونقدها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الكلام في جواز التعدّي من المرجّحات المنصوصة أو لزوم الاقتصار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طائفة من الروايات على الترجيح بتأخّر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الكلام في تقدّم بعض المرجّحات على بعض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الشهرة وما يصلح منها للترجيح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الوجوه الأربعة التي ذكرها الشيخ قدس‌سره للترجيح بمخالفة العامّة ونقدها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بحث في الأخبار الواردة في موافقة الكتاب ومخالفته ومحاولة الجمع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حكم المتعارضين بالعموم من وجه من حيث جريان المرجّحات الصدورية والجهتية والمضمونية فيهما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18" w:name="pg15519_160556"/>
    </w:p>
    <w:p>
      <w:pPr>
        <w:pStyle w:val="Heading2"/>
        <w:numPr>
          <w:ilvl w:val="1"/>
          <w:numId w:val="1"/>
        </w:numPr>
        <w:rPr/>
      </w:pPr>
      <w:bookmarkStart w:id="19" w:name="__RefHeading___Toc8320650_2142443653"/>
      <w:bookmarkStart w:id="20" w:name="_Toc6"/>
      <w:bookmarkEnd w:id="18"/>
      <w:bookmarkEnd w:id="19"/>
      <w:r>
        <w:rPr>
          <w:rtl w:val="true"/>
        </w:rPr>
        <w:t>الفهارس الفنية</w:t>
      </w:r>
      <w:bookmarkEnd w:id="20"/>
    </w:p>
    <w:p>
      <w:pPr>
        <w:pStyle w:val="Heading3"/>
        <w:numPr>
          <w:ilvl w:val="2"/>
          <w:numId w:val="1"/>
        </w:numPr>
        <w:rPr/>
      </w:pPr>
      <w:bookmarkStart w:id="21" w:name="__RefHeading___Toc8320652_2142443653"/>
      <w:bookmarkStart w:id="22" w:name="_Toc7"/>
      <w:bookmarkEnd w:id="21"/>
      <w:r>
        <w:rPr>
          <w:rtl w:val="true"/>
        </w:rPr>
        <w:t>اشارة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الاشعار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أهم مصادر التحقيق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519_160558"/>
      <w:bookmarkStart w:id="24" w:name="pg15519_160558"/>
      <w:bookmarkEnd w:id="24"/>
    </w:p>
    <w:p>
      <w:pPr>
        <w:pStyle w:val="Heading3"/>
        <w:numPr>
          <w:ilvl w:val="2"/>
          <w:numId w:val="1"/>
        </w:numPr>
        <w:rPr/>
      </w:pPr>
      <w:bookmarkStart w:id="25" w:name="pg15519_160558"/>
      <w:bookmarkStart w:id="26" w:name="__RefHeading___Toc8320654_2142443653"/>
      <w:bookmarkStart w:id="27" w:name="_Toc8"/>
      <w:bookmarkEnd w:id="25"/>
      <w:bookmarkEnd w:id="26"/>
      <w:r>
        <w:rPr>
          <w:rtl w:val="true"/>
        </w:rPr>
        <w:t>فهرس الآيات</w:t>
      </w:r>
      <w:bookmarkEnd w:id="27"/>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هُوَ الَّذِي خَلَقَ لَكُم مَّا فِي الأَرْضِ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هُوَ الَّذِي خَلَقَ لَكُم مَّا فِي الأَرْضِ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وَعَلَّمَ آدَمَ الأَسْمَاء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أَتَتَّخِذُنَا هُزُواً قَالَ أَعُوذُ بِاللّهِ أَنْ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يَا أَيُّهَا النَّاسُ كُلُواْ مِمَّا 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يَا أَيُّهَا النَّاسُ كُلُواْ مِمَّا 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أَيَّامًا مَّعْدُودَاتٍ فَمَن كَانَ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عَلِمَ اللّهُ أَنَّكُمْ كُنتُمْ تَخْتانُونَ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وَكُلُواْ وَاشْرَبُواْ حَتَّى يَتَبَيَّنَ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 اللّهَ يُحِبُّ التَّوَّابِينَ وَيُحِبُّ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نِسَآؤُكُمْ حَرْثٌ لَّكُمْ فَأْتُواْ حَرْثَكُمْ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وَالْمُطَلَّقَاتُ يَتَرَبَّصْنَ بِأَنفُسِهِنَّ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وَالْوَالِدَاتُ يُرْضِعْنَ أَوْلاَدَهُنَّ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فَأْذَنُواْ بِحَرْبٍ مِّنَ اللّهِ وَرَسُولِهِ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لِلّهِ عَلَى النَّاسِ حِجُّ الْبَيْتِ مَنِ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لِلّهِ عَلَى النَّاسِ حِجُّ الْبَيْتِ مَنِ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وَمَا مُحَمَّدٌ إِلاَّ رَسُولٌ قَدْ خَلَتْ مِن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مَا طَابَ لَكُم مِّنَ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إِنَّ الَّذِينَ يَأْكُلُونَ أَمْوَالَ الْيَتَامَى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يُوصِيكُمُ اللّهُ فِي أَوْلاَدِكُمْ لِلذَّكَرِ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وَاللاَّتِي يَأْتِينَ الْفَاحِشَةَ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يأتون الباس إلا قليلا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يَأْتِينَ بِفَاحِشَةٍ مُّبَيِّنَةٍ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أُمَّهَاتُ نِسَآئِكُمْ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وَأُمَّهَاتُ نِسَآئِكُمْ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لاَ تَأْكُلُواْ أَمْوَالَكُمْ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يَا أَيُّهَا الَّذِينَ آمَنُواْ لاَ تَقْرَبُواْ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وَإِن كُنتُم مَّرْضَى أَوْ عَلَى سَفَرٍ أَوْ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إِذَا ضَرَبْتُمْ فِي سَبِيلِ اللّهِ فَتَبَيَّنُواْ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تَهِنُواْ فِي ابْتِغَاء الْقَوْمِ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يَا أَيُّهَا الَّذِينَ آمَنُواْ إِذَا قُمْتُمْ 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قُمْتُمْ 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وَامْسَحُواْ بِرُؤُوسِكُمْ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وَإِن كُنتُم مَّرْضَى أَوْ عَلَى سَفَرٍ أَوْ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وَكَتَبْنَا عَلَيْهِمْ فِيهَا أَنَّ النَّفْسَ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وَيُؤْتُونَ الزَّكَاةَ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وَأَلْقَيْنَا بَيْنَهُمُ الْعَدَاوَةَ وَالْبَغْضَاء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وَكُلُواْ مِمَّا رَزَقَكُمُ اللّهُ حَلاَلاً طَيِّبًا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قل لا أجد في ما أُوحى إليَّ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سُقْنَاهُ لِبَلَدٍ مَّيِّتٍ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أَطِيعُواْ اللّهَ وَرَسُولَهُ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وَمَا كَانَ صَلاَتُهُمْ عِندَ الْبَيْتِ إِلاَّ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لِّيَهْلِكَ مَنْ هَلَكَ عَن بَيِّنَةٍ وَيَحْيَى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خَفَّفَ اللّهُ عَنكُمْ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وَلاَ يَأْتُونَ الصَّلاَةَ إِلاَّ وَهُمْ كُسَالَى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وَيِقُولُونَ هُوَ أُذُنٌ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وَاللّهُ يُحِبُّ الْمُطَّهِّرِينَ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فَلَوْلاَ نَفَرَ مِن كُلِّ فِرْقَةٍ مِّنْهُمْ طَآئِفَةٌ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وَمَا كَانَ الْمُؤْمِنُونَ لِيَنفِرُواْ كَآفَّةً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أاللّهُ أَذِنَ لَكُمْ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وَمَا أَمْرُ فِرْعَوْنَ بِرَشِيدٍ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أَمَرَ أَلاَّ تَعْبُدُواْ إِلاَّ إِيَّاهُ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فَكُلُواْ مِمَّا رَزَقَكُمُ اللّهُ حَلالاً طَيِّبًا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فَلاَ تَقُل لَّهُمَآ أُفٍّ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أَلاَّ تَعْبُدُواْ إِلاَّ إِيَّاهُ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تَقُل لَّهُمَآ أُفٍّ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أُوتِيَ كِتَابَهُ بِيَمِينِهِ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أَقِمِ الصَّلاَةَ لِدُلُوكِ الشَّمْسِ إِلَى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أَقِمِ الصَّلاَةَ لِدُلُوكِ الشَّمْسِ إِلَى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أَقِمِ الصَّلاَةَ لِدُلُوكِ الشَّمْسِ إِلَى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آتِنَا غَدَاءنَا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سورة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وَلْيَشْهَدْ عَذَابَهُمَا طَائِفَةٌ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وَالَّذِينَ يَرْمُونَ الْمُحْصَنَاتِ ثُمَّ 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إِنْ أَرَدْنَ تَحَصُّنًا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وَأُوتِيَتْ مِن كُلِّ شَيْءٍ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رَآهُ مُسْتَقِرًّا عِندَهُ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الصَّلَاةَ إِنَّ الصَّلَاةَ تَنْهَى عَنِ الْفَحْشَاء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وَلَوْ أَنَّمَا فِي الْأَرْضِ مِن شَجَرَةٍ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لَا تَدْخُلُوا بُيُوتَ النَّبِيِّ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فَادْعُوهُ مُخْلِصِينَ لَهُ الدِّينَ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إِن يَسْأَلْكُمُوهَا فَيُحْفِكُمْ تَبْخَلُوا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الَّذِينَ آمَنُوا وَعَمِلُوا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فَتَبَيَّنُوا أَن تُصِيبُوا قَوْمًا بِجَهَالَةٍ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أَن تُصِيبُوا قَوْمًا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وَاعْلَمُوا أَنَّ فِيكُمْ رَسُولَ اللَّهِ لَوْ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وَإِنَّ الظَّنَّ لَا يُغْنِي مِنَ الْحَقِّ شَيْئًا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أَأَشْفَقْتُمْ أَن تُقَدِّمُوا بَيْنَ يَدَيْ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وَمَا آتَاكُمُ الرَّسُولُ فَخُذُوهُ وَمَا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تُؤْمِنُونَ بِاللَّهِ وَرَسُولِهِ وَتُجَاهِدُونَ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يَا أَيُّهَا الَّذِينَ آمَنُوا إِذَا نُودِي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وَإِذَا رَأَوْا تِجَارَةً أَوْ لَهْوًا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سورةالمطففين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وَمَا أُمِرُوا إِلَّا لِيَعْبُدُوا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وَمَا أُمِرُوا إِلَّا لِيَعْبُدُوا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لِيَعْبُدُوا اللَّهَ مُخْلِصِينَ لَهُ الدِّينَ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28" w:name="pg15519_160575"/>
    </w:p>
    <w:p>
      <w:pPr>
        <w:pStyle w:val="Heading3"/>
        <w:numPr>
          <w:ilvl w:val="2"/>
          <w:numId w:val="1"/>
        </w:numPr>
        <w:rPr/>
      </w:pPr>
      <w:bookmarkStart w:id="29" w:name="__RefHeading___Toc8320656_2142443653"/>
      <w:bookmarkStart w:id="30" w:name="_Toc9"/>
      <w:bookmarkEnd w:id="28"/>
      <w:bookmarkEnd w:id="29"/>
      <w:r>
        <w:rPr>
          <w:rtl w:val="true"/>
        </w:rPr>
        <w:t>فهرس الأحاديث</w:t>
      </w:r>
      <w:bookmarkEnd w:id="30"/>
    </w:p>
    <w:p>
      <w:pPr>
        <w:pStyle w:val="Heading4"/>
        <w:numPr>
          <w:ilvl w:val="3"/>
          <w:numId w:val="1"/>
        </w:numPr>
        <w:rPr/>
      </w:pPr>
      <w:bookmarkStart w:id="31" w:name="__RefHeading___Toc8320658_2142443653"/>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فهرس الأحاديث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مهما أمكن نقل نصّ ما ذكر في الكتاب من عبارات الروايات إلّا في موارد قليلة ، كما أنّه فيما نقل مضمون روايات الباب اخترنا نصّ رواية واحدة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أمامنا خياران في فهرسة الروايات ، الأوّل ترتيبها بحسب ألفاظ الروايات وجملها كما صنعنا ذلك في فهرسة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ترتيبها بحسب الصفحات ، وقد آثرنا الثاني على الأوّل لظبطه ودقّته وإن كان الأوّل أسهل على المراجعين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اقتصرنا في كثير من الروايات على المعهود من نقل ما تبتدئ الرواية به بحسب النقل في الكتاب</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8320660_2142443653"/>
      <w:bookmarkStart w:id="34" w:name="_Toc11"/>
      <w:bookmarkEnd w:id="33"/>
      <w:r>
        <w:rPr>
          <w:rtl w:val="true"/>
        </w:rPr>
        <w:t>الجزء الأوّل</w:t>
      </w:r>
      <w:bookmarkEnd w:id="34"/>
    </w:p>
    <w:p>
      <w:pPr>
        <w:pStyle w:val="BookText"/>
        <w:rPr/>
      </w:pP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أدعوك يا ربّ بلسان أخر سه ذنبه وأوبقه جرمه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ما أنبأ عن المسمّى والفعل ما أنبأ عن حركة المسمّى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دفع إليه رقعة وكان في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أدعوك يا ربّ بلسان قد أخر سه ذنبه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ما دلّ على كون افتتاحها التكبير وختامها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لحمة الرضاع كلحمة النسب ، وأنّه يحرم من ارضاع ما يحرم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عن الرجل يبيع البيع ولا يقبضه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من اشترى بيعاً فمضمت ثلاثة أيّام ولم يجيء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عن الرجل يبيع البيع قبل أن يقبضه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عن رجل اشترى بيعاً ليس فيه كيل ولا 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أتأمرني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أنا شافع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35" w:name="pg15519_160577"/>
    </w:p>
    <w:p>
      <w:pPr>
        <w:pStyle w:val="BookText"/>
        <w:rPr/>
      </w:pPr>
      <w:bookmarkEnd w:id="35"/>
      <w:r>
        <w:rPr>
          <w:rFonts w:ascii="Amiri" w:hAnsi="Amiri" w:eastAsia="Amiri" w:cs="Amiri"/>
          <w:color w:val="111111"/>
          <w:sz w:val="28"/>
          <w:sz w:val="28"/>
          <w:szCs w:val="28"/>
          <w:rtl w:val="true"/>
          <w:lang w:bidi="ar-SA"/>
        </w:rPr>
        <w:t>ما الذي دعاك إلى الصلح مع هذا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وكان عمله بنيّة صالحة يقصد بها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بل وجدتك أهلاً للعبادة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Heading4"/>
        <w:numPr>
          <w:ilvl w:val="3"/>
          <w:numId w:val="1"/>
        </w:numPr>
        <w:rPr/>
      </w:pPr>
      <w:bookmarkStart w:id="36" w:name="__RefHeading___Toc8320662_2142443653"/>
      <w:bookmarkStart w:id="37" w:name="_Toc12"/>
      <w:bookmarkEnd w:id="36"/>
      <w:r>
        <w:rPr>
          <w:rtl w:val="true"/>
        </w:rPr>
        <w:t>الجزء الثاني</w:t>
      </w:r>
      <w:bookmarkEnd w:id="37"/>
    </w:p>
    <w:p>
      <w:pPr>
        <w:pStyle w:val="BookText"/>
        <w:rPr/>
      </w:pPr>
      <w:r>
        <w:rPr>
          <w:rFonts w:ascii="Amiri" w:hAnsi="Amiri" w:eastAsia="Amiri" w:cs="Amiri"/>
          <w:color w:val="111111"/>
          <w:sz w:val="28"/>
          <w:sz w:val="28"/>
          <w:szCs w:val="28"/>
          <w:rtl w:val="true"/>
          <w:lang w:bidi="ar-SA"/>
        </w:rPr>
        <w:t xml:space="preserve">إذا زالت الشمس وجب الطهور والصلاة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إيّما رجل كان له مال وحال عليه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رفع القلم عن الصبي حتّى يبلغ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الوضوء على الطهور عشر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من أحدث فما توضّأ فقد جفاني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يا أنس أكثر من الطهور يزد اللّه في عمرك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كان أصحاب رسول اللّه صلى‌اللّه‌عليه‌وآله إذا بالوا توضّؤوا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رجل فاتته صلاة من صلاة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كلّ شيء تركته من صلاتك 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أنّه تعالى يختار أحبّهما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سئل الصادق عليه‌السلام عن المرأة ترى الطهر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38" w:name="pg15519_160579"/>
    </w:p>
    <w:p>
      <w:pPr>
        <w:pStyle w:val="BookText"/>
        <w:rPr/>
      </w:pPr>
      <w:bookmarkEnd w:id="38"/>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Heading4"/>
        <w:numPr>
          <w:ilvl w:val="3"/>
          <w:numId w:val="1"/>
        </w:numPr>
        <w:rPr/>
      </w:pPr>
      <w:bookmarkStart w:id="39" w:name="__RefHeading___Toc8320664_2142443653"/>
      <w:bookmarkStart w:id="40" w:name="_Toc13"/>
      <w:bookmarkEnd w:id="39"/>
      <w:r>
        <w:rPr>
          <w:rtl w:val="true"/>
        </w:rPr>
        <w:t>الجزء الثالث</w:t>
      </w:r>
      <w:bookmarkEnd w:id="40"/>
    </w:p>
    <w:p>
      <w:pPr>
        <w:pStyle w:val="BookText"/>
        <w:rPr/>
      </w:pPr>
      <w:r>
        <w:rPr>
          <w:rFonts w:ascii="Amiri" w:hAnsi="Amiri" w:eastAsia="Amiri" w:cs="Amiri"/>
          <w:color w:val="111111"/>
          <w:sz w:val="28"/>
          <w:sz w:val="28"/>
          <w:szCs w:val="28"/>
          <w:rtl w:val="true"/>
          <w:lang w:bidi="ar-SA"/>
        </w:rPr>
        <w:t>بارك اللّه لك صفقة يمينك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سئل الصادق عليه‌السلام عن المرأة ترى الطهر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إذا لم يجد المسافر الماء فليطلب ما دام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عن رجل أجنب فلم يقدر على الماء وحضرت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التراب نصف الطهارة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ربّ الماء هو ربّ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إذا لم يجد المسافر الماء فليطلب ما دام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إذا قدر الرجل على ما يحجّ به ثمّ دفع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يجد المسافر الماء فليطلب ما دام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41" w:name="pg15519_160580"/>
    </w:p>
    <w:p>
      <w:pPr>
        <w:pStyle w:val="BookText"/>
        <w:rPr/>
      </w:pPr>
      <w:bookmarkEnd w:id="41"/>
      <w:r>
        <w:rPr>
          <w:rFonts w:ascii="Amiri" w:hAnsi="Amiri" w:eastAsia="Amiri" w:cs="Amiri"/>
          <w:color w:val="111111"/>
          <w:sz w:val="28"/>
          <w:sz w:val="28"/>
          <w:szCs w:val="28"/>
          <w:rtl w:val="true"/>
          <w:lang w:bidi="ar-SA"/>
        </w:rPr>
        <w:t>عن رجل أجنب فلم يقدر على الماء وحضرت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إذا رأيت خيرً من يمينك فدعها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إذا رأيت خيرً من يمينك فدعها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إذا رأيت خيرً من يمينك فدعها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إذا رأيت خيرً من يمينك فدعها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المال الواحد لا يزكّى في عام واحد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لا ثنى في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ويستبقي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4"/>
        <w:numPr>
          <w:ilvl w:val="3"/>
          <w:numId w:val="1"/>
        </w:numPr>
        <w:rPr/>
      </w:pPr>
      <w:bookmarkStart w:id="42" w:name="__RefHeading___Toc8320666_2142443653"/>
      <w:bookmarkStart w:id="43" w:name="_Toc14"/>
      <w:bookmarkEnd w:id="42"/>
      <w:r>
        <w:rPr>
          <w:rtl w:val="true"/>
        </w:rPr>
        <w:t>الجزء الرابع</w:t>
      </w:r>
      <w:bookmarkEnd w:id="4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الماء الذي تسخّنه الشمس لا تتوضؤوا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أفطر فإنّه أفضل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لإفطارك في منزل أخيك أفضل من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لأنّ الغضب كلّه مردود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إنّ دماء كم وأموالكم عليكم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لا يحلّ دم امرئ مسلم ولا ماله إلّا بطيبة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لا يحلّ مال امرئ مسلم إلّا عن طيب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لا يأخذنّ أحدكم متاع أخيه جادّاً ولالا 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سبق إلى ما لم يسبقه إليه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نهى النبي صلى‌اللّه‌عليه‌وآله أن يستنجى بروث أو 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هل يصلّي الرجل في ثوب إبريسم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لا تسمّ بذراً ولا بقراً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إنّ اللّه تعالى إذا حرّم شيئاً حرّم 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44" w:name="pg15519_160583"/>
    </w:p>
    <w:p>
      <w:pPr>
        <w:pStyle w:val="BookText"/>
        <w:rPr/>
      </w:pPr>
      <w:bookmarkEnd w:id="44"/>
      <w:r>
        <w:rPr>
          <w:rFonts w:ascii="Amiri" w:hAnsi="Amiri" w:eastAsia="Amiri" w:cs="Amiri"/>
          <w:color w:val="111111"/>
          <w:sz w:val="28"/>
          <w:sz w:val="28"/>
          <w:szCs w:val="28"/>
          <w:rtl w:val="true"/>
          <w:lang w:bidi="ar-SA"/>
        </w:rPr>
        <w:t>عن رجل تزوّج عبده امرأة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مملوك تزوّج بغير إذن مولاه أعاص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أيّما امرأة حرّة زوّجت نفسها عبداً بغير إذن 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الأمة تزةّجت بغير إذن مواليها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إذا قصّرت أفطرت وإذا أفطرت قصّرت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إذا قصّرت أفطرت وإذا أفطرت قصّرت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إذا كان الماء قدر كرّ لك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اهرقهما وتيمّم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في الرجل الجنب يسهو فيغمس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عن الجنب يحمل اركوة أو التور فيدخل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عن الرجل يدخل يده في الاناء وهي قذرة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Heading4"/>
        <w:numPr>
          <w:ilvl w:val="3"/>
          <w:numId w:val="1"/>
        </w:numPr>
        <w:rPr/>
      </w:pPr>
      <w:bookmarkStart w:id="45" w:name="__RefHeading___Toc8320668_2142443653"/>
      <w:bookmarkStart w:id="46" w:name="_Toc15"/>
      <w:bookmarkEnd w:id="45"/>
      <w:r>
        <w:rPr>
          <w:rtl w:val="true"/>
        </w:rPr>
        <w:t>الجزء الخامس</w:t>
      </w:r>
      <w:bookmarkEnd w:id="46"/>
    </w:p>
    <w:p>
      <w:pPr>
        <w:pStyle w:val="BookText"/>
        <w:rPr/>
      </w:pPr>
      <w:r>
        <w:rPr>
          <w:rFonts w:ascii="Amiri" w:hAnsi="Amiri" w:eastAsia="Amiri" w:cs="Amiri"/>
          <w:color w:val="111111"/>
          <w:sz w:val="28"/>
          <w:sz w:val="28"/>
          <w:szCs w:val="28"/>
          <w:rtl w:val="true"/>
          <w:lang w:bidi="ar-SA"/>
        </w:rPr>
        <w:t>عن رجل اشترى جارية حبلى ولم يعلم بحبلها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لك حلال حتّى تعرف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سألته عن رجل أصابته قطرة من طشت فيه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اللّهمّ العن بني أُميّة قاطبة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فاحذروا أن تلعنوا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نحن ألقينا ذلك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إنّ اللّه عزّوجلّ لم يحرّم الخمر لا سمها ولكن حرّمها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رسول اللّه المسكر من كلّ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47" w:name="pg15519_160585"/>
    </w:p>
    <w:p>
      <w:pPr>
        <w:pStyle w:val="BookText"/>
        <w:rPr/>
      </w:pPr>
      <w:bookmarkEnd w:id="47"/>
      <w:r>
        <w:rPr>
          <w:rFonts w:ascii="Amiri" w:hAnsi="Amiri" w:eastAsia="Amiri" w:cs="Amiri"/>
          <w:color w:val="111111"/>
          <w:sz w:val="28"/>
          <w:sz w:val="28"/>
          <w:szCs w:val="28"/>
          <w:rtl w:val="true"/>
          <w:lang w:bidi="ar-SA"/>
        </w:rPr>
        <w:t xml:space="preserve">لِمَ حرّم اللّه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لأنّها أُمّ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الماء الجاري لا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إن شكّ في السجود بعد ما 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إن شكّ في الركوع بعد ما سجد فليمض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إن شكّ في الركوع بعد ما سجد فليمض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وما جاءكم يخالف كتاب اللّه لم أقله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فإن أشبههما فهو حقّ وإن لم يشبههما فهو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حلال محمّد صلى‌اللّه‌عليه‌وآله حلال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حلال محمّد صلى‌اللّه‌عليه‌وآله حلال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Heading4"/>
        <w:numPr>
          <w:ilvl w:val="3"/>
          <w:numId w:val="1"/>
        </w:numPr>
        <w:rPr/>
      </w:pPr>
      <w:bookmarkStart w:id="48" w:name="__RefHeading___Toc8320670_2142443653"/>
      <w:bookmarkStart w:id="49" w:name="_Toc16"/>
      <w:bookmarkEnd w:id="48"/>
      <w:r>
        <w:rPr>
          <w:rtl w:val="true"/>
        </w:rPr>
        <w:t>الجزء السادس</w:t>
      </w:r>
      <w:bookmarkEnd w:id="49"/>
    </w:p>
    <w:p>
      <w:pPr>
        <w:pStyle w:val="BookText"/>
        <w:rPr/>
      </w:pPr>
      <w:r>
        <w:rPr>
          <w:rFonts w:ascii="Amiri" w:hAnsi="Amiri" w:eastAsia="Amiri" w:cs="Amiri"/>
          <w:color w:val="111111"/>
          <w:sz w:val="28"/>
          <w:sz w:val="28"/>
          <w:szCs w:val="28"/>
          <w:rtl w:val="true"/>
          <w:lang w:bidi="ar-SA"/>
        </w:rPr>
        <w:t>رفع عن أُمّتي ما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له على اللّه 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اسكتوا عمّا سكت اللّه تعالى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ما تقول في رجل قطع إصبعاً من أصابع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لا بأس بالشهادة على إقرار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الرجل يكون في داره ثمّ يغيب عنها ثلاثين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الرجل يكون في داره ثمّ يغيب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 ابن أبي ليلى يحلّفنا الغموس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إذا رأيت شيئاً في يدي رجل يجوز لي أن أشهد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لا بأس بالشهادة على إقرار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رجل أراد أن يشهد على امرأة ليس لها بمحرم هل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كان الذي فرضه اللّه على العباد عشر 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لا يكون السهو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والجمعة والركعتين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المغرب إذا سها فيها فلم يدركم ركعة 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إذا سها الرجل في الركعتين الأوّلتين من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إذا لم تحفظ الركعتين الأولتين فأعد صلاتك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سهوت في الأوّلتين فأعدهما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الاعادة في الركعتين الأوّلتين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إذا سها الرجل في الركعتين الأوّلتين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إذا لم تدر واحدة صلّيت أم الأوّلتين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إذا شكّ أحدكم في الصلاة فلينظر أحرى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إن كنت لا تدري كم صلّيت ولم يقع وهمك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لا يكون السهو في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إذا شكّ أحدكم في الصلاة فلينظر أحرى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إن كنت لا تدري كم صلّيت ولم يقع وهمك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دين اللّه لا يصاب بالعقول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حتّى تعلم أنّه 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الأشياء كلّها على هذا حتّى يستبين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 صلّى بقوم وهو جنب أو على غير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في رجل استودع رجلاً دينارين فاستودعه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لا ألقاك ، أفيونس بن عبدالرحمن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 معالم دينك من فلان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متعتان كانتا على عهد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رجل قضى بالحقّ وهو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الرجل يتزوّج إلى قوم فإذا امرأته عوراء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عن رجل تزوّج امرأة فعلم بعد ما تزوّجها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ما جَنَته العجماء 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وكلّهم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أفيونس بن عبدالرحمن ثقة آخذ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العمري وابنه ثقتان فما أدّيا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لا يحلّ مال إلّا من وجه أحلّه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والأشياء كلّها على هذا حتّى يستبين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bookmarkStart w:id="50" w:name="pg15519_160589"/>
    </w:p>
    <w:p>
      <w:pPr>
        <w:pStyle w:val="BookText"/>
        <w:rPr/>
      </w:pPr>
      <w:bookmarkEnd w:id="50"/>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Heading4"/>
        <w:numPr>
          <w:ilvl w:val="3"/>
          <w:numId w:val="1"/>
        </w:numPr>
        <w:rPr/>
      </w:pPr>
      <w:bookmarkStart w:id="51" w:name="__RefHeading___Toc8320672_2142443653"/>
      <w:bookmarkStart w:id="52" w:name="_Toc17"/>
      <w:bookmarkEnd w:id="51"/>
      <w:r>
        <w:rPr>
          <w:rtl w:val="true"/>
        </w:rPr>
        <w:t>الجزء السابع</w:t>
      </w:r>
      <w:bookmarkEnd w:id="52"/>
    </w:p>
    <w:p>
      <w:pPr>
        <w:pStyle w:val="BookText"/>
        <w:rPr/>
      </w:pP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ما حجب اللّه تعالى علمه عن العباد فهو موضوع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رفع عن أُمّتي ما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أيّما امرئ ركب أمراً بجهالة فلا شيء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سألته عمّن لم يعرف شيئاً هل عليه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نعم إنّه إذا انقضت عدتها فهو معذور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حتّى تعلم أنّه 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والأشياء كلّها على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كلّ ما كان فيه حلال وحرام 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سألت أبا جعفر عليه‌السلام عن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سألت أبا جعفر عليه‌السلام عن السمن والجبن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المعاصي حمى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 رعى ماشيته قرب الحمى نازعته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الورع من الناس؟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من رعى غنمه قرب الحمى نازعته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من الورع من الناس؟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كلّ شيء لك حلال حتّى تعرف الحرام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الوقوف عند الشبهات خير من الاقتحام بالحلكات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كان جدّي يأمر بترك الشبهات بين الحلال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 بعض أصحابنا سألني عن ذلك فلم أدر 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إذا كان كذلك فارجئه حتّى تلقى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يتوارى عنّا القرص ويقبل اليل ثمّ يزيد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فإن كان غير ذلك ممّا نهيت عن أكله وحرم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عليه‌السلام عن لباس الفراء والسمور والفنك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أبا الحسن عليه‌السلام عن لباس الفراء والسمور والفنك والسنجاب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سألته عن جلود السباع ينتفع بها ، 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سألت أبا الحسن عليه‌السلام عن لباس الفراء والسمور والفنك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إذا علمت أنّه ذكي قد ذكّاه الذابح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سألت أبا عبداللّه وأبا الحسن عليهما السلام عن لباس الفراء والصلاة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سألته عن جلود السباع ينتفع بها ، 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إنّ رجلاً سأل أبا عبداللّه عليه‌السلام وأنا عنده عن الرجل يتتقلّد 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إنّ زنديقاً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ميتة؟ 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إنّ علياً عليه‌السلام كان يقول في صيد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والجراد إذا أُخرج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الحوت ذكي حيّه وميّته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 والحيتان ذكي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الجراد ذكي كلّه ، والحيتان ذكي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عمّا أصاب المجوسي من الجراد والسمك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مات في الذي فيه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عبداللّه عليه‌السلام إذ دخل عليه رجل من الخزّازين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تأكل ما نبذه الماء من الحيتان وما نضب الماء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الطهور ماؤه ، الحل ميتته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سألته عن الذبح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تردّى في 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إن ذبحت فأجدت الذبح فو قعت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إنّ زنديقاً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فالسمك ميتة؟ 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سألت أبا عبداللّه عليه‌السلام عن صيد المجوس للسمك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عمّا أصاب المجوس من الجراد والسمك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عن الحيتان يصيدها المجوسي ، قال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سئل عن صيد المجوس للحيتان حين يضربون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سألته عن سمكة وثبت من نهر فوقعت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لا تأكل ما نبذه الماء من الحيتان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عن الذي ينضب عنه الماء من سمك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السمكة تثب من الماء فتقع على الشط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صيد المجلوسي للسمك آكله؟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سألت أبا عبداللّه عليه‌السلام عن صيد المجزس ، قال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وإن وجدت سمكاً ولك تعلم أذكي هو أو غير ذكي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لآكله حتّى أنظر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أعطوكه حيّاً فكله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مات فيما فيه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سألته عن سمكة وثبت في نهر فوقعت على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سألته عن الحظيرة من القصب تجعل في الماء للحيتان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وجعل ذكاتها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مات بما فيه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حيّة ابتلعت سمكة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مات فيما فيه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وإن لم يكن الأمر كما بلغه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فعمله رجاء ذلك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من بلغه عن النبي صلى‌اللّه‌عليه‌وآله شيء من الثواب ففعل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من فاتته صلاة ولم يعرف أيّ صلاة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نسي صلاة من صلاة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أصلحك اللّه إنّ عليّ نوافل كثيرة فكيف أصنع؟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نسي صلاة من صلاة يومه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53" w:name="pg15519_160595"/>
    </w:p>
    <w:p>
      <w:pPr>
        <w:pStyle w:val="BookText"/>
        <w:rPr/>
      </w:pPr>
      <w:bookmarkEnd w:id="53"/>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سأله عن رجل نسي سجدة فذكرها بعد ما 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كلّ ما مضى من صلاتك فامضه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Heading4"/>
        <w:numPr>
          <w:ilvl w:val="3"/>
          <w:numId w:val="1"/>
        </w:numPr>
        <w:rPr/>
      </w:pPr>
      <w:bookmarkStart w:id="54" w:name="__RefHeading___Toc8320674_2142443653"/>
      <w:bookmarkStart w:id="55" w:name="_Toc18"/>
      <w:bookmarkEnd w:id="54"/>
      <w:r>
        <w:rPr>
          <w:rtl w:val="true"/>
        </w:rPr>
        <w:t>الجزء الثامن</w:t>
      </w:r>
      <w:bookmarkEnd w:id="55"/>
    </w:p>
    <w:p>
      <w:pPr>
        <w:pStyle w:val="BookText"/>
        <w:rPr/>
      </w:pP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أمن أجل مكان واحد يجعل فيه الميتة حرم جميع 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أمن أجل مكان واحد يجعل فيه الميتة حرم جميع 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واللّه لا أظنّ أنّ كلّهم يسمّون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جدي رضع من خنزيرة حتّى شبّ واشتدّ عظمه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في جدي يرضع من خنزيرة ثمّ ضرب في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عن السمن والجبن في أرض المشركين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سألت أبا جعفر عليه‌السلام عن الجبن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جدي رضع من خنزيرة حتّى شبّ واشتدّ عظمه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جدي يرضع من خنزيرة ثمّ ضرب في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عن السمن والجبن في أرض المشركين والروم أنأكله؟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إذن فتخيّر لا صلاة إلّا بفاتحة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استيقن أنّه زاد في صلاته المكتوبة 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رجل صلّى فذكر أنّه زاد 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سألت أبا عبداللّه عليه‌السلام عن رجل شكّ فلم يدر أسجد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إذا استيقن أنّه زاد في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لا تقرأ في المكتوبة بشيء من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لا تعاد الصلاة إلّا من الركوع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إذا أمرتكم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إنّ هذا وشبهه يُعرف من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إنّ اللّه كتب عليكم الحجّ فقام عكاشة ويروى سراقة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لولا أن أشقّ على أُمّتي لأمرتهم بالسواك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إذا أمرتكم بشيء فأنوا منه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وإذا نهيتكم عن شيء فاجتنبوه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أنزل الدنيا منزلة الميتة خذ منها ما يكفيك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إنّ هذا وشبهه يعرف من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قرئت عليه آية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bookmarkStart w:id="56" w:name="pg15519_160599"/>
    </w:p>
    <w:p>
      <w:pPr>
        <w:pStyle w:val="BookText"/>
        <w:rPr/>
      </w:pPr>
      <w:bookmarkEnd w:id="56"/>
      <w:r>
        <w:rPr>
          <w:rFonts w:ascii="Amiri" w:hAnsi="Amiri" w:eastAsia="Amiri" w:cs="Amiri"/>
          <w:color w:val="111111"/>
          <w:sz w:val="28"/>
          <w:sz w:val="28"/>
          <w:szCs w:val="28"/>
          <w:rtl w:val="true"/>
          <w:lang w:bidi="ar-SA"/>
        </w:rPr>
        <w:t>أيّ ذلك فعل متعمّداً فقد نقص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وقد تمّت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أيّ ذلك فعل متعمّداً فقد نقص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إنّ اللّه عزّوجل فرض الصلاة ركعتين 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سأل عمرو بن حريث أبا عبداللّه عليه‌السلام وأنا 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Heading4"/>
        <w:numPr>
          <w:ilvl w:val="3"/>
          <w:numId w:val="1"/>
        </w:numPr>
        <w:rPr/>
      </w:pPr>
      <w:bookmarkStart w:id="57" w:name="__RefHeading___Toc8320676_2142443653"/>
      <w:bookmarkStart w:id="58" w:name="_Toc19"/>
      <w:bookmarkEnd w:id="57"/>
      <w:r>
        <w:rPr>
          <w:rtl w:val="true"/>
        </w:rPr>
        <w:t>الجزء التاسع</w:t>
      </w:r>
      <w:bookmarkEnd w:id="58"/>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سألته عن رجل يكون على وضوء ويشكّ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 وعلمت أنّه أصابه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أصابه ولم أتيقّن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 وعلمت أنّه أصابه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فإن ظننت أنّه أصابه ولم أتيقّن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لأنّك كنت على يقين فشككت ، وليس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 رأيته في ثوبي وأنا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عن الرجل يصلّي وفي ثوبه عذرة من إنسان أو سنّور أو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آمر الجارية فتغسل ثوبي من المني فلا تبالغ في غسله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فصلّيت فرأيت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وإن لم تشكّ ثمّ رأيته رطباً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متى شككت فخذ بالأكثر ، فإذا سلّمت فأتمّ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إذا سهوت فابن على الأكثر ، فإذا فرغت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دخل عليك من الشكّ في صلاتك فاعمل على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أبا عبداللّه عليه‌السلام عن رجل صلّى ركعتين فلا 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إذا شككت فابن على اليقين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عن الرجل لا يدري ثلاثاً صلّى أم اثنتين؟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رجل صلّى ركعتين وشكّ في الثلاثة ،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لم تدر اثنتين صلّيت أم أربعاً ، ولم يذهب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لك يدر أنّه في ثلاث هو أو في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إلا أُعلّمك شيئاً إذا فعلته ثمّ ذكرت أنّك أتممت أو نقصت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إذا لم تدر ثلاثاً صلّيت أو أربعاً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حرّك في جنبه شيء وهو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وإلّا فإنّه على يقين من وضوئه ، ولا ينقض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كتبت إليه وأنا بالمدينة عن اليوم الذي يشكّ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ليس في الركعتين الأوّلتين من كلّ صلاة 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شهر رمضان فريضة من فرائض اللّه فلا تؤدّوا بالتظنّي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صم لرؤيته وأفطر لرؤيته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إذا رأيتهم الهلال فصوموا وإذا رأيتموه فأفطروا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سألت أبا الحسن الرضا عليه‌السلام عن اليوم الذي يشكّ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صيام شهر رمضان بالرؤية وليس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يجزئ في رؤية الهلال؟فقال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رأيتم الهلال فصوموا ، وإذا رأيتموه فأفطروا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الصوم للرؤية والفطر للرؤية ، وليس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قلت لأبي عبداللّه عليه‌السلام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كلّ شيء طاهر </w:t>
      </w:r>
      <w:r>
        <w:rPr>
          <w:rStyle w:val="FootnoteAnchor"/>
          <w:rtl w:val="true"/>
        </w:rPr>
        <w:footnoteReference w:id="455"/>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كلّ شيء لك طاهر حتّى 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من كان على يقين فأصابه شكّ فليمض على يقينه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فقد جعلته قاضياً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ينبغي لك أن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كلّ شيء فيه حلال وحرام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لا تنقض اليقين بالشكّ ، وإنّما تنقضه بيقين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وضوء مع الغُسل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bookmarkStart w:id="59" w:name="pg15519_160605"/>
    </w:p>
    <w:p>
      <w:pPr>
        <w:pStyle w:val="BookText"/>
        <w:rPr/>
      </w:pPr>
      <w:bookmarkEnd w:id="59"/>
      <w:r>
        <w:rPr>
          <w:rFonts w:ascii="Amiri" w:hAnsi="Amiri" w:eastAsia="Amiri" w:cs="Amiri"/>
          <w:color w:val="111111"/>
          <w:sz w:val="28"/>
          <w:sz w:val="28"/>
          <w:szCs w:val="28"/>
          <w:rtl w:val="true"/>
          <w:lang w:bidi="ar-SA"/>
        </w:rPr>
        <w:t>عن رجل لم ير في منامه شيئاً فاستيقظ فإذا هو بلل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عن رجل يصيب بثوبه منياً ولم يعلم أنّه احتلم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Heading4"/>
        <w:numPr>
          <w:ilvl w:val="3"/>
          <w:numId w:val="1"/>
        </w:numPr>
        <w:rPr/>
      </w:pPr>
      <w:bookmarkStart w:id="60" w:name="__RefHeading___Toc8320678_2142443653"/>
      <w:bookmarkStart w:id="61" w:name="_Toc20"/>
      <w:bookmarkEnd w:id="60"/>
      <w:r>
        <w:rPr>
          <w:rtl w:val="true"/>
        </w:rPr>
        <w:t>الجزء العاشر</w:t>
      </w:r>
      <w:bookmarkEnd w:id="61"/>
    </w:p>
    <w:p>
      <w:pPr>
        <w:pStyle w:val="BookText"/>
        <w:rPr/>
      </w:pPr>
      <w:r>
        <w:rPr>
          <w:rFonts w:ascii="Amiri" w:hAnsi="Amiri" w:eastAsia="Amiri" w:cs="Amiri"/>
          <w:color w:val="111111"/>
          <w:sz w:val="28"/>
          <w:sz w:val="28"/>
          <w:szCs w:val="28"/>
          <w:rtl w:val="true"/>
          <w:lang w:bidi="ar-SA"/>
        </w:rPr>
        <w:t>كلّ عصير أصابته النار فهو حرام حتّى يذهب ثلثاه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إنّ العصير إذا طبخ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سألته عن شرب العصير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ما لم يغل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ما عمل يقرّبكم إلى اللّه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لو كان موسى وعيسى حيّين لاتّبعاني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فإذا خفي الشهر فأتمّوا العدّة شعبان 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غمّ عليكم فعدّوا ثلاثين يوماً ثمّ أفطروا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خفي عليكم فأتمّوا الشهر الأوّل 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وإن كان علّى فأتمّ شعبان ثلاثين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فأتمّوا العدّة شعبان ثلاثين وصوموا الواحد والثلاثين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فعدّوا ثلاثين يوماً ثمّ أفطروا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فأتمّوا العدّة شعبان ثلاثين وصوموا الواحد والثلاثين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لو أنّ رجلاً ذمّياً أسلم وأبوه حي ولأبيه غيره ثمّ مات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عن رجل معه إناءأن فيهما ماء ، وقع في أحدهما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عن رجل معه إناءأن فيهما ماء ، وقع في أحدهما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العدّة والحيض للنساء ، إذا ادّعت صدّقت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سألته عن الذبح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تردّى في جب أو وهدة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وإن ذبحت فأجدت الذبح فوقعت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رجل أصاب سمكة وفي جوفها سمكة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سئل عن سمكة شقّ بطنها ، فوجد فيها سمكة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لآكله حتّى أنظر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أعطوكه حيّاً فكله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مات فيما فيه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حلال محمّد صلى‌اللّه‌عليه‌وآله حلال إلي يوم القيامة وحرام محمّد صلى‌اللّه‌عليه‌وآله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حلال محمّد صلى‌اللّه‌عليه‌وآله حلال إلي يوم القيامة وحرام محمّد صلى‌اللّه‌عليه‌وآله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حلال محمّد صلى‌اللّه‌عليه‌وآله حلال إلي يوم القيامة وحرام محمّد صلى‌اللّه‌عليه‌وآله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حلال محمّد صلى‌اللّه‌عليه‌وآله حلال إلي يوم القيامة وحرام محمّد صلى‌اللّه‌عليه‌وآله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إذا افترقا وجب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إذا افترقا وجب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الحرام محمّد صلى‌اللّه‌عليه‌وآله حلال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فإن حرّك في جنبه شيء وهو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شيء أُوقع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bookmarkStart w:id="62" w:name="pg15519_160608"/>
    </w:p>
    <w:p>
      <w:pPr>
        <w:pStyle w:val="BookText"/>
        <w:rPr/>
      </w:pPr>
      <w:bookmarkEnd w:id="62"/>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Heading4"/>
        <w:numPr>
          <w:ilvl w:val="3"/>
          <w:numId w:val="1"/>
        </w:numPr>
        <w:rPr/>
      </w:pPr>
      <w:bookmarkStart w:id="63" w:name="__RefHeading___Toc8320680_2142443653"/>
      <w:bookmarkStart w:id="64" w:name="_Toc21"/>
      <w:bookmarkEnd w:id="63"/>
      <w:r>
        <w:rPr>
          <w:rtl w:val="true"/>
        </w:rPr>
        <w:t>الجزء الحادي عشر</w:t>
      </w:r>
      <w:bookmarkEnd w:id="64"/>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عن رجل يأخذ الخمر فيجعلها 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كان على يقين فشكّ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شكّ بين الثلاث والأربع فليبن على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شكّ بين الثلاث والأربع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 شكّ للمأموم مع حفظ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عليكم أن تسألوا عنه إذا رأيتم المشركين يبيعون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سألته عن مملوك ادّعى أنّه حرّ ولم يأت ببيّنة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والأشياء كلّها على هذا حتّى تستبين أو تقوم به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كلّ شيء لك طاهر حتّى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شاهدين شهدا على أمر واحد وجاء آخران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 عليه‌السلام إذا أتاه رجلان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عن الرجل يأتي القوم فيدّعي داراً في أيديهم ويقيم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إنّ رجلين ادّعيا بعيراً فأقام كلّ واحد منهما بيّنة فجعله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 لم تكن في يده جعلتهما بينهما نصفين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إنّ رجلين تداعيا دابة وأقام كلّ منهما بيّنة أنّها دابته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عن رجل يأتي القوم فيدّعي داراً في أيديهم ويقيم الذي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إذا أقاما البيّنة جميعاً قضي بها للذي أنتجت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رجل في يده شاة فجاء رجل فادّعاها ، فأقام البيّنة العدول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أنّه قضى في البيّنتين تختلفان في الشيء الواحد يدّعيه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فإذا ادّعى رجل على رجل عقاراً أو حيواناً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بينما موسى بن عيسى في داره التي في المسعي يشرف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 أمير المؤمنين عليه‌السلام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 بخلاف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فقلت أرأيت إن كان الذي ادّعى الدار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رجل كانت له امرأة فجاء رجل بشهود شهودا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فإن حلفا جميعاً جعلتها بينهما نصفين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يقرع بينهم فأيّهم قرع فعليه اليمين وهو أولى بالقضاء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فأقرع بينهما 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أقرع بينهم على أيّهم يصير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شهدله رجلان بأنّ له عند رجل خمسين درهماً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يقرع بينهما إذا عدلت بيّنة كلّ واحد منهما وليس في أيديهما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إنّ من حلف كان الحقّ له وإن حلفا كان الحقّ بينهما نصفين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عن أمير المؤمنين عليه‌السلام في البيّنتين تختلفان في الشيء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الذي ادّعى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في حديث فدك ، إنّ أمير المؤمنين عليه‌السلام قال لأبي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حديث فدك ، إنّ أمير المؤمنين عليه‌السلام قال لأبي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ما كان للميّت فهو لوارثه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بلى قد ركعت فامض في صلاتك ، فإنّما ذلك 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الرجل بعد ما صلّى فلم يدر أثلاثاً صلّى أم أربعاً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إذا شككت في شيء من الوضوء وقد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كلّ شيء شكّ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كلّ ما مضى من صلاتك وطهورك فذكرته تذكّراً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إذا شككت في شيء من الوضوء وقد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إذا كنت قاعداً على وضوئك فلم تدر أغسلت ذراعيك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كلّ ما شككت فيه ممّا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شكّ في الركوع بعد ما سجد فليمض ، وإن 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شكّ في الأذان وقد دخل في الإقامة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كلّ ما مضى من صلاتك وطهورك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وأنا ساجد فلا أدري ركعت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سألته عن رجل شكّ بعد ما سجد أنّه لم يركع ، فقال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كلّ ما شككت فيه بعد ما تفرغ من صلاتك فأمض ولا 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الرجل يشكّ بعد ما ينصرف من صلاته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شكّ في الوضوء بعد ما فرغ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كلّ ما شككت فيه بعد ما تفرغ من صلاتك فأمض ولا 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الرجل يشكّ بعد ما ينصرف من صلاته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كلّ ما مضى من صلاتك وطهورك فذكرته تذكّراً فأمضه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كلّ ما مضى من صلاتك وطهورك فذكرته تذكّراً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كل شيء شكّ فيه ممّا قد جاوزه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شكّ فيه ممّا قد جوازه ودخل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شكّ في الأذان وقد دخل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كل شيء شكّ فيه ممّا قد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إذا شككت في شيء من الوضوء وقد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مضى من صلاتك وطهورك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الرجل يشكّ بعد ما ينصرف من صلاته 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كلّ ما شككت فيه بعد ما تفرع من صلاتك فأمض ولا 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في الرجل يشكّ في الوضوء بعد ما فرغ من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الرجل يشكّ بعد ما يتوضّأ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إذا شككت في شيء من الوضوء وقد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فإذا قمت من الوضوء وفرغت منه وقد صرت في حال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إذا كنت قاعداً على وضوئك فلم تدر أغسلت ذراعيك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إذا خرجت من شيء ثمّ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إذا خرجت من شيء ثمّ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إذا خرجت من شيء ثمّ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إن شكّ في الركوع يعد ما سجد فليمض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رجل شكّ في الأذان وقد دخل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 وأنا ساجد فلا أدري ركعت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إذا خرجت من شيء ثمّ دخلت في غيره فشككت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كلّ ما شككت فيه بعد ما تفرغ من صلاتك فأمض ولا 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الرجل يشكّ بعد ما ينصرف من صلاته ، فقال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كلّ ما شككت فيه ممّا قد مضى مأمضه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كلّ ما مضى من صلاتك وطهورك فذكرته تذكّراً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كلّ ما مضى من صلاتك وطهورك فذكرته تذكّراً فأمضه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فإذا قمت عن الوضوء وفرغت منه وقد صرت في حال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إذا شككت في شيء من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إذا خرجت من شيء ثمّ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إن شكّ في الركوع بعد ما سجد فليمض ، كلّ شيء شكّ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كلّ شيء شكّ فيه ممّا قد جاوزه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شكّ في السجود بعد ما 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شكّ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أهوى إلى السجود فلم يدر أركع أم لا ، قال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رجل رفع رأسه من السجود فشكّ قبل أن يستوي جالساً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كلّ شيء شككت فيه وقد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شكّ في الركوع بعد ما 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من شكّ في شيء من صلاته بعد أن خرج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إذا خرجت من شيء ثمّ دخلت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شكّ في القراءة وقد ركع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ينضي ولا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الرجل يشكّ بعد ما ينصرف من صلاته ،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متى استيقنت أو شككت في وقت فريضة أنّك لم تصلّها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إذا جاء يقين بعد حائل قضاه ومضى على اليقين ويقضي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فإنّما هي أربع مكان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شككت فيه ممّا قد مضى فأمضه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رجل جهر فيما لا ينبغي الاجهار فيه ، وأخفى فيما لا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أيّ ذلك فعل عامداً فقد نقض صلاته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وكان حين انصرف أقرب إلى الحقّ منه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كلّ شيء شكّ فيه ممّا قد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كلّ ما مضى من صلاتك وطهورك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من زاده في صلاته فعليه الاعادة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من زاده في صلاته فعليه الاعادة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عن القوم يغرقون في السفينة أو يقع عليهم البيت فيموتون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ماتت أُمّ كلثوم بنت علي عليه‌السلام وابنها زيد بن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bookmarkStart w:id="65" w:name="pg15519_160619"/>
    </w:p>
    <w:p>
      <w:pPr>
        <w:pStyle w:val="BookText"/>
        <w:rPr/>
      </w:pPr>
      <w:bookmarkEnd w:id="65"/>
      <w:r>
        <w:rPr>
          <w:rFonts w:ascii="Amiri" w:hAnsi="Amiri" w:eastAsia="Amiri" w:cs="Amiri"/>
          <w:color w:val="111111"/>
          <w:sz w:val="28"/>
          <w:sz w:val="28"/>
          <w:szCs w:val="28"/>
          <w:rtl w:val="true"/>
          <w:lang w:bidi="ar-SA"/>
        </w:rPr>
        <w:t>أقرأني أبو جعفر عليه‌السلام صحيفة كتاب الفرائض التي هي إملاء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في رجل سقط عليه وعلى امرأته بيت ، قال عليه‌السلام تورث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 قوم غرقوا جميعاً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Heading4"/>
        <w:numPr>
          <w:ilvl w:val="3"/>
          <w:numId w:val="1"/>
        </w:numPr>
        <w:rPr/>
      </w:pPr>
      <w:bookmarkStart w:id="66" w:name="__RefHeading___Toc8320682_2142443653"/>
      <w:bookmarkStart w:id="67" w:name="_Toc22"/>
      <w:bookmarkEnd w:id="66"/>
      <w:r>
        <w:rPr>
          <w:rtl w:val="true"/>
        </w:rPr>
        <w:t>الجزء الثاني عشر</w:t>
      </w:r>
      <w:bookmarkEnd w:id="67"/>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 شكّ بين الثلاث والأربع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لا شكّ للإمام مع حفظ 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لا بأس بثمن العذرة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لو أنّ رجلاّ دبّر جارية ثمّ زوّجها من رجل فوطئها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الولد من الحرّ والمملوكة؟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تفويض اللّه أمر دينه إلى النبي صلى‌اللّه‌عليه‌وآله والأئمة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حلال محمّد صلى‌اللّه‌عليه‌وآله حلال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حلال محمّد صلى‌اللّه‌عليه‌وآله حلال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حلال محمّد صلى‌اللّه‌عليه‌وآله حلال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سألته عن البول يصيب الثوب ، قال عليه‌السلام اغسله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خرء الخطّاف لا بأس به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اغسل قوبك من أبوال ما لايؤكل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مضمون روايات وردت في الكافي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البول يصيب الثوب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 شيء يطير لا بأس ببوله وخرئه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خرء الخطّاف لا بأس به ، وهو ممّا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تضنت العارية إلّا أن يكون قد اشترط فيها 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ليس على صاحب العارية ضمان إلّا أن يشترط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لا غرم على مستعير عارية إذا هلكت أو سرقت أو ضاعت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إذا سمعت من أصحابك الحديث وكلّهم ثقة فموسّع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إذن فخذ بما فيه الاحتياط لدينك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أنّه سئل الرضا عليه‌السلام يوماً وقد اجتمع عنده قوم من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رجل تزوّج امرأة وسمّى لها صداقاً ثمّ مات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إذا كان ذلك فارجئه حتّى تلقى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يأتي عنكم الخبران المختلفان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يأتينا عنكم الخبران المتعارضان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عن اُمّتي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 هذا وأشباهه من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فموسّع عليك حتّى ترى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يرجئه حتّى يلقى من يخبره ، فهو في سعة حتّى يلقاه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لا تعمل بواحد منهما حتّى تلقى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وبأيّهما أخذت من باب التسليم كان صواباً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أنّه سأل الرضا عليه‌السلام يوماً وقد اجتمع عنده قوم من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قلت فإنّهما عدلان مرضيان عند أصحابنا لا يفضل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اختلف أصحابنا في رواياتهم عن أبي عبداللّه عليه‌السلام في ركعتي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يسألني بعض الفقهاء عن المصلّي إذا قام من التشهّد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أنّه سئل الرضا عليه‌السلام يوماً وقد اجتمع عنده قوم من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وبأيّهما أخذت وسعك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لم تجدوه في شيء من هذه الوجوه فردّوا إلينا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إنّهم لم يحفظوا عنّي ، إنّما قلت ذلك في الطلاق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فأرجه حتّى تلقى إمامك ، فإنّ الوقوف عند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سألته عن رجل اختلف عليه رجلان من أهل دينه في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كلّ شيء لك حلال أو طاهر حتّى تعرف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أرجه وقف حتّى تلقى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الأحاديث عنكم مختلفة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إذا سمعت من أصحابك الحديث وكلّهم ثقة فموسّع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يرد علينا حديثان واحد يأمرنا بالأخذ به والآخر ينهانا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إذا سمعت من أصحابك الحديث وكلّهم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سألت أبا عبداللّه عليه‌السلام عن رجلين من أصحابنا بينهما منازعة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سئل عن رجل يكون بينه وبين أخ له منازعة في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رجلين اتّفقا على عدلين جعلاهما بينهما في حكم 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سمعته منّي ممّا يشبه قول الناس ففيه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إئت فقيه البلد فاستفته فإذا أفتاك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وبأيّهما أخذت من باب التسليم كان صواباً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اختلف أصحابنا في رواياتهم عن أبي عبداللّه عليه‌السلام في ركعتي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وسئل الرضا عليه‌السلام يوماً وقد اجتمع عنده قوم من أصحابه وقد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يأتي عنكم الخبران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يأتي عنكم الخبران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رجلين اتّفقا على عدلين جعلاهما بينهما في حكم 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سئل عن رجل يكون بينه وبين أخ له منازعة في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فإنّ الوقوف عند الشبهة خير من الاقتحام في الهلكة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إذا كان ذلك فأرجه حتّى تلقى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اختلف أصحابنا في رواياتهم عن أبي عبداللّه عليه‌السلام في ركعتي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يسألني بعض الفقهاء عن المصلّي إذا قام من التشهّد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سمعت من أصحابك الحديث فموسّع عليك حتّى 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لا تعمل بواحد منهما حتّى تلقى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تجيئنا الأحاديث عنكم مختلفة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خذ بنا اشتهر بين أصحابك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ويترك الشاذّ الذي ليس بمشهور عند أصحابك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فإنّ الرشد في خلافهم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يحدث الأمر لا أجد بدّاً من معرفته وليس في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إذا جاء حديث عن أوّلكم وحديث عن آخركم ، بأيّهما نأخذ؟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إذا جاءك الحديثان المختلفان فقسهما على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أرأيت إن كان الفقيهان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إذا ورد عليكم حديثان مختلفان فاعرضوهما على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عليكم حديثان مختلفان فاعرضوهما على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كلّ منهما اختار رجلاً من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إنّ التيمّم من الوضوء مرّة ومن الجنابة مرّتان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ما جاءكم عنّي يوافق كتاب اللّه فأنا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فاعرضوهما على كتاب اللّه فما كان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إذا أتاكم عنّا حديثان مختلفان فخذوا بما وافق منهما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إذا ورد عليكم حديثان مختلفان فاعرضوهما على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خالف كتاب اللّه فهو زخرف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عن رجلين من أصحابنا بينهما منازعة في دَين أو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إذا ورد عليكم حديثان مختلفان فاعرضوهما على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ويترك الشاذّ الذي ليس بمشهور عند أصحابك ، فإنّ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عنكم الخبران أو الحديثان المتعارضان ، فبأيّهما آخذ؟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68" w:name="pg15519_160627"/>
    </w:p>
    <w:p>
      <w:pPr>
        <w:pStyle w:val="Heading3"/>
        <w:numPr>
          <w:ilvl w:val="2"/>
          <w:numId w:val="1"/>
        </w:numPr>
        <w:rPr/>
      </w:pPr>
      <w:bookmarkStart w:id="69" w:name="__RefHeading___Toc8320684_2142443653"/>
      <w:bookmarkStart w:id="70" w:name="_Toc23"/>
      <w:bookmarkEnd w:id="68"/>
      <w:bookmarkEnd w:id="69"/>
      <w:r>
        <w:rPr>
          <w:rtl w:val="true"/>
        </w:rPr>
        <w:t>فهرس الأشعار</w:t>
      </w:r>
      <w:bookmarkEnd w:id="70"/>
    </w:p>
    <w:p>
      <w:pPr>
        <w:pStyle w:val="Heading4"/>
        <w:numPr>
          <w:ilvl w:val="3"/>
          <w:numId w:val="1"/>
        </w:numPr>
        <w:rPr/>
      </w:pPr>
      <w:bookmarkStart w:id="71" w:name="__RefHeading___Toc8320686_2142443653"/>
      <w:bookmarkStart w:id="72" w:name="_Toc24"/>
      <w:bookmarkEnd w:id="71"/>
      <w:r>
        <w:rPr>
          <w:rtl w:val="true"/>
        </w:rPr>
        <w:t>الجزء الأوّل</w:t>
      </w:r>
      <w:bookmarkEnd w:id="72"/>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ناوين معنى كائن أو استقرّ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ولولا اللّه والمهر المفدّى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لرحت وأنت غربال الاهاب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 فإنّك أنت الطاعم الكاسي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بانت سعاد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وفعل ثمّ حرف الكلم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73" w:name="pg15519_160628"/>
    </w:p>
    <w:p>
      <w:pPr>
        <w:pStyle w:val="BookText"/>
        <w:rPr/>
      </w:pPr>
      <w:bookmarkEnd w:id="73"/>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وفعل ثمّ حرف الكلم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قالت صف ورد خدّي وإلّا أجور ، فقلت جوري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قالت وجسميك يوم البين صفه عسى نعوده ، فقلت يا أهل الهوى عودوا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لا يعرف الشوق إلّا من يكابده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الصبابة إلّا من يعانيها </w:t>
      </w:r>
      <w:r>
        <w:rPr>
          <w:rFonts w:eastAsia="Amiri" w:cs="Amiri" w:ascii="Amiri" w:hAnsi="Amiri"/>
          <w:color w:val="111111"/>
          <w:sz w:val="28"/>
          <w:szCs w:val="28"/>
          <w:lang w:bidi="ar-SA"/>
        </w:rPr>
        <w:t>411</w:t>
      </w:r>
    </w:p>
    <w:p>
      <w:pPr>
        <w:pStyle w:val="Heading4"/>
        <w:numPr>
          <w:ilvl w:val="3"/>
          <w:numId w:val="1"/>
        </w:numPr>
        <w:rPr/>
      </w:pPr>
      <w:bookmarkStart w:id="74" w:name="__RefHeading___Toc8320688_2142443653"/>
      <w:bookmarkStart w:id="75" w:name="_Toc25"/>
      <w:bookmarkEnd w:id="74"/>
      <w:r>
        <w:rPr>
          <w:rtl w:val="true"/>
        </w:rPr>
        <w:t>الجزء الرابع</w:t>
      </w:r>
      <w:bookmarkEnd w:id="75"/>
    </w:p>
    <w:p>
      <w:pPr>
        <w:pStyle w:val="BookText"/>
        <w:rPr/>
      </w:pPr>
      <w:r>
        <w:rPr>
          <w:rFonts w:ascii="Amiri" w:hAnsi="Amiri" w:eastAsia="Amiri" w:cs="Amiri"/>
          <w:color w:val="111111"/>
          <w:sz w:val="28"/>
          <w:sz w:val="28"/>
          <w:szCs w:val="28"/>
          <w:rtl w:val="true"/>
          <w:lang w:bidi="ar-SA"/>
        </w:rPr>
        <w:t xml:space="preserve">عبارتنا شتّى وحسنك واحد </w:t>
      </w:r>
      <w:r>
        <w:rPr>
          <w:rFonts w:eastAsia="Amiri" w:cs="Amiri" w:ascii="Amiri" w:hAnsi="Amiri"/>
          <w:color w:val="111111"/>
          <w:sz w:val="28"/>
          <w:szCs w:val="28"/>
          <w:lang w:bidi="ar-SA"/>
        </w:rPr>
        <w:t>16</w:t>
      </w:r>
    </w:p>
    <w:p>
      <w:pPr>
        <w:pStyle w:val="Heading4"/>
        <w:numPr>
          <w:ilvl w:val="3"/>
          <w:numId w:val="1"/>
        </w:numPr>
        <w:rPr/>
      </w:pPr>
      <w:bookmarkStart w:id="76" w:name="__RefHeading___Toc8320690_2142443653"/>
      <w:bookmarkStart w:id="77" w:name="_Toc26"/>
      <w:bookmarkEnd w:id="76"/>
      <w:r>
        <w:rPr>
          <w:rtl w:val="true"/>
        </w:rPr>
        <w:t>الجزء الخامس</w:t>
      </w:r>
      <w:bookmarkEnd w:id="77"/>
    </w:p>
    <w:p>
      <w:pPr>
        <w:pStyle w:val="BookText"/>
        <w:rPr/>
      </w:pPr>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والزاد حتّى نعلَه ألقاها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سقى الحيا الأرض حتّى أمكُن عُزيت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فلا زال عنها الخير مجدودا </w:t>
      </w:r>
      <w:r>
        <w:rPr>
          <w:rFonts w:eastAsia="Amiri" w:cs="Amiri" w:ascii="Amiri" w:hAnsi="Amiri"/>
          <w:color w:val="111111"/>
          <w:sz w:val="28"/>
          <w:szCs w:val="28"/>
          <w:lang w:bidi="ar-SA"/>
        </w:rPr>
        <w:t>65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 كلكن بعد مصحوبيها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أكن في مربع بل تيها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78" w:name="pg15519_160629"/>
    </w:p>
    <w:p>
      <w:pPr>
        <w:pStyle w:val="BookText"/>
        <w:rPr/>
      </w:pPr>
      <w:bookmarkEnd w:id="78"/>
      <w:r>
        <w:rPr>
          <w:rFonts w:ascii="Amiri" w:hAnsi="Amiri" w:eastAsia="Amiri" w:cs="Amiri"/>
          <w:color w:val="111111"/>
          <w:sz w:val="28"/>
          <w:sz w:val="28"/>
          <w:szCs w:val="28"/>
          <w:rtl w:val="true"/>
          <w:lang w:bidi="ar-SA"/>
        </w:rPr>
        <w:t xml:space="preserve">وانقل بها للثاني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المثبت والأمر الجلي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إذا نزل السماء بأرض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رعيناه وإن كانوا غضابا </w:t>
      </w:r>
      <w:r>
        <w:rPr>
          <w:rFonts w:eastAsia="Amiri" w:cs="Amiri" w:ascii="Amiri" w:hAnsi="Amiri"/>
          <w:color w:val="111111"/>
          <w:sz w:val="28"/>
          <w:szCs w:val="28"/>
          <w:lang w:bidi="ar-SA"/>
        </w:rPr>
        <w:t>276</w:t>
      </w:r>
    </w:p>
    <w:p>
      <w:pPr>
        <w:pStyle w:val="Heading4"/>
        <w:numPr>
          <w:ilvl w:val="3"/>
          <w:numId w:val="1"/>
        </w:numPr>
        <w:rPr/>
      </w:pPr>
      <w:bookmarkStart w:id="79" w:name="__RefHeading___Toc8320692_2142443653"/>
      <w:bookmarkStart w:id="80" w:name="_Toc27"/>
      <w:bookmarkEnd w:id="79"/>
      <w:r>
        <w:rPr>
          <w:rtl w:val="true"/>
        </w:rPr>
        <w:t>الجزء السادس</w:t>
      </w:r>
      <w:bookmarkEnd w:id="80"/>
    </w:p>
    <w:p>
      <w:pPr>
        <w:pStyle w:val="BookText"/>
        <w:rPr/>
      </w:pPr>
      <w:r>
        <w:rPr>
          <w:rFonts w:ascii="Amiri" w:hAnsi="Amiri" w:eastAsia="Amiri" w:cs="Amiri"/>
          <w:color w:val="111111"/>
          <w:sz w:val="28"/>
          <w:sz w:val="28"/>
          <w:szCs w:val="28"/>
          <w:rtl w:val="true"/>
          <w:lang w:bidi="ar-SA"/>
        </w:rPr>
        <w:t xml:space="preserve">أظلوم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السلام تحيّةً ظلم </w:t>
      </w:r>
      <w:r>
        <w:rPr>
          <w:rFonts w:eastAsia="Amiri" w:cs="Amiri" w:ascii="Amiri" w:hAnsi="Amiri"/>
          <w:color w:val="111111"/>
          <w:sz w:val="28"/>
          <w:szCs w:val="28"/>
          <w:lang w:bidi="ar-SA"/>
        </w:rPr>
        <w:t>408</w:t>
      </w:r>
    </w:p>
    <w:p>
      <w:pPr>
        <w:pStyle w:val="Heading4"/>
        <w:numPr>
          <w:ilvl w:val="3"/>
          <w:numId w:val="1"/>
        </w:numPr>
        <w:rPr/>
      </w:pPr>
      <w:bookmarkStart w:id="81" w:name="__RefHeading___Toc8320694_2142443653"/>
      <w:bookmarkStart w:id="82" w:name="_Toc28"/>
      <w:bookmarkEnd w:id="81"/>
      <w:r>
        <w:rPr>
          <w:rtl w:val="true"/>
        </w:rPr>
        <w:t>الجزء الثامن</w:t>
      </w:r>
      <w:bookmarkEnd w:id="82"/>
    </w:p>
    <w:p>
      <w:pPr>
        <w:pStyle w:val="BookText"/>
        <w:rPr/>
      </w:pPr>
      <w:r>
        <w:rPr>
          <w:rFonts w:ascii="Amiri" w:hAnsi="Amiri" w:eastAsia="Amiri" w:cs="Amiri"/>
          <w:color w:val="111111"/>
          <w:sz w:val="28"/>
          <w:sz w:val="28"/>
          <w:szCs w:val="28"/>
          <w:rtl w:val="true"/>
          <w:lang w:bidi="ar-SA"/>
        </w:rPr>
        <w:t xml:space="preserve">والأصل سبق فاعل معنىً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ألبسَن مَن زاركم نسجَ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Heading4"/>
        <w:numPr>
          <w:ilvl w:val="3"/>
          <w:numId w:val="1"/>
        </w:numPr>
        <w:rPr/>
      </w:pPr>
      <w:bookmarkStart w:id="83" w:name="__RefHeading___Toc8320696_2142443653"/>
      <w:bookmarkStart w:id="84" w:name="_Toc29"/>
      <w:bookmarkEnd w:id="83"/>
      <w:r>
        <w:rPr>
          <w:rtl w:val="true"/>
        </w:rPr>
        <w:t>الجزء التاسع</w:t>
      </w:r>
      <w:bookmarkEnd w:id="8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وشوهاء تغدو بي إلى صارخ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بمستلئم مثل الفنيق المرجل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85" w:name="pg15519_160630"/>
    </w:p>
    <w:p>
      <w:pPr>
        <w:pStyle w:val="BookText"/>
        <w:rPr/>
      </w:pPr>
      <w:bookmarkEnd w:id="85"/>
      <w:r>
        <w:rPr>
          <w:rFonts w:ascii="Amiri" w:hAnsi="Amiri" w:eastAsia="Amiri" w:cs="Amiri"/>
          <w:color w:val="111111"/>
          <w:sz w:val="28"/>
          <w:sz w:val="28"/>
          <w:szCs w:val="28"/>
          <w:rtl w:val="true"/>
          <w:lang w:bidi="ar-SA"/>
        </w:rPr>
        <w:t xml:space="preserve">وشوهاء تغدو بي إلى صارخ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بمستلئم مثل الفنيق المرجل </w:t>
      </w:r>
      <w:r>
        <w:rPr>
          <w:rFonts w:eastAsia="Amiri" w:cs="Amiri" w:ascii="Amiri" w:hAnsi="Amiri"/>
          <w:color w:val="111111"/>
          <w:sz w:val="28"/>
          <w:szCs w:val="28"/>
          <w:lang w:bidi="ar-SA"/>
        </w:rPr>
        <w:t>105</w:t>
      </w:r>
    </w:p>
    <w:p>
      <w:pPr>
        <w:pStyle w:val="Heading4"/>
        <w:numPr>
          <w:ilvl w:val="3"/>
          <w:numId w:val="1"/>
        </w:numPr>
        <w:rPr/>
      </w:pPr>
      <w:bookmarkStart w:id="86" w:name="__RefHeading___Toc8320698_2142443653"/>
      <w:bookmarkStart w:id="87" w:name="_Toc30"/>
      <w:bookmarkEnd w:id="86"/>
      <w:r>
        <w:rPr>
          <w:rtl w:val="true"/>
        </w:rPr>
        <w:t>الجزء العاشر</w:t>
      </w:r>
      <w:bookmarkEnd w:id="87"/>
    </w:p>
    <w:p>
      <w:pPr>
        <w:pStyle w:val="BookText"/>
        <w:rPr/>
      </w:pPr>
      <w:r>
        <w:rPr>
          <w:rFonts w:ascii="Amiri" w:hAnsi="Amiri" w:eastAsia="Amiri" w:cs="Amiri"/>
          <w:color w:val="111111"/>
          <w:sz w:val="28"/>
          <w:sz w:val="28"/>
          <w:szCs w:val="28"/>
          <w:rtl w:val="true"/>
          <w:lang w:bidi="ar-SA"/>
        </w:rPr>
        <w:t xml:space="preserve">لقد كان في أرض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لا يدري الهياما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تولّته البزاة فهيّمته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القطا لغفا وناما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88" w:name="pg15519_160631"/>
    </w:p>
    <w:p>
      <w:pPr>
        <w:pStyle w:val="Heading3"/>
        <w:numPr>
          <w:ilvl w:val="2"/>
          <w:numId w:val="1"/>
        </w:numPr>
        <w:rPr/>
      </w:pPr>
      <w:bookmarkStart w:id="89" w:name="__RefHeading___Toc8320700_2142443653"/>
      <w:bookmarkStart w:id="90" w:name="_Toc31"/>
      <w:bookmarkEnd w:id="88"/>
      <w:bookmarkEnd w:id="89"/>
      <w:r>
        <w:rPr>
          <w:rtl w:val="true"/>
        </w:rPr>
        <w:t>فهرس أهم مصادر التحقيق</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p>
    <w:p>
      <w:pPr>
        <w:pStyle w:val="BookText"/>
        <w:rPr/>
      </w:pP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الزجاجي</w:t>
      </w:r>
    </w:p>
    <w:p>
      <w:pPr>
        <w:pStyle w:val="BookText"/>
        <w:rPr/>
      </w:pPr>
      <w:r>
        <w:rPr>
          <w:rFonts w:ascii="Amiri" w:hAnsi="Amiri" w:eastAsia="Amiri" w:cs="Amiri"/>
          <w:color w:val="111111"/>
          <w:sz w:val="28"/>
          <w:sz w:val="28"/>
          <w:szCs w:val="28"/>
          <w:rtl w:val="true"/>
          <w:lang w:bidi="ar-SA"/>
        </w:rPr>
        <w:t xml:space="preserve">أبو القاسم عبد الرحمن بن الحقّ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 في شرح إشكالات القواعد</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العليمة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الموارد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الخوري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السيّد المرعشي النجفيرحمه‌اللّه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الكاتب</w:t>
      </w:r>
    </w:p>
    <w:p>
      <w:pPr>
        <w:pStyle w:val="BookText"/>
        <w:rPr/>
      </w:pPr>
      <w:r>
        <w:rPr>
          <w:rFonts w:ascii="Amiri" w:hAnsi="Amiri" w:eastAsia="Amiri" w:cs="Amiri"/>
          <w:color w:val="111111"/>
          <w:sz w:val="28"/>
          <w:sz w:val="28"/>
          <w:szCs w:val="28"/>
          <w:rtl w:val="true"/>
          <w:lang w:bidi="ar-SA"/>
        </w:rPr>
        <w:t xml:space="preserve">أبو محمّد عبداللّه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الساعادة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العقل السليم إلى مزايا القرآن الكريم</w:t>
      </w:r>
    </w:p>
    <w:p>
      <w:pPr>
        <w:pStyle w:val="BookText"/>
        <w:rPr/>
      </w:pPr>
      <w:r>
        <w:rPr>
          <w:rFonts w:ascii="Amiri" w:hAnsi="Amiri" w:eastAsia="Amiri" w:cs="Amiri"/>
          <w:color w:val="111111"/>
          <w:sz w:val="28"/>
          <w:sz w:val="28"/>
          <w:szCs w:val="28"/>
          <w:rtl w:val="true"/>
          <w:lang w:bidi="ar-SA"/>
        </w:rPr>
        <w:t xml:space="preserve">أبو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 في أُصول الأحكام</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الأشباه والنظائر</w:t>
      </w:r>
    </w:p>
    <w:p>
      <w:pPr>
        <w:pStyle w:val="BookText"/>
        <w:rPr/>
      </w:pPr>
      <w:r>
        <w:rPr>
          <w:rFonts w:ascii="Amiri" w:hAnsi="Amiri" w:eastAsia="Amiri" w:cs="Amiri"/>
          <w:color w:val="111111"/>
          <w:sz w:val="28"/>
          <w:sz w:val="28"/>
          <w:szCs w:val="28"/>
          <w:rtl w:val="true"/>
          <w:lang w:bidi="ar-SA"/>
        </w:rPr>
        <w:t xml:space="preserve">زين العابدين بن إبراهيم بن 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أُسوة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أوثق الوسائل في شرح الرسائل</w:t>
      </w:r>
    </w:p>
    <w:p>
      <w:pPr>
        <w:pStyle w:val="BookText"/>
        <w:rPr/>
      </w:pPr>
      <w:r>
        <w:rPr>
          <w:rFonts w:ascii="Amiri" w:hAnsi="Amiri" w:eastAsia="Amiri" w:cs="Amiri"/>
          <w:color w:val="111111"/>
          <w:sz w:val="28"/>
          <w:sz w:val="28"/>
          <w:szCs w:val="28"/>
          <w:rtl w:val="true"/>
          <w:lang w:bidi="ar-SA"/>
        </w:rPr>
        <w:t xml:space="preserve">الحاج ميرزا موسى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انتشارات كتبي نجفي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الأفكار</w:t>
      </w:r>
    </w:p>
    <w:p>
      <w:pPr>
        <w:pStyle w:val="BookText"/>
        <w:rPr/>
      </w:pPr>
      <w:r>
        <w:rPr>
          <w:rFonts w:ascii="Amiri" w:hAnsi="Amiri" w:eastAsia="Amiri" w:cs="Amiri"/>
          <w:color w:val="111111"/>
          <w:sz w:val="28"/>
          <w:sz w:val="28"/>
          <w:szCs w:val="28"/>
          <w:rtl w:val="true"/>
          <w:lang w:bidi="ar-SA"/>
        </w:rPr>
        <w:t xml:space="preserve">ميرزا حبيب اللّه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بجار الأنوار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بلغة الفقيه</w:t>
      </w:r>
    </w:p>
    <w:p>
      <w:pPr>
        <w:pStyle w:val="BookText"/>
        <w:rPr/>
      </w:pPr>
      <w:r>
        <w:rPr>
          <w:rFonts w:ascii="Amiri" w:hAnsi="Amiri" w:eastAsia="Amiri" w:cs="Amiri"/>
          <w:color w:val="111111"/>
          <w:sz w:val="28"/>
          <w:sz w:val="28"/>
          <w:szCs w:val="28"/>
          <w:rtl w:val="true"/>
          <w:lang w:bidi="ar-SA"/>
        </w:rPr>
        <w:t xml:space="preserve">السيّد محمّد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الصادق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فرهنگي إمام مهدي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المجتهد ونهاية المقتصد</w:t>
      </w:r>
    </w:p>
    <w:p>
      <w:pPr>
        <w:pStyle w:val="BookText"/>
        <w:rPr/>
      </w:pPr>
      <w:r>
        <w:rPr>
          <w:rFonts w:ascii="Amiri" w:hAnsi="Amiri" w:eastAsia="Amiri" w:cs="Amiri"/>
          <w:color w:val="111111"/>
          <w:sz w:val="28"/>
          <w:sz w:val="28"/>
          <w:szCs w:val="28"/>
          <w:rtl w:val="true"/>
          <w:lang w:bidi="ar-SA"/>
        </w:rPr>
        <w:t xml:space="preserve">محمّد بن رشد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w:t>
      </w:r>
    </w:p>
    <w:p>
      <w:pPr>
        <w:pStyle w:val="BookText"/>
        <w:rPr/>
      </w:pPr>
      <w:r>
        <w:rPr>
          <w:rFonts w:ascii="Amiri" w:hAnsi="Amiri" w:eastAsia="Amiri" w:cs="Amiri"/>
          <w:color w:val="111111"/>
          <w:sz w:val="28"/>
          <w:sz w:val="28"/>
          <w:szCs w:val="28"/>
          <w:rtl w:val="true"/>
          <w:lang w:bidi="ar-SA"/>
        </w:rPr>
        <w:t xml:space="preserve">علاء الدين أبوبكر بن مسعود الكاشاني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الأفكار</w:t>
      </w:r>
    </w:p>
    <w:p>
      <w:pPr>
        <w:pStyle w:val="BookText"/>
        <w:rPr/>
      </w:pPr>
      <w:r>
        <w:rPr>
          <w:rFonts w:ascii="Amiri" w:hAnsi="Amiri" w:eastAsia="Amiri" w:cs="Amiri"/>
          <w:color w:val="111111"/>
          <w:sz w:val="28"/>
          <w:sz w:val="28"/>
          <w:szCs w:val="28"/>
          <w:rtl w:val="true"/>
          <w:lang w:bidi="ar-SA"/>
        </w:rPr>
        <w:t xml:space="preserve">للميرزا هاشم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في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أُصول الفقه</w:t>
      </w:r>
    </w:p>
    <w:p>
      <w:pPr>
        <w:pStyle w:val="BookText"/>
        <w:rPr/>
      </w:pPr>
      <w:r>
        <w:rPr>
          <w:rFonts w:ascii="Amiri" w:hAnsi="Amiri" w:eastAsia="Amiri" w:cs="Amiri"/>
          <w:color w:val="111111"/>
          <w:sz w:val="28"/>
          <w:sz w:val="28"/>
          <w:szCs w:val="28"/>
          <w:rtl w:val="true"/>
          <w:lang w:bidi="ar-SA"/>
        </w:rPr>
        <w:t xml:space="preserve">أبو المعالي عبد الملك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الوفاء للطباعة والنشر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الفوائد في شرح الفرائد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حسن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السيّد المرعشي النجفي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الشيعة لعلوم الإسلام</w:t>
      </w:r>
    </w:p>
    <w:p>
      <w:pPr>
        <w:pStyle w:val="BookText"/>
        <w:rPr/>
      </w:pP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 طهران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والارشاد</w:t>
      </w:r>
    </w:p>
    <w:p>
      <w:pPr>
        <w:pStyle w:val="BookText"/>
        <w:rPr/>
      </w:pPr>
      <w:r>
        <w:rPr>
          <w:rFonts w:ascii="Amiri" w:hAnsi="Amiri" w:eastAsia="Amiri" w:cs="Amiri"/>
          <w:color w:val="111111"/>
          <w:sz w:val="28"/>
          <w:sz w:val="28"/>
          <w:szCs w:val="28"/>
          <w:rtl w:val="true"/>
          <w:lang w:bidi="ar-SA"/>
        </w:rPr>
        <w:t xml:space="preserve">للقاضي أبي بكر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إبراهيم البهادري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عليه‌السلام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الجلالين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شركة الرضوان طهران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تهذيب المنطق</w:t>
      </w:r>
    </w:p>
    <w:p>
      <w:pPr>
        <w:pStyle w:val="BookText"/>
        <w:rPr/>
      </w:pPr>
      <w:r>
        <w:rPr>
          <w:rFonts w:ascii="Amiri" w:hAnsi="Amiri" w:eastAsia="Amiri" w:cs="Amiri"/>
          <w:color w:val="111111"/>
          <w:sz w:val="28"/>
          <w:sz w:val="28"/>
          <w:szCs w:val="28"/>
          <w:rtl w:val="true"/>
          <w:lang w:bidi="ar-SA"/>
        </w:rPr>
        <w:t xml:space="preserve">للمولى عبداللّه شهاب الدين الحسيني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الأُصول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قم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كتاب المكاسب</w:t>
      </w:r>
    </w:p>
    <w:p>
      <w:pPr>
        <w:pStyle w:val="BookText"/>
        <w:rPr/>
      </w:pPr>
      <w:r>
        <w:rPr>
          <w:rFonts w:ascii="Amiri" w:hAnsi="Amiri" w:eastAsia="Amiri" w:cs="Amiri"/>
          <w:color w:val="111111"/>
          <w:sz w:val="28"/>
          <w:sz w:val="28"/>
          <w:szCs w:val="28"/>
          <w:rtl w:val="true"/>
          <w:lang w:bidi="ar-SA"/>
        </w:rPr>
        <w:t xml:space="preserve">المحقّق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p>
    <w:p>
      <w:pPr>
        <w:pStyle w:val="BookText"/>
        <w:rPr/>
      </w:pP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كتاب فرائد الأُصول</w:t>
      </w:r>
    </w:p>
    <w:p>
      <w:pPr>
        <w:pStyle w:val="BookText"/>
        <w:rPr/>
      </w:pP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سلطان العلماء على معالم الدين</w:t>
      </w:r>
    </w:p>
    <w:p>
      <w:pPr>
        <w:pStyle w:val="BookText"/>
        <w:rPr/>
      </w:pPr>
      <w:r>
        <w:rPr>
          <w:rFonts w:ascii="Amiri" w:hAnsi="Amiri" w:eastAsia="Amiri" w:cs="Amiri"/>
          <w:color w:val="111111"/>
          <w:sz w:val="28"/>
          <w:sz w:val="28"/>
          <w:szCs w:val="28"/>
          <w:rtl w:val="true"/>
          <w:lang w:bidi="ar-SA"/>
        </w:rPr>
        <w:t xml:space="preserve">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فرائد الأُصول</w:t>
      </w:r>
    </w:p>
    <w:p>
      <w:pPr>
        <w:pStyle w:val="BookText"/>
        <w:rPr/>
      </w:pPr>
      <w:r>
        <w:rPr>
          <w:rFonts w:ascii="Amiri" w:hAnsi="Amiri" w:eastAsia="Amiri" w:cs="Amiri"/>
          <w:color w:val="111111"/>
          <w:sz w:val="28"/>
          <w:sz w:val="28"/>
          <w:szCs w:val="28"/>
          <w:rtl w:val="true"/>
          <w:lang w:bidi="ar-SA"/>
        </w:rPr>
        <w:t xml:space="preserve">المحقّق الشيخ آقا رضا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فرائد الأُصول</w:t>
      </w:r>
    </w:p>
    <w:p>
      <w:pPr>
        <w:pStyle w:val="BookText"/>
        <w:rPr/>
      </w:pPr>
      <w:r>
        <w:rPr>
          <w:rFonts w:ascii="Amiri" w:hAnsi="Amiri" w:eastAsia="Amiri" w:cs="Amiri"/>
          <w:color w:val="111111"/>
          <w:sz w:val="28"/>
          <w:sz w:val="28"/>
          <w:szCs w:val="28"/>
          <w:rtl w:val="true"/>
          <w:lang w:bidi="ar-SA"/>
        </w:rPr>
        <w:t xml:space="preserve">الشيخ محمّد إبراهيم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السيّد محمّد كاظم اليزدي قدس‌سره الطبعة الأُولى الناشر دار الهدى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المحقّق الكركي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الاحتجاج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p>
    <w:p>
      <w:pPr>
        <w:pStyle w:val="BookText"/>
        <w:rPr/>
      </w:pP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الفوائد</w:t>
      </w:r>
    </w:p>
    <w:p>
      <w:pPr>
        <w:pStyle w:val="BookText"/>
        <w:rPr/>
      </w:pPr>
      <w:r>
        <w:rPr>
          <w:rFonts w:ascii="Amiri" w:hAnsi="Amiri" w:eastAsia="Amiri" w:cs="Amiri"/>
          <w:color w:val="111111"/>
          <w:sz w:val="28"/>
          <w:sz w:val="28"/>
          <w:szCs w:val="28"/>
          <w:rtl w:val="true"/>
          <w:lang w:bidi="ar-SA"/>
        </w:rPr>
        <w:t xml:space="preserve">الشيخ عبدالكريم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ذكري الشيعة</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الإمام الصادق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الأمالي في فروع العلم الاجمالي</w:t>
      </w:r>
    </w:p>
    <w:p>
      <w:pPr>
        <w:pStyle w:val="BookText"/>
        <w:rPr/>
      </w:pP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العالم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شرح إرشاد الأذهان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الصلاة في اللباس المشكوك</w:t>
      </w:r>
    </w:p>
    <w:p>
      <w:pPr>
        <w:pStyle w:val="BookText"/>
        <w:rPr/>
      </w:pPr>
      <w:r>
        <w:rPr>
          <w:rFonts w:ascii="Amiri" w:hAnsi="Amiri" w:eastAsia="Amiri" w:cs="Amiri"/>
          <w:color w:val="111111"/>
          <w:sz w:val="28"/>
          <w:sz w:val="28"/>
          <w:szCs w:val="28"/>
          <w:rtl w:val="true"/>
          <w:lang w:bidi="ar-SA"/>
        </w:rPr>
        <w:t xml:space="preserve">المحقّق النائيني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منجّزات المريض</w:t>
      </w:r>
    </w:p>
    <w:p>
      <w:pPr>
        <w:pStyle w:val="BookText"/>
        <w:rPr/>
      </w:pPr>
      <w:r>
        <w:rPr>
          <w:rFonts w:ascii="Amiri" w:hAnsi="Amiri" w:eastAsia="Amiri" w:cs="Amiri"/>
          <w:color w:val="111111"/>
          <w:sz w:val="28"/>
          <w:sz w:val="28"/>
          <w:szCs w:val="28"/>
          <w:rtl w:val="true"/>
          <w:lang w:bidi="ar-SA"/>
        </w:rPr>
        <w:t xml:space="preserve">السيّد كاظم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مع حاشية المكاسب 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اللباس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روائع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p>
    <w:p>
      <w:pPr>
        <w:pStyle w:val="BookText"/>
        <w:rPr/>
      </w:pP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ولي عصر عليه‌السلام مطبعة زيتون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p>
    <w:p>
      <w:pPr>
        <w:pStyle w:val="BookText"/>
        <w:rPr/>
      </w:pP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المحاسن للطباعة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p>
    <w:p>
      <w:pPr>
        <w:pStyle w:val="BookText"/>
        <w:rPr/>
      </w:pPr>
      <w:r>
        <w:rPr>
          <w:rFonts w:ascii="Amiri" w:hAnsi="Amiri" w:eastAsia="Amiri" w:cs="Amiri"/>
          <w:color w:val="111111"/>
          <w:sz w:val="28"/>
          <w:sz w:val="28"/>
          <w:szCs w:val="28"/>
          <w:rtl w:val="true"/>
          <w:lang w:bidi="ar-SA"/>
        </w:rPr>
        <w:t xml:space="preserve">لابن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 xml:space="preserve">الحافط أبو عبداللّه محمّد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أبو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حكمة الإشراق</w:t>
      </w:r>
    </w:p>
    <w:p>
      <w:pPr>
        <w:pStyle w:val="BookText"/>
        <w:rPr/>
      </w:pPr>
      <w:r>
        <w:rPr>
          <w:rFonts w:ascii="Amiri" w:hAnsi="Amiri" w:eastAsia="Amiri" w:cs="Amiri"/>
          <w:color w:val="111111"/>
          <w:sz w:val="28"/>
          <w:sz w:val="28"/>
          <w:szCs w:val="28"/>
          <w:rtl w:val="true"/>
          <w:lang w:bidi="ar-SA"/>
        </w:rPr>
        <w:t xml:space="preserve">لمحمّد بن مسعود المشهور بقطب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w:t>
      </w:r>
    </w:p>
    <w:p>
      <w:pPr>
        <w:pStyle w:val="BookText"/>
        <w:rPr/>
      </w:pPr>
      <w:r>
        <w:rPr>
          <w:rFonts w:ascii="Amiri" w:hAnsi="Amiri" w:eastAsia="Amiri" w:cs="Amiri"/>
          <w:color w:val="111111"/>
          <w:sz w:val="28"/>
          <w:sz w:val="28"/>
          <w:szCs w:val="28"/>
          <w:rtl w:val="true"/>
          <w:lang w:bidi="ar-SA"/>
        </w:rPr>
        <w:t xml:space="preserve">لابن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الأميرية بالقاهرة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كفاية الأٌصول</w:t>
      </w:r>
    </w:p>
    <w:p>
      <w:pPr>
        <w:pStyle w:val="BookText"/>
        <w:rPr/>
      </w:pPr>
      <w:r>
        <w:rPr>
          <w:rFonts w:ascii="Amiri" w:hAnsi="Amiri" w:eastAsia="Amiri" w:cs="Amiri"/>
          <w:color w:val="111111"/>
          <w:sz w:val="28"/>
          <w:sz w:val="28"/>
          <w:szCs w:val="28"/>
          <w:rtl w:val="true"/>
          <w:lang w:bidi="ar-SA"/>
        </w:rPr>
        <w:t xml:space="preserve">الشيخ عبدالحسين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عقيل</w:t>
      </w:r>
    </w:p>
    <w:p>
      <w:pPr>
        <w:pStyle w:val="BookText"/>
        <w:rPr/>
      </w:pPr>
      <w:r>
        <w:rPr>
          <w:rFonts w:ascii="Amiri" w:hAnsi="Amiri" w:eastAsia="Amiri" w:cs="Amiri"/>
          <w:color w:val="111111"/>
          <w:sz w:val="28"/>
          <w:sz w:val="28"/>
          <w:szCs w:val="28"/>
          <w:rtl w:val="true"/>
          <w:lang w:bidi="ar-SA"/>
        </w:rPr>
        <w:t xml:space="preserve">تحقيق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الرضي على الكافية</w:t>
      </w:r>
    </w:p>
    <w:p>
      <w:pPr>
        <w:pStyle w:val="BookText"/>
        <w:rPr/>
      </w:pPr>
      <w:r>
        <w:rPr>
          <w:rFonts w:ascii="Amiri" w:hAnsi="Amiri" w:eastAsia="Amiri" w:cs="Amiri"/>
          <w:color w:val="111111"/>
          <w:sz w:val="28"/>
          <w:sz w:val="28"/>
          <w:szCs w:val="28"/>
          <w:rtl w:val="true"/>
          <w:lang w:bidi="ar-SA"/>
        </w:rPr>
        <w:t xml:space="preserve">تحقيق يوسف حسن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الصادق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الشمسية</w:t>
      </w:r>
    </w:p>
    <w:p>
      <w:pPr>
        <w:pStyle w:val="BookText"/>
        <w:rPr/>
      </w:pP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كتابفروشي علمية 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شذور الذهب في معرفة كلام العرب</w:t>
      </w:r>
    </w:p>
    <w:p>
      <w:pPr>
        <w:pStyle w:val="BookText"/>
        <w:rPr/>
      </w:pP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المطالع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الدين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كتبي نجفي گذرخان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Amiri" w:hAnsi="Amiri" w:eastAsia="Amiri" w:cs="Amiri"/>
          <w:color w:val="111111"/>
          <w:sz w:val="28"/>
          <w:sz w:val="28"/>
          <w:szCs w:val="28"/>
          <w:rtl w:val="true"/>
          <w:lang w:bidi="ar-SA"/>
        </w:rPr>
        <w:t xml:space="preserve">الشيخ الكبير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الصفا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تجريد الاعتقاد</w:t>
      </w:r>
    </w:p>
    <w:p>
      <w:pPr>
        <w:pStyle w:val="BookText"/>
        <w:rPr/>
      </w:pP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المرعشي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 للطباعة والنشر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p>
    <w:p>
      <w:pPr>
        <w:pStyle w:val="BookText"/>
        <w:rPr/>
      </w:pP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 xml:space="preserve">مسلم بن حجّاج 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عدّة من الفقهاء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للسيّد محمّد كاظم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العناوين</w:t>
      </w:r>
    </w:p>
    <w:p>
      <w:pPr>
        <w:pStyle w:val="BookText"/>
        <w:rPr/>
      </w:pPr>
      <w:r>
        <w:rPr>
          <w:rFonts w:ascii="Amiri" w:hAnsi="Amiri" w:eastAsia="Amiri" w:cs="Amiri"/>
          <w:color w:val="111111"/>
          <w:sz w:val="28"/>
          <w:sz w:val="28"/>
          <w:szCs w:val="28"/>
          <w:rtl w:val="true"/>
          <w:lang w:bidi="ar-SA"/>
        </w:rPr>
        <w:t xml:space="preserve">السيّد مير عبدالفتّاح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الأُصول</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w:t>
      </w:r>
    </w:p>
    <w:p>
      <w:pPr>
        <w:pStyle w:val="BookText"/>
        <w:rPr/>
      </w:pPr>
      <w:r>
        <w:rPr>
          <w:rFonts w:ascii="Amiri" w:hAnsi="Amiri" w:eastAsia="Amiri" w:cs="Amiri"/>
          <w:color w:val="111111"/>
          <w:sz w:val="28"/>
          <w:sz w:val="28"/>
          <w:szCs w:val="28"/>
          <w:rtl w:val="true"/>
          <w:lang w:bidi="ar-SA"/>
        </w:rPr>
        <w:t xml:space="preserve">للشيخ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عليه‌السلام</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كتابفروشي طوس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الآمال</w:t>
      </w:r>
    </w:p>
    <w:p>
      <w:pPr>
        <w:pStyle w:val="BookText"/>
        <w:rPr/>
      </w:pPr>
      <w:r>
        <w:rPr>
          <w:rFonts w:ascii="Amiri" w:hAnsi="Amiri" w:eastAsia="Amiri" w:cs="Amiri"/>
          <w:color w:val="111111"/>
          <w:sz w:val="28"/>
          <w:sz w:val="28"/>
          <w:szCs w:val="28"/>
          <w:rtl w:val="true"/>
          <w:lang w:bidi="ar-SA"/>
        </w:rPr>
        <w:t xml:space="preserve">للمامقاني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ثامن الحجج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السيّد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الأُصول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w:t>
      </w:r>
    </w:p>
    <w:p>
      <w:pPr>
        <w:pStyle w:val="BookText"/>
        <w:rPr/>
      </w:pPr>
      <w:r>
        <w:rPr>
          <w:rFonts w:ascii="Amiri" w:hAnsi="Amiri" w:eastAsia="Amiri" w:cs="Amiri"/>
          <w:color w:val="111111"/>
          <w:sz w:val="28"/>
          <w:sz w:val="28"/>
          <w:szCs w:val="28"/>
          <w:rtl w:val="true"/>
          <w:lang w:bidi="ar-SA"/>
        </w:rPr>
        <w:t xml:space="preserve">محمّد حسين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العزيز</w:t>
      </w:r>
    </w:p>
    <w:p>
      <w:pPr>
        <w:pStyle w:val="BookText"/>
        <w:rPr/>
      </w:pPr>
      <w:r>
        <w:rPr>
          <w:rFonts w:ascii="Amiri" w:hAnsi="Amiri" w:eastAsia="Amiri" w:cs="Amiri"/>
          <w:color w:val="111111"/>
          <w:sz w:val="28"/>
          <w:sz w:val="28"/>
          <w:szCs w:val="28"/>
          <w:rtl w:val="true"/>
          <w:lang w:bidi="ar-SA"/>
        </w:rPr>
        <w:t xml:space="preserve">عبد الكريم بن محمّد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w:t>
      </w:r>
    </w:p>
    <w:p>
      <w:pPr>
        <w:pStyle w:val="BookText"/>
        <w:rPr/>
      </w:pPr>
      <w:r>
        <w:rPr>
          <w:rFonts w:ascii="Amiri" w:hAnsi="Amiri" w:eastAsia="Amiri" w:cs="Amiri"/>
          <w:color w:val="111111"/>
          <w:sz w:val="28"/>
          <w:sz w:val="28"/>
          <w:szCs w:val="28"/>
          <w:rtl w:val="true"/>
          <w:lang w:bidi="ar-SA"/>
        </w:rPr>
        <w:t xml:space="preserve">عبدالرحمن الجزيري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p>
    <w:p>
      <w:pPr>
        <w:pStyle w:val="BookText"/>
        <w:rPr/>
      </w:pPr>
      <w:r>
        <w:rPr>
          <w:rFonts w:ascii="Amiri" w:hAnsi="Amiri" w:eastAsia="Amiri" w:cs="Amiri"/>
          <w:color w:val="111111"/>
          <w:sz w:val="28"/>
          <w:sz w:val="28"/>
          <w:szCs w:val="28"/>
          <w:rtl w:val="true"/>
          <w:lang w:bidi="ar-SA"/>
        </w:rPr>
        <w:t xml:space="preserve">للشيخ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مجمع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الأُصول</w:t>
      </w:r>
    </w:p>
    <w:p>
      <w:pPr>
        <w:pStyle w:val="BookText"/>
        <w:rPr/>
      </w:pPr>
      <w:r>
        <w:rPr>
          <w:rFonts w:ascii="Amiri" w:hAnsi="Amiri" w:eastAsia="Amiri" w:cs="Amiri"/>
          <w:color w:val="111111"/>
          <w:sz w:val="28"/>
          <w:sz w:val="28"/>
          <w:szCs w:val="28"/>
          <w:rtl w:val="true"/>
          <w:lang w:bidi="ar-SA"/>
        </w:rPr>
        <w:t xml:space="preserve">ميرزا أبو القاسم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العلمية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القوائد والفوائد</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المفيد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Amiri" w:hAnsi="Amiri" w:eastAsia="Amiri" w:cs="Amiri"/>
          <w:color w:val="111111"/>
          <w:sz w:val="28"/>
          <w:sz w:val="28"/>
          <w:szCs w:val="28"/>
          <w:rtl w:val="true"/>
          <w:lang w:bidi="ar-SA"/>
        </w:rPr>
        <w:t xml:space="preserve">عبداللّه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w:t>
      </w:r>
    </w:p>
    <w:p>
      <w:pPr>
        <w:pStyle w:val="BookText"/>
        <w:rPr/>
      </w:pPr>
      <w:r>
        <w:rPr>
          <w:rFonts w:ascii="Amiri" w:hAnsi="Amiri" w:eastAsia="Amiri" w:cs="Amiri"/>
          <w:color w:val="111111"/>
          <w:sz w:val="28"/>
          <w:sz w:val="28"/>
          <w:szCs w:val="28"/>
          <w:rtl w:val="true"/>
          <w:lang w:bidi="ar-SA"/>
        </w:rPr>
        <w:t xml:space="preserve">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ضمن الجزء الثالث من منية الطالب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قلائد الفرائد</w:t>
      </w:r>
    </w:p>
    <w:p>
      <w:pPr>
        <w:pStyle w:val="BookText"/>
        <w:rPr/>
      </w:pPr>
      <w:r>
        <w:rPr>
          <w:rFonts w:ascii="Amiri" w:hAnsi="Amiri" w:eastAsia="Amiri" w:cs="Amiri"/>
          <w:color w:val="111111"/>
          <w:sz w:val="28"/>
          <w:sz w:val="28"/>
          <w:szCs w:val="28"/>
          <w:rtl w:val="true"/>
          <w:lang w:bidi="ar-SA"/>
        </w:rPr>
        <w:t xml:space="preserve">الشيخ غلام رضا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الشريعة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الأُصول مع تعليقة الشيخ علي القوچاني</w:t>
      </w:r>
    </w:p>
    <w:p>
      <w:pPr>
        <w:pStyle w:val="BookText"/>
        <w:rPr/>
      </w:pPr>
      <w:r>
        <w:rPr>
          <w:rFonts w:ascii="Amiri" w:hAnsi="Amiri" w:eastAsia="Amiri" w:cs="Amiri"/>
          <w:color w:val="111111"/>
          <w:sz w:val="28"/>
          <w:sz w:val="28"/>
          <w:szCs w:val="28"/>
          <w:rtl w:val="true"/>
          <w:lang w:bidi="ar-SA"/>
        </w:rPr>
        <w:t xml:space="preserve">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 مطبعة الشابندر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كتابفروشي إسلامية طهران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p>
    <w:p>
      <w:pPr>
        <w:pStyle w:val="BookText"/>
        <w:rPr/>
      </w:pP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للشيخ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p>
    <w:p>
      <w:pPr>
        <w:pStyle w:val="BookText"/>
        <w:rPr/>
      </w:pP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مجمع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p>
    <w:p>
      <w:pPr>
        <w:pStyle w:val="BookText"/>
        <w:rPr/>
      </w:pPr>
      <w:r>
        <w:rPr>
          <w:rFonts w:ascii="Amiri" w:hAnsi="Amiri" w:eastAsia="Amiri" w:cs="Amiri"/>
          <w:color w:val="111111"/>
          <w:sz w:val="28"/>
          <w:sz w:val="28"/>
          <w:szCs w:val="28"/>
          <w:rtl w:val="true"/>
          <w:lang w:bidi="ar-SA"/>
        </w:rPr>
        <w:t xml:space="preserve">للشيخ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مكتب الإعلام الإسلامي فرع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p>
    <w:p>
      <w:pPr>
        <w:pStyle w:val="BookText"/>
        <w:rPr/>
      </w:pP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القضاء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في النجف الأشرف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ولي عصر عليه‌السلام مطبعة زيتون تحقيق سيّد صالح المدرّسي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الإسلامية من منشورات المكتبة الإسلامية طهران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للشيخ الأنصاري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مجمع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الشيخ عبدالكريم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دفتر تبليغات إسلامي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التعارض</w:t>
      </w:r>
    </w:p>
    <w:p>
      <w:pPr>
        <w:pStyle w:val="BookText"/>
        <w:rPr/>
      </w:pPr>
      <w:r>
        <w:rPr>
          <w:rFonts w:ascii="Amiri" w:hAnsi="Amiri" w:eastAsia="Amiri" w:cs="Amiri"/>
          <w:color w:val="111111"/>
          <w:sz w:val="28"/>
          <w:sz w:val="28"/>
          <w:szCs w:val="28"/>
          <w:rtl w:val="true"/>
          <w:lang w:bidi="ar-SA"/>
        </w:rPr>
        <w:t xml:space="preserve">السيّد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انتشارات مدين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 xml:space="preserve">للآشتياني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زهير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 xml:space="preserve">المولى علي الكني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 xml:space="preserve">ابن منظور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اللمعات النيّره في شرح تكملة التبصرة</w:t>
      </w:r>
    </w:p>
    <w:p>
      <w:pPr>
        <w:pStyle w:val="BookText"/>
        <w:rPr/>
      </w:pP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زيتون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w:t>
      </w:r>
    </w:p>
    <w:p>
      <w:pPr>
        <w:pStyle w:val="BookText"/>
        <w:rPr/>
      </w:pPr>
      <w:r>
        <w:rPr>
          <w:rFonts w:ascii="Amiri" w:hAnsi="Amiri" w:eastAsia="Amiri" w:cs="Amiri"/>
          <w:color w:val="111111"/>
          <w:sz w:val="28"/>
          <w:sz w:val="28"/>
          <w:szCs w:val="28"/>
          <w:rtl w:val="true"/>
          <w:lang w:bidi="ar-SA"/>
        </w:rPr>
        <w:t xml:space="preserve">جمال الدين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w:t>
      </w:r>
    </w:p>
    <w:p>
      <w:pPr>
        <w:pStyle w:val="BookText"/>
        <w:rPr/>
      </w:pP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معرب على الإظهار</w:t>
      </w:r>
    </w:p>
    <w:p>
      <w:pPr>
        <w:pStyle w:val="BookText"/>
        <w:rPr/>
      </w:pPr>
      <w:r>
        <w:rPr>
          <w:rFonts w:ascii="Amiri" w:hAnsi="Amiri" w:eastAsia="Amiri" w:cs="Amiri"/>
          <w:color w:val="111111"/>
          <w:sz w:val="28"/>
          <w:sz w:val="28"/>
          <w:szCs w:val="28"/>
          <w:rtl w:val="true"/>
          <w:lang w:bidi="ar-SA"/>
        </w:rPr>
        <w:t xml:space="preserve">حسين زيني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عثمانية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مجمع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مجمع الفكر الإسلامي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متخلف الشيعة</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المشتقّ</w:t>
      </w:r>
    </w:p>
    <w:p>
      <w:pPr>
        <w:pStyle w:val="BookText"/>
        <w:rPr/>
      </w:pPr>
      <w:r>
        <w:rPr>
          <w:rFonts w:ascii="Amiri" w:hAnsi="Amiri" w:eastAsia="Amiri" w:cs="Amiri"/>
          <w:color w:val="111111"/>
          <w:sz w:val="28"/>
          <w:sz w:val="28"/>
          <w:szCs w:val="28"/>
          <w:rtl w:val="true"/>
          <w:lang w:bidi="ar-SA"/>
        </w:rPr>
        <w:t xml:space="preserve">للشيخ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مجمع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p>
    <w:p>
      <w:pPr>
        <w:pStyle w:val="BookText"/>
        <w:rPr/>
      </w:pP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يوسف البقاعي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w:t>
      </w:r>
    </w:p>
    <w:p>
      <w:pPr>
        <w:pStyle w:val="BookText"/>
        <w:rPr/>
      </w:pPr>
      <w:r>
        <w:rPr>
          <w:rFonts w:ascii="Amiri" w:hAnsi="Amiri" w:eastAsia="Amiri" w:cs="Amiri"/>
          <w:color w:val="111111"/>
          <w:sz w:val="28"/>
          <w:sz w:val="28"/>
          <w:szCs w:val="28"/>
          <w:rtl w:val="true"/>
          <w:lang w:bidi="ar-SA"/>
        </w:rPr>
        <w:t xml:space="preserve">الميرزا محمّد علي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w:t>
      </w:r>
    </w:p>
    <w:p>
      <w:pPr>
        <w:pStyle w:val="BookText"/>
        <w:rPr/>
      </w:pPr>
      <w:r>
        <w:rPr>
          <w:rFonts w:ascii="Amiri" w:hAnsi="Amiri" w:eastAsia="Amiri" w:cs="Amiri"/>
          <w:color w:val="111111"/>
          <w:sz w:val="28"/>
          <w:sz w:val="28"/>
          <w:szCs w:val="28"/>
          <w:rtl w:val="true"/>
          <w:lang w:bidi="ar-SA"/>
        </w:rPr>
        <w:t xml:space="preserve">الشيخ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المؤسّسة الجعفرية لإحياء التراث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الطالب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موسى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اللبيب في شرح التهذيب</w:t>
      </w:r>
    </w:p>
    <w:p>
      <w:pPr>
        <w:pStyle w:val="BookText"/>
        <w:rPr/>
      </w:pPr>
      <w:r>
        <w:rPr>
          <w:rFonts w:ascii="Amiri" w:hAnsi="Amiri" w:eastAsia="Amiri" w:cs="Amiri"/>
          <w:color w:val="111111"/>
          <w:sz w:val="28"/>
          <w:sz w:val="28"/>
          <w:szCs w:val="28"/>
          <w:rtl w:val="true"/>
          <w:lang w:bidi="ar-SA"/>
        </w:rPr>
        <w:t xml:space="preserve">السيّد عميد الدين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لكهنو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البدخشي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وبهامشه الشرح الكبير</w:t>
      </w:r>
    </w:p>
    <w:p>
      <w:pPr>
        <w:pStyle w:val="BookText"/>
        <w:rPr/>
      </w:pPr>
      <w:r>
        <w:rPr>
          <w:rFonts w:ascii="Amiri" w:hAnsi="Amiri" w:eastAsia="Amiri" w:cs="Amiri"/>
          <w:color w:val="111111"/>
          <w:sz w:val="28"/>
          <w:sz w:val="28"/>
          <w:szCs w:val="28"/>
          <w:rtl w:val="true"/>
          <w:lang w:bidi="ar-SA"/>
        </w:rPr>
        <w:t xml:space="preserve">المتن لابن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والشرح والهامش لابن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أبي عرم محمّد ابن أحمد 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الأحكام في شرح شرائع الإسلام</w:t>
      </w:r>
    </w:p>
    <w:p>
      <w:pPr>
        <w:pStyle w:val="BookText"/>
        <w:rPr/>
      </w:pPr>
      <w:r>
        <w:rPr>
          <w:rFonts w:ascii="Amiri" w:hAnsi="Amiri" w:eastAsia="Amiri" w:cs="Amiri"/>
          <w:color w:val="111111"/>
          <w:sz w:val="28"/>
          <w:sz w:val="28"/>
          <w:szCs w:val="28"/>
          <w:rtl w:val="true"/>
          <w:lang w:bidi="ar-SA"/>
        </w:rPr>
        <w:t xml:space="preserve">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المتضوية لإحياء الآثار الجعفرية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في شرح قواعد العلّامة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أصغر مرواريد دار التراث 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 في أحكام الشريعة</w:t>
      </w:r>
    </w:p>
    <w:p>
      <w:pPr>
        <w:pStyle w:val="BookText"/>
        <w:rPr/>
      </w:pPr>
      <w:r>
        <w:rPr>
          <w:rFonts w:ascii="Amiri" w:hAnsi="Amiri" w:eastAsia="Amiri" w:cs="Amiri"/>
          <w:color w:val="111111"/>
          <w:sz w:val="28"/>
          <w:sz w:val="28"/>
          <w:szCs w:val="28"/>
          <w:rtl w:val="true"/>
          <w:lang w:bidi="ar-SA"/>
        </w:rPr>
        <w:t xml:space="preserve">للنراقي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p>
    <w:p>
      <w:pPr>
        <w:pStyle w:val="BookText"/>
        <w:rPr/>
      </w:pPr>
      <w:r>
        <w:rPr>
          <w:rFonts w:ascii="Amiri" w:hAnsi="Amiri" w:eastAsia="Amiri" w:cs="Amiri"/>
          <w:color w:val="111111"/>
          <w:sz w:val="28"/>
          <w:sz w:val="28"/>
          <w:szCs w:val="28"/>
          <w:rtl w:val="true"/>
          <w:lang w:bidi="ar-SA"/>
        </w:rPr>
        <w:t xml:space="preserve">محيي الدين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p>
    <w:p>
      <w:pPr>
        <w:pStyle w:val="BookText"/>
        <w:rPr/>
      </w:pPr>
      <w:r>
        <w:rPr>
          <w:rFonts w:ascii="Amiri" w:hAnsi="Amiri" w:eastAsia="Amiri" w:cs="Amiri"/>
          <w:color w:val="111111"/>
          <w:sz w:val="28"/>
          <w:sz w:val="28"/>
          <w:szCs w:val="28"/>
          <w:rtl w:val="true"/>
          <w:lang w:bidi="ar-SA"/>
        </w:rPr>
        <w:t xml:space="preserve">السيّد الحكيم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مرعشي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 والبيع</w:t>
      </w:r>
    </w:p>
    <w:p>
      <w:pPr>
        <w:pStyle w:val="BookText"/>
        <w:rPr/>
      </w:pPr>
      <w:r>
        <w:rPr>
          <w:rFonts w:ascii="Amiri" w:hAnsi="Amiri" w:eastAsia="Amiri" w:cs="Amiri"/>
          <w:color w:val="111111"/>
          <w:sz w:val="28"/>
          <w:sz w:val="28"/>
          <w:szCs w:val="28"/>
          <w:rtl w:val="true"/>
          <w:lang w:bidi="ar-SA"/>
        </w:rPr>
        <w:t xml:space="preserve">المحقّق النائيني بتقرير 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p>
    <w:p>
      <w:pPr>
        <w:pStyle w:val="BookText"/>
        <w:rPr/>
      </w:pPr>
      <w:r>
        <w:rPr>
          <w:rFonts w:ascii="Amiri" w:hAnsi="Amiri" w:eastAsia="Amiri" w:cs="Amiri"/>
          <w:color w:val="111111"/>
          <w:sz w:val="28"/>
          <w:sz w:val="28"/>
          <w:szCs w:val="28"/>
          <w:rtl w:val="true"/>
          <w:lang w:bidi="ar-SA"/>
        </w:rPr>
        <w:t xml:space="preserve">الحقّق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سيّد الشهداء عليه‌السلام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الأُصول</w:t>
      </w:r>
    </w:p>
    <w:p>
      <w:pPr>
        <w:pStyle w:val="BookText"/>
        <w:rPr/>
      </w:pPr>
      <w:r>
        <w:rPr>
          <w:rFonts w:ascii="Amiri" w:hAnsi="Amiri" w:eastAsia="Amiri" w:cs="Amiri"/>
          <w:color w:val="111111"/>
          <w:sz w:val="28"/>
          <w:sz w:val="28"/>
          <w:szCs w:val="28"/>
          <w:rtl w:val="true"/>
          <w:lang w:bidi="ar-SA"/>
        </w:rPr>
        <w:t xml:space="preserve">السيّد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مطبعة الخيّام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الشيخ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w:t>
      </w:r>
    </w:p>
    <w:p>
      <w:pPr>
        <w:pStyle w:val="BookText"/>
        <w:rPr/>
      </w:pP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سيّد الشهداء عليه‌السلام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المعاني</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الفكر ايران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الألبّاء</w:t>
      </w:r>
    </w:p>
    <w:p>
      <w:pPr>
        <w:pStyle w:val="BookText"/>
        <w:rPr/>
      </w:pPr>
      <w:r>
        <w:rPr>
          <w:rFonts w:ascii="Amiri" w:hAnsi="Amiri" w:eastAsia="Amiri" w:cs="Amiri"/>
          <w:color w:val="111111"/>
          <w:sz w:val="28"/>
          <w:sz w:val="28"/>
          <w:szCs w:val="28"/>
          <w:rtl w:val="true"/>
          <w:lang w:bidi="ar-SA"/>
        </w:rPr>
        <w:t xml:space="preserve">عبد الرحمن 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المنار الأردن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الأُصول</w:t>
      </w:r>
    </w:p>
    <w:p>
      <w:pPr>
        <w:pStyle w:val="BookText"/>
        <w:rPr/>
      </w:pPr>
      <w:r>
        <w:rPr>
          <w:rFonts w:ascii="Amiri" w:hAnsi="Amiri" w:eastAsia="Amiri" w:cs="Amiri"/>
          <w:color w:val="111111"/>
          <w:sz w:val="28"/>
          <w:sz w:val="28"/>
          <w:szCs w:val="28"/>
          <w:rtl w:val="true"/>
          <w:lang w:bidi="ar-SA"/>
        </w:rPr>
        <w:t xml:space="preserve">للسيّد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 الشيخ المنتظري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القدس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w:t>
      </w:r>
    </w:p>
    <w:p>
      <w:pPr>
        <w:pStyle w:val="BookText"/>
        <w:rPr/>
      </w:pP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p>
    <w:p>
      <w:pPr>
        <w:pStyle w:val="BookText"/>
        <w:rPr/>
      </w:pP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إسماعيليان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الوصول</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إبراهيم البهادري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الوافية في أُصول الفقه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إسماعيليان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p>
    <w:p>
      <w:pPr>
        <w:pStyle w:val="BookText"/>
        <w:rPr/>
      </w:pPr>
      <w:r>
        <w:rPr>
          <w:rFonts w:ascii="Amiri" w:hAnsi="Amiri" w:eastAsia="Amiri" w:cs="Amiri"/>
          <w:color w:val="111111"/>
          <w:sz w:val="28"/>
          <w:sz w:val="28"/>
          <w:szCs w:val="28"/>
          <w:rtl w:val="true"/>
          <w:lang w:bidi="ar-SA"/>
        </w:rPr>
        <w:t xml:space="preserve">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العلوية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الإمام أمير المؤمنين عليه‌السلام أصفهان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تقي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قدس‌سره عبارات وتواريخ تدلّ على أنّه قدس‌سره شرع في هذه المباحث في الدورة الأُولى بتاريخ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وأنّه شرع فيها في الدورة الثانية بتاريخ الاثنين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تواريخ المصنّف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ينبغي الريب في كون ما دلّ على الجمعة وما دلّ على الظهر من التعارض بعد فرض أنّه ليس لنا إلاّصلاة واحدة ، فالأوّل يخبر عنها بأنّها جمعة ، والثاني يخبر عنها بأنّها ظهر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سقط ، والمناسب أن يكون الساقط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مشروطاً بعدم الاتيان بمتعلّق الآخر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ذلك في المجلّد الثاني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المجلّد الخامس من هذا الكتاب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يمكن إخراج مورد المعارضة عنه وإبقاء ما هو خارج عن موردالمعارضة ، وهذا لا يقتضي كون هذا العام نصّاً في مورد الاجتماع بالنسبة إلى الآخر على وجه لو كان الآخر بالنسبة إلى مورد الاجتماع أيضاً كذلك بحيث كان كلّ من العامين من وجه وارداً مثلاً في مورد الاجتماع لكان تعارضهما من قبيل تعارض النصّين ، ولا أظن أنّهم يعاملونهما معاملة النصّين المتعارضين ، بل الظاهر أنّهم يجرون عليهما أحكام تعارض الظاهرين ، لكن لا يبعد إجراء حكم تعارض النصّين عليه ، كما لو سئل عن إكرام العالم الفاسق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إكرام العلماء ، وسئل أيضاً عن إكرام الفاسق العالم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إكرام الفسّاق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استفاد ذلك من عبارة الشهيد الثاني رحمه‌اللّه في شرح اللمعة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والتعليل الوارد فيها له وهو الخوف من إدخال المرأة على الورثة من يكرهون ، شامل لهما أيضاً وإن كان في الخالية من الولد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عبارته رحمه‌اللّه في رسالته المفردة في إرث الزوجة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ووجه الجمع حمل تلك الأخبار على غير ذات الولد وهذه على ذات الولد لمناسبة كلّ واحدة لحكمها دون 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رسالة في إرث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رسائل الشهيد الثاني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قال أكرم العالم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تكرم الفاسق ، واعتن بالكاتب ، وصدّق المخبرإذا كان عالماً ، فينحصر حجّية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تكرم الفاسق بما إذا كان عالماً من جهة القرينة في مقام التخاطب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 زيد ، والصحيح ما أثبتناه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الموجود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 منّا ، وفي بعضها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وغيبته منّا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هذا تقريب للقول بتقديم أصالة عدم النسخ ، فلاحظ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الرابعة ،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المتقدّمة في المجلّد العاشر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 المصنّف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مصدراها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الأوّل صحيح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البول يصيب الثوب ،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اغسله مرّتين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المصنّف رحمه‌اللّه أفرد الضمير لتركه مصحّحة علي بن جعفر عليه‌السلام الموافقة لرواية أبي بصير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النيّرة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قد حرّرنا هذه المسألة فيما علّقناه على هذه المسألة في العروة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ولا يخفى أنّ تعاليقه قدس‌سره على العروة الوثقى مخطوطة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بخرء ما طار وبوله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إسناد له إلى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وبول الطيور كلّها وذرقها طاهر سواء أُكل لحمها أم لم يؤكل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لمسألة تأخّر التخصيص عن التعارض وعدمه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العارية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العارية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العارية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محصّل كلامه هو أنّ الجزء السلبي في رواية الدرهم والدينار هو أنّه لاضمان في العارية ، وهو أعّم من الجزء الايجابي في رواية الذهب والفضّة ، وأنّه لا وجه لأخذ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الدينار 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السلبي من الرواية المزبورة كي يكون ذلك موجباً لانقلاب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البحث في هذه التقريرات ينتهي إلى هذا الحدّ ، ويقول في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تمّت هذه الدورة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الأخيرة التي انتقل عنها قدس‌سره إلى الدار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رجب من شهور سنة ألف وثلاثمائة واثنين وخمسين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التلف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الهامش من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للشيخ قدس‌سره في هذا المقام تصريح بذلك ، نعم قد يقتنص ذلك من بعض عباراته فراجع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مذكور في متن الحاشية لا في هامشها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ليلة الاثنين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وضعية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يستدلّ بعموم التعليل الوارد في ذيل المقبولة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المورد وإن كان مختصّاً بصورة التمكّن من لقاء الإمام عليه‌السلام ، إلاّ أنّ عموم التعليل فيها يدلّ على 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ويمكن إصلاح العبارة بحذف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التساقط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هنا أوراقاً منفصلة ألحقها المصنّف قدس‌سره بالأصل ، وقد ارتأينا إدراجها في الهامش وهي كما يلي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المصدر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بعد أن ذكر الكلام في صورة 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الأقوى التخيير جمعاً بين الجميع بناءً على أنّ اختلاف النسخ كاختلاف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 راجع 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ولا يخفى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الجواهر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مؤسّسة النشر الإسلامي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فراغ فلاحظ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يتوجّه الإشكال بأنّه لابدّ من إحراز التساوي ، والفحص وعدم العثور على الرجحان لا يحقّق التساوي بل لا يحرز عدم الرجحان ، وأصالة عدم الرجحان لا 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إحراز التساوي كافٍ في التخيير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مراجعة ما حرّرناه على أوائل الاستصحاب وأنّه من المسائل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هنا أوراقاً منفصلة ألحقها المصنّف قدس‌سره بالأصل ، وقد ارتأينا إدراجها في الهامش وهي كما يلي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إلى ما تقدّم منه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يخفى أنّ هذا إنّما يكون فيما بعد الاختيار ، وأمّا الحكم قبل الاختيارففيه تأمّل ، لأنّه حينئذ يكون من دوران الأمر بين الافتاء بالتعيين ، بأن يختار أحدهما فيفتي على طبقه بناءً على كون التخيير في المسألة الأُصولية ، وبين الافتاء بالتخيير بناءً على كونه في المسألة الفرعية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متردّد بين كونه مخيّراً في الفتوى على طبق أحدهما وبين كونه ملزماً بالافتاء بالتخيير العملي بين مدلولهما ، وحينئذ يكون من قبيل الدوران بين المتباينين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المذكور في تلك المباحث هو الأنحاء الثلاثة ، وقد أضاف قدس‌سره هنا النحو الرابع كما سيأتي قريباً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الحكومة إنّما تتمّ لو كان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فذلك الذي يسع الأخذ بهماجميعاً وبأيّهما شئت وسعك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ناظراً إلى ما ورد في روايات التخيير من هذه الجمل ، ولكن ما تضمّنته هذه الرواية إنّما هو ناظر إلى ما تقدّم فيها من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كان عن رسول اللّه صلى‌اللّه‌عليه‌وآله نهي إعافة أو أمر فضل ، فذلك الذي يسع استعمال الرخصة فيه ، إذا ورد عليكم عنّا الخبر فيه باتّفاق يرويه من يرويه في النهي ولا ينكره ، وكان الخبران صحيحين معروفين باتّفاق النقلة فيهما ، يجب الأخذ بأحدهما أو بهما جميعاً أو بأيّهما شئت وأحببت ، موسع لك ذلك من باب التسليم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ما اشتمل على الترجيح بها سوى المقبولة والمرفوعة ، إلاّما أرسله في الوسائل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عنهم عليهم‌السلام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اختلف أحاديثنا عليكم فخذوا بما اجتمعت عليه شيعتنا فإنّه لا ريب فيه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الآتيتين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نقله المصنّف رحمه‌اللّه عن النسخة الخطّية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والمذكور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إعافة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يتلو التعليق على هذه العبارة تعليق آخر على نفس العبارة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ابن زهرة رحمه‌اللّه ،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الحلّي رحمه‌اللّه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رحمه‌اللّه راجع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الخامس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رواية الاحتجاج أرسلها الطبرسي رحمه‌اللّه عن سماعة بن مهران ، لكنّ المصنّف قدس‌سره وصفها بالموثّقة في غير موضع من هذه الأبحاث ، فلاحظ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بعد قليل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يجيئنا الخبران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الأبحاث المتقدّمة في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المقبولة هو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ويترك الشاذّ الذي ليس بمشهور عندأصحابك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 بما اشتهر بين أصحابك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 مرفوعة زرارة المرويّة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مضمونه في مقبولة عمر بن حنظلة الواردة 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المذكور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بذلك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 إنّ موافقة الكتاب تكون من المرجّحات الصدورية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الرابع من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الشيخ قدس‌سره ذكر ذلك في الفصاحة ، وأمّا الأفصحية فقد تأمّل في الترجيح بها ، فلاحظ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المصنّف قدس‌سره إليه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القطب الراوندي رحمه‌اللّه ، 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ما نقله قبل ذلك عن شيخه قدس سرهما وما علّقه عليه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بمسائل فقهية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الضربة والضربتين في التيمّم ، وأنّ مستند المشهور في التفصيل بين ما هو بدل الوضوء وما هو بدل الغسل رواية عثر عليها العلاّمة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مسألة 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المذكور في بعضها عنوان عدم الموافقة كما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ذكر عنوان تحليل الحرام وتحريم الحلال كالحديث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ذكر عنوان ما لا شاهد عليه من كتاب اللّه كما 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يجعل من هذه الطائفة قول النبي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جاءكم عنّي يوافق كتاب اللّه فأنا قلته وما جاءكم يخالف كتاب اللّه فلم أقله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ولعلّ المتتبّع يجد غير ذلك أيضاً فراجع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فاعرضوهما على كتاب اللّه فما كان في كتاب اللّه موجوداً حلالاً أو حراماً فاتّبعوا ما وافق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التعبير بوجدان الشاهد من كتاب اللّه أو قول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التعبير بما يشبه كتاب اللّه وأحاديثنا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في المستدرك عن المفيد رحمه‌اللّه في رسالته العددية قول 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أتاكم عنّا حديثان مختلفان فخذوا بما وافق منهما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فراجع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مقبولة عمر بن حنظلة المروية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ولايخفى أنّ المذكور فيهما عنوان عدم الموافقة ، فلاحظ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فرض في المثال الأوّل أنّ قول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العلماء ، بعد ما إذا خصّص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تكرم فسّاقهم لم يبق تحته إلاّفرد واحد أو اثنان ، فحينئذ يقدّم على العام من وجه الآخر ، أي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إكرام العدول ، إذ في مادّة الاجتماع لو قدّم العام من وجه الآخر ، لم يبق حينئذ مورد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العلماء ، فالعام المخصّص حينئذ لقلّة أفراده صار كالخاصّ في النصوصية في مورد الاجتماع بالنسبة إلى العام من وجه الآخر الظاهر فيه بعمومه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تمّت بحمد اللّه تعالى هذه الدورة في الثامن من شهر جمادى الأُولى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الشروع فيها في أوائل شوال سنة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نظيف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عمّا في المصدر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روايات وردت في الغسل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روايات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روايات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92893</Words>
  <Characters>375033</Characters>
  <CharactersWithSpaces>464849</CharactersWithSpaces>
  <Paragraphs>3937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2026-08-25T01:21:25Z</dcterms:created>
  <dc:creator>ghaemiyeh.com</dc:creator>
  <dc:description/>
  <dc:language>en-US</dc:language>
  <cp:lastModifiedBy/>
  <dcterms:modified xsi:type="dcterms:W3CDTF">2026-08-25T04:51:38Z</dcterms:modified>
  <cp:revision>1</cp:revision>
  <dc:subject/>
  <dc:title>أصول الفقه جلد 12</dc:title>
</cp:coreProperties>
</file>

<file path=docProps/custom.xml><?xml version="1.0" encoding="utf-8"?>
<Properties xmlns="http://schemas.openxmlformats.org/officeDocument/2006/custom-properties" xmlns:vt="http://schemas.openxmlformats.org/officeDocument/2006/docPropsVTypes"/>
</file>