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مدارک الأحکام فی شرح شرائع الاسلام محقق حلی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019521_2142443653">
            <w:r>
              <w:rPr>
                <w:webHidden/>
                <w:rStyle w:val="IndexLink"/>
                <w:rtl w:val="true"/>
              </w:rPr>
              <w:t>هوية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7019523_2142443653">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7019525_2142443653">
            <w:r>
              <w:rPr>
                <w:webHidden/>
                <w:rStyle w:val="IndexLink"/>
                <w:rtl w:val="true"/>
              </w:rPr>
              <w:t>مقدمة المؤلف</w:t>
            </w:r>
            <w:r>
              <w:rPr>
                <w:rStyle w:val="IndexLink"/>
                <w:rtl w:val="true"/>
              </w:rPr>
              <w:tab/>
            </w:r>
            <w:r>
              <w:rPr>
                <w:rStyle w:val="IndexLink"/>
              </w:rPr>
              <w:t>11</w:t>
            </w:r>
          </w:hyperlink>
        </w:p>
        <w:p>
          <w:pPr>
            <w:pStyle w:val="Contents2"/>
            <w:tabs>
              <w:tab w:val="clear" w:pos="8743"/>
              <w:tab w:val="right" w:pos="9026" w:leader="dot"/>
            </w:tabs>
            <w:rPr/>
          </w:pPr>
          <w:hyperlink w:anchor="__RefHeading___Toc7019527_2142443653">
            <w:r>
              <w:rPr>
                <w:webHidden/>
                <w:rStyle w:val="IndexLink"/>
                <w:rtl w:val="true"/>
              </w:rPr>
              <w:t>کتاب الطّهارة</w:t>
            </w:r>
            <w:r>
              <w:rPr>
                <w:rStyle w:val="IndexLink"/>
                <w:rtl w:val="true"/>
              </w:rPr>
              <w:tab/>
            </w:r>
            <w:r>
              <w:rPr>
                <w:rStyle w:val="IndexLink"/>
              </w:rPr>
              <w:t>13</w:t>
            </w:r>
          </w:hyperlink>
        </w:p>
        <w:p>
          <w:pPr>
            <w:pStyle w:val="Contents3"/>
            <w:tabs>
              <w:tab w:val="clear" w:pos="8459"/>
              <w:tab w:val="right" w:pos="9026" w:leader="dot"/>
            </w:tabs>
            <w:rPr/>
          </w:pPr>
          <w:hyperlink w:anchor="__RefHeading___Toc7019529_2142443653">
            <w:r>
              <w:rPr>
                <w:webHidden/>
                <w:rStyle w:val="IndexLink"/>
                <w:rtl w:val="true"/>
              </w:rPr>
              <w:t>معنی الکتاب</w:t>
            </w:r>
            <w:r>
              <w:rPr>
                <w:rStyle w:val="IndexLink"/>
                <w:rtl w:val="true"/>
              </w:rPr>
              <w:tab/>
            </w:r>
            <w:r>
              <w:rPr>
                <w:rStyle w:val="IndexLink"/>
              </w:rPr>
              <w:t>13</w:t>
            </w:r>
          </w:hyperlink>
        </w:p>
        <w:p>
          <w:pPr>
            <w:pStyle w:val="Contents3"/>
            <w:tabs>
              <w:tab w:val="clear" w:pos="8459"/>
              <w:tab w:val="right" w:pos="9026" w:leader="dot"/>
            </w:tabs>
            <w:rPr/>
          </w:pPr>
          <w:hyperlink w:anchor="__RefHeading___Toc7019531_2142443653">
            <w:r>
              <w:rPr>
                <w:webHidden/>
                <w:rStyle w:val="IndexLink"/>
                <w:rtl w:val="true"/>
              </w:rPr>
              <w:t>معنی الطهارة اللغوی</w:t>
            </w:r>
            <w:r>
              <w:rPr>
                <w:rStyle w:val="IndexLink"/>
                <w:rtl w:val="true"/>
              </w:rPr>
              <w:tab/>
            </w:r>
            <w:r>
              <w:rPr>
                <w:rStyle w:val="IndexLink"/>
              </w:rPr>
              <w:t>14</w:t>
            </w:r>
          </w:hyperlink>
        </w:p>
        <w:p>
          <w:pPr>
            <w:pStyle w:val="Contents3"/>
            <w:tabs>
              <w:tab w:val="clear" w:pos="8459"/>
              <w:tab w:val="right" w:pos="9026" w:leader="dot"/>
            </w:tabs>
            <w:rPr/>
          </w:pPr>
          <w:hyperlink w:anchor="__RefHeading___Toc7019533_2142443653">
            <w:r>
              <w:rPr>
                <w:webHidden/>
                <w:rStyle w:val="IndexLink"/>
                <w:rtl w:val="true"/>
              </w:rPr>
              <w:t>معنی الطهارة الشرعی</w:t>
            </w:r>
            <w:r>
              <w:rPr>
                <w:rStyle w:val="IndexLink"/>
                <w:rtl w:val="true"/>
              </w:rPr>
              <w:tab/>
            </w:r>
            <w:r>
              <w:rPr>
                <w:rStyle w:val="IndexLink"/>
              </w:rPr>
              <w:t>15</w:t>
            </w:r>
          </w:hyperlink>
        </w:p>
        <w:p>
          <w:pPr>
            <w:pStyle w:val="Contents2"/>
            <w:tabs>
              <w:tab w:val="clear" w:pos="8743"/>
              <w:tab w:val="right" w:pos="9026" w:leader="dot"/>
            </w:tabs>
            <w:rPr/>
          </w:pPr>
          <w:hyperlink w:anchor="__RefHeading___Toc7019535_2142443653">
            <w:r>
              <w:rPr>
                <w:webHidden/>
                <w:rStyle w:val="IndexLink"/>
                <w:rtl w:val="true"/>
              </w:rPr>
              <w:t>الطهارات الواجبة والمندوبة</w:t>
            </w:r>
            <w:r>
              <w:rPr>
                <w:rStyle w:val="IndexLink"/>
                <w:rtl w:val="true"/>
              </w:rPr>
              <w:tab/>
            </w:r>
            <w:r>
              <w:rPr>
                <w:rStyle w:val="IndexLink"/>
              </w:rPr>
              <w:t>16</w:t>
            </w:r>
          </w:hyperlink>
        </w:p>
        <w:p>
          <w:pPr>
            <w:pStyle w:val="Contents3"/>
            <w:tabs>
              <w:tab w:val="clear" w:pos="8459"/>
              <w:tab w:val="right" w:pos="9026" w:leader="dot"/>
            </w:tabs>
            <w:rPr/>
          </w:pPr>
          <w:hyperlink w:anchor="__RefHeading___Toc7019537_2142443653">
            <w:r>
              <w:rPr>
                <w:webHidden/>
                <w:rStyle w:val="IndexLink"/>
                <w:rtl w:val="true"/>
              </w:rPr>
              <w:t xml:space="preserve">- </w:t>
            </w:r>
            <w:r>
              <w:rPr>
                <w:rStyle w:val="IndexLink"/>
                <w:rtl w:val="true"/>
              </w:rPr>
              <w:t>الوضوء الواجب</w:t>
            </w:r>
            <w:r>
              <w:rPr>
                <w:rStyle w:val="IndexLink"/>
                <w:rtl w:val="true"/>
              </w:rPr>
              <w:tab/>
            </w:r>
            <w:r>
              <w:rPr>
                <w:rStyle w:val="IndexLink"/>
              </w:rPr>
              <w:t>16</w:t>
            </w:r>
          </w:hyperlink>
        </w:p>
        <w:p>
          <w:pPr>
            <w:pStyle w:val="Contents3"/>
            <w:tabs>
              <w:tab w:val="clear" w:pos="8459"/>
              <w:tab w:val="right" w:pos="9026" w:leader="dot"/>
            </w:tabs>
            <w:rPr/>
          </w:pPr>
          <w:hyperlink w:anchor="__RefHeading___Toc7019539_2142443653">
            <w:r>
              <w:rPr>
                <w:webHidden/>
                <w:rStyle w:val="IndexLink"/>
                <w:rtl w:val="true"/>
              </w:rPr>
              <w:t>وجوب الوضوء للصلاة الواجبة</w:t>
            </w:r>
            <w:r>
              <w:rPr>
                <w:rStyle w:val="IndexLink"/>
                <w:rtl w:val="true"/>
              </w:rPr>
              <w:tab/>
            </w:r>
            <w:r>
              <w:rPr>
                <w:rStyle w:val="IndexLink"/>
              </w:rPr>
              <w:t>16</w:t>
            </w:r>
          </w:hyperlink>
        </w:p>
        <w:p>
          <w:pPr>
            <w:pStyle w:val="Contents3"/>
            <w:tabs>
              <w:tab w:val="clear" w:pos="8459"/>
              <w:tab w:val="right" w:pos="9026" w:leader="dot"/>
            </w:tabs>
            <w:rPr/>
          </w:pPr>
          <w:hyperlink w:anchor="__RefHeading___Toc7019541_2142443653">
            <w:r>
              <w:rPr>
                <w:webHidden/>
                <w:rStyle w:val="IndexLink"/>
                <w:rtl w:val="true"/>
              </w:rPr>
              <w:t>وجوب الوضوء غیری</w:t>
            </w:r>
            <w:r>
              <w:rPr>
                <w:rStyle w:val="IndexLink"/>
                <w:rtl w:val="true"/>
              </w:rPr>
              <w:tab/>
            </w:r>
            <w:r>
              <w:rPr>
                <w:rStyle w:val="IndexLink"/>
              </w:rPr>
              <w:t>17</w:t>
            </w:r>
          </w:hyperlink>
        </w:p>
        <w:p>
          <w:pPr>
            <w:pStyle w:val="Contents3"/>
            <w:tabs>
              <w:tab w:val="clear" w:pos="8459"/>
              <w:tab w:val="right" w:pos="9026" w:leader="dot"/>
            </w:tabs>
            <w:rPr/>
          </w:pPr>
          <w:hyperlink w:anchor="__RefHeading___Toc7019543_2142443653">
            <w:r>
              <w:rPr>
                <w:webHidden/>
                <w:rStyle w:val="IndexLink"/>
                <w:rtl w:val="true"/>
              </w:rPr>
              <w:t>وجوب الوضوء للطواف الواجب</w:t>
            </w:r>
            <w:r>
              <w:rPr>
                <w:rStyle w:val="IndexLink"/>
                <w:rtl w:val="true"/>
              </w:rPr>
              <w:tab/>
            </w:r>
            <w:r>
              <w:rPr>
                <w:rStyle w:val="IndexLink"/>
              </w:rPr>
              <w:t>19</w:t>
            </w:r>
          </w:hyperlink>
        </w:p>
        <w:p>
          <w:pPr>
            <w:pStyle w:val="Contents3"/>
            <w:tabs>
              <w:tab w:val="clear" w:pos="8459"/>
              <w:tab w:val="right" w:pos="9026" w:leader="dot"/>
            </w:tabs>
            <w:rPr/>
          </w:pPr>
          <w:hyperlink w:anchor="__RefHeading___Toc7019545_2142443653">
            <w:r>
              <w:rPr>
                <w:webHidden/>
                <w:rStyle w:val="IndexLink"/>
                <w:rtl w:val="true"/>
              </w:rPr>
              <w:t>وجوب الوضوء لمس القرآن</w:t>
            </w:r>
            <w:r>
              <w:rPr>
                <w:rStyle w:val="IndexLink"/>
                <w:rtl w:val="true"/>
              </w:rPr>
              <w:tab/>
            </w:r>
            <w:r>
              <w:rPr>
                <w:rStyle w:val="IndexLink"/>
              </w:rPr>
              <w:t>20</w:t>
            </w:r>
          </w:hyperlink>
        </w:p>
        <w:p>
          <w:pPr>
            <w:pStyle w:val="Contents3"/>
            <w:tabs>
              <w:tab w:val="clear" w:pos="8459"/>
              <w:tab w:val="right" w:pos="9026" w:leader="dot"/>
            </w:tabs>
            <w:rPr/>
          </w:pPr>
          <w:hyperlink w:anchor="__RefHeading___Toc7019547_2142443653">
            <w:r>
              <w:rPr>
                <w:webHidden/>
                <w:rStyle w:val="IndexLink"/>
                <w:rtl w:val="true"/>
              </w:rPr>
              <w:t>الوضوء المندوب</w:t>
            </w:r>
            <w:r>
              <w:rPr>
                <w:rStyle w:val="IndexLink"/>
                <w:rtl w:val="true"/>
              </w:rPr>
              <w:tab/>
            </w:r>
            <w:r>
              <w:rPr>
                <w:rStyle w:val="IndexLink"/>
              </w:rPr>
              <w:t>20</w:t>
            </w:r>
          </w:hyperlink>
        </w:p>
        <w:p>
          <w:pPr>
            <w:pStyle w:val="Contents3"/>
            <w:tabs>
              <w:tab w:val="clear" w:pos="8459"/>
              <w:tab w:val="right" w:pos="9026" w:leader="dot"/>
            </w:tabs>
            <w:rPr/>
          </w:pPr>
          <w:hyperlink w:anchor="__RefHeading___Toc7019549_2142443653">
            <w:r>
              <w:rPr>
                <w:webHidden/>
                <w:rStyle w:val="IndexLink"/>
                <w:rtl w:val="true"/>
              </w:rPr>
              <w:t>التسامح فی أدلة السنن</w:t>
            </w:r>
            <w:r>
              <w:rPr>
                <w:rStyle w:val="IndexLink"/>
                <w:rtl w:val="true"/>
              </w:rPr>
              <w:tab/>
            </w:r>
            <w:r>
              <w:rPr>
                <w:rStyle w:val="IndexLink"/>
              </w:rPr>
              <w:t>21</w:t>
            </w:r>
          </w:hyperlink>
        </w:p>
        <w:p>
          <w:pPr>
            <w:pStyle w:val="Contents3"/>
            <w:tabs>
              <w:tab w:val="clear" w:pos="8459"/>
              <w:tab w:val="right" w:pos="9026" w:leader="dot"/>
            </w:tabs>
            <w:rPr/>
          </w:pPr>
          <w:hyperlink w:anchor="__RefHeading___Toc7019551_2142443653">
            <w:r>
              <w:rPr>
                <w:webHidden/>
                <w:rStyle w:val="IndexLink"/>
                <w:rtl w:val="true"/>
              </w:rPr>
              <w:t>جواز الدخول فی العبادة الواجبة بوضوء مندوب</w:t>
            </w:r>
            <w:r>
              <w:rPr>
                <w:rStyle w:val="IndexLink"/>
                <w:rtl w:val="true"/>
              </w:rPr>
              <w:tab/>
            </w:r>
            <w:r>
              <w:rPr>
                <w:rStyle w:val="IndexLink"/>
              </w:rPr>
              <w:t>21</w:t>
            </w:r>
          </w:hyperlink>
        </w:p>
        <w:p>
          <w:pPr>
            <w:pStyle w:val="Contents3"/>
            <w:tabs>
              <w:tab w:val="clear" w:pos="8459"/>
              <w:tab w:val="right" w:pos="9026" w:leader="dot"/>
            </w:tabs>
            <w:rPr/>
          </w:pPr>
          <w:hyperlink w:anchor="__RefHeading___Toc7019553_2142443653">
            <w:r>
              <w:rPr>
                <w:webHidden/>
                <w:rStyle w:val="IndexLink"/>
                <w:rtl w:val="true"/>
              </w:rPr>
              <w:t>الغسل الواجب</w:t>
            </w:r>
            <w:r>
              <w:rPr>
                <w:rStyle w:val="IndexLink"/>
                <w:rtl w:val="true"/>
              </w:rPr>
              <w:tab/>
            </w:r>
            <w:r>
              <w:rPr>
                <w:rStyle w:val="IndexLink"/>
              </w:rPr>
              <w:t>23</w:t>
            </w:r>
          </w:hyperlink>
        </w:p>
        <w:p>
          <w:pPr>
            <w:pStyle w:val="Contents3"/>
            <w:tabs>
              <w:tab w:val="clear" w:pos="8459"/>
              <w:tab w:val="right" w:pos="9026" w:leader="dot"/>
            </w:tabs>
            <w:rPr/>
          </w:pPr>
          <w:hyperlink w:anchor="__RefHeading___Toc7019555_2142443653">
            <w:r>
              <w:rPr>
                <w:webHidden/>
                <w:rStyle w:val="IndexLink"/>
                <w:rtl w:val="true"/>
              </w:rPr>
              <w:t>وجوب الغسل لما یجب له الوضوء</w:t>
            </w:r>
            <w:r>
              <w:rPr>
                <w:rStyle w:val="IndexLink"/>
                <w:rtl w:val="true"/>
              </w:rPr>
              <w:tab/>
            </w:r>
            <w:r>
              <w:rPr>
                <w:rStyle w:val="IndexLink"/>
              </w:rPr>
              <w:t>23</w:t>
            </w:r>
          </w:hyperlink>
        </w:p>
        <w:p>
          <w:pPr>
            <w:pStyle w:val="Contents3"/>
            <w:tabs>
              <w:tab w:val="clear" w:pos="8459"/>
              <w:tab w:val="right" w:pos="9026" w:leader="dot"/>
            </w:tabs>
            <w:rPr/>
          </w:pPr>
          <w:hyperlink w:anchor="__RefHeading___Toc7019557_2142443653">
            <w:r>
              <w:rPr>
                <w:webHidden/>
                <w:rStyle w:val="IndexLink"/>
                <w:rtl w:val="true"/>
              </w:rPr>
              <w:t>وجوب الغسل للصوم الواجب</w:t>
            </w:r>
            <w:r>
              <w:rPr>
                <w:rStyle w:val="IndexLink"/>
                <w:rtl w:val="true"/>
              </w:rPr>
              <w:tab/>
            </w:r>
            <w:r>
              <w:rPr>
                <w:rStyle w:val="IndexLink"/>
              </w:rPr>
              <w:t>24</w:t>
            </w:r>
          </w:hyperlink>
        </w:p>
        <w:p>
          <w:pPr>
            <w:pStyle w:val="Contents3"/>
            <w:tabs>
              <w:tab w:val="clear" w:pos="8459"/>
              <w:tab w:val="right" w:pos="9026" w:leader="dot"/>
            </w:tabs>
            <w:rPr/>
          </w:pPr>
          <w:hyperlink w:anchor="__RefHeading___Toc7019559_2142443653">
            <w:r>
              <w:rPr>
                <w:webHidden/>
                <w:rStyle w:val="IndexLink"/>
                <w:rtl w:val="true"/>
              </w:rPr>
              <w:t>وجوب الغسل لصوم المستحاضة</w:t>
            </w:r>
            <w:r>
              <w:rPr>
                <w:rStyle w:val="IndexLink"/>
                <w:rtl w:val="true"/>
              </w:rPr>
              <w:tab/>
            </w:r>
            <w:r>
              <w:rPr>
                <w:rStyle w:val="IndexLink"/>
              </w:rPr>
              <w:t>27</w:t>
            </w:r>
          </w:hyperlink>
        </w:p>
        <w:p>
          <w:pPr>
            <w:pStyle w:val="Contents3"/>
            <w:tabs>
              <w:tab w:val="clear" w:pos="8459"/>
              <w:tab w:val="right" w:pos="9026" w:leader="dot"/>
            </w:tabs>
            <w:rPr/>
          </w:pPr>
          <w:hyperlink w:anchor="__RefHeading___Toc7019561_2142443653">
            <w:r>
              <w:rPr>
                <w:webHidden/>
                <w:rStyle w:val="IndexLink"/>
                <w:rtl w:val="true"/>
              </w:rPr>
              <w:t>التیمم الواجب</w:t>
            </w:r>
            <w:r>
              <w:rPr>
                <w:rStyle w:val="IndexLink"/>
                <w:rtl w:val="true"/>
              </w:rPr>
              <w:tab/>
            </w:r>
            <w:r>
              <w:rPr>
                <w:rStyle w:val="IndexLink"/>
              </w:rPr>
              <w:t>28</w:t>
            </w:r>
          </w:hyperlink>
        </w:p>
        <w:p>
          <w:pPr>
            <w:pStyle w:val="Contents3"/>
            <w:tabs>
              <w:tab w:val="clear" w:pos="8459"/>
              <w:tab w:val="right" w:pos="9026" w:leader="dot"/>
            </w:tabs>
            <w:rPr/>
          </w:pPr>
          <w:hyperlink w:anchor="__RefHeading___Toc7019563_2142443653">
            <w:r>
              <w:rPr>
                <w:webHidden/>
                <w:rStyle w:val="IndexLink"/>
                <w:rtl w:val="true"/>
              </w:rPr>
              <w:t>وجوب التیمم للصلاة الواجبة</w:t>
            </w:r>
            <w:r>
              <w:rPr>
                <w:rStyle w:val="IndexLink"/>
                <w:rtl w:val="true"/>
              </w:rPr>
              <w:tab/>
            </w:r>
            <w:r>
              <w:rPr>
                <w:rStyle w:val="IndexLink"/>
              </w:rPr>
              <w:t>28</w:t>
            </w:r>
          </w:hyperlink>
        </w:p>
        <w:p>
          <w:pPr>
            <w:pStyle w:val="Contents3"/>
            <w:tabs>
              <w:tab w:val="clear" w:pos="8459"/>
              <w:tab w:val="right" w:pos="9026" w:leader="dot"/>
            </w:tabs>
            <w:rPr/>
          </w:pPr>
          <w:hyperlink w:anchor="__RefHeading___Toc7019565_2142443653">
            <w:r>
              <w:rPr>
                <w:webHidden/>
                <w:rStyle w:val="IndexLink"/>
                <w:rtl w:val="true"/>
              </w:rPr>
              <w:t>وجوب التیمم لخروج الجنب فی أحد المسجدین</w:t>
            </w:r>
            <w:r>
              <w:rPr>
                <w:rStyle w:val="IndexLink"/>
                <w:rtl w:val="true"/>
              </w:rPr>
              <w:tab/>
            </w:r>
            <w:r>
              <w:rPr>
                <w:rStyle w:val="IndexLink"/>
              </w:rPr>
              <w:t>29</w:t>
            </w:r>
          </w:hyperlink>
        </w:p>
        <w:p>
          <w:pPr>
            <w:pStyle w:val="Contents3"/>
            <w:tabs>
              <w:tab w:val="clear" w:pos="8459"/>
              <w:tab w:val="right" w:pos="9026" w:leader="dot"/>
            </w:tabs>
            <w:rPr/>
          </w:pPr>
          <w:hyperlink w:anchor="__RefHeading___Toc7019567_2142443653">
            <w:r>
              <w:rPr>
                <w:webHidden/>
                <w:rStyle w:val="IndexLink"/>
                <w:rtl w:val="true"/>
              </w:rPr>
              <w:t>تنبیهات</w:t>
            </w:r>
            <w:r>
              <w:rPr>
                <w:rStyle w:val="IndexLink"/>
                <w:rtl w:val="true"/>
              </w:rPr>
              <w:tab/>
            </w:r>
            <w:r>
              <w:rPr>
                <w:rStyle w:val="IndexLink"/>
              </w:rPr>
              <w:t>30</w:t>
            </w:r>
          </w:hyperlink>
        </w:p>
        <w:p>
          <w:pPr>
            <w:pStyle w:val="Contents3"/>
            <w:tabs>
              <w:tab w:val="clear" w:pos="8459"/>
              <w:tab w:val="right" w:pos="9026" w:leader="dot"/>
            </w:tabs>
            <w:rPr/>
          </w:pPr>
          <w:hyperlink w:anchor="__RefHeading___Toc7019569_2142443653">
            <w:r>
              <w:rPr>
                <w:webHidden/>
                <w:rStyle w:val="IndexLink"/>
                <w:rtl w:val="true"/>
              </w:rPr>
              <w:t>الأغسال المندوبة</w:t>
            </w:r>
            <w:r>
              <w:rPr>
                <w:rStyle w:val="IndexLink"/>
                <w:rtl w:val="true"/>
              </w:rPr>
              <w:tab/>
            </w:r>
            <w:r>
              <w:rPr>
                <w:rStyle w:val="IndexLink"/>
              </w:rPr>
              <w:t>31</w:t>
            </w:r>
          </w:hyperlink>
        </w:p>
        <w:p>
          <w:pPr>
            <w:pStyle w:val="Contents3"/>
            <w:tabs>
              <w:tab w:val="clear" w:pos="8459"/>
              <w:tab w:val="right" w:pos="9026" w:leader="dot"/>
            </w:tabs>
            <w:rPr/>
          </w:pPr>
          <w:hyperlink w:anchor="__RefHeading___Toc7019571_2142443653">
            <w:r>
              <w:rPr>
                <w:webHidden/>
                <w:rStyle w:val="IndexLink"/>
                <w:rtl w:val="true"/>
              </w:rPr>
              <w:t>وجوب الطهارة بالنذر وشبهه</w:t>
            </w:r>
            <w:r>
              <w:rPr>
                <w:rStyle w:val="IndexLink"/>
                <w:rtl w:val="true"/>
              </w:rPr>
              <w:tab/>
            </w:r>
            <w:r>
              <w:rPr>
                <w:rStyle w:val="IndexLink"/>
              </w:rPr>
              <w:t>32</w:t>
            </w:r>
          </w:hyperlink>
        </w:p>
        <w:p>
          <w:pPr>
            <w:pStyle w:val="Contents2"/>
            <w:tabs>
              <w:tab w:val="clear" w:pos="8743"/>
              <w:tab w:val="right" w:pos="9026" w:leader="dot"/>
            </w:tabs>
            <w:rPr/>
          </w:pPr>
          <w:hyperlink w:anchor="__RefHeading___Toc7019573_2142443653">
            <w:r>
              <w:rPr>
                <w:webHidden/>
                <w:rStyle w:val="IndexLink"/>
                <w:rtl w:val="true"/>
              </w:rPr>
              <w:t>المیاه</w:t>
            </w:r>
            <w:r>
              <w:rPr>
                <w:rStyle w:val="IndexLink"/>
                <w:rtl w:val="true"/>
              </w:rPr>
              <w:tab/>
            </w:r>
            <w:r>
              <w:rPr>
                <w:rStyle w:val="IndexLink"/>
              </w:rPr>
              <w:t>34</w:t>
            </w:r>
          </w:hyperlink>
        </w:p>
        <w:p>
          <w:pPr>
            <w:pStyle w:val="Contents3"/>
            <w:tabs>
              <w:tab w:val="clear" w:pos="8459"/>
              <w:tab w:val="right" w:pos="9026" w:leader="dot"/>
            </w:tabs>
            <w:rPr/>
          </w:pPr>
          <w:hyperlink w:anchor="__RefHeading___Toc7019575_2142443653">
            <w:r>
              <w:rPr>
                <w:webHidden/>
                <w:rStyle w:val="IndexLink"/>
                <w:rtl w:val="true"/>
              </w:rPr>
              <w:t>الماء المطلق وأقسامه</w:t>
            </w:r>
            <w:r>
              <w:rPr>
                <w:rStyle w:val="IndexLink"/>
                <w:rtl w:val="true"/>
              </w:rPr>
              <w:tab/>
            </w:r>
            <w:r>
              <w:rPr>
                <w:rStyle w:val="IndexLink"/>
              </w:rPr>
              <w:t>34</w:t>
            </w:r>
          </w:hyperlink>
        </w:p>
        <w:p>
          <w:pPr>
            <w:pStyle w:val="Contents3"/>
            <w:tabs>
              <w:tab w:val="clear" w:pos="8459"/>
              <w:tab w:val="right" w:pos="9026" w:leader="dot"/>
            </w:tabs>
            <w:rPr/>
          </w:pPr>
          <w:hyperlink w:anchor="__RefHeading___Toc7019577_2142443653">
            <w:r>
              <w:rPr>
                <w:webHidden/>
                <w:rStyle w:val="IndexLink"/>
                <w:rtl w:val="true"/>
              </w:rPr>
              <w:t>الماء المطلق طاهر مطهر</w:t>
            </w:r>
            <w:r>
              <w:rPr>
                <w:rStyle w:val="IndexLink"/>
                <w:rtl w:val="true"/>
              </w:rPr>
              <w:tab/>
            </w:r>
            <w:r>
              <w:rPr>
                <w:rStyle w:val="IndexLink"/>
              </w:rPr>
              <w:t>34</w:t>
            </w:r>
          </w:hyperlink>
        </w:p>
        <w:p>
          <w:pPr>
            <w:pStyle w:val="Contents3"/>
            <w:tabs>
              <w:tab w:val="clear" w:pos="8459"/>
              <w:tab w:val="right" w:pos="9026" w:leader="dot"/>
            </w:tabs>
            <w:rPr/>
          </w:pPr>
          <w:hyperlink w:anchor="__RefHeading___Toc7019579_2142443653">
            <w:r>
              <w:rPr>
                <w:webHidden/>
                <w:rStyle w:val="IndexLink"/>
                <w:rtl w:val="true"/>
              </w:rPr>
              <w:t>الماء الجاری</w:t>
            </w:r>
            <w:r>
              <w:rPr>
                <w:rStyle w:val="IndexLink"/>
                <w:rtl w:val="true"/>
              </w:rPr>
              <w:tab/>
            </w:r>
            <w:r>
              <w:rPr>
                <w:rStyle w:val="IndexLink"/>
              </w:rPr>
              <w:t>36</w:t>
            </w:r>
          </w:hyperlink>
        </w:p>
        <w:p>
          <w:pPr>
            <w:pStyle w:val="Contents3"/>
            <w:tabs>
              <w:tab w:val="clear" w:pos="8459"/>
              <w:tab w:val="right" w:pos="9026" w:leader="dot"/>
            </w:tabs>
            <w:rPr/>
          </w:pPr>
          <w:hyperlink w:anchor="__RefHeading___Toc7019581_2142443653">
            <w:r>
              <w:rPr>
                <w:webHidden/>
                <w:rStyle w:val="IndexLink"/>
                <w:rtl w:val="true"/>
              </w:rPr>
              <w:t>أحکام الماء الجاری</w:t>
            </w:r>
            <w:r>
              <w:rPr>
                <w:rStyle w:val="IndexLink"/>
                <w:rtl w:val="true"/>
              </w:rPr>
              <w:tab/>
            </w:r>
            <w:r>
              <w:rPr>
                <w:rStyle w:val="IndexLink"/>
              </w:rPr>
              <w:t>36</w:t>
            </w:r>
          </w:hyperlink>
        </w:p>
        <w:p>
          <w:pPr>
            <w:pStyle w:val="Contents3"/>
            <w:tabs>
              <w:tab w:val="clear" w:pos="8459"/>
              <w:tab w:val="right" w:pos="9026" w:leader="dot"/>
            </w:tabs>
            <w:rPr/>
          </w:pPr>
          <w:hyperlink w:anchor="__RefHeading___Toc7019583_2142443653">
            <w:r>
              <w:rPr>
                <w:webHidden/>
                <w:rStyle w:val="IndexLink"/>
                <w:rtl w:val="true"/>
              </w:rPr>
              <w:t>اعتبار التغییر الحسی</w:t>
            </w:r>
            <w:r>
              <w:rPr>
                <w:rStyle w:val="IndexLink"/>
                <w:rtl w:val="true"/>
              </w:rPr>
              <w:tab/>
            </w:r>
            <w:r>
              <w:rPr>
                <w:rStyle w:val="IndexLink"/>
              </w:rPr>
              <w:t>37</w:t>
            </w:r>
          </w:hyperlink>
        </w:p>
        <w:p>
          <w:pPr>
            <w:pStyle w:val="Contents3"/>
            <w:tabs>
              <w:tab w:val="clear" w:pos="8459"/>
              <w:tab w:val="right" w:pos="9026" w:leader="dot"/>
            </w:tabs>
            <w:rPr/>
          </w:pPr>
          <w:hyperlink w:anchor="__RefHeading___Toc7019585_2142443653">
            <w:r>
              <w:rPr>
                <w:webHidden/>
                <w:rStyle w:val="IndexLink"/>
                <w:rtl w:val="true"/>
              </w:rPr>
              <w:t>تطهیر الماء الجاری</w:t>
            </w:r>
            <w:r>
              <w:rPr>
                <w:rStyle w:val="IndexLink"/>
                <w:rtl w:val="true"/>
              </w:rPr>
              <w:tab/>
            </w:r>
            <w:r>
              <w:rPr>
                <w:rStyle w:val="IndexLink"/>
              </w:rPr>
              <w:t>41</w:t>
            </w:r>
          </w:hyperlink>
        </w:p>
        <w:p>
          <w:pPr>
            <w:pStyle w:val="Contents3"/>
            <w:tabs>
              <w:tab w:val="clear" w:pos="8459"/>
              <w:tab w:val="right" w:pos="9026" w:leader="dot"/>
            </w:tabs>
            <w:rPr/>
          </w:pPr>
          <w:hyperlink w:anchor="__RefHeading___Toc7019587_2142443653">
            <w:r>
              <w:rPr>
                <w:webHidden/>
                <w:rStyle w:val="IndexLink"/>
                <w:rtl w:val="true"/>
              </w:rPr>
              <w:t>ماء الحمام</w:t>
            </w:r>
            <w:r>
              <w:rPr>
                <w:rStyle w:val="IndexLink"/>
                <w:rtl w:val="true"/>
              </w:rPr>
              <w:tab/>
            </w:r>
            <w:r>
              <w:rPr>
                <w:rStyle w:val="IndexLink"/>
              </w:rPr>
              <w:t>41</w:t>
            </w:r>
          </w:hyperlink>
        </w:p>
        <w:p>
          <w:pPr>
            <w:pStyle w:val="Contents3"/>
            <w:tabs>
              <w:tab w:val="clear" w:pos="8459"/>
              <w:tab w:val="right" w:pos="9026" w:leader="dot"/>
            </w:tabs>
            <w:rPr/>
          </w:pPr>
          <w:hyperlink w:anchor="__RefHeading___Toc7019589_2142443653">
            <w:r>
              <w:rPr>
                <w:webHidden/>
                <w:rStyle w:val="IndexLink"/>
                <w:rtl w:val="true"/>
              </w:rPr>
              <w:t>اعتبار کریة المادة فی عدم تنجس الحوض</w:t>
            </w:r>
            <w:r>
              <w:rPr>
                <w:rStyle w:val="IndexLink"/>
                <w:rtl w:val="true"/>
              </w:rPr>
              <w:tab/>
            </w:r>
            <w:r>
              <w:rPr>
                <w:rStyle w:val="IndexLink"/>
              </w:rPr>
              <w:t>41</w:t>
            </w:r>
          </w:hyperlink>
        </w:p>
        <w:p>
          <w:pPr>
            <w:pStyle w:val="Contents3"/>
            <w:tabs>
              <w:tab w:val="clear" w:pos="8459"/>
              <w:tab w:val="right" w:pos="9026" w:leader="dot"/>
            </w:tabs>
            <w:rPr/>
          </w:pPr>
          <w:hyperlink w:anchor="__RefHeading___Toc7019591_2142443653">
            <w:r>
              <w:rPr>
                <w:webHidden/>
                <w:rStyle w:val="IndexLink"/>
                <w:rtl w:val="true"/>
              </w:rPr>
              <w:t>الجاری مطهر ما دام إطلاق اسم الماء</w:t>
            </w:r>
            <w:r>
              <w:rPr>
                <w:rStyle w:val="IndexLink"/>
                <w:rtl w:val="true"/>
              </w:rPr>
              <w:tab/>
            </w:r>
            <w:r>
              <w:rPr>
                <w:rStyle w:val="IndexLink"/>
              </w:rPr>
              <w:t>41</w:t>
            </w:r>
          </w:hyperlink>
        </w:p>
        <w:p>
          <w:pPr>
            <w:pStyle w:val="Contents3"/>
            <w:tabs>
              <w:tab w:val="clear" w:pos="8459"/>
              <w:tab w:val="right" w:pos="9026" w:leader="dot"/>
            </w:tabs>
            <w:rPr/>
          </w:pPr>
          <w:hyperlink w:anchor="__RefHeading___Toc7019593_2142443653">
            <w:r>
              <w:rPr>
                <w:webHidden/>
                <w:rStyle w:val="IndexLink"/>
                <w:rtl w:val="true"/>
              </w:rPr>
              <w:t>الماء المحقون وأقسامه</w:t>
            </w:r>
            <w:r>
              <w:rPr>
                <w:rStyle w:val="IndexLink"/>
                <w:rtl w:val="true"/>
              </w:rPr>
              <w:tab/>
            </w:r>
            <w:r>
              <w:rPr>
                <w:rStyle w:val="IndexLink"/>
              </w:rPr>
              <w:t>46</w:t>
            </w:r>
          </w:hyperlink>
        </w:p>
        <w:p>
          <w:pPr>
            <w:pStyle w:val="Contents3"/>
            <w:tabs>
              <w:tab w:val="clear" w:pos="8459"/>
              <w:tab w:val="right" w:pos="9026" w:leader="dot"/>
            </w:tabs>
            <w:rPr/>
          </w:pPr>
          <w:hyperlink w:anchor="__RefHeading___Toc7019595_2142443653">
            <w:r>
              <w:rPr>
                <w:webHidden/>
                <w:rStyle w:val="IndexLink"/>
                <w:rtl w:val="true"/>
              </w:rPr>
              <w:t>الماء القلیل</w:t>
            </w:r>
            <w:r>
              <w:rPr>
                <w:rStyle w:val="IndexLink"/>
                <w:rtl w:val="true"/>
              </w:rPr>
              <w:tab/>
            </w:r>
            <w:r>
              <w:rPr>
                <w:rStyle w:val="IndexLink"/>
              </w:rPr>
              <w:t>46</w:t>
            </w:r>
          </w:hyperlink>
        </w:p>
        <w:p>
          <w:pPr>
            <w:pStyle w:val="Contents3"/>
            <w:tabs>
              <w:tab w:val="clear" w:pos="8459"/>
              <w:tab w:val="right" w:pos="9026" w:leader="dot"/>
            </w:tabs>
            <w:rPr/>
          </w:pPr>
          <w:hyperlink w:anchor="__RefHeading___Toc7019597_2142443653">
            <w:r>
              <w:rPr>
                <w:webHidden/>
                <w:rStyle w:val="IndexLink"/>
                <w:rtl w:val="true"/>
              </w:rPr>
              <w:t>طهارة القلیل بإلقاء کر علیه</w:t>
            </w:r>
            <w:r>
              <w:rPr>
                <w:rStyle w:val="IndexLink"/>
                <w:rtl w:val="true"/>
              </w:rPr>
              <w:tab/>
            </w:r>
            <w:r>
              <w:rPr>
                <w:rStyle w:val="IndexLink"/>
              </w:rPr>
              <w:t>48</w:t>
            </w:r>
          </w:hyperlink>
        </w:p>
        <w:p>
          <w:pPr>
            <w:pStyle w:val="Contents3"/>
            <w:tabs>
              <w:tab w:val="clear" w:pos="8459"/>
              <w:tab w:val="right" w:pos="9026" w:leader="dot"/>
            </w:tabs>
            <w:rPr/>
          </w:pPr>
          <w:hyperlink w:anchor="__RefHeading___Toc7019599_2142443653">
            <w:r>
              <w:rPr>
                <w:webHidden/>
                <w:rStyle w:val="IndexLink"/>
                <w:rtl w:val="true"/>
              </w:rPr>
              <w:t>عدم طهارة القلیل بإتمامه کرا</w:t>
            </w:r>
            <w:r>
              <w:rPr>
                <w:rStyle w:val="IndexLink"/>
                <w:rtl w:val="true"/>
              </w:rPr>
              <w:tab/>
            </w:r>
            <w:r>
              <w:rPr>
                <w:rStyle w:val="IndexLink"/>
              </w:rPr>
              <w:t>49</w:t>
            </w:r>
          </w:hyperlink>
        </w:p>
        <w:p>
          <w:pPr>
            <w:pStyle w:val="Contents3"/>
            <w:tabs>
              <w:tab w:val="clear" w:pos="8459"/>
              <w:tab w:val="right" w:pos="9026" w:leader="dot"/>
            </w:tabs>
            <w:rPr/>
          </w:pPr>
          <w:hyperlink w:anchor="__RefHeading___Toc7019601_2142443653">
            <w:r>
              <w:rPr>
                <w:webHidden/>
                <w:rStyle w:val="IndexLink"/>
                <w:rtl w:val="true"/>
              </w:rPr>
              <w:t>الماء الکر</w:t>
            </w:r>
            <w:r>
              <w:rPr>
                <w:rStyle w:val="IndexLink"/>
                <w:rtl w:val="true"/>
              </w:rPr>
              <w:tab/>
            </w:r>
            <w:r>
              <w:rPr>
                <w:rStyle w:val="IndexLink"/>
              </w:rPr>
              <w:t>49</w:t>
            </w:r>
          </w:hyperlink>
        </w:p>
        <w:p>
          <w:pPr>
            <w:pStyle w:val="Contents3"/>
            <w:tabs>
              <w:tab w:val="clear" w:pos="8459"/>
              <w:tab w:val="right" w:pos="9026" w:leader="dot"/>
            </w:tabs>
            <w:rPr/>
          </w:pPr>
          <w:hyperlink w:anchor="__RefHeading___Toc7019603_2142443653">
            <w:r>
              <w:rPr>
                <w:webHidden/>
                <w:rStyle w:val="IndexLink"/>
                <w:rtl w:val="true"/>
              </w:rPr>
              <w:t>عدم نجاسة الکر إلا بالتغیر</w:t>
            </w:r>
            <w:r>
              <w:rPr>
                <w:rStyle w:val="IndexLink"/>
                <w:rtl w:val="true"/>
              </w:rPr>
              <w:tab/>
            </w:r>
            <w:r>
              <w:rPr>
                <w:rStyle w:val="IndexLink"/>
              </w:rPr>
              <w:t>51</w:t>
            </w:r>
          </w:hyperlink>
        </w:p>
        <w:p>
          <w:pPr>
            <w:pStyle w:val="Contents3"/>
            <w:tabs>
              <w:tab w:val="clear" w:pos="8459"/>
              <w:tab w:val="right" w:pos="9026" w:leader="dot"/>
            </w:tabs>
            <w:rPr/>
          </w:pPr>
          <w:hyperlink w:anchor="__RefHeading___Toc7019605_2142443653">
            <w:r>
              <w:rPr>
                <w:webHidden/>
                <w:rStyle w:val="IndexLink"/>
                <w:rtl w:val="true"/>
              </w:rPr>
              <w:t>طهارة الکر بإلقاء کر علیه</w:t>
            </w:r>
            <w:r>
              <w:rPr>
                <w:rStyle w:val="IndexLink"/>
                <w:rtl w:val="true"/>
              </w:rPr>
              <w:tab/>
            </w:r>
            <w:r>
              <w:rPr>
                <w:rStyle w:val="IndexLink"/>
              </w:rPr>
              <w:t>53</w:t>
            </w:r>
          </w:hyperlink>
        </w:p>
        <w:p>
          <w:pPr>
            <w:pStyle w:val="Contents3"/>
            <w:tabs>
              <w:tab w:val="clear" w:pos="8459"/>
              <w:tab w:val="right" w:pos="9026" w:leader="dot"/>
            </w:tabs>
            <w:rPr/>
          </w:pPr>
          <w:hyperlink w:anchor="__RefHeading___Toc7019607_2142443653">
            <w:r>
              <w:rPr>
                <w:webHidden/>
                <w:rStyle w:val="IndexLink"/>
                <w:rtl w:val="true"/>
              </w:rPr>
              <w:t>عدم طهارة الکر بزوال التغیر من نفسه</w:t>
            </w:r>
            <w:r>
              <w:rPr>
                <w:rStyle w:val="IndexLink"/>
                <w:rtl w:val="true"/>
              </w:rPr>
              <w:tab/>
            </w:r>
            <w:r>
              <w:rPr>
                <w:rStyle w:val="IndexLink"/>
              </w:rPr>
              <w:t>54</w:t>
            </w:r>
          </w:hyperlink>
        </w:p>
        <w:p>
          <w:pPr>
            <w:pStyle w:val="Contents3"/>
            <w:tabs>
              <w:tab w:val="clear" w:pos="8459"/>
              <w:tab w:val="right" w:pos="9026" w:leader="dot"/>
            </w:tabs>
            <w:rPr/>
          </w:pPr>
          <w:hyperlink w:anchor="__RefHeading___Toc7019609_2142443653">
            <w:r>
              <w:rPr>
                <w:webHidden/>
                <w:rStyle w:val="IndexLink"/>
                <w:rtl w:val="true"/>
              </w:rPr>
              <w:t>مقدار الکر بالوزن</w:t>
            </w:r>
            <w:r>
              <w:rPr>
                <w:rStyle w:val="IndexLink"/>
                <w:rtl w:val="true"/>
              </w:rPr>
              <w:tab/>
            </w:r>
            <w:r>
              <w:rPr>
                <w:rStyle w:val="IndexLink"/>
              </w:rPr>
              <w:t>55</w:t>
            </w:r>
          </w:hyperlink>
        </w:p>
        <w:p>
          <w:pPr>
            <w:pStyle w:val="Contents3"/>
            <w:tabs>
              <w:tab w:val="clear" w:pos="8459"/>
              <w:tab w:val="right" w:pos="9026" w:leader="dot"/>
            </w:tabs>
            <w:rPr/>
          </w:pPr>
          <w:hyperlink w:anchor="__RefHeading___Toc7019611_2142443653">
            <w:r>
              <w:rPr>
                <w:webHidden/>
                <w:rStyle w:val="IndexLink"/>
                <w:rtl w:val="true"/>
              </w:rPr>
              <w:t>مقدار الکر بالأشبار</w:t>
            </w:r>
            <w:r>
              <w:rPr>
                <w:rStyle w:val="IndexLink"/>
                <w:rtl w:val="true"/>
              </w:rPr>
              <w:tab/>
            </w:r>
            <w:r>
              <w:rPr>
                <w:rStyle w:val="IndexLink"/>
              </w:rPr>
              <w:t>57</w:t>
            </w:r>
          </w:hyperlink>
        </w:p>
        <w:p>
          <w:pPr>
            <w:pStyle w:val="Contents3"/>
            <w:tabs>
              <w:tab w:val="clear" w:pos="8459"/>
              <w:tab w:val="right" w:pos="9026" w:leader="dot"/>
            </w:tabs>
            <w:rPr/>
          </w:pPr>
          <w:hyperlink w:anchor="__RefHeading___Toc7019613_2142443653">
            <w:r>
              <w:rPr>
                <w:webHidden/>
                <w:rStyle w:val="IndexLink"/>
                <w:rtl w:val="true"/>
              </w:rPr>
              <w:t xml:space="preserve">- </w:t>
            </w:r>
            <w:r>
              <w:rPr>
                <w:rStyle w:val="IndexLink"/>
                <w:rtl w:val="true"/>
              </w:rPr>
              <w:t>ماء البئر</w:t>
            </w:r>
            <w:r>
              <w:rPr>
                <w:rStyle w:val="IndexLink"/>
                <w:rtl w:val="true"/>
              </w:rPr>
              <w:tab/>
            </w:r>
            <w:r>
              <w:rPr>
                <w:rStyle w:val="IndexLink"/>
              </w:rPr>
              <w:t>60</w:t>
            </w:r>
          </w:hyperlink>
        </w:p>
        <w:p>
          <w:pPr>
            <w:pStyle w:val="Contents3"/>
            <w:tabs>
              <w:tab w:val="clear" w:pos="8459"/>
              <w:tab w:val="right" w:pos="9026" w:leader="dot"/>
            </w:tabs>
            <w:rPr/>
          </w:pPr>
          <w:hyperlink w:anchor="__RefHeading___Toc7019615_2142443653">
            <w:r>
              <w:rPr>
                <w:webHidden/>
                <w:rStyle w:val="IndexLink"/>
                <w:rtl w:val="true"/>
              </w:rPr>
              <w:t>عدم نجاسة البئر بملاقاة النجاسة</w:t>
            </w:r>
            <w:r>
              <w:rPr>
                <w:rStyle w:val="IndexLink"/>
                <w:rtl w:val="true"/>
              </w:rPr>
              <w:tab/>
            </w:r>
            <w:r>
              <w:rPr>
                <w:rStyle w:val="IndexLink"/>
              </w:rPr>
              <w:t>61</w:t>
            </w:r>
          </w:hyperlink>
        </w:p>
        <w:p>
          <w:pPr>
            <w:pStyle w:val="Contents3"/>
            <w:tabs>
              <w:tab w:val="clear" w:pos="8459"/>
              <w:tab w:val="right" w:pos="9026" w:leader="dot"/>
            </w:tabs>
            <w:rPr/>
          </w:pPr>
          <w:hyperlink w:anchor="__RefHeading___Toc7019617_2142443653">
            <w:r>
              <w:rPr>
                <w:webHidden/>
                <w:rStyle w:val="IndexLink"/>
                <w:rtl w:val="true"/>
              </w:rPr>
              <w:t xml:space="preserve">- </w:t>
            </w:r>
            <w:r>
              <w:rPr>
                <w:rStyle w:val="IndexLink"/>
                <w:rtl w:val="true"/>
              </w:rPr>
              <w:t>الروایات الدالة علی الطهارة</w:t>
            </w:r>
            <w:r>
              <w:rPr>
                <w:rStyle w:val="IndexLink"/>
                <w:rtl w:val="true"/>
              </w:rPr>
              <w:tab/>
            </w:r>
            <w:r>
              <w:rPr>
                <w:rStyle w:val="IndexLink"/>
              </w:rPr>
              <w:t>63</w:t>
            </w:r>
          </w:hyperlink>
        </w:p>
        <w:p>
          <w:pPr>
            <w:pStyle w:val="Contents3"/>
            <w:tabs>
              <w:tab w:val="clear" w:pos="8459"/>
              <w:tab w:val="right" w:pos="9026" w:leader="dot"/>
            </w:tabs>
            <w:rPr/>
          </w:pPr>
          <w:hyperlink w:anchor="__RefHeading___Toc7019619_2142443653">
            <w:r>
              <w:rPr>
                <w:webHidden/>
                <w:rStyle w:val="IndexLink"/>
                <w:rtl w:val="true"/>
              </w:rPr>
              <w:t xml:space="preserve">- </w:t>
            </w:r>
            <w:r>
              <w:rPr>
                <w:rStyle w:val="IndexLink"/>
                <w:rtl w:val="true"/>
              </w:rPr>
              <w:t>الروایات التی استدل بها علی النجاسة وردها</w:t>
            </w:r>
            <w:r>
              <w:rPr>
                <w:rStyle w:val="IndexLink"/>
                <w:rtl w:val="true"/>
              </w:rPr>
              <w:tab/>
            </w:r>
            <w:r>
              <w:rPr>
                <w:rStyle w:val="IndexLink"/>
              </w:rPr>
              <w:t>67</w:t>
            </w:r>
          </w:hyperlink>
        </w:p>
        <w:p>
          <w:pPr>
            <w:pStyle w:val="Contents3"/>
            <w:tabs>
              <w:tab w:val="clear" w:pos="8459"/>
              <w:tab w:val="right" w:pos="9026" w:leader="dot"/>
            </w:tabs>
            <w:rPr/>
          </w:pPr>
          <w:hyperlink w:anchor="__RefHeading___Toc7019621_2142443653">
            <w:r>
              <w:rPr>
                <w:webHidden/>
                <w:rStyle w:val="IndexLink"/>
                <w:rtl w:val="true"/>
              </w:rPr>
              <w:t xml:space="preserve">- </w:t>
            </w:r>
            <w:r>
              <w:rPr>
                <w:rStyle w:val="IndexLink"/>
                <w:rtl w:val="true"/>
              </w:rPr>
              <w:t>أدلة الموجبون للنزح</w:t>
            </w:r>
            <w:r>
              <w:rPr>
                <w:rStyle w:val="IndexLink"/>
                <w:rtl w:val="true"/>
              </w:rPr>
              <w:tab/>
            </w:r>
            <w:r>
              <w:rPr>
                <w:rStyle w:val="IndexLink"/>
              </w:rPr>
              <w:t>69</w:t>
            </w:r>
          </w:hyperlink>
        </w:p>
        <w:p>
          <w:pPr>
            <w:pStyle w:val="Contents2"/>
            <w:tabs>
              <w:tab w:val="clear" w:pos="8743"/>
              <w:tab w:val="right" w:pos="9026" w:leader="dot"/>
            </w:tabs>
            <w:rPr/>
          </w:pPr>
          <w:hyperlink w:anchor="__RefHeading___Toc7019623_2142443653">
            <w:r>
              <w:rPr>
                <w:webHidden/>
                <w:rStyle w:val="IndexLink"/>
                <w:rtl w:val="true"/>
              </w:rPr>
              <w:t>منزوحات البئر</w:t>
            </w:r>
            <w:r>
              <w:rPr>
                <w:rStyle w:val="IndexLink"/>
                <w:rtl w:val="true"/>
              </w:rPr>
              <w:tab/>
            </w:r>
            <w:r>
              <w:rPr>
                <w:rStyle w:val="IndexLink"/>
              </w:rPr>
              <w:t>70</w:t>
            </w:r>
          </w:hyperlink>
        </w:p>
        <w:p>
          <w:pPr>
            <w:pStyle w:val="Contents3"/>
            <w:tabs>
              <w:tab w:val="clear" w:pos="8459"/>
              <w:tab w:val="right" w:pos="9026" w:leader="dot"/>
            </w:tabs>
            <w:rPr/>
          </w:pPr>
          <w:hyperlink w:anchor="__RefHeading___Toc7019625_2142443653">
            <w:r>
              <w:rPr>
                <w:webHidden/>
                <w:rStyle w:val="IndexLink"/>
                <w:rtl w:val="true"/>
              </w:rPr>
              <w:t>ما ینزح لوقوع المسکر فیه</w:t>
            </w:r>
            <w:r>
              <w:rPr>
                <w:rStyle w:val="IndexLink"/>
                <w:rtl w:val="true"/>
              </w:rPr>
              <w:tab/>
            </w:r>
            <w:r>
              <w:rPr>
                <w:rStyle w:val="IndexLink"/>
              </w:rPr>
              <w:t>70</w:t>
            </w:r>
          </w:hyperlink>
        </w:p>
        <w:p>
          <w:pPr>
            <w:pStyle w:val="Contents3"/>
            <w:tabs>
              <w:tab w:val="clear" w:pos="8459"/>
              <w:tab w:val="right" w:pos="9026" w:leader="dot"/>
            </w:tabs>
            <w:rPr/>
          </w:pPr>
          <w:hyperlink w:anchor="__RefHeading___Toc7019627_2142443653">
            <w:r>
              <w:rPr>
                <w:webHidden/>
                <w:rStyle w:val="IndexLink"/>
                <w:rtl w:val="true"/>
              </w:rPr>
              <w:t>ما ینزح لوقوع الفقاع فیه</w:t>
            </w:r>
            <w:r>
              <w:rPr>
                <w:rStyle w:val="IndexLink"/>
                <w:rtl w:val="true"/>
              </w:rPr>
              <w:tab/>
            </w:r>
            <w:r>
              <w:rPr>
                <w:rStyle w:val="IndexLink"/>
              </w:rPr>
              <w:t>72</w:t>
            </w:r>
          </w:hyperlink>
        </w:p>
        <w:p>
          <w:pPr>
            <w:pStyle w:val="Contents3"/>
            <w:tabs>
              <w:tab w:val="clear" w:pos="8459"/>
              <w:tab w:val="right" w:pos="9026" w:leader="dot"/>
            </w:tabs>
            <w:rPr/>
          </w:pPr>
          <w:hyperlink w:anchor="__RefHeading___Toc7019629_2142443653">
            <w:r>
              <w:rPr>
                <w:webHidden/>
                <w:rStyle w:val="IndexLink"/>
                <w:rtl w:val="true"/>
              </w:rPr>
              <w:t>ما ینزح لوقوع المنی أو أحد الدماء الثلاثة فیه</w:t>
            </w:r>
            <w:r>
              <w:rPr>
                <w:rStyle w:val="IndexLink"/>
                <w:rtl w:val="true"/>
              </w:rPr>
              <w:tab/>
            </w:r>
            <w:r>
              <w:rPr>
                <w:rStyle w:val="IndexLink"/>
              </w:rPr>
              <w:t>73</w:t>
            </w:r>
          </w:hyperlink>
        </w:p>
        <w:p>
          <w:pPr>
            <w:pStyle w:val="Contents3"/>
            <w:tabs>
              <w:tab w:val="clear" w:pos="8459"/>
              <w:tab w:val="right" w:pos="9026" w:leader="dot"/>
            </w:tabs>
            <w:rPr/>
          </w:pPr>
          <w:hyperlink w:anchor="__RefHeading___Toc7019631_2142443653">
            <w:r>
              <w:rPr>
                <w:webHidden/>
                <w:rStyle w:val="IndexLink"/>
                <w:rtl w:val="true"/>
              </w:rPr>
              <w:t>ما ینزح لموت البعیر فیه</w:t>
            </w:r>
            <w:r>
              <w:rPr>
                <w:rStyle w:val="IndexLink"/>
                <w:rtl w:val="true"/>
              </w:rPr>
              <w:tab/>
            </w:r>
            <w:r>
              <w:rPr>
                <w:rStyle w:val="IndexLink"/>
              </w:rPr>
              <w:t>74</w:t>
            </w:r>
          </w:hyperlink>
        </w:p>
        <w:p>
          <w:pPr>
            <w:pStyle w:val="Contents3"/>
            <w:tabs>
              <w:tab w:val="clear" w:pos="8459"/>
              <w:tab w:val="right" w:pos="9026" w:leader="dot"/>
            </w:tabs>
            <w:rPr/>
          </w:pPr>
          <w:hyperlink w:anchor="__RefHeading___Toc7019633_2142443653">
            <w:r>
              <w:rPr>
                <w:webHidden/>
                <w:rStyle w:val="IndexLink"/>
                <w:rtl w:val="true"/>
              </w:rPr>
              <w:t>ما ینزح لموت الدابة فیه</w:t>
            </w:r>
            <w:r>
              <w:rPr>
                <w:rStyle w:val="IndexLink"/>
                <w:rtl w:val="true"/>
              </w:rPr>
              <w:tab/>
            </w:r>
            <w:r>
              <w:rPr>
                <w:rStyle w:val="IndexLink"/>
              </w:rPr>
              <w:t>77</w:t>
            </w:r>
          </w:hyperlink>
        </w:p>
        <w:p>
          <w:pPr>
            <w:pStyle w:val="Contents3"/>
            <w:tabs>
              <w:tab w:val="clear" w:pos="8459"/>
              <w:tab w:val="right" w:pos="9026" w:leader="dot"/>
            </w:tabs>
            <w:rPr/>
          </w:pPr>
          <w:hyperlink w:anchor="__RefHeading___Toc7019635_2142443653">
            <w:r>
              <w:rPr>
                <w:webHidden/>
                <w:rStyle w:val="IndexLink"/>
                <w:rtl w:val="true"/>
              </w:rPr>
              <w:t>کلام للعلامة</w:t>
            </w:r>
            <w:r>
              <w:rPr>
                <w:rStyle w:val="IndexLink"/>
                <w:rtl w:val="true"/>
              </w:rPr>
              <w:tab/>
            </w:r>
            <w:r>
              <w:rPr>
                <w:rStyle w:val="IndexLink"/>
              </w:rPr>
              <w:t>77</w:t>
            </w:r>
          </w:hyperlink>
        </w:p>
        <w:p>
          <w:pPr>
            <w:pStyle w:val="Contents3"/>
            <w:tabs>
              <w:tab w:val="clear" w:pos="8459"/>
              <w:tab w:val="right" w:pos="9026" w:leader="dot"/>
            </w:tabs>
            <w:rPr/>
          </w:pPr>
          <w:hyperlink w:anchor="__RefHeading___Toc7019637_2142443653">
            <w:r>
              <w:rPr>
                <w:webHidden/>
                <w:rStyle w:val="IndexLink"/>
                <w:rtl w:val="true"/>
              </w:rPr>
              <w:t>رد کلام العلامة</w:t>
            </w:r>
            <w:r>
              <w:rPr>
                <w:rStyle w:val="IndexLink"/>
                <w:rtl w:val="true"/>
              </w:rPr>
              <w:tab/>
            </w:r>
            <w:r>
              <w:rPr>
                <w:rStyle w:val="IndexLink"/>
              </w:rPr>
              <w:t>79</w:t>
            </w:r>
          </w:hyperlink>
        </w:p>
        <w:p>
          <w:pPr>
            <w:pStyle w:val="Contents3"/>
            <w:tabs>
              <w:tab w:val="clear" w:pos="8459"/>
              <w:tab w:val="right" w:pos="9026" w:leader="dot"/>
            </w:tabs>
            <w:rPr/>
          </w:pPr>
          <w:hyperlink w:anchor="__RefHeading___Toc7019639_2142443653">
            <w:r>
              <w:rPr>
                <w:webHidden/>
                <w:rStyle w:val="IndexLink"/>
                <w:rtl w:val="true"/>
              </w:rPr>
              <w:t>ما ینزح لموت الحمار أو البقرة فی البئر</w:t>
            </w:r>
            <w:r>
              <w:rPr>
                <w:rStyle w:val="IndexLink"/>
                <w:rtl w:val="true"/>
              </w:rPr>
              <w:tab/>
            </w:r>
            <w:r>
              <w:rPr>
                <w:rStyle w:val="IndexLink"/>
              </w:rPr>
              <w:t>82</w:t>
            </w:r>
          </w:hyperlink>
        </w:p>
        <w:p>
          <w:pPr>
            <w:pStyle w:val="Contents3"/>
            <w:tabs>
              <w:tab w:val="clear" w:pos="8459"/>
              <w:tab w:val="right" w:pos="9026" w:leader="dot"/>
            </w:tabs>
            <w:rPr/>
          </w:pPr>
          <w:hyperlink w:anchor="__RefHeading___Toc7019641_2142443653">
            <w:r>
              <w:rPr>
                <w:webHidden/>
                <w:rStyle w:val="IndexLink"/>
                <w:rtl w:val="true"/>
              </w:rPr>
              <w:t>ما ینزح لوقوع العذرة إذا ذابت</w:t>
            </w:r>
            <w:r>
              <w:rPr>
                <w:rStyle w:val="IndexLink"/>
                <w:rtl w:val="true"/>
              </w:rPr>
              <w:tab/>
            </w:r>
            <w:r>
              <w:rPr>
                <w:rStyle w:val="IndexLink"/>
              </w:rPr>
              <w:t>86</w:t>
            </w:r>
          </w:hyperlink>
        </w:p>
        <w:p>
          <w:pPr>
            <w:pStyle w:val="Contents3"/>
            <w:tabs>
              <w:tab w:val="clear" w:pos="8459"/>
              <w:tab w:val="right" w:pos="9026" w:leader="dot"/>
            </w:tabs>
            <w:rPr/>
          </w:pPr>
          <w:hyperlink w:anchor="__RefHeading___Toc7019643_2142443653">
            <w:r>
              <w:rPr>
                <w:webHidden/>
                <w:rStyle w:val="IndexLink"/>
                <w:rtl w:val="true"/>
              </w:rPr>
              <w:t>ما ینزح لوقوع کثیر الدم کذبح شاة</w:t>
            </w:r>
            <w:r>
              <w:rPr>
                <w:rStyle w:val="IndexLink"/>
                <w:rtl w:val="true"/>
              </w:rPr>
              <w:tab/>
            </w:r>
            <w:r>
              <w:rPr>
                <w:rStyle w:val="IndexLink"/>
              </w:rPr>
              <w:t>87</w:t>
            </w:r>
          </w:hyperlink>
        </w:p>
        <w:p>
          <w:pPr>
            <w:pStyle w:val="Contents3"/>
            <w:tabs>
              <w:tab w:val="clear" w:pos="8459"/>
              <w:tab w:val="right" w:pos="9026" w:leader="dot"/>
            </w:tabs>
            <w:rPr/>
          </w:pPr>
          <w:hyperlink w:anchor="__RefHeading___Toc7019645_2142443653">
            <w:r>
              <w:rPr>
                <w:webHidden/>
                <w:rStyle w:val="IndexLink"/>
                <w:rtl w:val="true"/>
              </w:rPr>
              <w:t>ما ینزح لموت الثعلب أو الأرنب أو الخنزیر أو سنور أو کلب وشبهه فیه</w:t>
            </w:r>
            <w:r>
              <w:rPr>
                <w:rStyle w:val="IndexLink"/>
                <w:rtl w:val="true"/>
              </w:rPr>
              <w:tab/>
            </w:r>
            <w:r>
              <w:rPr>
                <w:rStyle w:val="IndexLink"/>
              </w:rPr>
              <w:t>88</w:t>
            </w:r>
          </w:hyperlink>
        </w:p>
        <w:p>
          <w:pPr>
            <w:pStyle w:val="Contents3"/>
            <w:tabs>
              <w:tab w:val="clear" w:pos="8459"/>
              <w:tab w:val="right" w:pos="9026" w:leader="dot"/>
            </w:tabs>
            <w:rPr/>
          </w:pPr>
          <w:hyperlink w:anchor="__RefHeading___Toc7019647_2142443653">
            <w:r>
              <w:rPr>
                <w:webHidden/>
                <w:rStyle w:val="IndexLink"/>
                <w:rtl w:val="true"/>
              </w:rPr>
              <w:t>ما ینزح لوقوع بول الرجل فیه</w:t>
            </w:r>
            <w:r>
              <w:rPr>
                <w:rStyle w:val="IndexLink"/>
                <w:rtl w:val="true"/>
              </w:rPr>
              <w:tab/>
            </w:r>
            <w:r>
              <w:rPr>
                <w:rStyle w:val="IndexLink"/>
              </w:rPr>
              <w:t>90</w:t>
            </w:r>
          </w:hyperlink>
        </w:p>
        <w:p>
          <w:pPr>
            <w:pStyle w:val="Contents3"/>
            <w:tabs>
              <w:tab w:val="clear" w:pos="8459"/>
              <w:tab w:val="right" w:pos="9026" w:leader="dot"/>
            </w:tabs>
            <w:rPr/>
          </w:pPr>
          <w:hyperlink w:anchor="__RefHeading___Toc7019649_2142443653">
            <w:r>
              <w:rPr>
                <w:webHidden/>
                <w:rStyle w:val="IndexLink"/>
                <w:rtl w:val="true"/>
              </w:rPr>
              <w:t>ما ینزح لوقوع العذرة الجامدة أو قلیل الدم فیه</w:t>
            </w:r>
            <w:r>
              <w:rPr>
                <w:rStyle w:val="IndexLink"/>
                <w:rtl w:val="true"/>
              </w:rPr>
              <w:tab/>
            </w:r>
            <w:r>
              <w:rPr>
                <w:rStyle w:val="IndexLink"/>
              </w:rPr>
              <w:t>91</w:t>
            </w:r>
          </w:hyperlink>
        </w:p>
        <w:p>
          <w:pPr>
            <w:pStyle w:val="Contents3"/>
            <w:tabs>
              <w:tab w:val="clear" w:pos="8459"/>
              <w:tab w:val="right" w:pos="9026" w:leader="dot"/>
            </w:tabs>
            <w:rPr/>
          </w:pPr>
          <w:hyperlink w:anchor="__RefHeading___Toc7019651_2142443653">
            <w:r>
              <w:rPr>
                <w:webHidden/>
                <w:rStyle w:val="IndexLink"/>
                <w:rtl w:val="true"/>
              </w:rPr>
              <w:t>ما ینزح لموت الطیر</w:t>
            </w:r>
            <w:r>
              <w:rPr>
                <w:rStyle w:val="IndexLink"/>
                <w:rtl w:val="true"/>
              </w:rPr>
              <w:tab/>
            </w:r>
            <w:r>
              <w:rPr>
                <w:rStyle w:val="IndexLink"/>
              </w:rPr>
              <w:t>92</w:t>
            </w:r>
          </w:hyperlink>
        </w:p>
        <w:p>
          <w:pPr>
            <w:pStyle w:val="Contents3"/>
            <w:tabs>
              <w:tab w:val="clear" w:pos="8459"/>
              <w:tab w:val="right" w:pos="9026" w:leader="dot"/>
            </w:tabs>
            <w:rPr/>
          </w:pPr>
          <w:hyperlink w:anchor="__RefHeading___Toc7019653_2142443653">
            <w:r>
              <w:rPr>
                <w:webHidden/>
                <w:rStyle w:val="IndexLink"/>
                <w:rtl w:val="true"/>
              </w:rPr>
              <w:t>ما ینزح لموت الفأرة إذا انتفخت أو تفسخت</w:t>
            </w:r>
            <w:r>
              <w:rPr>
                <w:rStyle w:val="IndexLink"/>
                <w:rtl w:val="true"/>
              </w:rPr>
              <w:tab/>
            </w:r>
            <w:r>
              <w:rPr>
                <w:rStyle w:val="IndexLink"/>
              </w:rPr>
              <w:t>93</w:t>
            </w:r>
          </w:hyperlink>
        </w:p>
        <w:p>
          <w:pPr>
            <w:pStyle w:val="Contents3"/>
            <w:tabs>
              <w:tab w:val="clear" w:pos="8459"/>
              <w:tab w:val="right" w:pos="9026" w:leader="dot"/>
            </w:tabs>
            <w:rPr/>
          </w:pPr>
          <w:hyperlink w:anchor="__RefHeading___Toc7019655_2142443653">
            <w:r>
              <w:rPr>
                <w:webHidden/>
                <w:rStyle w:val="IndexLink"/>
                <w:rtl w:val="true"/>
              </w:rPr>
              <w:t>ما ینزح لبول الصبی</w:t>
            </w:r>
            <w:r>
              <w:rPr>
                <w:rStyle w:val="IndexLink"/>
                <w:rtl w:val="true"/>
              </w:rPr>
              <w:tab/>
            </w:r>
            <w:r>
              <w:rPr>
                <w:rStyle w:val="IndexLink"/>
              </w:rPr>
              <w:t>94</w:t>
            </w:r>
          </w:hyperlink>
        </w:p>
        <w:p>
          <w:pPr>
            <w:pStyle w:val="Contents3"/>
            <w:tabs>
              <w:tab w:val="clear" w:pos="8459"/>
              <w:tab w:val="right" w:pos="9026" w:leader="dot"/>
            </w:tabs>
            <w:rPr/>
          </w:pPr>
          <w:hyperlink w:anchor="__RefHeading___Toc7019657_2142443653">
            <w:r>
              <w:rPr>
                <w:webHidden/>
                <w:rStyle w:val="IndexLink"/>
                <w:rtl w:val="true"/>
              </w:rPr>
              <w:t>ما ینزح لاغتسال الجنب فیه</w:t>
            </w:r>
            <w:r>
              <w:rPr>
                <w:rStyle w:val="IndexLink"/>
                <w:rtl w:val="true"/>
              </w:rPr>
              <w:tab/>
            </w:r>
            <w:r>
              <w:rPr>
                <w:rStyle w:val="IndexLink"/>
              </w:rPr>
              <w:t>95</w:t>
            </w:r>
          </w:hyperlink>
        </w:p>
        <w:p>
          <w:pPr>
            <w:pStyle w:val="Contents3"/>
            <w:tabs>
              <w:tab w:val="clear" w:pos="8459"/>
              <w:tab w:val="right" w:pos="9026" w:leader="dot"/>
            </w:tabs>
            <w:rPr/>
          </w:pPr>
          <w:hyperlink w:anchor="__RefHeading___Toc7019659_2142443653">
            <w:r>
              <w:rPr>
                <w:webHidden/>
                <w:rStyle w:val="IndexLink"/>
                <w:rtl w:val="true"/>
              </w:rPr>
              <w:t>ما ینزح لوقوع الکلب وخروجه حیا</w:t>
            </w:r>
            <w:r>
              <w:rPr>
                <w:rStyle w:val="IndexLink"/>
                <w:rtl w:val="true"/>
              </w:rPr>
              <w:tab/>
            </w:r>
            <w:r>
              <w:rPr>
                <w:rStyle w:val="IndexLink"/>
              </w:rPr>
              <w:t>99</w:t>
            </w:r>
          </w:hyperlink>
        </w:p>
        <w:p>
          <w:pPr>
            <w:pStyle w:val="Contents3"/>
            <w:tabs>
              <w:tab w:val="clear" w:pos="8459"/>
              <w:tab w:val="right" w:pos="9026" w:leader="dot"/>
            </w:tabs>
            <w:rPr/>
          </w:pPr>
          <w:hyperlink w:anchor="__RefHeading___Toc7019661_2142443653">
            <w:r>
              <w:rPr>
                <w:webHidden/>
                <w:rStyle w:val="IndexLink"/>
                <w:rtl w:val="true"/>
              </w:rPr>
              <w:t>ما ینزح لذرق الدجاج الجلال ولموت الحیة والفأرة</w:t>
            </w:r>
            <w:r>
              <w:rPr>
                <w:rStyle w:val="IndexLink"/>
                <w:rtl w:val="true"/>
              </w:rPr>
              <w:tab/>
            </w:r>
            <w:r>
              <w:rPr>
                <w:rStyle w:val="IndexLink"/>
              </w:rPr>
              <w:t>100</w:t>
            </w:r>
          </w:hyperlink>
        </w:p>
        <w:p>
          <w:pPr>
            <w:pStyle w:val="Contents3"/>
            <w:tabs>
              <w:tab w:val="clear" w:pos="8459"/>
              <w:tab w:val="right" w:pos="9026" w:leader="dot"/>
            </w:tabs>
            <w:rPr/>
          </w:pPr>
          <w:hyperlink w:anchor="__RefHeading___Toc7019663_2142443653">
            <w:r>
              <w:rPr>
                <w:webHidden/>
                <w:rStyle w:val="IndexLink"/>
                <w:rtl w:val="true"/>
              </w:rPr>
              <w:t>ما ینزح لموت العصفور وشبهه</w:t>
            </w:r>
            <w:r>
              <w:rPr>
                <w:rStyle w:val="IndexLink"/>
                <w:rtl w:val="true"/>
              </w:rPr>
              <w:tab/>
            </w:r>
            <w:r>
              <w:rPr>
                <w:rStyle w:val="IndexLink"/>
              </w:rPr>
              <w:t>101</w:t>
            </w:r>
          </w:hyperlink>
        </w:p>
        <w:p>
          <w:pPr>
            <w:pStyle w:val="Contents3"/>
            <w:tabs>
              <w:tab w:val="clear" w:pos="8459"/>
              <w:tab w:val="right" w:pos="9026" w:leader="dot"/>
            </w:tabs>
            <w:rPr/>
          </w:pPr>
          <w:hyperlink w:anchor="__RefHeading___Toc7019665_2142443653">
            <w:r>
              <w:rPr>
                <w:webHidden/>
                <w:rStyle w:val="IndexLink"/>
                <w:rtl w:val="true"/>
              </w:rPr>
              <w:t>ما ینزح لبول الصبی الذی لم یغتذ بالطعام</w:t>
            </w:r>
            <w:r>
              <w:rPr>
                <w:rStyle w:val="IndexLink"/>
                <w:rtl w:val="true"/>
              </w:rPr>
              <w:tab/>
            </w:r>
            <w:r>
              <w:rPr>
                <w:rStyle w:val="IndexLink"/>
              </w:rPr>
              <w:t>102</w:t>
            </w:r>
          </w:hyperlink>
        </w:p>
        <w:p>
          <w:pPr>
            <w:pStyle w:val="Contents3"/>
            <w:tabs>
              <w:tab w:val="clear" w:pos="8459"/>
              <w:tab w:val="right" w:pos="9026" w:leader="dot"/>
            </w:tabs>
            <w:rPr/>
          </w:pPr>
          <w:hyperlink w:anchor="__RefHeading___Toc7019667_2142443653">
            <w:r>
              <w:rPr>
                <w:webHidden/>
                <w:rStyle w:val="IndexLink"/>
                <w:rtl w:val="true"/>
              </w:rPr>
              <w:t>ما ینزح لماء المطر وفیه البول والعذرة وخرء الکلاب</w:t>
            </w:r>
            <w:r>
              <w:rPr>
                <w:rStyle w:val="IndexLink"/>
                <w:rtl w:val="true"/>
              </w:rPr>
              <w:tab/>
            </w:r>
            <w:r>
              <w:rPr>
                <w:rStyle w:val="IndexLink"/>
              </w:rPr>
              <w:t>103</w:t>
            </w:r>
          </w:hyperlink>
        </w:p>
        <w:p>
          <w:pPr>
            <w:pStyle w:val="Contents3"/>
            <w:tabs>
              <w:tab w:val="clear" w:pos="8459"/>
              <w:tab w:val="right" w:pos="9026" w:leader="dot"/>
            </w:tabs>
            <w:rPr/>
          </w:pPr>
          <w:hyperlink w:anchor="__RefHeading___Toc7019669_2142443653">
            <w:r>
              <w:rPr>
                <w:webHidden/>
                <w:rStyle w:val="IndexLink"/>
                <w:rtl w:val="true"/>
              </w:rPr>
              <w:t>الدلو التی ینزح بها</w:t>
            </w:r>
            <w:r>
              <w:rPr>
                <w:rStyle w:val="IndexLink"/>
                <w:rtl w:val="true"/>
              </w:rPr>
              <w:tab/>
            </w:r>
            <w:r>
              <w:rPr>
                <w:rStyle w:val="IndexLink"/>
              </w:rPr>
              <w:t>104</w:t>
            </w:r>
          </w:hyperlink>
        </w:p>
        <w:p>
          <w:pPr>
            <w:pStyle w:val="Contents3"/>
            <w:tabs>
              <w:tab w:val="clear" w:pos="8459"/>
              <w:tab w:val="right" w:pos="9026" w:leader="dot"/>
            </w:tabs>
            <w:rPr/>
          </w:pPr>
          <w:hyperlink w:anchor="__RefHeading___Toc7019671_2142443653">
            <w:r>
              <w:rPr>
                <w:webHidden/>
                <w:rStyle w:val="IndexLink"/>
                <w:rtl w:val="true"/>
              </w:rPr>
              <w:t xml:space="preserve">- </w:t>
            </w:r>
            <w:r>
              <w:rPr>
                <w:rStyle w:val="IndexLink"/>
                <w:rtl w:val="true"/>
              </w:rPr>
              <w:t>فروع</w:t>
            </w:r>
            <w:r>
              <w:rPr>
                <w:rStyle w:val="IndexLink"/>
                <w:rtl w:val="true"/>
              </w:rPr>
              <w:tab/>
            </w:r>
            <w:r>
              <w:rPr>
                <w:rStyle w:val="IndexLink"/>
              </w:rPr>
              <w:t>105</w:t>
            </w:r>
          </w:hyperlink>
        </w:p>
        <w:p>
          <w:pPr>
            <w:pStyle w:val="Contents3"/>
            <w:tabs>
              <w:tab w:val="clear" w:pos="8459"/>
              <w:tab w:val="right" w:pos="9026" w:leader="dot"/>
            </w:tabs>
            <w:rPr/>
          </w:pPr>
          <w:hyperlink w:anchor="__RefHeading___Toc7019673_2142443653">
            <w:r>
              <w:rPr>
                <w:webHidden/>
                <w:rStyle w:val="IndexLink"/>
                <w:rtl w:val="true"/>
              </w:rPr>
              <w:t>حکم صغیر الحیوان حکم کبیره</w:t>
            </w:r>
            <w:r>
              <w:rPr>
                <w:rStyle w:val="IndexLink"/>
                <w:rtl w:val="true"/>
              </w:rPr>
              <w:tab/>
            </w:r>
            <w:r>
              <w:rPr>
                <w:rStyle w:val="IndexLink"/>
              </w:rPr>
              <w:t>105</w:t>
            </w:r>
          </w:hyperlink>
        </w:p>
        <w:p>
          <w:pPr>
            <w:pStyle w:val="Contents3"/>
            <w:tabs>
              <w:tab w:val="clear" w:pos="8459"/>
              <w:tab w:val="right" w:pos="9026" w:leader="dot"/>
            </w:tabs>
            <w:rPr/>
          </w:pPr>
          <w:hyperlink w:anchor="__RefHeading___Toc7019675_2142443653">
            <w:r>
              <w:rPr>
                <w:webHidden/>
                <w:rStyle w:val="IndexLink"/>
                <w:rtl w:val="true"/>
              </w:rPr>
              <w:t>تضاعف النزح بتعدد الساقط فیه وعدمه</w:t>
            </w:r>
            <w:r>
              <w:rPr>
                <w:rStyle w:val="IndexLink"/>
                <w:rtl w:val="true"/>
              </w:rPr>
              <w:tab/>
            </w:r>
            <w:r>
              <w:rPr>
                <w:rStyle w:val="IndexLink"/>
              </w:rPr>
              <w:t>105</w:t>
            </w:r>
          </w:hyperlink>
        </w:p>
        <w:p>
          <w:pPr>
            <w:pStyle w:val="Contents3"/>
            <w:tabs>
              <w:tab w:val="clear" w:pos="8459"/>
              <w:tab w:val="right" w:pos="9026" w:leader="dot"/>
            </w:tabs>
            <w:rPr/>
          </w:pPr>
          <w:hyperlink w:anchor="__RefHeading___Toc7019677_2142443653">
            <w:r>
              <w:rPr>
                <w:webHidden/>
                <w:rStyle w:val="IndexLink"/>
                <w:rtl w:val="true"/>
              </w:rPr>
              <w:t>حکم سقوط أبعاض المقدر لها</w:t>
            </w:r>
            <w:r>
              <w:rPr>
                <w:rStyle w:val="IndexLink"/>
                <w:rtl w:val="true"/>
              </w:rPr>
              <w:tab/>
            </w:r>
            <w:r>
              <w:rPr>
                <w:rStyle w:val="IndexLink"/>
              </w:rPr>
              <w:t>106</w:t>
            </w:r>
          </w:hyperlink>
        </w:p>
        <w:p>
          <w:pPr>
            <w:pStyle w:val="Contents3"/>
            <w:tabs>
              <w:tab w:val="clear" w:pos="8459"/>
              <w:tab w:val="right" w:pos="9026" w:leader="dot"/>
            </w:tabs>
            <w:rPr/>
          </w:pPr>
          <w:hyperlink w:anchor="__RefHeading___Toc7019679_2142443653">
            <w:r>
              <w:rPr>
                <w:webHidden/>
                <w:rStyle w:val="IndexLink"/>
                <w:rtl w:val="true"/>
              </w:rPr>
              <w:t>حکم النجاسات التی لم یقدر لها</w:t>
            </w:r>
            <w:r>
              <w:rPr>
                <w:rStyle w:val="IndexLink"/>
                <w:rtl w:val="true"/>
              </w:rPr>
              <w:tab/>
            </w:r>
            <w:r>
              <w:rPr>
                <w:rStyle w:val="IndexLink"/>
              </w:rPr>
              <w:t>107</w:t>
            </w:r>
          </w:hyperlink>
        </w:p>
        <w:p>
          <w:pPr>
            <w:pStyle w:val="Contents3"/>
            <w:tabs>
              <w:tab w:val="clear" w:pos="8459"/>
              <w:tab w:val="right" w:pos="9026" w:leader="dot"/>
            </w:tabs>
            <w:rPr/>
          </w:pPr>
          <w:hyperlink w:anchor="__RefHeading___Toc7019681_2142443653">
            <w:r>
              <w:rPr>
                <w:webHidden/>
                <w:rStyle w:val="IndexLink"/>
                <w:rtl w:val="true"/>
              </w:rPr>
              <w:t>حکم البئر إذا تغیر أحد أو صاف مائها بالنجاسة</w:t>
            </w:r>
            <w:r>
              <w:rPr>
                <w:rStyle w:val="IndexLink"/>
                <w:rtl w:val="true"/>
              </w:rPr>
              <w:tab/>
            </w:r>
            <w:r>
              <w:rPr>
                <w:rStyle w:val="IndexLink"/>
              </w:rPr>
              <w:t>109</w:t>
            </w:r>
          </w:hyperlink>
        </w:p>
        <w:p>
          <w:pPr>
            <w:pStyle w:val="Contents3"/>
            <w:tabs>
              <w:tab w:val="clear" w:pos="8459"/>
              <w:tab w:val="right" w:pos="9026" w:leader="dot"/>
            </w:tabs>
            <w:rPr/>
          </w:pPr>
          <w:hyperlink w:anchor="__RefHeading___Toc7019683_2142443653">
            <w:r>
              <w:rPr>
                <w:webHidden/>
                <w:rStyle w:val="IndexLink"/>
                <w:rtl w:val="true"/>
              </w:rPr>
              <w:t>المسافة التی تکون بین البئر والبالوعة</w:t>
            </w:r>
            <w:r>
              <w:rPr>
                <w:rStyle w:val="IndexLink"/>
                <w:rtl w:val="true"/>
              </w:rPr>
              <w:tab/>
            </w:r>
            <w:r>
              <w:rPr>
                <w:rStyle w:val="IndexLink"/>
              </w:rPr>
              <w:t>110</w:t>
            </w:r>
          </w:hyperlink>
        </w:p>
        <w:p>
          <w:pPr>
            <w:pStyle w:val="Contents3"/>
            <w:tabs>
              <w:tab w:val="clear" w:pos="8459"/>
              <w:tab w:val="right" w:pos="9026" w:leader="dot"/>
            </w:tabs>
            <w:rPr/>
          </w:pPr>
          <w:hyperlink w:anchor="__RefHeading___Toc7019685_2142443653">
            <w:r>
              <w:rPr>
                <w:webHidden/>
                <w:rStyle w:val="IndexLink"/>
                <w:rtl w:val="true"/>
              </w:rPr>
              <w:t>عدم جواز استعمال المحکوم بنجاسته</w:t>
            </w:r>
            <w:r>
              <w:rPr>
                <w:rStyle w:val="IndexLink"/>
                <w:rtl w:val="true"/>
              </w:rPr>
              <w:tab/>
            </w:r>
            <w:r>
              <w:rPr>
                <w:rStyle w:val="IndexLink"/>
              </w:rPr>
              <w:t>114</w:t>
            </w:r>
          </w:hyperlink>
        </w:p>
        <w:p>
          <w:pPr>
            <w:pStyle w:val="Contents3"/>
            <w:tabs>
              <w:tab w:val="clear" w:pos="8459"/>
              <w:tab w:val="right" w:pos="9026" w:leader="dot"/>
            </w:tabs>
            <w:rPr/>
          </w:pPr>
          <w:hyperlink w:anchor="__RefHeading___Toc7019687_2142443653">
            <w:r>
              <w:rPr>
                <w:webHidden/>
                <w:rStyle w:val="IndexLink"/>
                <w:rtl w:val="true"/>
              </w:rPr>
              <w:t>حکم الإناءین المشتبهین</w:t>
            </w:r>
            <w:r>
              <w:rPr>
                <w:rStyle w:val="IndexLink"/>
                <w:rtl w:val="true"/>
              </w:rPr>
              <w:tab/>
            </w:r>
            <w:r>
              <w:rPr>
                <w:rStyle w:val="IndexLink"/>
              </w:rPr>
              <w:t>115</w:t>
            </w:r>
          </w:hyperlink>
        </w:p>
        <w:p>
          <w:pPr>
            <w:pStyle w:val="Contents3"/>
            <w:tabs>
              <w:tab w:val="clear" w:pos="8459"/>
              <w:tab w:val="right" w:pos="9026" w:leader="dot"/>
            </w:tabs>
            <w:rPr/>
          </w:pPr>
          <w:hyperlink w:anchor="__RefHeading___Toc7019689_2142443653">
            <w:r>
              <w:rPr>
                <w:webHidden/>
                <w:rStyle w:val="IndexLink"/>
                <w:rtl w:val="true"/>
              </w:rPr>
              <w:t xml:space="preserve">- </w:t>
            </w:r>
            <w:r>
              <w:rPr>
                <w:rStyle w:val="IndexLink"/>
                <w:rtl w:val="true"/>
              </w:rPr>
              <w:t>الماء المضاف</w:t>
            </w:r>
            <w:r>
              <w:rPr>
                <w:rStyle w:val="IndexLink"/>
                <w:rtl w:val="true"/>
              </w:rPr>
              <w:tab/>
            </w:r>
            <w:r>
              <w:rPr>
                <w:rStyle w:val="IndexLink"/>
              </w:rPr>
              <w:t>118</w:t>
            </w:r>
          </w:hyperlink>
        </w:p>
        <w:p>
          <w:pPr>
            <w:pStyle w:val="Contents3"/>
            <w:tabs>
              <w:tab w:val="clear" w:pos="8459"/>
              <w:tab w:val="right" w:pos="9026" w:leader="dot"/>
            </w:tabs>
            <w:rPr/>
          </w:pPr>
          <w:hyperlink w:anchor="__RefHeading___Toc7019691_2142443653">
            <w:r>
              <w:rPr>
                <w:webHidden/>
                <w:rStyle w:val="IndexLink"/>
                <w:rtl w:val="true"/>
              </w:rPr>
              <w:t>نجاسة المضاف بملاقاة النجاسة</w:t>
            </w:r>
            <w:r>
              <w:rPr>
                <w:rStyle w:val="IndexLink"/>
                <w:rtl w:val="true"/>
              </w:rPr>
              <w:tab/>
            </w:r>
            <w:r>
              <w:rPr>
                <w:rStyle w:val="IndexLink"/>
              </w:rPr>
              <w:t>122</w:t>
            </w:r>
          </w:hyperlink>
        </w:p>
        <w:p>
          <w:pPr>
            <w:pStyle w:val="Contents3"/>
            <w:tabs>
              <w:tab w:val="clear" w:pos="8459"/>
              <w:tab w:val="right" w:pos="9026" w:leader="dot"/>
            </w:tabs>
            <w:rPr/>
          </w:pPr>
          <w:hyperlink w:anchor="__RefHeading___Toc7019693_2142443653">
            <w:r>
              <w:rPr>
                <w:webHidden/>
                <w:rStyle w:val="IndexLink"/>
                <w:rtl w:val="true"/>
              </w:rPr>
              <w:t>لو مزج المضاف بطاهر</w:t>
            </w:r>
            <w:r>
              <w:rPr>
                <w:rStyle w:val="IndexLink"/>
                <w:rtl w:val="true"/>
              </w:rPr>
              <w:tab/>
            </w:r>
            <w:r>
              <w:rPr>
                <w:rStyle w:val="IndexLink"/>
              </w:rPr>
              <w:t>122</w:t>
            </w:r>
          </w:hyperlink>
        </w:p>
        <w:p>
          <w:pPr>
            <w:pStyle w:val="Contents3"/>
            <w:tabs>
              <w:tab w:val="clear" w:pos="8459"/>
              <w:tab w:val="right" w:pos="9026" w:leader="dot"/>
            </w:tabs>
            <w:rPr/>
          </w:pPr>
          <w:hyperlink w:anchor="__RefHeading___Toc7019695_2142443653">
            <w:r>
              <w:rPr>
                <w:webHidden/>
                <w:rStyle w:val="IndexLink"/>
                <w:rtl w:val="true"/>
              </w:rPr>
              <w:t>کراهة الطهارة بماء أسخن بالشمس</w:t>
            </w:r>
            <w:r>
              <w:rPr>
                <w:rStyle w:val="IndexLink"/>
                <w:rtl w:val="true"/>
              </w:rPr>
              <w:tab/>
            </w:r>
            <w:r>
              <w:rPr>
                <w:rStyle w:val="IndexLink"/>
              </w:rPr>
              <w:t>124</w:t>
            </w:r>
          </w:hyperlink>
        </w:p>
        <w:p>
          <w:pPr>
            <w:pStyle w:val="Contents3"/>
            <w:tabs>
              <w:tab w:val="clear" w:pos="8459"/>
              <w:tab w:val="right" w:pos="9026" w:leader="dot"/>
            </w:tabs>
            <w:rPr/>
          </w:pPr>
          <w:hyperlink w:anchor="__RefHeading___Toc7019697_2142443653">
            <w:r>
              <w:rPr>
                <w:webHidden/>
                <w:rStyle w:val="IndexLink"/>
                <w:rtl w:val="true"/>
              </w:rPr>
              <w:t>کراهة غسل الأموات بماء أسخن بالنار</w:t>
            </w:r>
            <w:r>
              <w:rPr>
                <w:rStyle w:val="IndexLink"/>
                <w:rtl w:val="true"/>
              </w:rPr>
              <w:tab/>
            </w:r>
            <w:r>
              <w:rPr>
                <w:rStyle w:val="IndexLink"/>
              </w:rPr>
              <w:t>125</w:t>
            </w:r>
          </w:hyperlink>
        </w:p>
        <w:p>
          <w:pPr>
            <w:pStyle w:val="Contents3"/>
            <w:tabs>
              <w:tab w:val="clear" w:pos="8459"/>
              <w:tab w:val="right" w:pos="9026" w:leader="dot"/>
            </w:tabs>
            <w:rPr/>
          </w:pPr>
          <w:hyperlink w:anchor="__RefHeading___Toc7019699_2142443653">
            <w:r>
              <w:rPr>
                <w:webHidden/>
                <w:rStyle w:val="IndexLink"/>
                <w:rtl w:val="true"/>
              </w:rPr>
              <w:t xml:space="preserve">- </w:t>
            </w:r>
            <w:r>
              <w:rPr>
                <w:rStyle w:val="IndexLink"/>
                <w:rtl w:val="true"/>
              </w:rPr>
              <w:t>الماء المستعمل</w:t>
            </w:r>
            <w:r>
              <w:rPr>
                <w:rStyle w:val="IndexLink"/>
                <w:rtl w:val="true"/>
              </w:rPr>
              <w:tab/>
            </w:r>
            <w:r>
              <w:rPr>
                <w:rStyle w:val="IndexLink"/>
              </w:rPr>
              <w:t>125</w:t>
            </w:r>
          </w:hyperlink>
        </w:p>
        <w:p>
          <w:pPr>
            <w:pStyle w:val="Contents3"/>
            <w:tabs>
              <w:tab w:val="clear" w:pos="8459"/>
              <w:tab w:val="right" w:pos="9026" w:leader="dot"/>
            </w:tabs>
            <w:rPr/>
          </w:pPr>
          <w:hyperlink w:anchor="__RefHeading___Toc7019701_2142443653">
            <w:r>
              <w:rPr>
                <w:webHidden/>
                <w:rStyle w:val="IndexLink"/>
                <w:rtl w:val="true"/>
              </w:rPr>
              <w:t>حکم الماء المستعمل فی غسل الأخباث</w:t>
            </w:r>
            <w:r>
              <w:rPr>
                <w:rStyle w:val="IndexLink"/>
                <w:rtl w:val="true"/>
              </w:rPr>
              <w:tab/>
            </w:r>
            <w:r>
              <w:rPr>
                <w:rStyle w:val="IndexLink"/>
              </w:rPr>
              <w:t>126</w:t>
            </w:r>
          </w:hyperlink>
        </w:p>
        <w:p>
          <w:pPr>
            <w:pStyle w:val="Contents3"/>
            <w:tabs>
              <w:tab w:val="clear" w:pos="8459"/>
              <w:tab w:val="right" w:pos="9026" w:leader="dot"/>
            </w:tabs>
            <w:rPr/>
          </w:pPr>
          <w:hyperlink w:anchor="__RefHeading___Toc7019703_2142443653">
            <w:r>
              <w:rPr>
                <w:webHidden/>
                <w:rStyle w:val="IndexLink"/>
                <w:rtl w:val="true"/>
              </w:rPr>
              <w:t>طهارة ماء الاستنجاء</w:t>
            </w:r>
            <w:r>
              <w:rPr>
                <w:rStyle w:val="IndexLink"/>
                <w:rtl w:val="true"/>
              </w:rPr>
              <w:tab/>
            </w:r>
            <w:r>
              <w:rPr>
                <w:rStyle w:val="IndexLink"/>
              </w:rPr>
              <w:t>131</w:t>
            </w:r>
          </w:hyperlink>
        </w:p>
        <w:p>
          <w:pPr>
            <w:pStyle w:val="Contents3"/>
            <w:tabs>
              <w:tab w:val="clear" w:pos="8459"/>
              <w:tab w:val="right" w:pos="9026" w:leader="dot"/>
            </w:tabs>
            <w:rPr/>
          </w:pPr>
          <w:hyperlink w:anchor="__RefHeading___Toc7019705_2142443653">
            <w:r>
              <w:rPr>
                <w:webHidden/>
                <w:rStyle w:val="IndexLink"/>
                <w:rtl w:val="true"/>
              </w:rPr>
              <w:t>حکم الماء المستعمل فی الوضوء أو رفع الحدث الأکبر</w:t>
            </w:r>
            <w:r>
              <w:rPr>
                <w:rStyle w:val="IndexLink"/>
                <w:rtl w:val="true"/>
              </w:rPr>
              <w:tab/>
            </w:r>
            <w:r>
              <w:rPr>
                <w:rStyle w:val="IndexLink"/>
              </w:rPr>
              <w:t>134</w:t>
            </w:r>
          </w:hyperlink>
        </w:p>
        <w:p>
          <w:pPr>
            <w:pStyle w:val="Contents2"/>
            <w:tabs>
              <w:tab w:val="clear" w:pos="8743"/>
              <w:tab w:val="right" w:pos="9026" w:leader="dot"/>
            </w:tabs>
            <w:rPr/>
          </w:pPr>
          <w:hyperlink w:anchor="__RefHeading___Toc7019707_2142443653">
            <w:r>
              <w:rPr>
                <w:webHidden/>
                <w:rStyle w:val="IndexLink"/>
                <w:rtl w:val="true"/>
              </w:rPr>
              <w:t>الاٴسئار</w:t>
            </w:r>
            <w:r>
              <w:rPr>
                <w:rStyle w:val="IndexLink"/>
                <w:rtl w:val="true"/>
              </w:rPr>
              <w:tab/>
            </w:r>
            <w:r>
              <w:rPr>
                <w:rStyle w:val="IndexLink"/>
              </w:rPr>
              <w:t>137</w:t>
            </w:r>
          </w:hyperlink>
        </w:p>
        <w:p>
          <w:pPr>
            <w:pStyle w:val="Contents3"/>
            <w:tabs>
              <w:tab w:val="clear" w:pos="8459"/>
              <w:tab w:val="right" w:pos="9026" w:leader="dot"/>
            </w:tabs>
            <w:rPr/>
          </w:pPr>
          <w:hyperlink w:anchor="__RefHeading___Toc7019709_2142443653">
            <w:r>
              <w:rPr>
                <w:webHidden/>
                <w:rStyle w:val="IndexLink"/>
                <w:rtl w:val="true"/>
              </w:rPr>
              <w:t>حکم سؤر المسوخ</w:t>
            </w:r>
            <w:r>
              <w:rPr>
                <w:rStyle w:val="IndexLink"/>
                <w:rtl w:val="true"/>
              </w:rPr>
              <w:tab/>
            </w:r>
            <w:r>
              <w:rPr>
                <w:rStyle w:val="IndexLink"/>
              </w:rPr>
              <w:t>137</w:t>
            </w:r>
          </w:hyperlink>
        </w:p>
        <w:p>
          <w:pPr>
            <w:pStyle w:val="Contents3"/>
            <w:tabs>
              <w:tab w:val="clear" w:pos="8459"/>
              <w:tab w:val="right" w:pos="9026" w:leader="dot"/>
            </w:tabs>
            <w:rPr/>
          </w:pPr>
          <w:hyperlink w:anchor="__RefHeading___Toc7019711_2142443653">
            <w:r>
              <w:rPr>
                <w:webHidden/>
                <w:rStyle w:val="IndexLink"/>
                <w:rtl w:val="true"/>
              </w:rPr>
              <w:t>طهارة سؤر المسلم عدا الخوارج والغلاة</w:t>
            </w:r>
            <w:r>
              <w:rPr>
                <w:rStyle w:val="IndexLink"/>
                <w:rtl w:val="true"/>
              </w:rPr>
              <w:tab/>
            </w:r>
            <w:r>
              <w:rPr>
                <w:rStyle w:val="IndexLink"/>
              </w:rPr>
              <w:t>137</w:t>
            </w:r>
          </w:hyperlink>
        </w:p>
        <w:p>
          <w:pPr>
            <w:pStyle w:val="Contents3"/>
            <w:tabs>
              <w:tab w:val="clear" w:pos="8459"/>
              <w:tab w:val="right" w:pos="9026" w:leader="dot"/>
            </w:tabs>
            <w:rPr/>
          </w:pPr>
          <w:hyperlink w:anchor="__RefHeading___Toc7019713_2142443653">
            <w:r>
              <w:rPr>
                <w:webHidden/>
                <w:rStyle w:val="IndexLink"/>
                <w:rtl w:val="true"/>
              </w:rPr>
              <w:t>کراهة سؤر الجلال وما أکل الجیف</w:t>
            </w:r>
            <w:r>
              <w:rPr>
                <w:rStyle w:val="IndexLink"/>
                <w:rtl w:val="true"/>
              </w:rPr>
              <w:tab/>
            </w:r>
            <w:r>
              <w:rPr>
                <w:rStyle w:val="IndexLink"/>
              </w:rPr>
              <w:t>138</w:t>
            </w:r>
          </w:hyperlink>
        </w:p>
        <w:p>
          <w:pPr>
            <w:pStyle w:val="Contents3"/>
            <w:tabs>
              <w:tab w:val="clear" w:pos="8459"/>
              <w:tab w:val="right" w:pos="9026" w:leader="dot"/>
            </w:tabs>
            <w:rPr/>
          </w:pPr>
          <w:hyperlink w:anchor="__RefHeading___Toc7019715_2142443653">
            <w:r>
              <w:rPr>
                <w:webHidden/>
                <w:rStyle w:val="IndexLink"/>
                <w:rtl w:val="true"/>
              </w:rPr>
              <w:t>کراهة سؤر الحائض التی لا تؤمن</w:t>
            </w:r>
            <w:r>
              <w:rPr>
                <w:rStyle w:val="IndexLink"/>
                <w:rtl w:val="true"/>
              </w:rPr>
              <w:tab/>
            </w:r>
            <w:r>
              <w:rPr>
                <w:rStyle w:val="IndexLink"/>
              </w:rPr>
              <w:t>142</w:t>
            </w:r>
          </w:hyperlink>
        </w:p>
        <w:p>
          <w:pPr>
            <w:pStyle w:val="Contents3"/>
            <w:tabs>
              <w:tab w:val="clear" w:pos="8459"/>
              <w:tab w:val="right" w:pos="9026" w:leader="dot"/>
            </w:tabs>
            <w:rPr/>
          </w:pPr>
          <w:hyperlink w:anchor="__RefHeading___Toc7019717_2142443653">
            <w:r>
              <w:rPr>
                <w:webHidden/>
                <w:rStyle w:val="IndexLink"/>
                <w:rtl w:val="true"/>
              </w:rPr>
              <w:t>حکم سؤر البغال والحمیر والفأرة</w:t>
            </w:r>
            <w:r>
              <w:rPr>
                <w:rStyle w:val="IndexLink"/>
                <w:rtl w:val="true"/>
              </w:rPr>
              <w:tab/>
            </w:r>
            <w:r>
              <w:rPr>
                <w:rStyle w:val="IndexLink"/>
              </w:rPr>
              <w:t>144</w:t>
            </w:r>
          </w:hyperlink>
        </w:p>
        <w:p>
          <w:pPr>
            <w:pStyle w:val="Contents3"/>
            <w:tabs>
              <w:tab w:val="clear" w:pos="8459"/>
              <w:tab w:val="right" w:pos="9026" w:leader="dot"/>
            </w:tabs>
            <w:rPr/>
          </w:pPr>
          <w:hyperlink w:anchor="__RefHeading___Toc7019719_2142443653">
            <w:r>
              <w:rPr>
                <w:webHidden/>
                <w:rStyle w:val="IndexLink"/>
                <w:rtl w:val="true"/>
              </w:rPr>
              <w:t>حکم سؤر الحیة وحکم ما مات فیه الوزغ والعقرب</w:t>
            </w:r>
            <w:r>
              <w:rPr>
                <w:rStyle w:val="IndexLink"/>
                <w:rtl w:val="true"/>
              </w:rPr>
              <w:tab/>
            </w:r>
            <w:r>
              <w:rPr>
                <w:rStyle w:val="IndexLink"/>
              </w:rPr>
              <w:t>145</w:t>
            </w:r>
          </w:hyperlink>
        </w:p>
        <w:p>
          <w:pPr>
            <w:pStyle w:val="Contents3"/>
            <w:tabs>
              <w:tab w:val="clear" w:pos="8459"/>
              <w:tab w:val="right" w:pos="9026" w:leader="dot"/>
            </w:tabs>
            <w:rPr/>
          </w:pPr>
          <w:hyperlink w:anchor="__RefHeading___Toc7019721_2142443653">
            <w:r>
              <w:rPr>
                <w:webHidden/>
                <w:rStyle w:val="IndexLink"/>
                <w:rtl w:val="true"/>
              </w:rPr>
              <w:t>حکم ما لا یدرکه الطرف من الدم</w:t>
            </w:r>
            <w:r>
              <w:rPr>
                <w:rStyle w:val="IndexLink"/>
                <w:rtl w:val="true"/>
              </w:rPr>
              <w:tab/>
            </w:r>
            <w:r>
              <w:rPr>
                <w:rStyle w:val="IndexLink"/>
              </w:rPr>
              <w:t>147</w:t>
            </w:r>
          </w:hyperlink>
        </w:p>
        <w:p>
          <w:pPr>
            <w:pStyle w:val="Contents2"/>
            <w:tabs>
              <w:tab w:val="clear" w:pos="8743"/>
              <w:tab w:val="right" w:pos="9026" w:leader="dot"/>
            </w:tabs>
            <w:rPr/>
          </w:pPr>
          <w:hyperlink w:anchor="__RefHeading___Toc7019723_2142443653">
            <w:r>
              <w:rPr>
                <w:webHidden/>
                <w:rStyle w:val="IndexLink"/>
                <w:rtl w:val="true"/>
              </w:rPr>
              <w:t>نواقض الوضوء</w:t>
            </w:r>
            <w:r>
              <w:rPr>
                <w:rStyle w:val="IndexLink"/>
                <w:rtl w:val="true"/>
              </w:rPr>
              <w:tab/>
            </w:r>
            <w:r>
              <w:rPr>
                <w:rStyle w:val="IndexLink"/>
              </w:rPr>
              <w:t>150</w:t>
            </w:r>
          </w:hyperlink>
        </w:p>
        <w:p>
          <w:pPr>
            <w:pStyle w:val="Contents3"/>
            <w:tabs>
              <w:tab w:val="clear" w:pos="8459"/>
              <w:tab w:val="right" w:pos="9026" w:leader="dot"/>
            </w:tabs>
            <w:rPr/>
          </w:pPr>
          <w:hyperlink w:anchor="__RefHeading___Toc7019725_2142443653">
            <w:r>
              <w:rPr>
                <w:webHidden/>
                <w:rStyle w:val="IndexLink"/>
                <w:rtl w:val="true"/>
              </w:rPr>
              <w:t>خروج البول والغائط والریح</w:t>
            </w:r>
            <w:r>
              <w:rPr>
                <w:rStyle w:val="IndexLink"/>
                <w:rtl w:val="true"/>
              </w:rPr>
              <w:tab/>
            </w:r>
            <w:r>
              <w:rPr>
                <w:rStyle w:val="IndexLink"/>
              </w:rPr>
              <w:t>150</w:t>
            </w:r>
          </w:hyperlink>
        </w:p>
        <w:p>
          <w:pPr>
            <w:pStyle w:val="Contents3"/>
            <w:tabs>
              <w:tab w:val="clear" w:pos="8459"/>
              <w:tab w:val="right" w:pos="9026" w:leader="dot"/>
            </w:tabs>
            <w:rPr/>
          </w:pPr>
          <w:hyperlink w:anchor="__RefHeading___Toc7019727_2142443653">
            <w:r>
              <w:rPr>
                <w:webHidden/>
                <w:rStyle w:val="IndexLink"/>
                <w:rtl w:val="true"/>
              </w:rPr>
              <w:t>حکم ما لو اتفق المخرج فی غیر الموضع المعتاد</w:t>
            </w:r>
            <w:r>
              <w:rPr>
                <w:rStyle w:val="IndexLink"/>
                <w:rtl w:val="true"/>
              </w:rPr>
              <w:tab/>
            </w:r>
            <w:r>
              <w:rPr>
                <w:rStyle w:val="IndexLink"/>
              </w:rPr>
              <w:t>152</w:t>
            </w:r>
          </w:hyperlink>
        </w:p>
        <w:p>
          <w:pPr>
            <w:pStyle w:val="Contents3"/>
            <w:tabs>
              <w:tab w:val="clear" w:pos="8459"/>
              <w:tab w:val="right" w:pos="9026" w:leader="dot"/>
            </w:tabs>
            <w:rPr/>
          </w:pPr>
          <w:hyperlink w:anchor="__RefHeading___Toc7019729_2142443653">
            <w:r>
              <w:rPr>
                <w:webHidden/>
                <w:rStyle w:val="IndexLink"/>
                <w:rtl w:val="true"/>
              </w:rPr>
              <w:t>النوم الغالب</w:t>
            </w:r>
            <w:r>
              <w:rPr>
                <w:rStyle w:val="IndexLink"/>
                <w:rtl w:val="true"/>
              </w:rPr>
              <w:tab/>
            </w:r>
            <w:r>
              <w:rPr>
                <w:rStyle w:val="IndexLink"/>
              </w:rPr>
              <w:t>152</w:t>
            </w:r>
          </w:hyperlink>
        </w:p>
        <w:p>
          <w:pPr>
            <w:pStyle w:val="Contents3"/>
            <w:tabs>
              <w:tab w:val="clear" w:pos="8459"/>
              <w:tab w:val="right" w:pos="9026" w:leader="dot"/>
            </w:tabs>
            <w:rPr/>
          </w:pPr>
          <w:hyperlink w:anchor="__RefHeading___Toc7019731_2142443653">
            <w:r>
              <w:rPr>
                <w:webHidden/>
                <w:rStyle w:val="IndexLink"/>
                <w:rtl w:val="true"/>
              </w:rPr>
              <w:t>کل ما أزال العقل</w:t>
            </w:r>
            <w:r>
              <w:rPr>
                <w:rStyle w:val="IndexLink"/>
                <w:rtl w:val="true"/>
              </w:rPr>
              <w:tab/>
            </w:r>
            <w:r>
              <w:rPr>
                <w:rStyle w:val="IndexLink"/>
              </w:rPr>
              <w:t>157</w:t>
            </w:r>
          </w:hyperlink>
        </w:p>
        <w:p>
          <w:pPr>
            <w:pStyle w:val="Contents3"/>
            <w:tabs>
              <w:tab w:val="clear" w:pos="8459"/>
              <w:tab w:val="right" w:pos="9026" w:leader="dot"/>
            </w:tabs>
            <w:rPr/>
          </w:pPr>
          <w:hyperlink w:anchor="__RefHeading___Toc7019733_2142443653">
            <w:r>
              <w:rPr>
                <w:webHidden/>
                <w:rStyle w:val="IndexLink"/>
                <w:rtl w:val="true"/>
              </w:rPr>
              <w:t>الاستحاضة</w:t>
            </w:r>
            <w:r>
              <w:rPr>
                <w:rStyle w:val="IndexLink"/>
                <w:rtl w:val="true"/>
              </w:rPr>
              <w:tab/>
            </w:r>
            <w:r>
              <w:rPr>
                <w:rStyle w:val="IndexLink"/>
              </w:rPr>
              <w:t>157</w:t>
            </w:r>
          </w:hyperlink>
        </w:p>
        <w:p>
          <w:pPr>
            <w:pStyle w:val="Contents3"/>
            <w:tabs>
              <w:tab w:val="clear" w:pos="8459"/>
              <w:tab w:val="right" w:pos="9026" w:leader="dot"/>
            </w:tabs>
            <w:rPr/>
          </w:pPr>
          <w:hyperlink w:anchor="__RefHeading___Toc7019735_2142443653">
            <w:r>
              <w:rPr>
                <w:webHidden/>
                <w:rStyle w:val="IndexLink"/>
                <w:rtl w:val="true"/>
              </w:rPr>
              <w:t>عدم نقض المذی</w:t>
            </w:r>
            <w:r>
              <w:rPr>
                <w:rStyle w:val="IndexLink"/>
                <w:rtl w:val="true"/>
              </w:rPr>
              <w:tab/>
            </w:r>
            <w:r>
              <w:rPr>
                <w:rStyle w:val="IndexLink"/>
              </w:rPr>
              <w:t>158</w:t>
            </w:r>
          </w:hyperlink>
        </w:p>
        <w:p>
          <w:pPr>
            <w:pStyle w:val="Contents3"/>
            <w:tabs>
              <w:tab w:val="clear" w:pos="8459"/>
              <w:tab w:val="right" w:pos="9026" w:leader="dot"/>
            </w:tabs>
            <w:rPr/>
          </w:pPr>
          <w:hyperlink w:anchor="__RefHeading___Toc7019737_2142443653">
            <w:r>
              <w:rPr>
                <w:webHidden/>
                <w:rStyle w:val="IndexLink"/>
                <w:rtl w:val="true"/>
              </w:rPr>
              <w:t>عدم نقض الودی ولا الدم الخارج من أحد السبیلین</w:t>
            </w:r>
            <w:r>
              <w:rPr>
                <w:rStyle w:val="IndexLink"/>
                <w:rtl w:val="true"/>
              </w:rPr>
              <w:tab/>
            </w:r>
            <w:r>
              <w:rPr>
                <w:rStyle w:val="IndexLink"/>
              </w:rPr>
              <w:t>160</w:t>
            </w:r>
          </w:hyperlink>
        </w:p>
        <w:p>
          <w:pPr>
            <w:pStyle w:val="Contents3"/>
            <w:tabs>
              <w:tab w:val="clear" w:pos="8459"/>
              <w:tab w:val="right" w:pos="9026" w:leader="dot"/>
            </w:tabs>
            <w:rPr/>
          </w:pPr>
          <w:hyperlink w:anchor="__RefHeading___Toc7019739_2142443653">
            <w:r>
              <w:rPr>
                <w:webHidden/>
                <w:rStyle w:val="IndexLink"/>
                <w:rtl w:val="true"/>
              </w:rPr>
              <w:t>عدم نقض القی والنخامة ولامس الذکر والقبل والدبر</w:t>
            </w:r>
            <w:r>
              <w:rPr>
                <w:rStyle w:val="IndexLink"/>
                <w:rtl w:val="true"/>
              </w:rPr>
              <w:tab/>
            </w:r>
            <w:r>
              <w:rPr>
                <w:rStyle w:val="IndexLink"/>
              </w:rPr>
              <w:t>161</w:t>
            </w:r>
          </w:hyperlink>
        </w:p>
        <w:p>
          <w:pPr>
            <w:pStyle w:val="Contents3"/>
            <w:tabs>
              <w:tab w:val="clear" w:pos="8459"/>
              <w:tab w:val="right" w:pos="9026" w:leader="dot"/>
            </w:tabs>
            <w:rPr/>
          </w:pPr>
          <w:hyperlink w:anchor="__RefHeading___Toc7019741_2142443653">
            <w:r>
              <w:rPr>
                <w:webHidden/>
                <w:rStyle w:val="IndexLink"/>
                <w:rtl w:val="true"/>
              </w:rPr>
              <w:t>عدم نقض لمس المرأة ولا أکل ما مسته النار</w:t>
            </w:r>
            <w:r>
              <w:rPr>
                <w:rStyle w:val="IndexLink"/>
                <w:rtl w:val="true"/>
              </w:rPr>
              <w:tab/>
            </w:r>
            <w:r>
              <w:rPr>
                <w:rStyle w:val="IndexLink"/>
              </w:rPr>
              <w:t>162</w:t>
            </w:r>
          </w:hyperlink>
        </w:p>
        <w:p>
          <w:pPr>
            <w:pStyle w:val="Contents2"/>
            <w:tabs>
              <w:tab w:val="clear" w:pos="8743"/>
              <w:tab w:val="right" w:pos="9026" w:leader="dot"/>
            </w:tabs>
            <w:rPr/>
          </w:pPr>
          <w:hyperlink w:anchor="__RefHeading___Toc7019743_2142443653">
            <w:r>
              <w:rPr>
                <w:webHidden/>
                <w:rStyle w:val="IndexLink"/>
                <w:rtl w:val="true"/>
              </w:rPr>
              <w:t>اٴحکام الخلوة</w:t>
            </w:r>
            <w:r>
              <w:rPr>
                <w:rStyle w:val="IndexLink"/>
                <w:rtl w:val="true"/>
              </w:rPr>
              <w:tab/>
            </w:r>
            <w:r>
              <w:rPr>
                <w:rStyle w:val="IndexLink"/>
              </w:rPr>
              <w:t>164</w:t>
            </w:r>
          </w:hyperlink>
        </w:p>
        <w:p>
          <w:pPr>
            <w:pStyle w:val="Contents3"/>
            <w:tabs>
              <w:tab w:val="clear" w:pos="8459"/>
              <w:tab w:val="right" w:pos="9026" w:leader="dot"/>
            </w:tabs>
            <w:rPr/>
          </w:pPr>
          <w:hyperlink w:anchor="__RefHeading___Toc7019745_2142443653">
            <w:r>
              <w:rPr>
                <w:webHidden/>
                <w:rStyle w:val="IndexLink"/>
                <w:rtl w:val="true"/>
              </w:rPr>
              <w:t>وجوب ستر العورة علی المتخلی واستحباب ستر البدن</w:t>
            </w:r>
            <w:r>
              <w:rPr>
                <w:rStyle w:val="IndexLink"/>
                <w:rtl w:val="true"/>
              </w:rPr>
              <w:tab/>
            </w:r>
            <w:r>
              <w:rPr>
                <w:rStyle w:val="IndexLink"/>
              </w:rPr>
              <w:t>164</w:t>
            </w:r>
          </w:hyperlink>
        </w:p>
        <w:p>
          <w:pPr>
            <w:pStyle w:val="Contents3"/>
            <w:tabs>
              <w:tab w:val="clear" w:pos="8459"/>
              <w:tab w:val="right" w:pos="9026" w:leader="dot"/>
            </w:tabs>
            <w:rPr/>
          </w:pPr>
          <w:hyperlink w:anchor="__RefHeading___Toc7019747_2142443653">
            <w:r>
              <w:rPr>
                <w:webHidden/>
                <w:rStyle w:val="IndexLink"/>
                <w:rtl w:val="true"/>
              </w:rPr>
              <w:t>حرمة استقبال القبلة واستدبارها حال التخلی</w:t>
            </w:r>
            <w:r>
              <w:rPr>
                <w:rStyle w:val="IndexLink"/>
                <w:rtl w:val="true"/>
              </w:rPr>
              <w:tab/>
            </w:r>
            <w:r>
              <w:rPr>
                <w:rStyle w:val="IndexLink"/>
              </w:rPr>
              <w:t>164</w:t>
            </w:r>
          </w:hyperlink>
        </w:p>
        <w:p>
          <w:pPr>
            <w:pStyle w:val="Contents3"/>
            <w:tabs>
              <w:tab w:val="clear" w:pos="8459"/>
              <w:tab w:val="right" w:pos="9026" w:leader="dot"/>
            </w:tabs>
            <w:rPr/>
          </w:pPr>
          <w:hyperlink w:anchor="__RefHeading___Toc7019749_2142443653">
            <w:r>
              <w:rPr>
                <w:webHidden/>
                <w:rStyle w:val="IndexLink"/>
                <w:rtl w:val="true"/>
              </w:rPr>
              <w:t>تنبیهات</w:t>
            </w:r>
            <w:r>
              <w:rPr>
                <w:rStyle w:val="IndexLink"/>
                <w:rtl w:val="true"/>
              </w:rPr>
              <w:tab/>
            </w:r>
            <w:r>
              <w:rPr>
                <w:rStyle w:val="IndexLink"/>
              </w:rPr>
              <w:t>167</w:t>
            </w:r>
          </w:hyperlink>
        </w:p>
        <w:p>
          <w:pPr>
            <w:pStyle w:val="Contents2"/>
            <w:tabs>
              <w:tab w:val="clear" w:pos="8743"/>
              <w:tab w:val="right" w:pos="9026" w:leader="dot"/>
            </w:tabs>
            <w:rPr/>
          </w:pPr>
          <w:hyperlink w:anchor="__RefHeading___Toc7019751_2142443653">
            <w:r>
              <w:rPr>
                <w:webHidden/>
                <w:rStyle w:val="IndexLink"/>
                <w:rtl w:val="true"/>
              </w:rPr>
              <w:t>الاستنجاء</w:t>
            </w:r>
            <w:r>
              <w:rPr>
                <w:rStyle w:val="IndexLink"/>
                <w:rtl w:val="true"/>
              </w:rPr>
              <w:tab/>
            </w:r>
            <w:r>
              <w:rPr>
                <w:rStyle w:val="IndexLink"/>
              </w:rPr>
              <w:t>169</w:t>
            </w:r>
          </w:hyperlink>
        </w:p>
        <w:p>
          <w:pPr>
            <w:pStyle w:val="Contents3"/>
            <w:tabs>
              <w:tab w:val="clear" w:pos="8459"/>
              <w:tab w:val="right" w:pos="9026" w:leader="dot"/>
            </w:tabs>
            <w:rPr/>
          </w:pPr>
          <w:hyperlink w:anchor="__RefHeading___Toc7019753_2142443653">
            <w:r>
              <w:rPr>
                <w:webHidden/>
                <w:rStyle w:val="IndexLink"/>
                <w:rtl w:val="true"/>
              </w:rPr>
              <w:t>وجوب غسل موضع البول بالماء</w:t>
            </w:r>
            <w:r>
              <w:rPr>
                <w:rStyle w:val="IndexLink"/>
                <w:rtl w:val="true"/>
              </w:rPr>
              <w:tab/>
            </w:r>
            <w:r>
              <w:rPr>
                <w:rStyle w:val="IndexLink"/>
              </w:rPr>
              <w:t>169</w:t>
            </w:r>
          </w:hyperlink>
        </w:p>
        <w:p>
          <w:pPr>
            <w:pStyle w:val="Contents3"/>
            <w:tabs>
              <w:tab w:val="clear" w:pos="8459"/>
              <w:tab w:val="right" w:pos="9026" w:leader="dot"/>
            </w:tabs>
            <w:rPr/>
          </w:pPr>
          <w:hyperlink w:anchor="__RefHeading___Toc7019755_2142443653">
            <w:r>
              <w:rPr>
                <w:webHidden/>
                <w:rStyle w:val="IndexLink"/>
                <w:rtl w:val="true"/>
              </w:rPr>
              <w:t>ما یجزی فی غسل المخرج</w:t>
            </w:r>
            <w:r>
              <w:rPr>
                <w:rStyle w:val="IndexLink"/>
                <w:rtl w:val="true"/>
              </w:rPr>
              <w:tab/>
            </w:r>
            <w:r>
              <w:rPr>
                <w:rStyle w:val="IndexLink"/>
              </w:rPr>
              <w:t>170</w:t>
            </w:r>
          </w:hyperlink>
        </w:p>
        <w:p>
          <w:pPr>
            <w:pStyle w:val="Contents3"/>
            <w:tabs>
              <w:tab w:val="clear" w:pos="8459"/>
              <w:tab w:val="right" w:pos="9026" w:leader="dot"/>
            </w:tabs>
            <w:rPr/>
          </w:pPr>
          <w:hyperlink w:anchor="__RefHeading___Toc7019757_2142443653">
            <w:r>
              <w:rPr>
                <w:webHidden/>
                <w:rStyle w:val="IndexLink"/>
                <w:rtl w:val="true"/>
              </w:rPr>
              <w:t>تحقیق معنی مثلا ما علی الحشفة</w:t>
            </w:r>
            <w:r>
              <w:rPr>
                <w:rStyle w:val="IndexLink"/>
                <w:rtl w:val="true"/>
              </w:rPr>
              <w:tab/>
            </w:r>
            <w:r>
              <w:rPr>
                <w:rStyle w:val="IndexLink"/>
              </w:rPr>
              <w:t>171</w:t>
            </w:r>
          </w:hyperlink>
        </w:p>
        <w:p>
          <w:pPr>
            <w:pStyle w:val="Contents3"/>
            <w:tabs>
              <w:tab w:val="clear" w:pos="8459"/>
              <w:tab w:val="right" w:pos="9026" w:leader="dot"/>
            </w:tabs>
            <w:rPr/>
          </w:pPr>
          <w:hyperlink w:anchor="__RefHeading___Toc7019759_2142443653">
            <w:r>
              <w:rPr>
                <w:webHidden/>
                <w:rStyle w:val="IndexLink"/>
                <w:rtl w:val="true"/>
              </w:rPr>
              <w:t>وجوب غسل مخرج الغائط بالماء حتی زوال العین والأثر</w:t>
            </w:r>
            <w:r>
              <w:rPr>
                <w:rStyle w:val="IndexLink"/>
                <w:rtl w:val="true"/>
              </w:rPr>
              <w:tab/>
            </w:r>
            <w:r>
              <w:rPr>
                <w:rStyle w:val="IndexLink"/>
              </w:rPr>
              <w:t>173</w:t>
            </w:r>
          </w:hyperlink>
        </w:p>
        <w:p>
          <w:pPr>
            <w:pStyle w:val="Contents3"/>
            <w:tabs>
              <w:tab w:val="clear" w:pos="8459"/>
              <w:tab w:val="right" w:pos="9026" w:leader="dot"/>
            </w:tabs>
            <w:rPr/>
          </w:pPr>
          <w:hyperlink w:anchor="__RefHeading___Toc7019761_2142443653">
            <w:r>
              <w:rPr>
                <w:webHidden/>
                <w:rStyle w:val="IndexLink"/>
                <w:rtl w:val="true"/>
              </w:rPr>
              <w:t>لا اعتبار بالرائحة</w:t>
            </w:r>
            <w:r>
              <w:rPr>
                <w:rStyle w:val="IndexLink"/>
                <w:rtl w:val="true"/>
              </w:rPr>
              <w:tab/>
            </w:r>
            <w:r>
              <w:rPr>
                <w:rStyle w:val="IndexLink"/>
              </w:rPr>
              <w:t>174</w:t>
            </w:r>
          </w:hyperlink>
        </w:p>
        <w:p>
          <w:pPr>
            <w:pStyle w:val="Contents3"/>
            <w:tabs>
              <w:tab w:val="clear" w:pos="8459"/>
              <w:tab w:val="right" w:pos="9026" w:leader="dot"/>
            </w:tabs>
            <w:rPr/>
          </w:pPr>
          <w:hyperlink w:anchor="__RefHeading___Toc7019763_2142443653">
            <w:r>
              <w:rPr>
                <w:webHidden/>
                <w:rStyle w:val="IndexLink"/>
                <w:rtl w:val="true"/>
              </w:rPr>
              <w:t>تعین الماء عند تعدی النجاسة المخرج</w:t>
            </w:r>
            <w:r>
              <w:rPr>
                <w:rStyle w:val="IndexLink"/>
                <w:rtl w:val="true"/>
              </w:rPr>
              <w:tab/>
            </w:r>
            <w:r>
              <w:rPr>
                <w:rStyle w:val="IndexLink"/>
              </w:rPr>
              <w:t>174</w:t>
            </w:r>
          </w:hyperlink>
        </w:p>
        <w:p>
          <w:pPr>
            <w:pStyle w:val="Contents3"/>
            <w:tabs>
              <w:tab w:val="clear" w:pos="8459"/>
              <w:tab w:val="right" w:pos="9026" w:leader="dot"/>
            </w:tabs>
            <w:rPr/>
          </w:pPr>
          <w:hyperlink w:anchor="__RefHeading___Toc7019765_2142443653">
            <w:r>
              <w:rPr>
                <w:webHidden/>
                <w:rStyle w:val="IndexLink"/>
                <w:rtl w:val="true"/>
              </w:rPr>
              <w:t>التخییر بین الماء والأحجار</w:t>
            </w:r>
            <w:r>
              <w:rPr>
                <w:rStyle w:val="IndexLink"/>
                <w:rtl w:val="true"/>
              </w:rPr>
              <w:tab/>
            </w:r>
            <w:r>
              <w:rPr>
                <w:rStyle w:val="IndexLink"/>
              </w:rPr>
              <w:t>175</w:t>
            </w:r>
          </w:hyperlink>
        </w:p>
        <w:p>
          <w:pPr>
            <w:pStyle w:val="Contents3"/>
            <w:tabs>
              <w:tab w:val="clear" w:pos="8459"/>
              <w:tab w:val="right" w:pos="9026" w:leader="dot"/>
            </w:tabs>
            <w:rPr/>
          </w:pPr>
          <w:hyperlink w:anchor="__RefHeading___Toc7019767_2142443653">
            <w:r>
              <w:rPr>
                <w:webHidden/>
                <w:rStyle w:val="IndexLink"/>
                <w:rtl w:val="true"/>
              </w:rPr>
              <w:t>عدم إجزاء أقل من ثلاثة أحجار</w:t>
            </w:r>
            <w:r>
              <w:rPr>
                <w:rStyle w:val="IndexLink"/>
                <w:rtl w:val="true"/>
              </w:rPr>
              <w:tab/>
            </w:r>
            <w:r>
              <w:rPr>
                <w:rStyle w:val="IndexLink"/>
              </w:rPr>
              <w:t>176</w:t>
            </w:r>
          </w:hyperlink>
        </w:p>
        <w:p>
          <w:pPr>
            <w:pStyle w:val="Contents3"/>
            <w:tabs>
              <w:tab w:val="clear" w:pos="8459"/>
              <w:tab w:val="right" w:pos="9026" w:leader="dot"/>
            </w:tabs>
            <w:rPr/>
          </w:pPr>
          <w:hyperlink w:anchor="__RefHeading___Toc7019769_2142443653">
            <w:r>
              <w:rPr>
                <w:webHidden/>
                <w:rStyle w:val="IndexLink"/>
                <w:rtl w:val="true"/>
              </w:rPr>
              <w:t>وجوب إمرار کل حجر علی موضع النجاسة وکفایة زوال العین</w:t>
            </w:r>
            <w:r>
              <w:rPr>
                <w:rStyle w:val="IndexLink"/>
                <w:rtl w:val="true"/>
              </w:rPr>
              <w:tab/>
            </w:r>
            <w:r>
              <w:rPr>
                <w:rStyle w:val="IndexLink"/>
              </w:rPr>
              <w:t>178</w:t>
            </w:r>
          </w:hyperlink>
        </w:p>
        <w:p>
          <w:pPr>
            <w:pStyle w:val="Contents3"/>
            <w:tabs>
              <w:tab w:val="clear" w:pos="8459"/>
              <w:tab w:val="right" w:pos="9026" w:leader="dot"/>
            </w:tabs>
            <w:rPr/>
          </w:pPr>
          <w:hyperlink w:anchor="__RefHeading___Toc7019771_2142443653">
            <w:r>
              <w:rPr>
                <w:webHidden/>
                <w:rStyle w:val="IndexLink"/>
                <w:rtl w:val="true"/>
              </w:rPr>
              <w:t>عدم کفایة استعمال الحجر الواحد من ثلاثة جهات</w:t>
            </w:r>
            <w:r>
              <w:rPr>
                <w:rStyle w:val="IndexLink"/>
                <w:rtl w:val="true"/>
              </w:rPr>
              <w:tab/>
            </w:r>
            <w:r>
              <w:rPr>
                <w:rStyle w:val="IndexLink"/>
              </w:rPr>
              <w:t>178</w:t>
            </w:r>
          </w:hyperlink>
        </w:p>
        <w:p>
          <w:pPr>
            <w:pStyle w:val="Contents3"/>
            <w:tabs>
              <w:tab w:val="clear" w:pos="8459"/>
              <w:tab w:val="right" w:pos="9026" w:leader="dot"/>
            </w:tabs>
            <w:rPr/>
          </w:pPr>
          <w:hyperlink w:anchor="__RefHeading___Toc7019773_2142443653">
            <w:r>
              <w:rPr>
                <w:webHidden/>
                <w:rStyle w:val="IndexLink"/>
                <w:rtl w:val="true"/>
              </w:rPr>
              <w:t>عدم کفایة الحجر المستعمل ولا الروث والعظم ولا المطعوم</w:t>
            </w:r>
            <w:r>
              <w:rPr>
                <w:rStyle w:val="IndexLink"/>
                <w:rtl w:val="true"/>
              </w:rPr>
              <w:tab/>
            </w:r>
            <w:r>
              <w:rPr>
                <w:rStyle w:val="IndexLink"/>
              </w:rPr>
              <w:t>180</w:t>
            </w:r>
          </w:hyperlink>
        </w:p>
        <w:p>
          <w:pPr>
            <w:pStyle w:val="Contents3"/>
            <w:tabs>
              <w:tab w:val="clear" w:pos="8459"/>
              <w:tab w:val="right" w:pos="9026" w:leader="dot"/>
            </w:tabs>
            <w:rPr/>
          </w:pPr>
          <w:hyperlink w:anchor="__RefHeading___Toc7019775_2142443653">
            <w:r>
              <w:rPr>
                <w:webHidden/>
                <w:rStyle w:val="IndexLink"/>
                <w:rtl w:val="true"/>
              </w:rPr>
              <w:t>عدم إجزاء استعمال الصقیل</w:t>
            </w:r>
            <w:r>
              <w:rPr>
                <w:rStyle w:val="IndexLink"/>
                <w:rtl w:val="true"/>
              </w:rPr>
              <w:tab/>
            </w:r>
            <w:r>
              <w:rPr>
                <w:rStyle w:val="IndexLink"/>
              </w:rPr>
              <w:t>181</w:t>
            </w:r>
          </w:hyperlink>
        </w:p>
        <w:p>
          <w:pPr>
            <w:pStyle w:val="Contents3"/>
            <w:tabs>
              <w:tab w:val="clear" w:pos="8459"/>
              <w:tab w:val="right" w:pos="9026" w:leader="dot"/>
            </w:tabs>
            <w:rPr/>
          </w:pPr>
          <w:hyperlink w:anchor="__RefHeading___Toc7019777_2142443653">
            <w:r>
              <w:rPr>
                <w:webHidden/>
                <w:rStyle w:val="IndexLink"/>
                <w:rtl w:val="true"/>
              </w:rPr>
              <w:t xml:space="preserve">- </w:t>
            </w:r>
            <w:r>
              <w:rPr>
                <w:rStyle w:val="IndexLink"/>
                <w:rtl w:val="true"/>
              </w:rPr>
              <w:t xml:space="preserve">مندوبات التخلی </w:t>
            </w:r>
            <w:r>
              <w:rPr>
                <w:rStyle w:val="IndexLink"/>
                <w:rtl w:val="true"/>
              </w:rPr>
              <w:t xml:space="preserve">- </w:t>
            </w:r>
            <w:r>
              <w:rPr>
                <w:rStyle w:val="IndexLink"/>
                <w:rtl w:val="true"/>
              </w:rPr>
              <w:t>تغطیة الرأس والتسمیة وتقدیم الرجل الیسری</w:t>
            </w:r>
            <w:r>
              <w:rPr>
                <w:rStyle w:val="IndexLink"/>
                <w:rtl w:val="true"/>
              </w:rPr>
              <w:tab/>
            </w:r>
            <w:r>
              <w:rPr>
                <w:rStyle w:val="IndexLink"/>
              </w:rPr>
              <w:t>182</w:t>
            </w:r>
          </w:hyperlink>
        </w:p>
        <w:p>
          <w:pPr>
            <w:pStyle w:val="Contents3"/>
            <w:tabs>
              <w:tab w:val="clear" w:pos="8459"/>
              <w:tab w:val="right" w:pos="9026" w:leader="dot"/>
            </w:tabs>
            <w:rPr/>
          </w:pPr>
          <w:hyperlink w:anchor="__RefHeading___Toc7019779_2142443653">
            <w:r>
              <w:rPr>
                <w:webHidden/>
                <w:rStyle w:val="IndexLink"/>
                <w:rtl w:val="true"/>
              </w:rPr>
              <w:t xml:space="preserve">- </w:t>
            </w:r>
            <w:r>
              <w:rPr>
                <w:rStyle w:val="IndexLink"/>
                <w:rtl w:val="true"/>
              </w:rPr>
              <w:t>الاستبراء والدعاء وتقدیم الیمنی عند الخروج</w:t>
            </w:r>
            <w:r>
              <w:rPr>
                <w:rStyle w:val="IndexLink"/>
                <w:rtl w:val="true"/>
              </w:rPr>
              <w:tab/>
            </w:r>
            <w:r>
              <w:rPr>
                <w:rStyle w:val="IndexLink"/>
              </w:rPr>
              <w:t>183</w:t>
            </w:r>
          </w:hyperlink>
        </w:p>
        <w:p>
          <w:pPr>
            <w:pStyle w:val="Contents3"/>
            <w:tabs>
              <w:tab w:val="clear" w:pos="8459"/>
              <w:tab w:val="right" w:pos="9026" w:leader="dot"/>
            </w:tabs>
            <w:rPr/>
          </w:pPr>
          <w:hyperlink w:anchor="__RefHeading___Toc7019781_2142443653">
            <w:r>
              <w:rPr>
                <w:webHidden/>
                <w:rStyle w:val="IndexLink"/>
                <w:rtl w:val="true"/>
              </w:rPr>
              <w:t xml:space="preserve">- </w:t>
            </w:r>
            <w:r>
              <w:rPr>
                <w:rStyle w:val="IndexLink"/>
                <w:rtl w:val="true"/>
              </w:rPr>
              <w:t>مکروهات التخلی</w:t>
            </w:r>
            <w:r>
              <w:rPr>
                <w:rStyle w:val="IndexLink"/>
                <w:rtl w:val="true"/>
              </w:rPr>
              <w:tab/>
            </w:r>
            <w:r>
              <w:rPr>
                <w:rStyle w:val="IndexLink"/>
              </w:rPr>
              <w:t>184</w:t>
            </w:r>
          </w:hyperlink>
        </w:p>
        <w:p>
          <w:pPr>
            <w:pStyle w:val="Contents3"/>
            <w:tabs>
              <w:tab w:val="clear" w:pos="8459"/>
              <w:tab w:val="right" w:pos="9026" w:leader="dot"/>
            </w:tabs>
            <w:rPr/>
          </w:pPr>
          <w:hyperlink w:anchor="__RefHeading___Toc7019783_2142443653">
            <w:r>
              <w:rPr>
                <w:webHidden/>
                <w:rStyle w:val="IndexLink"/>
                <w:rtl w:val="true"/>
              </w:rPr>
              <w:t>الجلوس فی الشوارع والمشارع وتحت الأشجار المثمرة</w:t>
            </w:r>
            <w:r>
              <w:rPr>
                <w:rStyle w:val="IndexLink"/>
                <w:rtl w:val="true"/>
              </w:rPr>
              <w:tab/>
            </w:r>
            <w:r>
              <w:rPr>
                <w:rStyle w:val="IndexLink"/>
              </w:rPr>
              <w:t>184</w:t>
            </w:r>
          </w:hyperlink>
        </w:p>
        <w:p>
          <w:pPr>
            <w:pStyle w:val="Contents3"/>
            <w:tabs>
              <w:tab w:val="clear" w:pos="8459"/>
              <w:tab w:val="right" w:pos="9026" w:leader="dot"/>
            </w:tabs>
            <w:rPr/>
          </w:pPr>
          <w:hyperlink w:anchor="__RefHeading___Toc7019785_2142443653">
            <w:r>
              <w:rPr>
                <w:webHidden/>
                <w:rStyle w:val="IndexLink"/>
                <w:rtl w:val="true"/>
              </w:rPr>
              <w:t>الجلوس فی مواطن النزال ومواضع اللعن</w:t>
            </w:r>
            <w:r>
              <w:rPr>
                <w:rStyle w:val="IndexLink"/>
                <w:rtl w:val="true"/>
              </w:rPr>
              <w:tab/>
            </w:r>
            <w:r>
              <w:rPr>
                <w:rStyle w:val="IndexLink"/>
              </w:rPr>
              <w:t>185</w:t>
            </w:r>
          </w:hyperlink>
        </w:p>
        <w:p>
          <w:pPr>
            <w:pStyle w:val="Contents3"/>
            <w:tabs>
              <w:tab w:val="clear" w:pos="8459"/>
              <w:tab w:val="right" w:pos="9026" w:leader="dot"/>
            </w:tabs>
            <w:rPr/>
          </w:pPr>
          <w:hyperlink w:anchor="__RefHeading___Toc7019787_2142443653">
            <w:r>
              <w:rPr>
                <w:webHidden/>
                <w:rStyle w:val="IndexLink"/>
                <w:rtl w:val="true"/>
              </w:rPr>
              <w:t>استقبال الشمس بالفرج والریح بالبول</w:t>
            </w:r>
            <w:r>
              <w:rPr>
                <w:rStyle w:val="IndexLink"/>
                <w:rtl w:val="true"/>
              </w:rPr>
              <w:tab/>
            </w:r>
            <w:r>
              <w:rPr>
                <w:rStyle w:val="IndexLink"/>
              </w:rPr>
              <w:t>186</w:t>
            </w:r>
          </w:hyperlink>
        </w:p>
        <w:p>
          <w:pPr>
            <w:pStyle w:val="Contents3"/>
            <w:tabs>
              <w:tab w:val="clear" w:pos="8459"/>
              <w:tab w:val="right" w:pos="9026" w:leader="dot"/>
            </w:tabs>
            <w:rPr/>
          </w:pPr>
          <w:hyperlink w:anchor="__RefHeading___Toc7019789_2142443653">
            <w:r>
              <w:rPr>
                <w:webHidden/>
                <w:rStyle w:val="IndexLink"/>
                <w:rtl w:val="true"/>
              </w:rPr>
              <w:t>البول فی الصلبة وفی ثقوب الحیوان</w:t>
            </w:r>
            <w:r>
              <w:rPr>
                <w:rStyle w:val="IndexLink"/>
                <w:rtl w:val="true"/>
              </w:rPr>
              <w:tab/>
            </w:r>
            <w:r>
              <w:rPr>
                <w:rStyle w:val="IndexLink"/>
              </w:rPr>
              <w:t>187</w:t>
            </w:r>
          </w:hyperlink>
        </w:p>
        <w:p>
          <w:pPr>
            <w:pStyle w:val="Contents3"/>
            <w:tabs>
              <w:tab w:val="clear" w:pos="8459"/>
              <w:tab w:val="right" w:pos="9026" w:leader="dot"/>
            </w:tabs>
            <w:rPr/>
          </w:pPr>
          <w:hyperlink w:anchor="__RefHeading___Toc7019791_2142443653">
            <w:r>
              <w:rPr>
                <w:webHidden/>
                <w:rStyle w:val="IndexLink"/>
                <w:rtl w:val="true"/>
              </w:rPr>
              <w:t>البول فی الماء</w:t>
            </w:r>
            <w:r>
              <w:rPr>
                <w:rStyle w:val="IndexLink"/>
                <w:rtl w:val="true"/>
              </w:rPr>
              <w:tab/>
            </w:r>
            <w:r>
              <w:rPr>
                <w:rStyle w:val="IndexLink"/>
              </w:rPr>
              <w:t>188</w:t>
            </w:r>
          </w:hyperlink>
        </w:p>
        <w:p>
          <w:pPr>
            <w:pStyle w:val="Contents3"/>
            <w:tabs>
              <w:tab w:val="clear" w:pos="8459"/>
              <w:tab w:val="right" w:pos="9026" w:leader="dot"/>
            </w:tabs>
            <w:rPr/>
          </w:pPr>
          <w:hyperlink w:anchor="__RefHeading___Toc7019793_2142443653">
            <w:r>
              <w:rPr>
                <w:webHidden/>
                <w:rStyle w:val="IndexLink"/>
                <w:rtl w:val="true"/>
              </w:rPr>
              <w:t>الأکل والشرب حال التخلی</w:t>
            </w:r>
            <w:r>
              <w:rPr>
                <w:rStyle w:val="IndexLink"/>
                <w:rtl w:val="true"/>
              </w:rPr>
              <w:tab/>
            </w:r>
            <w:r>
              <w:rPr>
                <w:rStyle w:val="IndexLink"/>
              </w:rPr>
              <w:t>188</w:t>
            </w:r>
          </w:hyperlink>
        </w:p>
        <w:p>
          <w:pPr>
            <w:pStyle w:val="Contents3"/>
            <w:tabs>
              <w:tab w:val="clear" w:pos="8459"/>
              <w:tab w:val="right" w:pos="9026" w:leader="dot"/>
            </w:tabs>
            <w:rPr/>
          </w:pPr>
          <w:hyperlink w:anchor="__RefHeading___Toc7019795_2142443653">
            <w:r>
              <w:rPr>
                <w:webHidden/>
                <w:rStyle w:val="IndexLink"/>
                <w:rtl w:val="true"/>
              </w:rPr>
              <w:t>السواک علی الخلاء</w:t>
            </w:r>
            <w:r>
              <w:rPr>
                <w:rStyle w:val="IndexLink"/>
                <w:rtl w:val="true"/>
              </w:rPr>
              <w:tab/>
            </w:r>
            <w:r>
              <w:rPr>
                <w:rStyle w:val="IndexLink"/>
              </w:rPr>
              <w:t>189</w:t>
            </w:r>
          </w:hyperlink>
        </w:p>
        <w:p>
          <w:pPr>
            <w:pStyle w:val="Contents3"/>
            <w:tabs>
              <w:tab w:val="clear" w:pos="8459"/>
              <w:tab w:val="right" w:pos="9026" w:leader="dot"/>
            </w:tabs>
            <w:rPr/>
          </w:pPr>
          <w:hyperlink w:anchor="__RefHeading___Toc7019797_2142443653">
            <w:r>
              <w:rPr>
                <w:webHidden/>
                <w:rStyle w:val="IndexLink"/>
                <w:rtl w:val="true"/>
              </w:rPr>
              <w:t>الاستنجاء بالیمین وبالیسار وعلیها خاتم علیه اسم الله سبحانه</w:t>
            </w:r>
            <w:r>
              <w:rPr>
                <w:rStyle w:val="IndexLink"/>
                <w:rtl w:val="true"/>
              </w:rPr>
              <w:tab/>
            </w:r>
            <w:r>
              <w:rPr>
                <w:rStyle w:val="IndexLink"/>
              </w:rPr>
              <w:t>189</w:t>
            </w:r>
          </w:hyperlink>
        </w:p>
        <w:p>
          <w:pPr>
            <w:pStyle w:val="Contents3"/>
            <w:tabs>
              <w:tab w:val="clear" w:pos="8459"/>
              <w:tab w:val="right" w:pos="9026" w:leader="dot"/>
            </w:tabs>
            <w:rPr/>
          </w:pPr>
          <w:hyperlink w:anchor="__RefHeading___Toc7019799_2142443653">
            <w:r>
              <w:rPr>
                <w:webHidden/>
                <w:rStyle w:val="IndexLink"/>
                <w:rtl w:val="true"/>
              </w:rPr>
              <w:t>الکلام علی الخلاء</w:t>
            </w:r>
            <w:r>
              <w:rPr>
                <w:rStyle w:val="IndexLink"/>
                <w:rtl w:val="true"/>
              </w:rPr>
              <w:tab/>
            </w:r>
            <w:r>
              <w:rPr>
                <w:rStyle w:val="IndexLink"/>
              </w:rPr>
              <w:t>189</w:t>
            </w:r>
          </w:hyperlink>
        </w:p>
        <w:p>
          <w:pPr>
            <w:pStyle w:val="Contents3"/>
            <w:tabs>
              <w:tab w:val="clear" w:pos="8459"/>
              <w:tab w:val="right" w:pos="9026" w:leader="dot"/>
            </w:tabs>
            <w:rPr/>
          </w:pPr>
          <w:hyperlink w:anchor="__RefHeading___Toc7019801_2142443653">
            <w:r>
              <w:rPr>
                <w:webHidden/>
                <w:rStyle w:val="IndexLink"/>
                <w:rtl w:val="true"/>
              </w:rPr>
              <w:t>عدم کراهة حکایة الأذان علی الخلاء</w:t>
            </w:r>
            <w:r>
              <w:rPr>
                <w:rStyle w:val="IndexLink"/>
                <w:rtl w:val="true"/>
              </w:rPr>
              <w:tab/>
            </w:r>
            <w:r>
              <w:rPr>
                <w:rStyle w:val="IndexLink"/>
              </w:rPr>
              <w:t>190</w:t>
            </w:r>
          </w:hyperlink>
        </w:p>
        <w:p>
          <w:pPr>
            <w:pStyle w:val="Contents2"/>
            <w:tabs>
              <w:tab w:val="clear" w:pos="8743"/>
              <w:tab w:val="right" w:pos="9026" w:leader="dot"/>
            </w:tabs>
            <w:rPr/>
          </w:pPr>
          <w:hyperlink w:anchor="__RefHeading___Toc7019803_2142443653">
            <w:r>
              <w:rPr>
                <w:webHidden/>
                <w:rStyle w:val="IndexLink"/>
                <w:rtl w:val="true"/>
              </w:rPr>
              <w:t>الوضوء</w:t>
            </w:r>
            <w:r>
              <w:rPr>
                <w:rStyle w:val="IndexLink"/>
                <w:rtl w:val="true"/>
              </w:rPr>
              <w:tab/>
            </w:r>
            <w:r>
              <w:rPr>
                <w:rStyle w:val="IndexLink"/>
              </w:rPr>
              <w:t>191</w:t>
            </w:r>
          </w:hyperlink>
        </w:p>
        <w:p>
          <w:pPr>
            <w:pStyle w:val="Contents3"/>
            <w:tabs>
              <w:tab w:val="clear" w:pos="8459"/>
              <w:tab w:val="right" w:pos="9026" w:leader="dot"/>
            </w:tabs>
            <w:rPr/>
          </w:pPr>
          <w:hyperlink w:anchor="__RefHeading___Toc7019805_2142443653">
            <w:r>
              <w:rPr>
                <w:webHidden/>
                <w:rStyle w:val="IndexLink"/>
                <w:rtl w:val="true"/>
              </w:rPr>
              <w:t xml:space="preserve">- </w:t>
            </w:r>
            <w:r>
              <w:rPr>
                <w:rStyle w:val="IndexLink"/>
                <w:rtl w:val="true"/>
              </w:rPr>
              <w:t>فروض الوضوء</w:t>
            </w:r>
            <w:r>
              <w:rPr>
                <w:rStyle w:val="IndexLink"/>
                <w:rtl w:val="true"/>
              </w:rPr>
              <w:tab/>
            </w:r>
            <w:r>
              <w:rPr>
                <w:rStyle w:val="IndexLink"/>
              </w:rPr>
              <w:t>191</w:t>
            </w:r>
          </w:hyperlink>
        </w:p>
        <w:p>
          <w:pPr>
            <w:pStyle w:val="Contents3"/>
            <w:tabs>
              <w:tab w:val="clear" w:pos="8459"/>
              <w:tab w:val="right" w:pos="9026" w:leader="dot"/>
            </w:tabs>
            <w:rPr/>
          </w:pPr>
          <w:hyperlink w:anchor="__RefHeading___Toc7019807_2142443653">
            <w:r>
              <w:rPr>
                <w:webHidden/>
                <w:rStyle w:val="IndexLink"/>
                <w:rtl w:val="true"/>
              </w:rPr>
              <w:t xml:space="preserve">- </w:t>
            </w:r>
            <w:r>
              <w:rPr>
                <w:rStyle w:val="IndexLink"/>
                <w:rtl w:val="true"/>
              </w:rPr>
              <w:t>النیة</w:t>
            </w:r>
            <w:r>
              <w:rPr>
                <w:rStyle w:val="IndexLink"/>
                <w:rtl w:val="true"/>
              </w:rPr>
              <w:tab/>
            </w:r>
            <w:r>
              <w:rPr>
                <w:rStyle w:val="IndexLink"/>
              </w:rPr>
              <w:t>192</w:t>
            </w:r>
          </w:hyperlink>
        </w:p>
        <w:p>
          <w:pPr>
            <w:pStyle w:val="Contents3"/>
            <w:tabs>
              <w:tab w:val="clear" w:pos="8459"/>
              <w:tab w:val="right" w:pos="9026" w:leader="dot"/>
            </w:tabs>
            <w:rPr/>
          </w:pPr>
          <w:hyperlink w:anchor="__RefHeading___Toc7019809_2142443653">
            <w:r>
              <w:rPr>
                <w:webHidden/>
                <w:rStyle w:val="IndexLink"/>
                <w:rtl w:val="true"/>
              </w:rPr>
              <w:t>ماهیة النیة وکیفیتها</w:t>
            </w:r>
            <w:r>
              <w:rPr>
                <w:rStyle w:val="IndexLink"/>
                <w:rtl w:val="true"/>
              </w:rPr>
              <w:tab/>
            </w:r>
            <w:r>
              <w:rPr>
                <w:rStyle w:val="IndexLink"/>
              </w:rPr>
              <w:t>193</w:t>
            </w:r>
          </w:hyperlink>
        </w:p>
        <w:p>
          <w:pPr>
            <w:pStyle w:val="Contents3"/>
            <w:tabs>
              <w:tab w:val="clear" w:pos="8459"/>
              <w:tab w:val="right" w:pos="9026" w:leader="dot"/>
            </w:tabs>
            <w:rPr/>
          </w:pPr>
          <w:hyperlink w:anchor="__RefHeading___Toc7019811_2142443653">
            <w:r>
              <w:rPr>
                <w:webHidden/>
                <w:rStyle w:val="IndexLink"/>
                <w:rtl w:val="true"/>
              </w:rPr>
              <w:t>اشتراط القربة فی النیة</w:t>
            </w:r>
            <w:r>
              <w:rPr>
                <w:rStyle w:val="IndexLink"/>
                <w:rtl w:val="true"/>
              </w:rPr>
              <w:tab/>
            </w:r>
            <w:r>
              <w:rPr>
                <w:rStyle w:val="IndexLink"/>
              </w:rPr>
              <w:t>194</w:t>
            </w:r>
          </w:hyperlink>
        </w:p>
        <w:p>
          <w:pPr>
            <w:pStyle w:val="Contents3"/>
            <w:tabs>
              <w:tab w:val="clear" w:pos="8459"/>
              <w:tab w:val="right" w:pos="9026" w:leader="dot"/>
            </w:tabs>
            <w:rPr/>
          </w:pPr>
          <w:hyperlink w:anchor="__RefHeading___Toc7019813_2142443653">
            <w:r>
              <w:rPr>
                <w:webHidden/>
                <w:rStyle w:val="IndexLink"/>
                <w:rtl w:val="true"/>
              </w:rPr>
              <w:t>اشتراط قصد الوجوب أو الندب</w:t>
            </w:r>
            <w:r>
              <w:rPr>
                <w:rStyle w:val="IndexLink"/>
                <w:rtl w:val="true"/>
              </w:rPr>
              <w:tab/>
            </w:r>
            <w:r>
              <w:rPr>
                <w:rStyle w:val="IndexLink"/>
              </w:rPr>
              <w:t>196</w:t>
            </w:r>
          </w:hyperlink>
        </w:p>
        <w:p>
          <w:pPr>
            <w:pStyle w:val="Contents3"/>
            <w:tabs>
              <w:tab w:val="clear" w:pos="8459"/>
              <w:tab w:val="right" w:pos="9026" w:leader="dot"/>
            </w:tabs>
            <w:rPr/>
          </w:pPr>
          <w:hyperlink w:anchor="__RefHeading___Toc7019815_2142443653">
            <w:r>
              <w:rPr>
                <w:webHidden/>
                <w:rStyle w:val="IndexLink"/>
                <w:rtl w:val="true"/>
              </w:rPr>
              <w:t>اشتراط نیة الرفع أو الاستباحة</w:t>
            </w:r>
            <w:r>
              <w:rPr>
                <w:rStyle w:val="IndexLink"/>
                <w:rtl w:val="true"/>
              </w:rPr>
              <w:tab/>
            </w:r>
            <w:r>
              <w:rPr>
                <w:rStyle w:val="IndexLink"/>
              </w:rPr>
              <w:t>197</w:t>
            </w:r>
          </w:hyperlink>
        </w:p>
        <w:p>
          <w:pPr>
            <w:pStyle w:val="Contents3"/>
            <w:tabs>
              <w:tab w:val="clear" w:pos="8459"/>
              <w:tab w:val="right" w:pos="9026" w:leader="dot"/>
            </w:tabs>
            <w:rPr/>
          </w:pPr>
          <w:hyperlink w:anchor="__RefHeading___Toc7019817_2142443653">
            <w:r>
              <w:rPr>
                <w:webHidden/>
                <w:rStyle w:val="IndexLink"/>
                <w:rtl w:val="true"/>
              </w:rPr>
              <w:t>عدم اعتبار النیة فی تطهیر الثیاب</w:t>
            </w:r>
            <w:r>
              <w:rPr>
                <w:rStyle w:val="IndexLink"/>
                <w:rtl w:val="true"/>
              </w:rPr>
              <w:tab/>
            </w:r>
            <w:r>
              <w:rPr>
                <w:rStyle w:val="IndexLink"/>
              </w:rPr>
              <w:t>198</w:t>
            </w:r>
          </w:hyperlink>
        </w:p>
        <w:p>
          <w:pPr>
            <w:pStyle w:val="Contents3"/>
            <w:tabs>
              <w:tab w:val="clear" w:pos="8459"/>
              <w:tab w:val="right" w:pos="9026" w:leader="dot"/>
            </w:tabs>
            <w:rPr/>
          </w:pPr>
          <w:hyperlink w:anchor="__RefHeading___Toc7019819_2142443653">
            <w:r>
              <w:rPr>
                <w:webHidden/>
                <w:rStyle w:val="IndexLink"/>
                <w:rtl w:val="true"/>
              </w:rPr>
              <w:t>حکم الضمیمة</w:t>
            </w:r>
            <w:r>
              <w:rPr>
                <w:rStyle w:val="IndexLink"/>
                <w:rtl w:val="true"/>
              </w:rPr>
              <w:tab/>
            </w:r>
            <w:r>
              <w:rPr>
                <w:rStyle w:val="IndexLink"/>
              </w:rPr>
              <w:t>198</w:t>
            </w:r>
          </w:hyperlink>
        </w:p>
        <w:p>
          <w:pPr>
            <w:pStyle w:val="Contents3"/>
            <w:tabs>
              <w:tab w:val="clear" w:pos="8459"/>
              <w:tab w:val="right" w:pos="9026" w:leader="dot"/>
            </w:tabs>
            <w:rPr/>
          </w:pPr>
          <w:hyperlink w:anchor="__RefHeading___Toc7019821_2142443653">
            <w:r>
              <w:rPr>
                <w:webHidden/>
                <w:rStyle w:val="IndexLink"/>
                <w:rtl w:val="true"/>
              </w:rPr>
              <w:t>وقت النیة</w:t>
            </w:r>
            <w:r>
              <w:rPr>
                <w:rStyle w:val="IndexLink"/>
                <w:rtl w:val="true"/>
              </w:rPr>
              <w:tab/>
            </w:r>
            <w:r>
              <w:rPr>
                <w:rStyle w:val="IndexLink"/>
              </w:rPr>
              <w:t>199</w:t>
            </w:r>
          </w:hyperlink>
        </w:p>
        <w:p>
          <w:pPr>
            <w:pStyle w:val="Contents3"/>
            <w:tabs>
              <w:tab w:val="clear" w:pos="8459"/>
              <w:tab w:val="right" w:pos="9026" w:leader="dot"/>
            </w:tabs>
            <w:rPr/>
          </w:pPr>
          <w:hyperlink w:anchor="__RefHeading___Toc7019823_2142443653">
            <w:r>
              <w:rPr>
                <w:webHidden/>
                <w:rStyle w:val="IndexLink"/>
                <w:rtl w:val="true"/>
              </w:rPr>
              <w:t>وجوب استدامة النیة حکما إلی الفراغ</w:t>
            </w:r>
            <w:r>
              <w:rPr>
                <w:rStyle w:val="IndexLink"/>
                <w:rtl w:val="true"/>
              </w:rPr>
              <w:tab/>
            </w:r>
            <w:r>
              <w:rPr>
                <w:rStyle w:val="IndexLink"/>
              </w:rPr>
              <w:t>200</w:t>
            </w:r>
          </w:hyperlink>
        </w:p>
        <w:p>
          <w:pPr>
            <w:pStyle w:val="Contents3"/>
            <w:tabs>
              <w:tab w:val="clear" w:pos="8459"/>
              <w:tab w:val="right" w:pos="9026" w:leader="dot"/>
            </w:tabs>
            <w:rPr/>
          </w:pPr>
          <w:hyperlink w:anchor="__RefHeading___Toc7019825_2142443653">
            <w:r>
              <w:rPr>
                <w:webHidden/>
                <w:rStyle w:val="IndexLink"/>
                <w:rtl w:val="true"/>
              </w:rPr>
              <w:t xml:space="preserve">- </w:t>
            </w:r>
            <w:r>
              <w:rPr>
                <w:rStyle w:val="IndexLink"/>
                <w:rtl w:val="true"/>
              </w:rPr>
              <w:t>کفایة وضوء واحد مع اجتماع أسباب مختلفة</w:t>
            </w:r>
            <w:r>
              <w:rPr>
                <w:rStyle w:val="IndexLink"/>
                <w:rtl w:val="true"/>
              </w:rPr>
              <w:tab/>
            </w:r>
            <w:r>
              <w:rPr>
                <w:rStyle w:val="IndexLink"/>
              </w:rPr>
              <w:t>201</w:t>
            </w:r>
          </w:hyperlink>
        </w:p>
        <w:p>
          <w:pPr>
            <w:pStyle w:val="Contents3"/>
            <w:tabs>
              <w:tab w:val="clear" w:pos="8459"/>
              <w:tab w:val="right" w:pos="9026" w:leader="dot"/>
            </w:tabs>
            <w:rPr/>
          </w:pPr>
          <w:hyperlink w:anchor="__RefHeading___Toc7019827_2142443653">
            <w:r>
              <w:rPr>
                <w:webHidden/>
                <w:rStyle w:val="IndexLink"/>
                <w:rtl w:val="true"/>
              </w:rPr>
              <w:t>تداخل الأغسال</w:t>
            </w:r>
            <w:r>
              <w:rPr>
                <w:rStyle w:val="IndexLink"/>
                <w:rtl w:val="true"/>
              </w:rPr>
              <w:tab/>
            </w:r>
            <w:r>
              <w:rPr>
                <w:rStyle w:val="IndexLink"/>
              </w:rPr>
              <w:t>202</w:t>
            </w:r>
          </w:hyperlink>
        </w:p>
        <w:p>
          <w:pPr>
            <w:pStyle w:val="Contents3"/>
            <w:tabs>
              <w:tab w:val="clear" w:pos="8459"/>
              <w:tab w:val="right" w:pos="9026" w:leader="dot"/>
            </w:tabs>
            <w:rPr/>
          </w:pPr>
          <w:hyperlink w:anchor="__RefHeading___Toc7019829_2142443653">
            <w:r>
              <w:rPr>
                <w:webHidden/>
                <w:rStyle w:val="IndexLink"/>
                <w:rtl w:val="true"/>
              </w:rPr>
              <w:t xml:space="preserve">- </w:t>
            </w:r>
            <w:r>
              <w:rPr>
                <w:rStyle w:val="IndexLink"/>
                <w:rtl w:val="true"/>
              </w:rPr>
              <w:t>غسل الوجه حد الوجه الذی یجب غسله</w:t>
            </w:r>
            <w:r>
              <w:rPr>
                <w:rStyle w:val="IndexLink"/>
                <w:rtl w:val="true"/>
              </w:rPr>
              <w:tab/>
            </w:r>
            <w:r>
              <w:rPr>
                <w:rStyle w:val="IndexLink"/>
              </w:rPr>
              <w:t>205</w:t>
            </w:r>
          </w:hyperlink>
        </w:p>
        <w:p>
          <w:pPr>
            <w:pStyle w:val="Contents3"/>
            <w:tabs>
              <w:tab w:val="clear" w:pos="8459"/>
              <w:tab w:val="right" w:pos="9026" w:leader="dot"/>
            </w:tabs>
            <w:rPr/>
          </w:pPr>
          <w:hyperlink w:anchor="__RefHeading___Toc7019831_2142443653">
            <w:r>
              <w:rPr>
                <w:webHidden/>
                <w:rStyle w:val="IndexLink"/>
                <w:rtl w:val="true"/>
              </w:rPr>
              <w:t>وجوب غسل الوجه من أعلاه</w:t>
            </w:r>
            <w:r>
              <w:rPr>
                <w:rStyle w:val="IndexLink"/>
                <w:rtl w:val="true"/>
              </w:rPr>
              <w:tab/>
            </w:r>
            <w:r>
              <w:rPr>
                <w:rStyle w:val="IndexLink"/>
              </w:rPr>
              <w:t>207</w:t>
            </w:r>
          </w:hyperlink>
        </w:p>
        <w:p>
          <w:pPr>
            <w:pStyle w:val="Contents3"/>
            <w:tabs>
              <w:tab w:val="clear" w:pos="8459"/>
              <w:tab w:val="right" w:pos="9026" w:leader="dot"/>
            </w:tabs>
            <w:rPr/>
          </w:pPr>
          <w:hyperlink w:anchor="__RefHeading___Toc7019833_2142443653">
            <w:r>
              <w:rPr>
                <w:webHidden/>
                <w:rStyle w:val="IndexLink"/>
                <w:rtl w:val="true"/>
              </w:rPr>
              <w:t xml:space="preserve">- </w:t>
            </w:r>
            <w:r>
              <w:rPr>
                <w:rStyle w:val="IndexLink"/>
                <w:rtl w:val="true"/>
              </w:rPr>
              <w:t>عدم وجوب غسل ما استرسل من اللحیة</w:t>
            </w:r>
            <w:r>
              <w:rPr>
                <w:rStyle w:val="IndexLink"/>
                <w:rtl w:val="true"/>
              </w:rPr>
              <w:tab/>
            </w:r>
            <w:r>
              <w:rPr>
                <w:rStyle w:val="IndexLink"/>
              </w:rPr>
              <w:t>209</w:t>
            </w:r>
          </w:hyperlink>
        </w:p>
        <w:p>
          <w:pPr>
            <w:pStyle w:val="Contents3"/>
            <w:tabs>
              <w:tab w:val="clear" w:pos="8459"/>
              <w:tab w:val="right" w:pos="9026" w:leader="dot"/>
            </w:tabs>
            <w:rPr/>
          </w:pPr>
          <w:hyperlink w:anchor="__RefHeading___Toc7019835_2142443653">
            <w:r>
              <w:rPr>
                <w:webHidden/>
                <w:rStyle w:val="IndexLink"/>
                <w:rtl w:val="true"/>
              </w:rPr>
              <w:t xml:space="preserve">- </w:t>
            </w:r>
            <w:r>
              <w:rPr>
                <w:rStyle w:val="IndexLink"/>
                <w:rtl w:val="true"/>
              </w:rPr>
              <w:t>عدم وجوب تخلیل اللحیة</w:t>
            </w:r>
            <w:r>
              <w:rPr>
                <w:rStyle w:val="IndexLink"/>
                <w:rtl w:val="true"/>
              </w:rPr>
              <w:tab/>
            </w:r>
            <w:r>
              <w:rPr>
                <w:rStyle w:val="IndexLink"/>
              </w:rPr>
              <w:t>210</w:t>
            </w:r>
          </w:hyperlink>
        </w:p>
        <w:p>
          <w:pPr>
            <w:pStyle w:val="Contents3"/>
            <w:tabs>
              <w:tab w:val="clear" w:pos="8459"/>
              <w:tab w:val="right" w:pos="9026" w:leader="dot"/>
            </w:tabs>
            <w:rPr/>
          </w:pPr>
          <w:hyperlink w:anchor="__RefHeading___Toc7019837_2142443653">
            <w:r>
              <w:rPr>
                <w:webHidden/>
                <w:rStyle w:val="IndexLink"/>
                <w:rtl w:val="true"/>
              </w:rPr>
              <w:t xml:space="preserve">غسل الیدین </w:t>
            </w:r>
            <w:r>
              <w:rPr>
                <w:rStyle w:val="IndexLink"/>
                <w:rtl w:val="true"/>
              </w:rPr>
              <w:t xml:space="preserve">- </w:t>
            </w:r>
            <w:r>
              <w:rPr>
                <w:rStyle w:val="IndexLink"/>
                <w:rtl w:val="true"/>
              </w:rPr>
              <w:t>ما یجب غسله من الیدین</w:t>
            </w:r>
            <w:r>
              <w:rPr>
                <w:rStyle w:val="IndexLink"/>
                <w:rtl w:val="true"/>
              </w:rPr>
              <w:tab/>
            </w:r>
            <w:r>
              <w:rPr>
                <w:rStyle w:val="IndexLink"/>
              </w:rPr>
              <w:t>211</w:t>
            </w:r>
          </w:hyperlink>
        </w:p>
        <w:p>
          <w:pPr>
            <w:pStyle w:val="Contents3"/>
            <w:tabs>
              <w:tab w:val="clear" w:pos="8459"/>
              <w:tab w:val="right" w:pos="9026" w:leader="dot"/>
            </w:tabs>
            <w:rPr/>
          </w:pPr>
          <w:hyperlink w:anchor="__RefHeading___Toc7019839_2142443653">
            <w:r>
              <w:rPr>
                <w:webHidden/>
                <w:rStyle w:val="IndexLink"/>
                <w:rtl w:val="true"/>
              </w:rPr>
              <w:t xml:space="preserve">- </w:t>
            </w:r>
            <w:r>
              <w:rPr>
                <w:rStyle w:val="IndexLink"/>
                <w:rtl w:val="true"/>
              </w:rPr>
              <w:t>یجب الابتداء من المرافق فی غسل الیدین</w:t>
            </w:r>
            <w:r>
              <w:rPr>
                <w:rStyle w:val="IndexLink"/>
                <w:rtl w:val="true"/>
              </w:rPr>
              <w:tab/>
            </w:r>
            <w:r>
              <w:rPr>
                <w:rStyle w:val="IndexLink"/>
              </w:rPr>
              <w:t>212</w:t>
            </w:r>
          </w:hyperlink>
        </w:p>
        <w:p>
          <w:pPr>
            <w:pStyle w:val="Contents3"/>
            <w:tabs>
              <w:tab w:val="clear" w:pos="8459"/>
              <w:tab w:val="right" w:pos="9026" w:leader="dot"/>
            </w:tabs>
            <w:rPr/>
          </w:pPr>
          <w:hyperlink w:anchor="__RefHeading___Toc7019841_2142443653">
            <w:r>
              <w:rPr>
                <w:webHidden/>
                <w:rStyle w:val="IndexLink"/>
                <w:rtl w:val="true"/>
              </w:rPr>
              <w:t xml:space="preserve">- </w:t>
            </w:r>
            <w:r>
              <w:rPr>
                <w:rStyle w:val="IndexLink"/>
                <w:rtl w:val="true"/>
              </w:rPr>
              <w:t>حکم من قطع بعض یده</w:t>
            </w:r>
            <w:r>
              <w:rPr>
                <w:rStyle w:val="IndexLink"/>
                <w:rtl w:val="true"/>
              </w:rPr>
              <w:tab/>
            </w:r>
            <w:r>
              <w:rPr>
                <w:rStyle w:val="IndexLink"/>
              </w:rPr>
              <w:t>213</w:t>
            </w:r>
          </w:hyperlink>
        </w:p>
        <w:p>
          <w:pPr>
            <w:pStyle w:val="Contents3"/>
            <w:tabs>
              <w:tab w:val="clear" w:pos="8459"/>
              <w:tab w:val="right" w:pos="9026" w:leader="dot"/>
            </w:tabs>
            <w:rPr/>
          </w:pPr>
          <w:hyperlink w:anchor="__RefHeading___Toc7019843_2142443653">
            <w:r>
              <w:rPr>
                <w:webHidden/>
                <w:rStyle w:val="IndexLink"/>
                <w:rtl w:val="true"/>
              </w:rPr>
              <w:t xml:space="preserve">- </w:t>
            </w:r>
            <w:r>
              <w:rPr>
                <w:rStyle w:val="IndexLink"/>
                <w:rtl w:val="true"/>
              </w:rPr>
              <w:t>حکم من کان له ذراعان أو کان له ید زائدة</w:t>
            </w:r>
            <w:r>
              <w:rPr>
                <w:rStyle w:val="IndexLink"/>
                <w:rtl w:val="true"/>
              </w:rPr>
              <w:tab/>
            </w:r>
            <w:r>
              <w:rPr>
                <w:rStyle w:val="IndexLink"/>
              </w:rPr>
              <w:t>214</w:t>
            </w:r>
          </w:hyperlink>
        </w:p>
        <w:p>
          <w:pPr>
            <w:pStyle w:val="Contents3"/>
            <w:tabs>
              <w:tab w:val="clear" w:pos="8459"/>
              <w:tab w:val="right" w:pos="9026" w:leader="dot"/>
            </w:tabs>
            <w:rPr/>
          </w:pPr>
          <w:hyperlink w:anchor="__RefHeading___Toc7019845_2142443653">
            <w:r>
              <w:rPr>
                <w:webHidden/>
                <w:rStyle w:val="IndexLink"/>
                <w:rtl w:val="true"/>
              </w:rPr>
              <w:t xml:space="preserve">- </w:t>
            </w:r>
            <w:r>
              <w:rPr>
                <w:rStyle w:val="IndexLink"/>
                <w:rtl w:val="true"/>
              </w:rPr>
              <w:t>مسح الرأس</w:t>
            </w:r>
            <w:r>
              <w:rPr>
                <w:rStyle w:val="IndexLink"/>
                <w:rtl w:val="true"/>
              </w:rPr>
              <w:tab/>
            </w:r>
            <w:r>
              <w:rPr>
                <w:rStyle w:val="IndexLink"/>
              </w:rPr>
              <w:t>215</w:t>
            </w:r>
          </w:hyperlink>
        </w:p>
        <w:p>
          <w:pPr>
            <w:pStyle w:val="Contents3"/>
            <w:tabs>
              <w:tab w:val="clear" w:pos="8459"/>
              <w:tab w:val="right" w:pos="9026" w:leader="dot"/>
            </w:tabs>
            <w:rPr/>
          </w:pPr>
          <w:hyperlink w:anchor="__RefHeading___Toc7019847_2142443653">
            <w:r>
              <w:rPr>
                <w:webHidden/>
                <w:rStyle w:val="IndexLink"/>
                <w:rtl w:val="true"/>
              </w:rPr>
              <w:t>محل المسح</w:t>
            </w:r>
            <w:r>
              <w:rPr>
                <w:rStyle w:val="IndexLink"/>
                <w:rtl w:val="true"/>
              </w:rPr>
              <w:tab/>
            </w:r>
            <w:r>
              <w:rPr>
                <w:rStyle w:val="IndexLink"/>
              </w:rPr>
              <w:t>217</w:t>
            </w:r>
          </w:hyperlink>
        </w:p>
        <w:p>
          <w:pPr>
            <w:pStyle w:val="Contents3"/>
            <w:tabs>
              <w:tab w:val="clear" w:pos="8459"/>
              <w:tab w:val="right" w:pos="9026" w:leader="dot"/>
            </w:tabs>
            <w:rPr/>
          </w:pPr>
          <w:hyperlink w:anchor="__RefHeading___Toc7019849_2142443653">
            <w:r>
              <w:rPr>
                <w:webHidden/>
                <w:rStyle w:val="IndexLink"/>
                <w:rtl w:val="true"/>
              </w:rPr>
              <w:t>المسح بنداوة الوضوء</w:t>
            </w:r>
            <w:r>
              <w:rPr>
                <w:rStyle w:val="IndexLink"/>
                <w:rtl w:val="true"/>
              </w:rPr>
              <w:tab/>
            </w:r>
            <w:r>
              <w:rPr>
                <w:rStyle w:val="IndexLink"/>
              </w:rPr>
              <w:t>218</w:t>
            </w:r>
          </w:hyperlink>
        </w:p>
        <w:p>
          <w:pPr>
            <w:pStyle w:val="Contents3"/>
            <w:tabs>
              <w:tab w:val="clear" w:pos="8459"/>
              <w:tab w:val="right" w:pos="9026" w:leader="dot"/>
            </w:tabs>
            <w:rPr/>
          </w:pPr>
          <w:hyperlink w:anchor="__RefHeading___Toc7019851_2142443653">
            <w:r>
              <w:rPr>
                <w:webHidden/>
                <w:rStyle w:val="IndexLink"/>
                <w:rtl w:val="true"/>
              </w:rPr>
              <w:t>حکم من جف ما علی یده</w:t>
            </w:r>
            <w:r>
              <w:rPr>
                <w:rStyle w:val="IndexLink"/>
                <w:rtl w:val="true"/>
              </w:rPr>
              <w:tab/>
            </w:r>
            <w:r>
              <w:rPr>
                <w:rStyle w:val="IndexLink"/>
              </w:rPr>
              <w:t>221</w:t>
            </w:r>
          </w:hyperlink>
        </w:p>
        <w:p>
          <w:pPr>
            <w:pStyle w:val="Contents3"/>
            <w:tabs>
              <w:tab w:val="clear" w:pos="8459"/>
              <w:tab w:val="right" w:pos="9026" w:leader="dot"/>
            </w:tabs>
            <w:rPr/>
          </w:pPr>
          <w:hyperlink w:anchor="__RefHeading___Toc7019853_2142443653">
            <w:r>
              <w:rPr>
                <w:webHidden/>
                <w:rStyle w:val="IndexLink"/>
                <w:rtl w:val="true"/>
              </w:rPr>
              <w:t>جواز مسح الرأس مدبرا</w:t>
            </w:r>
            <w:r>
              <w:rPr>
                <w:rStyle w:val="IndexLink"/>
                <w:rtl w:val="true"/>
              </w:rPr>
              <w:tab/>
            </w:r>
            <w:r>
              <w:rPr>
                <w:rStyle w:val="IndexLink"/>
              </w:rPr>
              <w:t>222</w:t>
            </w:r>
          </w:hyperlink>
        </w:p>
        <w:p>
          <w:pPr>
            <w:pStyle w:val="Contents3"/>
            <w:tabs>
              <w:tab w:val="clear" w:pos="8459"/>
              <w:tab w:val="right" w:pos="9026" w:leader="dot"/>
            </w:tabs>
            <w:rPr/>
          </w:pPr>
          <w:hyperlink w:anchor="__RefHeading___Toc7019855_2142443653">
            <w:r>
              <w:rPr>
                <w:webHidden/>
                <w:rStyle w:val="IndexLink"/>
                <w:rtl w:val="true"/>
              </w:rPr>
              <w:t>عدم جواز غسل موضع المسح</w:t>
            </w:r>
            <w:r>
              <w:rPr>
                <w:rStyle w:val="IndexLink"/>
                <w:rtl w:val="true"/>
              </w:rPr>
              <w:tab/>
            </w:r>
            <w:r>
              <w:rPr>
                <w:rStyle w:val="IndexLink"/>
              </w:rPr>
              <w:t>222</w:t>
            </w:r>
          </w:hyperlink>
        </w:p>
        <w:p>
          <w:pPr>
            <w:pStyle w:val="Contents3"/>
            <w:tabs>
              <w:tab w:val="clear" w:pos="8459"/>
              <w:tab w:val="right" w:pos="9026" w:leader="dot"/>
            </w:tabs>
            <w:rPr/>
          </w:pPr>
          <w:hyperlink w:anchor="__RefHeading___Toc7019857_2142443653">
            <w:r>
              <w:rPr>
                <w:webHidden/>
                <w:rStyle w:val="IndexLink"/>
                <w:rtl w:val="true"/>
              </w:rPr>
              <w:t xml:space="preserve">- </w:t>
            </w:r>
            <w:r>
              <w:rPr>
                <w:rStyle w:val="IndexLink"/>
                <w:rtl w:val="true"/>
              </w:rPr>
              <w:t>مسح الرجلین</w:t>
            </w:r>
            <w:r>
              <w:rPr>
                <w:rStyle w:val="IndexLink"/>
                <w:rtl w:val="true"/>
              </w:rPr>
              <w:tab/>
            </w:r>
            <w:r>
              <w:rPr>
                <w:rStyle w:val="IndexLink"/>
              </w:rPr>
              <w:t>223</w:t>
            </w:r>
          </w:hyperlink>
        </w:p>
        <w:p>
          <w:pPr>
            <w:pStyle w:val="Contents3"/>
            <w:tabs>
              <w:tab w:val="clear" w:pos="8459"/>
              <w:tab w:val="right" w:pos="9026" w:leader="dot"/>
            </w:tabs>
            <w:rPr/>
          </w:pPr>
          <w:hyperlink w:anchor="__RefHeading___Toc7019859_2142443653">
            <w:r>
              <w:rPr>
                <w:webHidden/>
                <w:rStyle w:val="IndexLink"/>
                <w:rtl w:val="true"/>
              </w:rPr>
              <w:t>تحقیق معنی الکعبین</w:t>
            </w:r>
            <w:r>
              <w:rPr>
                <w:rStyle w:val="IndexLink"/>
                <w:rtl w:val="true"/>
              </w:rPr>
              <w:tab/>
            </w:r>
            <w:r>
              <w:rPr>
                <w:rStyle w:val="IndexLink"/>
              </w:rPr>
              <w:t>224</w:t>
            </w:r>
          </w:hyperlink>
        </w:p>
        <w:p>
          <w:pPr>
            <w:pStyle w:val="Contents3"/>
            <w:tabs>
              <w:tab w:val="clear" w:pos="8459"/>
              <w:tab w:val="right" w:pos="9026" w:leader="dot"/>
            </w:tabs>
            <w:rPr/>
          </w:pPr>
          <w:hyperlink w:anchor="__RefHeading___Toc7019861_2142443653">
            <w:r>
              <w:rPr>
                <w:webHidden/>
                <w:rStyle w:val="IndexLink"/>
                <w:rtl w:val="true"/>
              </w:rPr>
              <w:t>جواز مسح الرجل منکوسا</w:t>
            </w:r>
            <w:r>
              <w:rPr>
                <w:rStyle w:val="IndexLink"/>
                <w:rtl w:val="true"/>
              </w:rPr>
              <w:tab/>
            </w:r>
            <w:r>
              <w:rPr>
                <w:rStyle w:val="IndexLink"/>
              </w:rPr>
              <w:t>229</w:t>
            </w:r>
          </w:hyperlink>
        </w:p>
        <w:p>
          <w:pPr>
            <w:pStyle w:val="Contents3"/>
            <w:tabs>
              <w:tab w:val="clear" w:pos="8459"/>
              <w:tab w:val="right" w:pos="9026" w:leader="dot"/>
            </w:tabs>
            <w:rPr/>
          </w:pPr>
          <w:hyperlink w:anchor="__RefHeading___Toc7019863_2142443653">
            <w:r>
              <w:rPr>
                <w:webHidden/>
                <w:rStyle w:val="IndexLink"/>
                <w:rtl w:val="true"/>
              </w:rPr>
              <w:t>عدم الترتیب بین الرجلین</w:t>
            </w:r>
            <w:r>
              <w:rPr>
                <w:rStyle w:val="IndexLink"/>
                <w:rtl w:val="true"/>
              </w:rPr>
              <w:tab/>
            </w:r>
            <w:r>
              <w:rPr>
                <w:rStyle w:val="IndexLink"/>
              </w:rPr>
              <w:t>230</w:t>
            </w:r>
          </w:hyperlink>
        </w:p>
        <w:p>
          <w:pPr>
            <w:pStyle w:val="Contents3"/>
            <w:tabs>
              <w:tab w:val="clear" w:pos="8459"/>
              <w:tab w:val="right" w:pos="9026" w:leader="dot"/>
            </w:tabs>
            <w:rPr/>
          </w:pPr>
          <w:hyperlink w:anchor="__RefHeading___Toc7019865_2142443653">
            <w:r>
              <w:rPr>
                <w:webHidden/>
                <w:rStyle w:val="IndexLink"/>
                <w:rtl w:val="true"/>
              </w:rPr>
              <w:t>حکم من قطع بعض موضع المسح</w:t>
            </w:r>
            <w:r>
              <w:rPr>
                <w:rStyle w:val="IndexLink"/>
                <w:rtl w:val="true"/>
              </w:rPr>
              <w:tab/>
            </w:r>
            <w:r>
              <w:rPr>
                <w:rStyle w:val="IndexLink"/>
              </w:rPr>
              <w:t>230</w:t>
            </w:r>
          </w:hyperlink>
        </w:p>
        <w:p>
          <w:pPr>
            <w:pStyle w:val="Contents3"/>
            <w:tabs>
              <w:tab w:val="clear" w:pos="8459"/>
              <w:tab w:val="right" w:pos="9026" w:leader="dot"/>
            </w:tabs>
            <w:rPr/>
          </w:pPr>
          <w:hyperlink w:anchor="__RefHeading___Toc7019867_2142443653">
            <w:r>
              <w:rPr>
                <w:webHidden/>
                <w:rStyle w:val="IndexLink"/>
                <w:rtl w:val="true"/>
              </w:rPr>
              <w:t>وجوب المسح علی بشرة القدمین</w:t>
            </w:r>
            <w:r>
              <w:rPr>
                <w:rStyle w:val="IndexLink"/>
                <w:rtl w:val="true"/>
              </w:rPr>
              <w:tab/>
            </w:r>
            <w:r>
              <w:rPr>
                <w:rStyle w:val="IndexLink"/>
              </w:rPr>
              <w:t>231</w:t>
            </w:r>
          </w:hyperlink>
        </w:p>
        <w:p>
          <w:pPr>
            <w:pStyle w:val="Contents3"/>
            <w:tabs>
              <w:tab w:val="clear" w:pos="8459"/>
              <w:tab w:val="right" w:pos="9026" w:leader="dot"/>
            </w:tabs>
            <w:rPr/>
          </w:pPr>
          <w:hyperlink w:anchor="__RefHeading___Toc7019869_2142443653">
            <w:r>
              <w:rPr>
                <w:webHidden/>
                <w:rStyle w:val="IndexLink"/>
                <w:rtl w:val="true"/>
              </w:rPr>
              <w:t>جواز المسح علی حائل عند التقیة والضرورة</w:t>
            </w:r>
            <w:r>
              <w:rPr>
                <w:rStyle w:val="IndexLink"/>
                <w:rtl w:val="true"/>
              </w:rPr>
              <w:tab/>
            </w:r>
            <w:r>
              <w:rPr>
                <w:rStyle w:val="IndexLink"/>
              </w:rPr>
              <w:t>232</w:t>
            </w:r>
          </w:hyperlink>
        </w:p>
        <w:p>
          <w:pPr>
            <w:pStyle w:val="Contents3"/>
            <w:tabs>
              <w:tab w:val="clear" w:pos="8459"/>
              <w:tab w:val="right" w:pos="9026" w:leader="dot"/>
            </w:tabs>
            <w:rPr/>
          </w:pPr>
          <w:hyperlink w:anchor="__RefHeading___Toc7019871_2142443653">
            <w:r>
              <w:rPr>
                <w:webHidden/>
                <w:rStyle w:val="IndexLink"/>
                <w:rtl w:val="true"/>
              </w:rPr>
              <w:t xml:space="preserve">- </w:t>
            </w:r>
            <w:r>
              <w:rPr>
                <w:rStyle w:val="IndexLink"/>
                <w:rtl w:val="true"/>
              </w:rPr>
              <w:t>الترتیب</w:t>
            </w:r>
            <w:r>
              <w:rPr>
                <w:rStyle w:val="IndexLink"/>
                <w:rtl w:val="true"/>
              </w:rPr>
              <w:tab/>
            </w:r>
            <w:r>
              <w:rPr>
                <w:rStyle w:val="IndexLink"/>
              </w:rPr>
              <w:t>233</w:t>
            </w:r>
          </w:hyperlink>
        </w:p>
        <w:p>
          <w:pPr>
            <w:pStyle w:val="Contents3"/>
            <w:tabs>
              <w:tab w:val="clear" w:pos="8459"/>
              <w:tab w:val="right" w:pos="9026" w:leader="dot"/>
            </w:tabs>
            <w:rPr/>
          </w:pPr>
          <w:hyperlink w:anchor="__RefHeading___Toc7019873_2142443653">
            <w:r>
              <w:rPr>
                <w:webHidden/>
                <w:rStyle w:val="IndexLink"/>
                <w:rtl w:val="true"/>
              </w:rPr>
              <w:t xml:space="preserve">- </w:t>
            </w:r>
            <w:r>
              <w:rPr>
                <w:rStyle w:val="IndexLink"/>
                <w:rtl w:val="true"/>
              </w:rPr>
              <w:t>الموالاة</w:t>
            </w:r>
            <w:r>
              <w:rPr>
                <w:rStyle w:val="IndexLink"/>
                <w:rtl w:val="true"/>
              </w:rPr>
              <w:tab/>
            </w:r>
            <w:r>
              <w:rPr>
                <w:rStyle w:val="IndexLink"/>
              </w:rPr>
              <w:t>234</w:t>
            </w:r>
          </w:hyperlink>
        </w:p>
        <w:p>
          <w:pPr>
            <w:pStyle w:val="Contents3"/>
            <w:tabs>
              <w:tab w:val="clear" w:pos="8459"/>
              <w:tab w:val="right" w:pos="9026" w:leader="dot"/>
            </w:tabs>
            <w:rPr/>
          </w:pPr>
          <w:hyperlink w:anchor="__RefHeading___Toc7019875_2142443653">
            <w:r>
              <w:rPr>
                <w:webHidden/>
                <w:rStyle w:val="IndexLink"/>
                <w:rtl w:val="true"/>
              </w:rPr>
              <w:t>عدد الغسلات</w:t>
            </w:r>
            <w:r>
              <w:rPr>
                <w:rStyle w:val="IndexLink"/>
                <w:rtl w:val="true"/>
              </w:rPr>
              <w:tab/>
            </w:r>
            <w:r>
              <w:rPr>
                <w:rStyle w:val="IndexLink"/>
              </w:rPr>
              <w:t>239</w:t>
            </w:r>
          </w:hyperlink>
        </w:p>
        <w:p>
          <w:pPr>
            <w:pStyle w:val="Contents3"/>
            <w:tabs>
              <w:tab w:val="clear" w:pos="8459"/>
              <w:tab w:val="right" w:pos="9026" w:leader="dot"/>
            </w:tabs>
            <w:rPr/>
          </w:pPr>
          <w:hyperlink w:anchor="__RefHeading___Toc7019877_2142443653">
            <w:r>
              <w:rPr>
                <w:webHidden/>
                <w:rStyle w:val="IndexLink"/>
                <w:rtl w:val="true"/>
              </w:rPr>
              <w:t>الغسلة الثالثة بدعة</w:t>
            </w:r>
            <w:r>
              <w:rPr>
                <w:rStyle w:val="IndexLink"/>
                <w:rtl w:val="true"/>
              </w:rPr>
              <w:tab/>
            </w:r>
            <w:r>
              <w:rPr>
                <w:rStyle w:val="IndexLink"/>
              </w:rPr>
              <w:t>242</w:t>
            </w:r>
          </w:hyperlink>
        </w:p>
        <w:p>
          <w:pPr>
            <w:pStyle w:val="Contents3"/>
            <w:tabs>
              <w:tab w:val="clear" w:pos="8459"/>
              <w:tab w:val="right" w:pos="9026" w:leader="dot"/>
            </w:tabs>
            <w:rPr/>
          </w:pPr>
          <w:hyperlink w:anchor="__RefHeading___Toc7019879_2142443653">
            <w:r>
              <w:rPr>
                <w:webHidden/>
                <w:rStyle w:val="IndexLink"/>
                <w:rtl w:val="true"/>
              </w:rPr>
              <w:t>لا تکرار فی المسح</w:t>
            </w:r>
            <w:r>
              <w:rPr>
                <w:rStyle w:val="IndexLink"/>
                <w:rtl w:val="true"/>
              </w:rPr>
              <w:tab/>
            </w:r>
            <w:r>
              <w:rPr>
                <w:rStyle w:val="IndexLink"/>
              </w:rPr>
              <w:t>243</w:t>
            </w:r>
          </w:hyperlink>
        </w:p>
        <w:p>
          <w:pPr>
            <w:pStyle w:val="Contents3"/>
            <w:tabs>
              <w:tab w:val="clear" w:pos="8459"/>
              <w:tab w:val="right" w:pos="9026" w:leader="dot"/>
            </w:tabs>
            <w:rPr/>
          </w:pPr>
          <w:hyperlink w:anchor="__RefHeading___Toc7019881_2142443653">
            <w:r>
              <w:rPr>
                <w:webHidden/>
                <w:rStyle w:val="IndexLink"/>
                <w:rtl w:val="true"/>
              </w:rPr>
              <w:t>إجزاء ما یسمی به غاسلا وجوب تحریک الخاتم والسیر فی الوضوء</w:t>
            </w:r>
            <w:r>
              <w:rPr>
                <w:rStyle w:val="IndexLink"/>
                <w:rtl w:val="true"/>
              </w:rPr>
              <w:tab/>
            </w:r>
            <w:r>
              <w:rPr>
                <w:rStyle w:val="IndexLink"/>
              </w:rPr>
              <w:t>244</w:t>
            </w:r>
          </w:hyperlink>
        </w:p>
        <w:p>
          <w:pPr>
            <w:pStyle w:val="Contents3"/>
            <w:tabs>
              <w:tab w:val="clear" w:pos="8459"/>
              <w:tab w:val="right" w:pos="9026" w:leader="dot"/>
            </w:tabs>
            <w:rPr/>
          </w:pPr>
          <w:hyperlink w:anchor="__RefHeading___Toc7019883_2142443653">
            <w:r>
              <w:rPr>
                <w:webHidden/>
                <w:rStyle w:val="IndexLink"/>
                <w:rtl w:val="true"/>
              </w:rPr>
              <w:t xml:space="preserve">- </w:t>
            </w:r>
            <w:r>
              <w:rPr>
                <w:rStyle w:val="IndexLink"/>
                <w:rtl w:val="true"/>
              </w:rPr>
              <w:t>وضوء الجبیرة</w:t>
            </w:r>
            <w:r>
              <w:rPr>
                <w:rStyle w:val="IndexLink"/>
                <w:rtl w:val="true"/>
              </w:rPr>
              <w:tab/>
            </w:r>
            <w:r>
              <w:rPr>
                <w:rStyle w:val="IndexLink"/>
              </w:rPr>
              <w:t>245</w:t>
            </w:r>
          </w:hyperlink>
        </w:p>
        <w:p>
          <w:pPr>
            <w:pStyle w:val="Contents3"/>
            <w:tabs>
              <w:tab w:val="clear" w:pos="8459"/>
              <w:tab w:val="right" w:pos="9026" w:leader="dot"/>
            </w:tabs>
            <w:rPr/>
          </w:pPr>
          <w:hyperlink w:anchor="__RefHeading___Toc7019885_2142443653">
            <w:r>
              <w:rPr>
                <w:webHidden/>
                <w:rStyle w:val="IndexLink"/>
                <w:rtl w:val="true"/>
              </w:rPr>
              <w:t>عدم جواز مس المحدث کتابة القرآن</w:t>
            </w:r>
            <w:r>
              <w:rPr>
                <w:rStyle w:val="IndexLink"/>
                <w:rtl w:val="true"/>
              </w:rPr>
              <w:tab/>
            </w:r>
            <w:r>
              <w:rPr>
                <w:rStyle w:val="IndexLink"/>
              </w:rPr>
              <w:t>249</w:t>
            </w:r>
          </w:hyperlink>
        </w:p>
        <w:p>
          <w:pPr>
            <w:pStyle w:val="Contents3"/>
            <w:tabs>
              <w:tab w:val="clear" w:pos="8459"/>
              <w:tab w:val="right" w:pos="9026" w:leader="dot"/>
            </w:tabs>
            <w:rPr/>
          </w:pPr>
          <w:hyperlink w:anchor="__RefHeading___Toc7019887_2142443653">
            <w:r>
              <w:rPr>
                <w:webHidden/>
                <w:rStyle w:val="IndexLink"/>
                <w:rtl w:val="true"/>
              </w:rPr>
              <w:t xml:space="preserve">- </w:t>
            </w:r>
            <w:r>
              <w:rPr>
                <w:rStyle w:val="IndexLink"/>
                <w:rtl w:val="true"/>
              </w:rPr>
              <w:t>حکم من به السلس</w:t>
            </w:r>
            <w:r>
              <w:rPr>
                <w:rStyle w:val="IndexLink"/>
                <w:rtl w:val="true"/>
              </w:rPr>
              <w:tab/>
            </w:r>
            <w:r>
              <w:rPr>
                <w:rStyle w:val="IndexLink"/>
              </w:rPr>
              <w:t>250</w:t>
            </w:r>
          </w:hyperlink>
        </w:p>
        <w:p>
          <w:pPr>
            <w:pStyle w:val="Contents3"/>
            <w:tabs>
              <w:tab w:val="clear" w:pos="8459"/>
              <w:tab w:val="right" w:pos="9026" w:leader="dot"/>
            </w:tabs>
            <w:rPr/>
          </w:pPr>
          <w:hyperlink w:anchor="__RefHeading___Toc7019889_2142443653">
            <w:r>
              <w:rPr>
                <w:webHidden/>
                <w:rStyle w:val="IndexLink"/>
                <w:rtl w:val="true"/>
              </w:rPr>
              <w:t xml:space="preserve">- </w:t>
            </w:r>
            <w:r>
              <w:rPr>
                <w:rStyle w:val="IndexLink"/>
                <w:rtl w:val="true"/>
              </w:rPr>
              <w:t>حکم من به البطن</w:t>
            </w:r>
            <w:r>
              <w:rPr>
                <w:rStyle w:val="IndexLink"/>
                <w:rtl w:val="true"/>
              </w:rPr>
              <w:tab/>
            </w:r>
            <w:r>
              <w:rPr>
                <w:rStyle w:val="IndexLink"/>
              </w:rPr>
              <w:t>251</w:t>
            </w:r>
          </w:hyperlink>
        </w:p>
        <w:p>
          <w:pPr>
            <w:pStyle w:val="Contents2"/>
            <w:tabs>
              <w:tab w:val="clear" w:pos="8743"/>
              <w:tab w:val="right" w:pos="9026" w:leader="dot"/>
            </w:tabs>
            <w:rPr/>
          </w:pPr>
          <w:hyperlink w:anchor="__RefHeading___Toc7019891_2142443653">
            <w:r>
              <w:rPr>
                <w:webHidden/>
                <w:rStyle w:val="IndexLink"/>
                <w:rtl w:val="true"/>
              </w:rPr>
              <w:t>سنن الوضوء</w:t>
            </w:r>
            <w:r>
              <w:rPr>
                <w:rStyle w:val="IndexLink"/>
                <w:rtl w:val="true"/>
              </w:rPr>
              <w:tab/>
            </w:r>
            <w:r>
              <w:rPr>
                <w:rStyle w:val="IndexLink"/>
              </w:rPr>
              <w:t>252</w:t>
            </w:r>
          </w:hyperlink>
        </w:p>
        <w:p>
          <w:pPr>
            <w:pStyle w:val="Contents3"/>
            <w:tabs>
              <w:tab w:val="clear" w:pos="8459"/>
              <w:tab w:val="right" w:pos="9026" w:leader="dot"/>
            </w:tabs>
            <w:rPr/>
          </w:pPr>
          <w:hyperlink w:anchor="__RefHeading___Toc7019893_2142443653">
            <w:r>
              <w:rPr>
                <w:webHidden/>
                <w:rStyle w:val="IndexLink"/>
                <w:rtl w:val="true"/>
              </w:rPr>
              <w:t>وضع الاناء علی الیمین</w:t>
            </w:r>
            <w:r>
              <w:rPr>
                <w:rStyle w:val="IndexLink"/>
                <w:rtl w:val="true"/>
              </w:rPr>
              <w:tab/>
            </w:r>
            <w:r>
              <w:rPr>
                <w:rStyle w:val="IndexLink"/>
              </w:rPr>
              <w:t>252</w:t>
            </w:r>
          </w:hyperlink>
        </w:p>
        <w:p>
          <w:pPr>
            <w:pStyle w:val="Contents3"/>
            <w:tabs>
              <w:tab w:val="clear" w:pos="8459"/>
              <w:tab w:val="right" w:pos="9026" w:leader="dot"/>
            </w:tabs>
            <w:rPr/>
          </w:pPr>
          <w:hyperlink w:anchor="__RefHeading___Toc7019895_2142443653">
            <w:r>
              <w:rPr>
                <w:webHidden/>
                <w:rStyle w:val="IndexLink"/>
                <w:rtl w:val="true"/>
              </w:rPr>
              <w:t>الاغتراف بالیمین والتسمیة والدعاء</w:t>
            </w:r>
            <w:r>
              <w:rPr>
                <w:rStyle w:val="IndexLink"/>
                <w:rtl w:val="true"/>
              </w:rPr>
              <w:tab/>
            </w:r>
            <w:r>
              <w:rPr>
                <w:rStyle w:val="IndexLink"/>
              </w:rPr>
              <w:t>253</w:t>
            </w:r>
          </w:hyperlink>
        </w:p>
        <w:p>
          <w:pPr>
            <w:pStyle w:val="Contents3"/>
            <w:tabs>
              <w:tab w:val="clear" w:pos="8459"/>
              <w:tab w:val="right" w:pos="9026" w:leader="dot"/>
            </w:tabs>
            <w:rPr/>
          </w:pPr>
          <w:hyperlink w:anchor="__RefHeading___Toc7019897_2142443653">
            <w:r>
              <w:rPr>
                <w:webHidden/>
                <w:rStyle w:val="IndexLink"/>
                <w:rtl w:val="true"/>
              </w:rPr>
              <w:t xml:space="preserve">- </w:t>
            </w:r>
            <w:r>
              <w:rPr>
                <w:rStyle w:val="IndexLink"/>
                <w:rtl w:val="true"/>
              </w:rPr>
              <w:t>غسل الیدین قبل إدخالهما الاناء</w:t>
            </w:r>
            <w:r>
              <w:rPr>
                <w:rStyle w:val="IndexLink"/>
                <w:rtl w:val="true"/>
              </w:rPr>
              <w:tab/>
            </w:r>
            <w:r>
              <w:rPr>
                <w:rStyle w:val="IndexLink"/>
              </w:rPr>
              <w:t>254</w:t>
            </w:r>
          </w:hyperlink>
        </w:p>
        <w:p>
          <w:pPr>
            <w:pStyle w:val="Contents3"/>
            <w:tabs>
              <w:tab w:val="clear" w:pos="8459"/>
              <w:tab w:val="right" w:pos="9026" w:leader="dot"/>
            </w:tabs>
            <w:rPr/>
          </w:pPr>
          <w:hyperlink w:anchor="__RefHeading___Toc7019899_2142443653">
            <w:r>
              <w:rPr>
                <w:webHidden/>
                <w:rStyle w:val="IndexLink"/>
                <w:rtl w:val="true"/>
              </w:rPr>
              <w:t xml:space="preserve">- </w:t>
            </w:r>
            <w:r>
              <w:rPr>
                <w:rStyle w:val="IndexLink"/>
                <w:rtl w:val="true"/>
              </w:rPr>
              <w:t>المضمضة والاستنشاق والدعاء عند هما</w:t>
            </w:r>
            <w:r>
              <w:rPr>
                <w:rStyle w:val="IndexLink"/>
                <w:rtl w:val="true"/>
              </w:rPr>
              <w:tab/>
            </w:r>
            <w:r>
              <w:rPr>
                <w:rStyle w:val="IndexLink"/>
              </w:rPr>
              <w:t>255</w:t>
            </w:r>
          </w:hyperlink>
        </w:p>
        <w:p>
          <w:pPr>
            <w:pStyle w:val="Contents3"/>
            <w:tabs>
              <w:tab w:val="clear" w:pos="8459"/>
              <w:tab w:val="right" w:pos="9026" w:leader="dot"/>
            </w:tabs>
            <w:rPr/>
          </w:pPr>
          <w:hyperlink w:anchor="__RefHeading___Toc7019901_2142443653">
            <w:r>
              <w:rPr>
                <w:webHidden/>
                <w:rStyle w:val="IndexLink"/>
                <w:rtl w:val="true"/>
              </w:rPr>
              <w:t xml:space="preserve">- </w:t>
            </w:r>
            <w:r>
              <w:rPr>
                <w:rStyle w:val="IndexLink"/>
                <w:rtl w:val="true"/>
              </w:rPr>
              <w:t>الدعاء عند غسل الیدین والرجلین</w:t>
            </w:r>
            <w:r>
              <w:rPr>
                <w:rStyle w:val="IndexLink"/>
                <w:rtl w:val="true"/>
              </w:rPr>
              <w:tab/>
            </w:r>
            <w:r>
              <w:rPr>
                <w:rStyle w:val="IndexLink"/>
              </w:rPr>
              <w:t>256</w:t>
            </w:r>
          </w:hyperlink>
        </w:p>
        <w:p>
          <w:pPr>
            <w:pStyle w:val="Contents3"/>
            <w:tabs>
              <w:tab w:val="clear" w:pos="8459"/>
              <w:tab w:val="right" w:pos="9026" w:leader="dot"/>
            </w:tabs>
            <w:rPr/>
          </w:pPr>
          <w:hyperlink w:anchor="__RefHeading___Toc7019903_2142443653">
            <w:r>
              <w:rPr>
                <w:webHidden/>
                <w:rStyle w:val="IndexLink"/>
                <w:rtl w:val="true"/>
              </w:rPr>
              <w:t xml:space="preserve">- </w:t>
            </w:r>
            <w:r>
              <w:rPr>
                <w:rStyle w:val="IndexLink"/>
                <w:rtl w:val="true"/>
              </w:rPr>
              <w:t>بدأة الرجل بغسل ظاهر ذراعیه وفی الثانیة بباطنهما والمرأة بالعکس</w:t>
            </w:r>
            <w:r>
              <w:rPr>
                <w:rStyle w:val="IndexLink"/>
                <w:rtl w:val="true"/>
              </w:rPr>
              <w:tab/>
            </w:r>
            <w:r>
              <w:rPr>
                <w:rStyle w:val="IndexLink"/>
              </w:rPr>
              <w:t>257</w:t>
            </w:r>
          </w:hyperlink>
        </w:p>
        <w:p>
          <w:pPr>
            <w:pStyle w:val="Contents3"/>
            <w:tabs>
              <w:tab w:val="clear" w:pos="8459"/>
              <w:tab w:val="right" w:pos="9026" w:leader="dot"/>
            </w:tabs>
            <w:rPr/>
          </w:pPr>
          <w:hyperlink w:anchor="__RefHeading___Toc7019905_2142443653">
            <w:r>
              <w:rPr>
                <w:webHidden/>
                <w:rStyle w:val="IndexLink"/>
                <w:rtl w:val="true"/>
              </w:rPr>
              <w:t xml:space="preserve">- </w:t>
            </w:r>
            <w:r>
              <w:rPr>
                <w:rStyle w:val="IndexLink"/>
                <w:rtl w:val="true"/>
              </w:rPr>
              <w:t>الوضوء بمد</w:t>
            </w:r>
            <w:r>
              <w:rPr>
                <w:rStyle w:val="IndexLink"/>
                <w:rtl w:val="true"/>
              </w:rPr>
              <w:tab/>
            </w:r>
            <w:r>
              <w:rPr>
                <w:rStyle w:val="IndexLink"/>
              </w:rPr>
              <w:t>258</w:t>
            </w:r>
          </w:hyperlink>
        </w:p>
        <w:p>
          <w:pPr>
            <w:pStyle w:val="Contents2"/>
            <w:tabs>
              <w:tab w:val="clear" w:pos="8743"/>
              <w:tab w:val="right" w:pos="9026" w:leader="dot"/>
            </w:tabs>
            <w:rPr/>
          </w:pPr>
          <w:hyperlink w:anchor="__RefHeading___Toc7019907_2142443653">
            <w:r>
              <w:rPr>
                <w:webHidden/>
                <w:rStyle w:val="IndexLink"/>
                <w:rtl w:val="true"/>
              </w:rPr>
              <w:t>مکروهات الوضوء</w:t>
            </w:r>
            <w:r>
              <w:rPr>
                <w:rStyle w:val="IndexLink"/>
                <w:rtl w:val="true"/>
              </w:rPr>
              <w:tab/>
            </w:r>
            <w:r>
              <w:rPr>
                <w:rStyle w:val="IndexLink"/>
              </w:rPr>
              <w:t>259</w:t>
            </w:r>
          </w:hyperlink>
        </w:p>
        <w:p>
          <w:pPr>
            <w:pStyle w:val="Contents3"/>
            <w:tabs>
              <w:tab w:val="clear" w:pos="8459"/>
              <w:tab w:val="right" w:pos="9026" w:leader="dot"/>
            </w:tabs>
            <w:rPr/>
          </w:pPr>
          <w:hyperlink w:anchor="__RefHeading___Toc7019909_2142443653">
            <w:r>
              <w:rPr>
                <w:webHidden/>
                <w:rStyle w:val="IndexLink"/>
                <w:rtl w:val="true"/>
              </w:rPr>
              <w:t xml:space="preserve">- </w:t>
            </w:r>
            <w:r>
              <w:rPr>
                <w:rStyle w:val="IndexLink"/>
                <w:rtl w:val="true"/>
              </w:rPr>
              <w:t>الاستعانة فی الطهارة</w:t>
            </w:r>
            <w:r>
              <w:rPr>
                <w:rStyle w:val="IndexLink"/>
                <w:rtl w:val="true"/>
              </w:rPr>
              <w:tab/>
            </w:r>
            <w:r>
              <w:rPr>
                <w:rStyle w:val="IndexLink"/>
              </w:rPr>
              <w:t>259</w:t>
            </w:r>
          </w:hyperlink>
        </w:p>
        <w:p>
          <w:pPr>
            <w:pStyle w:val="Contents3"/>
            <w:tabs>
              <w:tab w:val="clear" w:pos="8459"/>
              <w:tab w:val="right" w:pos="9026" w:leader="dot"/>
            </w:tabs>
            <w:rPr/>
          </w:pPr>
          <w:hyperlink w:anchor="__RefHeading___Toc7019911_2142443653">
            <w:r>
              <w:rPr>
                <w:webHidden/>
                <w:rStyle w:val="IndexLink"/>
                <w:rtl w:val="true"/>
              </w:rPr>
              <w:t xml:space="preserve">- </w:t>
            </w:r>
            <w:r>
              <w:rPr>
                <w:rStyle w:val="IndexLink"/>
                <w:rtl w:val="true"/>
              </w:rPr>
              <w:t>مسح بلل الوضوء</w:t>
            </w:r>
            <w:r>
              <w:rPr>
                <w:rStyle w:val="IndexLink"/>
                <w:rtl w:val="true"/>
              </w:rPr>
              <w:tab/>
            </w:r>
            <w:r>
              <w:rPr>
                <w:rStyle w:val="IndexLink"/>
              </w:rPr>
              <w:t>260</w:t>
            </w:r>
          </w:hyperlink>
        </w:p>
        <w:p>
          <w:pPr>
            <w:pStyle w:val="Contents2"/>
            <w:tabs>
              <w:tab w:val="clear" w:pos="8743"/>
              <w:tab w:val="right" w:pos="9026" w:leader="dot"/>
            </w:tabs>
            <w:rPr/>
          </w:pPr>
          <w:hyperlink w:anchor="__RefHeading___Toc7019913_2142443653">
            <w:r>
              <w:rPr>
                <w:webHidden/>
                <w:rStyle w:val="IndexLink"/>
                <w:rtl w:val="true"/>
              </w:rPr>
              <w:t>اٴحکام الوضوء</w:t>
            </w:r>
            <w:r>
              <w:rPr>
                <w:rStyle w:val="IndexLink"/>
                <w:rtl w:val="true"/>
              </w:rPr>
              <w:tab/>
            </w:r>
            <w:r>
              <w:rPr>
                <w:rStyle w:val="IndexLink"/>
              </w:rPr>
              <w:t>261</w:t>
            </w:r>
          </w:hyperlink>
        </w:p>
        <w:p>
          <w:pPr>
            <w:pStyle w:val="Contents3"/>
            <w:tabs>
              <w:tab w:val="clear" w:pos="8459"/>
              <w:tab w:val="right" w:pos="9026" w:leader="dot"/>
            </w:tabs>
            <w:rPr/>
          </w:pPr>
          <w:hyperlink w:anchor="__RefHeading___Toc7019915_2142443653">
            <w:r>
              <w:rPr>
                <w:webHidden/>
                <w:rStyle w:val="IndexLink"/>
                <w:rtl w:val="true"/>
              </w:rPr>
              <w:t>حکم من تیقن الحدث وشک فی الطهارة</w:t>
            </w:r>
            <w:r>
              <w:rPr>
                <w:rStyle w:val="IndexLink"/>
                <w:rtl w:val="true"/>
              </w:rPr>
              <w:tab/>
            </w:r>
            <w:r>
              <w:rPr>
                <w:rStyle w:val="IndexLink"/>
              </w:rPr>
              <w:t>261</w:t>
            </w:r>
          </w:hyperlink>
        </w:p>
        <w:p>
          <w:pPr>
            <w:pStyle w:val="Contents3"/>
            <w:tabs>
              <w:tab w:val="clear" w:pos="8459"/>
              <w:tab w:val="right" w:pos="9026" w:leader="dot"/>
            </w:tabs>
            <w:rPr/>
          </w:pPr>
          <w:hyperlink w:anchor="__RefHeading___Toc7019917_2142443653">
            <w:r>
              <w:rPr>
                <w:webHidden/>
                <w:rStyle w:val="IndexLink"/>
                <w:rtl w:val="true"/>
              </w:rPr>
              <w:t>حکم من تیقنهما وشک فی المتأخر</w:t>
            </w:r>
            <w:r>
              <w:rPr>
                <w:rStyle w:val="IndexLink"/>
                <w:rtl w:val="true"/>
              </w:rPr>
              <w:tab/>
            </w:r>
            <w:r>
              <w:rPr>
                <w:rStyle w:val="IndexLink"/>
              </w:rPr>
              <w:t>262</w:t>
            </w:r>
          </w:hyperlink>
        </w:p>
        <w:p>
          <w:pPr>
            <w:pStyle w:val="Contents3"/>
            <w:tabs>
              <w:tab w:val="clear" w:pos="8459"/>
              <w:tab w:val="right" w:pos="9026" w:leader="dot"/>
            </w:tabs>
            <w:rPr/>
          </w:pPr>
          <w:hyperlink w:anchor="__RefHeading___Toc7019919_2142443653">
            <w:r>
              <w:rPr>
                <w:webHidden/>
                <w:rStyle w:val="IndexLink"/>
                <w:rtl w:val="true"/>
              </w:rPr>
              <w:t>حکم من تیقن ترک عضو</w:t>
            </w:r>
            <w:r>
              <w:rPr>
                <w:rStyle w:val="IndexLink"/>
                <w:rtl w:val="true"/>
              </w:rPr>
              <w:tab/>
            </w:r>
            <w:r>
              <w:rPr>
                <w:rStyle w:val="IndexLink"/>
              </w:rPr>
              <w:t>264</w:t>
            </w:r>
          </w:hyperlink>
        </w:p>
        <w:p>
          <w:pPr>
            <w:pStyle w:val="Contents3"/>
            <w:tabs>
              <w:tab w:val="clear" w:pos="8459"/>
              <w:tab w:val="right" w:pos="9026" w:leader="dot"/>
            </w:tabs>
            <w:rPr/>
          </w:pPr>
          <w:hyperlink w:anchor="__RefHeading___Toc7019921_2142443653">
            <w:r>
              <w:rPr>
                <w:webHidden/>
                <w:rStyle w:val="IndexLink"/>
                <w:rtl w:val="true"/>
              </w:rPr>
              <w:t>حکم من شک فی شئ من أفعال الوضوء قبل فوات المحل</w:t>
            </w:r>
            <w:r>
              <w:rPr>
                <w:rStyle w:val="IndexLink"/>
                <w:rtl w:val="true"/>
              </w:rPr>
              <w:tab/>
            </w:r>
            <w:r>
              <w:rPr>
                <w:rStyle w:val="IndexLink"/>
              </w:rPr>
              <w:t>264</w:t>
            </w:r>
          </w:hyperlink>
        </w:p>
        <w:p>
          <w:pPr>
            <w:pStyle w:val="Contents3"/>
            <w:tabs>
              <w:tab w:val="clear" w:pos="8459"/>
              <w:tab w:val="right" w:pos="9026" w:leader="dot"/>
            </w:tabs>
            <w:rPr/>
          </w:pPr>
          <w:hyperlink w:anchor="__RefHeading___Toc7019923_2142443653">
            <w:r>
              <w:rPr>
                <w:webHidden/>
                <w:rStyle w:val="IndexLink"/>
                <w:rtl w:val="true"/>
              </w:rPr>
              <w:t>حکم من ترک غسل موضع النجو أو البول وصلی</w:t>
            </w:r>
            <w:r>
              <w:rPr>
                <w:rStyle w:val="IndexLink"/>
                <w:rtl w:val="true"/>
              </w:rPr>
              <w:tab/>
            </w:r>
            <w:r>
              <w:rPr>
                <w:rStyle w:val="IndexLink"/>
              </w:rPr>
              <w:t>266</w:t>
            </w:r>
          </w:hyperlink>
        </w:p>
        <w:p>
          <w:pPr>
            <w:pStyle w:val="Contents3"/>
            <w:tabs>
              <w:tab w:val="clear" w:pos="8459"/>
              <w:tab w:val="right" w:pos="9026" w:leader="dot"/>
            </w:tabs>
            <w:rPr/>
          </w:pPr>
          <w:hyperlink w:anchor="__RefHeading___Toc7019925_2142443653">
            <w:r>
              <w:rPr>
                <w:webHidden/>
                <w:rStyle w:val="IndexLink"/>
                <w:rtl w:val="true"/>
              </w:rPr>
              <w:t>حکم من جدد وضوءا بنیة الندب وصلی وذکر أنه أخل بعضو من إحدی الطهارتین</w:t>
            </w:r>
            <w:r>
              <w:rPr>
                <w:rStyle w:val="IndexLink"/>
                <w:rtl w:val="true"/>
              </w:rPr>
              <w:tab/>
            </w:r>
            <w:r>
              <w:rPr>
                <w:rStyle w:val="IndexLink"/>
              </w:rPr>
              <w:t>267</w:t>
            </w:r>
          </w:hyperlink>
        </w:p>
        <w:p>
          <w:pPr>
            <w:pStyle w:val="Contents3"/>
            <w:tabs>
              <w:tab w:val="clear" w:pos="8459"/>
              <w:tab w:val="right" w:pos="9026" w:leader="dot"/>
            </w:tabs>
            <w:rPr/>
          </w:pPr>
          <w:hyperlink w:anchor="__RefHeading___Toc7019927_2142443653">
            <w:r>
              <w:rPr>
                <w:webHidden/>
                <w:rStyle w:val="IndexLink"/>
                <w:rtl w:val="true"/>
              </w:rPr>
              <w:t>حکم من أحدث عقیب طهارة منهما</w:t>
            </w:r>
            <w:r>
              <w:rPr>
                <w:rStyle w:val="IndexLink"/>
                <w:rtl w:val="true"/>
              </w:rPr>
              <w:tab/>
            </w:r>
            <w:r>
              <w:rPr>
                <w:rStyle w:val="IndexLink"/>
              </w:rPr>
              <w:t>271</w:t>
            </w:r>
          </w:hyperlink>
        </w:p>
        <w:p>
          <w:pPr>
            <w:pStyle w:val="Contents3"/>
            <w:tabs>
              <w:tab w:val="clear" w:pos="8459"/>
              <w:tab w:val="right" w:pos="9026" w:leader="dot"/>
            </w:tabs>
            <w:rPr/>
          </w:pPr>
          <w:hyperlink w:anchor="__RefHeading___Toc7019929_2142443653">
            <w:r>
              <w:rPr>
                <w:webHidden/>
                <w:rStyle w:val="IndexLink"/>
                <w:rtl w:val="true"/>
              </w:rPr>
              <w:t>حکم من صلی الخمس بخمس طهارات وتیقن أنه أحدث عقیب إحداها</w:t>
            </w:r>
            <w:r>
              <w:rPr>
                <w:rStyle w:val="IndexLink"/>
                <w:rtl w:val="true"/>
              </w:rPr>
              <w:tab/>
            </w:r>
            <w:r>
              <w:rPr>
                <w:rStyle w:val="IndexLink"/>
              </w:rPr>
              <w:t>272</w:t>
            </w:r>
          </w:hyperlink>
        </w:p>
        <w:p>
          <w:pPr>
            <w:pStyle w:val="Contents2"/>
            <w:tabs>
              <w:tab w:val="clear" w:pos="8743"/>
              <w:tab w:val="right" w:pos="9026" w:leader="dot"/>
            </w:tabs>
            <w:rPr/>
          </w:pPr>
          <w:hyperlink w:anchor="__RefHeading___Toc7019931_2142443653">
            <w:r>
              <w:rPr>
                <w:webHidden/>
                <w:rStyle w:val="IndexLink"/>
                <w:rtl w:val="true"/>
              </w:rPr>
              <w:t>الغسل</w:t>
            </w:r>
            <w:r>
              <w:rPr>
                <w:rStyle w:val="IndexLink"/>
                <w:rtl w:val="true"/>
              </w:rPr>
              <w:tab/>
            </w:r>
            <w:r>
              <w:rPr>
                <w:rStyle w:val="IndexLink"/>
              </w:rPr>
              <w:t>273</w:t>
            </w:r>
          </w:hyperlink>
        </w:p>
        <w:p>
          <w:pPr>
            <w:pStyle w:val="Contents3"/>
            <w:tabs>
              <w:tab w:val="clear" w:pos="8459"/>
              <w:tab w:val="right" w:pos="9026" w:leader="dot"/>
            </w:tabs>
            <w:rPr/>
          </w:pPr>
          <w:hyperlink w:anchor="__RefHeading___Toc7019933_2142443653">
            <w:r>
              <w:rPr>
                <w:webHidden/>
                <w:rStyle w:val="IndexLink"/>
                <w:rtl w:val="true"/>
              </w:rPr>
              <w:t xml:space="preserve">- </w:t>
            </w:r>
            <w:r>
              <w:rPr>
                <w:rStyle w:val="IndexLink"/>
                <w:rtl w:val="true"/>
              </w:rPr>
              <w:t>غسل الجنابة وأسبابه</w:t>
            </w:r>
            <w:r>
              <w:rPr>
                <w:rStyle w:val="IndexLink"/>
                <w:rtl w:val="true"/>
              </w:rPr>
              <w:tab/>
            </w:r>
            <w:r>
              <w:rPr>
                <w:rStyle w:val="IndexLink"/>
              </w:rPr>
              <w:t>273</w:t>
            </w:r>
          </w:hyperlink>
        </w:p>
        <w:p>
          <w:pPr>
            <w:pStyle w:val="Contents3"/>
            <w:tabs>
              <w:tab w:val="clear" w:pos="8459"/>
              <w:tab w:val="right" w:pos="9026" w:leader="dot"/>
            </w:tabs>
            <w:rPr/>
          </w:pPr>
          <w:hyperlink w:anchor="__RefHeading___Toc7019935_2142443653">
            <w:r>
              <w:rPr>
                <w:webHidden/>
                <w:rStyle w:val="IndexLink"/>
                <w:rtl w:val="true"/>
              </w:rPr>
              <w:t xml:space="preserve">السبب الأول </w:t>
            </w:r>
            <w:r>
              <w:rPr>
                <w:rStyle w:val="IndexLink"/>
                <w:rtl w:val="true"/>
              </w:rPr>
              <w:t xml:space="preserve">: </w:t>
            </w:r>
            <w:r>
              <w:rPr>
                <w:rStyle w:val="IndexLink"/>
                <w:rtl w:val="true"/>
              </w:rPr>
              <w:t>الانزال</w:t>
            </w:r>
            <w:r>
              <w:rPr>
                <w:rStyle w:val="IndexLink"/>
                <w:rtl w:val="true"/>
              </w:rPr>
              <w:tab/>
            </w:r>
            <w:r>
              <w:rPr>
                <w:rStyle w:val="IndexLink"/>
              </w:rPr>
              <w:t>273</w:t>
            </w:r>
          </w:hyperlink>
        </w:p>
        <w:p>
          <w:pPr>
            <w:pStyle w:val="Contents3"/>
            <w:tabs>
              <w:tab w:val="clear" w:pos="8459"/>
              <w:tab w:val="right" w:pos="9026" w:leader="dot"/>
            </w:tabs>
            <w:rPr/>
          </w:pPr>
          <w:hyperlink w:anchor="__RefHeading___Toc7019937_2142443653">
            <w:r>
              <w:rPr>
                <w:webHidden/>
                <w:rStyle w:val="IndexLink"/>
                <w:rtl w:val="true"/>
              </w:rPr>
              <w:t>صفات المنی</w:t>
            </w:r>
            <w:r>
              <w:rPr>
                <w:rStyle w:val="IndexLink"/>
                <w:rtl w:val="true"/>
              </w:rPr>
              <w:tab/>
            </w:r>
            <w:r>
              <w:rPr>
                <w:rStyle w:val="IndexLink"/>
              </w:rPr>
              <w:t>273</w:t>
            </w:r>
          </w:hyperlink>
        </w:p>
        <w:p>
          <w:pPr>
            <w:pStyle w:val="Contents3"/>
            <w:tabs>
              <w:tab w:val="clear" w:pos="8459"/>
              <w:tab w:val="right" w:pos="9026" w:leader="dot"/>
            </w:tabs>
            <w:rPr/>
          </w:pPr>
          <w:hyperlink w:anchor="__RefHeading___Toc7019939_2142443653">
            <w:r>
              <w:rPr>
                <w:webHidden/>
                <w:rStyle w:val="IndexLink"/>
                <w:rtl w:val="true"/>
              </w:rPr>
              <w:t>کفایة المشهورة وفتور الجسد للمریض</w:t>
            </w:r>
            <w:r>
              <w:rPr>
                <w:rStyle w:val="IndexLink"/>
                <w:rtl w:val="true"/>
              </w:rPr>
              <w:tab/>
            </w:r>
            <w:r>
              <w:rPr>
                <w:rStyle w:val="IndexLink"/>
              </w:rPr>
              <w:t>276</w:t>
            </w:r>
          </w:hyperlink>
        </w:p>
        <w:p>
          <w:pPr>
            <w:pStyle w:val="Contents3"/>
            <w:tabs>
              <w:tab w:val="clear" w:pos="8459"/>
              <w:tab w:val="right" w:pos="9026" w:leader="dot"/>
            </w:tabs>
            <w:rPr/>
          </w:pPr>
          <w:hyperlink w:anchor="__RefHeading___Toc7019941_2142443653">
            <w:r>
              <w:rPr>
                <w:webHidden/>
                <w:rStyle w:val="IndexLink"/>
                <w:rtl w:val="true"/>
              </w:rPr>
              <w:t xml:space="preserve">السبب الثانی </w:t>
            </w:r>
            <w:r>
              <w:rPr>
                <w:rStyle w:val="IndexLink"/>
                <w:rtl w:val="true"/>
              </w:rPr>
              <w:t xml:space="preserve">: </w:t>
            </w:r>
            <w:r>
              <w:rPr>
                <w:rStyle w:val="IndexLink"/>
                <w:rtl w:val="true"/>
              </w:rPr>
              <w:t>الجماع</w:t>
            </w:r>
            <w:r>
              <w:rPr>
                <w:rStyle w:val="IndexLink"/>
                <w:rtl w:val="true"/>
              </w:rPr>
              <w:tab/>
            </w:r>
            <w:r>
              <w:rPr>
                <w:rStyle w:val="IndexLink"/>
              </w:rPr>
              <w:t>279</w:t>
            </w:r>
          </w:hyperlink>
        </w:p>
        <w:p>
          <w:pPr>
            <w:pStyle w:val="Contents3"/>
            <w:tabs>
              <w:tab w:val="clear" w:pos="8459"/>
              <w:tab w:val="right" w:pos="9026" w:leader="dot"/>
            </w:tabs>
            <w:rPr/>
          </w:pPr>
          <w:hyperlink w:anchor="__RefHeading___Toc7019943_2142443653">
            <w:r>
              <w:rPr>
                <w:webHidden/>
                <w:rStyle w:val="IndexLink"/>
                <w:rtl w:val="true"/>
              </w:rPr>
              <w:t>حکم من جامع فی الدبر</w:t>
            </w:r>
            <w:r>
              <w:rPr>
                <w:rStyle w:val="IndexLink"/>
                <w:rtl w:val="true"/>
              </w:rPr>
              <w:tab/>
            </w:r>
            <w:r>
              <w:rPr>
                <w:rStyle w:val="IndexLink"/>
              </w:rPr>
              <w:t>280</w:t>
            </w:r>
          </w:hyperlink>
        </w:p>
        <w:p>
          <w:pPr>
            <w:pStyle w:val="Contents3"/>
            <w:tabs>
              <w:tab w:val="clear" w:pos="8459"/>
              <w:tab w:val="right" w:pos="9026" w:leader="dot"/>
            </w:tabs>
            <w:rPr/>
          </w:pPr>
          <w:hyperlink w:anchor="__RefHeading___Toc7019945_2142443653">
            <w:r>
              <w:rPr>
                <w:webHidden/>
                <w:rStyle w:val="IndexLink"/>
                <w:rtl w:val="true"/>
              </w:rPr>
              <w:t>حکم من وطأ غلاما</w:t>
            </w:r>
            <w:r>
              <w:rPr>
                <w:rStyle w:val="IndexLink"/>
                <w:rtl w:val="true"/>
              </w:rPr>
              <w:tab/>
            </w:r>
            <w:r>
              <w:rPr>
                <w:rStyle w:val="IndexLink"/>
              </w:rPr>
              <w:t>282</w:t>
            </w:r>
          </w:hyperlink>
        </w:p>
        <w:p>
          <w:pPr>
            <w:pStyle w:val="Contents3"/>
            <w:tabs>
              <w:tab w:val="clear" w:pos="8459"/>
              <w:tab w:val="right" w:pos="9026" w:leader="dot"/>
            </w:tabs>
            <w:rPr/>
          </w:pPr>
          <w:hyperlink w:anchor="__RefHeading___Toc7019947_2142443653">
            <w:r>
              <w:rPr>
                <w:webHidden/>
                <w:rStyle w:val="IndexLink"/>
                <w:rtl w:val="true"/>
              </w:rPr>
              <w:t>حکم من وطأ بهیمة</w:t>
            </w:r>
            <w:r>
              <w:rPr>
                <w:rStyle w:val="IndexLink"/>
                <w:rtl w:val="true"/>
              </w:rPr>
              <w:tab/>
            </w:r>
            <w:r>
              <w:rPr>
                <w:rStyle w:val="IndexLink"/>
              </w:rPr>
              <w:t>284</w:t>
            </w:r>
          </w:hyperlink>
        </w:p>
        <w:p>
          <w:pPr>
            <w:pStyle w:val="Contents3"/>
            <w:tabs>
              <w:tab w:val="clear" w:pos="8459"/>
              <w:tab w:val="right" w:pos="9026" w:leader="dot"/>
            </w:tabs>
            <w:rPr/>
          </w:pPr>
          <w:hyperlink w:anchor="__RefHeading___Toc7019949_2142443653">
            <w:r>
              <w:rPr>
                <w:webHidden/>
                <w:rStyle w:val="IndexLink"/>
                <w:rtl w:val="true"/>
              </w:rPr>
              <w:t>وجوب الغسل علی الکافر وعدم صحته منه</w:t>
            </w:r>
            <w:r>
              <w:rPr>
                <w:rStyle w:val="IndexLink"/>
                <w:rtl w:val="true"/>
              </w:rPr>
              <w:tab/>
            </w:r>
            <w:r>
              <w:rPr>
                <w:rStyle w:val="IndexLink"/>
              </w:rPr>
              <w:t>284</w:t>
            </w:r>
          </w:hyperlink>
        </w:p>
        <w:p>
          <w:pPr>
            <w:pStyle w:val="Contents2"/>
            <w:tabs>
              <w:tab w:val="clear" w:pos="8743"/>
              <w:tab w:val="right" w:pos="9026" w:leader="dot"/>
            </w:tabs>
            <w:rPr/>
          </w:pPr>
          <w:hyperlink w:anchor="__RefHeading___Toc7019951_2142443653">
            <w:r>
              <w:rPr>
                <w:webHidden/>
                <w:rStyle w:val="IndexLink"/>
                <w:rtl w:val="true"/>
              </w:rPr>
              <w:t>اٴحکام الجنب</w:t>
            </w:r>
            <w:r>
              <w:rPr>
                <w:rStyle w:val="IndexLink"/>
                <w:rtl w:val="true"/>
              </w:rPr>
              <w:tab/>
            </w:r>
            <w:r>
              <w:rPr>
                <w:rStyle w:val="IndexLink"/>
              </w:rPr>
              <w:t>285</w:t>
            </w:r>
          </w:hyperlink>
        </w:p>
        <w:p>
          <w:pPr>
            <w:pStyle w:val="Contents3"/>
            <w:tabs>
              <w:tab w:val="clear" w:pos="8459"/>
              <w:tab w:val="right" w:pos="9026" w:leader="dot"/>
            </w:tabs>
            <w:rPr/>
          </w:pPr>
          <w:hyperlink w:anchor="__RefHeading___Toc7019953_2142443653">
            <w:r>
              <w:rPr>
                <w:webHidden/>
                <w:rStyle w:val="IndexLink"/>
                <w:rtl w:val="true"/>
              </w:rPr>
              <w:t xml:space="preserve">- </w:t>
            </w:r>
            <w:r>
              <w:rPr>
                <w:rStyle w:val="IndexLink"/>
                <w:rtl w:val="true"/>
              </w:rPr>
              <w:t>المحرمات</w:t>
            </w:r>
            <w:r>
              <w:rPr>
                <w:rStyle w:val="IndexLink"/>
                <w:rtl w:val="true"/>
              </w:rPr>
              <w:tab/>
            </w:r>
            <w:r>
              <w:rPr>
                <w:rStyle w:val="IndexLink"/>
              </w:rPr>
              <w:t>285</w:t>
            </w:r>
          </w:hyperlink>
        </w:p>
        <w:p>
          <w:pPr>
            <w:pStyle w:val="Contents3"/>
            <w:tabs>
              <w:tab w:val="clear" w:pos="8459"/>
              <w:tab w:val="right" w:pos="9026" w:leader="dot"/>
            </w:tabs>
            <w:rPr/>
          </w:pPr>
          <w:hyperlink w:anchor="__RefHeading___Toc7019955_2142443653">
            <w:r>
              <w:rPr>
                <w:webHidden/>
                <w:rStyle w:val="IndexLink"/>
                <w:rtl w:val="true"/>
              </w:rPr>
              <w:t>قراءة العزائم وأبعاضها</w:t>
            </w:r>
            <w:r>
              <w:rPr>
                <w:rStyle w:val="IndexLink"/>
                <w:rtl w:val="true"/>
              </w:rPr>
              <w:tab/>
            </w:r>
            <w:r>
              <w:rPr>
                <w:rStyle w:val="IndexLink"/>
              </w:rPr>
              <w:t>285</w:t>
            </w:r>
          </w:hyperlink>
        </w:p>
        <w:p>
          <w:pPr>
            <w:pStyle w:val="Contents3"/>
            <w:tabs>
              <w:tab w:val="clear" w:pos="8459"/>
              <w:tab w:val="right" w:pos="9026" w:leader="dot"/>
            </w:tabs>
            <w:rPr/>
          </w:pPr>
          <w:hyperlink w:anchor="__RefHeading___Toc7019957_2142443653">
            <w:r>
              <w:rPr>
                <w:webHidden/>
                <w:rStyle w:val="IndexLink"/>
                <w:rtl w:val="true"/>
              </w:rPr>
              <w:t>مس کتابة القرآن أو شئ علیه اسم الله</w:t>
            </w:r>
            <w:r>
              <w:rPr>
                <w:rStyle w:val="IndexLink"/>
                <w:rtl w:val="true"/>
              </w:rPr>
              <w:tab/>
            </w:r>
            <w:r>
              <w:rPr>
                <w:rStyle w:val="IndexLink"/>
              </w:rPr>
              <w:t>287</w:t>
            </w:r>
          </w:hyperlink>
        </w:p>
        <w:p>
          <w:pPr>
            <w:pStyle w:val="Contents3"/>
            <w:tabs>
              <w:tab w:val="clear" w:pos="8459"/>
              <w:tab w:val="right" w:pos="9026" w:leader="dot"/>
            </w:tabs>
            <w:rPr/>
          </w:pPr>
          <w:hyperlink w:anchor="__RefHeading___Toc7019959_2142443653">
            <w:r>
              <w:rPr>
                <w:webHidden/>
                <w:rStyle w:val="IndexLink"/>
                <w:rtl w:val="true"/>
              </w:rPr>
              <w:t>الجلوس فی المساجد</w:t>
            </w:r>
            <w:r>
              <w:rPr>
                <w:rStyle w:val="IndexLink"/>
                <w:rtl w:val="true"/>
              </w:rPr>
              <w:tab/>
            </w:r>
            <w:r>
              <w:rPr>
                <w:rStyle w:val="IndexLink"/>
              </w:rPr>
              <w:t>288</w:t>
            </w:r>
          </w:hyperlink>
        </w:p>
        <w:p>
          <w:pPr>
            <w:pStyle w:val="Contents3"/>
            <w:tabs>
              <w:tab w:val="clear" w:pos="8459"/>
              <w:tab w:val="right" w:pos="9026" w:leader="dot"/>
            </w:tabs>
            <w:rPr/>
          </w:pPr>
          <w:hyperlink w:anchor="__RefHeading___Toc7019961_2142443653">
            <w:r>
              <w:rPr>
                <w:webHidden/>
                <w:rStyle w:val="IndexLink"/>
                <w:rtl w:val="true"/>
              </w:rPr>
              <w:t>وضع شئ فی المساجد</w:t>
            </w:r>
            <w:r>
              <w:rPr>
                <w:rStyle w:val="IndexLink"/>
                <w:rtl w:val="true"/>
              </w:rPr>
              <w:tab/>
            </w:r>
            <w:r>
              <w:rPr>
                <w:rStyle w:val="IndexLink"/>
              </w:rPr>
              <w:t>290</w:t>
            </w:r>
          </w:hyperlink>
        </w:p>
        <w:p>
          <w:pPr>
            <w:pStyle w:val="Contents3"/>
            <w:tabs>
              <w:tab w:val="clear" w:pos="8459"/>
              <w:tab w:val="right" w:pos="9026" w:leader="dot"/>
            </w:tabs>
            <w:rPr/>
          </w:pPr>
          <w:hyperlink w:anchor="__RefHeading___Toc7019963_2142443653">
            <w:r>
              <w:rPr>
                <w:webHidden/>
                <w:rStyle w:val="IndexLink"/>
                <w:rtl w:val="true"/>
              </w:rPr>
              <w:t>الجواز فی أحد المسجدین</w:t>
            </w:r>
            <w:r>
              <w:rPr>
                <w:rStyle w:val="IndexLink"/>
                <w:rtl w:val="true"/>
              </w:rPr>
              <w:tab/>
            </w:r>
            <w:r>
              <w:rPr>
                <w:rStyle w:val="IndexLink"/>
              </w:rPr>
              <w:t>290</w:t>
            </w:r>
          </w:hyperlink>
        </w:p>
        <w:p>
          <w:pPr>
            <w:pStyle w:val="Contents3"/>
            <w:tabs>
              <w:tab w:val="clear" w:pos="8459"/>
              <w:tab w:val="right" w:pos="9026" w:leader="dot"/>
            </w:tabs>
            <w:rPr/>
          </w:pPr>
          <w:hyperlink w:anchor="__RefHeading___Toc7019965_2142443653">
            <w:r>
              <w:rPr>
                <w:webHidden/>
                <w:rStyle w:val="IndexLink"/>
                <w:rtl w:val="true"/>
              </w:rPr>
              <w:t xml:space="preserve">- </w:t>
            </w:r>
            <w:r>
              <w:rPr>
                <w:rStyle w:val="IndexLink"/>
                <w:rtl w:val="true"/>
              </w:rPr>
              <w:t>المکروهات</w:t>
            </w:r>
            <w:r>
              <w:rPr>
                <w:rStyle w:val="IndexLink"/>
                <w:rtl w:val="true"/>
              </w:rPr>
              <w:tab/>
            </w:r>
            <w:r>
              <w:rPr>
                <w:rStyle w:val="IndexLink"/>
              </w:rPr>
              <w:t>291</w:t>
            </w:r>
          </w:hyperlink>
        </w:p>
        <w:p>
          <w:pPr>
            <w:pStyle w:val="Contents3"/>
            <w:tabs>
              <w:tab w:val="clear" w:pos="8459"/>
              <w:tab w:val="right" w:pos="9026" w:leader="dot"/>
            </w:tabs>
            <w:rPr/>
          </w:pPr>
          <w:hyperlink w:anchor="__RefHeading___Toc7019967_2142443653">
            <w:r>
              <w:rPr>
                <w:webHidden/>
                <w:rStyle w:val="IndexLink"/>
                <w:rtl w:val="true"/>
              </w:rPr>
              <w:t>الأکل والشرب</w:t>
            </w:r>
            <w:r>
              <w:rPr>
                <w:rStyle w:val="IndexLink"/>
                <w:rtl w:val="true"/>
              </w:rPr>
              <w:tab/>
            </w:r>
            <w:r>
              <w:rPr>
                <w:rStyle w:val="IndexLink"/>
              </w:rPr>
              <w:t>291</w:t>
            </w:r>
          </w:hyperlink>
        </w:p>
        <w:p>
          <w:pPr>
            <w:pStyle w:val="Contents3"/>
            <w:tabs>
              <w:tab w:val="clear" w:pos="8459"/>
              <w:tab w:val="right" w:pos="9026" w:leader="dot"/>
            </w:tabs>
            <w:rPr/>
          </w:pPr>
          <w:hyperlink w:anchor="__RefHeading___Toc7019969_2142443653">
            <w:r>
              <w:rPr>
                <w:webHidden/>
                <w:rStyle w:val="IndexLink"/>
                <w:rtl w:val="true"/>
              </w:rPr>
              <w:t>قراءة ما زاد علی سبع آیات</w:t>
            </w:r>
            <w:r>
              <w:rPr>
                <w:rStyle w:val="IndexLink"/>
                <w:rtl w:val="true"/>
              </w:rPr>
              <w:tab/>
            </w:r>
            <w:r>
              <w:rPr>
                <w:rStyle w:val="IndexLink"/>
              </w:rPr>
              <w:t>292</w:t>
            </w:r>
          </w:hyperlink>
        </w:p>
        <w:p>
          <w:pPr>
            <w:pStyle w:val="Contents3"/>
            <w:tabs>
              <w:tab w:val="clear" w:pos="8459"/>
              <w:tab w:val="right" w:pos="9026" w:leader="dot"/>
            </w:tabs>
            <w:rPr/>
          </w:pPr>
          <w:hyperlink w:anchor="__RefHeading___Toc7019971_2142443653">
            <w:r>
              <w:rPr>
                <w:webHidden/>
                <w:rStyle w:val="IndexLink"/>
                <w:rtl w:val="true"/>
              </w:rPr>
              <w:t>مس المصحف والنوم</w:t>
            </w:r>
            <w:r>
              <w:rPr>
                <w:rStyle w:val="IndexLink"/>
                <w:rtl w:val="true"/>
              </w:rPr>
              <w:tab/>
            </w:r>
            <w:r>
              <w:rPr>
                <w:rStyle w:val="IndexLink"/>
              </w:rPr>
              <w:t>295</w:t>
            </w:r>
          </w:hyperlink>
        </w:p>
        <w:p>
          <w:pPr>
            <w:pStyle w:val="Contents3"/>
            <w:tabs>
              <w:tab w:val="clear" w:pos="8459"/>
              <w:tab w:val="right" w:pos="9026" w:leader="dot"/>
            </w:tabs>
            <w:rPr/>
          </w:pPr>
          <w:hyperlink w:anchor="__RefHeading___Toc7019973_2142443653">
            <w:r>
              <w:rPr>
                <w:webHidden/>
                <w:rStyle w:val="IndexLink"/>
                <w:rtl w:val="true"/>
              </w:rPr>
              <w:t>الخضاب</w:t>
            </w:r>
            <w:r>
              <w:rPr>
                <w:rStyle w:val="IndexLink"/>
                <w:rtl w:val="true"/>
              </w:rPr>
              <w:tab/>
            </w:r>
            <w:r>
              <w:rPr>
                <w:rStyle w:val="IndexLink"/>
              </w:rPr>
              <w:t>296</w:t>
            </w:r>
          </w:hyperlink>
        </w:p>
        <w:p>
          <w:pPr>
            <w:pStyle w:val="Contents2"/>
            <w:tabs>
              <w:tab w:val="clear" w:pos="8743"/>
              <w:tab w:val="right" w:pos="9026" w:leader="dot"/>
            </w:tabs>
            <w:rPr/>
          </w:pPr>
          <w:hyperlink w:anchor="__RefHeading___Toc7019975_2142443653">
            <w:r>
              <w:rPr>
                <w:webHidden/>
                <w:rStyle w:val="IndexLink"/>
                <w:rtl w:val="true"/>
              </w:rPr>
              <w:t>واجبات الغسل</w:t>
            </w:r>
            <w:r>
              <w:rPr>
                <w:rStyle w:val="IndexLink"/>
                <w:rtl w:val="true"/>
              </w:rPr>
              <w:tab/>
            </w:r>
            <w:r>
              <w:rPr>
                <w:rStyle w:val="IndexLink"/>
              </w:rPr>
              <w:t>297</w:t>
            </w:r>
          </w:hyperlink>
        </w:p>
        <w:p>
          <w:pPr>
            <w:pStyle w:val="Contents3"/>
            <w:tabs>
              <w:tab w:val="clear" w:pos="8459"/>
              <w:tab w:val="right" w:pos="9026" w:leader="dot"/>
            </w:tabs>
            <w:rPr/>
          </w:pPr>
          <w:hyperlink w:anchor="__RefHeading___Toc7019977_2142443653">
            <w:r>
              <w:rPr>
                <w:webHidden/>
                <w:rStyle w:val="IndexLink"/>
                <w:rtl w:val="true"/>
              </w:rPr>
              <w:t xml:space="preserve">الواجبات الأول </w:t>
            </w:r>
            <w:r>
              <w:rPr>
                <w:rStyle w:val="IndexLink"/>
                <w:rtl w:val="true"/>
              </w:rPr>
              <w:t xml:space="preserve">: </w:t>
            </w:r>
            <w:r>
              <w:rPr>
                <w:rStyle w:val="IndexLink"/>
                <w:rtl w:val="true"/>
              </w:rPr>
              <w:t>النیة</w:t>
            </w:r>
            <w:r>
              <w:rPr>
                <w:rStyle w:val="IndexLink"/>
                <w:rtl w:val="true"/>
              </w:rPr>
              <w:tab/>
            </w:r>
            <w:r>
              <w:rPr>
                <w:rStyle w:val="IndexLink"/>
              </w:rPr>
              <w:t>297</w:t>
            </w:r>
          </w:hyperlink>
        </w:p>
        <w:p>
          <w:pPr>
            <w:pStyle w:val="Contents3"/>
            <w:tabs>
              <w:tab w:val="clear" w:pos="8459"/>
              <w:tab w:val="right" w:pos="9026" w:leader="dot"/>
            </w:tabs>
            <w:rPr/>
          </w:pPr>
          <w:hyperlink w:anchor="__RefHeading___Toc7019979_2142443653">
            <w:r>
              <w:rPr>
                <w:webHidden/>
                <w:rStyle w:val="IndexLink"/>
                <w:rtl w:val="true"/>
              </w:rPr>
              <w:t>حکم المبطون والسلس</w:t>
            </w:r>
            <w:r>
              <w:rPr>
                <w:rStyle w:val="IndexLink"/>
                <w:rtl w:val="true"/>
              </w:rPr>
              <w:tab/>
            </w:r>
            <w:r>
              <w:rPr>
                <w:rStyle w:val="IndexLink"/>
              </w:rPr>
              <w:t>298</w:t>
            </w:r>
          </w:hyperlink>
        </w:p>
        <w:p>
          <w:pPr>
            <w:pStyle w:val="Contents3"/>
            <w:tabs>
              <w:tab w:val="clear" w:pos="8459"/>
              <w:tab w:val="right" w:pos="9026" w:leader="dot"/>
            </w:tabs>
            <w:rPr/>
          </w:pPr>
          <w:hyperlink w:anchor="__RefHeading___Toc7019981_2142443653">
            <w:r>
              <w:rPr>
                <w:webHidden/>
                <w:rStyle w:val="IndexLink"/>
                <w:rtl w:val="true"/>
              </w:rPr>
              <w:t xml:space="preserve">الواجب الثانی </w:t>
            </w:r>
            <w:r>
              <w:rPr>
                <w:rStyle w:val="IndexLink"/>
                <w:rtl w:val="true"/>
              </w:rPr>
              <w:t xml:space="preserve">: </w:t>
            </w:r>
            <w:r>
              <w:rPr>
                <w:rStyle w:val="IndexLink"/>
                <w:rtl w:val="true"/>
              </w:rPr>
              <w:t>غسل البشرة</w:t>
            </w:r>
            <w:r>
              <w:rPr>
                <w:rStyle w:val="IndexLink"/>
                <w:rtl w:val="true"/>
              </w:rPr>
              <w:tab/>
            </w:r>
            <w:r>
              <w:rPr>
                <w:rStyle w:val="IndexLink"/>
              </w:rPr>
              <w:t>299</w:t>
            </w:r>
          </w:hyperlink>
        </w:p>
        <w:p>
          <w:pPr>
            <w:pStyle w:val="Contents3"/>
            <w:tabs>
              <w:tab w:val="clear" w:pos="8459"/>
              <w:tab w:val="right" w:pos="9026" w:leader="dot"/>
            </w:tabs>
            <w:rPr/>
          </w:pPr>
          <w:hyperlink w:anchor="__RefHeading___Toc7019983_2142443653">
            <w:r>
              <w:rPr>
                <w:webHidden/>
                <w:rStyle w:val="IndexLink"/>
                <w:rtl w:val="true"/>
              </w:rPr>
              <w:t xml:space="preserve">الواجب الثالث </w:t>
            </w:r>
            <w:r>
              <w:rPr>
                <w:rStyle w:val="IndexLink"/>
                <w:rtl w:val="true"/>
              </w:rPr>
              <w:t xml:space="preserve">: </w:t>
            </w:r>
            <w:r>
              <w:rPr>
                <w:rStyle w:val="IndexLink"/>
                <w:rtl w:val="true"/>
              </w:rPr>
              <w:t>تخلیل ما لا یصل إلیه الماء</w:t>
            </w:r>
            <w:r>
              <w:rPr>
                <w:rStyle w:val="IndexLink"/>
                <w:rtl w:val="true"/>
              </w:rPr>
              <w:tab/>
            </w:r>
            <w:r>
              <w:rPr>
                <w:rStyle w:val="IndexLink"/>
              </w:rPr>
              <w:t>300</w:t>
            </w:r>
          </w:hyperlink>
        </w:p>
        <w:p>
          <w:pPr>
            <w:pStyle w:val="Contents3"/>
            <w:tabs>
              <w:tab w:val="clear" w:pos="8459"/>
              <w:tab w:val="right" w:pos="9026" w:leader="dot"/>
            </w:tabs>
            <w:rPr/>
          </w:pPr>
          <w:hyperlink w:anchor="__RefHeading___Toc7019985_2142443653">
            <w:r>
              <w:rPr>
                <w:webHidden/>
                <w:rStyle w:val="IndexLink"/>
                <w:rtl w:val="true"/>
              </w:rPr>
              <w:t xml:space="preserve">الواجب الرابع </w:t>
            </w:r>
            <w:r>
              <w:rPr>
                <w:rStyle w:val="IndexLink"/>
                <w:rtl w:val="true"/>
              </w:rPr>
              <w:t xml:space="preserve">: </w:t>
            </w:r>
            <w:r>
              <w:rPr>
                <w:rStyle w:val="IndexLink"/>
                <w:rtl w:val="true"/>
              </w:rPr>
              <w:t>الترتیب</w:t>
            </w:r>
            <w:r>
              <w:rPr>
                <w:rStyle w:val="IndexLink"/>
                <w:rtl w:val="true"/>
              </w:rPr>
              <w:tab/>
            </w:r>
            <w:r>
              <w:rPr>
                <w:rStyle w:val="IndexLink"/>
              </w:rPr>
              <w:t>301</w:t>
            </w:r>
          </w:hyperlink>
        </w:p>
        <w:p>
          <w:pPr>
            <w:pStyle w:val="Contents3"/>
            <w:tabs>
              <w:tab w:val="clear" w:pos="8459"/>
              <w:tab w:val="right" w:pos="9026" w:leader="dot"/>
            </w:tabs>
            <w:rPr/>
          </w:pPr>
          <w:hyperlink w:anchor="__RefHeading___Toc7019987_2142443653">
            <w:r>
              <w:rPr>
                <w:webHidden/>
                <w:rStyle w:val="IndexLink"/>
                <w:rtl w:val="true"/>
              </w:rPr>
              <w:t xml:space="preserve">- </w:t>
            </w:r>
            <w:r>
              <w:rPr>
                <w:rStyle w:val="IndexLink"/>
                <w:rtl w:val="true"/>
              </w:rPr>
              <w:t>الغسل الارتماسی</w:t>
            </w:r>
            <w:r>
              <w:rPr>
                <w:rStyle w:val="IndexLink"/>
                <w:rtl w:val="true"/>
              </w:rPr>
              <w:tab/>
            </w:r>
            <w:r>
              <w:rPr>
                <w:rStyle w:val="IndexLink"/>
              </w:rPr>
              <w:t>303</w:t>
            </w:r>
          </w:hyperlink>
        </w:p>
        <w:p>
          <w:pPr>
            <w:pStyle w:val="Contents2"/>
            <w:tabs>
              <w:tab w:val="clear" w:pos="8743"/>
              <w:tab w:val="right" w:pos="9026" w:leader="dot"/>
            </w:tabs>
            <w:rPr/>
          </w:pPr>
          <w:hyperlink w:anchor="__RefHeading___Toc7019989_2142443653">
            <w:r>
              <w:rPr>
                <w:webHidden/>
                <w:rStyle w:val="IndexLink"/>
                <w:rtl w:val="true"/>
              </w:rPr>
              <w:t>سنن الغسل</w:t>
            </w:r>
            <w:r>
              <w:rPr>
                <w:rStyle w:val="IndexLink"/>
                <w:rtl w:val="true"/>
              </w:rPr>
              <w:tab/>
            </w:r>
            <w:r>
              <w:rPr>
                <w:rStyle w:val="IndexLink"/>
              </w:rPr>
              <w:t>306</w:t>
            </w:r>
          </w:hyperlink>
        </w:p>
        <w:p>
          <w:pPr>
            <w:pStyle w:val="Contents3"/>
            <w:tabs>
              <w:tab w:val="clear" w:pos="8459"/>
              <w:tab w:val="right" w:pos="9026" w:leader="dot"/>
            </w:tabs>
            <w:rPr/>
          </w:pPr>
          <w:hyperlink w:anchor="__RefHeading___Toc7019991_2142443653">
            <w:r>
              <w:rPr>
                <w:webHidden/>
                <w:rStyle w:val="IndexLink"/>
                <w:rtl w:val="true"/>
              </w:rPr>
              <w:t>امرار الید علی الجسد</w:t>
            </w:r>
            <w:r>
              <w:rPr>
                <w:rStyle w:val="IndexLink"/>
                <w:rtl w:val="true"/>
              </w:rPr>
              <w:tab/>
            </w:r>
            <w:r>
              <w:rPr>
                <w:rStyle w:val="IndexLink"/>
              </w:rPr>
              <w:t>306</w:t>
            </w:r>
          </w:hyperlink>
        </w:p>
        <w:p>
          <w:pPr>
            <w:pStyle w:val="Contents3"/>
            <w:tabs>
              <w:tab w:val="clear" w:pos="8459"/>
              <w:tab w:val="right" w:pos="9026" w:leader="dot"/>
            </w:tabs>
            <w:rPr/>
          </w:pPr>
          <w:hyperlink w:anchor="__RefHeading___Toc7019993_2142443653">
            <w:r>
              <w:rPr>
                <w:webHidden/>
                <w:rStyle w:val="IndexLink"/>
                <w:rtl w:val="true"/>
              </w:rPr>
              <w:t>البول أمام الغسل</w:t>
            </w:r>
            <w:r>
              <w:rPr>
                <w:rStyle w:val="IndexLink"/>
                <w:rtl w:val="true"/>
              </w:rPr>
              <w:tab/>
            </w:r>
            <w:r>
              <w:rPr>
                <w:rStyle w:val="IndexLink"/>
              </w:rPr>
              <w:t>306</w:t>
            </w:r>
          </w:hyperlink>
        </w:p>
        <w:p>
          <w:pPr>
            <w:pStyle w:val="Contents3"/>
            <w:tabs>
              <w:tab w:val="clear" w:pos="8459"/>
              <w:tab w:val="right" w:pos="9026" w:leader="dot"/>
            </w:tabs>
            <w:rPr/>
          </w:pPr>
          <w:hyperlink w:anchor="__RefHeading___Toc7019995_2142443653">
            <w:r>
              <w:rPr>
                <w:webHidden/>
                <w:rStyle w:val="IndexLink"/>
                <w:rtl w:val="true"/>
              </w:rPr>
              <w:t>الاستبراء وکیفیته</w:t>
            </w:r>
            <w:r>
              <w:rPr>
                <w:rStyle w:val="IndexLink"/>
                <w:rtl w:val="true"/>
              </w:rPr>
              <w:tab/>
            </w:r>
            <w:r>
              <w:rPr>
                <w:rStyle w:val="IndexLink"/>
              </w:rPr>
              <w:t>308</w:t>
            </w:r>
          </w:hyperlink>
        </w:p>
        <w:p>
          <w:pPr>
            <w:pStyle w:val="Contents3"/>
            <w:tabs>
              <w:tab w:val="clear" w:pos="8459"/>
              <w:tab w:val="right" w:pos="9026" w:leader="dot"/>
            </w:tabs>
            <w:rPr/>
          </w:pPr>
          <w:hyperlink w:anchor="__RefHeading___Toc7019997_2142443653">
            <w:r>
              <w:rPr>
                <w:webHidden/>
                <w:rStyle w:val="IndexLink"/>
                <w:rtl w:val="true"/>
              </w:rPr>
              <w:t>غسل الیدین ثلاثاً قبل إدخالهما الاناء</w:t>
            </w:r>
            <w:r>
              <w:rPr>
                <w:rStyle w:val="IndexLink"/>
                <w:rtl w:val="true"/>
              </w:rPr>
              <w:tab/>
            </w:r>
            <w:r>
              <w:rPr>
                <w:rStyle w:val="IndexLink"/>
              </w:rPr>
              <w:t>309</w:t>
            </w:r>
          </w:hyperlink>
        </w:p>
        <w:p>
          <w:pPr>
            <w:pStyle w:val="Contents3"/>
            <w:tabs>
              <w:tab w:val="clear" w:pos="8459"/>
              <w:tab w:val="right" w:pos="9026" w:leader="dot"/>
            </w:tabs>
            <w:rPr/>
          </w:pPr>
          <w:hyperlink w:anchor="__RefHeading___Toc7019999_2142443653">
            <w:r>
              <w:rPr>
                <w:webHidden/>
                <w:rStyle w:val="IndexLink"/>
                <w:rtl w:val="true"/>
              </w:rPr>
              <w:t>المضمضة والاستنشاق</w:t>
            </w:r>
            <w:r>
              <w:rPr>
                <w:rStyle w:val="IndexLink"/>
                <w:rtl w:val="true"/>
              </w:rPr>
              <w:tab/>
            </w:r>
            <w:r>
              <w:rPr>
                <w:rStyle w:val="IndexLink"/>
              </w:rPr>
              <w:t>310</w:t>
            </w:r>
          </w:hyperlink>
        </w:p>
        <w:p>
          <w:pPr>
            <w:pStyle w:val="Contents3"/>
            <w:tabs>
              <w:tab w:val="clear" w:pos="8459"/>
              <w:tab w:val="right" w:pos="9026" w:leader="dot"/>
            </w:tabs>
            <w:rPr/>
          </w:pPr>
          <w:hyperlink w:anchor="__RefHeading___Toc7020001_2142443653">
            <w:r>
              <w:rPr>
                <w:webHidden/>
                <w:rStyle w:val="IndexLink"/>
                <w:rtl w:val="true"/>
              </w:rPr>
              <w:t>الغسل بصاع</w:t>
            </w:r>
            <w:r>
              <w:rPr>
                <w:rStyle w:val="IndexLink"/>
                <w:rtl w:val="true"/>
              </w:rPr>
              <w:tab/>
            </w:r>
            <w:r>
              <w:rPr>
                <w:rStyle w:val="IndexLink"/>
              </w:rPr>
              <w:t>310</w:t>
            </w:r>
          </w:hyperlink>
        </w:p>
        <w:p>
          <w:pPr>
            <w:pStyle w:val="Contents2"/>
            <w:tabs>
              <w:tab w:val="clear" w:pos="8743"/>
              <w:tab w:val="right" w:pos="9026" w:leader="dot"/>
            </w:tabs>
            <w:rPr/>
          </w:pPr>
          <w:hyperlink w:anchor="__RefHeading___Toc7020003_2142443653">
            <w:r>
              <w:rPr>
                <w:webHidden/>
                <w:rStyle w:val="IndexLink"/>
                <w:rtl w:val="true"/>
              </w:rPr>
              <w:t>اٴحکام الجنابة</w:t>
            </w:r>
            <w:r>
              <w:rPr>
                <w:rStyle w:val="IndexLink"/>
                <w:rtl w:val="true"/>
              </w:rPr>
              <w:tab/>
            </w:r>
            <w:r>
              <w:rPr>
                <w:rStyle w:val="IndexLink"/>
              </w:rPr>
              <w:t>312</w:t>
            </w:r>
          </w:hyperlink>
        </w:p>
        <w:p>
          <w:pPr>
            <w:pStyle w:val="Contents3"/>
            <w:tabs>
              <w:tab w:val="clear" w:pos="8459"/>
              <w:tab w:val="right" w:pos="9026" w:leader="dot"/>
            </w:tabs>
            <w:rPr/>
          </w:pPr>
          <w:hyperlink w:anchor="__RefHeading___Toc7020005_2142443653">
            <w:r>
              <w:rPr>
                <w:webHidden/>
                <w:rStyle w:val="IndexLink"/>
                <w:rtl w:val="true"/>
              </w:rPr>
              <w:t>حکم البلل المشتبه</w:t>
            </w:r>
            <w:r>
              <w:rPr>
                <w:rStyle w:val="IndexLink"/>
                <w:rtl w:val="true"/>
              </w:rPr>
              <w:tab/>
            </w:r>
            <w:r>
              <w:rPr>
                <w:rStyle w:val="IndexLink"/>
              </w:rPr>
              <w:t>312</w:t>
            </w:r>
          </w:hyperlink>
        </w:p>
        <w:p>
          <w:pPr>
            <w:pStyle w:val="Contents3"/>
            <w:tabs>
              <w:tab w:val="clear" w:pos="8459"/>
              <w:tab w:val="right" w:pos="9026" w:leader="dot"/>
            </w:tabs>
            <w:rPr/>
          </w:pPr>
          <w:hyperlink w:anchor="__RefHeading___Toc7020007_2142443653">
            <w:r>
              <w:rPr>
                <w:webHidden/>
                <w:rStyle w:val="IndexLink"/>
                <w:rtl w:val="true"/>
              </w:rPr>
              <w:t>حکم من أحدث أثناء الغسل</w:t>
            </w:r>
            <w:r>
              <w:rPr>
                <w:rStyle w:val="IndexLink"/>
                <w:rtl w:val="true"/>
              </w:rPr>
              <w:tab/>
            </w:r>
            <w:r>
              <w:rPr>
                <w:rStyle w:val="IndexLink"/>
              </w:rPr>
              <w:t>315</w:t>
            </w:r>
          </w:hyperlink>
        </w:p>
        <w:p>
          <w:pPr>
            <w:pStyle w:val="Contents3"/>
            <w:tabs>
              <w:tab w:val="clear" w:pos="8459"/>
              <w:tab w:val="right" w:pos="9026" w:leader="dot"/>
            </w:tabs>
            <w:rPr/>
          </w:pPr>
          <w:hyperlink w:anchor="__RefHeading___Toc7020009_2142443653">
            <w:r>
              <w:rPr>
                <w:webHidden/>
                <w:rStyle w:val="IndexLink"/>
                <w:rtl w:val="true"/>
              </w:rPr>
              <w:t>وجوب المباشرة فی الغسل</w:t>
            </w:r>
            <w:r>
              <w:rPr>
                <w:rStyle w:val="IndexLink"/>
                <w:rtl w:val="true"/>
              </w:rPr>
              <w:tab/>
            </w:r>
            <w:r>
              <w:rPr>
                <w:rStyle w:val="IndexLink"/>
              </w:rPr>
              <w:t>318</w:t>
            </w:r>
          </w:hyperlink>
        </w:p>
        <w:p>
          <w:pPr>
            <w:pStyle w:val="Contents2"/>
            <w:tabs>
              <w:tab w:val="clear" w:pos="8743"/>
              <w:tab w:val="right" w:pos="9026" w:leader="dot"/>
            </w:tabs>
            <w:rPr/>
          </w:pPr>
          <w:hyperlink w:anchor="__RefHeading___Toc7020011_2142443653">
            <w:r>
              <w:rPr>
                <w:webHidden/>
                <w:rStyle w:val="IndexLink"/>
                <w:rtl w:val="true"/>
              </w:rPr>
              <w:t>الحیض</w:t>
            </w:r>
            <w:r>
              <w:rPr>
                <w:rStyle w:val="IndexLink"/>
                <w:rtl w:val="true"/>
              </w:rPr>
              <w:tab/>
            </w:r>
            <w:r>
              <w:rPr>
                <w:rStyle w:val="IndexLink"/>
              </w:rPr>
              <w:t>319</w:t>
            </w:r>
          </w:hyperlink>
        </w:p>
        <w:p>
          <w:pPr>
            <w:pStyle w:val="Contents3"/>
            <w:tabs>
              <w:tab w:val="clear" w:pos="8459"/>
              <w:tab w:val="right" w:pos="9026" w:leader="dot"/>
            </w:tabs>
            <w:rPr/>
          </w:pPr>
          <w:hyperlink w:anchor="__RefHeading___Toc7020013_2142443653">
            <w:r>
              <w:rPr>
                <w:webHidden/>
                <w:rStyle w:val="IndexLink"/>
                <w:rtl w:val="true"/>
              </w:rPr>
              <w:t>بیان الحیض</w:t>
            </w:r>
            <w:r>
              <w:rPr>
                <w:rStyle w:val="IndexLink"/>
                <w:rtl w:val="true"/>
              </w:rPr>
              <w:tab/>
            </w:r>
            <w:r>
              <w:rPr>
                <w:rStyle w:val="IndexLink"/>
              </w:rPr>
              <w:t>319</w:t>
            </w:r>
          </w:hyperlink>
        </w:p>
        <w:p>
          <w:pPr>
            <w:pStyle w:val="Contents3"/>
            <w:tabs>
              <w:tab w:val="clear" w:pos="8459"/>
              <w:tab w:val="right" w:pos="9026" w:leader="dot"/>
            </w:tabs>
            <w:rPr/>
          </w:pPr>
          <w:hyperlink w:anchor="__RefHeading___Toc7020015_2142443653">
            <w:r>
              <w:rPr>
                <w:webHidden/>
                <w:rStyle w:val="IndexLink"/>
                <w:rtl w:val="true"/>
              </w:rPr>
              <w:t xml:space="preserve">- </w:t>
            </w:r>
            <w:r>
              <w:rPr>
                <w:rStyle w:val="IndexLink"/>
                <w:rtl w:val="true"/>
              </w:rPr>
              <w:t>صفات دم الحیض</w:t>
            </w:r>
            <w:r>
              <w:rPr>
                <w:rStyle w:val="IndexLink"/>
                <w:rtl w:val="true"/>
              </w:rPr>
              <w:tab/>
            </w:r>
            <w:r>
              <w:rPr>
                <w:rStyle w:val="IndexLink"/>
              </w:rPr>
              <w:t>320</w:t>
            </w:r>
          </w:hyperlink>
        </w:p>
        <w:p>
          <w:pPr>
            <w:pStyle w:val="Contents3"/>
            <w:tabs>
              <w:tab w:val="clear" w:pos="8459"/>
              <w:tab w:val="right" w:pos="9026" w:leader="dot"/>
            </w:tabs>
            <w:rPr/>
          </w:pPr>
          <w:hyperlink w:anchor="__RefHeading___Toc7020017_2142443653">
            <w:r>
              <w:rPr>
                <w:webHidden/>
                <w:rStyle w:val="IndexLink"/>
                <w:rtl w:val="true"/>
              </w:rPr>
              <w:t>تمییز دم الحیض عن دم العذرة</w:t>
            </w:r>
            <w:r>
              <w:rPr>
                <w:rStyle w:val="IndexLink"/>
                <w:rtl w:val="true"/>
              </w:rPr>
              <w:tab/>
            </w:r>
            <w:r>
              <w:rPr>
                <w:rStyle w:val="IndexLink"/>
              </w:rPr>
              <w:t>321</w:t>
            </w:r>
          </w:hyperlink>
        </w:p>
        <w:p>
          <w:pPr>
            <w:pStyle w:val="Contents3"/>
            <w:tabs>
              <w:tab w:val="clear" w:pos="8459"/>
              <w:tab w:val="right" w:pos="9026" w:leader="dot"/>
            </w:tabs>
            <w:rPr/>
          </w:pPr>
          <w:hyperlink w:anchor="__RefHeading___Toc7020019_2142443653">
            <w:r>
              <w:rPr>
                <w:webHidden/>
                <w:rStyle w:val="IndexLink"/>
                <w:rtl w:val="true"/>
              </w:rPr>
              <w:t>حکم الدم الذی تراه الصبیة قبل البلوغ</w:t>
            </w:r>
            <w:r>
              <w:rPr>
                <w:rStyle w:val="IndexLink"/>
                <w:rtl w:val="true"/>
              </w:rPr>
              <w:tab/>
            </w:r>
            <w:r>
              <w:rPr>
                <w:rStyle w:val="IndexLink"/>
              </w:rPr>
              <w:t>323</w:t>
            </w:r>
          </w:hyperlink>
        </w:p>
        <w:p>
          <w:pPr>
            <w:pStyle w:val="Contents3"/>
            <w:tabs>
              <w:tab w:val="clear" w:pos="8459"/>
              <w:tab w:val="right" w:pos="9026" w:leader="dot"/>
            </w:tabs>
            <w:rPr/>
          </w:pPr>
          <w:hyperlink w:anchor="__RefHeading___Toc7020021_2142443653">
            <w:r>
              <w:rPr>
                <w:webHidden/>
                <w:rStyle w:val="IndexLink"/>
                <w:rtl w:val="true"/>
              </w:rPr>
              <w:t>حکم الدم الذی یخرج من الجانب الأیسر</w:t>
            </w:r>
            <w:r>
              <w:rPr>
                <w:rStyle w:val="IndexLink"/>
                <w:rtl w:val="true"/>
              </w:rPr>
              <w:tab/>
            </w:r>
            <w:r>
              <w:rPr>
                <w:rStyle w:val="IndexLink"/>
              </w:rPr>
              <w:t>324</w:t>
            </w:r>
          </w:hyperlink>
        </w:p>
        <w:p>
          <w:pPr>
            <w:pStyle w:val="Contents3"/>
            <w:tabs>
              <w:tab w:val="clear" w:pos="8459"/>
              <w:tab w:val="right" w:pos="9026" w:leader="dot"/>
            </w:tabs>
            <w:rPr/>
          </w:pPr>
          <w:hyperlink w:anchor="__RefHeading___Toc7020023_2142443653">
            <w:r>
              <w:rPr>
                <w:webHidden/>
                <w:rStyle w:val="IndexLink"/>
                <w:rtl w:val="true"/>
              </w:rPr>
              <w:t>أقل الحیض وأکثره</w:t>
            </w:r>
            <w:r>
              <w:rPr>
                <w:rStyle w:val="IndexLink"/>
                <w:rtl w:val="true"/>
              </w:rPr>
              <w:tab/>
            </w:r>
            <w:r>
              <w:rPr>
                <w:rStyle w:val="IndexLink"/>
              </w:rPr>
              <w:t>327</w:t>
            </w:r>
          </w:hyperlink>
        </w:p>
        <w:p>
          <w:pPr>
            <w:pStyle w:val="Contents3"/>
            <w:tabs>
              <w:tab w:val="clear" w:pos="8459"/>
              <w:tab w:val="right" w:pos="9026" w:leader="dot"/>
            </w:tabs>
            <w:rPr/>
          </w:pPr>
          <w:hyperlink w:anchor="__RefHeading___Toc7020025_2142443653">
            <w:r>
              <w:rPr>
                <w:webHidden/>
                <w:rStyle w:val="IndexLink"/>
                <w:rtl w:val="true"/>
              </w:rPr>
              <w:t>حکم ما تراه المرأة من الدم بعد یأسها</w:t>
            </w:r>
            <w:r>
              <w:rPr>
                <w:rStyle w:val="IndexLink"/>
                <w:rtl w:val="true"/>
              </w:rPr>
              <w:tab/>
            </w:r>
            <w:r>
              <w:rPr>
                <w:rStyle w:val="IndexLink"/>
              </w:rPr>
              <w:t>330</w:t>
            </w:r>
          </w:hyperlink>
        </w:p>
        <w:p>
          <w:pPr>
            <w:pStyle w:val="Contents3"/>
            <w:tabs>
              <w:tab w:val="clear" w:pos="8459"/>
              <w:tab w:val="right" w:pos="9026" w:leader="dot"/>
            </w:tabs>
            <w:rPr/>
          </w:pPr>
          <w:hyperlink w:anchor="__RefHeading___Toc7020027_2142443653">
            <w:r>
              <w:rPr>
                <w:webHidden/>
                <w:rStyle w:val="IndexLink"/>
                <w:rtl w:val="true"/>
              </w:rPr>
              <w:t>حکم ما تراه المرأة من الثلاثة إلی العشرة مما یمکن أن یکون حیضا</w:t>
            </w:r>
            <w:r>
              <w:rPr>
                <w:rStyle w:val="IndexLink"/>
                <w:rtl w:val="true"/>
              </w:rPr>
              <w:tab/>
            </w:r>
            <w:r>
              <w:rPr>
                <w:rStyle w:val="IndexLink"/>
              </w:rPr>
              <w:t>332</w:t>
            </w:r>
          </w:hyperlink>
        </w:p>
        <w:p>
          <w:pPr>
            <w:pStyle w:val="Contents3"/>
            <w:tabs>
              <w:tab w:val="clear" w:pos="8459"/>
              <w:tab w:val="right" w:pos="9026" w:leader="dot"/>
            </w:tabs>
            <w:rPr/>
          </w:pPr>
          <w:hyperlink w:anchor="__RefHeading___Toc7020029_2142443653">
            <w:r>
              <w:rPr>
                <w:webHidden/>
                <w:rStyle w:val="IndexLink"/>
                <w:rtl w:val="true"/>
              </w:rPr>
              <w:t>ما تصیر به المرأة ذات عادة</w:t>
            </w:r>
            <w:r>
              <w:rPr>
                <w:rStyle w:val="IndexLink"/>
                <w:rtl w:val="true"/>
              </w:rPr>
              <w:tab/>
            </w:r>
            <w:r>
              <w:rPr>
                <w:rStyle w:val="IndexLink"/>
              </w:rPr>
              <w:t>333</w:t>
            </w:r>
          </w:hyperlink>
        </w:p>
        <w:p>
          <w:pPr>
            <w:pStyle w:val="Contents3"/>
            <w:tabs>
              <w:tab w:val="clear" w:pos="8459"/>
              <w:tab w:val="right" w:pos="9026" w:leader="dot"/>
            </w:tabs>
            <w:rPr/>
          </w:pPr>
          <w:hyperlink w:anchor="__RefHeading___Toc7020031_2142443653">
            <w:r>
              <w:rPr>
                <w:webHidden/>
                <w:rStyle w:val="IndexLink"/>
                <w:rtl w:val="true"/>
              </w:rPr>
              <w:t>ذات العادة تترک الصلاة برؤیة الدم</w:t>
            </w:r>
            <w:r>
              <w:rPr>
                <w:rStyle w:val="IndexLink"/>
                <w:rtl w:val="true"/>
              </w:rPr>
              <w:tab/>
            </w:r>
            <w:r>
              <w:rPr>
                <w:rStyle w:val="IndexLink"/>
              </w:rPr>
              <w:t>335</w:t>
            </w:r>
          </w:hyperlink>
        </w:p>
        <w:p>
          <w:pPr>
            <w:pStyle w:val="Contents3"/>
            <w:tabs>
              <w:tab w:val="clear" w:pos="8459"/>
              <w:tab w:val="right" w:pos="9026" w:leader="dot"/>
            </w:tabs>
            <w:rPr/>
          </w:pPr>
          <w:hyperlink w:anchor="__RefHeading___Toc7020033_2142443653">
            <w:r>
              <w:rPr>
                <w:webHidden/>
                <w:rStyle w:val="IndexLink"/>
                <w:rtl w:val="true"/>
              </w:rPr>
              <w:t>متی تترک المبتدأة العبادة</w:t>
            </w:r>
            <w:r>
              <w:rPr>
                <w:rStyle w:val="IndexLink"/>
                <w:rtl w:val="true"/>
              </w:rPr>
              <w:tab/>
            </w:r>
            <w:r>
              <w:rPr>
                <w:rStyle w:val="IndexLink"/>
              </w:rPr>
              <w:t>336</w:t>
            </w:r>
          </w:hyperlink>
        </w:p>
        <w:p>
          <w:pPr>
            <w:pStyle w:val="Contents3"/>
            <w:tabs>
              <w:tab w:val="clear" w:pos="8459"/>
              <w:tab w:val="right" w:pos="9026" w:leader="dot"/>
            </w:tabs>
            <w:rPr/>
          </w:pPr>
          <w:hyperlink w:anchor="__RefHeading___Toc7020035_2142443653">
            <w:r>
              <w:rPr>
                <w:webHidden/>
                <w:rStyle w:val="IndexLink"/>
                <w:rtl w:val="true"/>
              </w:rPr>
              <w:t>حکم من تری الدم ثلاثة ثم ینقطع ثم یعود قبل العاشر</w:t>
            </w:r>
            <w:r>
              <w:rPr>
                <w:rStyle w:val="IndexLink"/>
                <w:rtl w:val="true"/>
              </w:rPr>
              <w:tab/>
            </w:r>
            <w:r>
              <w:rPr>
                <w:rStyle w:val="IndexLink"/>
              </w:rPr>
              <w:t>338</w:t>
            </w:r>
          </w:hyperlink>
        </w:p>
        <w:p>
          <w:pPr>
            <w:pStyle w:val="Contents3"/>
            <w:tabs>
              <w:tab w:val="clear" w:pos="8459"/>
              <w:tab w:val="right" w:pos="9026" w:leader="dot"/>
            </w:tabs>
            <w:rPr/>
          </w:pPr>
          <w:hyperlink w:anchor="__RefHeading___Toc7020037_2142443653">
            <w:r>
              <w:rPr>
                <w:webHidden/>
                <w:rStyle w:val="IndexLink"/>
                <w:rtl w:val="true"/>
              </w:rPr>
              <w:t>الاستظهار</w:t>
            </w:r>
            <w:r>
              <w:rPr>
                <w:rStyle w:val="IndexLink"/>
                <w:rtl w:val="true"/>
              </w:rPr>
              <w:tab/>
            </w:r>
            <w:r>
              <w:rPr>
                <w:rStyle w:val="IndexLink"/>
              </w:rPr>
              <w:t>339</w:t>
            </w:r>
          </w:hyperlink>
        </w:p>
        <w:p>
          <w:pPr>
            <w:pStyle w:val="Contents3"/>
            <w:tabs>
              <w:tab w:val="clear" w:pos="8459"/>
              <w:tab w:val="right" w:pos="9026" w:leader="dot"/>
            </w:tabs>
            <w:rPr/>
          </w:pPr>
          <w:hyperlink w:anchor="__RefHeading___Toc7020039_2142443653">
            <w:r>
              <w:rPr>
                <w:webHidden/>
                <w:rStyle w:val="IndexLink"/>
                <w:rtl w:val="true"/>
              </w:rPr>
              <w:t>جواز وطء الحائض قبل أن تغتسل</w:t>
            </w:r>
            <w:r>
              <w:rPr>
                <w:rStyle w:val="IndexLink"/>
                <w:rtl w:val="true"/>
              </w:rPr>
              <w:tab/>
            </w:r>
            <w:r>
              <w:rPr>
                <w:rStyle w:val="IndexLink"/>
              </w:rPr>
              <w:t>344</w:t>
            </w:r>
          </w:hyperlink>
        </w:p>
        <w:p>
          <w:pPr>
            <w:pStyle w:val="Contents3"/>
            <w:tabs>
              <w:tab w:val="clear" w:pos="8459"/>
              <w:tab w:val="right" w:pos="9026" w:leader="dot"/>
            </w:tabs>
            <w:rPr/>
          </w:pPr>
          <w:hyperlink w:anchor="__RefHeading___Toc7020041_2142443653">
            <w:r>
              <w:rPr>
                <w:webHidden/>
                <w:rStyle w:val="IndexLink"/>
                <w:rtl w:val="true"/>
              </w:rPr>
              <w:t>دلیل القائلین بالتحریم</w:t>
            </w:r>
            <w:r>
              <w:rPr>
                <w:rStyle w:val="IndexLink"/>
                <w:rtl w:val="true"/>
              </w:rPr>
              <w:tab/>
            </w:r>
            <w:r>
              <w:rPr>
                <w:rStyle w:val="IndexLink"/>
              </w:rPr>
              <w:t>347</w:t>
            </w:r>
          </w:hyperlink>
        </w:p>
        <w:p>
          <w:pPr>
            <w:pStyle w:val="Contents3"/>
            <w:tabs>
              <w:tab w:val="clear" w:pos="8459"/>
              <w:tab w:val="right" w:pos="9026" w:leader="dot"/>
            </w:tabs>
            <w:rPr/>
          </w:pPr>
          <w:hyperlink w:anchor="__RefHeading___Toc7020043_2142443653">
            <w:r>
              <w:rPr>
                <w:webHidden/>
                <w:rStyle w:val="IndexLink"/>
                <w:rtl w:val="true"/>
              </w:rPr>
              <w:t>حکم من حاضت بعد دخول وقت الصلاة</w:t>
            </w:r>
            <w:r>
              <w:rPr>
                <w:rStyle w:val="IndexLink"/>
                <w:rtl w:val="true"/>
              </w:rPr>
              <w:tab/>
            </w:r>
            <w:r>
              <w:rPr>
                <w:rStyle w:val="IndexLink"/>
              </w:rPr>
              <w:t>348</w:t>
            </w:r>
          </w:hyperlink>
        </w:p>
        <w:p>
          <w:pPr>
            <w:pStyle w:val="Contents3"/>
            <w:tabs>
              <w:tab w:val="clear" w:pos="8459"/>
              <w:tab w:val="right" w:pos="9026" w:leader="dot"/>
            </w:tabs>
            <w:rPr/>
          </w:pPr>
          <w:hyperlink w:anchor="__RefHeading___Toc7020045_2142443653">
            <w:r>
              <w:rPr>
                <w:webHidden/>
                <w:rStyle w:val="IndexLink"/>
                <w:rtl w:val="true"/>
              </w:rPr>
              <w:t>حکم من طهرت قبل آخر الوقت بقلیل</w:t>
            </w:r>
            <w:r>
              <w:rPr>
                <w:rStyle w:val="IndexLink"/>
                <w:rtl w:val="true"/>
              </w:rPr>
              <w:tab/>
            </w:r>
            <w:r>
              <w:rPr>
                <w:rStyle w:val="IndexLink"/>
              </w:rPr>
              <w:t>350</w:t>
            </w:r>
          </w:hyperlink>
        </w:p>
        <w:p>
          <w:pPr>
            <w:pStyle w:val="Contents2"/>
            <w:tabs>
              <w:tab w:val="clear" w:pos="8743"/>
              <w:tab w:val="right" w:pos="9026" w:leader="dot"/>
            </w:tabs>
            <w:rPr/>
          </w:pPr>
          <w:hyperlink w:anchor="__RefHeading___Toc7020047_2142443653">
            <w:r>
              <w:rPr>
                <w:webHidden/>
                <w:rStyle w:val="IndexLink"/>
                <w:rtl w:val="true"/>
              </w:rPr>
              <w:t>اٴحکام الحائض</w:t>
            </w:r>
            <w:r>
              <w:rPr>
                <w:rStyle w:val="IndexLink"/>
                <w:rtl w:val="true"/>
              </w:rPr>
              <w:tab/>
            </w:r>
            <w:r>
              <w:rPr>
                <w:rStyle w:val="IndexLink"/>
              </w:rPr>
              <w:t>351</w:t>
            </w:r>
          </w:hyperlink>
        </w:p>
        <w:p>
          <w:pPr>
            <w:pStyle w:val="Contents3"/>
            <w:tabs>
              <w:tab w:val="clear" w:pos="8459"/>
              <w:tab w:val="right" w:pos="9026" w:leader="dot"/>
            </w:tabs>
            <w:rPr/>
          </w:pPr>
          <w:hyperlink w:anchor="__RefHeading___Toc7020049_2142443653">
            <w:r>
              <w:rPr>
                <w:webHidden/>
                <w:rStyle w:val="IndexLink"/>
                <w:rtl w:val="true"/>
              </w:rPr>
              <w:t>حرمة ما یشترط فیه الطهارة علیها</w:t>
            </w:r>
            <w:r>
              <w:rPr>
                <w:rStyle w:val="IndexLink"/>
                <w:rtl w:val="true"/>
              </w:rPr>
              <w:tab/>
            </w:r>
            <w:r>
              <w:rPr>
                <w:rStyle w:val="IndexLink"/>
              </w:rPr>
              <w:t>351</w:t>
            </w:r>
          </w:hyperlink>
        </w:p>
        <w:p>
          <w:pPr>
            <w:pStyle w:val="Contents3"/>
            <w:tabs>
              <w:tab w:val="clear" w:pos="8459"/>
              <w:tab w:val="right" w:pos="9026" w:leader="dot"/>
            </w:tabs>
            <w:rPr/>
          </w:pPr>
          <w:hyperlink w:anchor="__RefHeading___Toc7020051_2142443653">
            <w:r>
              <w:rPr>
                <w:webHidden/>
                <w:rStyle w:val="IndexLink"/>
                <w:rtl w:val="true"/>
              </w:rPr>
              <w:t>کراهة حمل المصحف ولمس هامشه</w:t>
            </w:r>
            <w:r>
              <w:rPr>
                <w:rStyle w:val="IndexLink"/>
                <w:rtl w:val="true"/>
              </w:rPr>
              <w:tab/>
            </w:r>
            <w:r>
              <w:rPr>
                <w:rStyle w:val="IndexLink"/>
              </w:rPr>
              <w:t>351</w:t>
            </w:r>
          </w:hyperlink>
        </w:p>
        <w:p>
          <w:pPr>
            <w:pStyle w:val="Contents3"/>
            <w:tabs>
              <w:tab w:val="clear" w:pos="8459"/>
              <w:tab w:val="right" w:pos="9026" w:leader="dot"/>
            </w:tabs>
            <w:rPr/>
          </w:pPr>
          <w:hyperlink w:anchor="__RefHeading___Toc7020053_2142443653">
            <w:r>
              <w:rPr>
                <w:webHidden/>
                <w:rStyle w:val="IndexLink"/>
                <w:rtl w:val="true"/>
              </w:rPr>
              <w:t>عدم ارتفاع حدثها بالطهارة</w:t>
            </w:r>
            <w:r>
              <w:rPr>
                <w:rStyle w:val="IndexLink"/>
                <w:rtl w:val="true"/>
              </w:rPr>
              <w:tab/>
            </w:r>
            <w:r>
              <w:rPr>
                <w:rStyle w:val="IndexLink"/>
              </w:rPr>
              <w:t>351</w:t>
            </w:r>
          </w:hyperlink>
        </w:p>
        <w:p>
          <w:pPr>
            <w:pStyle w:val="Contents3"/>
            <w:tabs>
              <w:tab w:val="clear" w:pos="8459"/>
              <w:tab w:val="right" w:pos="9026" w:leader="dot"/>
            </w:tabs>
            <w:rPr/>
          </w:pPr>
          <w:hyperlink w:anchor="__RefHeading___Toc7020055_2142443653">
            <w:r>
              <w:rPr>
                <w:webHidden/>
                <w:rStyle w:val="IndexLink"/>
                <w:rtl w:val="true"/>
              </w:rPr>
              <w:t>عدم صحة الصوم منها</w:t>
            </w:r>
            <w:r>
              <w:rPr>
                <w:rStyle w:val="IndexLink"/>
                <w:rtl w:val="true"/>
              </w:rPr>
              <w:tab/>
            </w:r>
            <w:r>
              <w:rPr>
                <w:rStyle w:val="IndexLink"/>
              </w:rPr>
              <w:t>352</w:t>
            </w:r>
          </w:hyperlink>
        </w:p>
        <w:p>
          <w:pPr>
            <w:pStyle w:val="Contents3"/>
            <w:tabs>
              <w:tab w:val="clear" w:pos="8459"/>
              <w:tab w:val="right" w:pos="9026" w:leader="dot"/>
            </w:tabs>
            <w:rPr/>
          </w:pPr>
          <w:hyperlink w:anchor="__RefHeading___Toc7020057_2142443653">
            <w:r>
              <w:rPr>
                <w:webHidden/>
                <w:rStyle w:val="IndexLink"/>
                <w:rtl w:val="true"/>
              </w:rPr>
              <w:t>عدم جواز جلوسها فی المساجد</w:t>
            </w:r>
            <w:r>
              <w:rPr>
                <w:rStyle w:val="IndexLink"/>
                <w:rtl w:val="true"/>
              </w:rPr>
              <w:tab/>
            </w:r>
            <w:r>
              <w:rPr>
                <w:rStyle w:val="IndexLink"/>
              </w:rPr>
              <w:t>353</w:t>
            </w:r>
          </w:hyperlink>
        </w:p>
        <w:p>
          <w:pPr>
            <w:pStyle w:val="Contents3"/>
            <w:tabs>
              <w:tab w:val="clear" w:pos="8459"/>
              <w:tab w:val="right" w:pos="9026" w:leader="dot"/>
            </w:tabs>
            <w:rPr/>
          </w:pPr>
          <w:hyperlink w:anchor="__RefHeading___Toc7020059_2142443653">
            <w:r>
              <w:rPr>
                <w:webHidden/>
                <w:rStyle w:val="IndexLink"/>
                <w:rtl w:val="true"/>
              </w:rPr>
              <w:t>حرمة وضع شئ فی المسجد علیها</w:t>
            </w:r>
            <w:r>
              <w:rPr>
                <w:rStyle w:val="IndexLink"/>
                <w:rtl w:val="true"/>
              </w:rPr>
              <w:tab/>
            </w:r>
            <w:r>
              <w:rPr>
                <w:rStyle w:val="IndexLink"/>
              </w:rPr>
              <w:t>354</w:t>
            </w:r>
          </w:hyperlink>
        </w:p>
        <w:p>
          <w:pPr>
            <w:pStyle w:val="Contents3"/>
            <w:tabs>
              <w:tab w:val="clear" w:pos="8459"/>
              <w:tab w:val="right" w:pos="9026" w:leader="dot"/>
            </w:tabs>
            <w:rPr/>
          </w:pPr>
          <w:hyperlink w:anchor="__RefHeading___Toc7020061_2142443653">
            <w:r>
              <w:rPr>
                <w:webHidden/>
                <w:rStyle w:val="IndexLink"/>
                <w:rtl w:val="true"/>
              </w:rPr>
              <w:t>کراهة الجواز فی المسجد علیها</w:t>
            </w:r>
            <w:r>
              <w:rPr>
                <w:rStyle w:val="IndexLink"/>
                <w:rtl w:val="true"/>
              </w:rPr>
              <w:tab/>
            </w:r>
            <w:r>
              <w:rPr>
                <w:rStyle w:val="IndexLink"/>
              </w:rPr>
              <w:t>354</w:t>
            </w:r>
          </w:hyperlink>
        </w:p>
        <w:p>
          <w:pPr>
            <w:pStyle w:val="Contents3"/>
            <w:tabs>
              <w:tab w:val="clear" w:pos="8459"/>
              <w:tab w:val="right" w:pos="9026" w:leader="dot"/>
            </w:tabs>
            <w:rPr/>
          </w:pPr>
          <w:hyperlink w:anchor="__RefHeading___Toc7020063_2142443653">
            <w:r>
              <w:rPr>
                <w:webHidden/>
                <w:rStyle w:val="IndexLink"/>
                <w:rtl w:val="true"/>
              </w:rPr>
              <w:t>حکم اجتیازها فی أحد المسجدین</w:t>
            </w:r>
            <w:r>
              <w:rPr>
                <w:rStyle w:val="IndexLink"/>
                <w:rtl w:val="true"/>
              </w:rPr>
              <w:tab/>
            </w:r>
            <w:r>
              <w:rPr>
                <w:rStyle w:val="IndexLink"/>
              </w:rPr>
              <w:t>355</w:t>
            </w:r>
          </w:hyperlink>
        </w:p>
        <w:p>
          <w:pPr>
            <w:pStyle w:val="Contents3"/>
            <w:tabs>
              <w:tab w:val="clear" w:pos="8459"/>
              <w:tab w:val="right" w:pos="9026" w:leader="dot"/>
            </w:tabs>
            <w:rPr/>
          </w:pPr>
          <w:hyperlink w:anchor="__RefHeading___Toc7020065_2142443653">
            <w:r>
              <w:rPr>
                <w:webHidden/>
                <w:rStyle w:val="IndexLink"/>
                <w:rtl w:val="true"/>
              </w:rPr>
              <w:t>حرمة قراءة العزائم وکراهة غیرها علیها</w:t>
            </w:r>
            <w:r>
              <w:rPr>
                <w:rStyle w:val="IndexLink"/>
                <w:rtl w:val="true"/>
              </w:rPr>
              <w:tab/>
            </w:r>
            <w:r>
              <w:rPr>
                <w:rStyle w:val="IndexLink"/>
              </w:rPr>
              <w:t>355</w:t>
            </w:r>
          </w:hyperlink>
        </w:p>
        <w:p>
          <w:pPr>
            <w:pStyle w:val="Contents3"/>
            <w:tabs>
              <w:tab w:val="clear" w:pos="8459"/>
              <w:tab w:val="right" w:pos="9026" w:leader="dot"/>
            </w:tabs>
            <w:rPr/>
          </w:pPr>
          <w:hyperlink w:anchor="__RefHeading___Toc7020067_2142443653">
            <w:r>
              <w:rPr>
                <w:webHidden/>
                <w:rStyle w:val="IndexLink"/>
                <w:rtl w:val="true"/>
              </w:rPr>
              <w:t>وجوب السجود علیها إذا قرأت أو سمعت السجدة</w:t>
            </w:r>
            <w:r>
              <w:rPr>
                <w:rStyle w:val="IndexLink"/>
                <w:rtl w:val="true"/>
              </w:rPr>
              <w:tab/>
            </w:r>
            <w:r>
              <w:rPr>
                <w:rStyle w:val="IndexLink"/>
              </w:rPr>
              <w:t>356</w:t>
            </w:r>
          </w:hyperlink>
        </w:p>
        <w:p>
          <w:pPr>
            <w:pStyle w:val="Contents3"/>
            <w:tabs>
              <w:tab w:val="clear" w:pos="8459"/>
              <w:tab w:val="right" w:pos="9026" w:leader="dot"/>
            </w:tabs>
            <w:rPr/>
          </w:pPr>
          <w:hyperlink w:anchor="__RefHeading___Toc7020069_2142443653">
            <w:r>
              <w:rPr>
                <w:webHidden/>
                <w:rStyle w:val="IndexLink"/>
                <w:rtl w:val="true"/>
              </w:rPr>
              <w:t>عدم وجوب السجود بمجرد سماع السجدة</w:t>
            </w:r>
            <w:r>
              <w:rPr>
                <w:rStyle w:val="IndexLink"/>
                <w:rtl w:val="true"/>
              </w:rPr>
              <w:tab/>
            </w:r>
            <w:r>
              <w:rPr>
                <w:rStyle w:val="IndexLink"/>
              </w:rPr>
              <w:t>357</w:t>
            </w:r>
          </w:hyperlink>
        </w:p>
        <w:p>
          <w:pPr>
            <w:pStyle w:val="Contents3"/>
            <w:tabs>
              <w:tab w:val="clear" w:pos="8459"/>
              <w:tab w:val="right" w:pos="9026" w:leader="dot"/>
            </w:tabs>
            <w:rPr/>
          </w:pPr>
          <w:hyperlink w:anchor="__RefHeading___Toc7020071_2142443653">
            <w:r>
              <w:rPr>
                <w:webHidden/>
                <w:rStyle w:val="IndexLink"/>
                <w:rtl w:val="true"/>
              </w:rPr>
              <w:t>حرمة وطء الحائض</w:t>
            </w:r>
            <w:r>
              <w:rPr>
                <w:rStyle w:val="IndexLink"/>
                <w:rtl w:val="true"/>
              </w:rPr>
              <w:tab/>
            </w:r>
            <w:r>
              <w:rPr>
                <w:rStyle w:val="IndexLink"/>
              </w:rPr>
              <w:t>358</w:t>
            </w:r>
          </w:hyperlink>
        </w:p>
        <w:p>
          <w:pPr>
            <w:pStyle w:val="Contents3"/>
            <w:tabs>
              <w:tab w:val="clear" w:pos="8459"/>
              <w:tab w:val="right" w:pos="9026" w:leader="dot"/>
            </w:tabs>
            <w:rPr/>
          </w:pPr>
          <w:hyperlink w:anchor="__RefHeading___Toc7020073_2142443653">
            <w:r>
              <w:rPr>
                <w:webHidden/>
                <w:rStyle w:val="IndexLink"/>
                <w:rtl w:val="true"/>
              </w:rPr>
              <w:t>جواز الاستمتاع بما عدا القبل</w:t>
            </w:r>
            <w:r>
              <w:rPr>
                <w:rStyle w:val="IndexLink"/>
                <w:rtl w:val="true"/>
              </w:rPr>
              <w:tab/>
            </w:r>
            <w:r>
              <w:rPr>
                <w:rStyle w:val="IndexLink"/>
              </w:rPr>
              <w:t>359</w:t>
            </w:r>
          </w:hyperlink>
        </w:p>
        <w:p>
          <w:pPr>
            <w:pStyle w:val="Contents3"/>
            <w:tabs>
              <w:tab w:val="clear" w:pos="8459"/>
              <w:tab w:val="right" w:pos="9026" w:leader="dot"/>
            </w:tabs>
            <w:rPr/>
          </w:pPr>
          <w:hyperlink w:anchor="__RefHeading___Toc7020075_2142443653">
            <w:r>
              <w:rPr>
                <w:webHidden/>
                <w:rStyle w:val="IndexLink"/>
                <w:rtl w:val="true"/>
              </w:rPr>
              <w:t>وجوب الکفارة بوطء الحائض</w:t>
            </w:r>
            <w:r>
              <w:rPr>
                <w:rStyle w:val="IndexLink"/>
                <w:rtl w:val="true"/>
              </w:rPr>
              <w:tab/>
            </w:r>
            <w:r>
              <w:rPr>
                <w:rStyle w:val="IndexLink"/>
              </w:rPr>
              <w:t>361</w:t>
            </w:r>
          </w:hyperlink>
        </w:p>
        <w:p>
          <w:pPr>
            <w:pStyle w:val="Contents3"/>
            <w:tabs>
              <w:tab w:val="clear" w:pos="8459"/>
              <w:tab w:val="right" w:pos="9026" w:leader="dot"/>
            </w:tabs>
            <w:rPr/>
          </w:pPr>
          <w:hyperlink w:anchor="__RefHeading___Toc7020077_2142443653">
            <w:r>
              <w:rPr>
                <w:webHidden/>
                <w:rStyle w:val="IndexLink"/>
                <w:rtl w:val="true"/>
              </w:rPr>
              <w:t>کفارة وطء الحائض</w:t>
            </w:r>
            <w:r>
              <w:rPr>
                <w:rStyle w:val="IndexLink"/>
                <w:rtl w:val="true"/>
              </w:rPr>
              <w:tab/>
            </w:r>
            <w:r>
              <w:rPr>
                <w:rStyle w:val="IndexLink"/>
              </w:rPr>
              <w:t>362</w:t>
            </w:r>
          </w:hyperlink>
        </w:p>
        <w:p>
          <w:pPr>
            <w:pStyle w:val="Contents3"/>
            <w:tabs>
              <w:tab w:val="clear" w:pos="8459"/>
              <w:tab w:val="right" w:pos="9026" w:leader="dot"/>
            </w:tabs>
            <w:rPr/>
          </w:pPr>
          <w:hyperlink w:anchor="__RefHeading___Toc7020079_2142443653">
            <w:r>
              <w:rPr>
                <w:webHidden/>
                <w:rStyle w:val="IndexLink"/>
                <w:rtl w:val="true"/>
              </w:rPr>
              <w:t>عدم صحة طلاق الحائض</w:t>
            </w:r>
            <w:r>
              <w:rPr>
                <w:rStyle w:val="IndexLink"/>
                <w:rtl w:val="true"/>
              </w:rPr>
              <w:tab/>
            </w:r>
            <w:r>
              <w:rPr>
                <w:rStyle w:val="IndexLink"/>
              </w:rPr>
              <w:t>364</w:t>
            </w:r>
          </w:hyperlink>
        </w:p>
        <w:p>
          <w:pPr>
            <w:pStyle w:val="Contents3"/>
            <w:tabs>
              <w:tab w:val="clear" w:pos="8459"/>
              <w:tab w:val="right" w:pos="9026" w:leader="dot"/>
            </w:tabs>
            <w:rPr/>
          </w:pPr>
          <w:hyperlink w:anchor="__RefHeading___Toc7020081_2142443653">
            <w:r>
              <w:rPr>
                <w:webHidden/>
                <w:rStyle w:val="IndexLink"/>
                <w:rtl w:val="true"/>
              </w:rPr>
              <w:t>وجوب الغسل علیها إذا طهرت</w:t>
            </w:r>
            <w:r>
              <w:rPr>
                <w:rStyle w:val="IndexLink"/>
                <w:rtl w:val="true"/>
              </w:rPr>
              <w:tab/>
            </w:r>
            <w:r>
              <w:rPr>
                <w:rStyle w:val="IndexLink"/>
              </w:rPr>
              <w:t>365</w:t>
            </w:r>
          </w:hyperlink>
        </w:p>
        <w:p>
          <w:pPr>
            <w:pStyle w:val="Contents2"/>
            <w:tabs>
              <w:tab w:val="clear" w:pos="8743"/>
              <w:tab w:val="right" w:pos="9026" w:leader="dot"/>
            </w:tabs>
            <w:rPr/>
          </w:pPr>
          <w:hyperlink w:anchor="__RefHeading___Toc7020083_2142443653">
            <w:r>
              <w:rPr>
                <w:webHidden/>
                <w:rStyle w:val="IndexLink"/>
                <w:rtl w:val="true"/>
              </w:rPr>
              <w:t>غسل الحیض</w:t>
            </w:r>
            <w:r>
              <w:rPr>
                <w:rStyle w:val="IndexLink"/>
                <w:rtl w:val="true"/>
              </w:rPr>
              <w:tab/>
            </w:r>
            <w:r>
              <w:rPr>
                <w:rStyle w:val="IndexLink"/>
              </w:rPr>
              <w:t>365</w:t>
            </w:r>
          </w:hyperlink>
        </w:p>
        <w:p>
          <w:pPr>
            <w:pStyle w:val="Contents3"/>
            <w:tabs>
              <w:tab w:val="clear" w:pos="8459"/>
              <w:tab w:val="right" w:pos="9026" w:leader="dot"/>
            </w:tabs>
            <w:rPr/>
          </w:pPr>
          <w:hyperlink w:anchor="__RefHeading___Toc7020085_2142443653">
            <w:r>
              <w:rPr>
                <w:webHidden/>
                <w:rStyle w:val="IndexLink"/>
                <w:rtl w:val="true"/>
              </w:rPr>
              <w:t>کیفیة غسل الحیض</w:t>
            </w:r>
            <w:r>
              <w:rPr>
                <w:rStyle w:val="IndexLink"/>
                <w:rtl w:val="true"/>
              </w:rPr>
              <w:tab/>
            </w:r>
            <w:r>
              <w:rPr>
                <w:rStyle w:val="IndexLink"/>
              </w:rPr>
              <w:t>365</w:t>
            </w:r>
          </w:hyperlink>
        </w:p>
        <w:p>
          <w:pPr>
            <w:pStyle w:val="Contents3"/>
            <w:tabs>
              <w:tab w:val="clear" w:pos="8459"/>
              <w:tab w:val="right" w:pos="9026" w:leader="dot"/>
            </w:tabs>
            <w:rPr/>
          </w:pPr>
          <w:hyperlink w:anchor="__RefHeading___Toc7020087_2142443653">
            <w:r>
              <w:rPr>
                <w:webHidden/>
                <w:rStyle w:val="IndexLink"/>
                <w:rtl w:val="true"/>
              </w:rPr>
              <w:t>لزوم الوضوء مع غسل الحیض</w:t>
            </w:r>
            <w:r>
              <w:rPr>
                <w:rStyle w:val="IndexLink"/>
                <w:rtl w:val="true"/>
              </w:rPr>
              <w:tab/>
            </w:r>
            <w:r>
              <w:rPr>
                <w:rStyle w:val="IndexLink"/>
              </w:rPr>
              <w:t>365</w:t>
            </w:r>
          </w:hyperlink>
        </w:p>
        <w:p>
          <w:pPr>
            <w:pStyle w:val="Contents3"/>
            <w:tabs>
              <w:tab w:val="clear" w:pos="8459"/>
              <w:tab w:val="right" w:pos="9026" w:leader="dot"/>
            </w:tabs>
            <w:rPr/>
          </w:pPr>
          <w:hyperlink w:anchor="__RefHeading___Toc7020089_2142443653">
            <w:r>
              <w:rPr>
                <w:webHidden/>
                <w:rStyle w:val="IndexLink"/>
                <w:rtl w:val="true"/>
              </w:rPr>
              <w:t>وجوب قضاء الصوم علی الحائض</w:t>
            </w:r>
            <w:r>
              <w:rPr>
                <w:rStyle w:val="IndexLink"/>
                <w:rtl w:val="true"/>
              </w:rPr>
              <w:tab/>
            </w:r>
            <w:r>
              <w:rPr>
                <w:rStyle w:val="IndexLink"/>
              </w:rPr>
              <w:t>370</w:t>
            </w:r>
          </w:hyperlink>
        </w:p>
        <w:p>
          <w:pPr>
            <w:pStyle w:val="Contents3"/>
            <w:tabs>
              <w:tab w:val="clear" w:pos="8459"/>
              <w:tab w:val="right" w:pos="9026" w:leader="dot"/>
            </w:tabs>
            <w:rPr/>
          </w:pPr>
          <w:hyperlink w:anchor="__RefHeading___Toc7020091_2142443653">
            <w:r>
              <w:rPr>
                <w:webHidden/>
                <w:rStyle w:val="IndexLink"/>
                <w:rtl w:val="true"/>
              </w:rPr>
              <w:t>استحباب الوضوء وذکر الله للحائض</w:t>
            </w:r>
            <w:r>
              <w:rPr>
                <w:rStyle w:val="IndexLink"/>
                <w:rtl w:val="true"/>
              </w:rPr>
              <w:tab/>
            </w:r>
            <w:r>
              <w:rPr>
                <w:rStyle w:val="IndexLink"/>
              </w:rPr>
              <w:t>370</w:t>
            </w:r>
          </w:hyperlink>
        </w:p>
        <w:p>
          <w:pPr>
            <w:pStyle w:val="Contents3"/>
            <w:tabs>
              <w:tab w:val="clear" w:pos="8459"/>
              <w:tab w:val="right" w:pos="9026" w:leader="dot"/>
            </w:tabs>
            <w:rPr/>
          </w:pPr>
          <w:hyperlink w:anchor="__RefHeading___Toc7020093_2142443653">
            <w:r>
              <w:rPr>
                <w:webHidden/>
                <w:rStyle w:val="IndexLink"/>
                <w:rtl w:val="true"/>
              </w:rPr>
              <w:t>کراهة الخضاب للحائض</w:t>
            </w:r>
            <w:r>
              <w:rPr>
                <w:rStyle w:val="IndexLink"/>
                <w:rtl w:val="true"/>
              </w:rPr>
              <w:tab/>
            </w:r>
            <w:r>
              <w:rPr>
                <w:rStyle w:val="IndexLink"/>
              </w:rPr>
              <w:t>371</w:t>
            </w:r>
          </w:hyperlink>
        </w:p>
        <w:p>
          <w:pPr>
            <w:pStyle w:val="Contents2"/>
            <w:tabs>
              <w:tab w:val="clear" w:pos="8743"/>
              <w:tab w:val="right" w:pos="9026" w:leader="dot"/>
            </w:tabs>
            <w:rPr/>
          </w:pPr>
          <w:hyperlink w:anchor="__RefHeading___Toc7020095_2142443653">
            <w:r>
              <w:rPr>
                <w:webHidden/>
                <w:rStyle w:val="IndexLink"/>
                <w:rtl w:val="true"/>
              </w:rPr>
              <w:t>الفهرست</w:t>
            </w:r>
            <w:r>
              <w:rPr>
                <w:rStyle w:val="IndexLink"/>
                <w:rtl w:val="true"/>
              </w:rPr>
              <w:tab/>
            </w:r>
            <w:r>
              <w:rPr>
                <w:rStyle w:val="IndexLink"/>
              </w:rPr>
              <w:t>373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439_199303"/>
      <w:bookmarkStart w:id="1" w:name="pg15439_199303"/>
      <w:bookmarkEnd w:id="1"/>
    </w:p>
    <w:p>
      <w:pPr>
        <w:pStyle w:val="Heading2"/>
        <w:numPr>
          <w:ilvl w:val="1"/>
          <w:numId w:val="1"/>
        </w:numPr>
        <w:rPr/>
      </w:pPr>
      <w:bookmarkStart w:id="2" w:name="pg15439_199303"/>
      <w:bookmarkStart w:id="3" w:name="__RefHeading___Toc7019521_2142443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الموسوی العاملی، السید محمّد بن علی، </w:t>
      </w:r>
      <w:r>
        <w:rPr>
          <w:rFonts w:eastAsia="IRNazanin" w:cs="IRNazanin"/>
          <w:color w:val="111111"/>
          <w:sz w:val="28"/>
          <w:szCs w:val="28"/>
          <w:lang w:bidi="fa-IR"/>
        </w:rPr>
        <w:t>1009</w:t>
      </w:r>
      <w:r>
        <w:rPr>
          <w:rFonts w:eastAsia="IRNazanin" w:cs="IRNazanin"/>
          <w:color w:val="111111"/>
          <w:sz w:val="28"/>
          <w:szCs w:val="28"/>
          <w:rtl w:val="true"/>
          <w:lang w:bidi="fa-IR"/>
        </w:rPr>
        <w:t xml:space="preserve"> - </w:t>
      </w:r>
      <w:r>
        <w:rPr>
          <w:rFonts w:eastAsia="IRNazanin" w:cs="IRNazanin"/>
          <w:color w:val="111111"/>
          <w:sz w:val="28"/>
          <w:szCs w:val="28"/>
          <w:lang w:bidi="fa-IR"/>
        </w:rPr>
        <w:t>946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مدارک الأحکام في شرح شرائع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السید محمّد بن علی الموسوی العاملی؛</w:t>
      </w:r>
    </w:p>
    <w:p>
      <w:pPr>
        <w:pStyle w:val="BookText"/>
        <w:rPr/>
      </w:pP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لإحیاء التراث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تاریخ النشر </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الصقيع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مؤسسة آل البیت علیهم السلام لإحیاء التراث؛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الفهرسة على أساس المجلد السابع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شرایع الاسلام فی مسائل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حلي، جعفربن حسن، </w:t>
      </w:r>
      <w:r>
        <w:rPr>
          <w:rFonts w:eastAsia="IRNazanin" w:cs="IRNazanin"/>
          <w:color w:val="111111"/>
          <w:sz w:val="28"/>
          <w:szCs w:val="28"/>
          <w:lang w:bidi="fa-IR"/>
        </w:rPr>
        <w:t>676</w:t>
      </w:r>
      <w:r>
        <w:rPr>
          <w:rFonts w:eastAsia="IRNazanin" w:cs="IRNazanin"/>
          <w:color w:val="111111"/>
          <w:sz w:val="28"/>
          <w:szCs w:val="28"/>
          <w:rtl w:val="true"/>
          <w:lang w:bidi="fa-IR"/>
        </w:rPr>
        <w:t xml:space="preserve"> -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شرائع الاسلام فی مسائل الحلال و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النقد والتعليق</w:t>
      </w:r>
    </w:p>
    <w:p>
      <w:pPr>
        <w:pStyle w:val="BookText"/>
        <w:rPr/>
      </w:pPr>
      <w:r>
        <w:rPr>
          <w:rFonts w:ascii="Amiri" w:hAnsi="Amiri" w:eastAsia="Amiri" w:cs="Amiri"/>
          <w:color w:val="111111"/>
          <w:sz w:val="28"/>
          <w:sz w:val="28"/>
          <w:szCs w:val="28"/>
          <w:rtl w:val="true"/>
          <w:lang w:bidi="ar-SA"/>
        </w:rPr>
        <w:t xml:space="preserve">الفقه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مئة عام 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جعفربن حسن، </w:t>
      </w:r>
      <w:r>
        <w:rPr>
          <w:rFonts w:eastAsia="IRNazanin" w:cs="IRNazanin"/>
          <w:color w:val="111111"/>
          <w:sz w:val="28"/>
          <w:szCs w:val="28"/>
          <w:lang w:bidi="fa-IR"/>
        </w:rPr>
        <w:t>676</w:t>
      </w:r>
      <w:r>
        <w:rPr>
          <w:rFonts w:eastAsia="IRNazanin" w:cs="IRNazanin"/>
          <w:color w:val="111111"/>
          <w:sz w:val="28"/>
          <w:szCs w:val="28"/>
          <w:rtl w:val="true"/>
          <w:lang w:bidi="fa-IR"/>
        </w:rPr>
        <w:t xml:space="preserve"> -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الاسلام فی مسائل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لإحیاء التراث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BP182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w:t>
      </w:r>
      <w:r>
        <w:rPr>
          <w:rFonts w:eastAsia="IRNazanin" w:cs="IRNazanin"/>
          <w:color w:val="111111"/>
          <w:sz w:val="28"/>
          <w:szCs w:val="28"/>
          <w:lang w:bidi="fa-IR"/>
        </w:rPr>
        <w:t>402185</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297/342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3186</w:t>
      </w:r>
    </w:p>
    <w:p>
      <w:pPr>
        <w:pStyle w:val="BookText"/>
        <w:rPr/>
      </w:pPr>
      <w:r>
        <w:rPr>
          <w:rFonts w:ascii="IRNazanin" w:hAnsi="IRNazanin" w:eastAsia="IRNazanin"/>
          <w:color w:val="111111"/>
          <w:sz w:val="28"/>
          <w:sz w:val="28"/>
          <w:szCs w:val="28"/>
          <w:rtl w:val="true"/>
          <w:lang w:bidi="fa-IR"/>
        </w:rPr>
        <w:t>نسخة غیر مصححة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019523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439_199305"/>
      <w:bookmarkStart w:id="8" w:name="pg15439_199305"/>
      <w:bookmarkEnd w:id="8"/>
    </w:p>
    <w:p>
      <w:pPr>
        <w:pStyle w:val="BookText"/>
        <w:rPr/>
      </w:pPr>
      <w:bookmarkStart w:id="9" w:name="pg15439_199305"/>
      <w:bookmarkEnd w:id="9"/>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وبه نستعین</w:t>
      </w:r>
    </w:p>
    <w:p>
      <w:pPr>
        <w:pStyle w:val="BookText"/>
        <w:rPr/>
      </w:pPr>
      <w:r>
        <w:rPr>
          <w:rFonts w:ascii="IRNazanin" w:hAnsi="IRNazanin" w:eastAsia="IRNazanin"/>
          <w:color w:val="111111"/>
          <w:sz w:val="28"/>
          <w:sz w:val="28"/>
          <w:szCs w:val="28"/>
          <w:rtl w:val="true"/>
          <w:lang w:bidi="fa-IR"/>
        </w:rPr>
        <w:t>الحمد لله المحمود لآلائه ، المشکور لنعمائه ، المعبود لکماله ، المرهوب لجلالة ، الذی ارتفع شأنه عن مشابهة الأنام ، وتقدّس بکمال ذاته عن إحاطة دقائق الأفهام ، وتعالی فی عظمته عن أن تبلغ کنه حقیقته الأوهام ، وأفاض سحائب الإفضال علی جمیع البریة فشملهم سوابغ الأنعام أحمده علی ما منحه من إرشاده وهدایته ، وأسأله العصمة من الشیطان الرجیم وغوایته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وأصلی علی أشرف من بعثه ببرهانه وآیته ، وجعله سید متحملی رسالته ، سیدنا محمد صلی الله علیه و آله ، صاحب شریعته ودلالته ، وعلی ابن عمه أمیر المؤمنین علی بن أبی طالب صلوات الله علیه ، المختار لأخوّته ووصیته وخلافته ، وعلی الأئمّة من ذریته وعترته وسلالته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فإنّ أحقّ الفضائل بالتعظیم ، وأحراها باستحقاق التقدیم ، وأتمّها فی استجلاب ثوابه الجسیم هو العلم بالأحکام الشرعیة والوظائف الدینیة ، إذ به تحصل السعادة الأبدیة ، ویتخلص من الشقاوة السرمدیة ، فوجب علی کل مکلّف صرف الهمة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 w:name="__RefHeading___Toc7019525_2142443653"/>
      <w:bookmarkStart w:id="11" w:name="_Toc3"/>
      <w:bookmarkEnd w:id="10"/>
      <w:r>
        <w:rPr>
          <w:rtl w:val="true"/>
        </w:rPr>
        <w:t>مقدمة المؤلف</w:t>
      </w:r>
      <w:bookmarkEnd w:id="11"/>
    </w:p>
    <w:p>
      <w:pPr>
        <w:pStyle w:val="BookText"/>
        <w:rPr/>
      </w:pPr>
      <w:r>
        <w:rPr>
          <w:rFonts w:ascii="Amiri" w:hAnsi="Amiri" w:eastAsia="Amiri" w:cs="Amiri"/>
          <w:color w:val="111111"/>
          <w:sz w:val="28"/>
          <w:sz w:val="28"/>
          <w:szCs w:val="28"/>
          <w:rtl w:val="true"/>
          <w:lang w:bidi="ar-SA"/>
        </w:rPr>
        <w:t xml:space="preserve">إلیه وإنفاق هذه المهلة الیسیرة علیه ، هذا وإنّ الله یقول فی کتابه المکنون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خَلَقْتُ الْجِنَّ وَالْإِنْسَ إِلاّ لِیَعْبُدُونِ </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وکما ان کتاب شرائع الإسلام فی مسائل الحلال والحرام من مصنفات الإمام المحقق ، والنحریر المدقق ، أفضل المتقدمین والمتأخرین ، نجم الملة والدین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سقی الله ضریحه میاه الرضوان ورفع قدره فی فرادیس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أشرف الکتب الفقهیة ، وأحسن المصنفات الفرعیة ، لما فیه من التنبیهات الجلیلة الجلیة ، والتلویحات الدقیقة الخفیة ، کذلک شرحه للمولی الأعظم والإمام المعظم ، قدوة العلماء الراسخین وأفضل المتأخرین ، جدی العلامة الشهید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نفسه الزکیة وأفاض علی تربته المراحم الربانیة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جلیل الشأن ، رفیع المکان ، لم یر مثله فی کتب الأولین ، ولم تسمح بما یدانیه أفکار المتأخرین ، ولذلک تداولته الفضلاء فی جمیع الأمصار ، واشتهر بینهم اشتهار الشمس فی رابعة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سلک فی أوائله </w:t>
      </w:r>
      <w:r>
        <w:rPr>
          <w:rStyle w:val="FootnoteAnchor"/>
          <w:rtl w:val="true"/>
        </w:rPr>
        <w:footnoteReference w:id="3"/>
      </w:r>
      <w:r>
        <w:rPr>
          <w:rFonts w:ascii="IRNazanin" w:hAnsi="IRNazanin" w:eastAsia="IRNazanin"/>
          <w:color w:val="111111"/>
          <w:sz w:val="28"/>
          <w:sz w:val="28"/>
          <w:szCs w:val="28"/>
          <w:rtl w:val="true"/>
          <w:lang w:bidi="fa-IR"/>
        </w:rPr>
        <w:t>مسلک الاختصار ، فبقیت رموز تلک المحال مستورة علی حالها ، ومخفیات کنوزها لم یظفر ناظر بمحالها ، فالتمس منّی بعض إخوانی فی الدین أن أفصّل ما أجمله ، واستوفی ما أهمله ، فاستخرت الله تعالی ، وبادرت إلی مقتضی إرادته ، خوفا من الإخلال بمفترض إجابته</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غایة مقصودی فی هذا التعلیق إنما هو تحریر المسائل الشرعیة ، واستخراجها من أدلتها التفصیلیة ، معرضا عن تطویل المقال بما یرد علی العبارات من القیل والقال ، راجیا من الله تعالی حسن التوفیق ، وإصابة الحق بالتحقیق</w:t>
      </w:r>
      <w:r>
        <w:rPr>
          <w:rFonts w:eastAsia="IRNazanin" w:cs="IRNazanin"/>
          <w:color w:val="111111"/>
          <w:sz w:val="28"/>
          <w:szCs w:val="28"/>
          <w:rtl w:val="true"/>
          <w:lang w:bidi="fa-IR"/>
        </w:rPr>
        <w:t xml:space="preserve">. </w:t>
      </w:r>
      <w:bookmarkStart w:id="12" w:name="pg15439_199307"/>
    </w:p>
    <w:p>
      <w:pPr>
        <w:pStyle w:val="BookText"/>
        <w:rPr/>
      </w:pPr>
      <w:bookmarkEnd w:id="12"/>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نفسه وطهر رمسه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الکتاب مصدر ثالث لکتب </w:t>
      </w:r>
      <w:r>
        <w:rPr>
          <w:rStyle w:val="FootnoteAnchor"/>
          <w:rtl w:val="true"/>
        </w:rPr>
        <w:footnoteReference w:id="4"/>
      </w:r>
      <w:r>
        <w:rPr>
          <w:rFonts w:ascii="IRNazanin" w:hAnsi="IRNazanin" w:eastAsia="IRNazanin"/>
          <w:color w:val="111111"/>
          <w:sz w:val="28"/>
          <w:sz w:val="28"/>
          <w:szCs w:val="28"/>
          <w:rtl w:val="true"/>
          <w:lang w:bidi="fa-IR"/>
        </w:rPr>
        <w:t xml:space="preserve">من الکتب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قال جمع من المفسرین </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کَتَبَ فِی قُلُوبِهِمُ الْإِیمانَ </w:t>
      </w:r>
      <w:r>
        <w:rPr>
          <w:rFonts w:eastAsia="Amiri" w:cs="Amiri" w:ascii="Amiri" w:hAnsi="Amiri"/>
          <w:color w:val="111111"/>
          <w:sz w:val="28"/>
          <w:szCs w:val="28"/>
          <w:rtl w:val="true"/>
          <w:lang w:bidi="ar-SA"/>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جمعه فی قلوبهم حتی </w:t>
      </w:r>
      <w:r>
        <w:rPr>
          <w:rStyle w:val="FootnoteAnchor"/>
          <w:rtl w:val="true"/>
        </w:rPr>
        <w:footnoteReference w:id="7"/>
      </w:r>
      <w:r>
        <w:rPr>
          <w:rFonts w:ascii="Amiri" w:hAnsi="Amiri" w:eastAsia="Amiri" w:cs="Amiri"/>
          <w:color w:val="111111"/>
          <w:sz w:val="28"/>
          <w:sz w:val="28"/>
          <w:szCs w:val="28"/>
          <w:rtl w:val="true"/>
          <w:lang w:bidi="ar-SA"/>
        </w:rPr>
        <w:t xml:space="preserve">آمنوا بجمیع ما یجب علیهم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استکملوا أجزاء الإیمان بحذافیرها لیسوا ممن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نُؤْمِنُ بِبَعْضٍ وَنَکْفُرُ بِبَعْضٍ </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هنا إما بمعنی المفعول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أی مخلوقة ، فیکون بمعنی المکتوب فی الطهارة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بمعنی ما یفعل به ، کالنظام لما ینظم به ، فیکون بمعنی ما یجمع به الطهارة </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أو یکون منقولا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عرفیا </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عرّفه شیخنا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فوائده بأنه اسم لما یجمع به المسائل المتحدة بالجنس المختلفة بالنوع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والمقصد اسم لما یطلب فیه المسائل المتحدة فی النوع المختلفة فی الصنف ، ومثله الباب والفصل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والمطلب هو المائز بین المسائل المتحدة فی الصنف المختلفة فی الشخص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مطرد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أنّ هذه أمور اصطلاحیة ومناسبات</w:t>
      </w:r>
    </w:p>
    <w:p>
      <w:pPr>
        <w:pStyle w:val="Heading2"/>
        <w:numPr>
          <w:ilvl w:val="1"/>
          <w:numId w:val="1"/>
        </w:numPr>
        <w:rPr/>
      </w:pPr>
      <w:bookmarkStart w:id="13" w:name="__RefHeading___Toc7019527_2142443653"/>
      <w:bookmarkStart w:id="14" w:name="_Toc4"/>
      <w:bookmarkEnd w:id="13"/>
      <w:r>
        <w:rPr>
          <w:rtl w:val="true"/>
        </w:rPr>
        <w:t>کتاب الطّهارة</w:t>
      </w:r>
      <w:bookmarkEnd w:id="14"/>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7019529_2142443653"/>
      <w:bookmarkStart w:id="16" w:name="_Toc5"/>
      <w:bookmarkEnd w:id="15"/>
      <w:r>
        <w:rPr>
          <w:rtl w:val="true"/>
        </w:rPr>
        <w:t>معنی الکتاب</w:t>
      </w:r>
      <w:bookmarkStart w:id="17" w:name="pg15439_199308"/>
      <w:bookmarkEnd w:id="16"/>
    </w:p>
    <w:p>
      <w:pPr>
        <w:pStyle w:val="BookText"/>
        <w:rPr/>
      </w:pPr>
      <w:bookmarkEnd w:id="17"/>
      <w:r>
        <w:rPr>
          <w:rFonts w:ascii="IRNazanin" w:hAnsi="IRNazanin" w:eastAsia="IRNazanin"/>
          <w:color w:val="111111"/>
          <w:sz w:val="28"/>
          <w:sz w:val="28"/>
          <w:szCs w:val="28"/>
          <w:rtl w:val="true"/>
          <w:lang w:bidi="fa-IR"/>
        </w:rPr>
        <w:t>اعتباریة لا ینبغی المشاحة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وغایة ما یستفاد من ملاحظة استعمالاتهم </w:t>
      </w:r>
      <w:r>
        <w:rPr>
          <w:rStyle w:val="FootnoteAnchor"/>
          <w:rtl w:val="true"/>
        </w:rPr>
        <w:footnoteReference w:id="11"/>
      </w:r>
      <w:r>
        <w:rPr>
          <w:rFonts w:ascii="IRNazanin" w:hAnsi="IRNazanin" w:eastAsia="IRNazanin"/>
          <w:color w:val="111111"/>
          <w:sz w:val="28"/>
          <w:sz w:val="28"/>
          <w:szCs w:val="28"/>
          <w:rtl w:val="true"/>
          <w:lang w:bidi="fa-IR"/>
        </w:rPr>
        <w:t>أنّ المناسبة المعتبرة بین مسائل المقصد والفصل والمطلب ینبغی أن تکون أتم مما یعتبر بین مسائل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والطهارة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النظافة والنزاهة ، 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وَیُطَهِّرَکُمْ تَطْهِیراً </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المفسرون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الطهارة هنا تأکید للمعنی المستفاد من ذهاب الرجس ، ومبالغة فی زوال أثره بالکلیة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والرجس فی الآیة مستعار للذنوب ، کما أنّ الطهارة مستعارة للعصمة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استعملها الشارع فی معنی آخر مناسب للمعنی اللغوی مناسبة السبب للمسبب ، وصارت حقیقة عند الفقهاء ، ولا یبعد کونه کذلک عند الشارع أیضا علی تفصیل ذکرناه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واختلف الأصحاب فی المعنی المنقول إلیه لفظ الطهارة عندهم ، فمنهم من أطلقها علی المبیح للعبادة من الأقسام الثلاثة ، دون إزالة الخبث ، لأنه أمر عدمی ، والطهارة من الأمور الوجودیة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أطلقها علی إزالة الخبث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ظهر من کلام بعض المتقدمین إطلاقها علی مطلق الوضوء والغسل والتیمم ، سواء کانت مبیحة أم لا </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والأکثرون علی الأول</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7019531_2142443653"/>
      <w:bookmarkStart w:id="19" w:name="_Toc6"/>
      <w:bookmarkEnd w:id="18"/>
      <w:r>
        <w:rPr>
          <w:rtl w:val="true"/>
        </w:rPr>
        <w:t>معنی الطهارة اللغوی</w:t>
      </w:r>
      <w:bookmarkStart w:id="20" w:name="pg15439_199309"/>
      <w:bookmarkEnd w:id="19"/>
    </w:p>
    <w:p>
      <w:pPr>
        <w:pStyle w:val="BookText"/>
        <w:rPr/>
      </w:pPr>
      <w:bookmarkEnd w:id="20"/>
      <w:r>
        <w:rPr>
          <w:rFonts w:ascii="IRNazanin" w:hAnsi="IRNazanin" w:eastAsia="IRNazanin"/>
          <w:color w:val="111111"/>
          <w:sz w:val="28"/>
          <w:sz w:val="28"/>
          <w:szCs w:val="28"/>
          <w:rtl w:val="true"/>
          <w:lang w:bidi="fa-IR"/>
        </w:rPr>
        <w:t>الطهارة اسم للوضوء أو الغسل أو التیمم علی وجه له تأثیر فی استباحة الصلاة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واحد منها ینقسم إلی واجب ومندوب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الإشکال العام أنهم یعتبرون فی التعریف قید الإباحة ثم یقسّمون الطهارة إلی واجبة ومندوبة ، ویقسّمون المندوبة إلی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ترفع وما لا ترفع ، وما </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تبیح وما لا تبیح فیدخلون فی التقسیم ما لا یدخلونه فی التعریف ، واللازم من ذلک إما اختلال التعریف أو فساد التقسیم ، ولا مخلص من ذلک إلاّ بالتزام کون المقسم أعم من المعرف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فالأمر فی ذلک هیّن ، إذ لا جدوی له فیما یتعلق بالعمل إلاّ فیما ندر ، کالنذر علی بعض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المهم فی هذه المسألة بیان المبیح من الأنواع الثلاثة ، وسیأتی البحث فیه مفصلا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اسم للوضوء أو الغسل أو التیمم ، علی وجه له تأثیر فی استباحة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یلوح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التعریف لفظی علی قانون أهل اللغة ، وهو تبدیل اسم باسم آخر أظهر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ظهر من التعریف مقولیة الطهارة علی جزئیاتها بطریق الاشتراک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الحقیقة والمجاز ، ولا التواطؤ والتشکیک </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وإن احتملتهما أیضا علی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أورد علی هذا التعریف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مشتمل علی التردید ، وهو مناف للتحدید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التردید إنما یوجب نقصا فی التعریف إذا کان بمعنی أنّ الحد إما هذا أو ذاک ، والتردید هنا فی أقسام المحدود لا فی نفس الحد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7019533_2142443653"/>
      <w:bookmarkStart w:id="22" w:name="_Toc7"/>
      <w:bookmarkEnd w:id="21"/>
      <w:r>
        <w:rPr>
          <w:rtl w:val="true"/>
        </w:rPr>
        <w:t>معنی الطهارة الشرعی</w:t>
      </w:r>
      <w:bookmarkStart w:id="23" w:name="pg15439_199310"/>
      <w:bookmarkEnd w:id="22"/>
    </w:p>
    <w:p>
      <w:pPr>
        <w:pStyle w:val="BookText"/>
        <w:rPr/>
      </w:pPr>
      <w:bookmarkEnd w:id="23"/>
      <w:r>
        <w:rPr>
          <w:rFonts w:ascii="IRNazanin" w:hAnsi="IRNazanin" w:eastAsia="IRNazanin"/>
          <w:color w:val="111111"/>
          <w:sz w:val="28"/>
          <w:sz w:val="28"/>
          <w:szCs w:val="28"/>
          <w:rtl w:val="true"/>
          <w:lang w:bidi="fa-IR"/>
        </w:rPr>
        <w:t>فالواجب من الوضوء ما کان لصلاة واجبة ،</w:t>
      </w:r>
    </w:p>
    <w:p>
      <w:pPr>
        <w:pStyle w:val="BookText"/>
        <w:rPr/>
      </w:pPr>
      <w:r>
        <w:rPr>
          <w:rFonts w:ascii="IRNazanin" w:hAnsi="IRNazanin" w:eastAsia="IRNazanin"/>
          <w:color w:val="111111"/>
          <w:sz w:val="28"/>
          <w:sz w:val="28"/>
          <w:szCs w:val="28"/>
          <w:rtl w:val="true"/>
          <w:lang w:bidi="fa-IR"/>
        </w:rPr>
        <w:t xml:space="preserve">وتحقیق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وقع فی الحد تردید وتقسیم فإن أرید به أنّ حد هذا الشی‌ء إما هذا المفهوم أو هذا المفهوم </w:t>
      </w:r>
      <w:r>
        <w:rPr>
          <w:rStyle w:val="FootnoteAnchor"/>
          <w:rtl w:val="true"/>
        </w:rPr>
        <w:footnoteReference w:id="18"/>
      </w:r>
      <w:r>
        <w:rPr>
          <w:rFonts w:ascii="IRNazanin" w:hAnsi="IRNazanin" w:eastAsia="IRNazanin"/>
          <w:color w:val="111111"/>
          <w:sz w:val="28"/>
          <w:sz w:val="28"/>
          <w:szCs w:val="28"/>
          <w:rtl w:val="true"/>
          <w:lang w:bidi="fa-IR"/>
        </w:rPr>
        <w:t>فهو معیب عندهم ، وإن أرید به أنّ حد هذا الشی‌ء هو هذا المفهوم ، لکن ما یصدق علیه هذا الحد قسمان أو أکثر ، وأشیر إلی ذلک فی ضمن التحدید ، فهو مقبول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الحد فی الحقیقة هو مفهوم أحدها ولا تردید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الطهارة جنس لکل واحد من الأنواع الثلاثة ، فتعریفها بها تعریف للجنس بالنوع ، وهو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تسلیم الجنسیة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التعریف لا یعتبر فیه أخذ الجنس إلاّ إذا أرید به التحدید ، أما مطلق التعریف الشامل للرسم فلا ، وحینئذ فیمکن رسم النوع علی وجه لا یتوقف علی الجنس ، فینتفی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أراد بکل من الثلاثة موضوعه الشرعی أغنی عن قید التأثیر ، لأنه لا یکون إلاّ مؤثرا ، وإن أراد اللغوی استعمل المجاز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الشق الأول ومنع الحصر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المقام أبحاث قلیلة الفائدة بالنظر إلی ما هو المقصود من هذا التعلیق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فالواجب من الوضوء ما کان لصلاة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قیّد الصلاة بالواجبة ، لعدم وجوب الوضوء للنافلة وإن کان شرطا فیها ، إذ لا یتصور وجوب الشرط لمشروط غیر واجب ، ولأنه یجوز ترکه لا إلی بدل ، ولا شی‌ء من الواجب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توهم بعض من لا تحقیق له وجوب الوضوء للنافلة ، لتوجه الذم إلی تارکه إذا أتی</w:t>
      </w:r>
    </w:p>
    <w:p>
      <w:pPr>
        <w:pStyle w:val="Heading2"/>
        <w:numPr>
          <w:ilvl w:val="1"/>
          <w:numId w:val="1"/>
        </w:numPr>
        <w:rPr/>
      </w:pPr>
      <w:bookmarkStart w:id="24" w:name="__RefHeading___Toc7019535_2142443653"/>
      <w:bookmarkStart w:id="25" w:name="_Toc8"/>
      <w:bookmarkEnd w:id="24"/>
      <w:r>
        <w:rPr>
          <w:rtl w:val="true"/>
        </w:rPr>
        <w:t>الطهارات الواجبة والمندوبة</w:t>
      </w:r>
      <w:bookmarkEnd w:id="25"/>
    </w:p>
    <w:p>
      <w:pPr>
        <w:pStyle w:val="Heading3"/>
        <w:numPr>
          <w:ilvl w:val="2"/>
          <w:numId w:val="1"/>
        </w:numPr>
        <w:rPr/>
      </w:pPr>
      <w:bookmarkStart w:id="26" w:name="__RefHeading___Toc7019537_2142443653"/>
      <w:bookmarkStart w:id="27" w:name="_Toc9"/>
      <w:bookmarkEnd w:id="26"/>
      <w:r>
        <w:rPr>
          <w:rtl w:val="true"/>
        </w:rPr>
        <w:t xml:space="preserve">- </w:t>
      </w:r>
      <w:r>
        <w:rPr>
          <w:rtl w:val="true"/>
        </w:rPr>
        <w:t>الوضوء الواجب</w:t>
      </w:r>
      <w:bookmarkEnd w:id="27"/>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 w:name="__RefHeading___Toc7019539_2142443653"/>
      <w:bookmarkStart w:id="29" w:name="_Toc10"/>
      <w:bookmarkEnd w:id="28"/>
      <w:r>
        <w:rPr>
          <w:rtl w:val="true"/>
        </w:rPr>
        <w:t>وجوب الوضوء للصلاة الواجبة</w:t>
      </w:r>
      <w:bookmarkStart w:id="30" w:name="pg15439_199311"/>
      <w:bookmarkEnd w:id="29"/>
    </w:p>
    <w:p>
      <w:pPr>
        <w:pStyle w:val="BookText"/>
        <w:rPr/>
      </w:pPr>
      <w:bookmarkEnd w:id="30"/>
      <w:r>
        <w:rPr>
          <w:rFonts w:ascii="IRNazanin" w:hAnsi="IRNazanin" w:eastAsia="IRNazanin"/>
          <w:color w:val="111111"/>
          <w:sz w:val="28"/>
          <w:sz w:val="28"/>
          <w:szCs w:val="28"/>
          <w:rtl w:val="true"/>
          <w:lang w:bidi="fa-IR"/>
        </w:rPr>
        <w:t>بالنافلة فی تلک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خطأ ، فإنّ الذم إنما یتوجه إلی الفعل المذکور لا الترک ، وأحدهما غیر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یطلق علی هذا النوع من الندب اسم الواجب تجوّزاً ، لمشابهته الواجب فی أنه لا بد منه بالنسبة إلی المشروط ، وإن کان فی حد ذاته مندوبا ، ویعبر عنه بالوجوب الشرطی إشارة إلی علاقة التجوّز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وجوب الوضوء للصلاة الواجبة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علیه بین المسلمین ، بل الظاهر أنه من ضروریات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ویندرج فی الصلاة الواجبة ، الیومیة وغیرها من بقیة الصلوات الواجبة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حاجة إلی استثناء صلاة الجنازة من ذلک ، إذ الحق أنّ اسم الصلاة إنما یقع حقیقة علی ذات الرکوع والسجود ، أو ما قام مقامهما ، کما سیجی‌ء بیانه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وألحق بالصلاة أجزاؤها المنسیّة ، لأنّ شرط الکل شرط لجزئه وسجود السهو ، لأنه مکمّل للصلاة ، وهو أحوط ، وإن کان فی تعیّنه نظر ، لضعف مأخذه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المعروف من مذهب الأصحاب أنّ الوضوء إنما یجب بالأصل عند اشتغال الذمة بمشروط به ، فقبله لا یکون إلاّ مندوبا ، تمسکا بمفهوم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إِلَی الصَّلاةِ فَاغْسِلُوا </w:t>
      </w:r>
      <w:r>
        <w:rPr>
          <w:rFonts w:eastAsia="Amiri" w:cs="Amiri" w:ascii="Amiri" w:hAnsi="Amiri"/>
          <w:color w:val="111111"/>
          <w:sz w:val="28"/>
          <w:szCs w:val="28"/>
          <w:rtl w:val="true"/>
          <w:lang w:bidi="ar-SA"/>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ولیس المراد نفس القیام وإلاّ للزم تأخیر الوضوء عن الصلاة ، وهو باطل بالإجماع ، بل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أردتم القیام إلی الصلاة ، إطلاقا لاسم المسبب علی السبب ، فإنه مجاز مستفیض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أبی جعفر علیه السلام فی صحیحة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دخل الوقت وجب الطهور</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 w:name="__RefHeading___Toc7019541_2142443653"/>
      <w:bookmarkStart w:id="32" w:name="_Toc11"/>
      <w:bookmarkEnd w:id="31"/>
      <w:r>
        <w:rPr>
          <w:rtl w:val="true"/>
        </w:rPr>
        <w:t>وجوب الوضوء غیری</w:t>
      </w:r>
      <w:bookmarkEnd w:id="32"/>
    </w:p>
    <w:p>
      <w:pPr>
        <w:pStyle w:val="BookText"/>
        <w:rPr/>
      </w:pPr>
      <w:r>
        <w:rPr>
          <w:rFonts w:ascii="Amiri" w:hAnsi="Amiri" w:eastAsia="Amiri" w:cs="Amiri"/>
          <w:color w:val="111111"/>
          <w:sz w:val="28"/>
          <w:sz w:val="28"/>
          <w:szCs w:val="28"/>
          <w:rtl w:val="true"/>
          <w:lang w:bidi="ar-SA"/>
        </w:rPr>
        <w:t xml:space="preserve">والصلاة </w:t>
      </w:r>
      <w:r>
        <w:rPr>
          <w:rFonts w:eastAsia="Amiri" w:cs="Amiri" w:ascii="Amiri" w:hAnsi="Amiri"/>
          <w:color w:val="111111"/>
          <w:sz w:val="28"/>
          <w:szCs w:val="28"/>
          <w:rtl w:val="true"/>
          <w:lang w:bidi="ar-SA"/>
        </w:rPr>
        <w:t xml:space="preserve">» </w:t>
      </w:r>
      <w:r>
        <w:rPr>
          <w:rStyle w:val="FootnoteAnchor"/>
          <w:rtl w:val="true"/>
        </w:rPr>
        <w:footnoteReference w:id="20"/>
      </w:r>
      <w:r>
        <w:rPr>
          <w:rFonts w:ascii="IRNazanin" w:hAnsi="IRNazanin" w:eastAsia="IRNazanin"/>
          <w:color w:val="111111"/>
          <w:sz w:val="28"/>
          <w:sz w:val="28"/>
          <w:szCs w:val="28"/>
          <w:rtl w:val="true"/>
          <w:lang w:bidi="fa-IR"/>
        </w:rPr>
        <w:t>والمشروط عدم عند عدم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ویتوجه 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أقصی ما تدل علیه الآیة الشریفة ترتب الأمر بالغسل والمسح علی إرادة القیام إلی الصلاة ، والإرادة تتحقق قبل الوقت وبعده ، إذ لا یعتبر فیها المقارنة للقیام إلی الصلاة ، وإلاّ لما کان الوضوء فی أول الوقت واجبا بالنسبة إلی من أراد الصلاة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المشروط وجوب الطهور والصلاة معا ، وانتفاء هذا المجموع یتحقق بانتفاء أحد جزأیه ، فلا یتعین انتفاؤهما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وحکی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الذکری قولا بوجوب الطهارات أجمع بحصول أسبابها ، وجوبا موسعا لا یتضیق إلاّ بظن الوفاة ، أو تضیق وقت العبادة المشروطة بها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ویشهد له إطلاق الآیة وکثیر من الأخبار ، کصحیحة عبد الرحمن بن الحجاج ، عن أبی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علیا علیه السلام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وجد طعم النوم قاعدا أو قائما فقد وجب علیه الوضوء </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زرارة حیث قال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نامت العین والأذن والقلب فقد وجب الوضوء </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وموثقة بکیر بن أعین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استیقنت أنک </w:t>
      </w:r>
      <w:bookmarkStart w:id="33" w:name="pg15439_199313"/>
    </w:p>
    <w:p>
      <w:pPr>
        <w:pStyle w:val="BookText"/>
        <w:rPr/>
      </w:pPr>
      <w:bookmarkEnd w:id="33"/>
      <w:r>
        <w:rPr>
          <w:rFonts w:ascii="IRNazanin" w:hAnsi="IRNazanin" w:eastAsia="IRNazanin"/>
          <w:color w:val="111111"/>
          <w:sz w:val="28"/>
          <w:sz w:val="28"/>
          <w:szCs w:val="28"/>
          <w:rtl w:val="true"/>
          <w:lang w:bidi="fa-IR"/>
        </w:rPr>
        <w:t>أو طواف واجب ،</w:t>
      </w:r>
    </w:p>
    <w:p>
      <w:pPr>
        <w:pStyle w:val="BookText"/>
        <w:rPr/>
      </w:pPr>
      <w:r>
        <w:rPr>
          <w:rFonts w:ascii="IRNazanin" w:hAnsi="IRNazanin" w:eastAsia="IRNazanin"/>
          <w:color w:val="111111"/>
          <w:sz w:val="28"/>
          <w:sz w:val="28"/>
          <w:szCs w:val="28"/>
          <w:rtl w:val="true"/>
          <w:lang w:bidi="fa-IR"/>
        </w:rPr>
        <w:t xml:space="preserve">أحدثت فتوضأ </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عبد الرحمن بن أبی عبد الله ، إنه سأل أبا عبد الله علیه السلام عن الرجل یواقع أهله أینام علی ذلک؟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فرغ فلیغتسل </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محمد بن مسلم ، عن أبی جعفر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أرادت الحائض أن تغتسل فلتستدخل قطنة ، فإن خرج فیها شی‌ء من الدم فلا تغتسل ، وإن لم تر شیئا فلتغتسل </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ویؤیده خلو الأخبار بأسرها من هذا التفصیل مع عموم البلوی به ، وشدة الحاجة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قلنا بعدم اشتراط نیة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زال الإشکال من أصله ، وعندی أن هذا هو السر فی خلو الأخبار من ذلک ، فتأمل</w:t>
      </w:r>
      <w:r>
        <w:rPr>
          <w:rFonts w:eastAsia="IRNazanin" w:cs="IRNazanin"/>
          <w:color w:val="111111"/>
          <w:sz w:val="28"/>
          <w:szCs w:val="28"/>
          <w:rtl w:val="true"/>
          <w:lang w:bidi="fa-IR"/>
        </w:rPr>
        <w:t>.</w:t>
      </w:r>
    </w:p>
    <w:p>
      <w:pPr>
        <w:pStyle w:val="Heading3"/>
        <w:numPr>
          <w:ilvl w:val="2"/>
          <w:numId w:val="1"/>
        </w:numPr>
        <w:rPr/>
      </w:pPr>
      <w:bookmarkStart w:id="34" w:name="__RefHeading___Toc7019543_2142443653"/>
      <w:bookmarkStart w:id="35" w:name="_Toc12"/>
      <w:bookmarkEnd w:id="34"/>
      <w:r>
        <w:rPr>
          <w:rtl w:val="true"/>
        </w:rPr>
        <w:t>وجوب الوضوء للطواف الواجب</w:t>
      </w:r>
      <w:bookmarkEnd w:id="35"/>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طواف واجب</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الحکم إجماعی أیضا علی ما نقله جماعة </w:t>
      </w:r>
      <w:r>
        <w:rPr>
          <w:rStyle w:val="FootnoteAnchor"/>
          <w:rtl w:val="true"/>
        </w:rPr>
        <w:footnoteReference w:id="27"/>
      </w:r>
      <w:r>
        <w:rPr>
          <w:rFonts w:ascii="IRNazanin" w:hAnsi="IRNazanin" w:eastAsia="IRNazanin"/>
          <w:color w:val="111111"/>
          <w:sz w:val="28"/>
          <w:sz w:val="28"/>
          <w:szCs w:val="28"/>
          <w:rtl w:val="true"/>
          <w:lang w:bidi="fa-IR"/>
        </w:rPr>
        <w:t xml:space="preserve">، ویدل علیه روایات کثیرة ، کصحیحة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أحدهما علیهماالسلام عن رجل طاف طواف الفریضة وهو علی غیر طهر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یتوضأ ویعید طوافه ، وإن کان تطوعا توضأ وصلی رکعتین </w:t>
      </w:r>
      <w:r>
        <w:rPr>
          <w:rFonts w:eastAsia="IRNazanin" w:cs="IRNazanin"/>
          <w:color w:val="111111"/>
          <w:sz w:val="28"/>
          <w:szCs w:val="28"/>
          <w:rtl w:val="true"/>
          <w:lang w:bidi="fa-IR"/>
        </w:rPr>
        <w:t xml:space="preserve">» </w:t>
      </w:r>
      <w:r>
        <w:rPr>
          <w:rStyle w:val="FootnoteAnchor"/>
          <w:rtl w:val="true"/>
        </w:rPr>
        <w:footnoteReference w:id="28"/>
      </w:r>
      <w:bookmarkStart w:id="36" w:name="pg15439_199314"/>
    </w:p>
    <w:p>
      <w:pPr>
        <w:pStyle w:val="BookText"/>
        <w:rPr/>
      </w:pPr>
      <w:bookmarkEnd w:id="36"/>
      <w:r>
        <w:rPr>
          <w:rFonts w:ascii="IRNazanin" w:hAnsi="IRNazanin" w:eastAsia="IRNazanin"/>
          <w:color w:val="111111"/>
          <w:sz w:val="28"/>
          <w:sz w:val="28"/>
          <w:szCs w:val="28"/>
          <w:rtl w:val="true"/>
          <w:lang w:bidi="fa-IR"/>
        </w:rPr>
        <w:t>أو لمسّ کتابة القرآن إن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والمندوب ما عداه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علیه جماعة من المتأخرین </w:t>
      </w:r>
      <w:r>
        <w:rPr>
          <w:rStyle w:val="FootnoteAnchor"/>
          <w:rtl w:val="true"/>
        </w:rPr>
        <w:footnoteReference w:id="29"/>
      </w:r>
      <w:r>
        <w:rPr>
          <w:rFonts w:ascii="IRNazanin" w:hAnsi="IRNazanin" w:eastAsia="IRNazanin"/>
          <w:color w:val="111111"/>
          <w:sz w:val="28"/>
          <w:sz w:val="28"/>
          <w:szCs w:val="28"/>
          <w:rtl w:val="true"/>
          <w:lang w:bidi="fa-IR"/>
        </w:rPr>
        <w:t xml:space="preserve">بقوله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الطواف بالبیت صلاة </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وهو غیر جید ، لأن سنده قاصر ومتنه مجمل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ویستفاد من الروایة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توقف الطواف المندوب علی الطهارة ، وهو کذلک علی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لمسّ کتابة القرآن إن 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ثبت أنّ وجوب الوضوء لغایة إنما یکون مع وجوبها ، وکانت هذه الغایة لا تجب غالبا إلاّ بسبب من قبل المکلف ، کنذر وما یجری مجراه ، شرط المصنف فی وجوبه وجوبها ، تنبیها علی ندور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وجوب الوضوء للمسّ مبنی علی القول بتحریمه علی المحدث ، وسیأتی تحقیقه إنشاء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والمندوب ما عداه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یتعرض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لبیان ما یستحب له الوضوء ، والذی یجتمع من الأخبار </w:t>
      </w:r>
      <w:r>
        <w:rPr>
          <w:rStyle w:val="FootnoteAnchor"/>
          <w:rtl w:val="true"/>
        </w:rPr>
        <w:footnoteReference w:id="31"/>
      </w:r>
      <w:r>
        <w:rPr>
          <w:rFonts w:ascii="IRNazanin" w:hAnsi="IRNazanin" w:eastAsia="IRNazanin"/>
          <w:color w:val="111111"/>
          <w:sz w:val="28"/>
          <w:sz w:val="28"/>
          <w:szCs w:val="28"/>
          <w:rtl w:val="true"/>
          <w:lang w:bidi="fa-IR"/>
        </w:rPr>
        <w:t>وکلام الأصحاب أنه یستحب للصلاة والطواف المندوبین ، ومسّ کتاب الله تعالی ، وقراءته ، وحمله ، ودخول المساجد ، واستدامة الطهارة ، وهو المراد بالکون علیها ، وللتأهب لصلاة الفریضة قبل دخول وقتها لیوقعها فی أول الوقت ، وللتجدید ، وصلاة الجنازة ، وطلب الحوائج ، وزیارة قبور المؤمنین ، وما لا یشترط فیه الطهارة من مناسک الحج ، وللنوم ویتأکد فی الجنب ، وجماع المحتلم قبل الغسل ، وذکر الحائض ، وجماع المرأة الحامل ، مخافة مجی‌ء الولد أعمی القلب ، بخیل الید بدونه ، وجماع غاسل المیت ولما</w:t>
      </w:r>
    </w:p>
    <w:p>
      <w:pPr>
        <w:pStyle w:val="Heading3"/>
        <w:numPr>
          <w:ilvl w:val="2"/>
          <w:numId w:val="1"/>
        </w:numPr>
        <w:rPr/>
      </w:pPr>
      <w:bookmarkStart w:id="37" w:name="__RefHeading___Toc7019545_2142443653"/>
      <w:bookmarkStart w:id="38" w:name="_Toc13"/>
      <w:bookmarkEnd w:id="37"/>
      <w:r>
        <w:rPr>
          <w:rtl w:val="true"/>
        </w:rPr>
        <w:t>وجوب الوضوء لمس القرآن</w:t>
      </w:r>
      <w:bookmarkEnd w:id="38"/>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 w:name="__RefHeading___Toc7019547_2142443653"/>
      <w:bookmarkStart w:id="40" w:name="_Toc14"/>
      <w:bookmarkEnd w:id="39"/>
      <w:r>
        <w:rPr>
          <w:rtl w:val="true"/>
        </w:rPr>
        <w:t>الوضوء المندوب</w:t>
      </w:r>
      <w:bookmarkStart w:id="41" w:name="pg15439_199315"/>
      <w:bookmarkEnd w:id="40"/>
    </w:p>
    <w:p>
      <w:pPr>
        <w:pStyle w:val="BookText"/>
        <w:rPr/>
      </w:pPr>
      <w:bookmarkEnd w:id="41"/>
      <w:r>
        <w:rPr>
          <w:rFonts w:ascii="IRNazanin" w:hAnsi="IRNazanin" w:eastAsia="IRNazanin"/>
          <w:color w:val="111111"/>
          <w:sz w:val="28"/>
          <w:sz w:val="28"/>
          <w:szCs w:val="28"/>
          <w:rtl w:val="true"/>
          <w:lang w:bidi="fa-IR"/>
        </w:rPr>
        <w:t xml:space="preserve">یغتسل ، وإذا کان الغاسل جنبا ، ولمرید إدخال المیت قبره ، ووضوء المیت مضافا إلی غسله علی قول </w:t>
      </w:r>
      <w:r>
        <w:rPr>
          <w:rStyle w:val="FootnoteAnchor"/>
          <w:rtl w:val="true"/>
        </w:rPr>
        <w:footnoteReference w:id="32"/>
      </w:r>
      <w:r>
        <w:rPr>
          <w:rFonts w:ascii="IRNazanin" w:hAnsi="IRNazanin" w:eastAsia="IRNazanin"/>
          <w:color w:val="111111"/>
          <w:sz w:val="28"/>
          <w:sz w:val="28"/>
          <w:szCs w:val="28"/>
          <w:rtl w:val="true"/>
          <w:lang w:bidi="fa-IR"/>
        </w:rPr>
        <w:t xml:space="preserve">، ولإرادة وطء الجاریة بعد وطء اخری ، وبالمذی فی قول قوی </w:t>
      </w:r>
      <w:r>
        <w:rPr>
          <w:rStyle w:val="FootnoteAnchor"/>
          <w:rtl w:val="true"/>
        </w:rPr>
        <w:footnoteReference w:id="33"/>
      </w:r>
      <w:r>
        <w:rPr>
          <w:rFonts w:ascii="IRNazanin" w:hAnsi="IRNazanin" w:eastAsia="IRNazanin"/>
          <w:color w:val="111111"/>
          <w:sz w:val="28"/>
          <w:sz w:val="28"/>
          <w:szCs w:val="28"/>
          <w:rtl w:val="true"/>
          <w:lang w:bidi="fa-IR"/>
        </w:rPr>
        <w:t>، والرعاف ، والقی‌ء ، والتخلیل المخرج للدم إذا کرهها الطبع ، والخارج من الذّکر بعد الاستبراء ، والزیادة علی أربعة أبیات شعر باطل ، والقهقهة فی الصلاة عمدا ، والتقبیل بشهوة ، ومس الفرج ، وبعد الاستنجاء بالماء للمتوضئ قبله ولو کان قد استجمر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بجمیع ذلک روایات </w:t>
      </w:r>
      <w:r>
        <w:rPr>
          <w:rStyle w:val="FootnoteAnchor"/>
          <w:rtl w:val="true"/>
        </w:rPr>
        <w:footnoteReference w:id="34"/>
      </w:r>
      <w:r>
        <w:rPr>
          <w:rFonts w:ascii="IRNazanin" w:hAnsi="IRNazanin" w:eastAsia="IRNazanin"/>
          <w:color w:val="111111"/>
          <w:sz w:val="28"/>
          <w:sz w:val="28"/>
          <w:szCs w:val="28"/>
          <w:rtl w:val="true"/>
          <w:lang w:bidi="fa-IR"/>
        </w:rPr>
        <w:t>، إلاّ أنّ فی کثیر منها قصورا من حیث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قیل من أنّ أدلة السنن یتسامح فیها بما لا یتسامح فی غیرها فمنظور فیه ، لأن الاستحباب حکم شرعی فیتوقف علی الدلیل الشرعی کسائر الأحکام ، وتفصیل القول فی ذلک یقتضی بسطا فی الکلام وسیجی‌ء جملة منه إذا اقتضاه المقام إنشاء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والمستفاد من الأخبار الصحیحة المستفیضة </w:t>
      </w:r>
      <w:r>
        <w:rPr>
          <w:rStyle w:val="FootnoteAnchor"/>
          <w:rtl w:val="true"/>
        </w:rPr>
        <w:footnoteReference w:id="35"/>
      </w:r>
      <w:r>
        <w:rPr>
          <w:rFonts w:ascii="IRNazanin" w:hAnsi="IRNazanin" w:eastAsia="IRNazanin"/>
          <w:color w:val="111111"/>
          <w:sz w:val="28"/>
          <w:sz w:val="28"/>
          <w:szCs w:val="28"/>
          <w:rtl w:val="true"/>
          <w:lang w:bidi="fa-IR"/>
        </w:rPr>
        <w:t>رجحان المسارعة إلی فعل الطهارة المائیة متی حصل شی‌ء من أسبابها ، وأنه لا یعتبر فیها قصد شی‌ء سوی امتثال أمر الله تعالی بها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من مذهب الأصحاب جواز الدخول فی العبادة الواجبة المشروطة بالطهارة بالوضوء المندوب الذی لا یجامع الحدث الأکبر مطلقا </w:t>
      </w:r>
      <w:r>
        <w:rPr>
          <w:rStyle w:val="FootnoteAnchor"/>
          <w:rtl w:val="true"/>
        </w:rPr>
        <w:footnoteReference w:id="36"/>
      </w:r>
      <w:r>
        <w:rPr>
          <w:rFonts w:ascii="IRNazanin" w:hAnsi="IRNazanin" w:eastAsia="IRNazanin"/>
          <w:color w:val="111111"/>
          <w:sz w:val="28"/>
          <w:sz w:val="28"/>
          <w:szCs w:val="28"/>
          <w:rtl w:val="true"/>
          <w:lang w:bidi="fa-IR"/>
        </w:rPr>
        <w:t>، وادّعی بعضهم علیه</w:t>
      </w:r>
    </w:p>
    <w:p>
      <w:pPr>
        <w:pStyle w:val="Heading3"/>
        <w:numPr>
          <w:ilvl w:val="2"/>
          <w:numId w:val="1"/>
        </w:numPr>
        <w:rPr/>
      </w:pPr>
      <w:bookmarkStart w:id="42" w:name="__RefHeading___Toc7019549_2142443653"/>
      <w:bookmarkStart w:id="43" w:name="_Toc15"/>
      <w:bookmarkEnd w:id="42"/>
      <w:r>
        <w:rPr>
          <w:rtl w:val="true"/>
        </w:rPr>
        <w:t>التسامح فی أدلة السنن</w:t>
      </w:r>
      <w:bookmarkEnd w:id="4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 w:name="__RefHeading___Toc7019551_2142443653"/>
      <w:bookmarkStart w:id="45" w:name="_Toc16"/>
      <w:bookmarkEnd w:id="44"/>
      <w:r>
        <w:rPr>
          <w:rtl w:val="true"/>
        </w:rPr>
        <w:t>جواز الدخول فی العبادة الواجبة بوضوء مندوب</w:t>
      </w:r>
      <w:bookmarkEnd w:id="45"/>
    </w:p>
    <w:p>
      <w:pPr>
        <w:pStyle w:val="BookText"/>
        <w:rPr/>
      </w:pPr>
      <w:r>
        <w:rPr>
          <w:rFonts w:ascii="IRNazanin" w:hAnsi="IRNazanin" w:eastAsia="IRNazanin"/>
          <w:color w:val="111111"/>
          <w:sz w:val="28"/>
          <w:sz w:val="28"/>
          <w:szCs w:val="28"/>
          <w:rtl w:val="true"/>
          <w:lang w:bidi="fa-IR"/>
        </w:rPr>
        <w:t xml:space="preserve">الإجماع </w:t>
      </w:r>
      <w:r>
        <w:rPr>
          <w:rStyle w:val="FootnoteAnchor"/>
          <w:rtl w:val="true"/>
        </w:rPr>
        <w:footnoteReference w:id="37"/>
      </w:r>
      <w:r>
        <w:rPr>
          <w:rFonts w:ascii="IRNazanin" w:hAnsi="IRNazanin" w:eastAsia="IRNazanin"/>
          <w:color w:val="111111"/>
          <w:sz w:val="28"/>
          <w:sz w:val="28"/>
          <w:szCs w:val="28"/>
          <w:rtl w:val="true"/>
          <w:lang w:bidi="fa-IR"/>
        </w:rPr>
        <w:t>، واستدل علیه بأنه متی شرع الوضوء کان رافعا للحدث ، إذ لا معنی لصحة الوضوء إلاّ ذلک ، ومتی ثبت ارتفاع الحدث انتفی وجوب الوضوء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بحث ، لجواز أن یکون الغرض من الوضوء وقوع تلک الغایة المترتبة علیه عقیبه وإن لم یقع رافعا ، کما فی الأغسال المندوبة عند الأکثر </w:t>
      </w:r>
      <w:r>
        <w:rPr>
          <w:rStyle w:val="FootnoteAnchor"/>
          <w:rtl w:val="true"/>
        </w:rPr>
        <w:footnoteReference w:id="3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ویعضده عموم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وإنما لکل امرئ ما نوی </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والأجود الاستدلال علیه بعموم ما دلّ علی أنّ الوضوء لا ینتقض إلاّ بالحدث ، کقوله علیه السلام فی صحیحة إسحاق بن عبد الله الأشعری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ینقض الوضوء إلاّ حدث </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 xml:space="preserve">وفی صحیحة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ینقض الوضوء إلاّ ما خرج من طرفیک ، والنوم </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 xml:space="preserve">وغیر ذلک من الأخبار الکثیرة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ویؤیده ما رواه عبد الله بن بکیر فی الموثق عن أبیه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استیقنت أنک أحدثت فتوضأ ، وإیاک أن تحدث وضوءا أبدا حتی تستیقن أنک قد أحدثت </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bookmarkStart w:id="46" w:name="pg15439_199317"/>
    </w:p>
    <w:p>
      <w:pPr>
        <w:pStyle w:val="BookText"/>
        <w:rPr/>
      </w:pPr>
      <w:bookmarkEnd w:id="46"/>
      <w:r>
        <w:rPr>
          <w:rFonts w:ascii="IRNazanin" w:hAnsi="IRNazanin" w:eastAsia="IRNazanin"/>
          <w:color w:val="111111"/>
          <w:sz w:val="28"/>
          <w:sz w:val="28"/>
          <w:szCs w:val="28"/>
          <w:rtl w:val="true"/>
          <w:lang w:bidi="fa-IR"/>
        </w:rPr>
        <w:t>والواجب من الغسل ما کان لأحد الأمور الثلاثة ، أو لدخول المساجد أو لقراءة العزائم إن وجبا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والواجب من الغسل ما کان لأحد الأمور الثلاثة ، أو لدخول المساجد أو لقراءة العزائم إن وجبا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 الغسل إنما یجب لدخول المساجد الواجب إذا حصل معه اللبث ، فی غیر مسجد مکة والمدینة ، لما سیأتی إن شاء الله تعالی من إباحة الاجتیاز للجنب فی المساجد عدا هذین المسجدین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ظهر من إطلاق العبارة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الغسل لهذه الأمور الخمسة فی جمیع الأحداث الموجبة له ، وهو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وتفصیل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خلاف فی وجوب غسل الجنابة لکل من هذه الأمور الخمسة علی ما نقله جماعة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أنه لا خلاف فی وجوب غسل الحیض للغایات الثلاث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والمشهور من مذهب علمائنا وجوبه لدخول المساجد ، وقراءة العزائم أیضا استصحابا للمنع من ذلک إلی أن یتحقق الجواز ، وتمسکا بإطلاق الروایات المانعة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وقوی بعض متأخری الأصحاب عدم الوجوب واکتفی فی جواز ذلک لها بانقطاع الدم ، لانتفاء التسمیة بعده عرفا ، بل ولغة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قلنا أن المشتق لا یشترط فی صدقه بقاء 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مثل الکافر والمؤمن ، والحلو والحامض ، کما قرر فی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جاز طلاقها قبل الغسل ، ووطؤها ، وصومها فی قول قوی </w:t>
      </w:r>
      <w:r>
        <w:rPr>
          <w:rFonts w:eastAsia="IRNazanin" w:cs="IRNazanin"/>
          <w:color w:val="111111"/>
          <w:sz w:val="28"/>
          <w:szCs w:val="28"/>
          <w:rtl w:val="true"/>
          <w:lang w:bidi="fa-IR"/>
        </w:rPr>
        <w:t xml:space="preserve">) </w:t>
      </w:r>
      <w:r>
        <w:rPr>
          <w:rStyle w:val="FootnoteAnchor"/>
          <w:rtl w:val="true"/>
        </w:rPr>
        <w:footnoteReference w:id="46"/>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 w:name="__RefHeading___Toc7019553_2142443653"/>
      <w:bookmarkStart w:id="48" w:name="_Toc17"/>
      <w:bookmarkEnd w:id="47"/>
      <w:r>
        <w:rPr>
          <w:rtl w:val="true"/>
        </w:rPr>
        <w:t>الغسل الواجب</w:t>
      </w:r>
      <w:bookmarkEnd w:id="4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 w:name="__RefHeading___Toc7019555_2142443653"/>
      <w:bookmarkStart w:id="50" w:name="_Toc18"/>
      <w:bookmarkEnd w:id="49"/>
      <w:r>
        <w:rPr>
          <w:rtl w:val="true"/>
        </w:rPr>
        <w:t>وجوب الغسل لما یجب له الوضوء</w:t>
      </w:r>
      <w:bookmarkStart w:id="51" w:name="pg15439_199318"/>
      <w:bookmarkEnd w:id="50"/>
    </w:p>
    <w:p>
      <w:pPr>
        <w:pStyle w:val="BookText"/>
        <w:rPr/>
      </w:pPr>
      <w:bookmarkEnd w:id="51"/>
      <w:r>
        <w:rPr>
          <w:rFonts w:ascii="IRNazanin" w:hAnsi="IRNazanin" w:eastAsia="IRNazanin"/>
          <w:color w:val="111111"/>
          <w:sz w:val="28"/>
          <w:sz w:val="28"/>
          <w:szCs w:val="28"/>
          <w:rtl w:val="true"/>
          <w:lang w:bidi="fa-IR"/>
        </w:rPr>
        <w:t>وقد یجب إذا بقی لطلوع الفجر من یوم یجب صومه بقدر ما یغتسل الجنب ،</w:t>
      </w:r>
    </w:p>
    <w:p>
      <w:pPr>
        <w:pStyle w:val="BookText"/>
        <w:rPr/>
      </w:pPr>
      <w:r>
        <w:rPr>
          <w:rFonts w:ascii="IRNazanin" w:hAnsi="IRNazanin" w:eastAsia="IRNazanin"/>
          <w:color w:val="111111"/>
          <w:sz w:val="28"/>
          <w:sz w:val="28"/>
          <w:szCs w:val="28"/>
          <w:rtl w:val="true"/>
          <w:lang w:bidi="fa-IR"/>
        </w:rPr>
        <w:t>وما ذکره غیر بعید إلاّ أنّ المشهور 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النفساء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کالحائض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غسل الاستحاضة ، فوجوبه للصلاة والطواف موضع وفاق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المس قولان ، أظهرهما العدم ، وفی دخول المساجد وقراءة العزائم إشکال ، والأصح عدم توقفهما علی الغسل ، لأنه الأصل ، ولدلالة بعض الأخبار علیه ، کما سیجی‌ء بیانه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غسل المس فلم أقف علی ما یقتضی اشتراطه فی شی‌ء من العبادات ، ولا مانع من أن یکون واجبا لنفسه ، کغسل الجمعة والإحرام عند من أوجبهما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ثبت کون المس ناقضا للوضوء اتجه وجوبه للأمور الثلاثة المتقدمة ، إلاّ أنه 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استدل علیه </w:t>
      </w:r>
      <w:r>
        <w:rPr>
          <w:rStyle w:val="FootnoteAnchor"/>
          <w:rtl w:val="true"/>
        </w:rPr>
        <w:footnoteReference w:id="48"/>
      </w:r>
      <w:r>
        <w:rPr>
          <w:rFonts w:ascii="IRNazanin" w:hAnsi="IRNazanin" w:eastAsia="IRNazanin"/>
          <w:color w:val="111111"/>
          <w:sz w:val="28"/>
          <w:sz w:val="28"/>
          <w:szCs w:val="28"/>
          <w:rtl w:val="true"/>
          <w:lang w:bidi="fa-IR"/>
        </w:rPr>
        <w:t xml:space="preserve">بعموم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غسل قبله وضوء إلاّ غسل الجنابة </w:t>
      </w:r>
      <w:r>
        <w:rPr>
          <w:rFonts w:eastAsia="IRNazanin" w:cs="IRNazanin"/>
          <w:color w:val="111111"/>
          <w:sz w:val="28"/>
          <w:szCs w:val="28"/>
          <w:rtl w:val="true"/>
          <w:lang w:bidi="fa-IR"/>
        </w:rPr>
        <w:t xml:space="preserve">» </w:t>
      </w:r>
      <w:r>
        <w:rPr>
          <w:rStyle w:val="FootnoteAnchor"/>
          <w:rtl w:val="true"/>
        </w:rPr>
        <w:footnoteReference w:id="49"/>
      </w:r>
      <w:r>
        <w:rPr>
          <w:rFonts w:ascii="Amiri" w:hAnsi="Amiri" w:eastAsia="Amiri" w:cs="Amiri"/>
          <w:color w:val="111111"/>
          <w:sz w:val="28"/>
          <w:sz w:val="28"/>
          <w:szCs w:val="28"/>
          <w:rtl w:val="true"/>
          <w:lang w:bidi="ar-SA"/>
        </w:rPr>
        <w:t xml:space="preserve">وهو مع عدم صحة سنده </w:t>
      </w:r>
      <w:r>
        <w:rPr>
          <w:rStyle w:val="FootnoteAnchor"/>
          <w:rtl w:val="true"/>
        </w:rPr>
        <w:footnoteReference w:id="50"/>
      </w:r>
      <w:r>
        <w:rPr>
          <w:rFonts w:ascii="IRNazanin" w:hAnsi="IRNazanin" w:eastAsia="IRNazanin"/>
          <w:color w:val="111111"/>
          <w:sz w:val="28"/>
          <w:sz w:val="28"/>
          <w:szCs w:val="28"/>
          <w:rtl w:val="true"/>
          <w:lang w:bidi="fa-IR"/>
        </w:rPr>
        <w:t xml:space="preserve">غیر صریح فی الوجوب کما اعترف به جماعة من الأصحاب </w:t>
      </w:r>
      <w:r>
        <w:rPr>
          <w:rStyle w:val="FootnoteAnchor"/>
          <w:rtl w:val="true"/>
        </w:rPr>
        <w:footnoteReference w:id="51"/>
      </w:r>
      <w:r>
        <w:rPr>
          <w:rFonts w:ascii="IRNazanin" w:hAnsi="IRNazanin" w:eastAsia="IRNazanin"/>
          <w:color w:val="111111"/>
          <w:sz w:val="28"/>
          <w:sz w:val="28"/>
          <w:szCs w:val="28"/>
          <w:rtl w:val="true"/>
          <w:lang w:bidi="fa-IR"/>
        </w:rPr>
        <w:t>، ومعارض بما هو أصح منه ، وسیجی‌ء تتمة الکلام فی هذه المسائل مفصلا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یجب إذا بقی لطلوع الفجر من یوم یجب صومه بمقدار ما یغتسل الجنب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أشار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وقوع ذلک نادر ، وذلک لأن ضبط المکلف الوقت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 w:name="__RefHeading___Toc7019557_2142443653"/>
      <w:bookmarkStart w:id="53" w:name="_Toc19"/>
      <w:bookmarkEnd w:id="52"/>
      <w:r>
        <w:rPr>
          <w:rtl w:val="true"/>
        </w:rPr>
        <w:t>وجوب الغسل للصوم الواجب</w:t>
      </w:r>
      <w:bookmarkEnd w:id="53"/>
    </w:p>
    <w:p>
      <w:pPr>
        <w:pStyle w:val="BookText"/>
        <w:rPr/>
      </w:pPr>
      <w:r>
        <w:rPr>
          <w:rFonts w:ascii="IRNazanin" w:hAnsi="IRNazanin" w:eastAsia="IRNazanin"/>
          <w:color w:val="111111"/>
          <w:sz w:val="28"/>
          <w:sz w:val="28"/>
          <w:szCs w:val="28"/>
          <w:rtl w:val="true"/>
          <w:lang w:bidi="fa-IR"/>
        </w:rPr>
        <w:t>علی هذا الوجه من الأمور النادرة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ومقتضی العبارة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المکلف إذا أراد تقدیمه وکانت ذمته بریئة من مشروطة بالطهارة ، نوی الندب إن اعتبرنا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کذلک بناء علی القول بأنّ وجوبه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ورجح بعض مشایخنا المعاصرین جواز إیقاعه بنیة الوجوب من أول اللیل وإن قلنا بوجوبه لغیره ، وکأنه أراد به الوجوب الشرطی ، وإلاّ فالوجوب بالمعنی المصطلح منتف علی هذا التقدیر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الحکم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الغسل للصوم مذهب أکثر علمائنا </w:t>
      </w:r>
      <w:r>
        <w:rPr>
          <w:rStyle w:val="FootnoteAnchor"/>
          <w:rtl w:val="true"/>
        </w:rPr>
        <w:footnoteReference w:id="52"/>
      </w:r>
      <w:r>
        <w:rPr>
          <w:rFonts w:ascii="IRNazanin" w:hAnsi="IRNazanin" w:eastAsia="IRNazanin"/>
          <w:color w:val="111111"/>
          <w:sz w:val="28"/>
          <w:sz w:val="28"/>
          <w:szCs w:val="28"/>
          <w:rtl w:val="true"/>
          <w:lang w:bidi="fa-IR"/>
        </w:rPr>
        <w:t xml:space="preserve">، ویدل علیه روایات کثیرة ، کصحیحة أحمد بن محمد ، عن أبی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أصاب من أهله فی شهر رمضان ، أو أصابته جنابة ثم ینام حتی یصبح متعمدا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یتم ذلک الیوم وعلیه قضاؤه </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معاویة بن عمار ، عن الصادق علیه السلام ، 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استیقظ ثم نام حتی أصبح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فلیقض ذلک الیوم عقوبة </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 ونحوه روی الحلبی </w:t>
      </w:r>
      <w:r>
        <w:rPr>
          <w:rStyle w:val="FootnoteAnchor"/>
          <w:rtl w:val="true"/>
        </w:rPr>
        <w:footnoteReference w:id="55"/>
      </w:r>
      <w:r>
        <w:rPr>
          <w:rFonts w:ascii="IRNazanin" w:hAnsi="IRNazanin" w:eastAsia="IRNazanin"/>
          <w:color w:val="111111"/>
          <w:sz w:val="28"/>
          <w:sz w:val="28"/>
          <w:szCs w:val="28"/>
          <w:rtl w:val="true"/>
          <w:lang w:bidi="fa-IR"/>
        </w:rPr>
        <w:t xml:space="preserve">، ومحمد بن مسلم فی الصحیح أیضا </w:t>
      </w:r>
      <w:r>
        <w:rPr>
          <w:rStyle w:val="FootnoteAnchor"/>
          <w:rtl w:val="true"/>
        </w:rPr>
        <w:footnoteReference w:id="56"/>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ونقل عن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بعدم الوجوب </w:t>
      </w:r>
      <w:r>
        <w:rPr>
          <w:rStyle w:val="FootnoteAnchor"/>
          <w:rtl w:val="true"/>
        </w:rPr>
        <w:footnoteReference w:id="57"/>
      </w:r>
      <w:r>
        <w:rPr>
          <w:rFonts w:ascii="IRNazanin" w:hAnsi="IRNazanin" w:eastAsia="IRNazanin"/>
          <w:color w:val="111111"/>
          <w:sz w:val="28"/>
          <w:sz w:val="28"/>
          <w:szCs w:val="28"/>
          <w:rtl w:val="true"/>
          <w:lang w:bidi="fa-IR"/>
        </w:rPr>
        <w:t xml:space="preserve">، ومال إلیه شیخنا </w:t>
      </w:r>
    </w:p>
    <w:p>
      <w:pPr>
        <w:pStyle w:val="BookText"/>
        <w:rPr/>
      </w:pPr>
      <w:r>
        <w:rPr>
          <w:rFonts w:ascii="IRNazanin" w:hAnsi="IRNazanin" w:eastAsia="IRNazanin"/>
          <w:color w:val="111111"/>
          <w:sz w:val="28"/>
          <w:sz w:val="28"/>
          <w:szCs w:val="28"/>
          <w:rtl w:val="true"/>
          <w:lang w:bidi="fa-IR"/>
        </w:rPr>
        <w:t xml:space="preserve">المعاصر </w:t>
      </w:r>
      <w:r>
        <w:rPr>
          <w:rStyle w:val="FootnoteAnchor"/>
          <w:rtl w:val="true"/>
        </w:rPr>
        <w:footnoteReference w:id="58"/>
      </w:r>
      <w:r>
        <w:rPr>
          <w:rFonts w:ascii="Amiri" w:hAnsi="Amiri" w:eastAsia="Amiri" w:cs="Amiri"/>
          <w:color w:val="111111"/>
          <w:sz w:val="28"/>
          <w:sz w:val="28"/>
          <w:szCs w:val="28"/>
          <w:rtl w:val="true"/>
          <w:lang w:bidi="ar-SA"/>
        </w:rPr>
        <w:t xml:space="preserve">، تمسکا بظاهر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لَکُمْ لَیْلَةَ الصِّیامِ </w:t>
      </w:r>
      <w:r>
        <w:rPr>
          <w:rFonts w:eastAsia="Amiri" w:cs="Amiri" w:ascii="Amiri" w:hAnsi="Amiri"/>
          <w:color w:val="111111"/>
          <w:sz w:val="28"/>
          <w:szCs w:val="28"/>
          <w:rtl w:val="true"/>
          <w:lang w:bidi="ar-SA"/>
        </w:rPr>
        <w:t xml:space="preserve">) </w:t>
      </w:r>
      <w:r>
        <w:rPr>
          <w:rStyle w:val="FootnoteAnchor"/>
          <w:rtl w:val="true"/>
        </w:rPr>
        <w:footnoteReference w:id="59"/>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وصحیحة حبیب الخثعمی ، عن الصادق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رسول الله صلی الله علیه و آله یصلی صلاة اللیل فی شهر رمضان ، ثم یجنب ، ثم یؤخر الغسل متعمدا حتی یطلع الفجر </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الآیة مخصوص بما نقلناه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والروایة المذکورة محمولة علی التقیة ، لأنه علیه السلام أسند ذلک إلی عائشة علی ما ورد فی بعض الأخبار </w:t>
      </w:r>
      <w:r>
        <w:rPr>
          <w:rStyle w:val="FootnoteAnchor"/>
          <w:rtl w:val="true"/>
        </w:rPr>
        <w:footnoteReference w:id="61"/>
      </w:r>
      <w:r>
        <w:rPr>
          <w:rFonts w:ascii="IRNazanin" w:hAnsi="IRNazanin" w:eastAsia="IRNazanin"/>
          <w:color w:val="111111"/>
          <w:sz w:val="28"/>
          <w:sz w:val="28"/>
          <w:szCs w:val="28"/>
          <w:rtl w:val="true"/>
          <w:lang w:bidi="fa-IR"/>
        </w:rPr>
        <w:t>، أو التعجب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حمل الفجر فیها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فالمذهب هو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 علی العبارة أمران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العبارة وجوب الغسل لصوم الجنب مطلقا ولیس کذلک ، فإن من نام بنیة الغسل حتی طلع الفجر لا یخاطب بوجوب الغسل ، ومثله من لم یعلم بالجنابة قبل طلوعه ، أو تعذر علیه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انتفاء ما یدل علی العموم فی العبارة فلا محذور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الوجوب إنما یتوجه إلی من کان متأهلا له ، والنائم وغیر العالم ومن تعذر علیه الغسل لا یمکن توجه الخطاب إلیهم بذلک فی تلک الحال</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الحائض والنفساء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إیجاب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کصوم الجنب سواء ، فلا وجه لتخصیص الجنب بالذکر</w:t>
      </w:r>
      <w:r>
        <w:rPr>
          <w:rFonts w:eastAsia="IRNazanin" w:cs="IRNazanin"/>
          <w:color w:val="111111"/>
          <w:sz w:val="28"/>
          <w:szCs w:val="28"/>
          <w:rtl w:val="true"/>
          <w:lang w:bidi="fa-IR"/>
        </w:rPr>
        <w:t xml:space="preserve">. </w:t>
      </w:r>
      <w:bookmarkStart w:id="54" w:name="pg15439_199321"/>
    </w:p>
    <w:p>
      <w:pPr>
        <w:pStyle w:val="BookText"/>
        <w:rPr/>
      </w:pPr>
      <w:bookmarkEnd w:id="54"/>
      <w:r>
        <w:rPr>
          <w:rFonts w:ascii="Amiri" w:hAnsi="Amiri" w:eastAsia="Amiri" w:cs="Amiri"/>
          <w:color w:val="111111"/>
          <w:sz w:val="28"/>
          <w:sz w:val="28"/>
          <w:szCs w:val="28"/>
          <w:rtl w:val="true"/>
          <w:lang w:bidi="ar-SA"/>
        </w:rPr>
        <w:t>ولصوم المستحاضة إذا غمس دمها القطنة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والمندوب ما عداه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یجب علیه الغسل غیر مذکور فی العبارة صریحا ، فیمکن تناوله للجمیع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المصنف فی المعتبر تردد فی مساواتهما للجنب فی ذلک </w:t>
      </w:r>
      <w:r>
        <w:rPr>
          <w:rStyle w:val="FootnoteAnchor"/>
          <w:rtl w:val="true"/>
        </w:rPr>
        <w:footnoteReference w:id="62"/>
      </w:r>
      <w:r>
        <w:rPr>
          <w:rFonts w:ascii="IRNazanin" w:hAnsi="IRNazanin" w:eastAsia="IRNazanin"/>
          <w:color w:val="111111"/>
          <w:sz w:val="28"/>
          <w:sz w:val="28"/>
          <w:szCs w:val="28"/>
          <w:rtl w:val="true"/>
          <w:lang w:bidi="fa-IR"/>
        </w:rPr>
        <w:t xml:space="preserve">، نظرا إلی ضعف النص الوارد به وهو روایة أبی بصیر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طهرت بلیل من حیضها ، ثم توانت أن تغتسل فی رمضان حتی أصبحت ، علیها قضاء ذلک الیوم </w:t>
      </w:r>
      <w:r>
        <w:rPr>
          <w:rFonts w:eastAsia="IRNazanin" w:cs="IRNazanin"/>
          <w:color w:val="111111"/>
          <w:sz w:val="28"/>
          <w:szCs w:val="28"/>
          <w:rtl w:val="true"/>
          <w:lang w:bidi="fa-IR"/>
        </w:rPr>
        <w:t xml:space="preserve">» </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وسیجی‌ء تمام الکلام فی ذلک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ولصوم المستحاضة إذا غمس دمها القطنة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التقیید بالغمس یشمل حالتیها الوسطی والعلیا ، ویخرج القلیلة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والمشهور بین الأصحاب </w:t>
      </w:r>
      <w:r>
        <w:rPr>
          <w:rStyle w:val="FootnoteAnchor"/>
          <w:rtl w:val="true"/>
        </w:rPr>
        <w:footnoteReference w:id="64"/>
      </w:r>
      <w:r>
        <w:rPr>
          <w:rFonts w:ascii="IRNazanin" w:hAnsi="IRNazanin" w:eastAsia="IRNazanin"/>
          <w:color w:val="111111"/>
          <w:sz w:val="28"/>
          <w:sz w:val="28"/>
          <w:szCs w:val="28"/>
          <w:rtl w:val="true"/>
          <w:lang w:bidi="fa-IR"/>
        </w:rPr>
        <w:t xml:space="preserve">توقف صومها علی الأغسال النهاریة ، أعنی غسل صلاة الفجر وغسل صلاة </w:t>
      </w:r>
      <w:r>
        <w:rPr>
          <w:rStyle w:val="FootnoteAnchor"/>
          <w:rtl w:val="true"/>
        </w:rPr>
        <w:footnoteReference w:id="65"/>
      </w:r>
      <w:r>
        <w:rPr>
          <w:rFonts w:ascii="IRNazanin" w:hAnsi="IRNazanin" w:eastAsia="IRNazanin"/>
          <w:color w:val="111111"/>
          <w:sz w:val="28"/>
          <w:sz w:val="28"/>
          <w:szCs w:val="28"/>
          <w:rtl w:val="true"/>
          <w:lang w:bidi="fa-IR"/>
        </w:rPr>
        <w:t>الظهرین ، سواء حدث الموجب له قبل الفجر أم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توقف الصوم الماضی علی غسل اللیلة المستقبلة لسبق انعقاده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توقفه علی غسل اللیلة الماضیة احتمالات 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قدمت غسل الفجر لیلا أجزأها عن غسل العشاءین ، وإلاّ بطل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والأصل فی هذه الأحکام ما رواه الشیخ فی الصحیح عن علی بن مهزیار ، قال ، کتبت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طهرت من حیضها ، أو من دم نفاسها فی أول شهر رمضان ، ثم استحاضت وصلّت وصامت فی شهر رمضان کلّه من غیر أن تعمل ما تعمله المستحاضة من الغسل لکل صلاتین ، هل یجوز صومها وصلاتها أم لا؟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تقضی صومها ولا تقضی صلاتها ، لأن رسول الله صلی الله علیه و آله کان یأمر فاطمة علیهاالسلام</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 w:name="__RefHeading___Toc7019559_2142443653"/>
      <w:bookmarkStart w:id="56" w:name="_Toc20"/>
      <w:bookmarkEnd w:id="55"/>
      <w:r>
        <w:rPr>
          <w:rtl w:val="true"/>
        </w:rPr>
        <w:t>وجوب الغسل لصوم المستحاضة</w:t>
      </w:r>
      <w:bookmarkStart w:id="57" w:name="pg15439_199322"/>
      <w:bookmarkEnd w:id="56"/>
    </w:p>
    <w:p>
      <w:pPr>
        <w:pStyle w:val="BookText"/>
        <w:rPr/>
      </w:pPr>
      <w:bookmarkEnd w:id="57"/>
      <w:r>
        <w:rPr>
          <w:rFonts w:ascii="IRNazanin" w:hAnsi="IRNazanin" w:eastAsia="IRNazanin"/>
          <w:color w:val="111111"/>
          <w:sz w:val="28"/>
          <w:sz w:val="28"/>
          <w:szCs w:val="28"/>
          <w:rtl w:val="true"/>
          <w:lang w:bidi="fa-IR"/>
        </w:rPr>
        <w:t>والواجب من التیمم ما کان لصلاة واجبة عند تضیّق وقتها ، وللجنب فی أحد المسجدین لیخرج به ،</w:t>
      </w:r>
    </w:p>
    <w:p>
      <w:pPr>
        <w:pStyle w:val="BookText"/>
        <w:rPr/>
      </w:pPr>
      <w:r>
        <w:rPr>
          <w:rFonts w:ascii="IRNazanin" w:hAnsi="IRNazanin" w:eastAsia="IRNazanin"/>
          <w:color w:val="111111"/>
          <w:sz w:val="28"/>
          <w:sz w:val="28"/>
          <w:szCs w:val="28"/>
          <w:rtl w:val="true"/>
          <w:lang w:bidi="fa-IR"/>
        </w:rPr>
        <w:t xml:space="preserve">والمؤمنات من نسائه بذلک </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الطعن فی هذه الروایة من حیث السند بجهالة المکتوب إلیه ، ومن حیث المتن بمخالفتها لما علیه الأصحاب من</w:t>
      </w:r>
    </w:p>
    <w:p>
      <w:pPr>
        <w:pStyle w:val="BookText"/>
        <w:rPr/>
      </w:pPr>
      <w:r>
        <w:rPr>
          <w:rFonts w:ascii="IRNazanin" w:hAnsi="IRNazanin" w:eastAsia="IRNazanin"/>
          <w:color w:val="111111"/>
          <w:sz w:val="28"/>
          <w:sz w:val="28"/>
          <w:szCs w:val="28"/>
          <w:rtl w:val="true"/>
          <w:lang w:bidi="fa-IR"/>
        </w:rPr>
        <w:t>وجوب قضاء الصوم دون الصلاة ، ومع ذلک فإنما تدل علی وجوب قضاء الصوم بترک جمیع الأغسال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وظاهر الشیخ فی المبسوط التوقف فی هذه الأحکام </w:t>
      </w:r>
      <w:r>
        <w:rPr>
          <w:rStyle w:val="FootnoteAnchor"/>
          <w:rtl w:val="true"/>
        </w:rPr>
        <w:footnoteReference w:id="67"/>
      </w:r>
      <w:r>
        <w:rPr>
          <w:rFonts w:ascii="IRNazanin" w:hAnsi="IRNazanin" w:eastAsia="IRNazanin"/>
          <w:color w:val="111111"/>
          <w:sz w:val="28"/>
          <w:sz w:val="28"/>
          <w:szCs w:val="28"/>
          <w:rtl w:val="true"/>
          <w:lang w:bidi="fa-IR"/>
        </w:rPr>
        <w:t>، حیث أسندها إلی روایة الأصحاب ، وهو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والواجب من التیمم ما کان لصلاة واجبة عند تضیق وقتها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سیأتی تردد المصنف فی اشتراط تضیّق الوقت ، وأنّ الظاهر جوازه مع السعة إذا کان العذر غیر مرجو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 الصلوات الواجبة غیر المؤقتة خارجة من العبارة ، فلو أسقط الظرف وما بعده کان أشمل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وللجنب فی أحد المسجدین لیخرج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مذهب أکثر علمائنا </w:t>
      </w:r>
      <w:r>
        <w:rPr>
          <w:rStyle w:val="FootnoteAnchor"/>
          <w:rtl w:val="true"/>
        </w:rPr>
        <w:footnoteReference w:id="68"/>
      </w:r>
      <w:r>
        <w:rPr>
          <w:rFonts w:ascii="IRNazanin" w:hAnsi="IRNazanin" w:eastAsia="IRNazanin"/>
          <w:color w:val="111111"/>
          <w:sz w:val="28"/>
          <w:sz w:val="28"/>
          <w:szCs w:val="28"/>
          <w:rtl w:val="true"/>
          <w:lang w:bidi="fa-IR"/>
        </w:rPr>
        <w:t xml:space="preserve">، ومستنده صحیحة أبی حمزة قال ، 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الرجل نائما فی المسجد الحرام أو فی مسجد الرسول صلی الله علیه و آله فاحتلم فأصابته جنابة فلیتیمّم ، ولا یمر فی المسجد إلاّ متیمّما </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عن ابن حمزة القول بالاستحباب </w:t>
      </w:r>
      <w:r>
        <w:rPr>
          <w:rStyle w:val="FootnoteAnchor"/>
          <w:rtl w:val="true"/>
        </w:rPr>
        <w:footnoteReference w:id="70"/>
      </w:r>
      <w:r>
        <w:rPr>
          <w:rFonts w:ascii="IRNazanin" w:hAnsi="IRNazanin" w:eastAsia="IRNazanin"/>
          <w:color w:val="111111"/>
          <w:sz w:val="28"/>
          <w:sz w:val="28"/>
          <w:szCs w:val="28"/>
          <w:rtl w:val="true"/>
          <w:lang w:bidi="fa-IR"/>
        </w:rPr>
        <w:t>، وهو ضعیف</w:t>
      </w:r>
      <w:r>
        <w:rPr>
          <w:rFonts w:eastAsia="IRNazanin" w:cs="IRNazanin"/>
          <w:color w:val="111111"/>
          <w:sz w:val="28"/>
          <w:szCs w:val="28"/>
          <w:rtl w:val="true"/>
          <w:lang w:bidi="fa-IR"/>
        </w:rPr>
        <w:t>.</w:t>
      </w:r>
    </w:p>
    <w:p>
      <w:pPr>
        <w:pStyle w:val="Heading3"/>
        <w:numPr>
          <w:ilvl w:val="2"/>
          <w:numId w:val="1"/>
        </w:numPr>
        <w:rPr/>
      </w:pPr>
      <w:bookmarkStart w:id="58" w:name="__RefHeading___Toc7019561_2142443653"/>
      <w:bookmarkStart w:id="59" w:name="_Toc21"/>
      <w:bookmarkEnd w:id="58"/>
      <w:r>
        <w:rPr>
          <w:rtl w:val="true"/>
        </w:rPr>
        <w:t>التیمم الواجب</w:t>
      </w:r>
      <w:bookmarkEnd w:id="5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 w:name="__RefHeading___Toc7019563_2142443653"/>
      <w:bookmarkStart w:id="61" w:name="_Toc22"/>
      <w:bookmarkEnd w:id="60"/>
      <w:r>
        <w:rPr>
          <w:rtl w:val="true"/>
        </w:rPr>
        <w:t>وجوب التیمم للصلاة الواجبة</w:t>
      </w:r>
      <w:bookmarkStart w:id="62" w:name="pg15439_199323"/>
      <w:bookmarkEnd w:id="61"/>
    </w:p>
    <w:p>
      <w:pPr>
        <w:pStyle w:val="BookText"/>
        <w:rPr/>
      </w:pPr>
      <w:bookmarkEnd w:id="62"/>
      <w:r>
        <w:rPr>
          <w:rFonts w:ascii="IRNazanin" w:hAnsi="IRNazanin" w:eastAsia="IRNazanin"/>
          <w:color w:val="111111"/>
          <w:sz w:val="28"/>
          <w:sz w:val="28"/>
          <w:szCs w:val="28"/>
          <w:rtl w:val="true"/>
          <w:lang w:bidi="fa-IR"/>
        </w:rPr>
        <w:t xml:space="preserve">وإطلاق الخبر یقتضی وجوب التیمّم مطلقا ، وإن أمکن الغسل فی المسجد ، وساوی زمانه زمان التیمم أو نقص عنه ، وبه قطع المحقق الشیخ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حاشیة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ورجح جماعة </w:t>
      </w:r>
      <w:r>
        <w:rPr>
          <w:rStyle w:val="FootnoteAnchor"/>
          <w:rtl w:val="true"/>
        </w:rPr>
        <w:footnoteReference w:id="71"/>
      </w:r>
      <w:r>
        <w:rPr>
          <w:rFonts w:ascii="IRNazanin" w:hAnsi="IRNazanin" w:eastAsia="IRNazanin"/>
          <w:color w:val="111111"/>
          <w:sz w:val="28"/>
          <w:sz w:val="28"/>
          <w:szCs w:val="28"/>
          <w:rtl w:val="true"/>
          <w:lang w:bidi="fa-IR"/>
        </w:rPr>
        <w:t xml:space="preserve">منهم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جملة من کتبه </w:t>
      </w:r>
      <w:r>
        <w:rPr>
          <w:rStyle w:val="FootnoteAnchor"/>
          <w:rtl w:val="true"/>
        </w:rPr>
        <w:footnoteReference w:id="72"/>
      </w:r>
      <w:r>
        <w:rPr>
          <w:rFonts w:ascii="IRNazanin" w:hAnsi="IRNazanin" w:eastAsia="IRNazanin"/>
          <w:color w:val="111111"/>
          <w:sz w:val="28"/>
          <w:sz w:val="28"/>
          <w:szCs w:val="28"/>
          <w:rtl w:val="true"/>
          <w:lang w:bidi="fa-IR"/>
        </w:rPr>
        <w:t>، وجوب الغسل مع مساواة زمانه لزمان التیمّم ، أو نقصه عنه ، وعدم استلزامه تنجیس شی‌ء من المسجد أو آلاته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علیه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روض الجنان بأنّ فیه جمعا بین ما دلّ علی الأمر بالتیمم مطلقا ، وهو صحیحة أبی حمزة السابقة ، وبین ما دلّ علی اشتراط عدم الماء فی جواز التیمم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قیّدنا جواز الغسل فی المسجد مع إمکانه بمساواة زمانه لزمان التیمم أو قصوره عنه مع أنّ الدلیل یقتضی تقدیمه مطلقا مع إمکانه ، لعدم القائل بتقدیمه مطلقاً ، وإلاّ لکان القول به متوجها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فإنا لم نقف علی ما یقتضی اشتراط عدم الماء فی جواز التیمم لغیر الصلاة ، وأیضا فقد ثبت بالنصوص الصحیحة تحریم الکون للجنب فی المساجد مطلقا </w:t>
      </w:r>
      <w:r>
        <w:rPr>
          <w:rStyle w:val="FootnoteAnchor"/>
          <w:rtl w:val="true"/>
        </w:rPr>
        <w:footnoteReference w:id="73"/>
      </w:r>
      <w:r>
        <w:rPr>
          <w:rFonts w:ascii="IRNazanin" w:hAnsi="IRNazanin" w:eastAsia="IRNazanin"/>
          <w:color w:val="111111"/>
          <w:sz w:val="28"/>
          <w:sz w:val="28"/>
          <w:szCs w:val="28"/>
          <w:rtl w:val="true"/>
          <w:lang w:bidi="fa-IR"/>
        </w:rPr>
        <w:t>، وغایة ما علم استثناؤه من ذلک حالة التیمم بالنص السابق ، فیبقی غیره مندرجا تحت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والأظهر الاقتصار علی التیمم ، وقوفا علی ظاهر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جاز أن یکون الأمر بالتیمم مبنیا علی الغالب من تعذر الغسل فی المسجدین فیجوز أن یکون وجهه اقتضاء الغسل فیهما إزالة النجاسة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مورد الخبر المحتلم وهو ملازم للنجاسة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أطلق</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 w:name="__RefHeading___Toc7019565_2142443653"/>
      <w:bookmarkStart w:id="64" w:name="_Toc23"/>
      <w:bookmarkEnd w:id="63"/>
      <w:r>
        <w:rPr>
          <w:rtl w:val="true"/>
        </w:rPr>
        <w:t>وجوب التیمم لخروج الجنب فی أحد المسجدین</w:t>
      </w:r>
      <w:bookmarkStart w:id="65" w:name="pg15439_199324"/>
      <w:bookmarkEnd w:id="64"/>
    </w:p>
    <w:p>
      <w:pPr>
        <w:pStyle w:val="BookText"/>
        <w:rPr/>
      </w:pPr>
      <w:bookmarkEnd w:id="65"/>
      <w:r>
        <w:rPr>
          <w:rFonts w:ascii="IRNazanin" w:hAnsi="IRNazanin" w:eastAsia="IRNazanin"/>
          <w:color w:val="111111"/>
          <w:sz w:val="28"/>
          <w:sz w:val="28"/>
          <w:szCs w:val="28"/>
          <w:rtl w:val="true"/>
          <w:lang w:bidi="fa-IR"/>
        </w:rPr>
        <w:t xml:space="preserve">جماعة من الأصحاب تحریم إزالتها فی المسجد </w:t>
      </w:r>
      <w:r>
        <w:rPr>
          <w:rStyle w:val="FootnoteAnchor"/>
          <w:rtl w:val="true"/>
        </w:rPr>
        <w:footnoteReference w:id="74"/>
      </w:r>
      <w:r>
        <w:rPr>
          <w:rFonts w:ascii="IRNazanin" w:hAnsi="IRNazanin" w:eastAsia="IRNazanin"/>
          <w:color w:val="111111"/>
          <w:sz w:val="28"/>
          <w:sz w:val="28"/>
          <w:szCs w:val="28"/>
          <w:rtl w:val="true"/>
          <w:lang w:bidi="fa-IR"/>
        </w:rPr>
        <w:t xml:space="preserve">، وصرح بعضهم بعموم المنع وإن کانت الإزالة فی الکثیر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وینبغی التنبیه لأمور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الخبر کما عرفت هو المحتلم فی المسجد ، والحق به کل مجنب حصل فی المسجد ، لعدم تعقّل الفرق بینه وبین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نظر ، فإنّ عدم تعقل الخصوصیة لا یقتضی عدمها فی نفس الأمر ، والذی ثبت کونه حجة فی هذا الباب مفهوم الموافقة ، ومنصوص العلة ، وما عداهما داخل فی القیاس الممنوع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الحائض کالجنب فی ذلک </w:t>
      </w:r>
      <w:r>
        <w:rPr>
          <w:rStyle w:val="FootnoteAnchor"/>
          <w:rtl w:val="true"/>
        </w:rPr>
        <w:footnoteReference w:id="76"/>
      </w:r>
      <w:r>
        <w:rPr>
          <w:rFonts w:ascii="IRNazanin" w:hAnsi="IRNazanin" w:eastAsia="IRNazanin"/>
          <w:color w:val="111111"/>
          <w:sz w:val="28"/>
          <w:sz w:val="28"/>
          <w:szCs w:val="28"/>
          <w:rtl w:val="true"/>
          <w:lang w:bidi="fa-IR"/>
        </w:rPr>
        <w:t xml:space="preserve">، لمرفوعة محمد بن یحیی ، عن أبی حمزة ، عن الباقر علیه السلام ، حیث قال فیها بعد أن ذکر تیمم المحتلم للخروج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وکذلک الحائض إذا أصابها الحیض تفعل کذلک </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 xml:space="preserve">وأنکر المصنف فی المعتبر الوجوب ، لقطع الروایة ، ولأنه لا سبیل لها إلی الطهارة بخلاف الجنب ، ثم حکم بالاستحباب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وکأن وجهه 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ضعف السند ، وما اشتهر بینهم من التسامح فی أدلة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وبذلک یندفع ما أورده علیه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اجتهاد فی مقابلة النص ، وعارضه به من اعترافه بالاستحباب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صادف هذا التیمم فقد الماء ، فهل یکون مبیحا؟ الأظهر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لم یکن المتیمم متمکنا من استعمال الماء حالة التیمم ، وحینئذ فلا یجب علیه المبادرة إلی</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 w:name="__RefHeading___Toc7019567_2142443653"/>
      <w:bookmarkStart w:id="67" w:name="_Toc24"/>
      <w:bookmarkEnd w:id="66"/>
      <w:r>
        <w:rPr>
          <w:rtl w:val="true"/>
        </w:rPr>
        <w:t>تنبیهات</w:t>
      </w:r>
      <w:bookmarkStart w:id="68" w:name="pg15439_199325"/>
      <w:bookmarkEnd w:id="67"/>
    </w:p>
    <w:p>
      <w:pPr>
        <w:pStyle w:val="BookText"/>
        <w:rPr/>
      </w:pPr>
      <w:bookmarkEnd w:id="68"/>
      <w:r>
        <w:rPr>
          <w:rFonts w:ascii="IRNazanin" w:hAnsi="IRNazanin" w:eastAsia="IRNazanin"/>
          <w:color w:val="111111"/>
          <w:sz w:val="28"/>
          <w:sz w:val="28"/>
          <w:szCs w:val="28"/>
          <w:rtl w:val="true"/>
          <w:lang w:bidi="fa-IR"/>
        </w:rPr>
        <w:t>والمندوب ما عداه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الخروج من المسجد ، وتصح له الصلاة فیه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یلحق باقی المساجد بالمسجدین فی شرعیة التیمم للخروج منها ، لعدم النص ، وتوقف العبادة علی التوقیف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وقرّب شیخنا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الذکری استحباب التیمم فیها ، لما فیه من القرب إلی الطهارة ، وعدم زیادة الکون فیها له علی الکون له فی المسجدین </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 ودلیله مزیف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 فی هذا التیمم ضربة واحدة ، لما سنبینه إن شاء الله تعالی من أجزائها فی مطلق التیمم ، ورجّح بعض المتأخرین وجوب المرتین فیه </w:t>
      </w:r>
      <w:r>
        <w:rPr>
          <w:rStyle w:val="FootnoteAnchor"/>
          <w:rtl w:val="true"/>
        </w:rPr>
        <w:footnoteReference w:id="81"/>
      </w:r>
      <w:r>
        <w:rPr>
          <w:rFonts w:ascii="IRNazanin" w:hAnsi="IRNazanin" w:eastAsia="IRNazanin"/>
          <w:color w:val="111111"/>
          <w:sz w:val="28"/>
          <w:sz w:val="28"/>
          <w:szCs w:val="28"/>
          <w:rtl w:val="true"/>
          <w:lang w:bidi="fa-IR"/>
        </w:rPr>
        <w:t>، والاستحباب فیه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والمندوب ما عداه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الإطلاق مناف لما سیصرح به من إباحة التیمم لکل ما تبیحه المائیة ، فإنه یقتضی وجوب التیمم عند وجوب ما لا یستباح إلاّ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عدل جمع من المتأخرین عن هذه العبارة إلی أنّ التیمم یجب لما تجب له الطهارتان </w:t>
      </w:r>
      <w:r>
        <w:rPr>
          <w:rStyle w:val="FootnoteAnchor"/>
          <w:rtl w:val="true"/>
        </w:rPr>
        <w:footnoteReference w:id="82"/>
      </w:r>
      <w:r>
        <w:rPr>
          <w:rFonts w:ascii="IRNazanin" w:hAnsi="IRNazanin" w:eastAsia="IRNazanin"/>
          <w:color w:val="111111"/>
          <w:sz w:val="28"/>
          <w:sz w:val="28"/>
          <w:szCs w:val="28"/>
          <w:rtl w:val="true"/>
          <w:lang w:bidi="fa-IR"/>
        </w:rPr>
        <w:t>وهو مشکل أیضا ، لانتفاء الدلیل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والأظهر أنّ التیمم یبیح کلما تبیحه المائیة ، لقوله علیه السلام فی صحیحة جمیل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جعل التراب طهورا کما جعل الماء طهورا </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 xml:space="preserve">وفی صحیحة حماد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بمنزلة</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 w:name="__RefHeading___Toc7019569_2142443653"/>
      <w:bookmarkStart w:id="70" w:name="_Toc25"/>
      <w:bookmarkEnd w:id="69"/>
      <w:r>
        <w:rPr>
          <w:rtl w:val="true"/>
        </w:rPr>
        <w:t>الأغسال المندوبة</w:t>
      </w:r>
      <w:bookmarkStart w:id="71" w:name="pg15439_199326"/>
      <w:bookmarkEnd w:id="70"/>
    </w:p>
    <w:p>
      <w:pPr>
        <w:pStyle w:val="BookText"/>
        <w:rPr/>
      </w:pPr>
      <w:bookmarkEnd w:id="71"/>
      <w:r>
        <w:rPr>
          <w:rFonts w:ascii="Amiri" w:hAnsi="Amiri" w:eastAsia="Amiri" w:cs="Amiri"/>
          <w:color w:val="111111"/>
          <w:sz w:val="28"/>
          <w:sz w:val="28"/>
          <w:szCs w:val="28"/>
          <w:rtl w:val="true"/>
          <w:lang w:bidi="ar-SA"/>
        </w:rPr>
        <w:t>وقد تجب الطهارة بنذر وشبهه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الماء </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 xml:space="preserve">وفی صحیحة محمد 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فعل أحد الطهورین </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ثبت توقفه علی مطلق الطهارة من العبادات یجب له التیمم ، وما ثبت توقفه علی نوع خاص منها ، کالغسل فی صوم الجنب مثلا ، فالأظهر عدم وجوب التیمم له مع تعذره ، إذ لا ملازمة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یستحب التیمم بدلا من الغسل المستحب مع تعذره؟ فیه وجهان ، أظهرهما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العدم وإن قلنا أنه رافع للحدث ، لعدم النص ، وجزم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بالاستحباب علی هذا التقدیر </w:t>
      </w:r>
      <w:r>
        <w:rPr>
          <w:rStyle w:val="FootnoteAnchor"/>
          <w:rtl w:val="true"/>
        </w:rPr>
        <w:footnoteReference w:id="86"/>
      </w:r>
      <w:r>
        <w:rPr>
          <w:rFonts w:ascii="IRNazanin" w:hAnsi="IRNazanin" w:eastAsia="IRNazanin"/>
          <w:color w:val="111111"/>
          <w:sz w:val="28"/>
          <w:sz w:val="28"/>
          <w:szCs w:val="28"/>
          <w:rtl w:val="true"/>
          <w:lang w:bidi="fa-IR"/>
        </w:rPr>
        <w:t>وهو مشکل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تجب الطهارة بنذر وشبهه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نذر الطهارة یتحقق بنذر الأمر الکلی ، وبنذر أحد جزئیاته ، فهنا مسألتان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ینذر الطهارة ، والواجب فعل ما یصدق علیه اللفظ حقیقة ، فإن قصد المعنی الشرعی بنی علی ثبوته واحتیج إلی تعیینه ، وإن قصد المعنی العرفی بنی علی ما تقدم من الخلاف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حمله علی المائیة خاصة أو الترابیة أو تخییره بینهما أوجه ، منشؤها أنّ مقولیة الطهارة علی الأنواع الثلاثة هل هو بطریق الاشتراک ، أو التواطؤ ، أو التشکیک ، أو الحقیقة والمجاز ، فعلی الأولین یتخیر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علی الثالث علی الأظهر ، ویحتمل انصرافه إلی الفرد الأقوی لأنه المتیقن ، وإلی الأضعف تمسکا بأصالة البراءة من الزائد ، وهما ضعیفان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الرابع یحمل علی المائیة خاصة ، إذ الأصل فی الإطلاق الحقیقة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 w:name="__RefHeading___Toc7019571_2142443653"/>
      <w:bookmarkStart w:id="73" w:name="_Toc26"/>
      <w:bookmarkEnd w:id="72"/>
      <w:r>
        <w:rPr>
          <w:rtl w:val="true"/>
        </w:rPr>
        <w:t>وجوب الطهارة بالنذر وشبهه</w:t>
      </w:r>
      <w:bookmarkEnd w:id="7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ینذر أحد أفرادها ، وشرطه أن یکون مشروعا ، فلو نذر الوضوء مع غسل الجنابة ، أو غسل الجمعة یوم الأربعاء ، أو التیمم للصلاة مع التمکن من استعمال الماء ، لم ینعقد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وإطلاق جماعة من الأصحاب أنّ الوضوء ینعقد نذره دائما </w:t>
      </w:r>
      <w:r>
        <w:rPr>
          <w:rStyle w:val="FootnoteAnchor"/>
          <w:rtl w:val="true"/>
        </w:rPr>
        <w:footnoteReference w:id="87"/>
      </w:r>
      <w:r>
        <w:rPr>
          <w:rFonts w:ascii="IRNazanin" w:hAnsi="IRNazanin" w:eastAsia="IRNazanin"/>
          <w:color w:val="111111"/>
          <w:sz w:val="28"/>
          <w:sz w:val="28"/>
          <w:szCs w:val="28"/>
          <w:rtl w:val="true"/>
          <w:lang w:bidi="fa-IR"/>
        </w:rPr>
        <w:t>، غیر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والأجود حمل الوضوء والغسل مع الإطلاق ، علی الراجح شرعا وإن لم یکن رافعا ، والله أعلم</w:t>
      </w:r>
      <w:r>
        <w:rPr>
          <w:rFonts w:eastAsia="IRNazanin" w:cs="IRNazanin"/>
          <w:color w:val="111111"/>
          <w:sz w:val="28"/>
          <w:szCs w:val="28"/>
          <w:rtl w:val="true"/>
          <w:lang w:bidi="fa-IR"/>
        </w:rPr>
        <w:t xml:space="preserve">. </w:t>
      </w:r>
      <w:bookmarkStart w:id="74" w:name="pg15439_199328"/>
    </w:p>
    <w:p>
      <w:pPr>
        <w:pStyle w:val="BookText"/>
        <w:rPr/>
      </w:pPr>
      <w:bookmarkEnd w:id="74"/>
      <w:r>
        <w:rPr>
          <w:rFonts w:ascii="IRNazanin" w:hAnsi="IRNazanin" w:eastAsia="IRNazanin"/>
          <w:color w:val="111111"/>
          <w:sz w:val="28"/>
          <w:sz w:val="28"/>
          <w:szCs w:val="28"/>
          <w:rtl w:val="true"/>
          <w:lang w:bidi="fa-IR"/>
        </w:rPr>
        <w:t xml:space="preserve">وهذا الکتاب یعتمد علی أربعة أرکان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المیاه ، وفیه أطراف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الماء المطلق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کل ما یستحق إطلاق اسم الماء علیه من غیر إضافة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وکله طاهر مزیل للحدث والخبث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الرکن الأول ، فی المیاه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 باعتبار تعدد أفراده ، والمراد بها الأعم من الحقیقة والمجاز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 فی الماء المطلق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یستحق إطلاق اسم الماء علیه من غیر إضافة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عرفت أنّ الغرض من هذه التعریفات إنما هو مجرد کشف معنی الاسم وإبدال اللفظ المجهول بلفظ معلوم ، فلا یرد علی هذا التعریف أنه فاسد ، لاشتماله علی لفظ الماء فیکون دوریا ، ولفظة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 وهی لا تذکر فی التعریف لأنها لعموم الأفراد والتعریف إنما هو للماهیة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ومعنی استحقاقه لإطلاق الاسم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الاسم موضوع بإزائه عند أهل العرف بحیث یستفاد منه من دون إضافة ، وجواز تقیید بعض أفراده کماء البحر ونحوه لا یخرجه عن الاستحقاق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وکله طاهر مزیل للحدث والخبث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أجمع العلماء کافة علی أنّ الماء المطلق طاهر فی نفسه ومطهر لغیره ، سواء نزل من السماء ، أو نبع من الأرض ، أو أذیب من الثلج والبرد ، أو کان ماء بحر ، أو غیره ،</w:t>
      </w:r>
    </w:p>
    <w:p>
      <w:pPr>
        <w:pStyle w:val="Heading2"/>
        <w:numPr>
          <w:ilvl w:val="1"/>
          <w:numId w:val="1"/>
        </w:numPr>
        <w:rPr/>
      </w:pPr>
      <w:bookmarkStart w:id="75" w:name="__RefHeading___Toc7019573_2142443653"/>
      <w:bookmarkStart w:id="76" w:name="_Toc27"/>
      <w:bookmarkEnd w:id="75"/>
      <w:r>
        <w:rPr>
          <w:rtl w:val="true"/>
        </w:rPr>
        <w:t>المیاه</w:t>
      </w:r>
      <w:bookmarkEnd w:id="76"/>
    </w:p>
    <w:p>
      <w:pPr>
        <w:pStyle w:val="Heading3"/>
        <w:numPr>
          <w:ilvl w:val="2"/>
          <w:numId w:val="1"/>
        </w:numPr>
        <w:rPr/>
      </w:pPr>
      <w:bookmarkStart w:id="77" w:name="__RefHeading___Toc7019575_2142443653"/>
      <w:bookmarkStart w:id="78" w:name="_Toc28"/>
      <w:bookmarkEnd w:id="77"/>
      <w:r>
        <w:rPr>
          <w:rtl w:val="true"/>
        </w:rPr>
        <w:t>الماء المطلق وأقسامه</w:t>
      </w:r>
      <w:bookmarkEnd w:id="7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 w:name="__RefHeading___Toc7019577_2142443653"/>
      <w:bookmarkStart w:id="80" w:name="_Toc29"/>
      <w:bookmarkEnd w:id="79"/>
      <w:r>
        <w:rPr>
          <w:rtl w:val="true"/>
        </w:rPr>
        <w:t>الماء المطلق طاهر مطهر</w:t>
      </w:r>
      <w:bookmarkEnd w:id="80"/>
    </w:p>
    <w:p>
      <w:pPr>
        <w:pStyle w:val="BookText"/>
        <w:rPr/>
      </w:pPr>
      <w:r>
        <w:rPr>
          <w:rFonts w:ascii="IRNazanin" w:hAnsi="IRNazanin" w:eastAsia="IRNazanin"/>
          <w:color w:val="111111"/>
          <w:sz w:val="28"/>
          <w:sz w:val="28"/>
          <w:szCs w:val="28"/>
          <w:rtl w:val="true"/>
          <w:lang w:bidi="fa-IR"/>
        </w:rPr>
        <w:t xml:space="preserve">حکاه فی المنتهی </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ویدل علیه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وَیُنَزِّلُ عَلَیْکُمْ مِنَ السَّماءِ ماءً لِیُطَهِّرَکُمْ بِهِ </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 xml:space="preserve">، وقوله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وَأَنْزَلْنا مِنَ السَّماءِ ماءً طَهُوراً </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والطهور یرد فی العربیة علی وجهین </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طهور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 واسم غیر صفة ، ومعناه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یتطهر به کالوضوء والوقود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الواو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یتوضأ به ویوقد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وإرادة المعنی الثانی هنا أولی ، لأن الآیة مسوقة فی معرض الإنعام ، فحمل الوصف فیها علی الفرد الأکمل أولی وأنسب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التوجیه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إمکان المناقشة فیه ببعد إرادة المعنی الاسمی من الطهور من حیث اللفظ ، لوقوعه صفة للماء ، وابتنائه علی ثبوت الحقیقة الشرعیة للمطهر علی وجه یتناول الأمرین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أولی مما ذکره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التهذیب من أنّ الطهور لغة هو المطهّر ، لأن فعولا موضوع للمبالغة ، وکون الماء مما یتطهر به لیس مما یتکرر ویتزاید ، فینبغی أن یعتبر فیه غیر ذلک ، ولیس بعد ذلک إلاّ أنه مطهّر </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لتوجه المنع إلی ذلک ، وعدم ثبوت الوضع بالاستدلال کما لا یخفی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بالحدث فی عرف أهل الشرع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المانع من الصلاة ، الذی یتوقف رفعه علی </w:t>
      </w:r>
      <w:bookmarkStart w:id="81" w:name="pg15439_199330"/>
    </w:p>
    <w:p>
      <w:pPr>
        <w:pStyle w:val="BookText"/>
        <w:rPr/>
      </w:pPr>
      <w:bookmarkEnd w:id="81"/>
      <w:r>
        <w:rPr>
          <w:rFonts w:ascii="IRNazanin" w:hAnsi="IRNazanin" w:eastAsia="IRNazanin"/>
          <w:color w:val="111111"/>
          <w:sz w:val="28"/>
          <w:sz w:val="28"/>
          <w:szCs w:val="28"/>
          <w:rtl w:val="true"/>
          <w:lang w:bidi="fa-IR"/>
        </w:rPr>
        <w:t xml:space="preserve">وباعتبار وقوع النجاسة فیه ینقسم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 ومحقون ، وماء بئر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الجاری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ینجس إلا باستیلاء النجاسة علی أحد أوصافه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وبالقید الأخیر یخرج الخبث ، والمراد به نفس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وباعتبار وقوع النجاسة فیه ینقسم إلی جار ، ومحقون ، وماء بئر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اختصت هذه الأقسام بالذکر لأن اختلاف الأحکام عنده منوط باختلافها ، وکان الأولی جعل ماء الحمام قسما رابعا ، حیث لم یشترط فی مادته الکریة ، فإنه بذلک یخالف غیره من المیاه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الجاری ، فلا ینجس إلا باستیلاء النجاسة علی أحد أوصافه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بالجاری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النابع ، لأن الجاری لا عن مادة من أقسام الراکد 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اشتملت هذه العبارة علی مسألتین ، إحداهما بالمنطوق والأخری بالمفهوم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نجاسة الماء الجاری باستیلاء النجاسة علی أحد أوصافه ، والمراد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اللون ، أو الطعم ، أو الرائحة ، لا مطلق الصفات کالحرارة والبرودة ، وهذا مذهب العلماء کافة ، نقله فی المعتبر </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فیه الأخبار المستفیضة کقوله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خلق الله الماء طهورا لا ینجسه شی‌ء إلاّ ما غیّر لونه ، أو طعمه ، أو ریحه </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حریز فی الصحیح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 غلب الماء علی ریح الجیفة فتوضأ منه واشرب ، فإذا تغیّر الماء أو تغیر الطعم فلا تتوضأ منه</w:t>
      </w:r>
    </w:p>
    <w:p>
      <w:pPr>
        <w:pStyle w:val="Heading3"/>
        <w:numPr>
          <w:ilvl w:val="2"/>
          <w:numId w:val="1"/>
        </w:numPr>
        <w:rPr/>
      </w:pPr>
      <w:bookmarkStart w:id="82" w:name="__RefHeading___Toc7019579_2142443653"/>
      <w:bookmarkStart w:id="83" w:name="_Toc30"/>
      <w:bookmarkEnd w:id="82"/>
      <w:r>
        <w:rPr>
          <w:rtl w:val="true"/>
        </w:rPr>
        <w:t>الماء الجاری</w:t>
      </w:r>
      <w:bookmarkEnd w:id="83"/>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4" w:name="__RefHeading___Toc7019581_2142443653"/>
      <w:bookmarkStart w:id="85" w:name="_Toc31"/>
      <w:bookmarkEnd w:id="84"/>
      <w:r>
        <w:rPr>
          <w:rtl w:val="true"/>
        </w:rPr>
        <w:t>أحکام الماء الجاری</w:t>
      </w:r>
      <w:bookmarkStart w:id="86" w:name="pg15439_199331"/>
      <w:bookmarkEnd w:id="85"/>
    </w:p>
    <w:p>
      <w:pPr>
        <w:pStyle w:val="BookText"/>
        <w:rPr/>
      </w:pPr>
      <w:bookmarkEnd w:id="86"/>
      <w:r>
        <w:rPr>
          <w:rFonts w:ascii="IRNazanin" w:hAnsi="IRNazanin" w:eastAsia="IRNazanin"/>
          <w:color w:val="111111"/>
          <w:sz w:val="28"/>
          <w:sz w:val="28"/>
          <w:szCs w:val="28"/>
          <w:rtl w:val="true"/>
          <w:lang w:bidi="fa-IR"/>
        </w:rPr>
        <w:t xml:space="preserve">ولا تشرب </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ویستفاد من العبارة من حیث الاستثناء من المنفی ، المقتضی لحصر الحکم فی المثبت ، أن تغیّر أحد أوصاف الماء بالمتنجس ، أو بمجاورة النجاسة لا یقتضی تنجیسه ، وهو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یعتبر فیه التغییر الحسی ، أم یکفی التقدیری مع توافق الماء والنجاسة فی الصفات؟ 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أظهرهما الأول ، لأن التغیر حقیقة فی الحسی ، لصدق السلب بدونه ، واللفظ إنما یحمل علی حقیقته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بالثانی </w:t>
      </w:r>
      <w:r>
        <w:rPr>
          <w:rStyle w:val="FootnoteAnchor"/>
          <w:rtl w:val="true"/>
        </w:rPr>
        <w:footnoteReference w:id="96"/>
      </w:r>
      <w:r>
        <w:rPr>
          <w:rFonts w:ascii="IRNazanin" w:hAnsi="IRNazanin" w:eastAsia="IRNazanin"/>
          <w:color w:val="111111"/>
          <w:sz w:val="28"/>
          <w:sz w:val="28"/>
          <w:szCs w:val="28"/>
          <w:rtl w:val="true"/>
          <w:lang w:bidi="fa-IR"/>
        </w:rPr>
        <w:t xml:space="preserve">، واختاره العلامة فی جملة من کتبه </w:t>
      </w:r>
      <w:r>
        <w:rPr>
          <w:rStyle w:val="FootnoteAnchor"/>
          <w:rtl w:val="true"/>
        </w:rPr>
        <w:footnoteReference w:id="97"/>
      </w:r>
      <w:r>
        <w:rPr>
          <w:rFonts w:ascii="IRNazanin" w:hAnsi="IRNazanin" w:eastAsia="IRNazanin"/>
          <w:color w:val="111111"/>
          <w:sz w:val="28"/>
          <w:sz w:val="28"/>
          <w:szCs w:val="28"/>
          <w:rtl w:val="true"/>
          <w:lang w:bidi="fa-IR"/>
        </w:rPr>
        <w:t>، واحتج علیه فی المختلف بأنّ التغیر الذی هو مناط النجاسة دائر مع الأوصاف ، فإذا فقدت وجب تقدیرها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إعادة للمدعی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واحتج علیه ولده فی الشرح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الماء مقهور بالنجاسة ، لأنه کل ما لم یصر الماء مقهورا لم یتغیر بها علی تقدیر المخالفة ، وینعکس بعکس النقیض إلی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تغیر علی تقدیر المخالفة کان مقهورا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ویتوجه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کلیة الأولی ، فإن المخالف یقول بعدم صیرورة الماء مقهورا مع تغیره بالنجاسة علی تقدیر المخالفة ، فکیف یکون عدم التغیر التقدیری لازما لعدم صیرورة الماء مقهورا ، لا ینفک عنه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7" w:name="__RefHeading___Toc7019583_2142443653"/>
      <w:bookmarkStart w:id="88" w:name="_Toc32"/>
      <w:bookmarkEnd w:id="87"/>
      <w:r>
        <w:rPr>
          <w:rtl w:val="true"/>
        </w:rPr>
        <w:t>اعتبار التغییر الحسی</w:t>
      </w:r>
      <w:bookmarkEnd w:id="88"/>
    </w:p>
    <w:p>
      <w:pPr>
        <w:pStyle w:val="BookText"/>
        <w:rPr/>
      </w:pPr>
      <w:r>
        <w:rPr>
          <w:rFonts w:ascii="IRNazanin" w:hAnsi="IRNazanin" w:eastAsia="IRNazanin"/>
          <w:color w:val="111111"/>
          <w:sz w:val="28"/>
          <w:sz w:val="28"/>
          <w:szCs w:val="28"/>
          <w:rtl w:val="true"/>
          <w:lang w:bidi="fa-IR"/>
        </w:rPr>
        <w:t>هذا کله إذا لم تستهلک النجاسة الماء ، وإلاّ ثبت التنجیس قولا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بعض المحققین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یعتبر فیه أوصاف الماء وسطا ، نظرا إلی شدة اختلافها ، کالعذوبة والملوحة ، والرقة والغلظة ، والصفاء والکدرة ، فیه احتمال ، ولا یبعد اعتبارها ، لأنّ لها أثرا بیّنا فی قبول التغیر وعدمه </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کلامه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ویتوجه علیه ما سبق ، ومن الجائز اختلاف المیاه فی الانفعال بالنجاسة الواحدة لاختلاف هذه الصفات ، حیث إنّ بعضها یقبل الانفعال والآخر لا یقبله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خالفت النجاسة الجاری فی الصفات ، لکن منع من ظهورها مانع ، کما لو وقع فی الماء المتغیر بطاهر أحمر ، دم مثلا ، فینبغی القطع بنجاسته ، لتحقق التغیر حقیقة ، غایة الأمر ، أنه مستور عن الحس ، وقد نبه علی ذلک الشهید فی البیان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الجاری لا ینجس بدون ذلک ، وإطلاق العبارة یقتضی عدم الفرق بین قلیله وکثیره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واعتبر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الکریة ، وحکم بنجاسة ما نقص عن الکر منه بالملاقاة کالمحقون </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والمعتمد الأول ، ولنا علیه وجوه من الأدلة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الطهارة ، فإنّ الأشیاء کلها علی الطهارة إلاّ ما نصّ الشارع علی نجاسته ، لأنها مخلوقة لمصالح العباد ، ولا یتم النفع إلاّ بطهارتها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 نقله المصنف فی المعتبر </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الشهید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یقف فی ذلک علی مخالف ممن سلف </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واستغربه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لتصریح </w:t>
      </w:r>
    </w:p>
    <w:p>
      <w:pPr>
        <w:pStyle w:val="BookText"/>
        <w:rPr/>
      </w:pPr>
      <w:r>
        <w:rPr>
          <w:rFonts w:ascii="IRNazanin" w:hAnsi="IRNazanin" w:eastAsia="IRNazanin"/>
          <w:color w:val="111111"/>
          <w:sz w:val="28"/>
          <w:sz w:val="28"/>
          <w:szCs w:val="28"/>
          <w:rtl w:val="true"/>
          <w:lang w:bidi="fa-IR"/>
        </w:rPr>
        <w:t xml:space="preserve">العلامة باعتبار الکریة فیه </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جید ، فإن مراده بمن سلف من تقدم علی العلامة ، لأنه نقل عنه اعتبار ذلک بعد هذه العبارة بغیر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 کقول الصادق علیه السلام فیما روی عنه بطرق متعدد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ماء طاهر حتی تعلم أنه قذر </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حریز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کلما غلب الماء علی ریح الجیفة فتوضّأ من الماء واشرب ، فإذا تغیر الماء أو تغیر الطعم فلا تتوضأ منه ولا تشرب </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أبی خالد القماط أنه سمع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الماء یمرّ به الرجل وهو نقیع ، فیه المیتة والجیفة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الماء قد تغیّر ریحه أو طعمه فلا تشرب ولا تتوضّأ منه ، وإن لم یتغیر ریحه أو طعمه فاشرب وتوضّأ </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وحسنة محمد بن میسر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 عن الرجل الجنب ، ینتهی إلی الماء القلیل فی الطریق ، ویرید أن یغتسل منه ، ولیس معه إناء یغترف به ، ویداه قذرتان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یضع یده ویتوضأ ویغتسل ، هذا مما 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جَعَلَ عَلَیْکُمْ فِی الدِّینِ مِنْ حَرَجٍ </w:t>
      </w:r>
      <w:r>
        <w:rPr>
          <w:rFonts w:eastAsia="IRNazanin" w:cs="IRNazanin"/>
          <w:color w:val="111111"/>
          <w:sz w:val="28"/>
          <w:szCs w:val="28"/>
          <w:rtl w:val="true"/>
          <w:lang w:bidi="fa-IR"/>
        </w:rPr>
        <w:t xml:space="preserve">) »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وصحیحة محمد بن إسماعیل بن بزیع ، عن الرضا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ماء البئر واسع لا یفسده شی‌ء إلاّ أن یتغیر ریحه أو طعمه ، فینزح حتی یذهب الریح ویطیب طعمه ، </w:t>
      </w:r>
    </w:p>
    <w:p>
      <w:pPr>
        <w:pStyle w:val="BookText"/>
        <w:rPr/>
      </w:pPr>
      <w:r>
        <w:rPr>
          <w:rFonts w:ascii="Amiri" w:hAnsi="Amiri" w:eastAsia="Amiri" w:cs="Amiri"/>
          <w:color w:val="111111"/>
          <w:sz w:val="28"/>
          <w:sz w:val="28"/>
          <w:szCs w:val="28"/>
          <w:rtl w:val="true"/>
          <w:lang w:bidi="ar-SA"/>
        </w:rPr>
        <w:t xml:space="preserve">لأن له مادة </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جعل العلة فی عدم فساده بدون التغیر ، أو فی طهارته بزواله ، وجود المادة ، والعلة المنصوصة حجة کما تقرر فی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وصحیحة الفضیل ، عن الصادق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بأن یبول الرجل فی الماء الجاری ، وکره أن یبول فی الراکد </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وفی الاستدلال بهذه الروایة 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احتج العلامة </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بعموم الأدلة الدالة علی اعتبار الکریة ، کقوله علیه السلام فی صحیحتی معاویة بن عمار </w:t>
      </w:r>
      <w:r>
        <w:rPr>
          <w:rStyle w:val="FootnoteAnchor"/>
          <w:rtl w:val="true"/>
        </w:rPr>
        <w:footnoteReference w:id="112"/>
      </w:r>
      <w:r>
        <w:rPr>
          <w:rFonts w:ascii="IRNazanin" w:hAnsi="IRNazanin" w:eastAsia="IRNazanin"/>
          <w:color w:val="111111"/>
          <w:sz w:val="28"/>
          <w:sz w:val="28"/>
          <w:szCs w:val="28"/>
          <w:rtl w:val="true"/>
          <w:lang w:bidi="fa-IR"/>
        </w:rPr>
        <w:t xml:space="preserve">، ومحمد بن مسلم </w:t>
      </w:r>
      <w:r>
        <w:rPr>
          <w:rStyle w:val="FootnoteAnchor"/>
          <w:rtl w:val="true"/>
        </w:rPr>
        <w:footnoteReference w:id="11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الماء قدر کر لم ینجّسه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أولا بمنع العموم ، لفقد اللفظ الدال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العموم ، لکن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عمومان تعارضا من وجه ، فیجب الجمع بینهما بتقیید أحدهما بالآخر ، والترجیح فی جانب الطهارة بالأصل ، والإجماع ، وقوة دلالة المنطوق علی المفهوم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هنا بحث ، وهو أنّ شیخنا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الدروس فی حکم الجاری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یشترط فیه الکریة علی الأصح ، نعم یشترط دوام النبع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bookmarkStart w:id="89" w:name="pg15439_199335"/>
    </w:p>
    <w:p>
      <w:pPr>
        <w:pStyle w:val="BookText"/>
        <w:rPr/>
      </w:pPr>
      <w:bookmarkEnd w:id="89"/>
      <w:r>
        <w:rPr>
          <w:rFonts w:ascii="IRNazanin" w:hAnsi="IRNazanin" w:eastAsia="IRNazanin"/>
          <w:color w:val="111111"/>
          <w:sz w:val="28"/>
          <w:sz w:val="28"/>
          <w:szCs w:val="28"/>
          <w:rtl w:val="true"/>
          <w:lang w:bidi="fa-IR"/>
        </w:rPr>
        <w:t>ویطهر بکثرة الماء الطاهر علیه متدافعا حتی یزول تغیّره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ویلحق بحکمه ماء الحمام إذا کان له 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وکلامه یحتمل 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الظاهر ، أن یرید بدوام النبع استمراره حال ملاقاته للنجاسة ، ومرجعه إلی حصول المادة حینئذ ، وهو لا یزید علی اعتبار أصل النبع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یرید به عدم انقطاعه فی أثناء الزمان ککثیر من المیاه التی تخرج فی زمن الشتاء وتجفّ فی الصیف ، وقد حمل جل من تأخر عنه کلامه علی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مما یقطع بفساده ، لأنه مخالف للنص ، والإجماع ، فیجب تنزیه کلام مثل هذا المحقق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أنه متی تغیر شی‌ء من الجاری اختص بالنجاسة ، دون ما فوقه ، وما تحته ، وما حاذاه ، إلاّ أن ینقص ما تحته عن الکر ویستوعب التغیر عمود الماء فینجس ما تحت المتغیر أیضا ، لانفصاله عما فوقه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قلنا باشتراط کریته کان کالمحقون ، وسیأتی البحث فیه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ویطهر بکثرة الماء الطاهر علیه متدافعا حتی یزول تغیره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 توقف طهارة الجاری المتغیر بالنجاسة علی تدافع الماء الطاهر وتکاثره علیه حتی یزول التغیر إنما یتم إذا اعتبرنا فی تطهیر الماء النجس امتزاج الماء الطاهر به ، وإلاّ فالمتجه الاکتفاء فی طهارته بزوال تغیره مطلقا ، لمکان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ویجی‌ء علی قول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الکریة فی الجاری اشتراط کون الماء الطاهرة المتدافع علی النجس کراً فصاعدا ، ویلزمه أنه لو نقص عن الکریة یبقی ذلک الماء علی النجاسة إلی أن یطهر بغیره ، وهو 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ویلحق بحکمه ماء الحمام إذا کان له 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بماء الحمام ما فی حیاضه الصغار مما لا یبلغ الکر ، إذ حکم الکثیر منه حکم غیره</w:t>
      </w:r>
      <w:r>
        <w:rPr>
          <w:rFonts w:eastAsia="IRNazanin" w:cs="IRNazanin"/>
          <w:color w:val="111111"/>
          <w:sz w:val="28"/>
          <w:szCs w:val="28"/>
          <w:rtl w:val="true"/>
          <w:lang w:bidi="fa-IR"/>
        </w:rPr>
        <w:t>.</w:t>
      </w:r>
    </w:p>
    <w:p>
      <w:pPr>
        <w:pStyle w:val="Heading3"/>
        <w:numPr>
          <w:ilvl w:val="2"/>
          <w:numId w:val="1"/>
        </w:numPr>
        <w:rPr/>
      </w:pPr>
      <w:bookmarkStart w:id="90" w:name="__RefHeading___Toc7019585_2142443653"/>
      <w:bookmarkStart w:id="91" w:name="_Toc33"/>
      <w:bookmarkEnd w:id="90"/>
      <w:r>
        <w:rPr>
          <w:rtl w:val="true"/>
        </w:rPr>
        <w:t>تطهیر الماء الجاری</w:t>
      </w:r>
      <w:bookmarkEnd w:id="91"/>
    </w:p>
    <w:p>
      <w:pPr>
        <w:pStyle w:val="Heading3"/>
        <w:numPr>
          <w:ilvl w:val="2"/>
          <w:numId w:val="1"/>
        </w:numPr>
        <w:rPr/>
      </w:pPr>
      <w:bookmarkStart w:id="92" w:name="__RefHeading___Toc7019587_2142443653"/>
      <w:bookmarkStart w:id="93" w:name="_Toc34"/>
      <w:bookmarkEnd w:id="92"/>
      <w:r>
        <w:rPr>
          <w:rtl w:val="true"/>
        </w:rPr>
        <w:t>ماء الحمام</w:t>
      </w:r>
      <w:bookmarkEnd w:id="93"/>
    </w:p>
    <w:p>
      <w:pPr>
        <w:pStyle w:val="Heading3"/>
        <w:numPr>
          <w:ilvl w:val="2"/>
          <w:numId w:val="1"/>
        </w:numPr>
        <w:rPr/>
      </w:pPr>
      <w:bookmarkStart w:id="94" w:name="__RefHeading___Toc7019589_2142443653"/>
      <w:bookmarkStart w:id="95" w:name="_Toc35"/>
      <w:bookmarkEnd w:id="94"/>
      <w:r>
        <w:rPr>
          <w:rtl w:val="true"/>
        </w:rPr>
        <w:t>اعتبار کریة المادة فی عدم تنجس الحوض</w:t>
      </w:r>
      <w:bookmarkEnd w:id="9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6" w:name="__RefHeading___Toc7019591_2142443653"/>
      <w:bookmarkStart w:id="97" w:name="_Toc36"/>
      <w:bookmarkEnd w:id="96"/>
      <w:r>
        <w:rPr>
          <w:rtl w:val="true"/>
        </w:rPr>
        <w:t>الجاری مطهر ما دام إطلاق اسم الماء</w:t>
      </w:r>
      <w:bookmarkEnd w:id="97"/>
    </w:p>
    <w:p>
      <w:pPr>
        <w:pStyle w:val="BookText"/>
        <w:rPr/>
      </w:pPr>
      <w:r>
        <w:rPr>
          <w:rFonts w:ascii="IRNazanin" w:hAnsi="IRNazanin" w:eastAsia="IRNazanin"/>
          <w:color w:val="111111"/>
          <w:sz w:val="28"/>
          <w:sz w:val="28"/>
          <w:szCs w:val="28"/>
          <w:rtl w:val="true"/>
          <w:lang w:bidi="fa-IR"/>
        </w:rPr>
        <w:t>وظاهر العبارة عدم اشتراط کثرة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صرح فی المعتبر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اعتبار بکثرة المادة وقلتها ، لکن لو تحقق نجاستها لم تطهر بالجریان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مستنده إطلاق قول الباقر علیه السلام ، فی روایة بکر بن حبیب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ماء الحمام لا بأس به إذا کان له مادة </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 الصادق علیه السلام فی صحیحة داود بن سرحان وقد سأله عن ماء الحمام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بمنزلة الجاری </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وهما مع ضعف سند الأولی بجهالة بکر بن حبیب </w:t>
      </w:r>
      <w:r>
        <w:rPr>
          <w:rStyle w:val="FootnoteAnchor"/>
          <w:rtl w:val="true"/>
        </w:rPr>
        <w:footnoteReference w:id="118"/>
      </w:r>
      <w:r>
        <w:rPr>
          <w:rFonts w:ascii="IRNazanin" w:hAnsi="IRNazanin" w:eastAsia="IRNazanin"/>
          <w:color w:val="111111"/>
          <w:sz w:val="28"/>
          <w:sz w:val="28"/>
          <w:szCs w:val="28"/>
          <w:rtl w:val="true"/>
          <w:lang w:bidi="fa-IR"/>
        </w:rPr>
        <w:t>، وعدم اعتبار المادة فی الثانیة ، لا یصلحان لمعارضة ما دل علی انفعال القلیل بالملاقاة ، إذ الغالب فی مادة ماء الحمام بلوغ الکریة ، فینزل علیه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والمعتمد اعتبار الکریة ، لما سیجی‌ء من الأدلة الدالة علی انفعال القلیل بالملاقاة ، ولأن المادة الناقصة عن الکر کالعدم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وتنقیح المسألة یتم ببیان أمور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اشترط أکثر المتأخرین </w:t>
      </w:r>
      <w:r>
        <w:rPr>
          <w:rStyle w:val="FootnoteAnchor"/>
          <w:rtl w:val="true"/>
        </w:rPr>
        <w:footnoteReference w:id="119"/>
      </w:r>
      <w:r>
        <w:rPr>
          <w:rFonts w:ascii="IRNazanin" w:hAnsi="IRNazanin" w:eastAsia="IRNazanin"/>
          <w:color w:val="111111"/>
          <w:sz w:val="28"/>
          <w:sz w:val="28"/>
          <w:szCs w:val="28"/>
          <w:rtl w:val="true"/>
          <w:lang w:bidi="fa-IR"/>
        </w:rPr>
        <w:t>فی عدم نجاسة ما فی الحیاض بلوغ المادة کرا بعد ملاقاة النجاسة للحوض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ذلک أنه لا یکفی بلوغ المجموع الکر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ذکر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المعتبر </w:t>
      </w:r>
      <w:r>
        <w:rPr>
          <w:rStyle w:val="FootnoteAnchor"/>
          <w:rtl w:val="true"/>
        </w:rPr>
        <w:footnoteReference w:id="120"/>
      </w:r>
      <w:r>
        <w:rPr>
          <w:rFonts w:ascii="IRNazanin" w:hAnsi="IRNazanin" w:eastAsia="IRNazanin"/>
          <w:color w:val="111111"/>
          <w:sz w:val="28"/>
          <w:sz w:val="28"/>
          <w:szCs w:val="28"/>
          <w:rtl w:val="true"/>
          <w:lang w:bidi="fa-IR"/>
        </w:rPr>
        <w:t xml:space="preserve">، وغیره </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الغدیرین إذا وصل بینهما بساقیة کانا کالماء الواحد ، مع بلوغ المجموع منهما ومن الساقیة 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بإطلاقه یقتضی عدم الفرق بین ما سطوحه مستویة أو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صرح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التذکرة بالاکتفاء ببلوغ المجموع الکر مع عدم تساوی السطوح ، بالنسبة إلی السافل </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حکم الحمام أغلظ من غیره ، والحال یقتضی العکس ، کما صرحوا به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والجمع بین الکلامین وإن کان ممکنا بحمل مسألة الغدیرین علی استواء السطوح ، أو کون الساقیة فی أرض منحدرة ، لا نازلة من میزاب ونحوه ، إلاّ أنّ فیه تقییدا للنص ، وکلام الأصحاب ، من غیر دلیل</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ورجح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فوائد القواعد الاکتفاء بکون المجموع من المادة وما فی الحوض کرا مع تواصلهما مطلقا ، لعموم قوله علیه السلام فی عدة أخبار صحیحة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الماء قدر کر لم ینجسه شی‌ء </w:t>
      </w:r>
      <w:r>
        <w:rPr>
          <w:rFonts w:eastAsia="IRNazanin" w:cs="IRNazanin"/>
          <w:color w:val="111111"/>
          <w:sz w:val="28"/>
          <w:szCs w:val="28"/>
          <w:rtl w:val="true"/>
          <w:lang w:bidi="fa-IR"/>
        </w:rPr>
        <w:t xml:space="preserve">» </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متجه ، وعلی هذا فلا فرق بین ماء الحمام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العجب اعتبار العلامة فی التذکرة </w:t>
      </w:r>
      <w:r>
        <w:rPr>
          <w:rStyle w:val="FootnoteAnchor"/>
          <w:rtl w:val="true"/>
        </w:rPr>
        <w:footnoteReference w:id="125"/>
      </w:r>
      <w:r>
        <w:rPr>
          <w:rFonts w:ascii="IRNazanin" w:hAnsi="IRNazanin" w:eastAsia="IRNazanin"/>
          <w:color w:val="111111"/>
          <w:sz w:val="28"/>
          <w:sz w:val="28"/>
          <w:szCs w:val="28"/>
          <w:rtl w:val="true"/>
          <w:lang w:bidi="fa-IR"/>
        </w:rPr>
        <w:t xml:space="preserve">وغیرها </w:t>
      </w:r>
      <w:r>
        <w:rPr>
          <w:rStyle w:val="FootnoteAnchor"/>
          <w:rtl w:val="true"/>
        </w:rPr>
        <w:footnoteReference w:id="126"/>
      </w:r>
      <w:r>
        <w:rPr>
          <w:rFonts w:ascii="IRNazanin" w:hAnsi="IRNazanin" w:eastAsia="IRNazanin"/>
          <w:color w:val="111111"/>
          <w:sz w:val="28"/>
          <w:sz w:val="28"/>
          <w:szCs w:val="28"/>
          <w:rtl w:val="true"/>
          <w:lang w:bidi="fa-IR"/>
        </w:rPr>
        <w:t>فی ماء الحمام کریة المادة وتصریحه بتقوی الأسفل بالأعلی إذا بلغ المجموع الکر ، ثم استشکاله فی انسحاب حکم ماء الحمام إلی 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تنجس ما فی الحیاض فهل یطهر بمجرد اتصال المادة به ، أم یشترط الامتزاج؟ فیه وجهان ، اختار أولهما العلامة فی التحریر ، والمنتهی ، والنهایة </w:t>
      </w:r>
      <w:r>
        <w:rPr>
          <w:rStyle w:val="FootnoteAnchor"/>
          <w:rtl w:val="true"/>
        </w:rPr>
        <w:footnoteReference w:id="127"/>
      </w:r>
      <w:r>
        <w:rPr>
          <w:rFonts w:ascii="IRNazanin" w:hAnsi="IRNazanin" w:eastAsia="IRNazanin"/>
          <w:color w:val="111111"/>
          <w:sz w:val="28"/>
          <w:sz w:val="28"/>
          <w:szCs w:val="28"/>
          <w:rtl w:val="true"/>
          <w:lang w:bidi="fa-IR"/>
        </w:rPr>
        <w:t>، فی مسألة الغدیرین ، فحکم بطهارة النجس منهما باتصاله بالبالغ 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ورجحه المحقق الشیخ علی </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جملة من کتبه </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واختار ثانیهما العلامة فی التذکرة والمنتهی فی هذه المسألة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 الأولون بأن اتصال القلیل بالکثیر قبل النجاسة کاف فی دفع النجاسة وإن لم یمتزج به ، فکذا بعدها ، لأن عدم قبول النجاسة فی الأول إنما هو لصیرورة الماءین ماءا واحدا بالاتصال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وبأن الامتزاج إن أرید به امتزاج کل جزء من الماء النجس بجزء من الطاهر لم یمکن الحکم بالطهارة أصلا ، لعدم العلم بذلک ، وإن اکتفی بامتزاج البعض لم یکن المطهر للبعض الآخر هو الامتزاج ، بل مجرد الاتصال ، فیلزم إما القول بعدم طهارته أصلا ، أو القول بالاکتفاء بمجرد الاتصال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الاتفاق واقع علی أنّ تطهیر ما نقص عن الکر بإلقاء الکر علیه ، ولا شک أنّ المداخلة ممتنعة ، فالمعتبر إذا الاتصال الموجود هنا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وبأن الأجزاء الملاقیة للطاهر یجب الحکم بطهارتها ، عملا بعموم ما دل علی طهوریة الماء ، فتطهر الأجزاء التی تلیها کذلک ، وکذا الکلام فی بقیة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اعتبار حسن نبّه علیه المحقق الشیخ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فوائده ، وجدی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مازجه طاهر فغیّره أو تغیر من قبل نفسه لم یخرج عن کونه مطهرا ، ما دام إطلاق الاسم باقیا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روض الجنان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 المشترط بامتیاز الطاهر من النجس مع عدم الامتزاج ، وذلک یقتضی اختصاص کل بحکمه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محل النزاع ، فالاستدلال به مصادرة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والأولی الاستدلال علیه بأصالة عدم الطهارة 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ویجاب بعموم الأدلة الدالة علی طهوریة الماء ، لکن فی إثبات العموم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الاکتفاء فی تطهیر ما فی الحیاض بکریة المادة ، ولا یشترط زیادتها عن الکر ، وبه صرح فی المنتهی فی مسألة الغدیرین </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ویلوح من اشتراطهم فی تطهیر القلیل إلقاء الکر علیه دفعة واحدة اعتبار زیادة المادة عن الکر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ما فیه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مازجه طاهر فغیّره أو تغیر من قبل نفسه لم یخرج عن کونه مطهرا ما دام إطلاق اسم الماء باقیا علیه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الحکم مجمع علیه بین الأصحاب ، ووافقنا علیه أکثر العامة </w:t>
      </w:r>
      <w:r>
        <w:rPr>
          <w:rStyle w:val="FootnoteAnchor"/>
          <w:rtl w:val="true"/>
        </w:rPr>
        <w:footnoteReference w:id="134"/>
      </w:r>
      <w:r>
        <w:rPr>
          <w:rFonts w:ascii="IRNazanin" w:hAnsi="IRNazanin" w:eastAsia="IRNazanin"/>
          <w:color w:val="111111"/>
          <w:sz w:val="28"/>
          <w:sz w:val="28"/>
          <w:szCs w:val="28"/>
          <w:rtl w:val="true"/>
          <w:lang w:bidi="fa-IR"/>
        </w:rPr>
        <w:t>، تمسکا بعموم ما دلّ علی طهوریة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ویندرج فی الطاهر ما لا یمکن التحرّز منه کالطحلب ، وما ینبت فی الماء ، وما یتساقط من أوراق الشجر ، وما یکون فی مقره أو ممره من النورة </w:t>
      </w:r>
      <w:bookmarkStart w:id="98" w:name="pg15439_199340"/>
    </w:p>
    <w:p>
      <w:pPr>
        <w:pStyle w:val="BookText"/>
        <w:rPr/>
      </w:pPr>
      <w:bookmarkEnd w:id="98"/>
      <w:r>
        <w:rPr>
          <w:rFonts w:ascii="IRNazanin" w:hAnsi="IRNazanin" w:eastAsia="IRNazanin"/>
          <w:color w:val="111111"/>
          <w:sz w:val="28"/>
          <w:sz w:val="28"/>
          <w:szCs w:val="28"/>
          <w:rtl w:val="true"/>
          <w:lang w:bidi="fa-IR"/>
        </w:rPr>
        <w:t xml:space="preserve">وأما المحقون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منه دون الکر فإنه ینجس بملاقاة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یمکن فیه ذلک کقلیل الزعفران ونحوه ، وخالف فی الثانی بعض العامة </w:t>
      </w:r>
      <w:r>
        <w:rPr>
          <w:rStyle w:val="FootnoteAnchor"/>
          <w:rtl w:val="true"/>
        </w:rPr>
        <w:footnoteReference w:id="135"/>
      </w:r>
      <w:r>
        <w:rPr>
          <w:rFonts w:ascii="IRNazanin" w:hAnsi="IRNazanin" w:eastAsia="IRNazanin"/>
          <w:color w:val="111111"/>
          <w:sz w:val="28"/>
          <w:sz w:val="28"/>
          <w:szCs w:val="28"/>
          <w:rtl w:val="true"/>
          <w:lang w:bidi="fa-IR"/>
        </w:rPr>
        <w:t>، ولا یعبأ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المحقون ، فما کان منه دون الکر ، فإنه ینجس بملاقاة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أطبق علماؤنا إلاّ ابن أبی عقیل علی أنّ الماء القلیل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نقص عن الکر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ینجس بملاقاة النجاسة له ، سواء تغیر بها أم لم یتغیر ، إلاّ ما استثنی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أبی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ینجس إلاّ بتغیره بالنجاسة </w:t>
      </w:r>
      <w:r>
        <w:rPr>
          <w:rStyle w:val="FootnoteAnchor"/>
          <w:rtl w:val="true"/>
        </w:rPr>
        <w:footnoteReference w:id="136"/>
      </w:r>
      <w:r>
        <w:rPr>
          <w:rFonts w:ascii="IRNazanin" w:hAnsi="IRNazanin" w:eastAsia="IRNazanin"/>
          <w:color w:val="111111"/>
          <w:sz w:val="28"/>
          <w:sz w:val="28"/>
          <w:szCs w:val="28"/>
          <w:rtl w:val="true"/>
          <w:lang w:bidi="fa-IR"/>
        </w:rPr>
        <w:t>، وساوی بینه وبین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والمعتمد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فی صحیحتی محمد بن مسلم ومعاویة 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الماء قدر کر لم ینجسه شی‌ء </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ولا یتحقق فائدة الشرط إلاّ بنجاسة ما دون الکر بدون التغیر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رواه الشیخ فی الصحیح ، عن علی بن جعفر ، عن أخیه موسی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الحمامة والدجاجة وأشباههما تطأ العذرة ، ثم تدخل فی الماء ، یتوضأ منه للصلاة؟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إلاّ أن یکون الماء کثیرا قدر کر من ماء </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المنع من استعمال الماء فی الوضوء منحصر فی سلب طهارته أو طهوریته ، والثانی منتف إجماعا ، فیثبت الأول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 w:name="__RefHeading___Toc7019593_2142443653"/>
      <w:bookmarkStart w:id="100" w:name="_Toc37"/>
      <w:bookmarkEnd w:id="99"/>
      <w:r>
        <w:rPr>
          <w:rtl w:val="true"/>
        </w:rPr>
        <w:t>الماء المحقون وأقسامه</w:t>
      </w:r>
      <w:bookmarkEnd w:id="10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1" w:name="__RefHeading___Toc7019595_2142443653"/>
      <w:bookmarkStart w:id="102" w:name="_Toc38"/>
      <w:bookmarkEnd w:id="101"/>
      <w:r>
        <w:rPr>
          <w:rtl w:val="true"/>
        </w:rPr>
        <w:t>الماء القلیل</w:t>
      </w:r>
      <w:bookmarkEnd w:id="102"/>
    </w:p>
    <w:p>
      <w:pPr>
        <w:pStyle w:val="BookText"/>
        <w:rPr/>
      </w:pPr>
      <w:r>
        <w:rPr>
          <w:rFonts w:ascii="IRNazanin" w:hAnsi="IRNazanin" w:eastAsia="IRNazanin"/>
          <w:color w:val="111111"/>
          <w:sz w:val="28"/>
          <w:sz w:val="28"/>
          <w:szCs w:val="28"/>
          <w:rtl w:val="true"/>
          <w:lang w:bidi="fa-IR"/>
        </w:rPr>
        <w:t xml:space="preserve">وفی الصحیح ، عن أبی العباس الفضل بن عبد الملک ، عن أبی عبد الله علیه السلام ، أنه سأله عن فضل الهرة ، والشاة ، والبقرة ، وغیرها ، حتی انتهی إلی الکلب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رجس نجس ، لا تتوضأ بفضله ، واصبب ذلک الماء ، واغسله بالتراب أول مرة ، ثم بالماء </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الحسن ، عن أحمد بن محمد بن أبی نصر البزنطی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 عن الرجل یدخل یده فی الإناء وهی قذرة؟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یکفی الإناء </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وهو کنایة عن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ابن أبی عقیل </w:t>
      </w:r>
      <w:r>
        <w:rPr>
          <w:rStyle w:val="FootnoteAnchor"/>
          <w:rtl w:val="true"/>
        </w:rPr>
        <w:footnoteReference w:id="142"/>
      </w:r>
      <w:r>
        <w:rPr>
          <w:rFonts w:ascii="IRNazanin" w:hAnsi="IRNazanin" w:eastAsia="IRNazanin"/>
          <w:color w:val="111111"/>
          <w:sz w:val="28"/>
          <w:sz w:val="28"/>
          <w:szCs w:val="28"/>
          <w:rtl w:val="true"/>
          <w:lang w:bidi="fa-IR"/>
        </w:rPr>
        <w:t xml:space="preserve">بأنه قد تواتر 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الماء طاهر لا ینجسه إلاّ ما غیّر لونه ، أو طعمه ، أو رائحته </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 xml:space="preserve">وبقول الباقر علیه السلام وقد سئل عن الجرة والقربة تسقط فیها فأرة أو جرذ أو غیره فیموت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غلبت رائحته علی طعم الماء أو لونه فأرقه ، وإن لم یغلب علیه فتوضأ منه واشرب </w:t>
      </w:r>
      <w:r>
        <w:rPr>
          <w:rFonts w:eastAsia="IRNazanin" w:cs="IRNazanin"/>
          <w:color w:val="111111"/>
          <w:sz w:val="28"/>
          <w:szCs w:val="28"/>
          <w:rtl w:val="true"/>
          <w:lang w:bidi="fa-IR"/>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عن الأول منع العموم ، لفقد اللفظ الدال علیه ، ولو سلم العموم فالخاص مقدم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جهالة التاریخ تمنع ذلک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 فإن هذه الأخبار لا یتطرق إلیها النسخ ، مع أنّ أکثر الأصولیین علی تقدیم الخاص مطلقا ، وفیها بحث حررناه فی محله</w:t>
      </w:r>
      <w:r>
        <w:rPr>
          <w:rFonts w:eastAsia="IRNazanin" w:cs="IRNazanin"/>
          <w:color w:val="111111"/>
          <w:sz w:val="28"/>
          <w:szCs w:val="28"/>
          <w:rtl w:val="true"/>
          <w:lang w:bidi="fa-IR"/>
        </w:rPr>
        <w:t xml:space="preserve">. </w:t>
      </w:r>
      <w:bookmarkStart w:id="103" w:name="pg15439_199342"/>
    </w:p>
    <w:p>
      <w:pPr>
        <w:pStyle w:val="BookText"/>
        <w:rPr/>
      </w:pPr>
      <w:bookmarkEnd w:id="103"/>
      <w:r>
        <w:rPr>
          <w:rFonts w:ascii="IRNazanin" w:hAnsi="IRNazanin" w:eastAsia="IRNazanin"/>
          <w:color w:val="111111"/>
          <w:sz w:val="28"/>
          <w:sz w:val="28"/>
          <w:szCs w:val="28"/>
          <w:rtl w:val="true"/>
          <w:lang w:bidi="fa-IR"/>
        </w:rPr>
        <w:t>ویطهر بإلقاء کر علیه فما زاد دفعة ،</w:t>
      </w:r>
    </w:p>
    <w:p>
      <w:pPr>
        <w:pStyle w:val="BookText"/>
        <w:rPr/>
      </w:pPr>
      <w:r>
        <w:rPr>
          <w:rFonts w:ascii="IRNazanin" w:hAnsi="IRNazanin" w:eastAsia="IRNazanin"/>
          <w:color w:val="111111"/>
          <w:sz w:val="28"/>
          <w:sz w:val="28"/>
          <w:szCs w:val="28"/>
          <w:rtl w:val="true"/>
          <w:lang w:bidi="fa-IR"/>
        </w:rPr>
        <w:t>وعن الثانی بالطعن فی السند ، وإمکان تأویلها بما یوافق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لا یخفی أنه لیس فی شی‌ء من تلک الروایات دلالة علی انفعال القلیل بوروده علی النجاسة ، بل ولا علی انفعاله بکل ما یرد علیه من النجاسات ، ومن ثم ذهب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جواب المسائل الناصریة إلی عدم نجاسة القلیل بوروده علی النجاسة </w:t>
      </w:r>
      <w:r>
        <w:rPr>
          <w:rStyle w:val="FootnoteAnchor"/>
          <w:rtl w:val="true"/>
        </w:rPr>
        <w:footnoteReference w:id="145"/>
      </w:r>
      <w:r>
        <w:rPr>
          <w:rFonts w:ascii="IRNazanin" w:hAnsi="IRNazanin" w:eastAsia="IRNazanin"/>
          <w:color w:val="111111"/>
          <w:sz w:val="28"/>
          <w:sz w:val="28"/>
          <w:szCs w:val="28"/>
          <w:rtl w:val="true"/>
          <w:lang w:bidi="fa-IR"/>
        </w:rPr>
        <w:t>، وهو متجه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استثنی الأصحاب من هذه الکلیة أمورا یأتی الکلام علیها فی محلها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ویطهر بإلقاء کر علیه فما زاد دفعة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بالدفعة هنا وقوع جمیع أجزاء الکر فی زمان یسیر بحیث یصدق اسم الدفعة علیه عرفا ، لامتناع ملاقاة جمیع أجزاء الکر للماء النجس فی آن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واکتفی شیخنا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الذکری بإلقاء کر علیه متصل ، ولم یشترط الدفعة </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فاعترضه المحقق الشیخ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فیه تسامحا ، لأن وصول أول جزء منه إلی النجس یقتضی نقصانه عن الکر فلا یطهر ، ولورود النص بالدفعة ، وتصریح الأصحاب بها </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جید ، فإنه یکفی فی الطهارة بلوغ المطهر الکر حال الاتصال إذا لم یتغیر بعضه بالنجاسة وإن نقص بعد ذلک ، مع أنّ مجرد الاتصال بالماء النجس لا یقتضی النقصان ،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ادّعاه من ورود النص بالدفعة منظور فیه ، فإنا لم نقف علیه فی کتب الحدیث ، ولا نقله ناقل فی کتب الاستدلال ، وتصریح الأصحاب لیس حجة ، مع أنّ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التحریر ، والمنتهی اکتفی فی تطهیر الغدیر القلیل النجس باتصاله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4" w:name="__RefHeading___Toc7019597_2142443653"/>
      <w:bookmarkStart w:id="105" w:name="_Toc39"/>
      <w:bookmarkEnd w:id="104"/>
      <w:r>
        <w:rPr>
          <w:rtl w:val="true"/>
        </w:rPr>
        <w:t>طهارة القلیل بإلقاء کر علیه</w:t>
      </w:r>
      <w:bookmarkStart w:id="106" w:name="pg15439_199343"/>
      <w:bookmarkEnd w:id="105"/>
    </w:p>
    <w:p>
      <w:pPr>
        <w:pStyle w:val="BookText"/>
        <w:rPr/>
      </w:pPr>
      <w:bookmarkEnd w:id="106"/>
      <w:r>
        <w:rPr>
          <w:rFonts w:ascii="IRNazanin" w:hAnsi="IRNazanin" w:eastAsia="IRNazanin"/>
          <w:color w:val="111111"/>
          <w:sz w:val="28"/>
          <w:sz w:val="28"/>
          <w:szCs w:val="28"/>
          <w:rtl w:val="true"/>
          <w:lang w:bidi="fa-IR"/>
        </w:rPr>
        <w:t>ولا یطهر بإتمامه کرا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بالغدیر البالغ کرا </w:t>
      </w:r>
      <w:r>
        <w:rPr>
          <w:rStyle w:val="FootnoteAnchor"/>
          <w:rtl w:val="true"/>
        </w:rPr>
        <w:footnoteReference w:id="148"/>
      </w:r>
      <w:r>
        <w:rPr>
          <w:rFonts w:ascii="IRNazanin" w:hAnsi="IRNazanin" w:eastAsia="IRNazanin"/>
          <w:color w:val="111111"/>
          <w:sz w:val="28"/>
          <w:sz w:val="28"/>
          <w:szCs w:val="28"/>
          <w:rtl w:val="true"/>
          <w:lang w:bidi="fa-IR"/>
        </w:rPr>
        <w:t>، ومقتضی ذلک الاکتفاء فی طهارة القلیل باتصال الکر به وإن لم یلق کله ، فضلا عن کونه دفعة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صرح المحقق الشیخ علی </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w:t>
      </w:r>
      <w:r>
        <w:rPr>
          <w:rStyle w:val="FootnoteAnchor"/>
          <w:rtl w:val="true"/>
        </w:rPr>
        <w:footnoteReference w:id="150"/>
      </w:r>
      <w:r>
        <w:rPr>
          <w:rFonts w:ascii="IRNazanin" w:hAnsi="IRNazanin" w:eastAsia="IRNazanin"/>
          <w:color w:val="111111"/>
          <w:sz w:val="28"/>
          <w:sz w:val="28"/>
          <w:szCs w:val="28"/>
          <w:rtl w:val="true"/>
          <w:lang w:bidi="fa-IR"/>
        </w:rPr>
        <w:t>بطهارته بوصول الماء الجاری الیه ، واتصال المادة المشتملة علی الکریة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 إلاّ أنّ الاعتبار یقتضی عدم الفرق بین الکر وما زاد عنه ، وتخیّل نجاسة أوله باتصاله بالنجس فاسد ، لأن ذلک لیس أولی من طهارة النجس باتصاله به ، ولأن ذلک آت فی صورة الزیادة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فکلام الأصحاب فی هذه المسألة غیر منقح ، وللبحث فیها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یطهر بإتمامه کرا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الأصحاب فی هذه المسألة ، فذهب الشیخ فی الخلاف </w:t>
      </w:r>
      <w:r>
        <w:rPr>
          <w:rStyle w:val="FootnoteAnchor"/>
          <w:rtl w:val="true"/>
        </w:rPr>
        <w:footnoteReference w:id="151"/>
      </w:r>
      <w:r>
        <w:rPr>
          <w:rFonts w:ascii="IRNazanin" w:hAnsi="IRNazanin" w:eastAsia="IRNazanin"/>
          <w:color w:val="111111"/>
          <w:sz w:val="28"/>
          <w:sz w:val="28"/>
          <w:szCs w:val="28"/>
          <w:rtl w:val="true"/>
          <w:lang w:bidi="fa-IR"/>
        </w:rPr>
        <w:t xml:space="preserve">، وابن الجنید </w:t>
      </w:r>
      <w:r>
        <w:rPr>
          <w:rStyle w:val="FootnoteAnchor"/>
          <w:rtl w:val="true"/>
        </w:rPr>
        <w:footnoteReference w:id="152"/>
      </w:r>
      <w:r>
        <w:rPr>
          <w:rFonts w:ascii="IRNazanin" w:hAnsi="IRNazanin" w:eastAsia="IRNazanin"/>
          <w:color w:val="111111"/>
          <w:sz w:val="28"/>
          <w:sz w:val="28"/>
          <w:szCs w:val="28"/>
          <w:rtl w:val="true"/>
          <w:lang w:bidi="fa-IR"/>
        </w:rPr>
        <w:t xml:space="preserve">، وأکثر المتأخرین </w:t>
      </w:r>
      <w:r>
        <w:rPr>
          <w:rStyle w:val="FootnoteAnchor"/>
          <w:rtl w:val="true"/>
        </w:rPr>
        <w:footnoteReference w:id="153"/>
      </w:r>
      <w:r>
        <w:rPr>
          <w:rFonts w:ascii="IRNazanin" w:hAnsi="IRNazanin" w:eastAsia="IRNazanin"/>
          <w:color w:val="111111"/>
          <w:sz w:val="28"/>
          <w:sz w:val="28"/>
          <w:szCs w:val="28"/>
          <w:rtl w:val="true"/>
          <w:lang w:bidi="fa-IR"/>
        </w:rPr>
        <w:t>إلی بقائه علی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عن المرتضی </w:t>
      </w:r>
      <w:r>
        <w:rPr>
          <w:rStyle w:val="FootnoteAnchor"/>
          <w:rtl w:val="true"/>
        </w:rPr>
        <w:footnoteReference w:id="154"/>
      </w:r>
      <w:r>
        <w:rPr>
          <w:rFonts w:ascii="IRNazanin" w:hAnsi="IRNazanin" w:eastAsia="IRNazanin"/>
          <w:color w:val="111111"/>
          <w:sz w:val="28"/>
          <w:sz w:val="28"/>
          <w:szCs w:val="28"/>
          <w:rtl w:val="true"/>
          <w:lang w:bidi="fa-IR"/>
        </w:rPr>
        <w:t xml:space="preserve">، وابن إدریس </w:t>
      </w:r>
      <w:r>
        <w:rPr>
          <w:rStyle w:val="FootnoteAnchor"/>
          <w:rtl w:val="true"/>
        </w:rPr>
        <w:footnoteReference w:id="155"/>
      </w:r>
      <w:r>
        <w:rPr>
          <w:rFonts w:ascii="IRNazanin" w:hAnsi="IRNazanin" w:eastAsia="IRNazanin"/>
          <w:color w:val="111111"/>
          <w:sz w:val="28"/>
          <w:sz w:val="28"/>
          <w:szCs w:val="28"/>
          <w:rtl w:val="true"/>
          <w:lang w:bidi="fa-IR"/>
        </w:rPr>
        <w:t xml:space="preserve">، ویحیی بن سعید </w:t>
      </w:r>
      <w:r>
        <w:rPr>
          <w:rStyle w:val="FootnoteAnchor"/>
          <w:rtl w:val="true"/>
        </w:rPr>
        <w:footnoteReference w:id="156"/>
      </w:r>
      <w:r>
        <w:rPr>
          <w:rFonts w:ascii="IRNazanin" w:hAnsi="IRNazanin" w:eastAsia="IRNazanin"/>
          <w:color w:val="111111"/>
          <w:sz w:val="28"/>
          <w:sz w:val="28"/>
          <w:szCs w:val="28"/>
          <w:rtl w:val="true"/>
          <w:lang w:bidi="fa-IR"/>
        </w:rPr>
        <w:t>القول بالطهارة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وصرح ابن إدریس علی ما نقل عنه بعدم الفرق بین إتمامه بالطاهر والنجس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وحکی</w:t>
      </w:r>
    </w:p>
    <w:p>
      <w:pPr>
        <w:pStyle w:val="Heading3"/>
        <w:numPr>
          <w:ilvl w:val="2"/>
          <w:numId w:val="1"/>
        </w:numPr>
        <w:rPr/>
      </w:pPr>
      <w:bookmarkStart w:id="107" w:name="__RefHeading___Toc7019599_2142443653"/>
      <w:bookmarkStart w:id="108" w:name="_Toc40"/>
      <w:bookmarkEnd w:id="107"/>
      <w:r>
        <w:rPr>
          <w:rtl w:val="true"/>
        </w:rPr>
        <w:t>عدم طهارة القلیل بإتمامه کرا</w:t>
      </w:r>
      <w:bookmarkEnd w:id="10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9" w:name="__RefHeading___Toc7019601_2142443653"/>
      <w:bookmarkStart w:id="110" w:name="_Toc41"/>
      <w:bookmarkEnd w:id="109"/>
      <w:r>
        <w:rPr>
          <w:rtl w:val="true"/>
        </w:rPr>
        <w:t>الماء الکر</w:t>
      </w:r>
      <w:bookmarkEnd w:id="110"/>
    </w:p>
    <w:p>
      <w:pPr>
        <w:pStyle w:val="BookText"/>
        <w:rPr/>
      </w:pPr>
      <w:r>
        <w:rPr>
          <w:rFonts w:ascii="IRNazanin" w:hAnsi="IRNazanin" w:eastAsia="IRNazanin"/>
          <w:color w:val="111111"/>
          <w:sz w:val="28"/>
          <w:sz w:val="28"/>
          <w:szCs w:val="28"/>
          <w:rtl w:val="true"/>
          <w:lang w:bidi="fa-IR"/>
        </w:rPr>
        <w:t xml:space="preserve">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الأصحاب اشتراط الإتمام بالطاهر </w:t>
      </w:r>
      <w:r>
        <w:rPr>
          <w:rStyle w:val="FootnoteAnchor"/>
          <w:rtl w:val="true"/>
        </w:rPr>
        <w:footnoteReference w:id="157"/>
      </w:r>
      <w:r>
        <w:rPr>
          <w:rFonts w:ascii="IRNazanin" w:hAnsi="IRNazanin" w:eastAsia="IRNazanin"/>
          <w:color w:val="111111"/>
          <w:sz w:val="28"/>
          <w:sz w:val="28"/>
          <w:szCs w:val="28"/>
          <w:rtl w:val="true"/>
          <w:lang w:bidi="fa-IR"/>
        </w:rPr>
        <w:t xml:space="preserve">، وربما نسب إلی ابن حمزة </w:t>
      </w:r>
      <w:r>
        <w:rPr>
          <w:rStyle w:val="FootnoteAnchor"/>
          <w:rtl w:val="true"/>
        </w:rPr>
        <w:footnoteReference w:id="158"/>
      </w:r>
      <w:r>
        <w:rPr>
          <w:rFonts w:ascii="IRNazanin" w:hAnsi="IRNazanin" w:eastAsia="IRNazanin"/>
          <w:color w:val="111111"/>
          <w:sz w:val="28"/>
          <w:sz w:val="28"/>
          <w:szCs w:val="28"/>
          <w:rtl w:val="true"/>
          <w:lang w:bidi="fa-IR"/>
        </w:rPr>
        <w:t xml:space="preserve">والأصح ما اختاره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ماء محکوم بنجاسته شرعا ، فلا یرتفع هذا الحکم إلاّ بدلیل شرعی ولم یثبت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البلوغ یستهلک النجاسة فیستوی ملاقاتها قبل الکثرة وبعدها ، وبأنه لو لا الحکم بالطهارة مع البلوغ لما حکم بطهارة الماء الکثیر إذا وجد فیه نجاسة ، لإمکان سبقها علی کثرته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واحتج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بعموم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بلغ الماء کرا لم یحمل خبثا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الماء متناول للطاهر والنجس ، والخبث نکرة فی سیاق النفی فتعم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لم یحمل خبثا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یظهر فیه کما صرح به جماعة من أهل اللغة </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الروایة مجمع علیها عند المخالف والمؤالف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والجواب عن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تسویته بین الأمرین قیاس مع الفارق ، بقوة الماء بعد البلوغ وضعفه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إمکان السبق لا یعارض أصالة الطهارة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وأجاب المصنف فی المعتبر عن حجة ابن إدریس بدفع الخبر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فإنا لم نروه مسندا ، والذی رواه مرسلا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المرتضی ، والشیخ أبو جعفر ، وآحاد ممن جاء بعده ، والخبر المرسل لا یعمل به ، وکتب الحدیث عن الأئمة علیهم السلام خالیة عنه أصلا ، وأما المخالفون فلم أعرف به عاملا سوی ما یحکی عن ابن حی ، وهو زیدی منقطع </w:t>
      </w:r>
      <w:bookmarkStart w:id="111" w:name="pg15439_199345"/>
    </w:p>
    <w:p>
      <w:pPr>
        <w:pStyle w:val="BookText"/>
        <w:rPr/>
      </w:pPr>
      <w:bookmarkEnd w:id="111"/>
      <w:r>
        <w:rPr>
          <w:rFonts w:ascii="IRNazanin" w:hAnsi="IRNazanin" w:eastAsia="IRNazanin"/>
          <w:color w:val="111111"/>
          <w:sz w:val="28"/>
          <w:sz w:val="28"/>
          <w:szCs w:val="28"/>
          <w:rtl w:val="true"/>
          <w:lang w:bidi="fa-IR"/>
        </w:rPr>
        <w:t>وما کان منه کرا فصاعدا لا ینجس ، إلا أن تغیّر النجاسة أحد أوصافه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المذهب </w:t>
      </w:r>
      <w:r>
        <w:rPr>
          <w:rStyle w:val="FootnoteAnchor"/>
          <w:rtl w:val="true"/>
        </w:rPr>
        <w:footnoteReference w:id="161"/>
      </w:r>
      <w:r>
        <w:rPr>
          <w:rFonts w:ascii="IRNazanin" w:hAnsi="IRNazanin" w:eastAsia="IRNazanin"/>
          <w:color w:val="111111"/>
          <w:sz w:val="28"/>
          <w:sz w:val="28"/>
          <w:szCs w:val="28"/>
          <w:rtl w:val="true"/>
          <w:lang w:bidi="fa-IR"/>
        </w:rPr>
        <w:t xml:space="preserve">، وما رأیت أعجب ممن یدعی إجماع المخالف والمؤالف فیما لا یوجد إلاّ نادرا ، فإذا الروایة ساقطة </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المحقق الشیخ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جمیع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إجماع المخالف والمؤالف علی صحتها ، والإجماع المنقول بخبر الواحد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 ، فإن الإجماع إنما یکون حجة مع العلم القطعی بدخول قول المعصوم فی جملة أقوال المجمعین ، وهذا مما یقطع بتعذره فی زمن ابن إدریس وما شاکله ، بل بعد انتشار الإسلام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أرید بالإجماع معنی آخر وهو المشهور بین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بعضهم </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حجة ، لانحصار الأدلة الشرعیة فی الکتاب والسنة والبراءة الأصلیة کما قرر فی محله ، وقد أشبعنا الکلام فی هذه المسألة فی رسالة مفردة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منه کرا فصاعدا لا ینجس إلا أن تغیر النجاسة أحد أوصافه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أجمع العلماء کافة علی أنّ الماء الکثیر الواقف لا ینجس بملاقاة النجاسة ، بل بتغیره بها فی أحد أوصافه الثلاثة ، حکاه فی المنتهی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والأصل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المستفیضة ، کقول الصادق علیه السلام فی عدة أخبار صحیحة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الماء قدر کر لم ینجسه شی‌ء </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وقوله علیه السلام فی صحیحة</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2" w:name="__RefHeading___Toc7019603_2142443653"/>
      <w:bookmarkStart w:id="113" w:name="_Toc42"/>
      <w:bookmarkEnd w:id="112"/>
      <w:r>
        <w:rPr>
          <w:rtl w:val="true"/>
        </w:rPr>
        <w:t>عدم نجاسة الکر إلا بالتغیر</w:t>
      </w:r>
      <w:bookmarkEnd w:id="113"/>
    </w:p>
    <w:p>
      <w:pPr>
        <w:pStyle w:val="BookText"/>
        <w:rPr/>
      </w:pPr>
      <w:r>
        <w:rPr>
          <w:rFonts w:ascii="IRNazanin" w:hAnsi="IRNazanin" w:eastAsia="IRNazanin"/>
          <w:color w:val="111111"/>
          <w:sz w:val="28"/>
          <w:sz w:val="28"/>
          <w:szCs w:val="28"/>
          <w:rtl w:val="true"/>
          <w:lang w:bidi="fa-IR"/>
        </w:rPr>
        <w:t xml:space="preserve">حریز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کلما غلب الماء علی ریح الجیفة فتوضأ من الماء واشرب ، فإذا تغیر الماء وتغیر الطعم فلا تتوضأ منه ولا تشرب </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 xml:space="preserve">وغیر ذلک من الأخبار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الماء المتغیر بعضه إما أن یکون سطوحه مستویة أو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مستویة اختص المتغیر بالتنجیس إن کان الباقی کرا ، وإلاّ نجس الجمیع ، وإن کانت مختلفة لم ینجس ما فوق المتغیر مطلقا ، وکذا الأسفل إن بلغ کرا منفردا ، أو کان المجموع کرا ولم تقطع النجاسة عمود الماء ، وإلاّ نجس ما تحت المتغیر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فی المعتبر بأنّ الغدیرین إذا وصل بینهما بساقیة صارا کالماء الواحد ، فلو وقع فی أحدهما نجاسة لم ینجس وإن نقص عن الکر إذا بلغ المجموع منهما ومن الساقیة کرا </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وتبعه فی ذلک العلامة فی المنتهی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وإطلاق کلامهما یقتضی عدم الفرق فی ذلک بین مساواة السطوح واختلافها ، فیکون کل من الأعلی والأسفل متقویا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وینبغی القطع بذلک إذا کان جریان الماء فی أرض منحدرة ، لاندراجه تحت عموم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الماء قدر کر لم ینجسه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شامل لمتساوی السطوح ومختلفها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یحصل التردد فیما إذا کان الأعلی متسنما علی الأسفل بمیزاب ونحوه ، لعدم صدق الوحدة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یبعد التقوی فی ذلک أیضا ، کما اختاره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فوائد القواعد ، عملا بالعموم</w:t>
      </w:r>
      <w:r>
        <w:rPr>
          <w:rFonts w:eastAsia="IRNazanin" w:cs="IRNazanin"/>
          <w:color w:val="111111"/>
          <w:sz w:val="28"/>
          <w:szCs w:val="28"/>
          <w:rtl w:val="true"/>
          <w:lang w:bidi="fa-IR"/>
        </w:rPr>
        <w:t xml:space="preserve">. </w:t>
      </w:r>
      <w:bookmarkStart w:id="114" w:name="pg15439_199347"/>
    </w:p>
    <w:p>
      <w:pPr>
        <w:pStyle w:val="BookText"/>
        <w:rPr/>
      </w:pPr>
      <w:bookmarkEnd w:id="114"/>
      <w:r>
        <w:rPr>
          <w:rFonts w:ascii="IRNazanin" w:hAnsi="IRNazanin" w:eastAsia="IRNazanin"/>
          <w:color w:val="111111"/>
          <w:sz w:val="28"/>
          <w:sz w:val="28"/>
          <w:szCs w:val="28"/>
          <w:rtl w:val="true"/>
          <w:lang w:bidi="fa-IR"/>
        </w:rPr>
        <w:t>ویطهر بإلقاء کرّ علیه فکرّ حتی یزول التغیّر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وجزم العلامة فی التذکرة </w:t>
      </w:r>
      <w:r>
        <w:rPr>
          <w:rStyle w:val="FootnoteAnchor"/>
          <w:rtl w:val="true"/>
        </w:rPr>
        <w:footnoteReference w:id="170"/>
      </w:r>
      <w:r>
        <w:rPr>
          <w:rFonts w:ascii="IRNazanin" w:hAnsi="IRNazanin" w:eastAsia="IRNazanin"/>
          <w:color w:val="111111"/>
          <w:sz w:val="28"/>
          <w:sz w:val="28"/>
          <w:szCs w:val="28"/>
          <w:rtl w:val="true"/>
          <w:lang w:bidi="fa-IR"/>
        </w:rPr>
        <w:t xml:space="preserve">، والشهید فی الذکری </w:t>
      </w:r>
      <w:r>
        <w:rPr>
          <w:rStyle w:val="FootnoteAnchor"/>
          <w:rtl w:val="true"/>
        </w:rPr>
        <w:footnoteReference w:id="171"/>
      </w:r>
      <w:r>
        <w:rPr>
          <w:rFonts w:ascii="IRNazanin" w:hAnsi="IRNazanin" w:eastAsia="IRNazanin"/>
          <w:color w:val="111111"/>
          <w:sz w:val="28"/>
          <w:sz w:val="28"/>
          <w:szCs w:val="28"/>
          <w:rtl w:val="true"/>
          <w:lang w:bidi="fa-IR"/>
        </w:rPr>
        <w:t xml:space="preserve">فی مسألة الغدیرین ، بتقوی الأسفل بالأعلی دون العکس ، ورجحه المحقق الشیخ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فوائده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واحتج علی عدم تقوی الأعلی بالأسفل بأنهما لو اتحدا فی الحکم للزم تنجیس کل أعلی متصل بأسفل مع القلة ، وهو معلوم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بعدم نجاسة الأعلی بوقوع النجاسة فیه مع بلوغ المجموع منه ومن الأسفل الکر إنما کان لاندراجه تحت عموم الخبر ، ولیس فی هذا ما یستلزم نجاسة الأعلی بنجاسة الأسفل بوجه ، مع أنّ الإجماع منعقد علی أنّ النجاسة لا تسری إلی الأعلی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ویلزمهم أن ینجس کل ما کان تحت النجاسة من الماء المنحدر إذا لم یکن فوقه کر ، وإن کان نهرا عظیما ، وهو معلوم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فالمستفاد من إطلاق الأخبار أنه متی کان الماء المتصل قدر کر لم ینفعل بالنجاسة إلاّ مع التغیر ، سواء کان متساوی السطوح أم مختلفها </w:t>
      </w:r>
      <w:r>
        <w:rPr>
          <w:rStyle w:val="FootnoteAnchor"/>
          <w:rtl w:val="true"/>
        </w:rPr>
        <w:footnoteReference w:id="172"/>
      </w:r>
      <w:r>
        <w:rPr>
          <w:rFonts w:ascii="IRNazanin" w:hAnsi="IRNazanin" w:eastAsia="IRNazanin"/>
          <w:color w:val="111111"/>
          <w:sz w:val="28"/>
          <w:sz w:val="28"/>
          <w:szCs w:val="28"/>
          <w:rtl w:val="true"/>
          <w:lang w:bidi="fa-IR"/>
        </w:rPr>
        <w:t>، والله تعالی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ویطهر بإلقاء کر علیه فکر حتی یزول التغیر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أنه إنما یجب إلقاء کر آخر إذا تغیر الکر الأول أو بعضه بالنجاسة ، فلو بقی علی حکمه فالمتغیر کنجاسة متصلة به ، فإذا امتزج أحدهما بالآخر وزال تغیر المتغیر حکم بالطهارة ولم یحتج إلی کر آخر ، کما هو الظاهر</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5" w:name="__RefHeading___Toc7019605_2142443653"/>
      <w:bookmarkStart w:id="116" w:name="_Toc43"/>
      <w:bookmarkEnd w:id="115"/>
      <w:r>
        <w:rPr>
          <w:rtl w:val="true"/>
        </w:rPr>
        <w:t>طهارة الکر بإلقاء کر علیه</w:t>
      </w:r>
      <w:bookmarkStart w:id="117" w:name="pg15439_199348"/>
      <w:bookmarkEnd w:id="116"/>
    </w:p>
    <w:p>
      <w:pPr>
        <w:pStyle w:val="BookText"/>
        <w:rPr/>
      </w:pPr>
      <w:bookmarkEnd w:id="117"/>
      <w:r>
        <w:rPr>
          <w:rFonts w:ascii="IRNazanin" w:hAnsi="IRNazanin" w:eastAsia="IRNazanin"/>
          <w:color w:val="111111"/>
          <w:sz w:val="28"/>
          <w:sz w:val="28"/>
          <w:szCs w:val="28"/>
          <w:rtl w:val="true"/>
          <w:lang w:bidi="fa-IR"/>
        </w:rPr>
        <w:t>ولا یطهر بزوال التغیّر من نفسه ، ولا بتصفیق الریاح ، ولا بوقوع أجسام طاهرة فیه تزیل عنه التغیّر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یطهر بزوال التغیر من نفسه ، ولا بتصفیق الریاح ، ولا بوقوع أجسام طاهرة فیه تزیل عنه التغیر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اختاره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الاکتفاء فی طهارة الکثیر من المحقون المتغیر بالنجاسة بزوال تغیره بغیر المطهر أشهر القولین فی المسألة وأظهرهما ، استصحابا لبقاء حکم النجاسة إلی أن یثبت المزیل لها شرعا ، ومرجعه إلی عموم الأدلة الدالة علی نجاسته بالتغیر ، فإنها شاملة لتلک الحالة وما بعدها ، فیقف زوالها علی حصول ما عدّه الشارع مطهرا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وذهب الفاضل یحیی بن سعید فی الجامع إلی أنه یطهر بذلک </w:t>
      </w:r>
      <w:r>
        <w:rPr>
          <w:rStyle w:val="FootnoteAnchor"/>
          <w:rtl w:val="true"/>
        </w:rPr>
        <w:footnoteReference w:id="173"/>
      </w:r>
      <w:r>
        <w:rPr>
          <w:rFonts w:ascii="IRNazanin" w:hAnsi="IRNazanin" w:eastAsia="IRNazanin"/>
          <w:color w:val="111111"/>
          <w:sz w:val="28"/>
          <w:sz w:val="28"/>
          <w:szCs w:val="28"/>
          <w:rtl w:val="true"/>
          <w:lang w:bidi="fa-IR"/>
        </w:rPr>
        <w:t>، بناء علی ما ذهب إلیه من أنّ الماء النجس یطهر بالإتمام ، وهو فی الحقیقة لازم لکل من قال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صار بعض القائلین بعدم طهارة المتمم إلی الطهارة هنا أیضا ، مستدلا بأن الأصل فی الماء الطهارة ، والحکم بالنجاسة للتغیر ، فإذا زالت العلة انتفی المعلول</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وأجیب عنه بأن المعلول هنا هو حدوث النجاسة لا بقاؤها ، وقد تقرر فی الأصول أن البقاء لا یحتاج إلی دلیل فی نفسه ، إذ الأصل أنّ ما ثبت دام إلی وجود قاطع ، وذلک معنی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بحث ، فإن کل ما ثبت جاز أن یدوم وجاز أن لا یدوم ، فلا بد لدوامه من سبب ودلیل سوی دلیل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أنّ الاستصحاب لیس بحجة إلاّ فی ما دل الدلیل علی ثبوته ودوامه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8" w:name="__RefHeading___Toc7019607_2142443653"/>
      <w:bookmarkStart w:id="119" w:name="_Toc44"/>
      <w:bookmarkEnd w:id="118"/>
      <w:r>
        <w:rPr>
          <w:rtl w:val="true"/>
        </w:rPr>
        <w:t>عدم طهارة الکر بزوال التغیر من نفسه</w:t>
      </w:r>
      <w:bookmarkStart w:id="120" w:name="pg15439_199349"/>
      <w:bookmarkEnd w:id="119"/>
    </w:p>
    <w:p>
      <w:pPr>
        <w:pStyle w:val="BookText"/>
        <w:rPr/>
      </w:pPr>
      <w:bookmarkEnd w:id="120"/>
      <w:r>
        <w:rPr>
          <w:rFonts w:ascii="IRNazanin" w:hAnsi="IRNazanin" w:eastAsia="IRNazanin"/>
          <w:color w:val="111111"/>
          <w:sz w:val="28"/>
          <w:sz w:val="28"/>
          <w:szCs w:val="28"/>
          <w:rtl w:val="true"/>
          <w:lang w:bidi="fa-IR"/>
        </w:rPr>
        <w:t>والکر ألف ومائتا رطل بالعراقی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کاستصحاب الملک عند جریان السبب المملک إلی أن یثبت الانتقال ، وکشغل الذمة عند جریان الإتلاف إلی أن تتحقق البراءة ، فإذا الاستصحاب عبارة عن التمسک بدلیل عقلی کأصالة البراءة ، أو شرعی کالأمثلة المتقدمة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والکر ألف ومائتا رطل بالعراقی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للأصحاب فی کمیة الکر طریقان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الوزن ، وقدره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ومائتا رطل ، لمرسلة ابن أبی عمیر ، عن بعض أصحابه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الکر ألف ومائتا رطل </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 xml:space="preserve">قال المصنف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هذه عمل الأصحاب </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 اتفاق الأصحاب علی العمل بمضمونها فیکون الإجماع جابرا لإرسالها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واختلف الأصحاب فی تعیین الأرطال ، فقال الأکثر ومنهم الشیخ فی النهایة والمبسوط </w:t>
      </w:r>
      <w:r>
        <w:rPr>
          <w:rStyle w:val="FootnoteAnchor"/>
          <w:rtl w:val="true"/>
        </w:rPr>
        <w:footnoteReference w:id="177"/>
      </w:r>
      <w:r>
        <w:rPr>
          <w:rFonts w:ascii="IRNazanin" w:hAnsi="IRNazanin" w:eastAsia="IRNazanin"/>
          <w:color w:val="111111"/>
          <w:sz w:val="28"/>
          <w:sz w:val="28"/>
          <w:szCs w:val="28"/>
          <w:rtl w:val="true"/>
          <w:lang w:bidi="fa-IR"/>
        </w:rPr>
        <w:t xml:space="preserve">، والمفید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المقنعة </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عراقی ، وقدره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وثلاثون درهما علی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المصباح </w:t>
      </w:r>
      <w:r>
        <w:rPr>
          <w:rStyle w:val="FootnoteAnchor"/>
          <w:rtl w:val="true"/>
        </w:rPr>
        <w:footnoteReference w:id="179"/>
      </w:r>
      <w:r>
        <w:rPr>
          <w:rFonts w:ascii="IRNazanin" w:hAnsi="IRNazanin" w:eastAsia="IRNazanin"/>
          <w:color w:val="111111"/>
          <w:sz w:val="28"/>
          <w:sz w:val="28"/>
          <w:szCs w:val="28"/>
          <w:rtl w:val="true"/>
          <w:lang w:bidi="fa-IR"/>
        </w:rPr>
        <w:t xml:space="preserve">، وابن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 لا یحضره الفقیه </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مدنی ، وقدره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وخمسة وتسعون درهما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1" w:name="__RefHeading___Toc7019609_2142443653"/>
      <w:bookmarkStart w:id="122" w:name="_Toc45"/>
      <w:bookmarkEnd w:id="121"/>
      <w:r>
        <w:rPr>
          <w:rtl w:val="true"/>
        </w:rPr>
        <w:t>مقدار الکر بالوزن</w:t>
      </w:r>
      <w:bookmarkEnd w:id="122"/>
    </w:p>
    <w:p>
      <w:pPr>
        <w:pStyle w:val="BookText"/>
        <w:rPr/>
      </w:pPr>
      <w:r>
        <w:rPr>
          <w:rFonts w:ascii="IRNazanin" w:hAnsi="IRNazanin" w:eastAsia="IRNazanin"/>
          <w:color w:val="111111"/>
          <w:sz w:val="28"/>
          <w:sz w:val="28"/>
          <w:szCs w:val="28"/>
          <w:rtl w:val="true"/>
          <w:lang w:bidi="fa-IR"/>
        </w:rPr>
        <w:t xml:space="preserve">والأول أقرب ، لعموم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ماء طاهر حتی تعلم أنه قذر </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 xml:space="preserve">والعلم لا یتحقق مع الاحتمال ، ولأن الأقل متیقن والزائد مشکوک فیه فیجب نفیه بالأصل ، ولأن ذلک هو المناسب لروایة الأشبار الثلاثة الصحیحة </w:t>
      </w:r>
      <w:r>
        <w:rPr>
          <w:rStyle w:val="FootnoteAnchor"/>
          <w:rtl w:val="true"/>
        </w:rPr>
        <w:footnoteReference w:id="182"/>
      </w:r>
      <w:r>
        <w:rPr>
          <w:rFonts w:ascii="IRNazanin" w:hAnsi="IRNazanin" w:eastAsia="IRNazanin"/>
          <w:color w:val="111111"/>
          <w:sz w:val="28"/>
          <w:sz w:val="28"/>
          <w:szCs w:val="28"/>
          <w:rtl w:val="true"/>
          <w:lang w:bidi="fa-IR"/>
        </w:rPr>
        <w:t xml:space="preserve">، ولما فی ذلک من الجمع بین هذه الروایة وبین صحیحة محمد بن مسلم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والکر ستمائة رطل </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 xml:space="preserve">بحملها علی أرطال مکة ، إذ لا یجوز حملها علی غیرها من الأرطال العراقیة أو المدنیة ، لأن ذلک لم یعتبره أحد من أصحابنا کما ذکره الشیخ فی التهذیب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نقل عنه بالاحتیاط ، وبأنهم علیهم السلام من أهل المدینة فینبغی حمل کلامهم علی عادة بلدهم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الاحتیاط لیس بدلیل شرعی ، مع أنه معارض بمثله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وجوابهم علی عادة بلدهم لیس أولی من الإجابة علی عادة بلد السائل ، ولا یبعد أن یکون من أهل العراق ، لأن المرسل عراقی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أن یحتج له أیضا بأن بلوغ الکریة شرط لعدم الانفعال فیجب العلم بحصوله ، وهو إنما یعلم بالزائد ، للشک فی حصوله بالأقل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وجوابه معلوم مما سبق</w:t>
      </w:r>
      <w:r>
        <w:rPr>
          <w:rFonts w:eastAsia="IRNazanin" w:cs="IRNazanin"/>
          <w:color w:val="111111"/>
          <w:sz w:val="28"/>
          <w:szCs w:val="28"/>
          <w:rtl w:val="true"/>
          <w:lang w:bidi="fa-IR"/>
        </w:rPr>
        <w:t xml:space="preserve">. </w:t>
      </w:r>
      <w:bookmarkStart w:id="123" w:name="pg15439_199351"/>
    </w:p>
    <w:p>
      <w:pPr>
        <w:pStyle w:val="BookText"/>
        <w:rPr/>
      </w:pPr>
      <w:bookmarkEnd w:id="123"/>
      <w:r>
        <w:rPr>
          <w:rFonts w:ascii="IRNazanin" w:hAnsi="IRNazanin" w:eastAsia="IRNazanin"/>
          <w:color w:val="111111"/>
          <w:sz w:val="28"/>
          <w:sz w:val="28"/>
          <w:szCs w:val="28"/>
          <w:rtl w:val="true"/>
          <w:lang w:bidi="fa-IR"/>
        </w:rPr>
        <w:t>أو ما کان کل واحد من طوله وعرضه وعمقه ثلاثة أشبار ونصفا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کان کل واحد من طوله وعرضه وعمقه ثلاثة أشبار ونصفا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الطریق الثانی لمعرفة الکر ، وهو اعتباره بالمساحة ، وما اختاره المصنف فیه هنا أشهر الأقوال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ومستنده روایة أبی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الکر من الماء کم یکون قدره؟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الماء قدر ثلاثة أشبار ونصف فی مثله ، ثلاثة أشبار ونصف فی عمقه من الأرض فذلک الکر من الماء </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 xml:space="preserve">وهی ضعیفة السند بأحمد بن محمد بن یحیی فإنه مجهول </w:t>
      </w:r>
      <w:r>
        <w:rPr>
          <w:rStyle w:val="FootnoteAnchor"/>
          <w:rtl w:val="true"/>
        </w:rPr>
        <w:footnoteReference w:id="188"/>
      </w:r>
      <w:r>
        <w:rPr>
          <w:rFonts w:ascii="IRNazanin" w:hAnsi="IRNazanin" w:eastAsia="IRNazanin"/>
          <w:color w:val="111111"/>
          <w:sz w:val="28"/>
          <w:sz w:val="28"/>
          <w:szCs w:val="28"/>
          <w:rtl w:val="true"/>
          <w:lang w:bidi="fa-IR"/>
        </w:rPr>
        <w:t xml:space="preserve">، وعثمان بن عیسی فإنه واقفی </w:t>
      </w:r>
      <w:r>
        <w:rPr>
          <w:rStyle w:val="FootnoteAnchor"/>
          <w:rtl w:val="true"/>
        </w:rPr>
        <w:footnoteReference w:id="189"/>
      </w:r>
      <w:r>
        <w:rPr>
          <w:rFonts w:ascii="IRNazanin" w:hAnsi="IRNazanin" w:eastAsia="IRNazanin"/>
          <w:color w:val="111111"/>
          <w:sz w:val="28"/>
          <w:sz w:val="28"/>
          <w:szCs w:val="28"/>
          <w:rtl w:val="true"/>
          <w:lang w:bidi="fa-IR"/>
        </w:rPr>
        <w:t xml:space="preserve">، وأبی بصیر وهو مشترک بین الثقة والضعیف </w:t>
      </w:r>
      <w:r>
        <w:rPr>
          <w:rStyle w:val="FootnoteAnchor"/>
          <w:rtl w:val="true"/>
        </w:rPr>
        <w:footnoteReference w:id="190"/>
      </w:r>
      <w:r>
        <w:rPr>
          <w:rFonts w:ascii="IRNazanin" w:hAnsi="IRNazanin" w:eastAsia="IRNazanin"/>
          <w:color w:val="111111"/>
          <w:sz w:val="28"/>
          <w:sz w:val="28"/>
          <w:szCs w:val="28"/>
          <w:rtl w:val="true"/>
          <w:lang w:bidi="fa-IR"/>
        </w:rPr>
        <w:t xml:space="preserve">، وقد اعترف بذلک المصنف فی المعتبر ،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عیسی واقفی فروایته ساقطة ولا تصغ إلی من یدعی الإجماع فی محل الخلاف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 القمیین </w:t>
      </w:r>
      <w:r>
        <w:rPr>
          <w:rStyle w:val="FootnoteAnchor"/>
          <w:rtl w:val="true"/>
        </w:rPr>
        <w:footnoteReference w:id="192"/>
      </w:r>
      <w:r>
        <w:rPr>
          <w:rFonts w:ascii="IRNazanin" w:hAnsi="IRNazanin" w:eastAsia="IRNazanin"/>
          <w:color w:val="111111"/>
          <w:sz w:val="28"/>
          <w:sz w:val="28"/>
          <w:szCs w:val="28"/>
          <w:rtl w:val="true"/>
          <w:lang w:bidi="fa-IR"/>
        </w:rPr>
        <w:t xml:space="preserve">، واختاره العلامة فی المختلف </w:t>
      </w:r>
      <w:r>
        <w:rPr>
          <w:rStyle w:val="FootnoteAnchor"/>
          <w:rtl w:val="true"/>
        </w:rPr>
        <w:footnoteReference w:id="193"/>
      </w:r>
      <w:r>
        <w:rPr>
          <w:rFonts w:ascii="IRNazanin" w:hAnsi="IRNazanin" w:eastAsia="IRNazanin"/>
          <w:color w:val="111111"/>
          <w:sz w:val="28"/>
          <w:sz w:val="28"/>
          <w:szCs w:val="28"/>
          <w:rtl w:val="true"/>
          <w:lang w:bidi="fa-IR"/>
        </w:rPr>
        <w:t xml:space="preserve">، وجدی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الروضة </w:t>
      </w:r>
      <w:r>
        <w:rPr>
          <w:rStyle w:val="FootnoteAnchor"/>
          <w:rtl w:val="true"/>
        </w:rPr>
        <w:footnoteReference w:id="194"/>
      </w:r>
      <w:r>
        <w:rPr>
          <w:rFonts w:ascii="IRNazanin" w:hAnsi="IRNazanin" w:eastAsia="IRNazanin"/>
          <w:color w:val="111111"/>
          <w:sz w:val="28"/>
          <w:sz w:val="28"/>
          <w:szCs w:val="28"/>
          <w:rtl w:val="true"/>
          <w:lang w:bidi="fa-IR"/>
        </w:rPr>
        <w:t xml:space="preserve">، وشیخنا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تعالی </w:t>
      </w:r>
      <w:r>
        <w:rPr>
          <w:rStyle w:val="FootnoteAnchor"/>
          <w:rtl w:val="true"/>
        </w:rPr>
        <w:footnoteReference w:id="19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اعتبار الأشبار الثلاثة فی الأبعاد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4" w:name="__RefHeading___Toc7019611_2142443653"/>
      <w:bookmarkStart w:id="125" w:name="_Toc46"/>
      <w:bookmarkEnd w:id="124"/>
      <w:r>
        <w:rPr>
          <w:rtl w:val="true"/>
        </w:rPr>
        <w:t>مقدار الکر بالأشبار</w:t>
      </w:r>
      <w:bookmarkEnd w:id="125"/>
    </w:p>
    <w:p>
      <w:pPr>
        <w:pStyle w:val="BookText"/>
        <w:rPr/>
      </w:pPr>
      <w:r>
        <w:rPr>
          <w:rFonts w:ascii="IRNazanin" w:hAnsi="IRNazanin" w:eastAsia="IRNazanin"/>
          <w:color w:val="111111"/>
          <w:sz w:val="28"/>
          <w:sz w:val="28"/>
          <w:szCs w:val="28"/>
          <w:rtl w:val="true"/>
          <w:lang w:bidi="fa-IR"/>
        </w:rPr>
        <w:t xml:space="preserve">الثلاثة وإسقاط النصف ، لروایة إسماعیل بن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الماء الذی لا ینجسه شی‌ء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الکر؟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ثلاثة أشبار فی ثلاثة أشبار </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وضعّفها المصنف فی المعتبر بقصورها عن اعتبارهم ، حیث إن فیها إخلالا بذکر البعد الثالث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أن ذلک وارد علی الروایة السابقة أیضا ، والجواب واحد ، وهو شیوع مثل هذا الإطلاق وإرادة الضرب فی الأبعاد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یمکن المناقشة فیها من حیث السند ، بأن الشیخ رواها فی التهذیب بطریقین ، فی أحدهما عبد الله بن سنان ، وفی الآخر محمد بن سنان ، والراوی عنهما واحد ، وهو محمد بن خالد البرقی ، والذی یظهر من کتب الرجال وتتبع الأحادیث أنّ ابن سنان الواقع فی طریق الروایة واحد وهو محمد </w:t>
      </w:r>
      <w:r>
        <w:rPr>
          <w:rStyle w:val="FootnoteAnchor"/>
          <w:rtl w:val="true"/>
        </w:rPr>
        <w:footnoteReference w:id="198"/>
      </w:r>
      <w:r>
        <w:rPr>
          <w:rFonts w:ascii="IRNazanin" w:hAnsi="IRNazanin" w:eastAsia="IRNazanin"/>
          <w:color w:val="111111"/>
          <w:sz w:val="28"/>
          <w:sz w:val="28"/>
          <w:szCs w:val="28"/>
          <w:rtl w:val="true"/>
          <w:lang w:bidi="fa-IR"/>
        </w:rPr>
        <w:t xml:space="preserve">، وأن ذکر عبد الله وهم ، فتکون الروایة ضعیفة لنص الشیخ ، والنجاشی علی تضعیفه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فی محمد بن خالد توقفا فإن النجاشی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ضعیفا فی الحدیث </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الأقرب قبول قوله لنص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تعدیله </w:t>
      </w:r>
      <w:r>
        <w:rPr>
          <w:rStyle w:val="FootnoteAnchor"/>
          <w:rtl w:val="true"/>
        </w:rPr>
        <w:footnoteReference w:id="201"/>
      </w:r>
      <w:r>
        <w:rPr>
          <w:rFonts w:ascii="IRNazanin" w:hAnsi="IRNazanin" w:eastAsia="IRNazanin"/>
          <w:color w:val="111111"/>
          <w:sz w:val="28"/>
          <w:sz w:val="28"/>
          <w:szCs w:val="28"/>
          <w:rtl w:val="true"/>
          <w:lang w:bidi="fa-IR"/>
        </w:rPr>
        <w:t>، وعدم صراحة کلام النجاشی فی الطعن فیه نفسه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ویمکن أن یستشهد لهذا القول أیضا بما رواه زرارة فی الصحیح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الماء أکثر من راویة لم ینجسه شی‌ء </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 xml:space="preserve">وما رواه صفوان بن مهران الجمال فی الصحیح أیضا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الحیاض التی ما بین مکة والمدینة ، تردها السباع وتلغ فیها الکلاب وتشرب منها الحمیر ویغتسل منها الجنب ویتوضأ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وکم قدر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نصف الساق وإلی الرکبة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توضأ فیه </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 xml:space="preserve">وفی هاتین الروایتین إجمال إلاّ أنهما دالتان علی اتساع دائرة الکر فی الجملة </w:t>
      </w:r>
      <w:r>
        <w:rPr>
          <w:rFonts w:eastAsia="IRNazanin" w:cs="IRNazanin"/>
          <w:color w:val="111111"/>
          <w:sz w:val="28"/>
          <w:szCs w:val="28"/>
          <w:rtl w:val="true"/>
          <w:lang w:bidi="fa-IR"/>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وأوضح مما وقفت علیه فی هذه المسألة من الأخبار متنا وسندا ما رواه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عن إسماعیل بن جابر ،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الذی لا ینجسه شی‌ء؟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ذراعان عمقه فی ذراع وشبر سعته </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 xml:space="preserve">إذ معنی اعتبار الذراع والشبر فی السعة اعتبارهما فی کل من البعدین </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من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المعتبر المیل إلی العمل بهذه الروایة </w:t>
      </w:r>
      <w:r>
        <w:rPr>
          <w:rStyle w:val="FootnoteAnchor"/>
          <w:rtl w:val="true"/>
        </w:rPr>
        <w:footnoteReference w:id="207"/>
      </w:r>
      <w:r>
        <w:rPr>
          <w:rFonts w:ascii="IRNazanin" w:hAnsi="IRNazanin" w:eastAsia="IRNazanin"/>
          <w:color w:val="111111"/>
          <w:sz w:val="28"/>
          <w:sz w:val="28"/>
          <w:szCs w:val="28"/>
          <w:rtl w:val="true"/>
          <w:lang w:bidi="fa-IR"/>
        </w:rPr>
        <w:t>، وهو متجه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ویحکی عن القطب الراوندی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تحدیده بما بلغت أبعاده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أشبار ونصف ، ولم یعتبر التکسیر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bookmarkStart w:id="126" w:name="pg15439_199354"/>
    </w:p>
    <w:p>
      <w:pPr>
        <w:pStyle w:val="BookText"/>
        <w:rPr/>
      </w:pPr>
      <w:bookmarkEnd w:id="126"/>
      <w:r>
        <w:rPr>
          <w:rFonts w:ascii="IRNazanin" w:hAnsi="IRNazanin" w:eastAsia="IRNazanin"/>
          <w:color w:val="111111"/>
          <w:sz w:val="28"/>
          <w:sz w:val="28"/>
          <w:szCs w:val="28"/>
          <w:rtl w:val="true"/>
          <w:lang w:bidi="fa-IR"/>
        </w:rPr>
        <w:t>ویستوی فی هذا الحکم میاه الغدران والحیاض والأوانی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ماء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ینجّس بتغیّره بالنجاسة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ما بلغ تکسیره مائة شبر </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نقف علی مأخذهما ، قال فی المختلف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أشد تنافر ما بین هذین القولین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عن السید المحقق جمال الدین بن طاوس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الاکتفاء فی رفع النجاسة بکل ما روی ، وکأنه یحمل الزائد علی الندب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بأس به إذا صح السند </w:t>
      </w:r>
      <w:r>
        <w:rPr>
          <w:rFonts w:eastAsia="IRNazanin" w:cs="IRNazanin"/>
          <w:color w:val="111111"/>
          <w:sz w:val="28"/>
          <w:szCs w:val="28"/>
          <w:rtl w:val="true"/>
          <w:lang w:bidi="fa-IR"/>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ویستوی فی هذا الحکم میاه الغدران والحیاض والأوانی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المعتمد ، عملا بالعمومات الدالة علی عدم انفعال الکثیر بالملاقاة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وذهب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المقنعة </w:t>
      </w:r>
      <w:r>
        <w:rPr>
          <w:rStyle w:val="FootnoteAnchor"/>
          <w:rtl w:val="true"/>
        </w:rPr>
        <w:footnoteReference w:id="212"/>
      </w:r>
      <w:r>
        <w:rPr>
          <w:rFonts w:ascii="IRNazanin" w:hAnsi="IRNazanin" w:eastAsia="IRNazanin"/>
          <w:color w:val="111111"/>
          <w:sz w:val="28"/>
          <w:sz w:val="28"/>
          <w:szCs w:val="28"/>
          <w:rtl w:val="true"/>
          <w:lang w:bidi="fa-IR"/>
        </w:rPr>
        <w:t xml:space="preserve">، وسلار </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نقل عنه إلی نجاسة ماء الحیاض والأوانی بالملاقاة وإن کان کثیرا ، لإطلاق النهی عن استعمال ماء الأوانی مع ملاقاته النجاسة </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ضعیف جدا ، بل لا وجه له ، ولذلک 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ونعم 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والحق أنّ مرادهما بالکثرة ها هنا الکثرة العرفیة بالنسبة إلی الأوانی والحیاض التی تسقی منها الدواب ، وهی تقصر عن الکر غالبا </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ماء البئر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عرفه شیخنا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الإرشاد بأنه مجمع ماء نابع من الأرض</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7" w:name="__RefHeading___Toc7019613_2142443653"/>
      <w:bookmarkStart w:id="128" w:name="_Toc47"/>
      <w:bookmarkEnd w:id="127"/>
      <w:r>
        <w:rPr>
          <w:rtl w:val="true"/>
        </w:rPr>
        <w:t xml:space="preserve">- </w:t>
      </w:r>
      <w:r>
        <w:rPr>
          <w:rtl w:val="true"/>
        </w:rPr>
        <w:t>ماء البئر</w:t>
      </w:r>
      <w:bookmarkStart w:id="129" w:name="pg15439_199355"/>
      <w:bookmarkEnd w:id="128"/>
    </w:p>
    <w:p>
      <w:pPr>
        <w:pStyle w:val="BookText"/>
        <w:rPr/>
      </w:pPr>
      <w:bookmarkEnd w:id="129"/>
      <w:r>
        <w:rPr>
          <w:rFonts w:ascii="IRNazanin" w:hAnsi="IRNazanin" w:eastAsia="IRNazanin"/>
          <w:color w:val="111111"/>
          <w:sz w:val="28"/>
          <w:sz w:val="28"/>
          <w:szCs w:val="28"/>
          <w:rtl w:val="true"/>
          <w:lang w:bidi="fa-IR"/>
        </w:rPr>
        <w:t>وهل ینجّس بالملاقاة؟ فیه تردّد ، والأظهر التنجیس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یتعداها غالبا ولا یخرج عن مسماها عرفا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والقید الأخیر موجب لإجمال التعریف ، لأن العرف الواقع لا یظهر أی عرف هو ، أعرف زمانه صلی الله علیه و آله أم عرف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الثانی فیراد العرف العام أو الأعم منه ومن الخاص ، مع أنه یشکل إرادة عرف غیره صلی الله علیه و آله ، وإلاّ لزم تغیّر الحکم بتغیر التسمیة فیثبت فی العین حکم البئر إذا سمیت باسمه ، وبطلانه ظاهر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ثبت فی الأصول أنّ الواجب حمل الخطاب علی الحقیقة الشرعیة إن ثبتت ، وإلاّ فعلی عرف زمانهم علیهم السلام خاصة إن علم ، وإن لم یعلم فعلی الحقیقة اللغویة إن ثبتت ، وإلاّ فعلی العرف العام ، إذ الأصل عدم تقدم وضع سابق علیه وعدم النقل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لم یثبت فی هذه المسألة شی‌ء من الحقائق الثلاثة المتقدمة وجب الحمل علی الحقیقة العرفیة العامة فی غیر ما علم عدم إطلاق ذلک اللفظ علیه فی عرف زمانهم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یعلم عدم تعلق الأحکام بالآبار الغیر النابعة کما فی بلاد الشام ، والجاریة تحت الأرض کما فی المشهد المشرف الغروی علی ساکنه السلام ، وعدم تغیر الحکم بتغیر التسمیة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ینجس بالملاقاة؟ فیه تردد ، والأظهر التنجیس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أجمع علماء الإسلام کافة علی نجاسة ماء البئر بتغیر أحد أوصافه الثلاثة بالنجاسة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 علماؤنا فی نجاسته بالملاقاة علی أقوال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0" w:name="__RefHeading___Toc7019615_2142443653"/>
      <w:bookmarkStart w:id="131" w:name="_Toc48"/>
      <w:bookmarkEnd w:id="130"/>
      <w:r>
        <w:rPr>
          <w:rtl w:val="true"/>
        </w:rPr>
        <w:t>عدم نجاسة البئر بملاقاة النجاسة</w:t>
      </w:r>
      <w:bookmarkEnd w:id="131"/>
    </w:p>
    <w:p>
      <w:pPr>
        <w:pStyle w:val="BookText"/>
        <w:rPr/>
      </w:pPr>
      <w:r>
        <w:rPr>
          <w:rFonts w:ascii="IRNazanin" w:hAnsi="IRNazanin" w:eastAsia="IRNazanin"/>
          <w:color w:val="111111"/>
          <w:sz w:val="28"/>
          <w:sz w:val="28"/>
          <w:szCs w:val="28"/>
          <w:rtl w:val="true"/>
          <w:lang w:bidi="fa-IR"/>
        </w:rPr>
        <w:t xml:space="preserve">أحدها ، وهو المشهور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نقله جماعة </w:t>
      </w:r>
      <w:r>
        <w:rPr>
          <w:rStyle w:val="FootnoteAnchor"/>
          <w:rtl w:val="true"/>
        </w:rPr>
        <w:footnoteReference w:id="21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النجاسة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الطهارة واستحباب النزح ، ذهب إلیه من المتقدمین الحسن بن أبی عقیل </w:t>
      </w:r>
      <w:r>
        <w:rPr>
          <w:rStyle w:val="FootnoteAnchor"/>
          <w:rtl w:val="true"/>
        </w:rPr>
        <w:footnoteReference w:id="219"/>
      </w:r>
      <w:r>
        <w:rPr>
          <w:rFonts w:ascii="IRNazanin" w:hAnsi="IRNazanin" w:eastAsia="IRNazanin"/>
          <w:color w:val="111111"/>
          <w:sz w:val="28"/>
          <w:sz w:val="28"/>
          <w:szCs w:val="28"/>
          <w:rtl w:val="true"/>
          <w:lang w:bidi="fa-IR"/>
        </w:rPr>
        <w:t xml:space="preserve">، والشیخ رحمه الله </w:t>
      </w:r>
      <w:r>
        <w:rPr>
          <w:rStyle w:val="FootnoteAnchor"/>
          <w:rtl w:val="true"/>
        </w:rPr>
        <w:footnoteReference w:id="220"/>
      </w:r>
      <w:r>
        <w:rPr>
          <w:rFonts w:ascii="IRNazanin" w:hAnsi="IRNazanin" w:eastAsia="IRNazanin"/>
          <w:color w:val="111111"/>
          <w:sz w:val="28"/>
          <w:sz w:val="28"/>
          <w:szCs w:val="28"/>
          <w:rtl w:val="true"/>
          <w:lang w:bidi="fa-IR"/>
        </w:rPr>
        <w:t xml:space="preserve">، وشیخه الحسین بن عبید الله الغضائری ، والعلامة </w:t>
      </w:r>
      <w:r>
        <w:rPr>
          <w:rStyle w:val="FootnoteAnchor"/>
          <w:rtl w:val="true"/>
        </w:rPr>
        <w:footnoteReference w:id="221"/>
      </w:r>
      <w:r>
        <w:rPr>
          <w:rFonts w:ascii="IRNazanin" w:hAnsi="IRNazanin" w:eastAsia="IRNazanin"/>
          <w:color w:val="111111"/>
          <w:sz w:val="28"/>
          <w:sz w:val="28"/>
          <w:szCs w:val="28"/>
          <w:rtl w:val="true"/>
          <w:lang w:bidi="fa-IR"/>
        </w:rPr>
        <w:t xml:space="preserve">، وشیخه مفید الدین بن جهم </w:t>
      </w:r>
      <w:r>
        <w:rPr>
          <w:rStyle w:val="FootnoteAnchor"/>
          <w:rtl w:val="true"/>
        </w:rPr>
        <w:footnoteReference w:id="222"/>
      </w:r>
      <w:r>
        <w:rPr>
          <w:rFonts w:ascii="IRNazanin" w:hAnsi="IRNazanin" w:eastAsia="IRNazanin"/>
          <w:color w:val="111111"/>
          <w:sz w:val="28"/>
          <w:sz w:val="28"/>
          <w:szCs w:val="28"/>
          <w:rtl w:val="true"/>
          <w:lang w:bidi="fa-IR"/>
        </w:rPr>
        <w:t xml:space="preserve">، وولده فخر المحققین </w:t>
      </w:r>
      <w:r>
        <w:rPr>
          <w:rStyle w:val="FootnoteAnchor"/>
          <w:rtl w:val="true"/>
        </w:rPr>
        <w:footnoteReference w:id="223"/>
      </w:r>
      <w:r>
        <w:rPr>
          <w:rFonts w:ascii="IRNazanin" w:hAnsi="IRNazanin" w:eastAsia="IRNazanin"/>
          <w:color w:val="111111"/>
          <w:sz w:val="28"/>
          <w:sz w:val="28"/>
          <w:szCs w:val="28"/>
          <w:rtl w:val="true"/>
          <w:lang w:bidi="fa-IR"/>
        </w:rPr>
        <w:t xml:space="preserve">، وإلیه ذهب عامة المتأخرین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الطهارة ووجوب النزح تعبدا ، ذهب إلیه العلامة فی المنتهی صریحا </w:t>
      </w:r>
      <w:r>
        <w:rPr>
          <w:rStyle w:val="FootnoteAnchor"/>
          <w:rtl w:val="true"/>
        </w:rPr>
        <w:footnoteReference w:id="225"/>
      </w:r>
      <w:r>
        <w:rPr>
          <w:rFonts w:ascii="IRNazanin" w:hAnsi="IRNazanin" w:eastAsia="IRNazanin"/>
          <w:color w:val="111111"/>
          <w:sz w:val="28"/>
          <w:sz w:val="28"/>
          <w:szCs w:val="28"/>
          <w:rtl w:val="true"/>
          <w:lang w:bidi="fa-IR"/>
        </w:rPr>
        <w:t xml:space="preserve">، والشیخ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التهذیب فی ظاهر کلامه ،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إعادة ما استعمله فیه من الوضوء والغسل وغسل الثیاب وإن کان لا یجوز استعماله إلاّ بعد تطهیره </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 کلامه علی ما ذکرناه مع تأویل بعضه أولی من إبقائه علی ظاهره وحمله علی القول بالنجاسة وعدم وجوب الإعادة کما ذکره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الرسالة </w:t>
      </w:r>
      <w:r>
        <w:rPr>
          <w:rStyle w:val="FootnoteAnchor"/>
          <w:rtl w:val="true"/>
        </w:rPr>
        <w:footnoteReference w:id="227"/>
      </w:r>
      <w:r>
        <w:rPr>
          <w:rFonts w:ascii="IRNazanin" w:hAnsi="IRNazanin" w:eastAsia="IRNazanin"/>
          <w:color w:val="111111"/>
          <w:sz w:val="28"/>
          <w:sz w:val="28"/>
          <w:szCs w:val="28"/>
          <w:rtl w:val="true"/>
          <w:lang w:bidi="fa-IR"/>
        </w:rPr>
        <w:t>، فإنه بعید جدا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الطهارة إن بلغ ماؤه کرا والنجاسة بدونه ، ذهب إلیه الشیخ أبو الحسن </w:t>
      </w:r>
      <w:bookmarkStart w:id="132" w:name="pg15439_199357"/>
    </w:p>
    <w:p>
      <w:pPr>
        <w:pStyle w:val="BookText"/>
        <w:rPr/>
      </w:pPr>
      <w:bookmarkEnd w:id="132"/>
      <w:r>
        <w:rPr>
          <w:rFonts w:ascii="IRNazanin" w:hAnsi="IRNazanin" w:eastAsia="IRNazanin"/>
          <w:color w:val="111111"/>
          <w:sz w:val="28"/>
          <w:sz w:val="28"/>
          <w:szCs w:val="28"/>
          <w:rtl w:val="true"/>
          <w:lang w:bidi="fa-IR"/>
        </w:rPr>
        <w:t xml:space="preserve">محمد بن محمد البصروی من المتقدمین </w:t>
      </w:r>
      <w:r>
        <w:rPr>
          <w:rStyle w:val="FootnoteAnchor"/>
          <w:rtl w:val="true"/>
        </w:rPr>
        <w:footnoteReference w:id="228"/>
      </w:r>
      <w:r>
        <w:rPr>
          <w:rFonts w:ascii="IRNazanin" w:hAnsi="IRNazanin" w:eastAsia="IRNazanin"/>
          <w:color w:val="111111"/>
          <w:sz w:val="28"/>
          <w:sz w:val="28"/>
          <w:szCs w:val="28"/>
          <w:rtl w:val="true"/>
          <w:lang w:bidi="fa-IR"/>
        </w:rPr>
        <w:t xml:space="preserve">، وهو لازم للعلامة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یعتبر الکریة فی مطلق الجاری </w:t>
      </w:r>
      <w:r>
        <w:rPr>
          <w:rStyle w:val="FootnoteAnchor"/>
          <w:rtl w:val="true"/>
        </w:rPr>
        <w:footnoteReference w:id="229"/>
      </w:r>
      <w:r>
        <w:rPr>
          <w:rFonts w:ascii="IRNazanin" w:hAnsi="IRNazanin" w:eastAsia="IRNazanin"/>
          <w:color w:val="111111"/>
          <w:sz w:val="28"/>
          <w:sz w:val="28"/>
          <w:szCs w:val="28"/>
          <w:rtl w:val="true"/>
          <w:lang w:bidi="fa-IR"/>
        </w:rPr>
        <w:t>، والبئر من أنواعه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وأرجح الأقوال عندنا هو القول بالطهارة ، ویدل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الأصل والعمومات الدالة علی عدم انفعال الماء بالملاقاة مطلقا ، أو مع الکریة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محمد بن إسماعیل بن بزیع ، عن الرضا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ماء البئر واسع لا یفسده شی‌ء إلاّ أن یتغیر </w:t>
      </w:r>
      <w:r>
        <w:rPr>
          <w:rFonts w:eastAsia="IRNazanin" w:cs="IRNazanin"/>
          <w:color w:val="111111"/>
          <w:sz w:val="28"/>
          <w:szCs w:val="28"/>
          <w:rtl w:val="true"/>
          <w:lang w:bidi="fa-IR"/>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 السلام نفی الإفساد عنه بدون التغیر علی وجه العموم فتکون النجاسة منتفیة ، لأنها أقوی أنواع الإفساد ، بل الظاهر أنّ المراد بالإفساد هنا النجاسة کما یقتضیه المقام والوصف بالسعة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أخری له عنه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ماء البئر واسع لا یفسده شی‌ء ، إلاّ أن یتغیر ریحه أو طعمه فینزح حتی یذهب الریح ویطیب طعمه ، لأن له مادة </w:t>
      </w:r>
      <w:r>
        <w:rPr>
          <w:rFonts w:eastAsia="IRNazanin" w:cs="IRNazanin"/>
          <w:color w:val="111111"/>
          <w:sz w:val="28"/>
          <w:szCs w:val="28"/>
          <w:rtl w:val="true"/>
          <w:lang w:bidi="fa-IR"/>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وتقریب الاستدلال ما تقدم ، بل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یکفی فی الدلالة علی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اکتفاؤه علیه السلام فی طهارته مع التغیر بنزح ما یذهب الریح ویطیب الطعم </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 xml:space="preserve">مطلقا ، فإنه شامل لما یزید مقدّرة علی ذلک </w:t>
      </w:r>
      <w:r>
        <w:rPr>
          <w:rStyle w:val="FootnoteAnchor"/>
          <w:rtl w:val="true"/>
        </w:rPr>
        <w:footnoteReference w:id="233"/>
      </w:r>
      <w:r>
        <w:rPr>
          <w:rFonts w:ascii="IRNazanin" w:hAnsi="IRNazanin" w:eastAsia="IRNazanin"/>
          <w:color w:val="111111"/>
          <w:sz w:val="28"/>
          <w:sz w:val="28"/>
          <w:szCs w:val="28"/>
          <w:rtl w:val="true"/>
          <w:lang w:bidi="fa-IR"/>
        </w:rPr>
        <w:t>، بل لما یجب له نزح الجمیع ، ولو لا أنه طاهر لوجب</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3" w:name="__RefHeading___Toc7019617_2142443653"/>
      <w:bookmarkStart w:id="134" w:name="_Toc49"/>
      <w:bookmarkEnd w:id="133"/>
      <w:r>
        <w:rPr>
          <w:rtl w:val="true"/>
        </w:rPr>
        <w:t xml:space="preserve">- </w:t>
      </w:r>
      <w:r>
        <w:rPr>
          <w:rtl w:val="true"/>
        </w:rPr>
        <w:t>الروایات الدالة علی الطهارة</w:t>
      </w:r>
      <w:bookmarkEnd w:id="134"/>
    </w:p>
    <w:p>
      <w:pPr>
        <w:pStyle w:val="BookText"/>
        <w:rPr/>
      </w:pPr>
      <w:r>
        <w:rPr>
          <w:rFonts w:ascii="IRNazanin" w:hAnsi="IRNazanin" w:eastAsia="IRNazanin"/>
          <w:color w:val="111111"/>
          <w:sz w:val="28"/>
          <w:sz w:val="28"/>
          <w:szCs w:val="28"/>
          <w:rtl w:val="true"/>
          <w:lang w:bidi="fa-IR"/>
        </w:rPr>
        <w:t>استیفاء المقدّر ونزح الجمیع فیما یجب فیه ذلک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عنها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المعنی أنه لا یفسده شی‌ء إفسادا لا یجوز الانتفاع بشی‌ء منه إلاّ بعد نزح جمیعه ، إلاّ ما یغیره ، فأما ما لم یتغیر فإنه ینزح منه مقدار وینتفع بالباقی </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علیه أنّ عدم جواز الانتفاع بشی‌ء منه یتحقق مع عدم التغیر أیضا فی کثیر من النجاسات عند القائلین بالتنجیس ، کما أنه قد یجوز الانتفاع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بالبعض </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مع التغیر فی بعض آخر ، فإطلاق القول بعدم جواز الانتفاع بشی‌ء منه مع التغیر ، وجوازه مطلقا بدونه ، غیر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بعض الفضلاء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ویتوجه علیه أنّ دلالة هذا الخبر علی عدم نجاسته بشی‌ء من قبیل دلالة اللفظ بعمومه ، ودلالة ما دل علی نجاسته بأشیاء مخصوصة خاص ، والخاص مقدم ، وأیضا فإنّ الحصر المستفاد منه متروک الظاهر ، للقطع بنجاسة الماء مطلقا بتغیر لونه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ادعاه من وجود الأدلة الخاصة علی نجاسته بأشیاء مخصوصة لم نقف علیه ، ولعله أشار بذلک إلی الروایات المتضمنة للأمر بالنزح لوقوع الأعیان المخصوصة فیه </w:t>
      </w:r>
      <w:r>
        <w:rPr>
          <w:rStyle w:val="FootnoteAnchor"/>
          <w:rtl w:val="true"/>
        </w:rPr>
        <w:footnoteReference w:id="237"/>
      </w:r>
      <w:r>
        <w:rPr>
          <w:rFonts w:ascii="IRNazanin" w:hAnsi="IRNazanin" w:eastAsia="IRNazanin"/>
          <w:color w:val="111111"/>
          <w:sz w:val="28"/>
          <w:sz w:val="28"/>
          <w:szCs w:val="28"/>
          <w:rtl w:val="true"/>
          <w:lang w:bidi="fa-IR"/>
        </w:rPr>
        <w:t xml:space="preserve">، وهو لا یدل علی النجاسة بشی‌ء من الدلالات ، لأن النزح لا ینحصر وجهه فی ذلک ، بل من الجائز أن یکون لطیبة الماء ، وزوال النفرة الحاصلة من وقوع تلک الأعیان </w:t>
      </w:r>
    </w:p>
    <w:p>
      <w:pPr>
        <w:pStyle w:val="BookText"/>
        <w:rPr/>
      </w:pPr>
      <w:r>
        <w:rPr>
          <w:rFonts w:ascii="IRNazanin" w:hAnsi="IRNazanin" w:eastAsia="IRNazanin"/>
          <w:color w:val="111111"/>
          <w:sz w:val="28"/>
          <w:sz w:val="28"/>
          <w:szCs w:val="28"/>
          <w:rtl w:val="true"/>
          <w:lang w:bidi="fa-IR"/>
        </w:rPr>
        <w:t xml:space="preserve">فیه ، وعلیه یحمل إسناد التطهیر إلی النزح فی روایة علی بن یقطین ، کما سیجی‌ء بیانه إن شاء الله تعالی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ما ذکره من أن ظاهره متروک للقطع بنجاسته بتغیر لونه فیمکن الجواب عنه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تغیر اللون مقتض لتغیر الطعم ، ومع ثبوت الملازمة ینتفی المحذور ، 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ثبتت نجاسة الماء بتغیر طعمه أو ریحه وجب القطع بنجاسته بتغیر لونه ، لأنه أظهر فی الانفعال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بأنا لم نقف فی روایات الأصحاب علی ما یدل علی نجاسة الماء بتغیر لونه ، وإنما الموجود فیها نجاسته بتغیر ریحه أو طعمه ، کما ورد فی صحیحتی أبی خالد القماط </w:t>
      </w:r>
      <w:r>
        <w:rPr>
          <w:rStyle w:val="FootnoteAnchor"/>
          <w:rtl w:val="true"/>
        </w:rPr>
        <w:footnoteReference w:id="239"/>
      </w:r>
      <w:r>
        <w:rPr>
          <w:rFonts w:ascii="IRNazanin" w:hAnsi="IRNazanin" w:eastAsia="IRNazanin"/>
          <w:color w:val="111111"/>
          <w:sz w:val="28"/>
          <w:sz w:val="28"/>
          <w:szCs w:val="28"/>
          <w:rtl w:val="true"/>
          <w:lang w:bidi="fa-IR"/>
        </w:rPr>
        <w:t xml:space="preserve">، وحریز بن عبد الله </w:t>
      </w:r>
      <w:r>
        <w:rPr>
          <w:rStyle w:val="FootnoteAnchor"/>
          <w:rtl w:val="true"/>
        </w:rPr>
        <w:footnoteReference w:id="240"/>
      </w:r>
      <w:r>
        <w:rPr>
          <w:rFonts w:ascii="IRNazanin" w:hAnsi="IRNazanin" w:eastAsia="IRNazanin"/>
          <w:color w:val="111111"/>
          <w:sz w:val="28"/>
          <w:sz w:val="28"/>
          <w:szCs w:val="28"/>
          <w:rtl w:val="true"/>
          <w:lang w:bidi="fa-IR"/>
        </w:rPr>
        <w:t xml:space="preserve">، عن الصادق علیه السلام ، وما تضمن ذلک عامی مرسل </w:t>
      </w:r>
      <w:r>
        <w:rPr>
          <w:rStyle w:val="FootnoteAnchor"/>
          <w:rtl w:val="true"/>
        </w:rPr>
        <w:footnoteReference w:id="241"/>
      </w:r>
      <w:r>
        <w:rPr>
          <w:rFonts w:ascii="IRNazanin" w:hAnsi="IRNazanin" w:eastAsia="IRNazanin"/>
          <w:color w:val="111111"/>
          <w:sz w:val="28"/>
          <w:sz w:val="28"/>
          <w:szCs w:val="28"/>
          <w:rtl w:val="true"/>
          <w:lang w:bidi="fa-IR"/>
        </w:rPr>
        <w:t>، فإن لم یثبت ما ذکرناه من الملازمة أو الأولویة أمکن المناقشة فی هذا الحکم ، ومع ذلک کله فغایة الأمر أنه عام مخصوص ، والعام المخصوص حجة فی الباقی کما ثبت فی الأصول</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علی بن جعفر ، عن أخیه موسی بن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بئر ماء وقع فیها زنبیل من عذرة رطبة أو یابسة ، أو زنبیل من سرقین ، أیصلح الوضوء منها؟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وأجاب عنها القائلون بالنجاسة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العذرة والسرقین أعم من النجس فلا یدل علیه ، إذ العام لا یدل علی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وبأنّ السؤال وقع عن الزنبیل المشتمل علیهما ، ووقوعه فی البئر لا یستلزم إصابتهما الماء ، وإنما المتحقق إصابة الزنبیل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وبإمکان أن یراد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بعد نزح الخمسین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ما فی هذه الأجوبة من البعد والمخالفة للظاهر ، لأن العذرة لغة وعرفا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فضلة الإنسان ، والسرقین وإن کان أعم منه إلاّ أنّ المراد به هنا النجس ، لأن الفقیه لا یسأل عن 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وقوع الزنبیل فی البئر یستلزم وصول ما فیه إلیها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إرادة نفی البأس مع نزح المقدر ممتنع شرعا ، لما فیه من تأخیر البیان عن وقت الحاجة بل الألغاز المنافی للحکمة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معاویة بن عمار ، عن أبی عبد الله علیه السلام ، قال ، سمعته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یغسل الثوب ولا تعاد الصلاة مما وقع فی البئر إلاّ أن ینتن ، فإن أنتن غسل الثوب وأعاد الصلاة ونزحت البئر </w:t>
      </w:r>
      <w:r>
        <w:rPr>
          <w:rFonts w:eastAsia="IRNazanin" w:cs="IRNazanin"/>
          <w:color w:val="111111"/>
          <w:sz w:val="28"/>
          <w:szCs w:val="28"/>
          <w:rtl w:val="true"/>
          <w:lang w:bidi="fa-IR"/>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أجاب عنها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فی الطریق حمادا وهو مشترک بین الثقة والضعیف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وبأن لفظ البئر یقع علی النابعة والغدیر فیجوز أن یکون السؤال عن بئر ماؤها محقون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وهما ضعیفان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فللقطع بأن حمادا هذا هو ابن عیسی الثقة الصدوق ، لروایة الحسین بن سعید عنه وروایته عن ابن عمار ، وهذا السند متکرر فی کتب الأحادیث مع التصریح </w:t>
      </w:r>
      <w:bookmarkStart w:id="135" w:name="pg15439_199361"/>
    </w:p>
    <w:p>
      <w:pPr>
        <w:pStyle w:val="BookText"/>
        <w:rPr/>
      </w:pPr>
      <w:bookmarkEnd w:id="135"/>
      <w:r>
        <w:rPr>
          <w:rFonts w:ascii="IRNazanin" w:hAnsi="IRNazanin" w:eastAsia="IRNazanin"/>
          <w:color w:val="111111"/>
          <w:sz w:val="28"/>
          <w:sz w:val="28"/>
          <w:szCs w:val="28"/>
          <w:rtl w:val="true"/>
          <w:lang w:bidi="fa-IR"/>
        </w:rPr>
        <w:t xml:space="preserve">بأنه ابن عیسی علی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تسکن النفس إلی تعیّنه </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کما یظهر للمتتبع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البئر حقیقة فی النابعة ولهذا حملت الأحکام کلها علیها ، واللفظ إنما یحمل علی حقیقته لا علی مجازه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أخری لمعاویة بن عمار ،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الفأرة تقع فی البئر فیتوضأ الرجل منها ویصلی وهو لا یعلم أیعید الصلاة ویغسل ثوبه؟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یعید الصلاة ولا یغسل ثوبه </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 xml:space="preserve">والظاهر أنّ المراد بالفأرة المیتة کما یقتضیه التقیید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لا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أبی أسامة وأبی یوسف یعقوب بن عیثم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وقع فی البئر الطیر والدجاجة والفأرة فانزح منها سبع دلاء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تقول فی صلاتنا ووضوئنا وما أصاب ثیابنا؟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القائلون بالنجاسة </w:t>
      </w:r>
      <w:r>
        <w:rPr>
          <w:rStyle w:val="FootnoteAnchor"/>
          <w:rtl w:val="true"/>
        </w:rPr>
        <w:footnoteReference w:id="248"/>
      </w:r>
      <w:r>
        <w:rPr>
          <w:rFonts w:ascii="IRNazanin" w:hAnsi="IRNazanin" w:eastAsia="IRNazanin"/>
          <w:color w:val="111111"/>
          <w:sz w:val="28"/>
          <w:sz w:val="28"/>
          <w:szCs w:val="28"/>
          <w:rtl w:val="true"/>
          <w:lang w:bidi="fa-IR"/>
        </w:rPr>
        <w:t xml:space="preserve">بصحیحة محمد بن إسماعیل بن بزیع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رجل أسأله أن یسأل أبا الحسن الرضا علیه السلام عن البئر تکون فی المنزل للوضوء ، فتقطر فیها قطرات من بول أو دم ، أو یسقط فیها شی‌ء من عذرة کالبعرة ونحوها ، ما الذی یطهّرها حتی یحل الوضوء منها للصلاة؟ فوقع علیه السلام بخطه فی کتابی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ینزح منها دلاء </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 xml:space="preserve">وهی فی قوة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طهرها بأن ینزح منها دلاء ، لیتطابق السؤال</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6" w:name="__RefHeading___Toc7019619_2142443653"/>
      <w:bookmarkStart w:id="137" w:name="_Toc50"/>
      <w:bookmarkEnd w:id="136"/>
      <w:r>
        <w:rPr>
          <w:rtl w:val="true"/>
        </w:rPr>
        <w:t xml:space="preserve">- </w:t>
      </w:r>
      <w:r>
        <w:rPr>
          <w:rtl w:val="true"/>
        </w:rPr>
        <w:t>الروایات التی استدل بها علی النجاسة وردها</w:t>
      </w:r>
      <w:bookmarkEnd w:id="137"/>
    </w:p>
    <w:p>
      <w:pPr>
        <w:pStyle w:val="BookText"/>
        <w:rPr/>
      </w:pPr>
      <w:r>
        <w:rPr>
          <w:rFonts w:ascii="IRNazanin" w:hAnsi="IRNazanin" w:eastAsia="IRNazanin"/>
          <w:color w:val="111111"/>
          <w:sz w:val="28"/>
          <w:sz w:val="28"/>
          <w:szCs w:val="28"/>
          <w:rtl w:val="true"/>
          <w:lang w:bidi="fa-IR"/>
        </w:rPr>
        <w:t>والجواب ، وطهرها بالنزح یقتضی نجاستها قبله ، حذرا من لزوم اجتماع الأمثال أو تحصیل 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وصحیحة علی بن یقطین ، عن أبی الحسن موسی بن جعفر علیهماالسلام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البئر یقع فیها الدجاجة ، والحمامة ، أو الفأرة ، أو الکلب ، أو الهرة؟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یجزیک أن تنزح منها دلاء ، فإن ذلک یطهرها إن شاء الله تعالی </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والتقریب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وصحیحة عبد الله بن أبی یعفور ، عن الصادق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أتیت البئر وأنت جنب فلم تجد دلوا ولا شیئا تغرف به فتیمم بالصعید ، فإنّ رب الماء رب الصعید ، ولا تقع فی البئر ولا تفسد علی القوم ماءهم </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 xml:space="preserve">والاستدلال به من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بالتیمم ، فإنه مشروط بفقد الماء الطاهر ، فلا یکون الماء طاهرا بتقدیر وقوعه فیه واغتساله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عن إفساد الماء والوقوع فیه ، والمفهوم من الإفساد هنا النجاسة کما اعترف به الخصم فی أخبار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الجواب عن هذه الأخبار من حیث الجملة ومن حیث التفصیل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فبأنّ هذه الأخبار وإن سلم دلالتها بحسب الظاهر علی النجاسة لکنها معارضة بالأخبار المستفیضة الدالة علی الطهارة </w:t>
      </w:r>
      <w:r>
        <w:rPr>
          <w:rStyle w:val="FootnoteAnchor"/>
          <w:rtl w:val="true"/>
        </w:rPr>
        <w:footnoteReference w:id="252"/>
      </w:r>
      <w:r>
        <w:rPr>
          <w:rFonts w:ascii="IRNazanin" w:hAnsi="IRNazanin" w:eastAsia="IRNazanin"/>
          <w:color w:val="111111"/>
          <w:sz w:val="28"/>
          <w:sz w:val="28"/>
          <w:szCs w:val="28"/>
          <w:rtl w:val="true"/>
          <w:lang w:bidi="fa-IR"/>
        </w:rPr>
        <w:t>، والترجیح فی جانبها بالکثرة ، وموافقة الأصل ، وعمومات الکتاب والسنة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فیجوز حمل الطهارة فی الخبرین الأولین علی المعنی اللغوی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سلم </w:t>
      </w:r>
      <w:bookmarkStart w:id="138" w:name="pg15439_199363"/>
    </w:p>
    <w:p>
      <w:pPr>
        <w:pStyle w:val="BookText"/>
        <w:rPr/>
      </w:pPr>
      <w:bookmarkEnd w:id="138"/>
      <w:r>
        <w:rPr>
          <w:rFonts w:ascii="IRNazanin" w:hAnsi="IRNazanin" w:eastAsia="IRNazanin"/>
          <w:color w:val="111111"/>
          <w:sz w:val="28"/>
          <w:sz w:val="28"/>
          <w:szCs w:val="28"/>
          <w:rtl w:val="true"/>
          <w:lang w:bidi="fa-IR"/>
        </w:rPr>
        <w:t xml:space="preserve">أنه مجاز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جمعا بین الأدلة ، وأیضا فإن ظاهرهما متروک عند القائلین بالنجاسة ، وذلک مما یضعّف الاستدلال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خبر ابن أبی یعفور فلا دلالة له علی النجاسة بوجه ، لأن الأمر بالتیمم لا ینحصر وجهه فی نجاسة الماء إذ من الجائز أن یکون لتغیر الماء وفساده علی الشارب بنزول الجنب فیه ، وعلیه یحمل النهی الواقع فی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ورد الإفساد فی أخبار الفریقین ، فمهما اعترض أحدهما فهو جواب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المقامین ظاهر ، فإن الإفساد فی أخبار الطهارة وقع نکرة فی سیاق النفی فیعم ، وأما فی هذا الخبر فلا عموم فیه أصلا کما هو واضح ، وسیأتی لهذا البحث تتمة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احتج الموجبون للنزح خاصة </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بالأوامر الدالة علیه ، وهی حقیقة فی الوجوب ، کما ثبت فی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المعارضة بصحیحة محمد بن إسماعیل بن بزیع الدالة علی الاکتفاء فی الطهارة بنزح ما یزیل التغیر خاصة </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الأخبار الواردة بالنزح متعارضة جدا علی وجه یشکل الجمع بینها والتوفیق بین متنافیاتها ، وأکثرها ضعیف السند مجمل الدلالة ، وعندی أنّ ذلک کله قرینة الاستحباب ، وأنّ النزح إنما هو لطیبة الماء وزوال النفرة الحاصلة من وقوع تلک الأعیان المستخبثة فیها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وحجة القول الرابع وجوابها یعلم من مسألة اشتراط کریة الجاری وعدمه ، والله تعالی أعلم بحقائق أحکامه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9" w:name="__RefHeading___Toc7019621_2142443653"/>
      <w:bookmarkStart w:id="140" w:name="_Toc51"/>
      <w:bookmarkEnd w:id="139"/>
      <w:r>
        <w:rPr>
          <w:rtl w:val="true"/>
        </w:rPr>
        <w:t xml:space="preserve">- </w:t>
      </w:r>
      <w:r>
        <w:rPr>
          <w:rtl w:val="true"/>
        </w:rPr>
        <w:t>أدلة الموجبون للنزح</w:t>
      </w:r>
      <w:bookmarkStart w:id="141" w:name="pg15439_199364"/>
      <w:bookmarkEnd w:id="140"/>
    </w:p>
    <w:p>
      <w:pPr>
        <w:pStyle w:val="BookText"/>
        <w:rPr/>
      </w:pPr>
      <w:bookmarkEnd w:id="141"/>
      <w:r>
        <w:rPr>
          <w:rFonts w:ascii="IRNazanin" w:hAnsi="IRNazanin" w:eastAsia="IRNazanin"/>
          <w:color w:val="111111"/>
          <w:sz w:val="28"/>
          <w:sz w:val="28"/>
          <w:szCs w:val="28"/>
          <w:rtl w:val="true"/>
          <w:lang w:bidi="fa-IR"/>
        </w:rPr>
        <w:t xml:space="preserve">وطریق تطهیره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بنزح جمیعه إن وقع فیها مسکر</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وطریق تطهیره بنزح جمیعه إن وقع فیها مسکر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بالمسکر هنا ما کان مائعا بالأصالة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وإطلاق العبارة یقتضی عدم الفرق بین قلیل المسکر وکثیره ، وبه صرح المتأخرون </w:t>
      </w:r>
      <w:r>
        <w:rPr>
          <w:rStyle w:val="FootnoteAnchor"/>
          <w:rtl w:val="true"/>
        </w:rPr>
        <w:footnoteReference w:id="255"/>
      </w:r>
      <w:r>
        <w:rPr>
          <w:rFonts w:ascii="IRNazanin" w:hAnsi="IRNazanin" w:eastAsia="IRNazanin"/>
          <w:color w:val="111111"/>
          <w:sz w:val="28"/>
          <w:sz w:val="28"/>
          <w:szCs w:val="28"/>
          <w:rtl w:val="true"/>
          <w:lang w:bidi="fa-IR"/>
        </w:rPr>
        <w:t xml:space="preserve">، واحتج علیه فی المختلف </w:t>
      </w:r>
      <w:r>
        <w:rPr>
          <w:rStyle w:val="FootnoteAnchor"/>
          <w:rtl w:val="true"/>
        </w:rPr>
        <w:footnoteReference w:id="256"/>
      </w:r>
      <w:r>
        <w:rPr>
          <w:rFonts w:ascii="IRNazanin" w:hAnsi="IRNazanin" w:eastAsia="IRNazanin"/>
          <w:color w:val="111111"/>
          <w:sz w:val="28"/>
          <w:sz w:val="28"/>
          <w:szCs w:val="28"/>
          <w:rtl w:val="true"/>
          <w:lang w:bidi="fa-IR"/>
        </w:rPr>
        <w:t xml:space="preserve">بصحیحة معاویة بن عمار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البئر یبول فیه الصبی أو یصب فیها بول أو خمر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ینزح الماء کله </w:t>
      </w:r>
      <w:r>
        <w:rPr>
          <w:rFonts w:eastAsia="IRNazanin" w:cs="IRNazanin"/>
          <w:color w:val="111111"/>
          <w:sz w:val="28"/>
          <w:szCs w:val="28"/>
          <w:rtl w:val="true"/>
          <w:lang w:bidi="fa-IR"/>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عبد الله بن سنان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سقط فی البئر دابة صغیرة ، أو نزل فیها جنب نزح منها سبع دلاء ، فإن مات فیها ثور أو نحوه ، أو صب فیها خمر نزح الماء کله </w:t>
      </w:r>
      <w:r>
        <w:rPr>
          <w:rFonts w:eastAsia="IRNazanin" w:cs="IRNazanin"/>
          <w:color w:val="111111"/>
          <w:sz w:val="28"/>
          <w:szCs w:val="28"/>
          <w:rtl w:val="true"/>
          <w:lang w:bidi="fa-IR"/>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الحلبی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سقط فی البئر شی‌ء صغیر فمات فیها فانزح منها دلاء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وقع فیها جنب فانزح منها سبع دلاء ، وإن مات فیها بعیر أو صب فیها خمر فلینزح </w:t>
      </w:r>
      <w:r>
        <w:rPr>
          <w:rFonts w:eastAsia="IRNazanin" w:cs="IRNazanin"/>
          <w:color w:val="111111"/>
          <w:sz w:val="28"/>
          <w:szCs w:val="28"/>
          <w:rtl w:val="true"/>
          <w:lang w:bidi="fa-IR"/>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نظر ، فإنّ هذه الأخبار کلها واردة بلفظ الصب وهو یؤذن بالغلبة والکثرة ، مع أنها مخالفة لما علیه الأصحاب فی حکم البول وموت الدابة الصغیرة وغیر ذلک ، وتأویلها بما یوافق المشهور بعید جدا</w:t>
      </w:r>
      <w:r>
        <w:rPr>
          <w:rFonts w:eastAsia="IRNazanin" w:cs="IRNazanin"/>
          <w:color w:val="111111"/>
          <w:sz w:val="28"/>
          <w:szCs w:val="28"/>
          <w:rtl w:val="true"/>
          <w:lang w:bidi="fa-IR"/>
        </w:rPr>
        <w:t>.</w:t>
      </w:r>
    </w:p>
    <w:p>
      <w:pPr>
        <w:pStyle w:val="Heading2"/>
        <w:numPr>
          <w:ilvl w:val="1"/>
          <w:numId w:val="1"/>
        </w:numPr>
        <w:rPr/>
      </w:pPr>
      <w:bookmarkStart w:id="142" w:name="__RefHeading___Toc7019623_2142443653"/>
      <w:bookmarkStart w:id="143" w:name="_Toc52"/>
      <w:bookmarkEnd w:id="142"/>
      <w:r>
        <w:rPr>
          <w:rtl w:val="true"/>
        </w:rPr>
        <w:t>منزوحات البئر</w:t>
      </w:r>
      <w:bookmarkEnd w:id="14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4" w:name="__RefHeading___Toc7019625_2142443653"/>
      <w:bookmarkStart w:id="145" w:name="_Toc53"/>
      <w:bookmarkEnd w:id="144"/>
      <w:r>
        <w:rPr>
          <w:rtl w:val="true"/>
        </w:rPr>
        <w:t>ما ینزح لوقوع المسکر فیه</w:t>
      </w:r>
      <w:bookmarkEnd w:id="145"/>
    </w:p>
    <w:p>
      <w:pPr>
        <w:pStyle w:val="BookText"/>
        <w:rPr/>
      </w:pPr>
      <w:r>
        <w:rPr>
          <w:rFonts w:ascii="IRNazanin" w:hAnsi="IRNazanin" w:eastAsia="IRNazanin"/>
          <w:color w:val="111111"/>
          <w:sz w:val="28"/>
          <w:sz w:val="28"/>
          <w:szCs w:val="28"/>
          <w:rtl w:val="true"/>
          <w:lang w:bidi="fa-IR"/>
        </w:rPr>
        <w:t xml:space="preserve">ونقل عن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المقنع أنه أوجب فی القطرة من الخمر عشرین دلوا </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کان مستنده روایة زرارة ،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بئر قطر فیها قطرة دم أو خمر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الدم والخمر والمیت ولحم الخنزیر فی ذلک کله واحد ینزح منها عشرون دلوا ، فإن غلبت الریح نزحت حتی تطیب </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 xml:space="preserve">وهی قاصرة من حیث السند ، لجهالة بعض رجالها </w:t>
      </w:r>
      <w:r>
        <w:rPr>
          <w:rStyle w:val="FootnoteAnchor"/>
          <w:rtl w:val="true"/>
        </w:rPr>
        <w:footnoteReference w:id="262"/>
      </w:r>
      <w:r>
        <w:rPr>
          <w:rFonts w:ascii="IRNazanin" w:hAnsi="IRNazanin" w:eastAsia="IRNazanin"/>
          <w:color w:val="111111"/>
          <w:sz w:val="28"/>
          <w:sz w:val="28"/>
          <w:szCs w:val="28"/>
          <w:rtl w:val="true"/>
          <w:lang w:bidi="fa-IR"/>
        </w:rPr>
        <w:t>فلا یسوغ العمل بها ، وأیضا فإن ظاهرها الاکتفاء بالعشرین فی الخمر وما معه مطلقا ، ولا قائل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فالفرق بین قلیل الخمر وکثیره متجه ، إلاّ أنّ مقدار النزح فی القلیل غیر معلوم ، ولا یبعد إلحاقه بغیر المنصوص إن قلنا بنجاسة الخمر ، وإلاّ لم یجب فی القلیل شی‌ء ، وکان الکلام فی الکثیر کما فی اغتسال الجنب</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أنّ النصوص إنما تضمنت نزح الجمیع فی الخمر </w:t>
      </w:r>
      <w:r>
        <w:rPr>
          <w:rStyle w:val="FootnoteAnchor"/>
          <w:rtl w:val="true"/>
        </w:rPr>
        <w:footnoteReference w:id="263"/>
      </w:r>
      <w:r>
        <w:rPr>
          <w:rFonts w:ascii="IRNazanin" w:hAnsi="IRNazanin" w:eastAsia="IRNazanin"/>
          <w:color w:val="111111"/>
          <w:sz w:val="28"/>
          <w:sz w:val="28"/>
          <w:szCs w:val="28"/>
          <w:rtl w:val="true"/>
          <w:lang w:bidi="fa-IR"/>
        </w:rPr>
        <w:t xml:space="preserve">، إلاّ أنّ معظم الأصحاب لم یفرقوا بینه وبین سائر المسکرات فی هذا الحکم </w:t>
      </w:r>
      <w:r>
        <w:rPr>
          <w:rStyle w:val="FootnoteAnchor"/>
          <w:rtl w:val="true"/>
        </w:rPr>
        <w:footnoteReference w:id="264"/>
      </w:r>
      <w:r>
        <w:rPr>
          <w:rFonts w:ascii="IRNazanin" w:hAnsi="IRNazanin" w:eastAsia="IRNazanin"/>
          <w:color w:val="111111"/>
          <w:sz w:val="28"/>
          <w:sz w:val="28"/>
          <w:szCs w:val="28"/>
          <w:rtl w:val="true"/>
          <w:lang w:bidi="fa-IR"/>
        </w:rPr>
        <w:t>، واحتجوا علیه بإطلاق الخمر فی کثیر من الأخبار علی کل مسکر فیثبت له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بحث ، فإن الإطلاق أعم من الحقیقة ، والمجاز خیر من الاشتراک ، ومن ثم توقف فیه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النافع حیث أسنده إلی الثلاثة </w:t>
      </w:r>
      <w:r>
        <w:rPr>
          <w:rStyle w:val="FootnoteAnchor"/>
          <w:rtl w:val="true"/>
        </w:rPr>
        <w:footnoteReference w:id="265"/>
      </w:r>
      <w:r>
        <w:rPr>
          <w:rFonts w:ascii="IRNazanin" w:hAnsi="IRNazanin" w:eastAsia="IRNazanin"/>
          <w:color w:val="111111"/>
          <w:sz w:val="28"/>
          <w:sz w:val="28"/>
          <w:szCs w:val="28"/>
          <w:rtl w:val="true"/>
          <w:lang w:bidi="fa-IR"/>
        </w:rPr>
        <w:t>، وهو فی محله</w:t>
      </w:r>
      <w:r>
        <w:rPr>
          <w:rFonts w:eastAsia="IRNazanin" w:cs="IRNazanin"/>
          <w:color w:val="111111"/>
          <w:sz w:val="28"/>
          <w:szCs w:val="28"/>
          <w:rtl w:val="true"/>
          <w:lang w:bidi="fa-IR"/>
        </w:rPr>
        <w:t xml:space="preserve">. </w:t>
      </w:r>
      <w:bookmarkStart w:id="146" w:name="pg15439_199366"/>
    </w:p>
    <w:p>
      <w:pPr>
        <w:pStyle w:val="BookText"/>
        <w:rPr/>
      </w:pPr>
      <w:bookmarkEnd w:id="146"/>
      <w:r>
        <w:rPr>
          <w:rFonts w:ascii="IRNazanin" w:hAnsi="IRNazanin" w:eastAsia="IRNazanin"/>
          <w:color w:val="111111"/>
          <w:sz w:val="28"/>
          <w:sz w:val="28"/>
          <w:szCs w:val="28"/>
          <w:rtl w:val="true"/>
          <w:lang w:bidi="fa-IR"/>
        </w:rPr>
        <w:t>أو فقاع</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فقاع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الفقاع کرمان ، هذا الذی یشرب ، سمّی بذلک لما یرتفع فی رأسه من الزبد </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الانتصار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الفقاع هو الشراب المتخذ من الشعیر </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الرجوع فیه إلی العرف لأنه المحکم فی مثله إذا لم یعلم إطلاقه علی ما علم حله وطهارته کماء الزبیب الذی لم یتغیر عن حقیقته مثلا ، لأن تسمیة ما علم حله بذلک لا یقتضی تنجیسه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الحکم أعنی نزح الجمیع للفقاع ذکره الشیخ </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تأخر عنه </w:t>
      </w:r>
      <w:r>
        <w:rPr>
          <w:rStyle w:val="FootnoteAnchor"/>
          <w:rtl w:val="true"/>
        </w:rPr>
        <w:footnoteReference w:id="269"/>
      </w:r>
      <w:r>
        <w:rPr>
          <w:rFonts w:ascii="IRNazanin" w:hAnsi="IRNazanin" w:eastAsia="IRNazanin"/>
          <w:color w:val="111111"/>
          <w:sz w:val="28"/>
          <w:sz w:val="28"/>
          <w:szCs w:val="28"/>
          <w:rtl w:val="true"/>
          <w:lang w:bidi="fa-IR"/>
        </w:rPr>
        <w:t xml:space="preserve">، 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أقف علی حدیث یدل بنطقه علیه ، ویمکن أن یحتج لذلک بأنّ الفقاع خمر فیکون له حکمه </w:t>
      </w:r>
      <w:r>
        <w:rPr>
          <w:rStyle w:val="FootnoteAnchor"/>
          <w:rtl w:val="true"/>
        </w:rPr>
        <w:footnoteReference w:id="270"/>
      </w:r>
      <w:r>
        <w:rPr>
          <w:rFonts w:ascii="IRNazanin" w:hAnsi="IRNazanin" w:eastAsia="IRNazanin"/>
          <w:color w:val="111111"/>
          <w:sz w:val="28"/>
          <w:sz w:val="28"/>
          <w:szCs w:val="28"/>
          <w:rtl w:val="true"/>
          <w:lang w:bidi="fa-IR"/>
        </w:rPr>
        <w:t xml:space="preserve">، أما الثانیة </w:t>
      </w:r>
      <w:r>
        <w:rPr>
          <w:rStyle w:val="FootnoteAnchor"/>
          <w:rtl w:val="true"/>
        </w:rPr>
        <w:footnoteReference w:id="271"/>
      </w:r>
      <w:r>
        <w:rPr>
          <w:rFonts w:ascii="IRNazanin" w:hAnsi="IRNazanin" w:eastAsia="IRNazanin"/>
          <w:color w:val="111111"/>
          <w:sz w:val="28"/>
          <w:sz w:val="28"/>
          <w:szCs w:val="28"/>
          <w:rtl w:val="true"/>
          <w:lang w:bidi="fa-IR"/>
        </w:rPr>
        <w:t xml:space="preserve">فظاهرة ، وأما الأولی </w:t>
      </w:r>
      <w:r>
        <w:rPr>
          <w:rStyle w:val="FootnoteAnchor"/>
          <w:rtl w:val="true"/>
        </w:rPr>
        <w:footnoteReference w:id="272"/>
      </w:r>
      <w:r>
        <w:rPr>
          <w:rFonts w:ascii="IRNazanin" w:hAnsi="IRNazanin" w:eastAsia="IRNazanin"/>
          <w:color w:val="111111"/>
          <w:sz w:val="28"/>
          <w:sz w:val="28"/>
          <w:szCs w:val="28"/>
          <w:rtl w:val="true"/>
          <w:lang w:bidi="fa-IR"/>
        </w:rPr>
        <w:t xml:space="preserve">فلقول الصادق علیه السلام فی روایة هشام بن الحکم وقد سأله عن الفقاع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خمر مجهول </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 xml:space="preserve">وقول الکاظم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خمرة استصغرها الناس </w:t>
      </w:r>
      <w:r>
        <w:rPr>
          <w:rFonts w:eastAsia="IRNazanin" w:cs="IRNazanin"/>
          <w:color w:val="111111"/>
          <w:sz w:val="28"/>
          <w:szCs w:val="28"/>
          <w:rtl w:val="true"/>
          <w:lang w:bidi="fa-IR"/>
        </w:rPr>
        <w:t xml:space="preserve">» </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ویتوجه علیه ما سبق من أنّ الإطلاق أعم من الحقیقة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7" w:name="__RefHeading___Toc7019627_2142443653"/>
      <w:bookmarkStart w:id="148" w:name="_Toc54"/>
      <w:bookmarkEnd w:id="147"/>
      <w:r>
        <w:rPr>
          <w:rtl w:val="true"/>
        </w:rPr>
        <w:t>ما ینزح لوقوع الفقاع فیه</w:t>
      </w:r>
      <w:bookmarkStart w:id="149" w:name="pg15439_199367"/>
      <w:bookmarkEnd w:id="148"/>
    </w:p>
    <w:p>
      <w:pPr>
        <w:pStyle w:val="BookText"/>
        <w:rPr/>
      </w:pPr>
      <w:bookmarkEnd w:id="149"/>
      <w:r>
        <w:rPr>
          <w:rFonts w:ascii="IRNazanin" w:hAnsi="IRNazanin" w:eastAsia="IRNazanin"/>
          <w:color w:val="111111"/>
          <w:sz w:val="28"/>
          <w:sz w:val="28"/>
          <w:szCs w:val="28"/>
          <w:rtl w:val="true"/>
          <w:lang w:bidi="fa-IR"/>
        </w:rPr>
        <w:t>أو منیّ أو أحد الدماء الثلاثة علی قول مشهور ،</w:t>
      </w:r>
    </w:p>
    <w:p>
      <w:pPr>
        <w:pStyle w:val="BookText"/>
        <w:rPr/>
      </w:pPr>
      <w:r>
        <w:rPr>
          <w:rFonts w:ascii="IRNazanin" w:hAnsi="IRNazanin" w:eastAsia="IRNazanin"/>
          <w:color w:val="111111"/>
          <w:sz w:val="28"/>
          <w:sz w:val="28"/>
          <w:szCs w:val="28"/>
          <w:rtl w:val="true"/>
          <w:lang w:bidi="fa-IR"/>
        </w:rPr>
        <w:t>ولا یلحق به العصیر العنبی بعد اشتداده وقبل ذهاب ثلثیه قطعا ، تمسکا بمقتضی الأصل السالم من المعارض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الأجود إلحاق المنی بما لا نص فیه ، لتصریح جماعة من علمائنا المتقدمین </w:t>
      </w:r>
      <w:r>
        <w:rPr>
          <w:rStyle w:val="FootnoteAnchor"/>
          <w:rtl w:val="true"/>
        </w:rPr>
        <w:footnoteReference w:id="275"/>
      </w:r>
      <w:r>
        <w:rPr>
          <w:rFonts w:ascii="IRNazanin" w:hAnsi="IRNazanin" w:eastAsia="IRNazanin"/>
          <w:color w:val="111111"/>
          <w:sz w:val="28"/>
          <w:sz w:val="28"/>
          <w:szCs w:val="28"/>
          <w:rtl w:val="true"/>
          <w:lang w:bidi="fa-IR"/>
        </w:rPr>
        <w:t xml:space="preserve">والمتأخرین </w:t>
      </w:r>
      <w:r>
        <w:rPr>
          <w:rStyle w:val="FootnoteAnchor"/>
          <w:rtl w:val="true"/>
        </w:rPr>
        <w:footnoteReference w:id="276"/>
      </w:r>
      <w:r>
        <w:rPr>
          <w:rFonts w:ascii="IRNazanin" w:hAnsi="IRNazanin" w:eastAsia="IRNazanin"/>
          <w:color w:val="111111"/>
          <w:sz w:val="28"/>
          <w:sz w:val="28"/>
          <w:szCs w:val="28"/>
          <w:rtl w:val="true"/>
          <w:lang w:bidi="fa-IR"/>
        </w:rPr>
        <w:t>بأنه لم یرد فیه مقدّر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والمنی بإطلاقه متناول لمنی الإنسان وغیره مما له نفس سائلة ، وربما قیل باختصاصه بمنی الإنسان وأن غیره ملحق بما لا نص فیه ، وقد عرفت أنّ النوعین </w:t>
      </w:r>
      <w:r>
        <w:rPr>
          <w:rStyle w:val="FootnoteAnchor"/>
          <w:rtl w:val="true"/>
        </w:rPr>
        <w:footnoteReference w:id="277"/>
      </w:r>
      <w:r>
        <w:rPr>
          <w:rFonts w:ascii="IRNazanin" w:hAnsi="IRNazanin" w:eastAsia="IRNazanin"/>
          <w:color w:val="111111"/>
          <w:sz w:val="28"/>
          <w:sz w:val="28"/>
          <w:szCs w:val="28"/>
          <w:rtl w:val="true"/>
          <w:lang w:bidi="fa-IR"/>
        </w:rPr>
        <w:t>من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أحد الدماء الثلاثة علی قول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للشیخ </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تبعه من المتأخرین </w:t>
      </w:r>
      <w:r>
        <w:rPr>
          <w:rStyle w:val="FootnoteAnchor"/>
          <w:rtl w:val="true"/>
        </w:rPr>
        <w:footnoteReference w:id="279"/>
      </w:r>
      <w:r>
        <w:rPr>
          <w:rFonts w:ascii="IRNazanin" w:hAnsi="IRNazanin" w:eastAsia="IRNazanin"/>
          <w:color w:val="111111"/>
          <w:sz w:val="28"/>
          <w:sz w:val="28"/>
          <w:szCs w:val="28"/>
          <w:rtl w:val="true"/>
          <w:lang w:bidi="fa-IR"/>
        </w:rPr>
        <w:t xml:space="preserve">، وقد اعترف جماعة من الأصحاب بأنه لم یرد فی هذه الدماء نص علی الخصوص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المعتبر بعد أن عزی ذلک إلی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وأتباعه ، واعترف بعدم الوقوف علی نص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الشیخ نظر إلی اختصاص دم الحیض بوجوب إزالة قلیله وکثیره عن الثوب فغلّظ حکمه فی البئر ، وألحق به الدمین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0" w:name="__RefHeading___Toc7019629_2142443653"/>
      <w:bookmarkStart w:id="151" w:name="_Toc55"/>
      <w:bookmarkEnd w:id="150"/>
      <w:r>
        <w:rPr>
          <w:rtl w:val="true"/>
        </w:rPr>
        <w:t>ما ینزح لوقوع المنی أو أحد الدماء الثلاثة فیه</w:t>
      </w:r>
      <w:bookmarkStart w:id="152" w:name="pg15439_199368"/>
      <w:bookmarkEnd w:id="151"/>
    </w:p>
    <w:p>
      <w:pPr>
        <w:pStyle w:val="BookText"/>
        <w:rPr/>
      </w:pPr>
      <w:bookmarkEnd w:id="152"/>
      <w:r>
        <w:rPr>
          <w:rFonts w:ascii="IRNazanin" w:hAnsi="IRNazanin" w:eastAsia="IRNazanin"/>
          <w:color w:val="111111"/>
          <w:sz w:val="28"/>
          <w:sz w:val="28"/>
          <w:szCs w:val="28"/>
          <w:rtl w:val="true"/>
          <w:lang w:bidi="fa-IR"/>
        </w:rPr>
        <w:t>أو مات فیها بعیر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الأخیرین ، لکن هذا التعلق </w:t>
      </w:r>
      <w:r>
        <w:rPr>
          <w:rStyle w:val="FootnoteAnchor"/>
          <w:rtl w:val="true"/>
        </w:rPr>
        <w:footnoteReference w:id="281"/>
      </w:r>
      <w:r>
        <w:rPr>
          <w:rFonts w:ascii="IRNazanin" w:hAnsi="IRNazanin" w:eastAsia="IRNazanin"/>
          <w:color w:val="111111"/>
          <w:sz w:val="28"/>
          <w:sz w:val="28"/>
          <w:szCs w:val="28"/>
          <w:rtl w:val="true"/>
          <w:lang w:bidi="fa-IR"/>
        </w:rPr>
        <w:t xml:space="preserve">ضعیف ، فالأصل أن حکمه حکم بقیة الدماء ، عملا بالأحادیث المطلقة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ذکره من ضعف التعلیل بهذا التوجیه حسن ، وتسویته بین هذه الدماء وبین غیرها متجه ، إلاّ أنّ فی ثبوت ما ذکره من ورود الأحادیث المطلقة لحکم الدماء نظرا ، وسیجی‌ء تمام تحقیق ذلک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مات فیها بعیر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الإبل بمنزلة الإنسان یشمل الذکر والأنثی والصغیر والکبیر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الرجوع فیه إلی العرف ، لأنه المحکم فی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والحکم بنزح الجمیع فی موت البعیر مذهب الأصحاب لا أعلم فیه مخالفا ، ویدل علیه روایات کثیرة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الحلبی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مات فیها بعیر أو صب فیها خمر فلینزح </w:t>
      </w:r>
      <w:r>
        <w:rPr>
          <w:rFonts w:eastAsia="IRNazanin" w:cs="IRNazanin"/>
          <w:color w:val="111111"/>
          <w:sz w:val="28"/>
          <w:szCs w:val="28"/>
          <w:rtl w:val="true"/>
          <w:lang w:bidi="fa-IR"/>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والأظهر إلحاق الثور والبقرة به ، لصحیحة عبد الله بن سنان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مات فیها ثور أو نحوه ، أو صب فیها خمر ینزح الماء کله </w:t>
      </w:r>
      <w:r>
        <w:rPr>
          <w:rFonts w:eastAsia="IRNazanin" w:cs="IRNazanin"/>
          <w:color w:val="111111"/>
          <w:sz w:val="28"/>
          <w:szCs w:val="28"/>
          <w:rtl w:val="true"/>
          <w:lang w:bidi="fa-IR"/>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عن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اکتفی فی الثور بکرّ </w:t>
      </w:r>
      <w:r>
        <w:rPr>
          <w:rStyle w:val="FootnoteAnchor"/>
          <w:rtl w:val="true"/>
        </w:rPr>
        <w:footnoteReference w:id="285"/>
      </w:r>
      <w:r>
        <w:rPr>
          <w:rFonts w:ascii="IRNazanin" w:hAnsi="IRNazanin" w:eastAsia="IRNazanin"/>
          <w:color w:val="111111"/>
          <w:sz w:val="28"/>
          <w:sz w:val="28"/>
          <w:szCs w:val="28"/>
          <w:rtl w:val="true"/>
          <w:lang w:bidi="fa-IR"/>
        </w:rPr>
        <w:t xml:space="preserve">، وعن الشیخین </w:t>
      </w:r>
      <w:r>
        <w:rPr>
          <w:rStyle w:val="FootnoteAnchor"/>
          <w:rtl w:val="true"/>
        </w:rPr>
        <w:footnoteReference w:id="286"/>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3" w:name="__RefHeading___Toc7019631_2142443653"/>
      <w:bookmarkStart w:id="154" w:name="_Toc56"/>
      <w:bookmarkEnd w:id="153"/>
      <w:r>
        <w:rPr>
          <w:rtl w:val="true"/>
        </w:rPr>
        <w:t>ما ینزح لموت البعیر فیه</w:t>
      </w:r>
      <w:bookmarkEnd w:id="154"/>
    </w:p>
    <w:p>
      <w:pPr>
        <w:pStyle w:val="BookText"/>
        <w:rPr/>
      </w:pPr>
      <w:r>
        <w:rPr>
          <w:rFonts w:ascii="IRNazanin" w:hAnsi="IRNazanin" w:eastAsia="IRNazanin"/>
          <w:color w:val="111111"/>
          <w:sz w:val="28"/>
          <w:sz w:val="28"/>
          <w:szCs w:val="28"/>
          <w:rtl w:val="true"/>
          <w:lang w:bidi="fa-IR"/>
        </w:rPr>
        <w:t>فإن تعذر استیعاب مائها تراوح علیها أربعة رجال ، کل اثنین دفعة یوما إلی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وأتباعهما </w:t>
      </w:r>
      <w:r>
        <w:rPr>
          <w:rStyle w:val="FootnoteAnchor"/>
          <w:rtl w:val="true"/>
        </w:rPr>
        <w:footnoteReference w:id="287"/>
      </w:r>
      <w:r>
        <w:rPr>
          <w:rFonts w:ascii="IRNazanin" w:hAnsi="IRNazanin" w:eastAsia="IRNazanin"/>
          <w:color w:val="111111"/>
          <w:sz w:val="28"/>
          <w:sz w:val="28"/>
          <w:szCs w:val="28"/>
          <w:rtl w:val="true"/>
          <w:lang w:bidi="fa-IR"/>
        </w:rPr>
        <w:t xml:space="preserve">أنهم أوجبوا فی البقرة کرا ولم یتعرضوا للثور ، 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نطالبهم بدلیل ذلک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تعذر استیعاب مائها تراوح علیها ، أربعة رجال ، کل اثنین دفعة یوما إلی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التراوح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تفاعل من الراحة ، لأن کل اثنین یریحان صاحبیهما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إجزاء التراوح مع تعذر نزح الجمیع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الشیخان وأتباعهما </w:t>
      </w:r>
      <w:r>
        <w:rPr>
          <w:rStyle w:val="FootnoteAnchor"/>
          <w:rtl w:val="true"/>
        </w:rPr>
        <w:footnoteReference w:id="289"/>
      </w:r>
      <w:r>
        <w:rPr>
          <w:rFonts w:ascii="IRNazanin" w:hAnsi="IRNazanin" w:eastAsia="IRNazanin"/>
          <w:color w:val="111111"/>
          <w:sz w:val="28"/>
          <w:sz w:val="28"/>
          <w:szCs w:val="28"/>
          <w:rtl w:val="true"/>
          <w:lang w:bidi="fa-IR"/>
        </w:rPr>
        <w:t xml:space="preserve">، واستدلوا علیه بروایة عمار الساباطی ، عن الصادق علیه السلام ، وهی طویلة قال فی آخرها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عن بئر وقع فیها کلب ، أو فأرة ، أو خنزیر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تنزف کلها ، فإن غلب علیه الماء فلتنزف یوما إلی اللیل ، ثم یقام علیها قوم یتراوحون اثنین اثنین فینزفون یوما إلی اللیل وقد طهرت </w:t>
      </w:r>
      <w:r>
        <w:rPr>
          <w:rFonts w:eastAsia="IRNazanin" w:cs="IRNazanin"/>
          <w:color w:val="111111"/>
          <w:sz w:val="28"/>
          <w:szCs w:val="28"/>
          <w:rtl w:val="true"/>
          <w:lang w:bidi="fa-IR"/>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والروایة ضعیفة السند </w:t>
      </w:r>
      <w:r>
        <w:rPr>
          <w:rStyle w:val="FootnoteAnchor"/>
          <w:rtl w:val="true"/>
        </w:rPr>
        <w:footnoteReference w:id="291"/>
      </w:r>
      <w:r>
        <w:rPr>
          <w:rFonts w:ascii="IRNazanin" w:hAnsi="IRNazanin" w:eastAsia="IRNazanin"/>
          <w:color w:val="111111"/>
          <w:sz w:val="28"/>
          <w:sz w:val="28"/>
          <w:szCs w:val="28"/>
          <w:rtl w:val="true"/>
          <w:lang w:bidi="fa-IR"/>
        </w:rPr>
        <w:t>، متروکة الظاهر ، متهافتة المتن ، ومع ذلک فموردها أعیان مخصوصة فلا تصلح مستندا لإثبات الحکم علی وجه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المصنف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وإن ضعف سندها فالاعتبار یؤیدها من وجهین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الأصحاب علی روایة عمار لثقته حتی أنّ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 </w:t>
      </w:r>
    </w:p>
    <w:p>
      <w:pPr>
        <w:pStyle w:val="BookText"/>
        <w:rPr/>
      </w:pPr>
      <w:r>
        <w:rPr>
          <w:rFonts w:ascii="IRNazanin" w:hAnsi="IRNazanin" w:eastAsia="IRNazanin"/>
          <w:color w:val="111111"/>
          <w:sz w:val="28"/>
          <w:sz w:val="28"/>
          <w:szCs w:val="28"/>
          <w:rtl w:val="true"/>
          <w:lang w:bidi="fa-IR"/>
        </w:rPr>
        <w:t xml:space="preserve">فی العدة إجماع الإمامیة علی العمل بروایته وروایة أمثاله ممن عدّدهم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إذا وجب نزح الماء کله وتعذر فالتعطیل غیر جائز ، والاقتصار علی نزح البعض تحکم ، والنزح یوما یتحقق معه زوال ما کان فی البئر ، فیکون العمل به لازما </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وللنظر فیه مجال ، لکن 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یعرف فی هذا الحکم مخالفا من القائلین بالتنجیس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وتنقیح المقام یتم ببیان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جماعة من الأصحاب بأنّ المراد بالیوم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الصوم </w:t>
      </w:r>
      <w:r>
        <w:rPr>
          <w:rStyle w:val="FootnoteAnchor"/>
          <w:rtl w:val="true"/>
        </w:rPr>
        <w:footnoteReference w:id="295"/>
      </w:r>
      <w:r>
        <w:rPr>
          <w:rFonts w:ascii="IRNazanin" w:hAnsi="IRNazanin" w:eastAsia="IRNazanin"/>
          <w:color w:val="111111"/>
          <w:sz w:val="28"/>
          <w:sz w:val="28"/>
          <w:szCs w:val="28"/>
          <w:rtl w:val="true"/>
          <w:lang w:bidi="fa-IR"/>
        </w:rPr>
        <w:t>، ویحتمل الاکتفاء فیه من أوله بما ینصرف إلیه الإطلاق فی الإجارة والنذر 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إنه یستثنی لهم الأکل جمیعا ، والصلاة جماعة </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به لقضاء العرف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أنه لا یجزئ فی النزح غیر الرجال ، من النساء والصبیان والخناثی ، لاختصاص القوم بالرجال ، واجتزأ بهم بعض الأصحاب </w:t>
      </w:r>
      <w:r>
        <w:rPr>
          <w:rStyle w:val="FootnoteAnchor"/>
          <w:rtl w:val="true"/>
        </w:rPr>
        <w:footnoteReference w:id="297"/>
      </w:r>
      <w:r>
        <w:rPr>
          <w:rFonts w:ascii="IRNazanin" w:hAnsi="IRNazanin" w:eastAsia="IRNazanin"/>
          <w:color w:val="111111"/>
          <w:sz w:val="28"/>
          <w:sz w:val="28"/>
          <w:szCs w:val="28"/>
          <w:rtl w:val="true"/>
          <w:lang w:bidi="fa-IR"/>
        </w:rPr>
        <w:t>، وهو حسن مع عدم قصور نزحهم عن نزح الرجال</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إجزاء ما فوق الأربعة ما لم یتصور بطء بالکثرة ، مع احتماله مطلقا ، لإطلاق النص ، لا أخذا من باب مفهوم الموافقة کما ذکره فی الذکری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bookmarkStart w:id="155" w:name="pg15439_199371"/>
    </w:p>
    <w:p>
      <w:pPr>
        <w:pStyle w:val="BookText"/>
        <w:rPr/>
      </w:pPr>
      <w:bookmarkEnd w:id="155"/>
      <w:r>
        <w:rPr>
          <w:rFonts w:ascii="IRNazanin" w:hAnsi="IRNazanin" w:eastAsia="IRNazanin"/>
          <w:color w:val="111111"/>
          <w:sz w:val="28"/>
          <w:sz w:val="28"/>
          <w:szCs w:val="28"/>
          <w:rtl w:val="true"/>
          <w:lang w:bidi="fa-IR"/>
        </w:rPr>
        <w:t>وبنزح کرّ إن مات فیها دابة</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أنه لا یجزئ نزح ما دون الأربعة ، فإن أقل عدد ینقسم اثنین اثنین هو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واستقرب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المنتهی الإجزاء إن علم مساواة نزحهم لنزح الأربعة </w:t>
      </w:r>
      <w:r>
        <w:rPr>
          <w:rStyle w:val="FootnoteAnchor"/>
          <w:rtl w:val="true"/>
        </w:rPr>
        <w:footnoteReference w:id="299"/>
      </w:r>
      <w:r>
        <w:rPr>
          <w:rFonts w:ascii="IRNazanin" w:hAnsi="IRNazanin" w:eastAsia="IRNazanin"/>
          <w:color w:val="111111"/>
          <w:sz w:val="28"/>
          <w:sz w:val="28"/>
          <w:szCs w:val="28"/>
          <w:rtl w:val="true"/>
          <w:lang w:bidi="fa-IR"/>
        </w:rPr>
        <w:t>، وهو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روض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أحد المتراوحین یکون فوق البئر یمتح </w:t>
      </w:r>
      <w:r>
        <w:rPr>
          <w:rStyle w:val="FootnoteAnchor"/>
          <w:rtl w:val="true"/>
        </w:rPr>
        <w:footnoteReference w:id="300"/>
      </w:r>
      <w:r>
        <w:rPr>
          <w:rFonts w:ascii="IRNazanin" w:hAnsi="IRNazanin" w:eastAsia="IRNazanin"/>
          <w:color w:val="111111"/>
          <w:sz w:val="28"/>
          <w:sz w:val="28"/>
          <w:szCs w:val="28"/>
          <w:rtl w:val="true"/>
          <w:lang w:bidi="fa-IR"/>
        </w:rPr>
        <w:t xml:space="preserve">بالدلو والآخر فیها یملؤه </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کلامه أنه مع عدم الحاجة إلی ذلک یکفی الواحد ، ولا أعرف مأخذه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والأولی أن یکونا معا فوق البئر یمتحان بالدلو کما هو المتعارف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وبنزح کرّ إن مات فیها دابة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المشهور بین الأصحاب ولم أقف له علی مستند ، والذی وقفت علیه فی ذلک صحیحة زرارة ومحمد بن مسلم وبرید بن معاویة العجلی ، عن أبی عبد الله وأبی جعفر علیهماالسلام ، فی البئر یقع فیها الفأرة والدابة والکلب والطیر فیموت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یخرج ، ثم ینزح من البئر دلاء ، ثم اشرب وتوضأ </w:t>
      </w:r>
      <w:r>
        <w:rPr>
          <w:rFonts w:eastAsia="IRNazanin" w:cs="IRNazanin"/>
          <w:color w:val="111111"/>
          <w:sz w:val="28"/>
          <w:szCs w:val="28"/>
          <w:rtl w:val="true"/>
          <w:lang w:bidi="fa-IR"/>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ویندرج فی الدابة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البغل والفرس وغیرهما ، وقرّب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المعتبر إلحاق الفرس بما لا نصّ فیه </w:t>
      </w:r>
      <w:r>
        <w:rPr>
          <w:rStyle w:val="FootnoteAnchor"/>
          <w:rtl w:val="true"/>
        </w:rPr>
        <w:footnoteReference w:id="303"/>
      </w:r>
      <w:r>
        <w:rPr>
          <w:rFonts w:ascii="IRNazanin" w:hAnsi="IRNazanin" w:eastAsia="IRNazanin"/>
          <w:color w:val="111111"/>
          <w:sz w:val="28"/>
          <w:sz w:val="28"/>
          <w:szCs w:val="28"/>
          <w:rtl w:val="true"/>
          <w:lang w:bidi="fa-IR"/>
        </w:rPr>
        <w:t xml:space="preserve">، وهو مشکل للقطع بدخولها فی مفهوم الدابة سواء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ما یدب علی الأرض ، أو ذات الحوافر ، أو ما یرکب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العلامة فی المنتهی حاول الاستدلال بهذه الروایة علی ما هو المشهور بین</w:t>
      </w:r>
    </w:p>
    <w:p>
      <w:pPr>
        <w:pStyle w:val="Heading3"/>
        <w:numPr>
          <w:ilvl w:val="2"/>
          <w:numId w:val="1"/>
        </w:numPr>
        <w:rPr/>
      </w:pPr>
      <w:bookmarkStart w:id="156" w:name="__RefHeading___Toc7019633_2142443653"/>
      <w:bookmarkStart w:id="157" w:name="_Toc57"/>
      <w:bookmarkEnd w:id="156"/>
      <w:r>
        <w:rPr>
          <w:rtl w:val="true"/>
        </w:rPr>
        <w:t>ما ینزح لموت الدابة فیه</w:t>
      </w:r>
      <w:bookmarkEnd w:id="15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8" w:name="__RefHeading___Toc7019635_2142443653"/>
      <w:bookmarkStart w:id="159" w:name="_Toc58"/>
      <w:bookmarkEnd w:id="158"/>
      <w:r>
        <w:rPr>
          <w:rtl w:val="true"/>
        </w:rPr>
        <w:t>کلام للعلامة</w:t>
      </w:r>
      <w:bookmarkEnd w:id="159"/>
    </w:p>
    <w:p>
      <w:pPr>
        <w:pStyle w:val="BookText"/>
        <w:rPr/>
      </w:pPr>
      <w:r>
        <w:rPr>
          <w:rFonts w:ascii="IRNazanin" w:hAnsi="IRNazanin" w:eastAsia="IRNazanin"/>
          <w:color w:val="111111"/>
          <w:sz w:val="28"/>
          <w:sz w:val="28"/>
          <w:szCs w:val="28"/>
          <w:rtl w:val="true"/>
          <w:lang w:bidi="fa-IR"/>
        </w:rPr>
        <w:t xml:space="preserve">الأصحاب من نزح الکر للفرس والبقرة ، فقال بعد نقلها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صاحب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الدابة اسم لکل ما یدب علی الأرض ، والدابة اسم لکل ما یرکب </w:t>
      </w:r>
      <w:r>
        <w:rPr>
          <w:rStyle w:val="FootnoteAnchor"/>
          <w:rtl w:val="true"/>
        </w:rPr>
        <w:footnoteReference w:id="304"/>
      </w:r>
      <w:r>
        <w:rPr>
          <w:rFonts w:ascii="IRNazanin" w:hAnsi="IRNazanin" w:eastAsia="IRNazanin"/>
          <w:color w:val="111111"/>
          <w:sz w:val="28"/>
          <w:sz w:val="28"/>
          <w:szCs w:val="28"/>
          <w:rtl w:val="true"/>
          <w:lang w:bidi="fa-IR"/>
        </w:rPr>
        <w:t xml:space="preserve">،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حمله علی المعنی الأول وإلا لعم وهو باطل لما یأتی فیجب حمله علی الثانی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الألف واللام فی الدابة لیست للعهد ، لعدم سبق معهود یرجع إلیه ، فإما أن تکون للعموم کما ذهب إلیه الجبائیان ، أو لتعریف الماهیة علی المذهب الحق ، وعلی التقدیرین یلزم العموم فی کل مرکوب ، أما الأول فظاهر ، وأما الثانی فلأن تعلیق الحکم علی الماهیة یستدعی ثبوته فی جمیع صور وجودها وإلا لم تکن علة ، هذا خلف ، وإذا ثبت العموم دخل فیه الحمار والفرس والبغال والإبل والبقر نادرا ، غیر أنّ الإبل والثور خرجا بما دلّ بمنطوقه علی نزح الجمیع فیکون الحکم ثابتا فی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التسویة بین ما عدّده الإمامان علیهماالسلام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ما استثنی بدلیل منفصل فیبقی الباقی لعدم المعارض ، وأیضا المساواة حاصلة من حیث الحکم بوجوب نزح الدلاء وإن افترقت بالقلة والکثرة ، وهذا شی‌ء لم یتعرضا له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لقائل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ذکرتموه لا یدل علی بلوغ الکریة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التمحّل بأن تحمل الدلاء علی ما یبلغ الکر ، جمعا بین المطلق والمقید ، خصوصا مع الإتیان بصیغة جمع الکثرة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حمل الجمع علی الکثرة استحال إرادة القلة منه وإلا لزم الجمع بین إرادتی الحقیقة والمجاز ، وإن حمل علی القلة فکذلک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نسلّم استحالة الثانی ، سلمناه لکن إن حمل علی إرادة معناه المجازی وهو مطلق الجمع لم یلزم ما ذکرتم ، علی أنّ لنا فی کون الصیغ المذکورة حقائق أو مجازات فی القلة والکثرة نظر </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 xml:space="preserve">. </w:t>
      </w:r>
      <w:bookmarkStart w:id="160" w:name="pg15439_199373"/>
    </w:p>
    <w:p>
      <w:pPr>
        <w:pStyle w:val="BookText"/>
        <w:rPr/>
      </w:pPr>
      <w:bookmarkEnd w:id="160"/>
      <w:r>
        <w:rPr>
          <w:rFonts w:ascii="IRNazanin" w:hAnsi="IRNazanin" w:eastAsia="IRNazanin"/>
          <w:color w:val="111111"/>
          <w:sz w:val="28"/>
          <w:sz w:val="28"/>
          <w:szCs w:val="28"/>
          <w:rtl w:val="true"/>
          <w:lang w:bidi="fa-IR"/>
        </w:rPr>
        <w:t xml:space="preserve">وفیه نظر من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مقتضی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الدابة حقیقة فیما یرکب ، حیث حمل النص علیه ، وهو غیر واضح ، وکلام الجوهری لا یدل علیه ، فإن الإطلاق أعم من الحقیقة والمجاز ، وقد صرح بعض محققی أهل اللغة بأن أکثر اللغات مجازات ، مع أنه قد اشتهر أنّ الدّابة منقولة عرفا إلی ذات القوائم الأربع من الخیل والبغال والحمیر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جماعة أنها مختصة بالفرس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سلمنا أنها حقیقة فیما ذکره ، لکن البقر إنما یرکب نادرا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اعترف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والألفاظ إنما تحمل علی المعنی المتعارف منها لا النادر الغیر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الاستدلال علی إفادة الألف واللام العموم علی التقدیر 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تعلیق الحکم علی الماهیة یستدعی وجوده فی جمیع صور وجودها وإلاّ لم تکن 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الحکم علی الماهیة لا یقتضی کونها علة فیه ، علی أنه لو تم ما ذکره لاقتضی إفادة المفرد المحلی بلام الجنس العموم مطلقا ، وهو لا یقول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 إن الإبل والثور خرجا بما دلّ بمنطوقه علی نزح الجمیع ، فیکون الحکم ثابتا فی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دلّ بمنطوقه علی حکم الثور دل بمنطوقه علی حکم مثله </w:t>
      </w:r>
      <w:r>
        <w:rPr>
          <w:rStyle w:val="FootnoteAnchor"/>
          <w:rtl w:val="true"/>
        </w:rPr>
        <w:footnoteReference w:id="307"/>
      </w:r>
      <w:r>
        <w:rPr>
          <w:rFonts w:ascii="IRNazanin" w:hAnsi="IRNazanin" w:eastAsia="IRNazanin"/>
          <w:color w:val="111111"/>
          <w:sz w:val="28"/>
          <w:sz w:val="28"/>
          <w:szCs w:val="28"/>
          <w:rtl w:val="true"/>
          <w:lang w:bidi="fa-IR"/>
        </w:rPr>
        <w:t>، فإن اقتضی</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1" w:name="__RefHeading___Toc7019637_2142443653"/>
      <w:bookmarkStart w:id="162" w:name="_Toc59"/>
      <w:bookmarkEnd w:id="161"/>
      <w:r>
        <w:rPr>
          <w:rtl w:val="true"/>
        </w:rPr>
        <w:t>رد کلام العلامة</w:t>
      </w:r>
      <w:bookmarkEnd w:id="162"/>
    </w:p>
    <w:p>
      <w:pPr>
        <w:pStyle w:val="BookText"/>
        <w:rPr/>
      </w:pPr>
      <w:r>
        <w:rPr>
          <w:rFonts w:ascii="IRNazanin" w:hAnsi="IRNazanin" w:eastAsia="IRNazanin"/>
          <w:color w:val="111111"/>
          <w:sz w:val="28"/>
          <w:sz w:val="28"/>
          <w:szCs w:val="28"/>
          <w:rtl w:val="true"/>
          <w:lang w:bidi="fa-IR"/>
        </w:rPr>
        <w:t>الإخراج فی أحدهما اقتضاه فی الآخر ،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 خرج ما استثنی بدلیل منفصل فیبقی الباقی لعدم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الاستثناء والإخراج بدلیل إنما یکون من الألفاظ العامة أو ما فی حکمها ، لأن إطلاق اللفظ وإرادة بعض مدلوله معنی مجازی یصار إلیه بالقرینة ، والأمور المتعددة المدلول علی کل منها بالمطابقة إذا تعلق بها حکم واحد ثبت ذلک الحکم لکل منها علی انفراده نصا ، فإذا وجد ما ینافی ذلک فی بعض المدلولات تعارض الخبران ویصار إلی الترجیح ، لامتناع العمل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 وأیضا المساواة حاصلة من حیث الحکم بوجوب نزح الدلاء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الخیال واضح الفساد فإنه لا یکاد یفهم من هذا الإطلاق إلا تساوی الأمور المذکورة فی قدر النزح ، فلو کانت مختلفة فی ذلک لزم الإغراء بالجهل ، والخطاب بما له ظاهر مع إرادة خلاف ظاهره ، وقد ثبت امتناعه فی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 ویمکن التمحل بأن تحمل الدلاء علی ما یبلغ الکر ، جمعا بین المطلق والمقید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التمحل واضح الفساد أیضا ، فإن إطلاق لفظ الدلاء وإرادة الکر من غیر زیادة ولا نقصان یکاد أن یلحق بالهذر والهذیان فلا ینبغی أن ینسب إلی سادات الأنام ، وأبواب الملک العلام ، علیهم أفضل الصلاة والسلام ، ومع ذلک کله فالمقید الذی ادّعاه غیر موجود ، ولو ثبت وجوده لکان فیه غنیة عن هذه التمحلات الواهیة والتکلفات الباردة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 حمار أو بقرة ،</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 لا نسلم استحالة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استحالة الجمع بین المعنی الحقیقی والمجازی علی أن یکون کل منهما موردا للحکم ومناطا للنفی والإثبات مما قد تقرر فی الأصول ، وذلک لأن إرادة المعنی المجازی مشروطة بقیام قرینة مانعة عن إرادة المعنی الحقیقی ، فإرادتهما معا تفضی إلی التناقض ، وفیه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 سلمناه لکن إن حمل علی إرادة معناه المجازی وهو مطلق الجمع لم یلزم ما ذکرتم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موقوف علی وجود العلاقة المجوّزة لذلک ، ولیس هنا إلا علاقة الکلیة والجزئیة ، وقد صرح الأصولیون </w:t>
      </w:r>
      <w:r>
        <w:rPr>
          <w:rStyle w:val="FootnoteAnchor"/>
          <w:rtl w:val="true"/>
        </w:rPr>
        <w:footnoteReference w:id="308"/>
      </w:r>
      <w:r>
        <w:rPr>
          <w:rFonts w:ascii="IRNazanin" w:hAnsi="IRNazanin" w:eastAsia="IRNazanin"/>
          <w:color w:val="111111"/>
          <w:sz w:val="28"/>
          <w:sz w:val="28"/>
          <w:szCs w:val="28"/>
          <w:rtl w:val="true"/>
          <w:lang w:bidi="fa-IR"/>
        </w:rPr>
        <w:t>بأنها لا تعتبر مطلقا ، للقطع بامتناع إطلاق الأرض علی مجموع السماء والأرض ، وقد اختلفوا فی الشرط المسوغ لذلک ، وتمام تحقیق المسألة فی الأصول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حمار أو بقرة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اختاره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وجوب نزح الکر فی موت الحمار والبقرة مذهب الثلاثة </w:t>
      </w:r>
      <w:r>
        <w:rPr>
          <w:rStyle w:val="FootnoteAnchor"/>
          <w:rtl w:val="true"/>
        </w:rPr>
        <w:footnoteReference w:id="309"/>
      </w:r>
      <w:r>
        <w:rPr>
          <w:rFonts w:ascii="IRNazanin" w:hAnsi="IRNazanin" w:eastAsia="IRNazanin"/>
          <w:color w:val="111111"/>
          <w:sz w:val="28"/>
          <w:sz w:val="28"/>
          <w:szCs w:val="28"/>
          <w:rtl w:val="true"/>
          <w:lang w:bidi="fa-IR"/>
        </w:rPr>
        <w:t xml:space="preserve">وأتباعهم </w:t>
      </w:r>
      <w:r>
        <w:rPr>
          <w:rStyle w:val="FootnoteAnchor"/>
          <w:rtl w:val="true"/>
        </w:rPr>
        <w:footnoteReference w:id="310"/>
      </w:r>
      <w:r>
        <w:rPr>
          <w:rFonts w:ascii="IRNazanin" w:hAnsi="IRNazanin" w:eastAsia="IRNazanin"/>
          <w:color w:val="111111"/>
          <w:sz w:val="28"/>
          <w:sz w:val="28"/>
          <w:szCs w:val="28"/>
          <w:rtl w:val="true"/>
          <w:lang w:bidi="fa-IR"/>
        </w:rPr>
        <w:t xml:space="preserve">، ولم نقف لهم فی البقرة علی دلیل کما اعترف به </w:t>
      </w:r>
      <w:bookmarkStart w:id="163" w:name="pg15439_199376"/>
    </w:p>
    <w:p>
      <w:pPr>
        <w:pStyle w:val="BookText"/>
        <w:rPr/>
      </w:pPr>
      <w:bookmarkEnd w:id="163"/>
      <w:r>
        <w:rPr>
          <w:rFonts w:ascii="IRNazanin" w:hAnsi="IRNazanin" w:eastAsia="IRNazanin"/>
          <w:color w:val="111111"/>
          <w:sz w:val="28"/>
          <w:sz w:val="28"/>
          <w:szCs w:val="28"/>
          <w:rtl w:val="true"/>
          <w:lang w:bidi="fa-IR"/>
        </w:rPr>
        <w:t xml:space="preserve">المصنف </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الحمار ، فاحتجوا </w:t>
      </w:r>
      <w:r>
        <w:rPr>
          <w:rStyle w:val="FootnoteAnchor"/>
          <w:rtl w:val="true"/>
        </w:rPr>
        <w:footnoteReference w:id="313"/>
      </w:r>
      <w:r>
        <w:rPr>
          <w:rFonts w:ascii="IRNazanin" w:hAnsi="IRNazanin" w:eastAsia="IRNazanin"/>
          <w:color w:val="111111"/>
          <w:sz w:val="28"/>
          <w:sz w:val="28"/>
          <w:szCs w:val="28"/>
          <w:rtl w:val="true"/>
          <w:lang w:bidi="fa-IR"/>
        </w:rPr>
        <w:t xml:space="preserve">علی وجوب نزح الکر فیه بما رواه الشیخ عن عمرو بن سعید بن هلال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عما یقع فی البئر ما بین الفأرة والسنور إلی الشاة ففی کل ذلک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سبع دلاء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بلغت الحمار والجمل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 من ماء </w:t>
      </w:r>
      <w:r>
        <w:rPr>
          <w:rFonts w:eastAsia="IRNazanin" w:cs="IRNazanin"/>
          <w:color w:val="111111"/>
          <w:sz w:val="28"/>
          <w:szCs w:val="28"/>
          <w:rtl w:val="true"/>
          <w:lang w:bidi="fa-IR"/>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الروایة بعینها نقلها المصنف فی المعتبر ، وفیها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بلغت الحمار والجمل والبغل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 من ماء </w:t>
      </w:r>
      <w:r>
        <w:rPr>
          <w:rFonts w:eastAsia="IRNazanin" w:cs="IRNazanin"/>
          <w:color w:val="111111"/>
          <w:sz w:val="28"/>
          <w:szCs w:val="28"/>
          <w:rtl w:val="true"/>
          <w:lang w:bidi="fa-IR"/>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الاستدلال بها نظر ، 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عمرو بن سعید بن هلال لم ینص علیه علماؤنا بمدح ولا قدح </w:t>
      </w:r>
      <w:r>
        <w:rPr>
          <w:rStyle w:val="FootnoteAnchor"/>
          <w:rtl w:val="true"/>
        </w:rPr>
        <w:footnoteReference w:id="316"/>
      </w:r>
      <w:r>
        <w:rPr>
          <w:rFonts w:ascii="IRNazanin" w:hAnsi="IRNazanin" w:eastAsia="IRNazanin"/>
          <w:color w:val="111111"/>
          <w:sz w:val="28"/>
          <w:sz w:val="28"/>
          <w:szCs w:val="28"/>
          <w:rtl w:val="true"/>
          <w:lang w:bidi="fa-IR"/>
        </w:rPr>
        <w:t xml:space="preserve">، وذکر فی المختلف أن عمرو بن سعید هذا هو المدائنی الثقة </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غیر جید ، لأن المدائنی من رجال الرضا علیه السلام </w:t>
      </w:r>
      <w:r>
        <w:rPr>
          <w:rStyle w:val="FootnoteAnchor"/>
          <w:rtl w:val="true"/>
        </w:rPr>
        <w:footnoteReference w:id="318"/>
      </w:r>
      <w:r>
        <w:rPr>
          <w:rFonts w:ascii="IRNazanin" w:hAnsi="IRNazanin" w:eastAsia="IRNazanin"/>
          <w:color w:val="111111"/>
          <w:sz w:val="28"/>
          <w:sz w:val="28"/>
          <w:szCs w:val="28"/>
          <w:rtl w:val="true"/>
          <w:lang w:bidi="fa-IR"/>
        </w:rPr>
        <w:t xml:space="preserve">، وهذا کوفی من رجال الصادق علیه السلام علی ما ذکره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الرجال </w:t>
      </w: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أبا جعفر المروی عنه هنا هو الباقر علیه السلام ، لأن الراوی عن عمرو بن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4" w:name="__RefHeading___Toc7019639_2142443653"/>
      <w:bookmarkStart w:id="165" w:name="_Toc60"/>
      <w:bookmarkEnd w:id="164"/>
      <w:r>
        <w:rPr>
          <w:rtl w:val="true"/>
        </w:rPr>
        <w:t>ما ینزح لموت الحمار أو البقرة فی البئر</w:t>
      </w:r>
      <w:bookmarkEnd w:id="165"/>
    </w:p>
    <w:p>
      <w:pPr>
        <w:pStyle w:val="BookText"/>
        <w:rPr/>
      </w:pPr>
      <w:r>
        <w:rPr>
          <w:rFonts w:ascii="IRNazanin" w:hAnsi="IRNazanin" w:eastAsia="IRNazanin"/>
          <w:color w:val="111111"/>
          <w:sz w:val="28"/>
          <w:sz w:val="28"/>
          <w:szCs w:val="28"/>
          <w:rtl w:val="true"/>
          <w:lang w:bidi="fa-IR"/>
        </w:rPr>
        <w:t>وبنزح سبعین إن مات فیها إنسان ،</w:t>
      </w:r>
    </w:p>
    <w:p>
      <w:pPr>
        <w:pStyle w:val="BookText"/>
        <w:rPr/>
      </w:pPr>
      <w:r>
        <w:rPr>
          <w:rFonts w:ascii="IRNazanin" w:hAnsi="IRNazanin" w:eastAsia="IRNazanin"/>
          <w:color w:val="111111"/>
          <w:sz w:val="28"/>
          <w:sz w:val="28"/>
          <w:szCs w:val="28"/>
          <w:rtl w:val="true"/>
          <w:lang w:bidi="fa-IR"/>
        </w:rPr>
        <w:t xml:space="preserve">سعید هو عمر بن یزید ، وهو من رجال الصادق علیه السلام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فلأنها مخالفة لما علیه الأصحاب من إیجاب نزح الجمیع للجمل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والعمل ببعض الروایة وإسقاط الباقی غیر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بجواز أن یکون الجواب وقع عن الحمار والبغل دون الجمل فاسد قطعا ، لما فیه من التعمیة وتأخیر البیان عن وقت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والأجود إلحاق البقرة بالثور کما بیّناه فیما سبق ، بل یمکن إلحاق البغل والحمار به أیضا ، لاندراجهما فی لفظ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 فی الروایة </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الاکتفاء فیهما بالدلاء ، لشمول اسم الدابة لهما فیتناولهما النص الوارد بالدلاء فیها </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أبعد ما بین هذین الوجهین وکل ذلک قرینة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وبنزح سبعین إن مات فیها 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مذهب الأصحاب ، ومستنده روایة عمار الساباطی ، عن الصادق علیه السلام ، وهی طویلة ، قال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سوی ذلک مما یقع فی بئر الماء فیموت فیه فأکبره الإنسان ینزح منها سبعون دلوا </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 xml:space="preserve">وفی طریقها جماعة من الفطحیة </w:t>
      </w:r>
      <w:r>
        <w:rPr>
          <w:rStyle w:val="FootnoteAnchor"/>
          <w:rtl w:val="true"/>
        </w:rPr>
        <w:footnoteReference w:id="324"/>
      </w:r>
      <w:r>
        <w:rPr>
          <w:rFonts w:ascii="IRNazanin" w:hAnsi="IRNazanin" w:eastAsia="IRNazanin"/>
          <w:color w:val="111111"/>
          <w:sz w:val="28"/>
          <w:sz w:val="28"/>
          <w:szCs w:val="28"/>
          <w:rtl w:val="true"/>
          <w:lang w:bidi="fa-IR"/>
        </w:rPr>
        <w:t xml:space="preserve">، لکن ظاهر المعتبر اتفاق الأصحاب علی العمل بمضمونها </w:t>
      </w:r>
      <w:r>
        <w:rPr>
          <w:rStyle w:val="FootnoteAnchor"/>
          <w:rtl w:val="true"/>
        </w:rPr>
        <w:footnoteReference w:id="325"/>
      </w:r>
      <w:r>
        <w:rPr>
          <w:rFonts w:ascii="IRNazanin" w:hAnsi="IRNazanin" w:eastAsia="IRNazanin"/>
          <w:color w:val="111111"/>
          <w:sz w:val="28"/>
          <w:sz w:val="28"/>
          <w:szCs w:val="28"/>
          <w:rtl w:val="true"/>
          <w:lang w:bidi="fa-IR"/>
        </w:rPr>
        <w:t>، فإن تم فهو الحجة وإلا فللتوقف فی هذا الحکم مجال</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والمشهور بین الأصحاب أنه لا فرق فی ذلک بین المسلم والکافر ، لأن الإنسان جنس معرف باللام ولیس هناک معهود ، وتعریف الحقیقة لیس بمراد ، فتکون للاستغراق ، وهو </w:t>
      </w:r>
    </w:p>
    <w:p>
      <w:pPr>
        <w:pStyle w:val="BookText"/>
        <w:rPr/>
      </w:pPr>
      <w:r>
        <w:rPr>
          <w:rFonts w:ascii="IRNazanin" w:hAnsi="IRNazanin" w:eastAsia="IRNazanin"/>
          <w:color w:val="111111"/>
          <w:sz w:val="28"/>
          <w:sz w:val="28"/>
          <w:szCs w:val="28"/>
          <w:rtl w:val="true"/>
          <w:lang w:bidi="fa-IR"/>
        </w:rPr>
        <w:t>مفید للعموم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إیجاب السبعین لنجاسة الموت لا ینافی إیجاب ما زاد علیها لنجاسة الکفر ، فلا یکون فی الخبر دلالة علی الاکتفاء بالسبعین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هذه الروایة أن نزح السبعین مقتض لطهارة البئر من موت الإنسان فیها علی وجه لا یحتاج معه إلی شی‌ء آخر ، فمتی سلّم عمومه علی وجه یتناول الکافر تعیّن الاجتزاء فیه بالسبعین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وخالف فی ذلک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فاشترط الإسلام ، وأوجب فی موت الکافر نزح الجمیع ، واحتج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الکافر نجس فعند ملاقاته للماء حیا یجب له نزح الجمیع ، لأنه لم یرد فیه مقدر ، والموت غیر مطهر ، فلا یزول وجوب نزح الجمیع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وأجاب عنه فی المعتبر بمنع وجوب نزح الجمیع مع وقوعه حیا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یرد فیه مقدر منصوص مدفوع بأنّ الإنسان إذا کان متناولا للمسلم والکافر جری مجری النطق بهما ، وإذا ثبت الاکتفاء بالسبعین فی موته فی البئر المقتضی لمباشرته له حیا ومیتا وجب الاکتفاء بها مع مباشرته فی حال الحیاة خاصة بطریق أولی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ومقتضی هذا الاستدلال 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محل الخلاف موت الکافر فی البئر ، وظاهر کلام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المختلف یقتضی أنّ موضع الخلاف وقوعه فی الماء میتا ، فإنه حکی عن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 علی ذلک بأنّ الکافر حال حیاته ینزح له الماء أجمع فکذا بعد موته ، لأن الموت یزید نجاسته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أجاب عن ذلک بالمنع من زیادة نجاسته بالموت ، فإن نجاسته إنما کانت بسبب اعتقاده وقد زال فیزول مسببه </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جید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ذلک مخالف لما هو المفروض فی النص وکلام ابن إدریس وغیره </w:t>
      </w:r>
      <w:r>
        <w:rPr>
          <w:rStyle w:val="FootnoteAnchor"/>
          <w:rtl w:val="true"/>
        </w:rPr>
        <w:footnoteReference w:id="329"/>
      </w:r>
      <w:r>
        <w:rPr>
          <w:rFonts w:ascii="IRNazanin" w:hAnsi="IRNazanin" w:eastAsia="IRNazanin"/>
          <w:color w:val="111111"/>
          <w:sz w:val="28"/>
          <w:sz w:val="28"/>
          <w:szCs w:val="28"/>
          <w:rtl w:val="true"/>
          <w:lang w:bidi="fa-IR"/>
        </w:rPr>
        <w:t>، فإن موضوع المسألة فی کلامهم موت الإنسان فی البئر ، لا وقوعه فیه میتا ، کما لا یخفی علی من تتبع کلامهم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ابن إدریس لم یستدل علی وجوب نزح الجمیع فی هذه الحالة بمفهوم الموافقة لیتوجه علیه ما ذکره من المنع ، وإنما احتج علیه بثبوته فی حال الحیاة ، وعدم اقتضاء الموت التطهیر فلا یزول وجوب نزح الجمیع الثابت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استدلال جید لو سلم انتفاء التقدیر فیه ، وأنّ کل ما کان کذلک وجب فیه نزح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زوال الاعتقاد المقتضی لنجاسة الکفر لا یقتضی زوال تلک النجاسة الحاصلة منه ، لما حققناه فیما سبق </w:t>
      </w:r>
      <w:r>
        <w:rPr>
          <w:rStyle w:val="FootnoteAnchor"/>
          <w:rtl w:val="true"/>
        </w:rPr>
        <w:footnoteReference w:id="330"/>
      </w:r>
      <w:r>
        <w:rPr>
          <w:rFonts w:ascii="IRNazanin" w:hAnsi="IRNazanin" w:eastAsia="IRNazanin"/>
          <w:color w:val="111111"/>
          <w:sz w:val="28"/>
          <w:sz w:val="28"/>
          <w:szCs w:val="28"/>
          <w:rtl w:val="true"/>
          <w:lang w:bidi="fa-IR"/>
        </w:rPr>
        <w:t xml:space="preserve">من أنّ کل ما حکم الشارع بنجاسته فیجب الحکم ببقائه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یثبت المطهر له شرعا ، وأن هذا لیس من باب الاستصحاب بل مرجعه إلی الأدلة العامة الدالة علی ذلک فتأمل </w:t>
      </w:r>
      <w:r>
        <w:rPr>
          <w:rFonts w:eastAsia="IRNazanin" w:cs="IRNazanin"/>
          <w:color w:val="111111"/>
          <w:sz w:val="28"/>
          <w:szCs w:val="28"/>
          <w:rtl w:val="true"/>
          <w:lang w:bidi="fa-IR"/>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وفصل المحقق الشیخ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القواعد </w:t>
      </w:r>
      <w:r>
        <w:rPr>
          <w:rStyle w:val="FootnoteAnchor"/>
          <w:rtl w:val="true"/>
        </w:rPr>
        <w:footnoteReference w:id="332"/>
      </w:r>
      <w:r>
        <w:rPr>
          <w:rFonts w:ascii="IRNazanin" w:hAnsi="IRNazanin" w:eastAsia="IRNazanin"/>
          <w:color w:val="111111"/>
          <w:sz w:val="28"/>
          <w:sz w:val="28"/>
          <w:szCs w:val="28"/>
          <w:rtl w:val="true"/>
          <w:lang w:bidi="fa-IR"/>
        </w:rPr>
        <w:t xml:space="preserve">، وجدی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روض الجنان </w:t>
      </w:r>
      <w:r>
        <w:rPr>
          <w:rStyle w:val="FootnoteAnchor"/>
          <w:rtl w:val="true"/>
        </w:rPr>
        <w:footnoteReference w:id="333"/>
      </w:r>
      <w:r>
        <w:rPr>
          <w:rFonts w:ascii="IRNazanin" w:hAnsi="IRNazanin" w:eastAsia="IRNazanin"/>
          <w:color w:val="111111"/>
          <w:sz w:val="28"/>
          <w:sz w:val="28"/>
          <w:szCs w:val="28"/>
          <w:rtl w:val="true"/>
          <w:lang w:bidi="fa-IR"/>
        </w:rPr>
        <w:t>فحکما بالاکتفاء بالسبعین فی الکافر إن وقع فی الماء میتا ، لعموم النص ، وأوجبا نزح الجمیع إن وقع حیا ثم مات ، لثبوت ذلک قبل الموت والموت لا یزیله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وضعف هذا التفصیل ظاهر ، فإن مورد النص موت الإنسان فی البئر ، وهو ظاهر فی ملاقاته للماء حیا ، فإن سلم شموله للکافر وجب الاکتفاء فیه بالسبعین مطلقا وإلا </w:t>
      </w:r>
      <w:bookmarkStart w:id="166" w:name="pg15439_199380"/>
    </w:p>
    <w:p>
      <w:pPr>
        <w:pStyle w:val="BookText"/>
        <w:rPr/>
      </w:pPr>
      <w:bookmarkEnd w:id="166"/>
      <w:r>
        <w:rPr>
          <w:rFonts w:ascii="IRNazanin" w:hAnsi="IRNazanin" w:eastAsia="IRNazanin"/>
          <w:color w:val="111111"/>
          <w:sz w:val="28"/>
          <w:sz w:val="28"/>
          <w:szCs w:val="28"/>
          <w:rtl w:val="true"/>
          <w:lang w:bidi="fa-IR"/>
        </w:rPr>
        <w:t>وبنزح خمسین إن وقعت فیها عذرة فذابت ، والمروی أربعون أو خمسون ،</w:t>
      </w:r>
    </w:p>
    <w:p>
      <w:pPr>
        <w:pStyle w:val="BookText"/>
        <w:rPr/>
      </w:pPr>
      <w:r>
        <w:rPr>
          <w:rFonts w:ascii="IRNazanin" w:hAnsi="IRNazanin" w:eastAsia="IRNazanin"/>
          <w:color w:val="111111"/>
          <w:sz w:val="28"/>
          <w:sz w:val="28"/>
          <w:szCs w:val="28"/>
          <w:rtl w:val="true"/>
          <w:lang w:bidi="fa-IR"/>
        </w:rPr>
        <w:t>فالجمیع کذلک ، وأما التفصیل فلا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وبنزح خمسین إن وقعت فیها عذرة فذابت ، والمروی أربعون أو خمسون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بالعذرة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فضلة الإنسان ، وبالذوبان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 أجزائها فی الماء وشیوعها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بوجوب الخمسین فی وقوع العذرة مع الذوبان للثلاثة </w:t>
      </w:r>
      <w:r>
        <w:rPr>
          <w:rStyle w:val="FootnoteAnchor"/>
          <w:rtl w:val="true"/>
        </w:rPr>
        <w:footnoteReference w:id="334"/>
      </w:r>
      <w:r>
        <w:rPr>
          <w:rFonts w:ascii="IRNazanin" w:hAnsi="IRNazanin" w:eastAsia="IRNazanin"/>
          <w:color w:val="111111"/>
          <w:sz w:val="28"/>
          <w:sz w:val="28"/>
          <w:szCs w:val="28"/>
          <w:rtl w:val="true"/>
          <w:lang w:bidi="fa-IR"/>
        </w:rPr>
        <w:t xml:space="preserve">وأتباعهم </w:t>
      </w:r>
      <w:r>
        <w:rPr>
          <w:rStyle w:val="FootnoteAnchor"/>
          <w:rtl w:val="true"/>
        </w:rPr>
        <w:footnoteReference w:id="335"/>
      </w:r>
      <w:r>
        <w:rPr>
          <w:rFonts w:ascii="IRNazanin" w:hAnsi="IRNazanin" w:eastAsia="IRNazanin"/>
          <w:color w:val="111111"/>
          <w:sz w:val="28"/>
          <w:sz w:val="28"/>
          <w:szCs w:val="28"/>
          <w:rtl w:val="true"/>
          <w:lang w:bidi="fa-IR"/>
        </w:rPr>
        <w:t>، ولم أقف له علی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والروایة التی أشار إلیها المصنف هی روایة أبی بصیر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العذرة تقع فی البئر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ینزح منها عشر دلاء ، فإن ذابت فأربعون أو خمسون دلوا </w:t>
      </w:r>
      <w:r>
        <w:rPr>
          <w:rFonts w:eastAsia="IRNazanin" w:cs="IRNazanin"/>
          <w:color w:val="111111"/>
          <w:sz w:val="28"/>
          <w:szCs w:val="28"/>
          <w:rtl w:val="true"/>
          <w:lang w:bidi="fa-IR"/>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المختلف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إیجاب أحدهما یستلزم إیجاب الأکثر ، لأنه مع الأقل غیر متیقن للبراءة ، وإنما یعلم الخروج عن العهدة بفعل الأکثر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غیر مستقیم ، فإن التخییر بین الأقل والأکثر یقتضی عدم وجوب الزائد عینا وإلا لم یکن للتخییر معنی ، فیجب أن یحصل یقین بالبراءة بالأقل ویکون الزائد مستحبا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هذه المسألة إشکالا ، لضعف دلیلها بعبد الله بن بحر ، واشتراک أبی بصیر ، مع أنه معارض بصحیحة علی بن جعفر ، عن أخیه موسی علیه السلام ، إنه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7" w:name="__RefHeading___Toc7019641_2142443653"/>
      <w:bookmarkStart w:id="168" w:name="_Toc61"/>
      <w:bookmarkEnd w:id="167"/>
      <w:r>
        <w:rPr>
          <w:rtl w:val="true"/>
        </w:rPr>
        <w:t>ما ینزح لوقوع العذرة إذا ذابت</w:t>
      </w:r>
      <w:bookmarkStart w:id="169" w:name="pg15439_199381"/>
      <w:bookmarkEnd w:id="168"/>
    </w:p>
    <w:p>
      <w:pPr>
        <w:pStyle w:val="BookText"/>
        <w:rPr/>
      </w:pPr>
      <w:bookmarkEnd w:id="169"/>
      <w:r>
        <w:rPr>
          <w:rFonts w:ascii="IRNazanin" w:hAnsi="IRNazanin" w:eastAsia="IRNazanin"/>
          <w:color w:val="111111"/>
          <w:sz w:val="28"/>
          <w:sz w:val="28"/>
          <w:szCs w:val="28"/>
          <w:rtl w:val="true"/>
          <w:lang w:bidi="fa-IR"/>
        </w:rPr>
        <w:t>أو کثیر الدم کذبح الشاة ، والمروی من ثلاثین إلی أربعین ،</w:t>
      </w:r>
    </w:p>
    <w:p>
      <w:pPr>
        <w:pStyle w:val="BookText"/>
        <w:rPr/>
      </w:pPr>
      <w:r>
        <w:rPr>
          <w:rFonts w:ascii="IRNazanin" w:hAnsi="IRNazanin" w:eastAsia="IRNazanin"/>
          <w:color w:val="111111"/>
          <w:sz w:val="28"/>
          <w:sz w:val="28"/>
          <w:szCs w:val="28"/>
          <w:rtl w:val="true"/>
          <w:lang w:bidi="fa-IR"/>
        </w:rPr>
        <w:t xml:space="preserve">سأله عن بئر ماء وقع فیها زنبیل من عذرة رطبة أو یابسة أیصلح الوضوء منها؟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 xml:space="preserve">وصحیحة محمد بن إسماعیل بن بزیع الدالة علی الاکتفاء فی طهارة البئر من وقوع العذرة فیها بنزح دلاء </w:t>
      </w:r>
      <w:r>
        <w:rPr>
          <w:rStyle w:val="FootnoteAnchor"/>
          <w:rtl w:val="true"/>
        </w:rPr>
        <w:footnoteReference w:id="339"/>
      </w:r>
      <w:r>
        <w:rPr>
          <w:rFonts w:ascii="IRNazanin" w:hAnsi="IRNazanin" w:eastAsia="IRNazanin"/>
          <w:color w:val="111111"/>
          <w:sz w:val="28"/>
          <w:sz w:val="28"/>
          <w:szCs w:val="28"/>
          <w:rtl w:val="true"/>
          <w:lang w:bidi="fa-IR"/>
        </w:rPr>
        <w:t>، وتقییدهما بهذه الروایة 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وعندی أنّ هذا الاختلاف إنما هو لاستحباب النزح ، واختلاف الآبار فیما تندفع به النفرة الحاصلة من وقوع تلک الأعیان المستخبثة فیها ، وتحصل به طیبة الماء ، باعتبار قلة الماء وکثرته ، وسعة المجری وضیقه ، والله تعالی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کثیر الدم کذبح الشاة ، والمروی من ثلاثین إلی أربعین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بوجوب الخمسین للشیخ </w:t>
      </w:r>
      <w:r>
        <w:rPr>
          <w:rStyle w:val="FootnoteAnchor"/>
          <w:rtl w:val="true"/>
        </w:rPr>
        <w:footnoteReference w:id="340"/>
      </w:r>
      <w:r>
        <w:rPr>
          <w:rFonts w:ascii="IRNazanin" w:hAnsi="IRNazanin" w:eastAsia="IRNazanin"/>
          <w:color w:val="111111"/>
          <w:sz w:val="28"/>
          <w:sz w:val="28"/>
          <w:szCs w:val="28"/>
          <w:rtl w:val="true"/>
          <w:lang w:bidi="fa-IR"/>
        </w:rPr>
        <w:t xml:space="preserve">وأتباعه </w:t>
      </w:r>
      <w:r>
        <w:rPr>
          <w:rStyle w:val="FootnoteAnchor"/>
          <w:rtl w:val="true"/>
        </w:rPr>
        <w:footnoteReference w:id="341"/>
      </w:r>
      <w:r>
        <w:rPr>
          <w:rFonts w:ascii="IRNazanin" w:hAnsi="IRNazanin" w:eastAsia="IRNazanin"/>
          <w:color w:val="111111"/>
          <w:sz w:val="28"/>
          <w:sz w:val="28"/>
          <w:szCs w:val="28"/>
          <w:rtl w:val="true"/>
          <w:lang w:bidi="fa-IR"/>
        </w:rPr>
        <w:t>، ولم نقف لهم فیه علی مستند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والروایة التی حکاها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صحیحة علی بن جعفر ، عن أخیه موسی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ذبح شاة فوقعت فی بئر وأوداجها تشخب دما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ینزح منها ما بین ثلاثین إلی أربعین ثم یتوضأ منها </w:t>
      </w:r>
      <w:r>
        <w:rPr>
          <w:rFonts w:eastAsia="IRNazanin" w:cs="IRNazanin"/>
          <w:color w:val="111111"/>
          <w:sz w:val="28"/>
          <w:szCs w:val="28"/>
          <w:rtl w:val="true"/>
          <w:lang w:bidi="fa-IR"/>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وهل یستوی فی ذلک دم نجس العین وغیره؟ إطلاق الأصحاب یقتضیه ، والظاهر العدم ، لغلظ نجاسته ، واختصاص مورد الخبر بدم ذبح الشاة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یمکن تطرق الإشکال إلی غیره من الدماء ، ولا یبعد دخوله فی غیر المنصوص</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0" w:name="__RefHeading___Toc7019643_2142443653"/>
      <w:bookmarkStart w:id="171" w:name="_Toc62"/>
      <w:bookmarkEnd w:id="170"/>
      <w:r>
        <w:rPr>
          <w:rtl w:val="true"/>
        </w:rPr>
        <w:t>ما ینزح لوقوع کثیر الدم کذبح شاة</w:t>
      </w:r>
      <w:bookmarkStart w:id="172" w:name="pg15439_199382"/>
      <w:bookmarkEnd w:id="171"/>
    </w:p>
    <w:p>
      <w:pPr>
        <w:pStyle w:val="BookText"/>
        <w:rPr/>
      </w:pPr>
      <w:bookmarkEnd w:id="172"/>
      <w:r>
        <w:rPr>
          <w:rFonts w:ascii="IRNazanin" w:hAnsi="IRNazanin" w:eastAsia="IRNazanin"/>
          <w:color w:val="111111"/>
          <w:sz w:val="28"/>
          <w:sz w:val="28"/>
          <w:szCs w:val="28"/>
          <w:rtl w:val="true"/>
          <w:lang w:bidi="fa-IR"/>
        </w:rPr>
        <w:t>وبنزح أربعین إن مات فیها ثعلب أو أرنب أو خنزیر أو سنّور أو کلب وشبهه ،</w:t>
      </w:r>
    </w:p>
    <w:p>
      <w:pPr>
        <w:pStyle w:val="BookText"/>
        <w:rPr/>
      </w:pPr>
      <w:r>
        <w:rPr>
          <w:rFonts w:ascii="IRNazanin" w:hAnsi="IRNazanin" w:eastAsia="IRNazanin"/>
          <w:color w:val="111111"/>
          <w:sz w:val="28"/>
          <w:sz w:val="28"/>
          <w:szCs w:val="28"/>
          <w:rtl w:val="true"/>
          <w:lang w:bidi="fa-IR"/>
        </w:rPr>
        <w:t>وعلی المشهور فالظاهر أنّ المعتبر فی کثرة الدم وقلته بالنسبة إلیه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القطب الراوندی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الاعتبار فی ذلک بماء البئر فی الغزارة والنزارة ، فربما کان دم الطیر کثیرا فی بئر یسیرا فی أخری </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نقله القطب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العلامة </w:t>
      </w: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اعتبار حسن إلا أنّ النص لا یساعد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وبنزح أربعین إن مات فیها ثعلب أو أرنب أو خنزیر أو سنّور أو کلب وشبهه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مذهب الثلاثة </w:t>
      </w:r>
      <w:r>
        <w:rPr>
          <w:rStyle w:val="FootnoteAnchor"/>
          <w:rtl w:val="true"/>
        </w:rPr>
        <w:footnoteReference w:id="345"/>
      </w:r>
      <w:r>
        <w:rPr>
          <w:rFonts w:ascii="IRNazanin" w:hAnsi="IRNazanin" w:eastAsia="IRNazanin"/>
          <w:color w:val="111111"/>
          <w:sz w:val="28"/>
          <w:sz w:val="28"/>
          <w:szCs w:val="28"/>
          <w:rtl w:val="true"/>
          <w:lang w:bidi="fa-IR"/>
        </w:rPr>
        <w:t xml:space="preserve">وأتباعهم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استدل علیه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التهذیب بروایة سماعة ، عن الصادق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کان سنورا أو أکبر منه نزحت منها ثلاثین دلوا أو أربعین </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 xml:space="preserve">وروایة القاسم ، عن علی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والسنور عشرون أو ثلاثون أو أربعون دلوا والکلب وشبهه </w:t>
      </w:r>
      <w:r>
        <w:rPr>
          <w:rFonts w:eastAsia="IRNazanin" w:cs="IRNazanin"/>
          <w:color w:val="111111"/>
          <w:sz w:val="28"/>
          <w:szCs w:val="28"/>
          <w:rtl w:val="true"/>
          <w:lang w:bidi="fa-IR"/>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وهما قاصرتان متنا وسندا ، مع أنه قد روی فی الصحیح عن زرارة ومحمد بن مسلم</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3" w:name="__RefHeading___Toc7019645_2142443653"/>
      <w:bookmarkStart w:id="174" w:name="_Toc63"/>
      <w:bookmarkEnd w:id="173"/>
      <w:r>
        <w:rPr>
          <w:rtl w:val="true"/>
        </w:rPr>
        <w:t>ما ینزح لموت الثعلب أو الأرنب أو الخنزیر أو سنور أو کلب وشبهه فیه</w:t>
      </w:r>
      <w:bookmarkEnd w:id="174"/>
    </w:p>
    <w:p>
      <w:pPr>
        <w:pStyle w:val="BookText"/>
        <w:rPr/>
      </w:pPr>
      <w:r>
        <w:rPr>
          <w:rFonts w:ascii="IRNazanin" w:hAnsi="IRNazanin" w:eastAsia="IRNazanin"/>
          <w:color w:val="111111"/>
          <w:sz w:val="28"/>
          <w:sz w:val="28"/>
          <w:szCs w:val="28"/>
          <w:rtl w:val="true"/>
          <w:lang w:bidi="fa-IR"/>
        </w:rPr>
        <w:t xml:space="preserve">وبرید بن معاویة العجلی ، عن أبی عبد الله وأبی جعفر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البئر یقع فیها الدابة ، والفأرة ، والکلب ، والطیر ، فیموت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یخرج ، ثم ینزح من البئر دلاء ، ثم اشرب وتوضأ </w:t>
      </w:r>
      <w:r>
        <w:rPr>
          <w:rFonts w:eastAsia="IRNazanin" w:cs="IRNazanin"/>
          <w:color w:val="111111"/>
          <w:sz w:val="28"/>
          <w:szCs w:val="28"/>
          <w:rtl w:val="true"/>
          <w:lang w:bidi="fa-IR"/>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علی بن یقطین ، عن أبی الحسن موسی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البئر تقع فیها الحمامة ، والدجاجة ، أو الفأرة ، أو الکلب </w:t>
      </w:r>
      <w:r>
        <w:rPr>
          <w:rStyle w:val="FootnoteAnchor"/>
          <w:rtl w:val="true"/>
        </w:rPr>
        <w:footnoteReference w:id="350"/>
      </w:r>
      <w:r>
        <w:rPr>
          <w:rFonts w:ascii="IRNazanin" w:hAnsi="IRNazanin" w:eastAsia="IRNazanin"/>
          <w:color w:val="111111"/>
          <w:sz w:val="28"/>
          <w:sz w:val="28"/>
          <w:szCs w:val="28"/>
          <w:rtl w:val="true"/>
          <w:lang w:bidi="fa-IR"/>
        </w:rPr>
        <w:t xml:space="preserve">، أو الهرة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یجزیک أن تنزح منها دلاء ، فإن ذلک یطهرها إن شاء الله تعالی </w:t>
      </w:r>
      <w:r>
        <w:rPr>
          <w:rFonts w:eastAsia="IRNazanin" w:cs="IRNazanin"/>
          <w:color w:val="111111"/>
          <w:sz w:val="28"/>
          <w:szCs w:val="28"/>
          <w:rtl w:val="true"/>
          <w:lang w:bidi="fa-IR"/>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أبی أسامة ، عن أبی عبد الله علیه السلام فی الفأرة ، والسنور ، والدجاجة ، والکلب ، والطیر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تتفسخ أو یتغیر طعم الماء فیکفیک خمس دلاء ، وإن تغیر الماء فخذ منه حتی یذهب الریح </w:t>
      </w:r>
      <w:r>
        <w:rPr>
          <w:rFonts w:eastAsia="IRNazanin" w:cs="IRNazanin"/>
          <w:color w:val="111111"/>
          <w:sz w:val="28"/>
          <w:szCs w:val="28"/>
          <w:rtl w:val="true"/>
          <w:lang w:bidi="fa-IR"/>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والأقرب عندی العمل بما دلّت علیه هذه الأخبار الصحیحة والاکتفاء بنزح دلاء فی جمیع ذلک عدا الخنزیر ، فإن الأظهر نزح الجمیع له ، لصحیحة ابن سنان الواردة فی الثور ونحوه </w:t>
      </w: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فالأخبار فی هذه المسألة مختلفة جدا </w:t>
      </w:r>
      <w:r>
        <w:rPr>
          <w:rStyle w:val="FootnoteAnchor"/>
          <w:rtl w:val="true"/>
        </w:rPr>
        <w:footnoteReference w:id="354"/>
      </w:r>
      <w:r>
        <w:rPr>
          <w:rFonts w:ascii="IRNazanin" w:hAnsi="IRNazanin" w:eastAsia="IRNazanin"/>
          <w:color w:val="111111"/>
          <w:sz w:val="28"/>
          <w:sz w:val="28"/>
          <w:szCs w:val="28"/>
          <w:rtl w:val="true"/>
          <w:lang w:bidi="fa-IR"/>
        </w:rPr>
        <w:t>وذلک کله دلیل الاستحباب</w:t>
      </w:r>
      <w:r>
        <w:rPr>
          <w:rFonts w:eastAsia="IRNazanin" w:cs="IRNazanin"/>
          <w:color w:val="111111"/>
          <w:sz w:val="28"/>
          <w:szCs w:val="28"/>
          <w:rtl w:val="true"/>
          <w:lang w:bidi="fa-IR"/>
        </w:rPr>
        <w:t xml:space="preserve">. </w:t>
      </w:r>
      <w:bookmarkStart w:id="175" w:name="pg15439_199384"/>
    </w:p>
    <w:p>
      <w:pPr>
        <w:pStyle w:val="BookText"/>
        <w:rPr/>
      </w:pPr>
      <w:bookmarkEnd w:id="175"/>
      <w:r>
        <w:rPr>
          <w:rFonts w:ascii="IRNazanin" w:hAnsi="IRNazanin" w:eastAsia="IRNazanin"/>
          <w:color w:val="111111"/>
          <w:sz w:val="28"/>
          <w:sz w:val="28"/>
          <w:szCs w:val="28"/>
          <w:rtl w:val="true"/>
          <w:lang w:bidi="fa-IR"/>
        </w:rPr>
        <w:t>ولبول الرجل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ولبول الرجل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مذهب الخمسة </w:t>
      </w:r>
      <w:r>
        <w:rPr>
          <w:rStyle w:val="FootnoteAnchor"/>
          <w:rtl w:val="true"/>
        </w:rPr>
        <w:footnoteReference w:id="355"/>
      </w:r>
      <w:r>
        <w:rPr>
          <w:rFonts w:ascii="IRNazanin" w:hAnsi="IRNazanin" w:eastAsia="IRNazanin"/>
          <w:color w:val="111111"/>
          <w:sz w:val="28"/>
          <w:sz w:val="28"/>
          <w:szCs w:val="28"/>
          <w:rtl w:val="true"/>
          <w:lang w:bidi="fa-IR"/>
        </w:rPr>
        <w:t xml:space="preserve">وأتباعهم </w:t>
      </w:r>
      <w:r>
        <w:rPr>
          <w:rStyle w:val="FootnoteAnchor"/>
          <w:rtl w:val="true"/>
        </w:rPr>
        <w:footnoteReference w:id="356"/>
      </w:r>
      <w:r>
        <w:rPr>
          <w:rFonts w:ascii="IRNazanin" w:hAnsi="IRNazanin" w:eastAsia="IRNazanin"/>
          <w:color w:val="111111"/>
          <w:sz w:val="28"/>
          <w:sz w:val="28"/>
          <w:szCs w:val="28"/>
          <w:rtl w:val="true"/>
          <w:lang w:bidi="fa-IR"/>
        </w:rPr>
        <w:t>، قاله فی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ومستنده روایة علی بن أبی حمزة ، عن الصادق علیه السلام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 الرجل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ینزح منه أربعون دلوا </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 xml:space="preserve">وهی ضعیفة بعلی بن أبی حمزة فإنه واقفی </w:t>
      </w:r>
      <w:r>
        <w:rPr>
          <w:rStyle w:val="FootnoteAnchor"/>
          <w:rtl w:val="true"/>
        </w:rPr>
        <w:footnoteReference w:id="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واعتذر عن ذلک فی المعتبر بأن تغیره إنما هو فی زمن موسی علیه السلام فلا یقدح فیما قبله </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 جدا ، فإن الاعتبار فی عدالة الراوی بوقت الأداء لا التحمل ، ومن المعلوم انتفاء تحقق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والأظهر نزح دلاء للقطرات من البول مطلقا ، لصحیحة محمد بن إسماعیل بن بزیع ، عن الرضا علیه السلام </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ونزح الجمیع لانصبابه فیها مطلقا ، لصحیحة معاویة بن عمار ،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البئر یبول فیها الصبی أو یصب فیها بول أو خمر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ینزح الماء کله </w:t>
      </w:r>
      <w:r>
        <w:rPr>
          <w:rFonts w:eastAsia="IRNazanin" w:cs="IRNazanin"/>
          <w:color w:val="111111"/>
          <w:sz w:val="28"/>
          <w:szCs w:val="28"/>
          <w:rtl w:val="true"/>
          <w:lang w:bidi="fa-IR"/>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6" w:name="__RefHeading___Toc7019647_2142443653"/>
      <w:bookmarkStart w:id="177" w:name="_Toc64"/>
      <w:bookmarkEnd w:id="176"/>
      <w:r>
        <w:rPr>
          <w:rtl w:val="true"/>
        </w:rPr>
        <w:t>ما ینزح لوقوع بول الرجل فیه</w:t>
      </w:r>
      <w:bookmarkStart w:id="178" w:name="pg15439_199385"/>
      <w:bookmarkEnd w:id="177"/>
    </w:p>
    <w:p>
      <w:pPr>
        <w:pStyle w:val="BookText"/>
        <w:rPr/>
      </w:pPr>
      <w:bookmarkEnd w:id="178"/>
      <w:r>
        <w:rPr>
          <w:rFonts w:ascii="IRNazanin" w:hAnsi="IRNazanin" w:eastAsia="IRNazanin"/>
          <w:color w:val="111111"/>
          <w:sz w:val="28"/>
          <w:sz w:val="28"/>
          <w:szCs w:val="28"/>
          <w:rtl w:val="true"/>
          <w:lang w:bidi="fa-IR"/>
        </w:rPr>
        <w:t>وبنزح عشر للعذرة الجامدة وقلیل الدم کدم الطیر والرعاف الیسیر ، والمروی دلاء یسیرة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وبنزح عشر للعذرة الجامدة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المراد بالجامدة غیر الذائبة ، ومستنده خبر أبی بصیر وقد تقدم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وقلیل الدم کدم الطیر والرعاف الیسیر ، والمروی دلاء یسیرة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الراوی لذلک علی بن جعفر فی الصحیح ، عن أخیه موسی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رجل ذبح دجاجة أو حمامة فوقعت فی بئر ، هل یصلح أن یتوضأ منها؟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ینزح منها دلاء یسیرة ثم یتوضأ منها </w:t>
      </w:r>
      <w:r>
        <w:rPr>
          <w:rFonts w:eastAsia="IRNazanin" w:cs="IRNazanin"/>
          <w:color w:val="111111"/>
          <w:sz w:val="28"/>
          <w:szCs w:val="28"/>
          <w:rtl w:val="true"/>
          <w:lang w:bidi="fa-IR"/>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وأکثر عدد یضاف إلی هذا الجمع عشرة فیجب أن یؤخذ به ، إذ لا دلیل علی ما دونه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واعترضه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ذلک إنما یکون مع الإضافة وأما مع تجریده عنها فلا ، إذ لا یعلم من قول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عندی دراهم مثلا أنه لم یخبر عن زیادة عن عشرة ، ولا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أعطه دراهم أنه لم یرد أکثر من عشرة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وأجاب عنه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الإضافة هنا وإن جردت لفظا لکنها مقدرة وإلا لزم تأخیر البیان عن وقت الحاجة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بد من إضمار عدد یضاف إلیه تقدیرا فیحمل علی العشرة التی هی أقل ما یصلح إضافته لهذا الجمع ، أخذا بالمتیقن وحوالة علی أصالة براءة الذمة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9" w:name="__RefHeading___Toc7019649_2142443653"/>
      <w:bookmarkStart w:id="180" w:name="_Toc65"/>
      <w:bookmarkEnd w:id="179"/>
      <w:r>
        <w:rPr>
          <w:rtl w:val="true"/>
        </w:rPr>
        <w:t>ما ینزح لوقوع العذرة الجامدة أو قلیل الدم فیه</w:t>
      </w:r>
      <w:bookmarkStart w:id="181" w:name="pg15439_199386"/>
      <w:bookmarkEnd w:id="180"/>
    </w:p>
    <w:p>
      <w:pPr>
        <w:pStyle w:val="BookText"/>
        <w:rPr/>
      </w:pPr>
      <w:bookmarkEnd w:id="181"/>
      <w:r>
        <w:rPr>
          <w:rFonts w:ascii="IRNazanin" w:hAnsi="IRNazanin" w:eastAsia="IRNazanin"/>
          <w:color w:val="111111"/>
          <w:sz w:val="28"/>
          <w:sz w:val="28"/>
          <w:szCs w:val="28"/>
          <w:rtl w:val="true"/>
          <w:lang w:bidi="fa-IR"/>
        </w:rPr>
        <w:t>وبنزح سبع لموت الطیر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یلزم من عدم تقدیر الإضافة هنا تأخیر البیان عن وقت الحاجة ، وإنما یلزم لو لم یکن له معنی بدون التقدیر ، والحال أنّ له معنی کسائر صیغ الجموع ، ولو سلم وجوب التقدیر لم یتعین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أقل ما یصلح إضافته لهذا الجمع عشرة ممنوع ، وإنما أقله ثلاثة فیحمل علیها ، لأصالة البراءة من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أن یحتج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w:t>
      </w:r>
      <w:r>
        <w:rPr>
          <w:rFonts w:eastAsia="IRNazanin" w:cs="IRNazanin"/>
          <w:color w:val="111111"/>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 xml:space="preserve">من وجه آخر وهو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جمع کثرة وأقله ما زاد علی العشرة بواحد فیحمل علیه عملا بالبراءة الأصلیة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الدلیل لا ینطبق علی المدعی ، إذ مقتضاه وجوب أحد عشر والمدعی وجوب عشر ، مع أن فی ثبوت ما ذکره من الفرق بین جمع القلة والکثرة علی وجه الحقیقة نظرا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وبنزح سبع لموت الطیر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فسر بالحمامة والنعامة وما بینهما ، والقول بوجوب السبع فی موت الطیر للثلاثة </w:t>
      </w:r>
      <w:r>
        <w:rPr>
          <w:rStyle w:val="FootnoteAnchor"/>
          <w:rtl w:val="true"/>
        </w:rPr>
        <w:footnoteReference w:id="369"/>
      </w:r>
      <w:r>
        <w:rPr>
          <w:rFonts w:ascii="IRNazanin" w:hAnsi="IRNazanin" w:eastAsia="IRNazanin"/>
          <w:color w:val="111111"/>
          <w:sz w:val="28"/>
          <w:sz w:val="28"/>
          <w:szCs w:val="28"/>
          <w:rtl w:val="true"/>
          <w:lang w:bidi="fa-IR"/>
        </w:rPr>
        <w:t xml:space="preserve">وأتباعهم </w:t>
      </w:r>
      <w:r>
        <w:rPr>
          <w:rStyle w:val="FootnoteAnchor"/>
          <w:rtl w:val="true"/>
        </w:rPr>
        <w:footnoteReference w:id="370"/>
      </w:r>
      <w:r>
        <w:rPr>
          <w:rFonts w:ascii="IRNazanin" w:hAnsi="IRNazanin" w:eastAsia="IRNazanin"/>
          <w:color w:val="111111"/>
          <w:sz w:val="28"/>
          <w:sz w:val="28"/>
          <w:szCs w:val="28"/>
          <w:rtl w:val="true"/>
          <w:lang w:bidi="fa-IR"/>
        </w:rPr>
        <w:t xml:space="preserve">، واستدلوا علیه بروایة علی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الطیر والدجاجة تقع فی البئر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سبع دلاء </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ومثلها روایة سماعة ، عن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2" w:name="__RefHeading___Toc7019651_2142443653"/>
      <w:bookmarkStart w:id="183" w:name="_Toc66"/>
      <w:bookmarkEnd w:id="182"/>
      <w:r>
        <w:rPr>
          <w:rtl w:val="true"/>
        </w:rPr>
        <w:t>ما ینزح لموت الطیر</w:t>
      </w:r>
      <w:bookmarkStart w:id="184" w:name="pg15439_199387"/>
      <w:bookmarkEnd w:id="183"/>
    </w:p>
    <w:p>
      <w:pPr>
        <w:pStyle w:val="BookText"/>
        <w:rPr/>
      </w:pPr>
      <w:bookmarkEnd w:id="184"/>
      <w:r>
        <w:rPr>
          <w:rFonts w:ascii="Amiri" w:hAnsi="Amiri" w:eastAsia="Amiri" w:cs="Amiri"/>
          <w:color w:val="111111"/>
          <w:sz w:val="28"/>
          <w:sz w:val="28"/>
          <w:szCs w:val="28"/>
          <w:rtl w:val="true"/>
          <w:lang w:bidi="ar-SA"/>
        </w:rPr>
        <w:t>والفأرة إذا تفسّخت أو انتفخت ،</w:t>
      </w:r>
    </w:p>
    <w:p>
      <w:pPr>
        <w:pStyle w:val="BookText"/>
        <w:rPr/>
      </w:pPr>
      <w:r>
        <w:rPr>
          <w:rFonts w:ascii="IRNazanin" w:hAnsi="IRNazanin" w:eastAsia="IRNazanin"/>
          <w:color w:val="111111"/>
          <w:sz w:val="28"/>
          <w:sz w:val="28"/>
          <w:szCs w:val="28"/>
          <w:rtl w:val="true"/>
          <w:lang w:bidi="fa-IR"/>
        </w:rPr>
        <w:t xml:space="preserve">الصادق علیه السلام </w:t>
      </w:r>
      <w:r>
        <w:rPr>
          <w:rStyle w:val="FootnoteAnchor"/>
          <w:rtl w:val="true"/>
        </w:rPr>
        <w:footnoteReference w:id="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ضعیفتا السند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الاکتفاء بالخمس کما اختاره فی المعتبر </w:t>
      </w:r>
      <w:r>
        <w:rPr>
          <w:rStyle w:val="FootnoteAnchor"/>
          <w:rtl w:val="true"/>
        </w:rPr>
        <w:footnoteReference w:id="374"/>
      </w:r>
      <w:r>
        <w:rPr>
          <w:rFonts w:ascii="IRNazanin" w:hAnsi="IRNazanin" w:eastAsia="IRNazanin"/>
          <w:color w:val="111111"/>
          <w:sz w:val="28"/>
          <w:sz w:val="28"/>
          <w:szCs w:val="28"/>
          <w:rtl w:val="true"/>
          <w:lang w:bidi="fa-IR"/>
        </w:rPr>
        <w:t xml:space="preserve">، لصحیحة أبی أسامة المتقدمة </w:t>
      </w:r>
      <w:r>
        <w:rPr>
          <w:rStyle w:val="FootnoteAnchor"/>
          <w:rtl w:val="true"/>
        </w:rPr>
        <w:footnoteReference w:id="375"/>
      </w:r>
      <w:r>
        <w:rPr>
          <w:rFonts w:ascii="IRNazanin" w:hAnsi="IRNazanin" w:eastAsia="IRNazanin"/>
          <w:color w:val="111111"/>
          <w:sz w:val="28"/>
          <w:sz w:val="28"/>
          <w:szCs w:val="28"/>
          <w:rtl w:val="true"/>
          <w:lang w:bidi="fa-IR"/>
        </w:rPr>
        <w:t xml:space="preserve">، وعلیه یحمل إطلاق لفظ الدلاء فی صحیحتی زرارة </w:t>
      </w:r>
      <w:r>
        <w:rPr>
          <w:rStyle w:val="FootnoteAnchor"/>
          <w:rtl w:val="true"/>
        </w:rPr>
        <w:footnoteReference w:id="376"/>
      </w:r>
      <w:r>
        <w:rPr>
          <w:rFonts w:ascii="IRNazanin" w:hAnsi="IRNazanin" w:eastAsia="IRNazanin"/>
          <w:color w:val="111111"/>
          <w:sz w:val="28"/>
          <w:sz w:val="28"/>
          <w:szCs w:val="28"/>
          <w:rtl w:val="true"/>
          <w:lang w:bidi="fa-IR"/>
        </w:rPr>
        <w:t xml:space="preserve">، وعلی بن یقطین </w:t>
      </w:r>
      <w:r>
        <w:rPr>
          <w:rStyle w:val="FootnoteAnchor"/>
          <w:rtl w:val="true"/>
        </w:rPr>
        <w:footnoteReference w:id="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قویا الاکتفاء بمسمّی الدلاء وحمل الخمسة علی الاستحباب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والفأرة إذا تفسخت أو انتفخت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مستنده الجمع بین صحیحتی معاویة بن عمار </w:t>
      </w:r>
      <w:r>
        <w:rPr>
          <w:rStyle w:val="FootnoteAnchor"/>
          <w:rtl w:val="true"/>
        </w:rPr>
        <w:footnoteReference w:id="378"/>
      </w:r>
      <w:r>
        <w:rPr>
          <w:rFonts w:ascii="IRNazanin" w:hAnsi="IRNazanin" w:eastAsia="IRNazanin"/>
          <w:color w:val="111111"/>
          <w:sz w:val="28"/>
          <w:sz w:val="28"/>
          <w:szCs w:val="28"/>
          <w:rtl w:val="true"/>
          <w:lang w:bidi="fa-IR"/>
        </w:rPr>
        <w:t xml:space="preserve">وعبد الله بن سنان </w:t>
      </w:r>
      <w:r>
        <w:rPr>
          <w:rStyle w:val="FootnoteAnchor"/>
          <w:rtl w:val="true"/>
        </w:rPr>
        <w:footnoteReference w:id="379"/>
      </w:r>
      <w:r>
        <w:rPr>
          <w:rFonts w:ascii="IRNazanin" w:hAnsi="IRNazanin" w:eastAsia="IRNazanin"/>
          <w:color w:val="111111"/>
          <w:sz w:val="28"/>
          <w:sz w:val="28"/>
          <w:szCs w:val="28"/>
          <w:rtl w:val="true"/>
          <w:lang w:bidi="fa-IR"/>
        </w:rPr>
        <w:t>الدالتین علی الاکتفاء بنزح دلاء فی وقوع الفأرة فی البئر مطلقا ، وروایتی سماعة وأبی أسامة الدالتین علی السبع کذلک ، بحمل روایتی السبع علی حالتی التفسخ والانتفاخ وروایتی الدلاء علی عدمه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5" w:name="__RefHeading___Toc7019653_2142443653"/>
      <w:bookmarkStart w:id="186" w:name="_Toc67"/>
      <w:bookmarkEnd w:id="185"/>
      <w:r>
        <w:rPr>
          <w:rtl w:val="true"/>
        </w:rPr>
        <w:t>ما ینزح لموت الفأرة إذا انتفخت أو تفسخت</w:t>
      </w:r>
      <w:bookmarkStart w:id="187" w:name="pg15439_199388"/>
      <w:bookmarkEnd w:id="186"/>
    </w:p>
    <w:p>
      <w:pPr>
        <w:pStyle w:val="BookText"/>
        <w:rPr/>
      </w:pPr>
      <w:bookmarkEnd w:id="187"/>
      <w:r>
        <w:rPr>
          <w:rFonts w:ascii="IRNazanin" w:hAnsi="IRNazanin" w:eastAsia="IRNazanin"/>
          <w:color w:val="111111"/>
          <w:sz w:val="28"/>
          <w:sz w:val="28"/>
          <w:szCs w:val="28"/>
          <w:rtl w:val="true"/>
          <w:lang w:bidi="fa-IR"/>
        </w:rPr>
        <w:t>ولبول الصبی الذی لم یبلغ ،</w:t>
      </w:r>
    </w:p>
    <w:p>
      <w:pPr>
        <w:pStyle w:val="BookText"/>
        <w:rPr/>
      </w:pPr>
      <w:r>
        <w:rPr>
          <w:rFonts w:ascii="IRNazanin" w:hAnsi="IRNazanin" w:eastAsia="IRNazanin"/>
          <w:color w:val="111111"/>
          <w:sz w:val="28"/>
          <w:sz w:val="28"/>
          <w:szCs w:val="28"/>
          <w:rtl w:val="true"/>
          <w:lang w:bidi="fa-IR"/>
        </w:rPr>
        <w:t xml:space="preserve">واستدل علی هذا الجمع بروایة أبی عیینة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علیه السلام عن الفأرة تقع فی البئر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خرجت فلا بأس ، وإن تفسخت فسبع دلاء </w:t>
      </w:r>
      <w:r>
        <w:rPr>
          <w:rFonts w:eastAsia="IRNazanin" w:cs="IRNazanin"/>
          <w:color w:val="111111"/>
          <w:sz w:val="28"/>
          <w:szCs w:val="28"/>
          <w:rtl w:val="true"/>
          <w:lang w:bidi="fa-IR"/>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ضعف هذا المستند ، فإن هذه الأخبار لیست متکافئة فی السند لیجب الجمع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فإنه لا وجه لإلحاق الانتفاخ بالتفسخ ، لعدم الدلیل علیه ، والمراد بالتفسخ تفرق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المصنف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المتأخرین أنه جعل حد التفسخ الانتفاخ </w:t>
      </w:r>
      <w:r>
        <w:rPr>
          <w:rStyle w:val="FootnoteAnchor"/>
          <w:rtl w:val="true"/>
        </w:rPr>
        <w:footnoteReference w:id="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فاسد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والأقرب الاکتفاء بالثلاث مطلقا وإن کان الأولی نزح السبع مع التفسخ والخمس بدونه ، لقوله علیه السلام فی صحیحة أبی أسامة الواردة فی الفأرة وما معها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تتفسخ أو یتغیر طعم الماء فیکفیک خمس دلاء </w:t>
      </w:r>
      <w:r>
        <w:rPr>
          <w:rFonts w:eastAsia="IRNazanin" w:cs="IRNazanin"/>
          <w:color w:val="111111"/>
          <w:sz w:val="28"/>
          <w:szCs w:val="28"/>
          <w:rtl w:val="true"/>
          <w:lang w:bidi="fa-IR"/>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ولبول الصبی الذی لم یبلغ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بالصبی الفطیم الذی لم یبلغ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وبالسبع قال الشیخان </w:t>
      </w:r>
      <w:r>
        <w:rPr>
          <w:rStyle w:val="FootnoteAnchor"/>
          <w:rtl w:val="true"/>
        </w:rPr>
        <w:footnoteReference w:id="383"/>
      </w:r>
      <w:r>
        <w:rPr>
          <w:rFonts w:ascii="IRNazanin" w:hAnsi="IRNazanin" w:eastAsia="IRNazanin"/>
          <w:color w:val="111111"/>
          <w:sz w:val="28"/>
          <w:sz w:val="28"/>
          <w:szCs w:val="28"/>
          <w:rtl w:val="true"/>
          <w:lang w:bidi="fa-IR"/>
        </w:rPr>
        <w:t xml:space="preserve">وأتباعهما </w:t>
      </w:r>
      <w:r>
        <w:rPr>
          <w:rStyle w:val="FootnoteAnchor"/>
          <w:rtl w:val="true"/>
        </w:rPr>
        <w:footnoteReference w:id="384"/>
      </w:r>
      <w:r>
        <w:rPr>
          <w:rFonts w:ascii="IRNazanin" w:hAnsi="IRNazanin" w:eastAsia="IRNazanin"/>
          <w:color w:val="111111"/>
          <w:sz w:val="28"/>
          <w:sz w:val="28"/>
          <w:szCs w:val="28"/>
          <w:rtl w:val="true"/>
          <w:lang w:bidi="fa-IR"/>
        </w:rPr>
        <w:t xml:space="preserve">، واستدل علیه فی التهذیب بروایة منصور ابن حازم ، عن عدة من أصحابنا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ینزح منها سبع دلاء إذا بال فیها الصبی </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وهی مع إرسالها وقصور سندها معارضة بصحیحة معاویة</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8" w:name="__RefHeading___Toc7019655_2142443653"/>
      <w:bookmarkStart w:id="189" w:name="_Toc68"/>
      <w:bookmarkEnd w:id="188"/>
      <w:r>
        <w:rPr>
          <w:rtl w:val="true"/>
        </w:rPr>
        <w:t>ما ینزح لبول الصبی</w:t>
      </w:r>
      <w:bookmarkStart w:id="190" w:name="pg15439_199389"/>
      <w:bookmarkEnd w:id="189"/>
    </w:p>
    <w:p>
      <w:pPr>
        <w:pStyle w:val="BookText"/>
        <w:rPr/>
      </w:pPr>
      <w:bookmarkEnd w:id="190"/>
      <w:r>
        <w:rPr>
          <w:rFonts w:ascii="IRNazanin" w:hAnsi="IRNazanin" w:eastAsia="IRNazanin"/>
          <w:color w:val="111111"/>
          <w:sz w:val="28"/>
          <w:sz w:val="28"/>
          <w:szCs w:val="28"/>
          <w:rtl w:val="true"/>
          <w:lang w:bidi="fa-IR"/>
        </w:rPr>
        <w:t>ولاغتسال الجنب ،</w:t>
      </w:r>
    </w:p>
    <w:p>
      <w:pPr>
        <w:pStyle w:val="BookText"/>
        <w:rPr/>
      </w:pPr>
      <w:r>
        <w:rPr>
          <w:rFonts w:ascii="IRNazanin" w:hAnsi="IRNazanin" w:eastAsia="IRNazanin"/>
          <w:color w:val="111111"/>
          <w:sz w:val="28"/>
          <w:sz w:val="28"/>
          <w:szCs w:val="28"/>
          <w:rtl w:val="true"/>
          <w:lang w:bidi="fa-IR"/>
        </w:rPr>
        <w:t xml:space="preserve">ابن عمار ، عن أبی عبد الله علیه السلام الدالة علی نزح البئر کلها بذلک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بول الصبی إذا أکل الطعام ثلاث دلاء </w:t>
      </w:r>
      <w:r>
        <w:rPr>
          <w:rStyle w:val="FootnoteAnchor"/>
          <w:rtl w:val="true"/>
        </w:rPr>
        <w:footnoteReference w:id="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قال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 لا یحضره الفقیه </w:t>
      </w:r>
      <w:r>
        <w:rPr>
          <w:rStyle w:val="FootnoteAnchor"/>
          <w:rtl w:val="true"/>
        </w:rPr>
        <w:footnoteReference w:id="388"/>
      </w:r>
      <w:r>
        <w:rPr>
          <w:rFonts w:ascii="IRNazanin" w:hAnsi="IRNazanin" w:eastAsia="IRNazanin"/>
          <w:color w:val="111111"/>
          <w:sz w:val="28"/>
          <w:sz w:val="28"/>
          <w:szCs w:val="28"/>
          <w:rtl w:val="true"/>
          <w:lang w:bidi="fa-IR"/>
        </w:rPr>
        <w:t>، ولم نقف لهما علی 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ولاغتسال الجنب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مشهور بین الأصحاب ویدل علیه 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الحلبی ، عن الصادق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وقع فیها جنب فانزح منها سبع دلاء </w:t>
      </w:r>
      <w:r>
        <w:rPr>
          <w:rFonts w:eastAsia="IRNazanin" w:cs="IRNazanin"/>
          <w:color w:val="111111"/>
          <w:sz w:val="28"/>
          <w:szCs w:val="28"/>
          <w:rtl w:val="true"/>
          <w:lang w:bidi="fa-IR"/>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محمد بن مسلم ، عن أحدهما علیهماالسلام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دخل الجنب البئر نزح منها سبع دلاء </w:t>
      </w:r>
      <w:r>
        <w:rPr>
          <w:rFonts w:eastAsia="IRNazanin" w:cs="IRNazanin"/>
          <w:color w:val="111111"/>
          <w:sz w:val="28"/>
          <w:szCs w:val="28"/>
          <w:rtl w:val="true"/>
          <w:lang w:bidi="fa-IR"/>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عبد الله بن سنان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سقط فی البئر دابة صغیرة ، أو نزل فیها جنب فانزح منها سبع دلاء </w:t>
      </w:r>
      <w:r>
        <w:rPr>
          <w:rFonts w:eastAsia="IRNazanin" w:cs="IRNazanin"/>
          <w:color w:val="111111"/>
          <w:sz w:val="28"/>
          <w:szCs w:val="28"/>
          <w:rtl w:val="true"/>
          <w:lang w:bidi="fa-IR"/>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أبی بصیر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الجنب یدخل فی</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1" w:name="__RefHeading___Toc7019657_2142443653"/>
      <w:bookmarkStart w:id="192" w:name="_Toc69"/>
      <w:bookmarkEnd w:id="191"/>
      <w:r>
        <w:rPr>
          <w:rtl w:val="true"/>
        </w:rPr>
        <w:t>ما ینزح لاغتسال الجنب فیه</w:t>
      </w:r>
      <w:bookmarkEnd w:id="192"/>
    </w:p>
    <w:p>
      <w:pPr>
        <w:pStyle w:val="BookText"/>
        <w:rPr/>
      </w:pPr>
      <w:r>
        <w:rPr>
          <w:rFonts w:ascii="IRNazanin" w:hAnsi="IRNazanin" w:eastAsia="IRNazanin"/>
          <w:color w:val="111111"/>
          <w:sz w:val="28"/>
          <w:sz w:val="28"/>
          <w:szCs w:val="28"/>
          <w:rtl w:val="true"/>
          <w:lang w:bidi="fa-IR"/>
        </w:rPr>
        <w:t xml:space="preserve">البئر فیغتسل منها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ینزح منها سبع دلاء </w:t>
      </w:r>
      <w:r>
        <w:rPr>
          <w:rFonts w:eastAsia="IRNazanin" w:cs="IRNazanin"/>
          <w:color w:val="111111"/>
          <w:sz w:val="28"/>
          <w:szCs w:val="28"/>
          <w:rtl w:val="true"/>
          <w:lang w:bidi="fa-IR"/>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البحث فی هذه المسألة یقع من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المقتضی للنزح وقوع الجنب فی البئر ، أو اغتساله فیها ، أو ارتماسه؟</w:t>
      </w:r>
    </w:p>
    <w:p>
      <w:pPr>
        <w:pStyle w:val="BookText"/>
        <w:rPr/>
      </w:pPr>
      <w:r>
        <w:rPr>
          <w:rFonts w:ascii="IRNazanin" w:hAnsi="IRNazanin" w:eastAsia="IRNazanin"/>
          <w:color w:val="111111"/>
          <w:sz w:val="28"/>
          <w:sz w:val="28"/>
          <w:szCs w:val="28"/>
          <w:rtl w:val="true"/>
          <w:lang w:bidi="fa-IR"/>
        </w:rPr>
        <w:t>احتمالات ثلاثة ، أظهرها الأول ، لدلالة الأخبار الصحیحة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ورجّح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Style w:val="FootnoteAnchor"/>
          <w:rtl w:val="true"/>
        </w:rPr>
        <w:footnoteReference w:id="393"/>
      </w:r>
      <w:r>
        <w:rPr>
          <w:rFonts w:ascii="IRNazanin" w:hAnsi="IRNazanin" w:eastAsia="IRNazanin"/>
          <w:color w:val="111111"/>
          <w:sz w:val="28"/>
          <w:sz w:val="28"/>
          <w:szCs w:val="28"/>
          <w:rtl w:val="true"/>
          <w:lang w:bidi="fa-IR"/>
        </w:rPr>
        <w:t>، لتعلیق الحکم علی الاغتسال فی روایة أبی بصیر ، والمطلق یحمل علی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نظر ، لأن الروایة المذکورة مع ضعف سندها بعبد الله بن بحر </w:t>
      </w:r>
      <w:r>
        <w:rPr>
          <w:rStyle w:val="FootnoteAnchor"/>
          <w:rtl w:val="true"/>
        </w:rPr>
        <w:footnoteReference w:id="394"/>
      </w:r>
      <w:r>
        <w:rPr>
          <w:rFonts w:ascii="IRNazanin" w:hAnsi="IRNazanin" w:eastAsia="IRNazanin"/>
          <w:color w:val="111111"/>
          <w:sz w:val="28"/>
          <w:sz w:val="28"/>
          <w:szCs w:val="28"/>
          <w:rtl w:val="true"/>
          <w:lang w:bidi="fa-IR"/>
        </w:rPr>
        <w:t>، واشتراک أبی بصیر ، غیر منافیة للأخبار المطلقة ، فإن التقیید فیها من کلام السائل ، والجواب عن ذلک المقید لا یقتضی نفی الحکم عن ما عداه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خص الحکم بالارتماس مدعیا علیه الإجماع </w:t>
      </w:r>
      <w:r>
        <w:rPr>
          <w:rStyle w:val="FootnoteAnchor"/>
          <w:rtl w:val="true"/>
        </w:rPr>
        <w:footnoteReference w:id="395"/>
      </w:r>
      <w:r>
        <w:rPr>
          <w:rFonts w:ascii="IRNazanin" w:hAnsi="IRNazanin" w:eastAsia="IRNazanin"/>
          <w:color w:val="111111"/>
          <w:sz w:val="28"/>
          <w:sz w:val="28"/>
          <w:szCs w:val="28"/>
          <w:rtl w:val="true"/>
          <w:lang w:bidi="fa-IR"/>
        </w:rPr>
        <w:t>، وهو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النزح لسلب الطهوریة ، أم لنجاسة البئر ، أم تعبد شرعی؟ صرح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المعتبر ، والعلامة فی المختلف بالأول </w:t>
      </w:r>
      <w:r>
        <w:rPr>
          <w:rStyle w:val="FootnoteAnchor"/>
          <w:rtl w:val="true"/>
        </w:rPr>
        <w:footnoteReference w:id="396"/>
      </w:r>
      <w:r>
        <w:rPr>
          <w:rFonts w:ascii="IRNazanin" w:hAnsi="IRNazanin" w:eastAsia="IRNazanin"/>
          <w:color w:val="111111"/>
          <w:sz w:val="28"/>
          <w:sz w:val="28"/>
          <w:szCs w:val="28"/>
          <w:rtl w:val="true"/>
          <w:lang w:bidi="fa-IR"/>
        </w:rPr>
        <w:t xml:space="preserve">، وجدی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الشرح بالثانی </w:t>
      </w:r>
      <w:r>
        <w:rPr>
          <w:rStyle w:val="FootnoteAnchor"/>
          <w:rtl w:val="true"/>
        </w:rPr>
        <w:footnoteReference w:id="397"/>
      </w:r>
      <w:r>
        <w:rPr>
          <w:rFonts w:ascii="IRNazanin" w:hAnsi="IRNazanin" w:eastAsia="IRNazanin"/>
          <w:color w:val="111111"/>
          <w:sz w:val="28"/>
          <w:sz w:val="28"/>
          <w:szCs w:val="28"/>
          <w:rtl w:val="true"/>
          <w:lang w:bidi="fa-IR"/>
        </w:rPr>
        <w:t>، ویلوح من کلام جماعة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ویتوجه علی الأول أشیاء</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قصاری ما تدل علیه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النزح </w:t>
      </w:r>
      <w:r>
        <w:rPr>
          <w:rStyle w:val="FootnoteAnchor"/>
          <w:rtl w:val="true"/>
        </w:rPr>
        <w:footnoteReference w:id="398"/>
      </w:r>
      <w:r>
        <w:rPr>
          <w:rFonts w:ascii="IRNazanin" w:hAnsi="IRNazanin" w:eastAsia="IRNazanin"/>
          <w:color w:val="111111"/>
          <w:sz w:val="28"/>
          <w:sz w:val="28"/>
          <w:szCs w:val="28"/>
          <w:rtl w:val="true"/>
          <w:lang w:bidi="fa-IR"/>
        </w:rPr>
        <w:t>، وهو أعم من عدم الطهوریة ، فلا یدل علیه ، إذ العام لا یدل علی الخاص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إنما یتم أن لو کان الحکم معلقا علی الاغتسال ، وقد عرفت أن مقتضی الأخبار الصحیحة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ترتبه علی مجرد الدخول والوقوع ، وذلک بمجرده غیر مقتض لزوال الطهوریة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المصنف فی نکت النهایة </w:t>
      </w:r>
      <w:r>
        <w:rPr>
          <w:rStyle w:val="FootnoteAnchor"/>
          <w:rtl w:val="true"/>
        </w:rPr>
        <w:footnoteReference w:id="399"/>
      </w:r>
      <w:r>
        <w:rPr>
          <w:rFonts w:ascii="IRNazanin" w:hAnsi="IRNazanin" w:eastAsia="IRNazanin"/>
          <w:color w:val="111111"/>
          <w:sz w:val="28"/>
          <w:sz w:val="28"/>
          <w:szCs w:val="28"/>
          <w:rtl w:val="true"/>
          <w:lang w:bidi="fa-IR"/>
        </w:rPr>
        <w:t xml:space="preserve">،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الماء الذی ینفعل بالاستعمال عند من قال به إنما هو القلیل غیر الجاری ، فیکون الحکم بزوال الطهوریة هنا مخالفا لما ذکر ثمة أو مخصصا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 الثانی استلزامه النجاسة بغیر سبب یقتضی التنجیس ، وهو معلوم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ماء البئر لیس أسوء حالا من القلیل والمضاف وهما لا ینجسان به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قیل من أنّ الاستبعاد مدفوع بالنص </w:t>
      </w:r>
      <w:r>
        <w:rPr>
          <w:rStyle w:val="FootnoteAnchor"/>
          <w:rtl w:val="true"/>
        </w:rPr>
        <w:footnoteReference w:id="400"/>
      </w:r>
      <w:r>
        <w:rPr>
          <w:rFonts w:ascii="IRNazanin" w:hAnsi="IRNazanin" w:eastAsia="IRNazanin"/>
          <w:color w:val="111111"/>
          <w:sz w:val="28"/>
          <w:sz w:val="28"/>
          <w:szCs w:val="28"/>
          <w:rtl w:val="true"/>
          <w:lang w:bidi="fa-IR"/>
        </w:rPr>
        <w:t>فهو جید لو کان النص صالحا لإثبات ذلک ، أما بدونه فیجب القطع بفساده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یحکم بارتفاع الحدث عن هذا المغتسل أم لا؟ قیل بالأول ، لتحقق الامتثال ، وعدم استلزام الأمر بالنزح النهی عن الاستعمال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وقیل بالثانی وهو اختیار المحقق الشیخ علی </w:t>
      </w:r>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واحتج علیه بأن خبر عبد الله بن أبی یعفور </w:t>
      </w:r>
      <w:r>
        <w:rPr>
          <w:rStyle w:val="FootnoteAnchor"/>
          <w:rtl w:val="true"/>
        </w:rPr>
        <w:footnoteReference w:id="403"/>
      </w:r>
      <w:r>
        <w:rPr>
          <w:rFonts w:ascii="IRNazanin" w:hAnsi="IRNazanin" w:eastAsia="IRNazanin"/>
          <w:color w:val="111111"/>
          <w:sz w:val="28"/>
          <w:sz w:val="28"/>
          <w:szCs w:val="28"/>
          <w:rtl w:val="true"/>
          <w:lang w:bidi="fa-IR"/>
        </w:rPr>
        <w:t>صریح فی النهی عن الوقوع فی البئر ، وذلک مقتض لفساد الغسل</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وأجاب عنه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بمنع أنّ النهی عن العبادة ، بل عن الوقوع فی الماء </w:t>
      </w:r>
    </w:p>
    <w:p>
      <w:pPr>
        <w:pStyle w:val="BookText"/>
        <w:rPr/>
      </w:pPr>
      <w:r>
        <w:rPr>
          <w:rFonts w:ascii="IRNazanin" w:hAnsi="IRNazanin" w:eastAsia="IRNazanin"/>
          <w:color w:val="111111"/>
          <w:sz w:val="28"/>
          <w:sz w:val="28"/>
          <w:szCs w:val="28"/>
          <w:rtl w:val="true"/>
          <w:lang w:bidi="fa-IR"/>
        </w:rPr>
        <w:t xml:space="preserve">وإفساده ، وهو إنما یتحقق بعد الحکم بطهر الجنب لا بمجرد دخوله فی البئر ، فلا یضر هذا النهی ، لتأخره وعدم کونه عن نفس العبادة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الوسیلة إلی المحرم محرمة ، وإن کانت قبل زمانه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حقق فیما سبق </w:t>
      </w:r>
      <w:r>
        <w:rPr>
          <w:rStyle w:val="FootnoteAnchor"/>
          <w:rtl w:val="true"/>
        </w:rPr>
        <w:footnoteReference w:id="405"/>
      </w:r>
      <w:r>
        <w:rPr>
          <w:rFonts w:ascii="IRNazanin" w:hAnsi="IRNazanin" w:eastAsia="IRNazanin"/>
          <w:color w:val="111111"/>
          <w:sz w:val="28"/>
          <w:sz w:val="28"/>
          <w:szCs w:val="28"/>
          <w:rtl w:val="true"/>
          <w:lang w:bidi="fa-IR"/>
        </w:rPr>
        <w:t>أنّ المراد بالوقوع الغسل ، حملا للمطلق علی المقید ، فیکون النهی متوجها إلیه خاصة ، والفساد وإن کان مترتبا علی الغسل ومتأخرا عنه عند القائل به إلا أنّ المفسد له فی الحقیقة هو الغسل ، ولیس بعد تحققه فعل یمکن توجه النهی إلیه ، وإنما الموجود هو أثر ذلک الفعل المنهی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 أنّ الجمع بین الأخبار غیر جید کما بیناه ، وأن المنهی عنه فی خبر ابن أبی یعفور نفس الوقوع فی البئر ، لما فیه من تغیره بواسطة ثوران الحمأة </w:t>
      </w:r>
      <w:r>
        <w:rPr>
          <w:rStyle w:val="FootnoteAnchor"/>
          <w:rtl w:val="true"/>
        </w:rPr>
        <w:footnoteReference w:id="406"/>
      </w:r>
      <w:r>
        <w:rPr>
          <w:rFonts w:ascii="IRNazanin" w:hAnsi="IRNazanin" w:eastAsia="IRNazanin"/>
          <w:color w:val="111111"/>
          <w:sz w:val="28"/>
          <w:sz w:val="28"/>
          <w:szCs w:val="28"/>
          <w:rtl w:val="true"/>
          <w:lang w:bidi="fa-IR"/>
        </w:rPr>
        <w:t>ونحوه فیمکن حمله علی الکراهة ، ولو حمل علی حقیقته وهو التحریم لم یلزم منه بطلان الغسل مطلقا ، بل إنما یلزم بطلانه إذا وقع الاغتسال مع نفس الوقوع المقتضی لتغیره ، لا متأخرا عنه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ذکر جماعة من الأصحاب تفریعا علی القول بالنجاسة أن الجنب إن اغتسل مرتمسا طهر بدنه من الحدث ونجس بالخبث ، وإن اغتسل مرتبا أجزأه غسل ما غسله قبل وصول الماء إلی البئر خاصة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وللنظر فیه مجال ، لتعلیق الحکم عندهم علی الاغتسال وهو لا یتحقق إلا بالإکمال</w:t>
      </w:r>
      <w:r>
        <w:rPr>
          <w:rFonts w:eastAsia="IRNazanin" w:cs="IRNazanin"/>
          <w:color w:val="111111"/>
          <w:sz w:val="28"/>
          <w:szCs w:val="28"/>
          <w:rtl w:val="true"/>
          <w:lang w:bidi="fa-IR"/>
        </w:rPr>
        <w:t xml:space="preserve">. </w:t>
      </w:r>
      <w:bookmarkStart w:id="193" w:name="pg15439_199393"/>
    </w:p>
    <w:p>
      <w:pPr>
        <w:pStyle w:val="BookText"/>
        <w:rPr/>
      </w:pPr>
      <w:bookmarkEnd w:id="193"/>
      <w:r>
        <w:rPr>
          <w:rFonts w:ascii="IRNazanin" w:hAnsi="IRNazanin" w:eastAsia="IRNazanin"/>
          <w:color w:val="111111"/>
          <w:sz w:val="28"/>
          <w:sz w:val="28"/>
          <w:szCs w:val="28"/>
          <w:rtl w:val="true"/>
          <w:lang w:bidi="fa-IR"/>
        </w:rPr>
        <w:t>ولوقوع الکلب وخروجه حیا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اشترط جماعة من الأصحاب </w:t>
      </w:r>
      <w:r>
        <w:rPr>
          <w:rStyle w:val="FootnoteAnchor"/>
          <w:rtl w:val="true"/>
        </w:rPr>
        <w:footnoteReference w:id="408"/>
      </w:r>
      <w:r>
        <w:rPr>
          <w:rFonts w:ascii="IRNazanin" w:hAnsi="IRNazanin" w:eastAsia="IRNazanin"/>
          <w:color w:val="111111"/>
          <w:sz w:val="28"/>
          <w:sz w:val="28"/>
          <w:szCs w:val="28"/>
          <w:rtl w:val="true"/>
          <w:lang w:bidi="fa-IR"/>
        </w:rPr>
        <w:t>خلو بدن الجنب من نجاسة عینیة لیتم الاکتفاء بالسبع ، إذ لو کان علیه نجاسة لوجب لها مقدرها إن کان ، وإلا فعلی ما سیأتی من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وتوقف فی ذلک العلامة فی المنتهی فإنه عزی الاشتراط إلی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لما لم تقم عندنا دلالة علی وجوب النزح للمنی توقفنا عن هذا الاشتراط </w:t>
      </w:r>
      <w:r>
        <w:rPr>
          <w:rStyle w:val="FootnoteAnchor"/>
          <w:rtl w:val="true"/>
        </w:rPr>
        <w:footnoteReference w:id="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واعترض علیه بأنه لا وجه لتوقفه فی ذلک مع کون النصوص واردة بمجرد دخول الجنب فی البئر للاغتسال ، ولیس من لوازم الجنابة النجاسة ، خصوصا مع اشتهار وجوب نزح الجمیع للمنی بین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وجوابه معلوم مما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 أن إجراء هذه الأخبار علی ظاهرها مشکل ، فیجب إما حملها علی نجاسة بدن الجنب ، أو علی التقیة لموافقتها لمذهب بعض العامة </w:t>
      </w:r>
      <w:r>
        <w:rPr>
          <w:rStyle w:val="FootnoteAnchor"/>
          <w:rtl w:val="true"/>
        </w:rPr>
        <w:footnoteReference w:id="410"/>
      </w:r>
      <w:r>
        <w:rPr>
          <w:rFonts w:ascii="IRNazanin" w:hAnsi="IRNazanin" w:eastAsia="IRNazanin"/>
          <w:color w:val="111111"/>
          <w:sz w:val="28"/>
          <w:sz w:val="28"/>
          <w:szCs w:val="28"/>
          <w:rtl w:val="true"/>
          <w:lang w:bidi="fa-IR"/>
        </w:rPr>
        <w:t>، أو علی أنّ الغرض من ذلک مجرد التنظیف من ثوران الحمأة التی نشأت من نزول الجنب إلی البئر وزوال النفرة الحاصلة من ذلک ، وهذا أقرب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ولوقوع الکلب وخروجه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مستنده صحیحة أبی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جعفر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مات الکلب فی البئر نزحت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وقع فیها ثم أخرج منها حیا نزح منها سبع دلاء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4" w:name="__RefHeading___Toc7019659_2142443653"/>
      <w:bookmarkStart w:id="195" w:name="_Toc70"/>
      <w:bookmarkEnd w:id="194"/>
      <w:r>
        <w:rPr>
          <w:rtl w:val="true"/>
        </w:rPr>
        <w:t>ما ینزح لوقوع الکلب وخروجه حیا</w:t>
      </w:r>
      <w:bookmarkStart w:id="196" w:name="pg15439_199394"/>
      <w:bookmarkEnd w:id="195"/>
    </w:p>
    <w:p>
      <w:pPr>
        <w:pStyle w:val="BookText"/>
        <w:rPr/>
      </w:pPr>
      <w:bookmarkEnd w:id="196"/>
      <w:r>
        <w:rPr>
          <w:rFonts w:ascii="IRNazanin" w:hAnsi="IRNazanin" w:eastAsia="IRNazanin"/>
          <w:color w:val="111111"/>
          <w:sz w:val="28"/>
          <w:sz w:val="28"/>
          <w:szCs w:val="28"/>
          <w:rtl w:val="true"/>
          <w:lang w:bidi="fa-IR"/>
        </w:rPr>
        <w:t>وبنزح خمس لذرق الدجاج الجلال ، وبنزح ثلاث لموت الحیّة والفأرة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القول بالاکتفاء فی ذلک بالخمس ، لصحیحة أبی أسامة </w:t>
      </w:r>
      <w:r>
        <w:rPr>
          <w:rStyle w:val="FootnoteAnchor"/>
          <w:rtl w:val="true"/>
        </w:rPr>
        <w:footnoteReference w:id="412"/>
      </w:r>
      <w:r>
        <w:rPr>
          <w:rFonts w:ascii="IRNazanin" w:hAnsi="IRNazanin" w:eastAsia="IRNazanin"/>
          <w:color w:val="111111"/>
          <w:sz w:val="28"/>
          <w:sz w:val="28"/>
          <w:szCs w:val="28"/>
          <w:rtl w:val="true"/>
          <w:lang w:bidi="fa-IR"/>
        </w:rPr>
        <w:t xml:space="preserve">، بل لو قیل بالاکتفاء بمسمی الدلاء ، لصحیحة علی بن یقطین </w:t>
      </w:r>
      <w:r>
        <w:rPr>
          <w:rStyle w:val="FootnoteAnchor"/>
          <w:rtl w:val="true"/>
        </w:rPr>
        <w:footnoteReference w:id="413"/>
      </w:r>
      <w:r>
        <w:rPr>
          <w:rFonts w:ascii="IRNazanin" w:hAnsi="IRNazanin" w:eastAsia="IRNazanin"/>
          <w:color w:val="111111"/>
          <w:sz w:val="28"/>
          <w:sz w:val="28"/>
          <w:szCs w:val="28"/>
          <w:rtl w:val="true"/>
          <w:lang w:bidi="fa-IR"/>
        </w:rPr>
        <w:t>وحمل الخمس والسبع علی الاستحباب کان وجها قویا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وأوجب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نزح أربعین </w:t>
      </w:r>
      <w:r>
        <w:rPr>
          <w:rStyle w:val="FootnoteAnchor"/>
          <w:rtl w:val="true"/>
        </w:rPr>
        <w:footnoteReference w:id="414"/>
      </w:r>
      <w:r>
        <w:rPr>
          <w:rFonts w:ascii="IRNazanin" w:hAnsi="IRNazanin" w:eastAsia="IRNazanin"/>
          <w:color w:val="111111"/>
          <w:sz w:val="28"/>
          <w:sz w:val="28"/>
          <w:szCs w:val="28"/>
          <w:rtl w:val="true"/>
          <w:lang w:bidi="fa-IR"/>
        </w:rPr>
        <w:t>، إذ لا نص فیه عنده ، وإنما اکتفی فیه بالأربعین مع حکمه بنزح الجمیع لما لا نص فیه ، لأنها تجزئ لموته کما مر ، فلوقوعه حیا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وبنزح خمس لذرق الدجاج الجلال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بالجلال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المغتذی بعذرة الإنسان محضا إلی أن یسمی فی العرف جلالا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وأطلق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جملة من کتبه </w:t>
      </w:r>
      <w:r>
        <w:rPr>
          <w:rStyle w:val="FootnoteAnchor"/>
          <w:rtl w:val="true"/>
        </w:rPr>
        <w:footnoteReference w:id="415"/>
      </w:r>
      <w:r>
        <w:rPr>
          <w:rFonts w:ascii="IRNazanin" w:hAnsi="IRNazanin" w:eastAsia="IRNazanin"/>
          <w:color w:val="111111"/>
          <w:sz w:val="28"/>
          <w:sz w:val="28"/>
          <w:szCs w:val="28"/>
          <w:rtl w:val="true"/>
          <w:lang w:bidi="fa-IR"/>
        </w:rPr>
        <w:t>نزح الخمس لذرق الدجاج بناء علی القول بنجاسته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 جدا کما سیجی‌ء بیانه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أقف علی نص یقتضی النزح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واستقرب المصنف فی المعتبر دخوله فی قسم العذرة </w:t>
      </w:r>
      <w:r>
        <w:rPr>
          <w:rStyle w:val="FootnoteAnchor"/>
          <w:rtl w:val="true"/>
        </w:rPr>
        <w:footnoteReference w:id="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اکتفی فیه بنزح دلاء کما یشعر به صحیحة محمد بن إسماعیل </w:t>
      </w:r>
      <w:r>
        <w:rPr>
          <w:rStyle w:val="FootnoteAnchor"/>
          <w:rtl w:val="true"/>
        </w:rPr>
        <w:footnoteReference w:id="417"/>
      </w:r>
      <w:r>
        <w:rPr>
          <w:rFonts w:ascii="IRNazanin" w:hAnsi="IRNazanin" w:eastAsia="IRNazanin"/>
          <w:color w:val="111111"/>
          <w:sz w:val="28"/>
          <w:sz w:val="28"/>
          <w:szCs w:val="28"/>
          <w:rtl w:val="true"/>
          <w:lang w:bidi="fa-IR"/>
        </w:rPr>
        <w:t>کان وجها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وبنزح ثلاث لموت الحیة والفأرة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نزح الثلاث للفأرة فمعلوم مما سبق</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7" w:name="__RefHeading___Toc7019661_2142443653"/>
      <w:bookmarkStart w:id="198" w:name="_Toc71"/>
      <w:bookmarkEnd w:id="197"/>
      <w:r>
        <w:rPr>
          <w:rtl w:val="true"/>
        </w:rPr>
        <w:t>ما ینزح لذرق الدجاج الجلال ولموت الحیة والفأرة</w:t>
      </w:r>
      <w:bookmarkStart w:id="199" w:name="pg15439_199395"/>
      <w:bookmarkEnd w:id="198"/>
    </w:p>
    <w:p>
      <w:pPr>
        <w:pStyle w:val="BookText"/>
        <w:rPr/>
      </w:pPr>
      <w:bookmarkEnd w:id="199"/>
      <w:r>
        <w:rPr>
          <w:rFonts w:ascii="IRNazanin" w:hAnsi="IRNazanin" w:eastAsia="IRNazanin"/>
          <w:color w:val="111111"/>
          <w:sz w:val="28"/>
          <w:sz w:val="28"/>
          <w:szCs w:val="28"/>
          <w:rtl w:val="true"/>
          <w:lang w:bidi="fa-IR"/>
        </w:rPr>
        <w:t>وبنزح دلو لموت العصفور وشبهه ،</w:t>
      </w:r>
    </w:p>
    <w:p>
      <w:pPr>
        <w:pStyle w:val="BookText"/>
        <w:rPr/>
      </w:pPr>
      <w:r>
        <w:rPr>
          <w:rFonts w:ascii="IRNazanin" w:hAnsi="IRNazanin" w:eastAsia="IRNazanin"/>
          <w:color w:val="111111"/>
          <w:sz w:val="28"/>
          <w:sz w:val="28"/>
          <w:szCs w:val="28"/>
          <w:rtl w:val="true"/>
          <w:lang w:bidi="fa-IR"/>
        </w:rPr>
        <w:t>وأما الحیة فقد اعترف الأصحاب بعدم ورود نص فیها علی 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أراه وجوب النزح فی الحیة ، لأن لها نفسا سائلة ومیتتها نجسة </w:t>
      </w: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واستبعده المتأخرون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والحکم بنزح الثلاث فیها للشیخ </w:t>
      </w:r>
      <w:r>
        <w:rPr>
          <w:rStyle w:val="FootnoteAnchor"/>
          <w:rtl w:val="true"/>
        </w:rPr>
        <w:footnoteReference w:id="419"/>
      </w:r>
      <w:r>
        <w:rPr>
          <w:rFonts w:ascii="IRNazanin" w:hAnsi="IRNazanin" w:eastAsia="IRNazanin"/>
          <w:color w:val="111111"/>
          <w:sz w:val="28"/>
          <w:sz w:val="28"/>
          <w:szCs w:val="28"/>
          <w:rtl w:val="true"/>
          <w:lang w:bidi="fa-IR"/>
        </w:rPr>
        <w:t xml:space="preserve">وأتباعه </w:t>
      </w:r>
      <w:r>
        <w:rPr>
          <w:rStyle w:val="FootnoteAnchor"/>
          <w:rtl w:val="true"/>
        </w:rPr>
        <w:footnoteReference w:id="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فی المعتبر عن علی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رسالته أنه اکتفی فیها بدلو واحد </w:t>
      </w:r>
      <w:r>
        <w:rPr>
          <w:rStyle w:val="FootnoteAnchor"/>
          <w:rtl w:val="true"/>
        </w:rPr>
        <w:footnoteReference w:id="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عنه فی المختلف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ینزح منها سبع دلاء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والأظهر الاکتفاء فیها بالثلاث ، بناء علی ما ذکره فی المعتبر من أنّ لها نفسا سائلة ، لما رواه الشیخ فی الصحیح ، عن الحلبی ،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سقط فی البئر شی‌ء صغیر فمات فیها فانزح منها دلاء </w:t>
      </w:r>
      <w:r>
        <w:rPr>
          <w:rFonts w:eastAsia="IRNazanin" w:cs="IRNazanin"/>
          <w:color w:val="111111"/>
          <w:sz w:val="28"/>
          <w:szCs w:val="28"/>
          <w:rtl w:val="true"/>
          <w:lang w:bidi="fa-IR"/>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وبنزح دلو لموت العصفور وشبهه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مستنده روایة عمار ، عن الصادق علیه السلام حیث قال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وأقله العصفور ینزح منها دلو واحد </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وفی الطریق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یدخل فی شبهه کلما دون الحمامة فی الحجم ، وأنه لا یلحق به الطیر فی حال صغره </w:t>
      </w:r>
      <w:r>
        <w:rPr>
          <w:rStyle w:val="FootnoteAnchor"/>
          <w:rtl w:val="true"/>
        </w:rPr>
        <w:footnoteReference w:id="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مشکل والأجود قصر الحکم علی ما یصدق علیه اسم العصفور ، إذ لا دلیل علی إلحاق غیره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0" w:name="__RefHeading___Toc7019663_2142443653"/>
      <w:bookmarkStart w:id="201" w:name="_Toc72"/>
      <w:bookmarkEnd w:id="200"/>
      <w:r>
        <w:rPr>
          <w:rtl w:val="true"/>
        </w:rPr>
        <w:t>ما ینزح لموت العصفور وشبهه</w:t>
      </w:r>
      <w:bookmarkStart w:id="202" w:name="pg15439_199396"/>
      <w:bookmarkEnd w:id="201"/>
    </w:p>
    <w:p>
      <w:pPr>
        <w:pStyle w:val="BookText"/>
        <w:rPr/>
      </w:pPr>
      <w:bookmarkEnd w:id="202"/>
      <w:r>
        <w:rPr>
          <w:rFonts w:ascii="IRNazanin" w:hAnsi="IRNazanin" w:eastAsia="IRNazanin"/>
          <w:color w:val="111111"/>
          <w:sz w:val="28"/>
          <w:sz w:val="28"/>
          <w:szCs w:val="28"/>
          <w:rtl w:val="true"/>
          <w:lang w:bidi="fa-IR"/>
        </w:rPr>
        <w:t>ولبول الصبی الذی لم یغتذ بالطعام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 وأولی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نزح الخمس أو الثلاث للطیر مطلقا ، لصحیحتی الفضلاء </w:t>
      </w:r>
      <w:r>
        <w:rPr>
          <w:rStyle w:val="FootnoteAnchor"/>
          <w:rtl w:val="true"/>
        </w:rPr>
        <w:footnoteReference w:id="426"/>
      </w:r>
      <w:r>
        <w:rPr>
          <w:rFonts w:ascii="IRNazanin" w:hAnsi="IRNazanin" w:eastAsia="IRNazanin"/>
          <w:color w:val="111111"/>
          <w:sz w:val="28"/>
          <w:sz w:val="28"/>
          <w:szCs w:val="28"/>
          <w:rtl w:val="true"/>
          <w:lang w:bidi="fa-IR"/>
        </w:rPr>
        <w:t xml:space="preserve">وعلی بن یقطین </w:t>
      </w:r>
      <w:r>
        <w:rPr>
          <w:rStyle w:val="FootnoteAnchor"/>
          <w:rtl w:val="true"/>
        </w:rPr>
        <w:footnoteReference w:id="427"/>
      </w:r>
      <w:r>
        <w:rPr>
          <w:rFonts w:ascii="IRNazanin" w:hAnsi="IRNazanin" w:eastAsia="IRNazanin"/>
          <w:color w:val="111111"/>
          <w:sz w:val="28"/>
          <w:sz w:val="28"/>
          <w:szCs w:val="28"/>
          <w:rtl w:val="true"/>
          <w:lang w:bidi="fa-IR"/>
        </w:rPr>
        <w:t>، عن الباقر والصادق والکاظم 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ولبول الصبی الذی لم یغتذ بالطعام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الأصحاب فیما ینزح لبول الصبی الذی لم یغتذ بالطعام اغتذاء مستندا إلی إرادته وشهوته ، فذهب الشیخان </w:t>
      </w:r>
      <w:r>
        <w:rPr>
          <w:rStyle w:val="FootnoteAnchor"/>
          <w:rtl w:val="true"/>
        </w:rPr>
        <w:footnoteReference w:id="428"/>
      </w:r>
      <w:r>
        <w:rPr>
          <w:rFonts w:ascii="IRNazanin" w:hAnsi="IRNazanin" w:eastAsia="IRNazanin"/>
          <w:color w:val="111111"/>
          <w:sz w:val="28"/>
          <w:sz w:val="28"/>
          <w:szCs w:val="28"/>
          <w:rtl w:val="true"/>
          <w:lang w:bidi="fa-IR"/>
        </w:rPr>
        <w:t xml:space="preserve">وابن البراج </w:t>
      </w:r>
      <w:r>
        <w:rPr>
          <w:rStyle w:val="FootnoteAnchor"/>
          <w:rtl w:val="true"/>
        </w:rPr>
        <w:footnoteReference w:id="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أنه دلو واحد ، واستدل علیه فی التهذیب بروایة علی بن أبی حمزة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بول الصبی الفطیم یقع فی البئر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دلو واحد </w:t>
      </w:r>
      <w:r>
        <w:rPr>
          <w:rFonts w:eastAsia="IRNazanin" w:cs="IRNazanin"/>
          <w:color w:val="111111"/>
          <w:sz w:val="28"/>
          <w:szCs w:val="28"/>
          <w:rtl w:val="true"/>
          <w:lang w:bidi="fa-IR"/>
        </w:rPr>
        <w:t xml:space="preserve">» </w:t>
      </w:r>
      <w:r>
        <w:rPr>
          <w:rStyle w:val="FootnoteAnchor"/>
          <w:rtl w:val="true"/>
        </w:rPr>
        <w:footnoteReference w:id="430"/>
      </w:r>
      <w:r>
        <w:rPr>
          <w:rFonts w:ascii="IRNazanin" w:hAnsi="IRNazanin" w:eastAsia="IRNazanin"/>
          <w:color w:val="111111"/>
          <w:sz w:val="28"/>
          <w:sz w:val="28"/>
          <w:szCs w:val="28"/>
          <w:rtl w:val="true"/>
          <w:lang w:bidi="fa-IR"/>
        </w:rPr>
        <w:t xml:space="preserve">والظاهر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استدل بمفهوم الروایة لا بمنطوقها ، فإن منطوقها بول الفطیم لکن إذا اکتفی فی بول الفطیم بدلو واحد فالرضیع أولی ، إلا أنّ منطوقها غیر معمول علیه عند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الصلاح </w:t>
      </w:r>
      <w:r>
        <w:rPr>
          <w:rStyle w:val="FootnoteAnchor"/>
          <w:rtl w:val="true"/>
        </w:rPr>
        <w:footnoteReference w:id="431"/>
      </w:r>
      <w:r>
        <w:rPr>
          <w:rFonts w:ascii="Amiri" w:hAnsi="Amiri" w:eastAsia="Amiri" w:cs="Amiri"/>
          <w:color w:val="111111"/>
          <w:sz w:val="28"/>
          <w:sz w:val="28"/>
          <w:szCs w:val="28"/>
          <w:rtl w:val="true"/>
          <w:lang w:bidi="ar-SA"/>
        </w:rPr>
        <w:t xml:space="preserve">وابن زهرة </w:t>
      </w:r>
      <w:r>
        <w:rPr>
          <w:rStyle w:val="FootnoteAnchor"/>
          <w:rtl w:val="true"/>
        </w:rPr>
        <w:footnoteReference w:id="4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ینزح له ثلاث دلاء ، ولم أقف لهما علی مستند ، ومقتضی صحیحة معاویة بن عمار نزح الجمیع فی بول الصبی من غیر تفصیل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3" w:name="__RefHeading___Toc7019665_2142443653"/>
      <w:bookmarkStart w:id="204" w:name="_Toc73"/>
      <w:bookmarkEnd w:id="203"/>
      <w:r>
        <w:rPr>
          <w:rtl w:val="true"/>
        </w:rPr>
        <w:t>ما ینزح لبول الصبی الذی لم یغتذ بالطعام</w:t>
      </w:r>
      <w:bookmarkStart w:id="205" w:name="pg15439_199397"/>
      <w:bookmarkEnd w:id="204"/>
    </w:p>
    <w:p>
      <w:pPr>
        <w:pStyle w:val="BookText"/>
        <w:rPr/>
      </w:pPr>
      <w:bookmarkEnd w:id="205"/>
      <w:r>
        <w:rPr>
          <w:rFonts w:ascii="IRNazanin" w:hAnsi="IRNazanin" w:eastAsia="IRNazanin"/>
          <w:color w:val="111111"/>
          <w:sz w:val="28"/>
          <w:sz w:val="28"/>
          <w:szCs w:val="28"/>
          <w:rtl w:val="true"/>
          <w:lang w:bidi="fa-IR"/>
        </w:rPr>
        <w:t>وفی ماء المطر وفیه البول والعذرة وخرء الکلاب ثلاثون دلوا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ماء المطر وفیه البول والعذرة وخرء الکلاب ثلاثون دلوا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المستند فی ذلک روایة کردویه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بئر یدخلها ماء المطر فیه البول ، والعذرة ، وأبوال الدواب ، وأرواثها ، وخرء الکلاب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ینزح منها ثلاثون دلوا وإن کانت مبخرة </w:t>
      </w:r>
      <w:r>
        <w:rPr>
          <w:rFonts w:eastAsia="IRNazanin" w:cs="IRNazanin"/>
          <w:color w:val="111111"/>
          <w:sz w:val="28"/>
          <w:szCs w:val="28"/>
          <w:rtl w:val="true"/>
          <w:lang w:bidi="fa-IR"/>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وأورد هنا 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العذرة وحدها مع الذوبان ینزح لها خمسون فإذا انضم إلیها غیرها من البول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صحیحا أنه ینزح له الجمیع </w:t>
      </w:r>
      <w:r>
        <w:rPr>
          <w:rStyle w:val="FootnoteAnchor"/>
          <w:rtl w:val="true"/>
        </w:rPr>
        <w:footnoteReference w:id="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وأبوال الدواب وأرواثها وخرء الکلاب یتضاعف النجاسة فکیف یکتفی بالثلاثین؟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وأجیب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یمکن تنزیل الروایة علی ماء المطر المخالط لهذه النجاسات مع استهلاک أعیانها </w:t>
      </w:r>
      <w:r>
        <w:rPr>
          <w:rStyle w:val="FootnoteAnchor"/>
          <w:rtl w:val="true"/>
        </w:rPr>
        <w:footnoteReference w:id="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عنه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بجواز استناد التخفیف إلی مصاحبة ماء المطر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نظر إلی ما ینفعل عنه البئر وما یطهر به ، واشتمالها علی جمع المتباینات کالهر والخنزیر ، وتفریق المتماثلات کالکلب والکافر والثور والبقرة ، یزول عنه استبعاد حکم هذه النجاسات منفردة عن ماء المطر ومصاحبة له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جید مع وضوح المأخذ ، لکن الراوی لهذه الروایة وهو کردویه مجهول </w:t>
      </w:r>
      <w:r>
        <w:rPr>
          <w:rStyle w:val="FootnoteAnchor"/>
          <w:rtl w:val="true"/>
        </w:rPr>
        <w:footnoteReference w:id="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لقب لمسمع بن عبد الملک ککردین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ومسمع غیر موثق </w:t>
      </w:r>
      <w:r>
        <w:rPr>
          <w:rStyle w:val="FootnoteAnchor"/>
          <w:rtl w:val="true"/>
        </w:rPr>
        <w:footnoteReference w:id="439"/>
      </w:r>
      <w:r>
        <w:rPr>
          <w:rFonts w:ascii="IRNazanin" w:hAnsi="IRNazanin" w:eastAsia="IRNazanin"/>
          <w:color w:val="111111"/>
          <w:sz w:val="28"/>
          <w:sz w:val="28"/>
          <w:szCs w:val="28"/>
          <w:rtl w:val="true"/>
          <w:lang w:bidi="fa-IR"/>
        </w:rPr>
        <w:t>فلا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6" w:name="__RefHeading___Toc7019667_2142443653"/>
      <w:bookmarkStart w:id="207" w:name="_Toc74"/>
      <w:bookmarkEnd w:id="206"/>
      <w:r>
        <w:rPr>
          <w:rtl w:val="true"/>
        </w:rPr>
        <w:t>ما ینزح لماء المطر وفیه البول والعذرة وخرء الکلاب</w:t>
      </w:r>
      <w:bookmarkStart w:id="208" w:name="pg15439_199398"/>
      <w:bookmarkEnd w:id="207"/>
    </w:p>
    <w:p>
      <w:pPr>
        <w:pStyle w:val="BookText"/>
        <w:rPr/>
      </w:pPr>
      <w:bookmarkEnd w:id="208"/>
      <w:r>
        <w:rPr>
          <w:rFonts w:ascii="IRNazanin" w:hAnsi="IRNazanin" w:eastAsia="IRNazanin"/>
          <w:color w:val="111111"/>
          <w:sz w:val="28"/>
          <w:sz w:val="28"/>
          <w:szCs w:val="28"/>
          <w:rtl w:val="true"/>
          <w:lang w:bidi="fa-IR"/>
        </w:rPr>
        <w:t>والدلو التی ینزح بها ما جرت العادة باستعمالها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تصلح لمعارضة الأخبار الواردة بنزح المقادیر المعینة لتلک النجاسات </w:t>
      </w:r>
      <w:r>
        <w:rPr>
          <w:rStyle w:val="FootnoteAnchor"/>
          <w:rtl w:val="true"/>
        </w:rPr>
        <w:footnoteReference w:id="440"/>
      </w:r>
      <w:r>
        <w:rPr>
          <w:rFonts w:ascii="IRNazanin" w:hAnsi="IRNazanin" w:eastAsia="IRNazanin"/>
          <w:color w:val="111111"/>
          <w:sz w:val="28"/>
          <w:sz w:val="28"/>
          <w:szCs w:val="28"/>
          <w:rtl w:val="true"/>
          <w:lang w:bidi="fa-IR"/>
        </w:rPr>
        <w:t>، والأجود اطراح هذه الروایة والعمل بما اقتضته الأخبار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والدلو التی ینزح بها ما جرت العادة باستعمالها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ینبغی أن یکون المرجع فی الدلو إلی العرف العام ، فإنه المحکّم فیما لم یثبت فیه وضع من الشارع ، ولا عبرة بما جرت العادة باستعماله فی تلک البئر إذا کان مخالفا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بعض المتقدمین أنّ المراد بالدلو الهجریة </w:t>
      </w:r>
      <w:r>
        <w:rPr>
          <w:rStyle w:val="FootnoteAnchor"/>
          <w:rtl w:val="true"/>
        </w:rPr>
        <w:footnoteReference w:id="441"/>
      </w:r>
      <w:r>
        <w:rPr>
          <w:rFonts w:ascii="IRNazanin" w:hAnsi="IRNazanin" w:eastAsia="IRNazanin"/>
          <w:color w:val="111111"/>
          <w:sz w:val="28"/>
          <w:sz w:val="28"/>
          <w:szCs w:val="28"/>
          <w:rtl w:val="true"/>
          <w:lang w:bidi="fa-IR"/>
        </w:rPr>
        <w:t>التی وزنها ثلاثون رطلا أو 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نزح بإناء عظیم ما تخرجه الدلاء المقدرة فقد قطع العلامة فی أکثر کتبه بالاجتزاء به </w:t>
      </w:r>
      <w:r>
        <w:rPr>
          <w:rStyle w:val="FootnoteAnchor"/>
          <w:rtl w:val="true"/>
        </w:rPr>
        <w:footnoteReference w:id="442"/>
      </w:r>
      <w:r>
        <w:rPr>
          <w:rFonts w:ascii="IRNazanin" w:hAnsi="IRNazanin" w:eastAsia="IRNazanin"/>
          <w:color w:val="111111"/>
          <w:sz w:val="28"/>
          <w:sz w:val="28"/>
          <w:szCs w:val="28"/>
          <w:rtl w:val="true"/>
          <w:lang w:bidi="fa-IR"/>
        </w:rPr>
        <w:t>، لحصول الغرض وهو إخراج ذلک القدر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واستقرب المصنف فی المعتبر عدم الإجزاء ، لعدم الإتیان بالمأمور به علی وجهه ، ولأن الحکمة تعلقت بالعدد ولا نعلم حصولها مع عدمه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غارت الماء ثم عادت سقط النزح ، لأن الظاهر من النصوص تعلق النزح بالماء الذی وقعت فیه النجاسة ، ولانتفاء القطع بنجاسة الماء العائد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یعلم أنه لو لم یف الماء بنزح المقدرات المعینة اکتفی بنزح الجمیع</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9" w:name="__RefHeading___Toc7019669_2142443653"/>
      <w:bookmarkStart w:id="210" w:name="_Toc75"/>
      <w:bookmarkEnd w:id="209"/>
      <w:r>
        <w:rPr>
          <w:rtl w:val="true"/>
        </w:rPr>
        <w:t>الدلو التی ینزح بها</w:t>
      </w:r>
      <w:bookmarkStart w:id="211" w:name="pg15439_199399"/>
      <w:bookmarkEnd w:id="210"/>
    </w:p>
    <w:p>
      <w:pPr>
        <w:pStyle w:val="BookText"/>
        <w:rPr/>
      </w:pPr>
      <w:bookmarkEnd w:id="211"/>
      <w:r>
        <w:rPr>
          <w:rFonts w:ascii="Amiri" w:hAnsi="Amiri" w:eastAsia="Amiri" w:cs="Amiri"/>
          <w:color w:val="111111"/>
          <w:sz w:val="28"/>
          <w:sz w:val="28"/>
          <w:szCs w:val="28"/>
          <w:rtl w:val="true"/>
          <w:lang w:bidi="ar-SA"/>
        </w:rPr>
        <w:t xml:space="preserve">فروع ثلاثة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صغیر الحیوان فی النزح حکم کبیره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أجناس النجاسة موجب لتضاعف النزح ، وفی تضاعفه مع التماثل تردّد ، أحوطه التضعیف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ثلاثة ، الأول ، حکم صغیر الحیوان فی النزح حکم کبیره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ینبغی أن یراعی فی ذلک إطلاق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الحلبی فی الصحیح ، عن الصادق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سقط فی البئر شی‌ء صغیر فمات فیها فانزح منها دلاء </w:t>
      </w:r>
      <w:r>
        <w:rPr>
          <w:rFonts w:eastAsia="IRNazanin" w:cs="IRNazanin"/>
          <w:color w:val="111111"/>
          <w:sz w:val="28"/>
          <w:szCs w:val="28"/>
          <w:rtl w:val="true"/>
          <w:lang w:bidi="fa-IR"/>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عن الصهرشتی شارح النهایة أنه ألحق صغیر الطیور بالعصفور </w:t>
      </w:r>
      <w:r>
        <w:rPr>
          <w:rStyle w:val="FootnoteAnchor"/>
          <w:rtl w:val="true"/>
        </w:rPr>
        <w:footnoteReference w:id="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عرفت أنّ المتجه إلحاق الجمیع بالطیر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 اختلاف أنواع النجاسة موجب لتضاعف النزح ، وفی تضاعفه مع التماثل تردد ، أحوطه التضعیف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الأصحاب فی هذه المسألة علی أقوال ، ففرق فی ثالثها بین المتخالفة والمتماثلة ، فیتضاعف فی الأول دون الثانی ، وهو ظاهر اختیار المصنف فی هذا الکتاب ، واستدل علیه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النجاسة من الجنس الواحد لا تتزاید ، إذ النجاسة الکلبیة أو البولیة موجودة فی کل جزء فلا تتحقق زیادة توجب زیادة النزح ، ولا کذلک الأجناس المختلفة ، لاختلاف المقتضی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 w:name="__RefHeading___Toc7019671_2142443653"/>
      <w:bookmarkStart w:id="213" w:name="_Toc76"/>
      <w:bookmarkEnd w:id="212"/>
      <w:r>
        <w:rPr>
          <w:rtl w:val="true"/>
        </w:rPr>
        <w:t xml:space="preserve">- </w:t>
      </w:r>
      <w:r>
        <w:rPr>
          <w:rtl w:val="true"/>
        </w:rPr>
        <w:t>فروع</w:t>
      </w:r>
      <w:bookmarkEnd w:id="213"/>
    </w:p>
    <w:p>
      <w:pPr>
        <w:pStyle w:val="Heading3"/>
        <w:numPr>
          <w:ilvl w:val="2"/>
          <w:numId w:val="1"/>
        </w:numPr>
        <w:rPr/>
      </w:pPr>
      <w:bookmarkStart w:id="214" w:name="__RefHeading___Toc7019673_2142443653"/>
      <w:bookmarkStart w:id="215" w:name="_Toc77"/>
      <w:bookmarkEnd w:id="214"/>
      <w:r>
        <w:rPr>
          <w:rtl w:val="true"/>
        </w:rPr>
        <w:t>حکم صغیر الحیوان حکم کبیره</w:t>
      </w:r>
      <w:bookmarkEnd w:id="21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6" w:name="__RefHeading___Toc7019675_2142443653"/>
      <w:bookmarkStart w:id="217" w:name="_Toc78"/>
      <w:bookmarkEnd w:id="216"/>
      <w:r>
        <w:rPr>
          <w:rtl w:val="true"/>
        </w:rPr>
        <w:t>تضاعف النزح بتعدد الساقط فیه وعدمه</w:t>
      </w:r>
      <w:bookmarkStart w:id="218" w:name="pg15439_199400"/>
      <w:bookmarkEnd w:id="217"/>
    </w:p>
    <w:p>
      <w:pPr>
        <w:pStyle w:val="BookText"/>
        <w:rPr/>
      </w:pPr>
      <w:bookmarkEnd w:id="218"/>
      <w:r>
        <w:rPr>
          <w:rFonts w:ascii="IRNazanin" w:hAnsi="IRNazanin" w:eastAsia="IRNazanin"/>
          <w:color w:val="111111"/>
          <w:sz w:val="28"/>
          <w:sz w:val="28"/>
          <w:szCs w:val="28"/>
          <w:rtl w:val="true"/>
          <w:lang w:bidi="fa-IR"/>
        </w:rPr>
        <w:t>إلا أن یکون بعضا من جملة لها مقدّر ، فلا یزید حکم أبعاضها عن جملتها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والأحوط التضاعف مطلقا ، لأن الأصل عدم تداخل المسببات عند اختلاف الأسباب ، ولأن کثرة الواقع تزید مقدار النجاسة فیزید شیوعها فی الماء فیناسبه زیادة النزح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القول بالتداخل مطلقا لیس بذلک البعید ، لأن نزح القدر المشترک بین الأمرین والأکثر منهما مقتض لامتثال الأمرین معا ، فیحصل الإجزاء ، علی حد ما یقال فی تداخل الأغسال والغسلات المعتبرة فی التطهیر ، وقد عرفت أنّ علل الشرع معرفات للأحکام فلا یضر تعددها علی معلول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فیجب القطع بالتداخل فیما إذا کانت النجاسة المتعددة مما یصدق اسمها علی القلیل والکثیر کالخمر والبول ونحوهما ، ولو کان الحکم فی ذلک مختلفا بالقلة والکثرة کالدم وحصلت الکثرة بالدفعة الثانیة مثلا وجب له منزوح الأکثر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 موضع الخلاف ما لا یوجب نزح الجمیع من النجاسات أما فیها فلا ریب فی التداخل ، لما بیناه فیما سبق من عدم وجوب ما زاد علی نزح الجمیع </w:t>
      </w:r>
      <w:r>
        <w:rPr>
          <w:rStyle w:val="FootnoteAnchor"/>
          <w:rtl w:val="true"/>
        </w:rPr>
        <w:footnoteReference w:id="4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الاکتفاء بتراوح الیوم الواحد مع تعذره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یکون بعضا من جملة لها مقدر ، فلا یزید حکم أبعاضها عن جملتها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ریب فی عدم زیادة حکم الأبعاض عن الجملة ، وإنما الکلام فی وجوب منزوح الجملة للبعض ، فقیل بالوجوب </w:t>
      </w:r>
      <w:r>
        <w:rPr>
          <w:rStyle w:val="FootnoteAnchor"/>
          <w:rtl w:val="true"/>
        </w:rPr>
        <w:footnoteReference w:id="449"/>
      </w:r>
      <w:r>
        <w:rPr>
          <w:rFonts w:ascii="IRNazanin" w:hAnsi="IRNazanin" w:eastAsia="IRNazanin"/>
          <w:color w:val="111111"/>
          <w:sz w:val="28"/>
          <w:sz w:val="28"/>
          <w:szCs w:val="28"/>
          <w:rtl w:val="true"/>
          <w:lang w:bidi="fa-IR"/>
        </w:rPr>
        <w:t>، لتوقف القطع بیقین البراءة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واحتمل المحقق الشیخ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إلحاقه بغیر المنصوص ، لعدم تناول اسم الجملة له </w:t>
      </w:r>
      <w:r>
        <w:rPr>
          <w:rStyle w:val="FootnoteAnchor"/>
          <w:rtl w:val="true"/>
        </w:rPr>
        <w:footnoteReference w:id="4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إنما یتم إذا کان منزوح غیر المنصوص أقل من منزوح الجملة ، إذ لا یعقل زیادة حکم الجزء</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9" w:name="__RefHeading___Toc7019677_2142443653"/>
      <w:bookmarkStart w:id="220" w:name="_Toc79"/>
      <w:bookmarkEnd w:id="219"/>
      <w:r>
        <w:rPr>
          <w:rtl w:val="true"/>
        </w:rPr>
        <w:t>حکم سقوط أبعاض المقدر لها</w:t>
      </w:r>
      <w:bookmarkStart w:id="221" w:name="pg15439_199401"/>
      <w:bookmarkEnd w:id="220"/>
    </w:p>
    <w:p>
      <w:pPr>
        <w:pStyle w:val="BookText"/>
        <w:rPr/>
      </w:pPr>
      <w:bookmarkEnd w:id="221"/>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یقدّر للنجاسة منزوح نزح جمیع مائها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تعذّر نزحها لم تطهر إلا بالتراوح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وجد جزءان وشک فی کونهما من واحد أو اثنین فالأقرب عدم التضاعف ، لأصالة عدم التعدد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 إذا لم یقدّر للنجاسة منزوح نزح جمیع مائها ، فإن تعذر نزحها لم تطهر إلا بالتراوح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المسألة لا تجری عند القائلین بالطهارة ، لأن استحباب النزح أو وجوبه تعبدا موقوف علی ورود الأمر به والمفروض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القائلون بالنجاسة فقد اختلفوا فیها علی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اختاره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وجوب نزح الجمیع إن أمکن وإلا فالتراوح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وجوب نزح الجمیع فلتوقف القطع بجواز استعمال الماء علیه ، وأما الاکتفاء بالتراوح مع تعذره فلما تقدم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وأورد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غیر مقتض للقطع بجواز استعمال الماء أیضا ، لعدم ثبوت طهارة البئر نفسه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الإجماع منعقد علی عدم اشتراط ما زاد علی نزح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نزح أربعین ، اختاره العلامة فی جملة من کتبه </w:t>
      </w:r>
      <w:r>
        <w:rPr>
          <w:rStyle w:val="FootnoteAnchor"/>
          <w:rtl w:val="true"/>
        </w:rPr>
        <w:footnoteReference w:id="452"/>
      </w:r>
      <w:r>
        <w:rPr>
          <w:rFonts w:ascii="IRNazanin" w:hAnsi="IRNazanin" w:eastAsia="IRNazanin"/>
          <w:color w:val="111111"/>
          <w:sz w:val="28"/>
          <w:sz w:val="28"/>
          <w:szCs w:val="28"/>
          <w:rtl w:val="true"/>
          <w:lang w:bidi="fa-IR"/>
        </w:rPr>
        <w:t xml:space="preserve">، وحکاه فی المختلف عن ابن حمزة </w:t>
      </w:r>
      <w:r>
        <w:rPr>
          <w:rStyle w:val="FootnoteAnchor"/>
          <w:rtl w:val="true"/>
        </w:rPr>
        <w:footnoteReference w:id="453"/>
      </w:r>
      <w:r>
        <w:rPr>
          <w:rFonts w:ascii="IRNazanin" w:hAnsi="IRNazanin" w:eastAsia="IRNazanin"/>
          <w:color w:val="111111"/>
          <w:sz w:val="28"/>
          <w:sz w:val="28"/>
          <w:szCs w:val="28"/>
          <w:rtl w:val="true"/>
          <w:lang w:bidi="fa-IR"/>
        </w:rPr>
        <w:t xml:space="preserve">والشیخ فی المبسوط </w:t>
      </w:r>
      <w:r>
        <w:rPr>
          <w:rStyle w:val="FootnoteAnchor"/>
          <w:rtl w:val="true"/>
        </w:rPr>
        <w:footnoteReference w:id="454"/>
      </w:r>
      <w:r>
        <w:rPr>
          <w:rFonts w:ascii="IRNazanin" w:hAnsi="IRNazanin" w:eastAsia="IRNazanin"/>
          <w:color w:val="111111"/>
          <w:sz w:val="28"/>
          <w:sz w:val="28"/>
          <w:szCs w:val="28"/>
          <w:rtl w:val="true"/>
          <w:lang w:bidi="fa-IR"/>
        </w:rPr>
        <w:t xml:space="preserve">، محتجا بقولهم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ینزح</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2" w:name="__RefHeading___Toc7019679_2142443653"/>
      <w:bookmarkStart w:id="223" w:name="_Toc80"/>
      <w:bookmarkEnd w:id="222"/>
      <w:r>
        <w:rPr>
          <w:rtl w:val="true"/>
        </w:rPr>
        <w:t>حکم النجاسات التی لم یقدر لها</w:t>
      </w:r>
      <w:bookmarkEnd w:id="223"/>
    </w:p>
    <w:p>
      <w:pPr>
        <w:pStyle w:val="BookText"/>
        <w:rPr/>
      </w:pPr>
      <w:r>
        <w:rPr>
          <w:rFonts w:ascii="IRNazanin" w:hAnsi="IRNazanin" w:eastAsia="IRNazanin"/>
          <w:color w:val="111111"/>
          <w:sz w:val="28"/>
          <w:sz w:val="28"/>
          <w:szCs w:val="28"/>
          <w:rtl w:val="true"/>
          <w:lang w:bidi="fa-IR"/>
        </w:rPr>
        <w:t xml:space="preserve">منها أربعون دلوا وإن صارت مبخرة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الروایة لم نقف علیها فی شی‌ء من الأصول ، وصدرها المتضمن لبیان متعلق الأربعین غیر معلوم ، وظاهرها متروک ، فیسقط الاحتجاج بها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قیل من أن الشیخ ثقة ثبت فلا یرسل إلا عن ثقة ، وأنه لو لا علمه بدلالة صدرها علی موضع النزاع لما احتج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واحتج العلامة فی النهایة </w:t>
      </w:r>
      <w:r>
        <w:rPr>
          <w:rStyle w:val="FootnoteAnchor"/>
          <w:rtl w:val="true"/>
        </w:rPr>
        <w:footnoteReference w:id="455"/>
      </w:r>
      <w:r>
        <w:rPr>
          <w:rFonts w:ascii="IRNazanin" w:hAnsi="IRNazanin" w:eastAsia="IRNazanin"/>
          <w:color w:val="111111"/>
          <w:sz w:val="28"/>
          <w:sz w:val="28"/>
          <w:szCs w:val="28"/>
          <w:rtl w:val="true"/>
          <w:lang w:bidi="fa-IR"/>
        </w:rPr>
        <w:t xml:space="preserve">علی هذا القول أیضا بروایة کردویه </w:t>
      </w:r>
      <w:r>
        <w:rPr>
          <w:rStyle w:val="FootnoteAnchor"/>
          <w:rtl w:val="true"/>
        </w:rPr>
        <w:footnoteReference w:id="456"/>
      </w:r>
      <w:r>
        <w:rPr>
          <w:rFonts w:ascii="IRNazanin" w:hAnsi="IRNazanin" w:eastAsia="IRNazanin"/>
          <w:color w:val="111111"/>
          <w:sz w:val="28"/>
          <w:sz w:val="28"/>
          <w:szCs w:val="28"/>
          <w:rtl w:val="true"/>
          <w:lang w:bidi="fa-IR"/>
        </w:rPr>
        <w:t>، وهو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یمکن الاستدلال علیه بصحیحة محمد بن إسماعیل بن بزیع المتقدمة فی أدلة الطهارة </w:t>
      </w:r>
      <w:r>
        <w:rPr>
          <w:rStyle w:val="FootnoteAnchor"/>
          <w:rtl w:val="true"/>
        </w:rPr>
        <w:footnoteReference w:id="457"/>
      </w:r>
      <w:r>
        <w:rPr>
          <w:rFonts w:ascii="IRNazanin" w:hAnsi="IRNazanin" w:eastAsia="IRNazanin"/>
          <w:color w:val="111111"/>
          <w:sz w:val="28"/>
          <w:sz w:val="28"/>
          <w:szCs w:val="28"/>
          <w:rtl w:val="true"/>
          <w:lang w:bidi="fa-IR"/>
        </w:rPr>
        <w:t>، فإنها صریحة فی الاکتفاء فی طهارة البئر مع تغیره بنزح ما یزیل التغیر خاصة وعدم وجوب نزح الماء کله ، ومتی انتفی وجوب نزح الجمیع مع التغیر انتفی مع عدمه بطریق أوّلی فیثبت الأربعون ، لعدم الجزم بحصول الطهارة بالثلاثین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الاکتفاء فیه بنزح ثلاثین ، حکاه شیخنا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الإرشاد عن السید جمال الدین بن طاوس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البشری ونفی عنه البأس ، واحتج علیه بروایة کردویه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عجیب ، إذ لا دلالة لها علی المتنازع بوجه فإن موردها نجاسات مخصوصة والکلام إنما هو فی غیر المنصوص</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والمسألة محل إشکال ، ولا ریب أن بنزح الجمیع یحصل یقین البراءة ، ویحتمل الاکتفاء بما یزول به التغیر لو کان ، لدلالة روایة ابن بزیع علی الاکتفاء فی طهارته مع التغیر بنزح ما یذهب الریح ویطیب الطعم مطلقا ، وما یکفی مع التغیر یکفی مع عدمه بطریق أولی</w:t>
      </w:r>
      <w:r>
        <w:rPr>
          <w:rFonts w:eastAsia="IRNazanin" w:cs="IRNazanin"/>
          <w:color w:val="111111"/>
          <w:sz w:val="28"/>
          <w:szCs w:val="28"/>
          <w:rtl w:val="true"/>
          <w:lang w:bidi="fa-IR"/>
        </w:rPr>
        <w:t xml:space="preserve">. </w:t>
      </w:r>
      <w:bookmarkStart w:id="224" w:name="pg15439_199403"/>
    </w:p>
    <w:p>
      <w:pPr>
        <w:pStyle w:val="BookText"/>
        <w:rPr/>
      </w:pPr>
      <w:bookmarkEnd w:id="224"/>
      <w:r>
        <w:rPr>
          <w:rFonts w:ascii="IRNazanin" w:hAnsi="IRNazanin" w:eastAsia="IRNazanin"/>
          <w:color w:val="111111"/>
          <w:sz w:val="28"/>
          <w:sz w:val="28"/>
          <w:szCs w:val="28"/>
          <w:rtl w:val="true"/>
          <w:lang w:bidi="fa-IR"/>
        </w:rPr>
        <w:t xml:space="preserve">وإذا تغیّر أحد أوصاف مائها بالنجاسة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ینزح حتی یزول التغیر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ینزح ماؤها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تعذر لغزارته تراوح علیها أربعة رجال ، وهو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بالنص هنا مطلق الدلیل النقلی سواء کان قولا أو فعلا ، نصا بالمعنی المصطلح علیه أو ظاهرا ، فیکون المراد بغیر المنصوص ما لم یثبت حکمه بدلیل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وعرّف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 هنا بأنه القول أو الفعل الصادر عن معصوم الراجح المانع من النقیض </w:t>
      </w:r>
      <w:r>
        <w:rPr>
          <w:rStyle w:val="FootnoteAnchor"/>
          <w:rtl w:val="true"/>
        </w:rPr>
        <w:footnoteReference w:id="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تغیر أحد أوصاف مائها بالنجاسة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ینزح حتی یزول التغیر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ینزح ماؤها ، فإن تعذر لغزارته تراوح علیها أربعة رجال ، وهو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الأصحاب فی هذه المسألة علی أقوال منتشرة ، وأکثرها مستند إلی اعتبارات ضعیفة ، والأقوی تفریعا علی القول بعدم نجاسة البئر بالملاقاة الاکتفاء فی طهارته مع التغیر بزواله مطلقا ، لصحیحة محمد بن إسماعیل بن بزیع ، عن الرضا علیه السلام </w:t>
      </w:r>
      <w:r>
        <w:rPr>
          <w:rStyle w:val="FootnoteAnchor"/>
          <w:rtl w:val="true"/>
        </w:rPr>
        <w:footnoteReference w:id="459"/>
      </w:r>
      <w:r>
        <w:rPr>
          <w:rFonts w:ascii="IRNazanin" w:hAnsi="IRNazanin" w:eastAsia="IRNazanin"/>
          <w:color w:val="111111"/>
          <w:sz w:val="28"/>
          <w:sz w:val="28"/>
          <w:szCs w:val="28"/>
          <w:rtl w:val="true"/>
          <w:lang w:bidi="fa-IR"/>
        </w:rPr>
        <w:t>فإنها صریحة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القول بالنجاسة فیتجه وجوب أکثر الأمرین من استیفاء المقدّر وما به یزول التغیر فی المقدّر ، ونزح الجمیع فی غیره إن أمکن وإلا فالتراوح ، ویحتمل قویا الاکتفاء فیه بزوال التغیر مطلقا ، لأن الخروج عن مقتضی النص الصحیح السند الصریح الدلالة لا یخلو من مجازفة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لم نتعرض لنقل بقیة الأقوال فی المسألة والکلام علیها ، لظهور ضعفها مما قررناه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5" w:name="__RefHeading___Toc7019681_2142443653"/>
      <w:bookmarkStart w:id="226" w:name="_Toc81"/>
      <w:bookmarkEnd w:id="225"/>
      <w:r>
        <w:rPr>
          <w:rtl w:val="true"/>
        </w:rPr>
        <w:t>حکم البئر إذا تغیر أحد أو صاف مائها بالنجاسة</w:t>
      </w:r>
      <w:bookmarkStart w:id="227" w:name="pg15439_199404"/>
      <w:bookmarkEnd w:id="226"/>
    </w:p>
    <w:p>
      <w:pPr>
        <w:pStyle w:val="BookText"/>
        <w:rPr/>
      </w:pPr>
      <w:bookmarkEnd w:id="227"/>
      <w:r>
        <w:rPr>
          <w:rFonts w:ascii="IRNazanin" w:hAnsi="IRNazanin" w:eastAsia="IRNazanin"/>
          <w:color w:val="111111"/>
          <w:sz w:val="28"/>
          <w:sz w:val="28"/>
          <w:szCs w:val="28"/>
          <w:rtl w:val="true"/>
          <w:lang w:bidi="fa-IR"/>
        </w:rPr>
        <w:t>ویستحب أن یکون بین البئر والبالوعة خمس أذرع إذا کانت الأرض صلبة أو کانت البئر فوق البالوعة ، وإن لم تکن کذلک فسبع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زال تغیر البئر بغیر النزح ونحوه من المطهرات طهرت علی المختار ، لمکان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القول الآخر یحتمل وجوب نزح الجمیع ، لعدم أولویة البعض وتوقف الیقین علیه ، ویحتمل الاکتفاء بنزح المقدّر إن کان ، وإلا بما یتحقق به زوال التغیر علی تقدیر بقائه ، أخذا من باب مفهوم الموافقة ، ولعله 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أن یکون بین البئر والبالوعة خمس أذرع إذا کانت الأرض صلبة ، أو کانت البئر فوق البالوعة ، وإن لم یکن کذلک فسبع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بالبالوعة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یرمی فیها ماء النزح ، أو غیره من النجاسات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فوقیة البئر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قرارها أعلی من قرار البالوعة ، بأن تکون البالوعة أعمق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 المراد بالذراع المذکورة هنا الذراع الهاشمیة المحدودة فی بیان المسافة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اختاره المصنف من الاکتفاء بالخمس مع صلابة الأرض أو فوقیة البئر وإلا فالسبع هو المشهور بین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الأرض رخوة والبئر تحت البالوعة فلیکن بینهما اثنا عشر ذراعا ، وإن کانت الأرض صلبة أو کانت البئر فوق البالوعة فلیکن بینهما سبع </w:t>
      </w:r>
      <w:r>
        <w:rPr>
          <w:rStyle w:val="FootnoteAnchor"/>
          <w:rtl w:val="true"/>
        </w:rPr>
        <w:footnoteReference w:id="460"/>
      </w:r>
      <w:r>
        <w:rPr>
          <w:rFonts w:ascii="IRNazanin" w:hAnsi="IRNazanin" w:eastAsia="IRNazanin"/>
          <w:color w:val="111111"/>
          <w:sz w:val="28"/>
          <w:sz w:val="28"/>
          <w:szCs w:val="28"/>
          <w:rtl w:val="true"/>
          <w:lang w:bidi="fa-IR"/>
        </w:rPr>
        <w:t>والمعتمد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فیه جمعا بین روایة الحسن بن رباط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البالوعة تکون فوق البئر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کانت أسفل من البئر فخمسة أذرع ، وإن کانت فوق البئر فسبعة أذرع من کل ناحیة وذلک کثیر </w:t>
      </w:r>
      <w:r>
        <w:rPr>
          <w:rFonts w:eastAsia="IRNazanin" w:cs="IRNazanin"/>
          <w:color w:val="111111"/>
          <w:sz w:val="28"/>
          <w:szCs w:val="28"/>
          <w:rtl w:val="true"/>
          <w:lang w:bidi="fa-IR"/>
        </w:rPr>
        <w:t xml:space="preserve">» </w:t>
      </w:r>
      <w:r>
        <w:rPr>
          <w:rStyle w:val="FootnoteAnchor"/>
          <w:rtl w:val="true"/>
        </w:rPr>
        <w:footnoteReference w:id="461"/>
      </w:r>
      <w:r>
        <w:rPr>
          <w:rFonts w:ascii="IRNazanin" w:hAnsi="IRNazanin" w:eastAsia="IRNazanin"/>
          <w:color w:val="111111"/>
          <w:sz w:val="28"/>
          <w:sz w:val="28"/>
          <w:szCs w:val="28"/>
          <w:rtl w:val="true"/>
          <w:lang w:bidi="fa-IR"/>
        </w:rPr>
        <w:t>وروایة</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8" w:name="__RefHeading___Toc7019683_2142443653"/>
      <w:bookmarkStart w:id="229" w:name="_Toc82"/>
      <w:bookmarkEnd w:id="228"/>
      <w:r>
        <w:rPr>
          <w:rtl w:val="true"/>
        </w:rPr>
        <w:t>المسافة التی تکون بین البئر والبالوعة</w:t>
      </w:r>
      <w:bookmarkEnd w:id="229"/>
    </w:p>
    <w:p>
      <w:pPr>
        <w:pStyle w:val="BookText"/>
        <w:rPr/>
      </w:pPr>
      <w:r>
        <w:rPr>
          <w:rFonts w:ascii="IRNazanin" w:hAnsi="IRNazanin" w:eastAsia="IRNazanin"/>
          <w:color w:val="111111"/>
          <w:sz w:val="28"/>
          <w:sz w:val="28"/>
          <w:szCs w:val="28"/>
          <w:rtl w:val="true"/>
          <w:lang w:bidi="fa-IR"/>
        </w:rPr>
        <w:t xml:space="preserve">قدامة ابن أبی زید الحمّار </w:t>
      </w:r>
      <w:r>
        <w:rPr>
          <w:rStyle w:val="FootnoteAnchor"/>
          <w:rtl w:val="true"/>
        </w:rPr>
        <w:footnoteReference w:id="462"/>
      </w:r>
      <w:r>
        <w:rPr>
          <w:rFonts w:ascii="IRNazanin" w:hAnsi="IRNazanin" w:eastAsia="IRNazanin"/>
          <w:color w:val="111111"/>
          <w:sz w:val="28"/>
          <w:sz w:val="28"/>
          <w:szCs w:val="28"/>
          <w:rtl w:val="true"/>
          <w:lang w:bidi="fa-IR"/>
        </w:rPr>
        <w:t xml:space="preserve">، عن بعض أصحابنا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کم أدنی ما یکون بین البئر والبالوعة؟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کانت سهلا فسبعة أذرع ، وإن کانت جبلا فخمسة أذرع </w:t>
      </w:r>
      <w:r>
        <w:rPr>
          <w:rFonts w:eastAsia="IRNazanin" w:cs="IRNazanin"/>
          <w:color w:val="111111"/>
          <w:sz w:val="28"/>
          <w:szCs w:val="28"/>
          <w:rtl w:val="true"/>
          <w:lang w:bidi="fa-IR"/>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العلامة فی المختلف </w:t>
      </w:r>
      <w:r>
        <w:rPr>
          <w:rStyle w:val="FootnoteAnchor"/>
          <w:rtl w:val="true"/>
        </w:rPr>
        <w:footnoteReference w:id="464"/>
      </w:r>
      <w:r>
        <w:rPr>
          <w:rFonts w:ascii="IRNazanin" w:hAnsi="IRNazanin" w:eastAsia="IRNazanin"/>
          <w:color w:val="111111"/>
          <w:sz w:val="28"/>
          <w:sz w:val="28"/>
          <w:szCs w:val="28"/>
          <w:rtl w:val="true"/>
          <w:lang w:bidi="fa-IR"/>
        </w:rPr>
        <w:t xml:space="preserve">لابن الجنید بروایة محمد بن سلیمان الدیلمی ، عن أبیه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البئر یکون إلی جنبها الکنیف فقال 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مجری العیون کلها مع مهب الشمال ، فإذا کانت النظیفة فوق الشمال والکنیف أسفل منها لم یضرها إذا کان بینهما أذرع ، وإن کان الکنیف فوق النظیفة فلا أقل من اثنی عشر ذراعا ، وإن کان تجاهها بحذاء القبلة وهما مستویان فی مهب الشمال فسبعة أذرع </w:t>
      </w:r>
      <w:r>
        <w:rPr>
          <w:rFonts w:eastAsia="IRNazanin" w:cs="IRNazanin"/>
          <w:color w:val="111111"/>
          <w:sz w:val="28"/>
          <w:szCs w:val="28"/>
          <w:rtl w:val="true"/>
          <w:lang w:bidi="fa-IR"/>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وألحق جماعة من المتأخرین بالفوقیة الحسیة الفوقیة بالجهة ، فحکموا بالاکتفاء بالخمس مع استواء القرارین ورخاوة الأرض إذا کانت البئر فی جهة الشمال ، استنادا إلی هذه الروایة </w:t>
      </w:r>
      <w:r>
        <w:rPr>
          <w:rStyle w:val="FootnoteAnchor"/>
          <w:rtl w:val="true"/>
        </w:rPr>
        <w:footnoteReference w:id="4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غیر دالة علی ذلک ، بل ولا علی ما ذکره ابن الجنید ، مع أنها ضعیفة جدا بمحمد بن سلیمان الدیلمی وأبیه ، فقد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سلیمان کان غالیا </w:t>
      </w:r>
    </w:p>
    <w:p>
      <w:pPr>
        <w:pStyle w:val="BookText"/>
        <w:rPr/>
      </w:pPr>
      <w:r>
        <w:rPr>
          <w:rFonts w:ascii="IRNazanin" w:hAnsi="IRNazanin" w:eastAsia="IRNazanin"/>
          <w:color w:val="111111"/>
          <w:sz w:val="28"/>
          <w:sz w:val="28"/>
          <w:szCs w:val="28"/>
          <w:rtl w:val="true"/>
          <w:lang w:bidi="fa-IR"/>
        </w:rPr>
        <w:t xml:space="preserve">کذابا </w:t>
      </w:r>
      <w:r>
        <w:rPr>
          <w:rStyle w:val="FootnoteAnchor"/>
          <w:rtl w:val="true"/>
        </w:rPr>
        <w:footnoteReference w:id="4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القتیبی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من الغلاة الکبار </w:t>
      </w:r>
      <w:r>
        <w:rPr>
          <w:rStyle w:val="FootnoteAnchor"/>
          <w:rtl w:val="true"/>
        </w:rPr>
        <w:footnoteReference w:id="4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ابنه محمدا ضعیف جدا لا یعول علیه فی شی‌ء </w:t>
      </w:r>
      <w:r>
        <w:rPr>
          <w:rStyle w:val="FootnoteAnchor"/>
          <w:rtl w:val="true"/>
        </w:rPr>
        <w:footnoteReference w:id="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فإنها مجملة الدلالة ، متروکة الظاهر ، مخالفة للاعتبار ، فالأجود اطراحها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فالأخبار الواردة فی هذه المسألة </w:t>
      </w:r>
      <w:r>
        <w:rPr>
          <w:rStyle w:val="FootnoteAnchor"/>
          <w:rtl w:val="true"/>
        </w:rPr>
        <w:footnoteReference w:id="470"/>
      </w:r>
      <w:r>
        <w:rPr>
          <w:rFonts w:ascii="IRNazanin" w:hAnsi="IRNazanin" w:eastAsia="IRNazanin"/>
          <w:color w:val="111111"/>
          <w:sz w:val="28"/>
          <w:sz w:val="28"/>
          <w:szCs w:val="28"/>
          <w:rtl w:val="true"/>
          <w:lang w:bidi="fa-IR"/>
        </w:rPr>
        <w:t>کلها ضعیفة السند ، لکن المقام مقام استحباب فالأمر فیه 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ما اعتبره المتأخرون یتحصل فی المسألة أربع وعشرون صورة ، لأن امتداد البئر والبالوعة إما أن یکون فی جهة الجنوب والشمال ، أو فیما بین المشرق والمغرب ، وبکل تقدیر إما أن تکون الأرض صلبة أو رخوة ، فهذه ثمان صور ، ثم إما أن یستوی القراران حسا أو تکون البئر أعلی أو البالوعة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کانت البئر فی جهة الشمال فصوره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قرارها أعلی والأرض صلبة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بحالها والأرض رخوة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استواء القرارین والأرض صلبة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بحالها والأرض رخوة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البالوعة أعلی والأرض صلبة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الصور الخمس یستحب التباعد عندهم بخمس</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بحالها والأرض رخوة والتباعد هنا بسبع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یعلم حکم الصور </w:t>
      </w:r>
    </w:p>
    <w:p>
      <w:pPr>
        <w:pStyle w:val="BookText"/>
        <w:rPr/>
      </w:pPr>
      <w:r>
        <w:rPr>
          <w:rFonts w:ascii="IRNazanin" w:hAnsi="IRNazanin" w:eastAsia="IRNazanin"/>
          <w:color w:val="111111"/>
          <w:sz w:val="28"/>
          <w:sz w:val="28"/>
          <w:szCs w:val="28"/>
          <w:rtl w:val="true"/>
          <w:lang w:bidi="fa-IR"/>
        </w:rPr>
        <w:t>ولا یحکم بنجاسة البئر إلا أن یعلم وصول ماء البالوعة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الباقیة إلا أنّ التباعد فی الصورة الرابعة یکون فیها بسبع ، فالتباعد بخمس فی سبع عشرة صورة وبسبع فی سبع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یحکم بنجاسة البئر إلا أن یعلم وصول ماء البالوعة إلیها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الأظهر عدم نجاستها إلا بالتغیر ، وهذا الحکم معلوم مما سبق </w:t>
      </w:r>
      <w:r>
        <w:rPr>
          <w:rStyle w:val="FootnoteAnchor"/>
          <w:rtl w:val="true"/>
        </w:rPr>
        <w:footnoteReference w:id="471"/>
      </w:r>
      <w:r>
        <w:rPr>
          <w:rFonts w:ascii="IRNazanin" w:hAnsi="IRNazanin" w:eastAsia="IRNazanin"/>
          <w:color w:val="111111"/>
          <w:sz w:val="28"/>
          <w:sz w:val="28"/>
          <w:szCs w:val="28"/>
          <w:rtl w:val="true"/>
          <w:lang w:bidi="fa-IR"/>
        </w:rPr>
        <w:t xml:space="preserve">ویدل علیه أیضا روایة محمد بن القاسم ، عن أبی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البئر یکون بینها وبین الکنیف خمسة أذرع أو أقل أو أکثر یتوضأ منها؟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لیس یکره من قرب ولا بعد ، یتوضأ منها ویغتسل </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 xml:space="preserve">ولا ینافی ذلک ما رواه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الحسن ، عن زرارة ومحمد بن مسلم وأبی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بئر یتوضأ منها یجری البول قریبا منها ، أینجسها؟ قال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کانت البئر فی أعلی الوادی یجری فیه البول من تحتها وکان بینهما قدر ثلاثة أذرع أو أربعة أذرع لم ینجس ذلک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البئر فی أسفل الوادی ویمر الماء علیها وکان بین البئر وبینه تسعة أذرع لم ینجسها ، وما کان أقل من ذلک لم یتوضأ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مجری البول بلزقها وکان لا یلبث علی الأرض؟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لم یکن له قرار فلیس به بأس وإن استقر منه قلیل فإنه لا یثقب الأرض ولا یغوله </w:t>
      </w:r>
      <w:r>
        <w:rPr>
          <w:rStyle w:val="FootnoteAnchor"/>
          <w:rtl w:val="true"/>
        </w:rPr>
        <w:footnoteReference w:id="473"/>
      </w:r>
      <w:r>
        <w:rPr>
          <w:rFonts w:ascii="IRNazanin" w:hAnsi="IRNazanin" w:eastAsia="IRNazanin"/>
          <w:color w:val="111111"/>
          <w:sz w:val="28"/>
          <w:sz w:val="28"/>
          <w:szCs w:val="28"/>
          <w:rtl w:val="true"/>
          <w:lang w:bidi="fa-IR"/>
        </w:rPr>
        <w:t xml:space="preserve">حتی یبلغ البئر ولیس علی البئر منه بأس فتوضأ منه إنما ذلک إذا استنقع کله </w:t>
      </w:r>
      <w:r>
        <w:rPr>
          <w:rFonts w:eastAsia="IRNazanin" w:cs="IRNazanin"/>
          <w:color w:val="111111"/>
          <w:sz w:val="28"/>
          <w:szCs w:val="28"/>
          <w:rtl w:val="true"/>
          <w:lang w:bidi="fa-IR"/>
        </w:rPr>
        <w:t xml:space="preserve">» </w:t>
      </w:r>
      <w:r>
        <w:rPr>
          <w:rStyle w:val="FootnoteAnchor"/>
          <w:rtl w:val="true"/>
        </w:rPr>
        <w:footnoteReference w:id="474"/>
      </w:r>
      <w:r>
        <w:rPr>
          <w:rFonts w:ascii="IRNazanin" w:hAnsi="IRNazanin" w:eastAsia="IRNazanin"/>
          <w:color w:val="111111"/>
          <w:sz w:val="28"/>
          <w:sz w:val="28"/>
          <w:szCs w:val="28"/>
          <w:rtl w:val="true"/>
          <w:lang w:bidi="fa-IR"/>
        </w:rPr>
        <w:t xml:space="preserve">وزاد فی الکافی بعد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ینجس ذلک شی‌ء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کان </w:t>
      </w:r>
      <w:bookmarkStart w:id="230" w:name="pg15439_199408"/>
    </w:p>
    <w:p>
      <w:pPr>
        <w:pStyle w:val="BookText"/>
        <w:rPr/>
      </w:pPr>
      <w:bookmarkEnd w:id="230"/>
      <w:r>
        <w:rPr>
          <w:rFonts w:ascii="IRNazanin" w:hAnsi="IRNazanin" w:eastAsia="IRNazanin"/>
          <w:color w:val="111111"/>
          <w:sz w:val="28"/>
          <w:sz w:val="28"/>
          <w:szCs w:val="28"/>
          <w:rtl w:val="true"/>
          <w:lang w:bidi="fa-IR"/>
        </w:rPr>
        <w:t>وإذا حکم بنجاسة الماء لم یجز استعماله فی الطهارة مطلقا ، ولا فی الأکل والشرب إلا عند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أقل من ذلک نجّسها </w:t>
      </w:r>
      <w:r>
        <w:rPr>
          <w:rFonts w:eastAsia="IRNazanin" w:cs="IRNazanin"/>
          <w:color w:val="111111"/>
          <w:sz w:val="28"/>
          <w:szCs w:val="28"/>
          <w:rtl w:val="true"/>
          <w:lang w:bidi="fa-IR"/>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تأویلها بما یوافق المشهور جمعا بین الأدلة بأن یحمل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نجّسها ، علی المعنی اللغوی ، ویحمل النهی عن الوضوء منها علی التنزیه ، ویحمل البأس علی ما یتناول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القدح فیها بالإضمار ، لعدم العلم بالمسؤول عنه فلعله ممّن لا یجب اتباع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ذلک غیر قادح عند التحقیق ، إذ الظاهر أن هؤلاء الأجلاء لا یروون إلا عن 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تغیر ماؤها تغیرا یصلح استناده إلی البالوعة فهو علی الطهارة ما لم یحصل الیقین بالاستناد ، وکذا غیر البالوعة من النجاسات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حکم بنجاسة الماء لم یجز استعماله فی الطهارة مطلقا ، ولا فی الأکل والشرب إلا عند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بعدم الجواز هنا معناه المتعارف وهو التحریم بقرینة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فی الأکل والشرب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استعماله فیهما محرم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کانت الطهارة بالنجس محرمة ، لأن استعمال المکلف النجس فیما یعده طهارة فی نظر الشارع أو إزالة نجاسة یتضمن إدخال ما لیس من الشرع فیه ، فیکون حراما لا محالة ، کما فی الصلاة بغیر 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ویحتمل أن یراد بعدم الجواز هنا عدم الاعتداد بالطهارة فی رفع الحدث ، وبه صرح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النهایة ، حیث قال بعد أن حکم بتحریم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نعنی</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1" w:name="__RefHeading___Toc7019685_2142443653"/>
      <w:bookmarkStart w:id="232" w:name="_Toc83"/>
      <w:bookmarkEnd w:id="231"/>
      <w:r>
        <w:rPr>
          <w:rtl w:val="true"/>
        </w:rPr>
        <w:t>عدم جواز استعمال المحکوم بنجاسته</w:t>
      </w:r>
      <w:bookmarkStart w:id="233" w:name="pg15439_199409"/>
      <w:bookmarkEnd w:id="232"/>
    </w:p>
    <w:p>
      <w:pPr>
        <w:pStyle w:val="BookText"/>
        <w:rPr/>
      </w:pPr>
      <w:bookmarkEnd w:id="233"/>
      <w:r>
        <w:rPr>
          <w:rFonts w:ascii="IRNazanin" w:hAnsi="IRNazanin" w:eastAsia="IRNazanin"/>
          <w:color w:val="111111"/>
          <w:sz w:val="28"/>
          <w:sz w:val="28"/>
          <w:szCs w:val="28"/>
          <w:rtl w:val="true"/>
          <w:lang w:bidi="fa-IR"/>
        </w:rPr>
        <w:t>ولو اشتبه الإناء النجس بالطاهر وجب الامتناع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یجد غیر مائهما 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بالتحریم حصول الإثم بذلک ، بل نعنی عدم الاعتداد به فی رفع الحدث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والمراد بالإطلاق هنا شمول حالتی الاختیار والاضطرار مقابل القید الذی بعده ، فإنّ الماء النجس لا یصح الطهارة به إجماعا ، بل ینتقل معه إلی التیمم کما حکاه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أن یرید بالإطلاق أنه لا فرق فی ذلک بین الطهارة الحقیقیة والمجازیة لیشمل إزالة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اشتبه الإناء النجس بالطاهر وجب الامتناع منهما ، وإن لم یجد غیر مائهما 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مذهب الأصحاب ، والمستند فیه ما رواه عمار الساباطی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رجل معه إناءان فیهما ماء وقع فی أحدهما قذر لا یدری أیهما هو ، ولیس یقدر علی ماء غیره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یهریقهما ویتیمم </w:t>
      </w:r>
      <w:r>
        <w:rPr>
          <w:rFonts w:eastAsia="IRNazanin" w:cs="IRNazanin"/>
          <w:color w:val="111111"/>
          <w:sz w:val="28"/>
          <w:szCs w:val="28"/>
          <w:rtl w:val="true"/>
          <w:lang w:bidi="fa-IR"/>
        </w:rPr>
        <w:t xml:space="preserve">» </w:t>
      </w:r>
      <w:r>
        <w:rPr>
          <w:rStyle w:val="FootnoteAnchor"/>
          <w:rtl w:val="true"/>
        </w:rPr>
        <w:footnoteReference w:id="478"/>
      </w:r>
      <w:r>
        <w:rPr>
          <w:rFonts w:ascii="IRNazanin" w:hAnsi="IRNazanin" w:eastAsia="IRNazanin"/>
          <w:color w:val="111111"/>
          <w:sz w:val="28"/>
          <w:sz w:val="28"/>
          <w:szCs w:val="28"/>
          <w:rtl w:val="true"/>
          <w:lang w:bidi="fa-IR"/>
        </w:rPr>
        <w:t xml:space="preserve">وهی ضعیفة السند بجماعة من الفطحیة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واحتج علیه فی المختلف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اجتناب النجس واجب قطعا ، وهو لا یتم إلا باجتنابهما معا ، وما لا یتم الواجب إلا به فهو واجب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اجتناب النجس لا یقطع بوجوبه إلاّ مع تحققه بعینه لا مع الشک فیه ، واستبعاد سقوط حکم هذه النجاسة شرعا إذا لم یحصل المباشرة بجمیع ما وقع فیه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4" w:name="__RefHeading___Toc7019687_2142443653"/>
      <w:bookmarkStart w:id="235" w:name="_Toc84"/>
      <w:bookmarkEnd w:id="234"/>
      <w:r>
        <w:rPr>
          <w:rtl w:val="true"/>
        </w:rPr>
        <w:t>حکم الإناءین المشتبهین</w:t>
      </w:r>
      <w:bookmarkEnd w:id="235"/>
    </w:p>
    <w:p>
      <w:pPr>
        <w:pStyle w:val="BookText"/>
        <w:rPr/>
      </w:pPr>
      <w:r>
        <w:rPr>
          <w:rFonts w:ascii="IRNazanin" w:hAnsi="IRNazanin" w:eastAsia="IRNazanin"/>
          <w:color w:val="111111"/>
          <w:sz w:val="28"/>
          <w:sz w:val="28"/>
          <w:szCs w:val="28"/>
          <w:rtl w:val="true"/>
          <w:lang w:bidi="fa-IR"/>
        </w:rPr>
        <w:t>الاشتباه غیر ملتفت إلیه ، وقد ثبت نظیره فی حکم واجدی المنی فی الثوب المشترک ، واعترف به الأصحاب فی غیر المحصور أیضا ، والفرق بینه وبین المحصور غیر واضح عند التأمل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ویستفاد من قواعد الأصحاب أنه لو تعلق الشک بوقوع النجاسة فی الماء وخارجه لم ینجس الماء بذلک ولم یمنع من استعماله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مؤید لما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أبحاث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النص وکلام الأصحاب یقتضی عدم الفرق فی ذلک بین ما لو کان الاشتباه حاصلا من حین العلم بوقوع النجاسة وبینما لو طرأ الاشتباه بعد تعیّن النجس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بینهما محتمل ، لتحقق المنع من استعمال ذلک المتعین فیستصحب إلی أن یثبت الناقل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أصاب أحد الإناءین جسم طاهر بحیث ینجس بالملاقاة لو کان الملاقی معلوم النجاسة ، فهل یجب اجتنابه کالنجس أم یبقی علی أصل الطهارة؟ فیه وجهان أظهرهما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 وبه قطع المحقق الشیخ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حاشیة الکتاب ، ومال إلیه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روض الجنان </w:t>
      </w:r>
      <w:r>
        <w:rPr>
          <w:rStyle w:val="FootnoteAnchor"/>
          <w:rtl w:val="true"/>
        </w:rPr>
        <w:footnoteReference w:id="481"/>
      </w:r>
      <w:r>
        <w:rPr>
          <w:rFonts w:ascii="IRNazanin" w:hAnsi="IRNazanin" w:eastAsia="IRNazanin"/>
          <w:color w:val="111111"/>
          <w:sz w:val="28"/>
          <w:sz w:val="28"/>
          <w:szCs w:val="28"/>
          <w:rtl w:val="true"/>
          <w:lang w:bidi="fa-IR"/>
        </w:rPr>
        <w:t xml:space="preserve">، لأن احتمال ملاقاة النجس لا یرفع الطهارة المتیقنة ، وقد روی زرارة فی الصحیح ، عن أبی جعفر علیه السلام ،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ینبغی لک أن تنقض الیقین بالشک أبدا </w:t>
      </w:r>
      <w:r>
        <w:rPr>
          <w:rFonts w:eastAsia="IRNazanin" w:cs="IRNazanin"/>
          <w:color w:val="111111"/>
          <w:sz w:val="28"/>
          <w:szCs w:val="28"/>
          <w:rtl w:val="true"/>
          <w:lang w:bidi="fa-IR"/>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وقیل بالأول ، وهو اختیار العلامة فی المنتهی محتجا بأن المشتبه بالنجس بحکم النجس </w:t>
      </w:r>
      <w:r>
        <w:rPr>
          <w:rStyle w:val="FootnoteAnchor"/>
          <w:rtl w:val="true"/>
        </w:rPr>
        <w:footnoteReference w:id="4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وضعفه ظاهر ، للقطع بأن موضع الملاقاة کان طاهرا فی الأصل ولم یعرض له ما یقتضی ظن ملاقاته للنجاسة فضلا عن الیقین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المشتبه بالنجس بحکم النجس ، لا یریدون به من جمیع الوجوه ، بل المراد صیرورته بحیث یمنع استعماله فی الطهارة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صرحوا بإرادة المساواة من کل وجه کانت الدعوی خالیة من الدلیل ، إلا أن الاحتیاط یقتضی الاجتناب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النص </w:t>
      </w:r>
      <w:r>
        <w:rPr>
          <w:rStyle w:val="FootnoteAnchor"/>
          <w:rtl w:val="true"/>
        </w:rPr>
        <w:footnoteReference w:id="484"/>
      </w:r>
      <w:r>
        <w:rPr>
          <w:rFonts w:ascii="IRNazanin" w:hAnsi="IRNazanin" w:eastAsia="IRNazanin"/>
          <w:color w:val="111111"/>
          <w:sz w:val="28"/>
          <w:sz w:val="28"/>
          <w:szCs w:val="28"/>
          <w:rtl w:val="true"/>
          <w:lang w:bidi="fa-IR"/>
        </w:rPr>
        <w:t>وکلام الأصحاب وجوب التیمم والحال هذه إذا لم یکن المکلف متمکنا من الماء الطاهر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یخص ذلک بما إذا لم یمکن الصلاة بطهارة متیقنة بهما کما إذا أمکن الطهارة بأحدهما والصلاة ثم تطهیر الأعضاء مما لاقاه ماء الوضوء والوضوء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هذین الماءین قد صارا محکوما بنجاستهما شرعا واستعمال النجس فی الطهارة مما لا یمکن التقرب به ، لأنه 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المشتبه بالمغصوب کالمشتبه بالنجس فی وجوب الاجتناب وبطلان الطهارة به ، للنهی عن استعمال کل 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المشتبه بالمضاف فقد قطع الأصحاب بوجوب الطهارة بکل واحد منهما ، وأنه مع انقلاب أحدهما یجب الوضوء بالآخر والتیمم ، مقدّما الأول علی الثانی</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الماء الذی یجب استعماله فی الطهارة إن کان هو ما علم کونه ماءا مطلقا فالمتجه الاجتزاء بالتیمم وعدم وجوب الوضوء به کما هو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هو ما لا یعلم کونه مضافا اکتفی بالوضوء ، فالجمع بین الطهارتین غیر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فوجوب التیمم إنما هو لاحتمال کون المنقلب هو المطلق فلا یکون الوضوء بالآخر مجزیا ، وهذا لا یتفاوت الحال فیه بین تقدیم التیمم وتأخیره کما هو واضح</w:t>
      </w:r>
      <w:r>
        <w:rPr>
          <w:rFonts w:eastAsia="IRNazanin" w:cs="IRNazanin"/>
          <w:color w:val="111111"/>
          <w:sz w:val="28"/>
          <w:szCs w:val="28"/>
          <w:rtl w:val="true"/>
          <w:lang w:bidi="fa-IR"/>
        </w:rPr>
        <w:t xml:space="preserve">. </w:t>
      </w:r>
      <w:bookmarkStart w:id="236" w:name="pg15439_199412"/>
    </w:p>
    <w:p>
      <w:pPr>
        <w:pStyle w:val="BookText"/>
        <w:rPr/>
      </w:pPr>
      <w:bookmarkEnd w:id="236"/>
      <w:r>
        <w:rPr>
          <w:rFonts w:ascii="IRNazanin" w:hAnsi="IRNazanin" w:eastAsia="IRNazanin"/>
          <w:color w:val="111111"/>
          <w:sz w:val="28"/>
          <w:sz w:val="28"/>
          <w:szCs w:val="28"/>
          <w:rtl w:val="true"/>
          <w:lang w:bidi="fa-IR"/>
        </w:rPr>
        <w:t xml:space="preserve">الثانی فی المضاف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کل ما اعتصر من جسم أو مزج به مزجا یسلبه إطلاق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طاهر لکن لا یزیل حدثا إجماعا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فی المضاف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اعتصر من جسم أو مزج به مزجا یسلبه إطلاق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بینا فیما سبق أنّ هذه التعریفات کلها لفظیة علی قانون أهل اللغة ، وهو تبدیل اسم باسم آخر أشهر منه ، وإن کان أعم من موضوعه </w:t>
      </w:r>
      <w:r>
        <w:rPr>
          <w:rStyle w:val="FootnoteAnchor"/>
          <w:rtl w:val="true"/>
        </w:rPr>
        <w:footnoteReference w:id="4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فلا یرد علی هذا التعریف أنه غیر مطرد ولا منعکس ، لانتقاضه طردا بالمصعّد ، وعکسا بالدم المعتصر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إمکان اندفاع الثانی بقراءة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 کما هو ظاهر </w:t>
      </w:r>
      <w:r>
        <w:rPr>
          <w:rFonts w:eastAsia="IRNazanin" w:cs="IRNazanin"/>
          <w:color w:val="111111"/>
          <w:sz w:val="28"/>
          <w:szCs w:val="28"/>
          <w:rtl w:val="true"/>
          <w:lang w:bidi="fa-IR"/>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طاهر لکن لا یزیل حدثا إجماعاً ،</w:t>
      </w:r>
    </w:p>
    <w:p>
      <w:pPr>
        <w:pStyle w:val="BookText"/>
        <w:rPr/>
      </w:pPr>
      <w:r>
        <w:rPr>
          <w:rFonts w:ascii="IRNazanin" w:hAnsi="IRNazanin" w:eastAsia="IRNazanin"/>
          <w:color w:val="111111"/>
          <w:sz w:val="28"/>
          <w:sz w:val="28"/>
          <w:szCs w:val="28"/>
          <w:rtl w:val="true"/>
          <w:lang w:bidi="fa-IR"/>
        </w:rPr>
        <w:t xml:space="preserve">هذا هو المشهور بین الأصحاب ، وخالف فیه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فجوّز رفع الحدث بماء الورد </w:t>
      </w:r>
      <w:r>
        <w:rPr>
          <w:rStyle w:val="FootnoteAnchor"/>
          <w:rtl w:val="true"/>
        </w:rPr>
        <w:footnoteReference w:id="4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یعتبر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خلافه حیث ادّعی الإجماع علی عدم حصول الرفع به لمعلومیة نسبه ، أو لانعقاد الإجماع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والمعتمد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ولنا علیه 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تَجِدُوا ماءً فَتَیَمَّمُوا </w:t>
      </w:r>
      <w:r>
        <w:rPr>
          <w:rFonts w:eastAsia="Amiri" w:cs="Amiri" w:ascii="Amiri" w:hAnsi="Amiri"/>
          <w:color w:val="111111"/>
          <w:sz w:val="28"/>
          <w:szCs w:val="28"/>
          <w:rtl w:val="true"/>
          <w:lang w:bidi="ar-SA"/>
        </w:rPr>
        <w:t xml:space="preserve">) </w:t>
      </w:r>
      <w:r>
        <w:rPr>
          <w:rStyle w:val="FootnoteAnchor"/>
          <w:rtl w:val="true"/>
        </w:rPr>
        <w:footnoteReference w:id="488"/>
      </w:r>
      <w:r>
        <w:rPr>
          <w:rFonts w:ascii="IRNazanin" w:hAnsi="IRNazanin" w:eastAsia="IRNazanin"/>
          <w:color w:val="111111"/>
          <w:sz w:val="28"/>
          <w:sz w:val="28"/>
          <w:szCs w:val="28"/>
          <w:rtl w:val="true"/>
          <w:lang w:bidi="fa-IR"/>
        </w:rPr>
        <w:t>أوجب التیمم عند فقد الماء المطلق ، لأن الماء حقیقة فیه ، واللفظ إنما یحمل علی حقیقته ، ولو کان الوضوء جائزا بغیره لم یجب التیمم عند فقده ، وذلک ظاهر</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7" w:name="__RefHeading___Toc7019689_2142443653"/>
      <w:bookmarkStart w:id="238" w:name="_Toc85"/>
      <w:bookmarkEnd w:id="237"/>
      <w:r>
        <w:rPr>
          <w:rtl w:val="true"/>
        </w:rPr>
        <w:t xml:space="preserve">- </w:t>
      </w:r>
      <w:r>
        <w:rPr>
          <w:rtl w:val="true"/>
        </w:rPr>
        <w:t>الماء المضاف</w:t>
      </w:r>
      <w:bookmarkEnd w:id="238"/>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فی روایة أبی بصیر وقد سأله عن الوضوء باللبن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إنما هو الماء والصعید </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نفی أن یکون غیر الماء والصعید مطهرا ، والتقریب 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وَأَنْزَلْنا مِنَ السَّماءِ ماءً طَهُوراً </w:t>
      </w:r>
      <w:r>
        <w:rPr>
          <w:rFonts w:eastAsia="Amiri" w:cs="Amiri" w:ascii="Amiri" w:hAnsi="Amiri"/>
          <w:color w:val="111111"/>
          <w:sz w:val="28"/>
          <w:szCs w:val="28"/>
          <w:rtl w:val="true"/>
          <w:lang w:bidi="ar-SA"/>
        </w:rPr>
        <w:t xml:space="preserve">) </w:t>
      </w:r>
      <w:r>
        <w:rPr>
          <w:rStyle w:val="FootnoteAnchor"/>
          <w:rtl w:val="true"/>
        </w:rPr>
        <w:footnoteReference w:id="490"/>
      </w:r>
      <w:r>
        <w:rPr>
          <w:rFonts w:ascii="IRNazanin" w:hAnsi="IRNazanin" w:eastAsia="IRNazanin"/>
          <w:color w:val="111111"/>
          <w:sz w:val="28"/>
          <w:sz w:val="28"/>
          <w:szCs w:val="28"/>
          <w:rtl w:val="true"/>
          <w:lang w:bidi="fa-IR"/>
        </w:rPr>
        <w:t>وجه الاستدلال أنه تعالی خص التطهیر بالماء النازل من السماء ، فلا یکون غیره مطهرا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المقدمة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تعالی ذکر ذلک فی معرض الامتنان ، فلو حصلت الطهارة بغیره کان الامتنان بالأعم أولی ، ولم یظهر للتخصیص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فظاهرة ، کذا استدل فی المختلف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لجواز أن یخصّ أحد الشیئین الممتنّ بهما بالذکر إذا کان أبلغ وأکثر وجودا وأعم نفعا ، وقد تقرر أنّ التخصیص بالذکر لا ینحصر فی التخصیص بالحکم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الحدث وهو المنع من الصلاة معنی مستفاد من الشارع فیجب استمراره إلی أن یثبت له رافع شرعی ، والذی ثبت التعبد باستعماله وکونه رافعا للحدث هو الماء المطلق ، فینتفی بدونه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واحتج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رواه یونس ، عن أبی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یغتسل بماء الورد ویتوضأ به للصلاة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بذلک </w:t>
      </w:r>
      <w:r>
        <w:rPr>
          <w:rFonts w:eastAsia="IRNazanin" w:cs="IRNazanin"/>
          <w:color w:val="111111"/>
          <w:sz w:val="28"/>
          <w:szCs w:val="28"/>
          <w:rtl w:val="true"/>
          <w:lang w:bidi="fa-IR"/>
        </w:rPr>
        <w:t xml:space="preserve">» </w:t>
      </w:r>
      <w:r>
        <w:rPr>
          <w:rStyle w:val="FootnoteAnchor"/>
          <w:rtl w:val="true"/>
        </w:rPr>
        <w:footnoteReference w:id="492"/>
      </w:r>
      <w:r>
        <w:rPr>
          <w:rFonts w:ascii="IRNazanin" w:hAnsi="IRNazanin" w:eastAsia="IRNazanin"/>
          <w:color w:val="111111"/>
          <w:sz w:val="28"/>
          <w:sz w:val="28"/>
          <w:szCs w:val="28"/>
          <w:rtl w:val="true"/>
          <w:lang w:bidi="fa-IR"/>
        </w:rPr>
        <w:t xml:space="preserve">وهو ضعیف ، لاشتمال سنده علی سهل بن زیاد وهو عامی </w:t>
      </w:r>
      <w:r>
        <w:rPr>
          <w:rStyle w:val="FootnoteAnchor"/>
          <w:rtl w:val="true"/>
        </w:rPr>
        <w:footnoteReference w:id="493"/>
      </w:r>
      <w:r>
        <w:rPr>
          <w:rFonts w:ascii="IRNazanin" w:hAnsi="IRNazanin" w:eastAsia="IRNazanin"/>
          <w:color w:val="111111"/>
          <w:sz w:val="28"/>
          <w:sz w:val="28"/>
          <w:szCs w:val="28"/>
          <w:rtl w:val="true"/>
          <w:lang w:bidi="fa-IR"/>
        </w:rPr>
        <w:t xml:space="preserve">ومحمد بن عیسی عن یونس وقد نقل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شیخه ابن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یعتمد علی حدیث محمد </w:t>
      </w:r>
    </w:p>
    <w:p>
      <w:pPr>
        <w:pStyle w:val="BookText"/>
        <w:rPr/>
      </w:pPr>
      <w:r>
        <w:rPr>
          <w:rFonts w:ascii="IRNazanin" w:hAnsi="IRNazanin" w:eastAsia="IRNazanin"/>
          <w:color w:val="111111"/>
          <w:sz w:val="28"/>
          <w:sz w:val="28"/>
          <w:szCs w:val="28"/>
          <w:rtl w:val="true"/>
          <w:lang w:bidi="fa-IR"/>
        </w:rPr>
        <w:t>ولا خبثا علی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استعماله فیما عدا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عیسی عن یونس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وحکم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کتابی الأخبار </w:t>
      </w:r>
      <w:r>
        <w:rPr>
          <w:rStyle w:val="FootnoteAnchor"/>
          <w:rtl w:val="true"/>
        </w:rPr>
        <w:footnoteReference w:id="495"/>
      </w:r>
      <w:r>
        <w:rPr>
          <w:rFonts w:ascii="IRNazanin" w:hAnsi="IRNazanin" w:eastAsia="IRNazanin"/>
          <w:color w:val="111111"/>
          <w:sz w:val="28"/>
          <w:sz w:val="28"/>
          <w:szCs w:val="28"/>
          <w:rtl w:val="true"/>
          <w:lang w:bidi="fa-IR"/>
        </w:rPr>
        <w:t>بشذوذ هذه الروایة ، وأن العصابة أجمعت علی ترک العمل بظاهرها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أجاب عنها باحتمال أن یکون المراد بالوضوء التحسین والتنظیف ، أو بأن یکون المراد بماء الورد الماء الذی وقع فیه الورد دون أن یکون معتصرا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هذا شأنه فهو بالإعراض عنه 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المصنف فی المعتبر اتفاق الناس جمیعا علی أنه لا یجوز الوضوء بغیر ماء الورد من المائعات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خبثا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خالف فی ذلک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الرسالة </w:t>
      </w:r>
      <w:r>
        <w:rPr>
          <w:rStyle w:val="FootnoteAnchor"/>
          <w:rtl w:val="true"/>
        </w:rPr>
        <w:footnoteReference w:id="497"/>
      </w:r>
      <w:r>
        <w:rPr>
          <w:rFonts w:ascii="IRNazanin" w:hAnsi="IRNazanin" w:eastAsia="IRNazanin"/>
          <w:color w:val="111111"/>
          <w:sz w:val="28"/>
          <w:sz w:val="28"/>
          <w:szCs w:val="28"/>
          <w:rtl w:val="true"/>
          <w:lang w:bidi="fa-IR"/>
        </w:rPr>
        <w:t xml:space="preserve">، والمفید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المسائل الخلافیة </w:t>
      </w:r>
      <w:r>
        <w:rPr>
          <w:rStyle w:val="FootnoteAnchor"/>
          <w:rtl w:val="true"/>
        </w:rPr>
        <w:footnoteReference w:id="498"/>
      </w:r>
      <w:r>
        <w:rPr>
          <w:rFonts w:ascii="Amiri" w:hAnsi="Amiri" w:eastAsia="Amiri" w:cs="Amiri"/>
          <w:color w:val="111111"/>
          <w:sz w:val="28"/>
          <w:sz w:val="28"/>
          <w:szCs w:val="28"/>
          <w:rtl w:val="true"/>
          <w:lang w:bidi="ar-SA"/>
        </w:rPr>
        <w:t>فجوزا إزالة الخبث به مطلقا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والأصح عدمه کما اختاره المصنف </w:t>
      </w:r>
      <w:r>
        <w:rPr>
          <w:rStyle w:val="FootnoteAnchor"/>
          <w:rtl w:val="true"/>
        </w:rPr>
        <w:footnoteReference w:id="499"/>
      </w:r>
      <w:r>
        <w:rPr>
          <w:rFonts w:ascii="IRNazanin" w:hAnsi="IRNazanin" w:eastAsia="IRNazanin"/>
          <w:color w:val="111111"/>
          <w:sz w:val="28"/>
          <w:sz w:val="28"/>
          <w:szCs w:val="28"/>
          <w:rtl w:val="true"/>
          <w:lang w:bidi="fa-IR"/>
        </w:rPr>
        <w:t xml:space="preserve">وأکثر الأصحاب ، لورود الأمر بغسل الثوب والبدن بالماء فی عدة أخبار </w:t>
      </w:r>
      <w:r>
        <w:rPr>
          <w:rStyle w:val="FootnoteAnchor"/>
          <w:rtl w:val="true"/>
        </w:rPr>
        <w:footnoteReference w:id="500"/>
      </w:r>
      <w:r>
        <w:rPr>
          <w:rFonts w:ascii="IRNazanin" w:hAnsi="IRNazanin" w:eastAsia="IRNazanin"/>
          <w:color w:val="111111"/>
          <w:sz w:val="28"/>
          <w:sz w:val="28"/>
          <w:szCs w:val="28"/>
          <w:rtl w:val="true"/>
          <w:lang w:bidi="fa-IR"/>
        </w:rPr>
        <w:t>، وهو حقیقة فی المطلق ، فیجب حمله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ینافی ذلک إطلاق الأمر بالغسل فی بعضها أیضا ، لأن المقید یحکّم علی المطلق کما هو مقرر فی الأصول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احتج المرتضی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بإجماع الفرقة ، وبإطلاق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وَثِیابَکَ فَطَهِّرْ </w:t>
      </w:r>
      <w:r>
        <w:rPr>
          <w:rFonts w:eastAsia="Amiri" w:cs="Amiri" w:ascii="Amiri" w:hAnsi="Amiri"/>
          <w:color w:val="111111"/>
          <w:sz w:val="28"/>
          <w:szCs w:val="28"/>
          <w:rtl w:val="true"/>
          <w:lang w:bidi="ar-SA"/>
        </w:rPr>
        <w:t xml:space="preserve">) </w:t>
      </w:r>
      <w:r>
        <w:rPr>
          <w:rStyle w:val="FootnoteAnchor"/>
          <w:rtl w:val="true"/>
        </w:rPr>
        <w:footnoteReference w:id="501"/>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یغسل الثوب من المنی والدم </w:t>
      </w:r>
      <w:r>
        <w:rPr>
          <w:rFonts w:eastAsia="IRNazanin" w:cs="IRNazanin"/>
          <w:color w:val="111111"/>
          <w:sz w:val="28"/>
          <w:szCs w:val="28"/>
          <w:rtl w:val="true"/>
          <w:lang w:bidi="fa-IR"/>
        </w:rPr>
        <w:t xml:space="preserve">» </w:t>
      </w:r>
      <w:r>
        <w:rPr>
          <w:rStyle w:val="FootnoteAnchor"/>
          <w:rtl w:val="true"/>
        </w:rPr>
        <w:footnoteReference w:id="502"/>
      </w:r>
      <w:r>
        <w:rPr>
          <w:rFonts w:ascii="IRNazanin" w:hAnsi="IRNazanin" w:eastAsia="IRNazanin"/>
          <w:color w:val="111111"/>
          <w:sz w:val="28"/>
          <w:sz w:val="28"/>
          <w:szCs w:val="28"/>
          <w:rtl w:val="true"/>
          <w:lang w:bidi="fa-IR"/>
        </w:rPr>
        <w:t>والطهارة والغسل بحسب المفهوم متناول لما کان بالماء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اعترض علی نفسه 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بالمنع من تناول الطهارة للغسل بغیر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إطلاق الأمر بالغسل ینصرف إلی ما یغسل به فی العادة ، ولم تقض العادة بالغسل بغیر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عن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تطهیر الثوب لیس بأکثر من إزالة النجاسة عنه وقد زالت بغسله بغیر الماء مشاهدة ، لأن الثوب لا تلحقه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بالمنع من اختصاص الغسل بما یسمی الغاسل به غاسلا عادة ، ولو کان کذلک لوجب المنع من غسل الثوب بماء الکبریت والنفط وغیرهما مما لم تجر العادة بالغسل فیه ، ولما جاز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یکن معتادا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إجماعا علمنا عدم الاشتراط بالعادة ، وأنّ المراد بالغسل ما یتناوله اسمه حقیقة من غیر اعتبار العادة </w:t>
      </w:r>
      <w:r>
        <w:rPr>
          <w:rStyle w:val="FootnoteAnchor"/>
          <w:rtl w:val="true"/>
        </w:rPr>
        <w:footnoteReference w:id="5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ویرد 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من تساوی المفهومین شرعا ، کیف وقد اشترط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تطهیر النجس ورود الماء علیه ولم یکتف بوروده علی الماء </w:t>
      </w:r>
      <w:r>
        <w:rPr>
          <w:rStyle w:val="FootnoteAnchor"/>
          <w:rtl w:val="true"/>
        </w:rPr>
        <w:footnoteReference w:id="5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وأجمع علماؤنا علی أنّ إزالة النجاسة بالبصاق لا یفید طهارة المحل ، ولو اتحدا مفهوما للزم طهارة المحل بمجرد زوال النجاسة به مطلقا</w:t>
      </w:r>
      <w:r>
        <w:rPr>
          <w:rFonts w:eastAsia="IRNazanin" w:cs="IRNazanin"/>
          <w:color w:val="111111"/>
          <w:sz w:val="28"/>
          <w:szCs w:val="28"/>
          <w:rtl w:val="true"/>
          <w:lang w:bidi="fa-IR"/>
        </w:rPr>
        <w:t xml:space="preserve">. </w:t>
      </w:r>
      <w:bookmarkStart w:id="239" w:name="pg15439_199416"/>
    </w:p>
    <w:p>
      <w:pPr>
        <w:pStyle w:val="BookText"/>
        <w:rPr/>
      </w:pPr>
      <w:bookmarkEnd w:id="239"/>
      <w:r>
        <w:rPr>
          <w:rFonts w:ascii="IRNazanin" w:hAnsi="IRNazanin" w:eastAsia="IRNazanin"/>
          <w:color w:val="111111"/>
          <w:sz w:val="28"/>
          <w:sz w:val="28"/>
          <w:szCs w:val="28"/>
          <w:rtl w:val="true"/>
          <w:lang w:bidi="fa-IR"/>
        </w:rPr>
        <w:t>ومتی لاقته النجاسة نجس قلیله وکثیره ، ولم یجز استعماله فی أکل ولا 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مزج طاهره بالمطلق اعتبر فی رفع الحدث به إطلاق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الغسل إنما ینصرف إلی ما هو المعتاد الجاری علی ألسنة أهل العرف وهو الغسل بالماء المطلق ، کما فی قول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ولئن سلم عدم تناوله لماء الکبریت ونحوه لم یقدح ذلک فی جواز الطهارة به ، لانعقاد الإجماع علی الجواز کما اعترف به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فوجوب حمل المطلق علی المقید یبطل التمسک بما ذکره من الظواهر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لاقته نجاسة نجس قلیله وکثیره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المصنف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مذهب الأصحاب لا أعلم فیه مخالفا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علیه بأن المائع قابل للنجاسة ، والنجاسة موجبة لنجاسة ما لاقته ، فیظهر حکمها عند الملاقاة ثم تسری النجاسة بممازجة المائع بعضه بعضا </w:t>
      </w:r>
      <w:r>
        <w:rPr>
          <w:rStyle w:val="FootnoteAnchor"/>
          <w:rtl w:val="true"/>
        </w:rPr>
        <w:footnoteReference w:id="505"/>
      </w:r>
      <w:r>
        <w:rPr>
          <w:rFonts w:ascii="IRNazanin" w:hAnsi="IRNazanin" w:eastAsia="IRNazanin"/>
          <w:color w:val="111111"/>
          <w:sz w:val="28"/>
          <w:sz w:val="28"/>
          <w:szCs w:val="28"/>
          <w:rtl w:val="true"/>
          <w:lang w:bidi="fa-IR"/>
        </w:rPr>
        <w:t>، 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تسری النجاسة مع اختلاف السطوح إلی الأعلی قطعا ، تمسکا بمقتضی الأصل السالم من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ومتی حکم بنجاسة هذا الماء امتنع استعماله فی مشروط بالطهارة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سبیل إلی طهارته إلا باختلاطه بالجاری أو الکثیر من الماء المطلق الطاهر وصیرورته ماءا مطلقا ، فیجوز استعماله حینئذ فیما یستعمل فیه المیاه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مزج طاهره بالمطلق اعتبر فی رفع الحدث به إطلاق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إطلاق العبارة یقتضی عدم الفرق بین ما إذا کان المضاف مخالفا للمطلق فی الصفات أو موافقا له کماء الورد المنقطع الرائحة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والحکم باعتبار الاسم فی الأول مجمع علیه بین الأصحاب علی ما نقله جماعة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0" w:name="__RefHeading___Toc7019691_2142443653"/>
      <w:bookmarkStart w:id="241" w:name="_Toc86"/>
      <w:bookmarkEnd w:id="240"/>
      <w:r>
        <w:rPr>
          <w:rtl w:val="true"/>
        </w:rPr>
        <w:t>نجاسة المضاف بملاقاة النجاسة</w:t>
      </w:r>
      <w:bookmarkEnd w:id="24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2" w:name="__RefHeading___Toc7019693_2142443653"/>
      <w:bookmarkStart w:id="243" w:name="_Toc87"/>
      <w:bookmarkEnd w:id="242"/>
      <w:r>
        <w:rPr>
          <w:rtl w:val="true"/>
        </w:rPr>
        <w:t>لو مزج المضاف بطاهر</w:t>
      </w:r>
      <w:bookmarkEnd w:id="243"/>
    </w:p>
    <w:p>
      <w:pPr>
        <w:pStyle w:val="BookText"/>
        <w:rPr/>
      </w:pPr>
      <w:r>
        <w:rPr>
          <w:rFonts w:ascii="IRNazanin" w:hAnsi="IRNazanin" w:eastAsia="IRNazanin"/>
          <w:color w:val="111111"/>
          <w:sz w:val="28"/>
          <w:sz w:val="28"/>
          <w:szCs w:val="28"/>
          <w:rtl w:val="true"/>
          <w:lang w:bidi="fa-IR"/>
        </w:rPr>
        <w:t xml:space="preserve">وإنما الخلاف فی الثانی فنقل عن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الأکثر وجواز الاستعمال مع المساواة </w:t>
      </w:r>
      <w:r>
        <w:rPr>
          <w:rStyle w:val="FootnoteAnchor"/>
          <w:rtl w:val="true"/>
        </w:rPr>
        <w:footnoteReference w:id="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ابن البراج المنع من الاستعمال مع المساواة أیضا </w:t>
      </w:r>
      <w:r>
        <w:rPr>
          <w:rStyle w:val="FootnoteAnchor"/>
          <w:rtl w:val="true"/>
        </w:rPr>
        <w:footnoteReference w:id="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واعتبر العلامة </w:t>
      </w:r>
      <w:r>
        <w:rPr>
          <w:rStyle w:val="FootnoteAnchor"/>
          <w:rtl w:val="true"/>
        </w:rPr>
        <w:footnoteReference w:id="509"/>
      </w:r>
      <w:r>
        <w:rPr>
          <w:rFonts w:ascii="IRNazanin" w:hAnsi="IRNazanin" w:eastAsia="IRNazanin"/>
          <w:color w:val="111111"/>
          <w:sz w:val="28"/>
          <w:sz w:val="28"/>
          <w:szCs w:val="28"/>
          <w:rtl w:val="true"/>
          <w:lang w:bidi="fa-IR"/>
        </w:rPr>
        <w:t xml:space="preserve">المخالفة المقدرة کالحکومة فی الحر </w:t>
      </w:r>
      <w:r>
        <w:rPr>
          <w:rStyle w:val="FootnoteAnchor"/>
          <w:rtl w:val="true"/>
        </w:rPr>
        <w:footnoteReference w:id="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یعتبر الوسط فی المخالفة ولا یعتبر فی الطعم حدّة الخل ولا فی الرائحة ذکاء المسک </w:t>
      </w:r>
      <w:r>
        <w:rPr>
          <w:rStyle w:val="FootnoteAnchor"/>
          <w:rtl w:val="true"/>
        </w:rPr>
        <w:footnoteReference w:id="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اعتبار أقل ما یتحقق به المخالفة ، والأصح ما أطلقه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اعتبار الاسم ، لأنه مناط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تقرر ذلک 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مع المکلف ماء لا یکفیه للطهارة وأمکن تتمیمه بالمضاف مع بقاء الاسم وجب علیه ذلک علی الأظهر ، فإن ما لا یتم الواجب إلا به فهو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عن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منع من وجوب التتمیم وحکم بأن فرضه التیمم ، مع أنه أوجب علیه الوضوء بعده </w:t>
      </w:r>
      <w:r>
        <w:rPr>
          <w:rStyle w:val="FootnoteAnchor"/>
          <w:rtl w:val="true"/>
        </w:rPr>
        <w:footnoteReference w:id="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فألزمه العلامة بتنافی قولیه ، لأن الماء المطلق إن تحقق وجوده بالمزج صح الوضوء به ووجب المزج ، وإلا وجب الحکم بعدم صحة الوضوء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وأجاب عنه ولده فی الشرح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الطهارة واجب مشروط بوجود الماء والتمکن منه ، فلا یجب إیجاده ، لأن شرط الواجب المشروط غیر واجب ، أما مع وجوده فیتعین </w:t>
      </w:r>
      <w:bookmarkStart w:id="244" w:name="pg15439_199418"/>
    </w:p>
    <w:p>
      <w:pPr>
        <w:pStyle w:val="BookText"/>
        <w:rPr/>
      </w:pPr>
      <w:bookmarkEnd w:id="244"/>
      <w:r>
        <w:rPr>
          <w:rFonts w:ascii="IRNazanin" w:hAnsi="IRNazanin" w:eastAsia="IRNazanin"/>
          <w:color w:val="111111"/>
          <w:sz w:val="28"/>
          <w:sz w:val="28"/>
          <w:szCs w:val="28"/>
          <w:rtl w:val="true"/>
          <w:lang w:bidi="fa-IR"/>
        </w:rPr>
        <w:t>وتکره الطهارة بماء أسخن بالشمس فی الآنیة ،</w:t>
      </w:r>
    </w:p>
    <w:p>
      <w:pPr>
        <w:pStyle w:val="BookText"/>
        <w:rPr/>
      </w:pPr>
      <w:r>
        <w:rPr>
          <w:rFonts w:ascii="IRNazanin" w:hAnsi="IRNazanin" w:eastAsia="IRNazanin"/>
          <w:color w:val="111111"/>
          <w:sz w:val="28"/>
          <w:sz w:val="28"/>
          <w:szCs w:val="28"/>
          <w:rtl w:val="true"/>
          <w:lang w:bidi="fa-IR"/>
        </w:rPr>
        <w:t xml:space="preserve">استعماله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إن أراد بإیجاد الماء ما لا یدخل تحت قدرة المکلف فهو حق ولا ینفعه ، وإن أراد به الأعم فممنوع ، لأنه لو توقف وجود الماء علی حفر بئر ونحوه وجب قطعا ، فالتنافی 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وتکره الطهارة بماء أسخن بالشمس فی الآنیة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الأصل فی ذلک ما رواه إبراهیم بن عبد الحمید ، عن أبی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 رسول الله صلی الله علیه و آله علی عائشة وقد وضعت قمقمتها فی الشمس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حمیراء ما هذا؟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أغسل رأسی وجسدی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تعودی فإنه یورث البرص </w:t>
      </w:r>
      <w:r>
        <w:rPr>
          <w:rFonts w:eastAsia="IRNazanin" w:cs="IRNazanin"/>
          <w:color w:val="111111"/>
          <w:sz w:val="28"/>
          <w:szCs w:val="28"/>
          <w:rtl w:val="true"/>
          <w:lang w:bidi="fa-IR"/>
        </w:rPr>
        <w:t xml:space="preserve">» </w:t>
      </w:r>
      <w:r>
        <w:rPr>
          <w:rStyle w:val="FootnoteAnchor"/>
          <w:rtl w:val="true"/>
        </w:rPr>
        <w:footnoteReference w:id="515"/>
      </w:r>
      <w:r>
        <w:rPr>
          <w:rFonts w:ascii="IRNazanin" w:hAnsi="IRNazanin" w:eastAsia="IRNazanin"/>
          <w:color w:val="111111"/>
          <w:sz w:val="28"/>
          <w:sz w:val="28"/>
          <w:szCs w:val="28"/>
          <w:rtl w:val="true"/>
          <w:lang w:bidi="fa-IR"/>
        </w:rPr>
        <w:t xml:space="preserve">وحکم المصنف فی المعتبر بصحة سند هذا الحدیث </w:t>
      </w:r>
      <w:r>
        <w:rPr>
          <w:rStyle w:val="FootnoteAnchor"/>
          <w:rtl w:val="true"/>
        </w:rPr>
        <w:footnoteReference w:id="5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غیر واضح ، لأن فی طریقه إبراهیم بن عبد الحمید ، ودرست ، وهما واقفیان </w:t>
      </w:r>
      <w:r>
        <w:rPr>
          <w:rStyle w:val="FootnoteAnchor"/>
          <w:rtl w:val="true"/>
        </w:rPr>
        <w:footnoteReference w:id="517"/>
      </w:r>
      <w:r>
        <w:rPr>
          <w:rFonts w:ascii="IRNazanin" w:hAnsi="IRNazanin" w:eastAsia="IRNazanin"/>
          <w:color w:val="111111"/>
          <w:sz w:val="28"/>
          <w:sz w:val="28"/>
          <w:szCs w:val="28"/>
          <w:rtl w:val="true"/>
          <w:lang w:bidi="fa-IR"/>
        </w:rPr>
        <w:t xml:space="preserve">، ومحمد بن عیسی العبیدی وفیه کلام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إسماعیل بن أبی زیاد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الذی یسخن بالشمس لا توضئوا به ولا تغتسلوا به ولا تعجنوا به ، فإنه یورث البرص </w:t>
      </w:r>
      <w:r>
        <w:rPr>
          <w:rFonts w:eastAsia="IRNazanin" w:cs="IRNazanin"/>
          <w:color w:val="111111"/>
          <w:sz w:val="28"/>
          <w:szCs w:val="28"/>
          <w:rtl w:val="true"/>
          <w:lang w:bidi="fa-IR"/>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5" w:name="__RefHeading___Toc7019695_2142443653"/>
      <w:bookmarkStart w:id="246" w:name="_Toc88"/>
      <w:bookmarkEnd w:id="245"/>
      <w:r>
        <w:rPr>
          <w:rtl w:val="true"/>
        </w:rPr>
        <w:t>کراهة الطهارة بماء أسخن بالشمس</w:t>
      </w:r>
      <w:bookmarkStart w:id="247" w:name="pg15439_199419"/>
      <w:bookmarkEnd w:id="246"/>
    </w:p>
    <w:p>
      <w:pPr>
        <w:pStyle w:val="BookText"/>
        <w:rPr/>
      </w:pPr>
      <w:bookmarkEnd w:id="247"/>
      <w:r>
        <w:rPr>
          <w:rFonts w:ascii="IRNazanin" w:hAnsi="IRNazanin" w:eastAsia="IRNazanin"/>
          <w:color w:val="111111"/>
          <w:sz w:val="28"/>
          <w:sz w:val="28"/>
          <w:szCs w:val="28"/>
          <w:rtl w:val="true"/>
          <w:lang w:bidi="fa-IR"/>
        </w:rPr>
        <w:t xml:space="preserve">وحملهما الأصحاب علی الکراهة ، لضعف سندهما ، ولما روی عن الصادق علیه السلام بطریق ضعیف أیضا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أن یتوضأ بالماء الذی یوضع فی الشمس </w:t>
      </w:r>
      <w:r>
        <w:rPr>
          <w:rFonts w:eastAsia="IRNazanin" w:cs="IRNazanin"/>
          <w:color w:val="111111"/>
          <w:sz w:val="28"/>
          <w:szCs w:val="28"/>
          <w:rtl w:val="true"/>
          <w:lang w:bidi="fa-IR"/>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وإطلاق الخبر الثانی یقتضی عموم الکراهة سواء کان الماء فی آنیة أو فی غیرها ، وسواء کانت الآنیة منطبعة أم لا ، وسواء قصد إلی تسخینه أو تسخن من قبل نفسه ، وسواء کانت البلاد حارة أو معتدلة ، وسواء استعمل فی الطهارة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قال العلامة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التعلیل بکونه یورث البرص یقتضی قصر الحکم علی الأوانی المنطبعة غیر الذهب والفضة ، فی البلاد الحارة ، لأن الشمس الحارة إذا أثرت فی تلک الأوانی استخرجت منها زهومة تعلو الماء ، ومنها یتولد المحذور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یسخن فی الحیاض والبرک لا تکره الطهارة به إجماعا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بالمکروه هنا ما نهی الشارع عنه لرجحان ترکه علی فعله علی بعض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قیل من أنّ مکروه العبادة عبارة عما کان أقل ثوابا من غیره </w:t>
      </w:r>
      <w:r>
        <w:rPr>
          <w:rStyle w:val="FootnoteAnchor"/>
          <w:rtl w:val="true"/>
        </w:rPr>
        <w:footnoteReference w:id="5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فغیر جید ، لانتقاضه بکثیر من المستحبات والواجبات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القطع بانتفاء الکراهة مع تعین استعمال ذلک الماء ، لتوجه الأمر باستعماله عینا المنافی لتعلق النهی به کما لا یخفی</w:t>
      </w:r>
      <w:r>
        <w:rPr>
          <w:rFonts w:eastAsia="IRNazanin" w:cs="IRNazanin"/>
          <w:color w:val="111111"/>
          <w:sz w:val="28"/>
          <w:szCs w:val="28"/>
          <w:rtl w:val="true"/>
          <w:lang w:bidi="fa-IR"/>
        </w:rPr>
        <w:t>.</w:t>
      </w:r>
    </w:p>
    <w:p>
      <w:pPr>
        <w:pStyle w:val="Heading3"/>
        <w:numPr>
          <w:ilvl w:val="2"/>
          <w:numId w:val="1"/>
        </w:numPr>
        <w:rPr/>
      </w:pPr>
      <w:bookmarkStart w:id="248" w:name="__RefHeading___Toc7019697_2142443653"/>
      <w:bookmarkStart w:id="249" w:name="_Toc89"/>
      <w:bookmarkEnd w:id="248"/>
      <w:r>
        <w:rPr>
          <w:rtl w:val="true"/>
        </w:rPr>
        <w:t>کراهة غسل الأموات بماء أسخن بالنار</w:t>
      </w:r>
      <w:bookmarkEnd w:id="24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0" w:name="__RefHeading___Toc7019699_2142443653"/>
      <w:bookmarkStart w:id="251" w:name="_Toc90"/>
      <w:bookmarkEnd w:id="250"/>
      <w:r>
        <w:rPr>
          <w:rtl w:val="true"/>
        </w:rPr>
        <w:t xml:space="preserve">- </w:t>
      </w:r>
      <w:r>
        <w:rPr>
          <w:rtl w:val="true"/>
        </w:rPr>
        <w:t>الماء المستعمل</w:t>
      </w:r>
      <w:bookmarkStart w:id="252" w:name="pg15439_199420"/>
      <w:bookmarkEnd w:id="251"/>
    </w:p>
    <w:p>
      <w:pPr>
        <w:pStyle w:val="BookText"/>
        <w:rPr/>
      </w:pPr>
      <w:bookmarkEnd w:id="252"/>
      <w:r>
        <w:rPr>
          <w:rFonts w:ascii="IRNazanin" w:hAnsi="IRNazanin" w:eastAsia="IRNazanin"/>
          <w:color w:val="111111"/>
          <w:sz w:val="28"/>
          <w:sz w:val="28"/>
          <w:szCs w:val="28"/>
          <w:rtl w:val="true"/>
          <w:lang w:bidi="fa-IR"/>
        </w:rPr>
        <w:t>وبماء أسخن بالنار فی غسل الأموات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والماء المستعمل فی غسل الأخباث نجس ، سواء تغیر بالنجاسة أو لم یتغیر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وبماء أسخن بالنار فی غسل الأموات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مجمع علیه بین الأصحاب ، حکاه فی المنتهی </w:t>
      </w:r>
      <w:r>
        <w:rPr>
          <w:rStyle w:val="FootnoteAnchor"/>
          <w:rtl w:val="true"/>
        </w:rPr>
        <w:footnoteReference w:id="5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علیه صحیحة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یسخن الماء للمیت ولا یعجل له النار </w:t>
      </w:r>
      <w:r>
        <w:rPr>
          <w:rFonts w:eastAsia="IRNazanin" w:cs="IRNazanin"/>
          <w:color w:val="111111"/>
          <w:sz w:val="28"/>
          <w:szCs w:val="28"/>
          <w:rtl w:val="true"/>
          <w:lang w:bidi="fa-IR"/>
        </w:rPr>
        <w:t xml:space="preserve">» </w:t>
      </w:r>
      <w:r>
        <w:rPr>
          <w:rStyle w:val="FootnoteAnchor"/>
          <w:rtl w:val="true"/>
        </w:rPr>
        <w:footnoteReference w:id="524"/>
      </w:r>
      <w:r>
        <w:rPr>
          <w:rFonts w:ascii="IRNazanin" w:hAnsi="IRNazanin" w:eastAsia="IRNazanin"/>
          <w:color w:val="111111"/>
          <w:sz w:val="28"/>
          <w:sz w:val="28"/>
          <w:szCs w:val="28"/>
          <w:rtl w:val="true"/>
          <w:lang w:bidi="fa-IR"/>
        </w:rPr>
        <w:t>والنهی وإن کان حقیقة فی التحریم لکنه محمول علی الکراهة ، لاتفاق الأصحاب علی أن ذلک غیر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خشی الغاسل من البرد انتفت الکراهة </w:t>
      </w:r>
      <w:r>
        <w:rPr>
          <w:rStyle w:val="FootnoteAnchor"/>
          <w:rtl w:val="true"/>
        </w:rPr>
        <w:footnoteReference w:id="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حسن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والماء المستعمل فی غسل الأخباث نجس ، سواء تغیر بالنجاسة أو لم یتغیر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نجاسته مع التغیر فبإجماع الناس ، قاله فی المعتبر </w:t>
      </w:r>
      <w:r>
        <w:rPr>
          <w:rStyle w:val="FootnoteAnchor"/>
          <w:rtl w:val="true"/>
        </w:rPr>
        <w:footnoteReference w:id="527"/>
      </w:r>
      <w:r>
        <w:rPr>
          <w:rFonts w:ascii="IRNazanin" w:hAnsi="IRNazanin" w:eastAsia="IRNazanin"/>
          <w:color w:val="111111"/>
          <w:sz w:val="28"/>
          <w:sz w:val="28"/>
          <w:szCs w:val="28"/>
          <w:rtl w:val="true"/>
          <w:lang w:bidi="fa-IR"/>
        </w:rPr>
        <w:t>، لما تقدم من أنّ غلبة النجاسة علی الماء مقتضیة لتنجیسه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لم یتغیر فقد اختلف فیه کلام الأصحاب ، فقال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نجس ، وفی الناس من قال لا ینجس إذا لم</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3" w:name="__RefHeading___Toc7019701_2142443653"/>
      <w:bookmarkStart w:id="254" w:name="_Toc91"/>
      <w:bookmarkEnd w:id="253"/>
      <w:r>
        <w:rPr>
          <w:rtl w:val="true"/>
        </w:rPr>
        <w:t>حکم الماء المستعمل فی غسل الأخباث</w:t>
      </w:r>
      <w:bookmarkEnd w:id="254"/>
    </w:p>
    <w:p>
      <w:pPr>
        <w:pStyle w:val="BookText"/>
        <w:rPr/>
      </w:pPr>
      <w:r>
        <w:rPr>
          <w:rFonts w:ascii="IRNazanin" w:hAnsi="IRNazanin" w:eastAsia="IRNazanin"/>
          <w:color w:val="111111"/>
          <w:sz w:val="28"/>
          <w:sz w:val="28"/>
          <w:szCs w:val="28"/>
          <w:rtl w:val="true"/>
          <w:lang w:bidi="fa-IR"/>
        </w:rPr>
        <w:t xml:space="preserve">تغلب النجاسة علی أحد أوصافه ، وهو قوی ، والأول أحوط </w:t>
      </w:r>
      <w:r>
        <w:rPr>
          <w:rStyle w:val="FootnoteAnchor"/>
          <w:rtl w:val="true"/>
        </w:rPr>
        <w:footnoteReference w:id="5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 کلامه فی الخلاف ، فقال فی موضع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أصاب الثوب نجاسة فغسل بالماء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فانفصل الماء </w:t>
      </w:r>
      <w:r>
        <w:rPr>
          <w:rFonts w:eastAsia="IRNazanin" w:cs="IRNazanin"/>
          <w:color w:val="111111"/>
          <w:sz w:val="28"/>
          <w:szCs w:val="28"/>
          <w:rtl w:val="true"/>
          <w:lang w:bidi="fa-IR"/>
        </w:rPr>
        <w:t xml:space="preserve">] </w:t>
      </w:r>
      <w:r>
        <w:rPr>
          <w:rStyle w:val="FootnoteAnchor"/>
          <w:rtl w:val="true"/>
        </w:rPr>
        <w:footnoteReference w:id="529"/>
      </w:r>
      <w:r>
        <w:rPr>
          <w:rFonts w:ascii="IRNazanin" w:hAnsi="IRNazanin" w:eastAsia="IRNazanin"/>
          <w:color w:val="111111"/>
          <w:sz w:val="28"/>
          <w:sz w:val="28"/>
          <w:szCs w:val="28"/>
          <w:rtl w:val="true"/>
          <w:lang w:bidi="fa-IR"/>
        </w:rPr>
        <w:t xml:space="preserve">عن المحل فأصاب الثوب أو البدن ، فإن کان من الغسلة الأولی فإنه نجس ویجب غسله والموضع الذی یصیبه ، وإن کان من الغسلة الثانیة لا یجب غسله إلا أن یکون متغیرا بالنجاسة </w:t>
      </w:r>
      <w:r>
        <w:rPr>
          <w:rStyle w:val="FootnoteAnchor"/>
          <w:rtl w:val="true"/>
        </w:rPr>
        <w:footnoteReference w:id="5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فی موضع آخر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أصاب من الماء الذی یغسل به الإناء من ولوغ الکلب ثوب الإنسان أو جسده لا یجب غسله سواء کان من الدفعة الأولی أو الثانیة أو الثالثة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السید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جواب المسائل الناصریة بعد أن نقل عن الشافعی الفرق بین ورود الماء علی النجاسة وورودها علیه ، واعتبار القلتین فی الثانی دون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ویقوّی فی نفسی عاجلا إلی أن یقع التأمل صحة ما ذهب إلیه الشافعی </w:t>
      </w:r>
      <w:r>
        <w:rPr>
          <w:rStyle w:val="FootnoteAnchor"/>
          <w:rtl w:val="true"/>
        </w:rPr>
        <w:footnoteReference w:id="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ومقتضاه عدم نجاسة الماء بوروده علی النجاسة مطلقا سواء فی ذلک ما یزال به النجاسة وغیره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وحکی العلامة فی المختلف عن ابن إدریس القول بالطهارة </w:t>
      </w:r>
      <w:r>
        <w:rPr>
          <w:rStyle w:val="FootnoteAnchor"/>
          <w:rtl w:val="true"/>
        </w:rPr>
        <w:footnoteReference w:id="5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أقف علی عبارته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الماء الذی یغسل به الثوب ، أو یغتسل به من الجنابة ، أو تزال به النجاسة فلا یتوضأ به </w:t>
      </w:r>
      <w:r>
        <w:rPr>
          <w:rStyle w:val="FootnoteAnchor"/>
          <w:rtl w:val="true"/>
        </w:rPr>
        <w:footnoteReference w:id="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والتسویة بینه وبین رافع الأکبر یشعر بطهارته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وقطع المصنف والعلامة </w:t>
      </w:r>
      <w:r>
        <w:rPr>
          <w:rStyle w:val="FootnoteAnchor"/>
          <w:rtl w:val="true"/>
        </w:rPr>
        <w:footnoteReference w:id="535"/>
      </w:r>
      <w:r>
        <w:rPr>
          <w:rFonts w:ascii="IRNazanin" w:hAnsi="IRNazanin" w:eastAsia="IRNazanin"/>
          <w:color w:val="111111"/>
          <w:sz w:val="28"/>
          <w:sz w:val="28"/>
          <w:szCs w:val="28"/>
          <w:rtl w:val="true"/>
          <w:lang w:bidi="fa-IR"/>
        </w:rPr>
        <w:t xml:space="preserve">بالنجاسة مطلقا ، واستدل علیه فی المعتبر </w:t>
      </w:r>
      <w:r>
        <w:rPr>
          <w:rStyle w:val="FootnoteAnchor"/>
          <w:rtl w:val="true"/>
        </w:rPr>
        <w:footnoteReference w:id="5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ماء قلیل لاقی نجاسة فیجب أن ینجس ، وبروایة العیص بن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أصابته قطرة من طشت فیه وضوء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من بول أو قذر فیغسل ما أصابه </w:t>
      </w:r>
      <w:r>
        <w:rPr>
          <w:rFonts w:eastAsia="IRNazanin" w:cs="IRNazanin"/>
          <w:color w:val="111111"/>
          <w:sz w:val="28"/>
          <w:szCs w:val="28"/>
          <w:rtl w:val="true"/>
          <w:lang w:bidi="fa-IR"/>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واحتج علیه فی المختلف </w:t>
      </w:r>
      <w:r>
        <w:rPr>
          <w:rStyle w:val="FootnoteAnchor"/>
          <w:rtl w:val="true"/>
        </w:rPr>
        <w:footnoteReference w:id="538"/>
      </w:r>
      <w:r>
        <w:rPr>
          <w:rFonts w:ascii="IRNazanin" w:hAnsi="IRNazanin" w:eastAsia="IRNazanin"/>
          <w:color w:val="111111"/>
          <w:sz w:val="28"/>
          <w:sz w:val="28"/>
          <w:szCs w:val="28"/>
          <w:rtl w:val="true"/>
          <w:lang w:bidi="fa-IR"/>
        </w:rPr>
        <w:t xml:space="preserve">أیضا بما رواه عبد الله بن سنان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الماء الذی یغسل به الثوب أو یغتسل به من الجنابة لا یجوز أن یتوضأ منه وأشباهه </w:t>
      </w:r>
      <w:r>
        <w:rPr>
          <w:rFonts w:eastAsia="IRNazanin" w:cs="IRNazanin"/>
          <w:color w:val="111111"/>
          <w:sz w:val="28"/>
          <w:szCs w:val="28"/>
          <w:rtl w:val="true"/>
          <w:lang w:bidi="fa-IR"/>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الجمیع نظر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فلمنع کلیة کبراه ، کما بیناه فیما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الروایتان فضعیفتا السند کما اعترف به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المعتبر </w:t>
      </w:r>
      <w:r>
        <w:rPr>
          <w:rStyle w:val="FootnoteAnchor"/>
          <w:rtl w:val="true"/>
        </w:rPr>
        <w:footnoteReference w:id="540"/>
      </w:r>
      <w:r>
        <w:rPr>
          <w:rFonts w:ascii="IRNazanin" w:hAnsi="IRNazanin" w:eastAsia="IRNazanin"/>
          <w:color w:val="111111"/>
          <w:sz w:val="28"/>
          <w:sz w:val="28"/>
          <w:szCs w:val="28"/>
          <w:rtl w:val="true"/>
          <w:lang w:bidi="fa-IR"/>
        </w:rPr>
        <w:t>، قاصرتا الدلالة ، بل ربما کان فی الثانیة إشعار بالطهارة من حیث التسویة بین ما یغسل به الثوب ویغتسل به من الجنابة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احتج السید المرتضی </w:t>
      </w:r>
      <w:r>
        <w:rPr>
          <w:rStyle w:val="FootnoteAnchor"/>
          <w:rtl w:val="true"/>
        </w:rPr>
        <w:footnoteReference w:id="5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 عنه بأنا لو حکمنا بنجاسة الماء القلیل الوارد علی النجاسة لأدّی ذلک إلی أن الثوب لا یطهر من النجاسة إلاّ بإیراد کر من الماء علیه ، والتالی باطل بالمشقة المنتفیة بالأصل فالمقدم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وبیان الشرطیة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الملاقی للثوب ماء قلیل فلو نجس حال الملاقاة لم یطهر الثوب ، لأن النجس لا یطهر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عنه فی المختلف بالمنع من الملازمة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فإنا نحکم بتطهیر الثوب ، والنجاسة فی الماء بعد انفصاله عن المحل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وضعفه ظاهر ، لأن ذلک یقتضی انفکاک المعلول عن العلة التامة ووجوده بدونها ، وهو معلوم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منافاة بین الحکم بطهارة الثوب المغسول وما یتصل به من البلل ، ونجاسة المنفصل خاصة إذا اقتضته الأدلة ، لکن یبقی الکلام فی إثبات ذلک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الخلاف علی نجاسة الغسلة الأولی بأنه ماء قلیل لاقی نجاسة فوجب الحکم بنجاسته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طهارة الثانیة بالأصل ، وانتفاء الدلیل علی النجاسة ، وبالروایات المتضمنة لطهارة ماء الاستنجاء </w:t>
      </w:r>
      <w:r>
        <w:rPr>
          <w:rStyle w:val="FootnoteAnchor"/>
          <w:rtl w:val="true"/>
        </w:rPr>
        <w:footnoteReference w:id="5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طهارة غسالة الإناء مطلقا بأن الحکم بنجاستها یحتاج إلی دلیل ولیس فی الشرع ما یدل علیه ، وبأنه لو کان المنفصل نجسا لما طهر الإناء ، لأنه کان یلزم نجاسة البلّة الباقیة بعد المنفصل ثم ینجس الماء الثانی بنجاسة البلة وکذا ما بعده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ولا یخفی ما فی هذه الأدلة من التدافع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والأجود الاستدلال علی الطهارة بالأصل السالم عما یصلح للمعارضة ، فإن الروایات المتضمنة لنجاسة القلیل بالملاقاة لا تتناول ذلک صریحا ولا ظاهرا ، وتخرج الروایات الدالة علی طهارة ماء الاستنجاء شاهدا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ویظهر من الشهید فی الذکری المیل إلی ذلک ، فإنه اعترف بأنه لا دلیل علی النجاسة سوی الاحتیاط </w:t>
      </w:r>
      <w:r>
        <w:rPr>
          <w:rStyle w:val="FootnoteAnchor"/>
          <w:rtl w:val="true"/>
        </w:rPr>
        <w:footnoteReference w:id="5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الاحتیاط لیس بدلیل شرعی إلاّ أن المصیر إلیه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وینبغی التنبیه لأمور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جماعة من الأصحاب أنّ من قال بطهارة الغسالة اعتبر فیها ورود الماء علی النجاسة </w:t>
      </w:r>
      <w:r>
        <w:rPr>
          <w:rStyle w:val="FootnoteAnchor"/>
          <w:rtl w:val="true"/>
        </w:rPr>
        <w:footnoteReference w:id="5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صرح به المرتضی فی جواب المسائل الناصریة </w:t>
      </w:r>
      <w:r>
        <w:rPr>
          <w:rStyle w:val="FootnoteAnchor"/>
          <w:rtl w:val="true"/>
        </w:rPr>
        <w:footnoteReference w:id="547"/>
      </w:r>
      <w:r>
        <w:rPr>
          <w:rFonts w:ascii="IRNazanin" w:hAnsi="IRNazanin" w:eastAsia="IRNazanin"/>
          <w:color w:val="111111"/>
          <w:sz w:val="28"/>
          <w:sz w:val="28"/>
          <w:szCs w:val="28"/>
          <w:rtl w:val="true"/>
          <w:lang w:bidi="fa-IR"/>
        </w:rPr>
        <w:t xml:space="preserve">ولا بأس به ، لأن أقصی ما یستفاد من الروایات انفعال القلیل بورود النجاسة علیه </w:t>
      </w:r>
      <w:r>
        <w:rPr>
          <w:rStyle w:val="FootnoteAnchor"/>
          <w:rtl w:val="true"/>
        </w:rPr>
        <w:footnoteReference w:id="548"/>
      </w:r>
      <w:r>
        <w:rPr>
          <w:rFonts w:ascii="IRNazanin" w:hAnsi="IRNazanin" w:eastAsia="IRNazanin"/>
          <w:color w:val="111111"/>
          <w:sz w:val="28"/>
          <w:sz w:val="28"/>
          <w:szCs w:val="28"/>
          <w:rtl w:val="true"/>
          <w:lang w:bidi="fa-IR"/>
        </w:rPr>
        <w:t>فیکون غیره باقیا علی حکم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ظهر من کلام الشهید فی الذکری </w:t>
      </w:r>
      <w:r>
        <w:rPr>
          <w:rStyle w:val="FootnoteAnchor"/>
          <w:rtl w:val="true"/>
        </w:rPr>
        <w:footnoteReference w:id="549"/>
      </w:r>
      <w:r>
        <w:rPr>
          <w:rFonts w:ascii="IRNazanin" w:hAnsi="IRNazanin" w:eastAsia="IRNazanin"/>
          <w:color w:val="111111"/>
          <w:sz w:val="28"/>
          <w:sz w:val="28"/>
          <w:szCs w:val="28"/>
          <w:rtl w:val="true"/>
          <w:lang w:bidi="fa-IR"/>
        </w:rPr>
        <w:t>عدم اعتبار ذلک ، فإنه مال إلی الطهارة مطلقا ، واستوجه عدم اعتبار الورود فی التطهیر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مشکل ، لنجاسة الماء بورود النجاسة علیه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الروایات إنما تضمنت المنع من استعمال القلیل بعد ورود النجاسة علیه وذلک لا ینافی الحکم بطهارة المحل المغسول فیه ، لصدق الغسل مع الورود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وسیجی‌ء تمام الکلام فی هذه المسألة إن شاء الله تعالی</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القائلون بعدم نجاسة الغسالة فی أن ذلک هل هو علی سبیل العفو </w:t>
      </w:r>
      <w:bookmarkStart w:id="255" w:name="pg15439_199425"/>
    </w:p>
    <w:p>
      <w:pPr>
        <w:pStyle w:val="BookText"/>
        <w:rPr/>
      </w:pPr>
      <w:bookmarkEnd w:id="255"/>
      <w:r>
        <w:rPr>
          <w:rFonts w:ascii="IRNazanin" w:hAnsi="IRNazanin" w:eastAsia="IRNazanin"/>
          <w:color w:val="111111"/>
          <w:sz w:val="28"/>
          <w:sz w:val="28"/>
          <w:szCs w:val="28"/>
          <w:rtl w:val="true"/>
          <w:lang w:bidi="fa-IR"/>
        </w:rPr>
        <w:t>عدا ماء الاستنجاء فإنه طاهر ما لم یتغیر بالنجاسة أو تلاقیه نجاسة من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الطهارة دون الطهوریة؟ أو تکون باقیة علی ما کانت علیه من الطهوریة؟ أو یکون حکمها حکم رافع الحدث الأکبر؟ فقال بکل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یزال به النجاسة لا یرفع به الحدث إجماعا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شیخنا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ما ینسب إلیه قولا لبعض أصحابنا بنجاسة الغسالة مطلقا وإن زاد الغسل علی العدد الواجب </w:t>
      </w:r>
      <w:r>
        <w:rPr>
          <w:rStyle w:val="FootnoteAnchor"/>
          <w:rtl w:val="true"/>
        </w:rPr>
        <w:footnoteReference w:id="5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باطل ، لمخالفته لأصول المذهب بل لا نعرف القائل به ، وربما نسب إلی المصنف والعلامة </w:t>
      </w:r>
      <w:r>
        <w:rPr>
          <w:rStyle w:val="FootnoteAnchor"/>
          <w:rtl w:val="true"/>
        </w:rPr>
        <w:footnoteReference w:id="552"/>
      </w:r>
      <w:r>
        <w:rPr>
          <w:rFonts w:ascii="IRNazanin" w:hAnsi="IRNazanin" w:eastAsia="IRNazanin"/>
          <w:color w:val="111111"/>
          <w:sz w:val="28"/>
          <w:sz w:val="28"/>
          <w:szCs w:val="28"/>
          <w:rtl w:val="true"/>
          <w:lang w:bidi="fa-IR"/>
        </w:rPr>
        <w:t>وهو خطأ ، فإن المسألة فی کلامهما مفروضة فیما یزال به النجاسة وهو لا یصدق علی الماء المنفصل بعد الحکم بالطهارة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 ماء الاستنجاء فإنه طاهر ما لم یتغیر بالنجاسة أو تلاقیه نجاسة من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استثنی الأصحاب من غسالة النجاسة ماء الاستنجاء من الحدثین فحکموا بعدم نجاسته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فی إیجاب التفصی منه من الحرج والعسر المنفیین بالآیة والروایة ، ولصحیحة عبد الملک بن عتبة الهاشمی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یقع ثوبه علی الماء الذی استنجی به أینجس ذلک ثوبه؟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محمد بن النعمان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استنجی ثم یقع ثوبی فیه وأنا جنب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6" w:name="__RefHeading___Toc7019703_2142443653"/>
      <w:bookmarkStart w:id="257" w:name="_Toc92"/>
      <w:bookmarkEnd w:id="256"/>
      <w:r>
        <w:rPr>
          <w:rtl w:val="true"/>
        </w:rPr>
        <w:t>طهارة ماء الاستنجاء</w:t>
      </w:r>
      <w:bookmarkEnd w:id="257"/>
    </w:p>
    <w:p>
      <w:pPr>
        <w:pStyle w:val="BookText"/>
        <w:rPr/>
      </w:pPr>
      <w:r>
        <w:rPr>
          <w:rFonts w:ascii="IRNazanin" w:hAnsi="IRNazanin" w:eastAsia="IRNazanin"/>
          <w:color w:val="111111"/>
          <w:sz w:val="28"/>
          <w:sz w:val="28"/>
          <w:szCs w:val="28"/>
          <w:rtl w:val="true"/>
          <w:lang w:bidi="fa-IR"/>
        </w:rPr>
        <w:t xml:space="preserve">وحسنة الأحول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محمد بن النعمان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من الخلاء فأستنجی فی الماء فیقع ثوبی فی ذلک الماء الذی استنجیت به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وشرط المصنف وغیره </w:t>
      </w:r>
      <w:r>
        <w:rPr>
          <w:rStyle w:val="FootnoteAnchor"/>
          <w:rtl w:val="true"/>
        </w:rPr>
        <w:footnoteReference w:id="556"/>
      </w:r>
      <w:r>
        <w:rPr>
          <w:rFonts w:ascii="IRNazanin" w:hAnsi="IRNazanin" w:eastAsia="IRNazanin"/>
          <w:color w:val="111111"/>
          <w:sz w:val="28"/>
          <w:sz w:val="28"/>
          <w:szCs w:val="28"/>
          <w:rtl w:val="true"/>
          <w:lang w:bidi="fa-IR"/>
        </w:rPr>
        <w:t>فی الحکم بطهارته عدم تغیره بالنجاسة ، وعدم وقوعه علی نجاسة خارجة عن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واشتراطهما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واشترط بعض الأصحاب زیادة علی ذلک أن لا یخالط نجاسة الحدثین نجاسة أخری ، وأن لا ینفصل مع الماء أجزاء من النجاسة متمیزة ، لأنها کالنجاسة الخارجة ینجس بها الماء بعد مفارقة المحل</w:t>
      </w:r>
      <w:r>
        <w:rPr>
          <w:rFonts w:eastAsia="IRNazanin" w:cs="IRNazanin"/>
          <w:color w:val="111111"/>
          <w:sz w:val="28"/>
          <w:szCs w:val="28"/>
          <w:rtl w:val="true"/>
          <w:lang w:bidi="fa-IR"/>
        </w:rPr>
        <w:t xml:space="preserve">. </w:t>
      </w:r>
      <w:r>
        <w:rPr>
          <w:rStyle w:val="FootnoteAnchor"/>
          <w:rtl w:val="true"/>
        </w:rPr>
        <w:footnoteReference w:id="557"/>
      </w:r>
      <w:r>
        <w:rPr>
          <w:rFonts w:ascii="IRNazanin" w:hAnsi="IRNazanin" w:eastAsia="IRNazanin"/>
          <w:color w:val="111111"/>
          <w:sz w:val="28"/>
          <w:sz w:val="28"/>
          <w:szCs w:val="28"/>
          <w:rtl w:val="true"/>
          <w:lang w:bidi="fa-IR"/>
        </w:rPr>
        <w:t>واشتراطهما أحوط وإن کان للتوقف فیه مجال ، لإطلاق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واعتبر شیخنا الشهید فی الذکری عدم زیادة وزنه </w:t>
      </w:r>
      <w:r>
        <w:rPr>
          <w:rStyle w:val="FootnoteAnchor"/>
          <w:rtl w:val="true"/>
        </w:rPr>
        <w:footnoteReference w:id="5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وتقدمه فی ذلک العلامة فی النهایة ، فجعل زیادة الوزن فی مطلق الغسالة کالتغیر </w:t>
      </w:r>
      <w:r>
        <w:rPr>
          <w:rStyle w:val="FootnoteAnchor"/>
          <w:rtl w:val="true"/>
        </w:rPr>
        <w:footnoteReference w:id="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وإطلاق النص وکلام الأصحاب یقتضی أنه لا فرق فی ذلک بین المخرجین ، ولا بین الطبیعی وغیره ، ولا بین المتعدی وغیره إلاّ أن یتفاحش علی وجه لا یصدق علی إزالته اسم الاستنجاء</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هو طاهر أم معفو عنه؟ الأظهر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 لأنه المستفاد من الأخبار </w:t>
      </w:r>
      <w:r>
        <w:rPr>
          <w:rStyle w:val="FootnoteAnchor"/>
          <w:rtl w:val="true"/>
        </w:rPr>
        <w:footnoteReference w:id="560"/>
      </w:r>
      <w:r>
        <w:rPr>
          <w:rFonts w:ascii="IRNazanin" w:hAnsi="IRNazanin" w:eastAsia="IRNazanin"/>
          <w:color w:val="111111"/>
          <w:sz w:val="28"/>
          <w:sz w:val="28"/>
          <w:szCs w:val="28"/>
          <w:rtl w:val="true"/>
          <w:lang w:bidi="fa-IR"/>
        </w:rPr>
        <w:t xml:space="preserve">، ونقل </w:t>
      </w:r>
    </w:p>
    <w:p>
      <w:pPr>
        <w:pStyle w:val="BookText"/>
        <w:rPr/>
      </w:pPr>
      <w:r>
        <w:rPr>
          <w:rFonts w:ascii="IRNazanin" w:hAnsi="IRNazanin" w:eastAsia="IRNazanin"/>
          <w:color w:val="111111"/>
          <w:sz w:val="28"/>
          <w:sz w:val="28"/>
          <w:szCs w:val="28"/>
          <w:rtl w:val="true"/>
          <w:lang w:bidi="fa-IR"/>
        </w:rPr>
        <w:t>علیه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وحکی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الذکری عن المصنف فی المعتبر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ماء الاستنجاء تصریح بالطهارة وإنما هو بالعفو </w:t>
      </w:r>
      <w:r>
        <w:rPr>
          <w:rStyle w:val="FootnoteAnchor"/>
          <w:rtl w:val="true"/>
        </w:rPr>
        <w:footnoteReference w:id="5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وتبعه فی ذلک المحقق الشیخ علی فی شرح القواعد </w:t>
      </w:r>
      <w:r>
        <w:rPr>
          <w:rStyle w:val="FootnoteAnchor"/>
          <w:rtl w:val="true"/>
        </w:rPr>
        <w:footnoteReference w:id="5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روض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المعتبر هو عفو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أقف علی ما نقلوه فی الکتاب المذکور ، بل کلامه فیه کالصریح فی الطهارة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طهارة ماء الاستنجاء فهو مذهب الشیخین ، وقال علم الهدی فی المصباح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بما ینضح من ماء الاستنجاء علی الثوب والبدن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وکلامه صریح فی العفو ولیس بصریح فی الطهارة ، ویدل علی الطهارة ما رواه الأحول </w:t>
      </w:r>
      <w:r>
        <w:rPr>
          <w:rStyle w:val="FootnoteAnchor"/>
          <w:rtl w:val="true"/>
        </w:rPr>
        <w:footnoteReference w:id="5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الروایتین المتقدمتین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واعلم أنّ إطلاق العفو عن ماء الاستنجاء یقتضی جواز مباشرته مطلقا ، وعدم وجوب إزالته عن الثوب والبدن للصلاة وغیرها ، وهذا معنی الطاهر بعینه فلا یستقیم ما نقله المحقق الشیخ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حواشی الکتاب عن المصنف فی المعتبر أنه اختار کونه نجسا معفوا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ولا جعل القول بالعفو عنه مقابلا للقول بطهارته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مرادهم بالعفو هنا عدم الطهوریة کما یفهم من کلام شیخنا الشهید فی الذکری حیث قال بعد نقل القول بالطهارة والعفو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وتظهر الفائدة فی استعماله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 xml:space="preserve">. </w:t>
      </w:r>
      <w:bookmarkStart w:id="258" w:name="pg15439_199428"/>
    </w:p>
    <w:p>
      <w:pPr>
        <w:pStyle w:val="BookText"/>
        <w:rPr/>
      </w:pPr>
      <w:bookmarkEnd w:id="258"/>
      <w:r>
        <w:rPr>
          <w:rFonts w:ascii="IRNazanin" w:hAnsi="IRNazanin" w:eastAsia="IRNazanin"/>
          <w:color w:val="111111"/>
          <w:sz w:val="28"/>
          <w:sz w:val="28"/>
          <w:szCs w:val="28"/>
          <w:rtl w:val="true"/>
          <w:lang w:bidi="fa-IR"/>
        </w:rPr>
        <w:t>والمستعمل فی الوضوء طاهر ومطهّر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استعمل فی الحدث الأکبر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یرفع به الحدث ثانیا؟ فیه تردد ، والأحوط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نقل المصنف فی المعتبر ، والعلامة فی المنتهی الإجماع علی عدم جواز رفع الحدث بما تزال به النجاسة مطلقا </w:t>
      </w:r>
      <w:r>
        <w:rPr>
          <w:rStyle w:val="FootnoteAnchor"/>
          <w:rtl w:val="true"/>
        </w:rPr>
        <w:footnoteReference w:id="5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فتنحصر فائدة الخلاف فی جواز إزالة النجاسة به ثانیا ، والأصح الجواز ، تمسکا بالعموم ، وصدق الامتثال باستعماله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والمستعمل فی الوضوء طاهر مطهّر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إجماعی عندنا ، وخالف فیه أبو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ما یستحق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فحکم بأنه نجس نجاسة مغلظة حتی أنه إذا أصاب الثوب أکثر من درهم منع أداء الصلاة </w:t>
      </w:r>
      <w:r>
        <w:rPr>
          <w:rStyle w:val="FootnoteAnchor"/>
          <w:rtl w:val="true"/>
        </w:rPr>
        <w:footnoteReference w:id="5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علی إطلاقه باطل ، نعم </w:t>
      </w:r>
      <w:r>
        <w:rPr>
          <w:rFonts w:eastAsia="IRNazanin" w:cs="IRNazanin"/>
          <w:color w:val="111111"/>
          <w:sz w:val="28"/>
          <w:szCs w:val="28"/>
          <w:rtl w:val="true"/>
          <w:lang w:bidi="fa-IR"/>
        </w:rPr>
        <w:t xml:space="preserve">- </w:t>
      </w:r>
      <w:r>
        <w:rPr>
          <w:rStyle w:val="FootnoteAnchor"/>
          <w:rtl w:val="true"/>
        </w:rPr>
        <w:footnoteReference w:id="569"/>
      </w:r>
      <w:r>
        <w:rPr>
          <w:rFonts w:ascii="IRNazanin" w:hAnsi="IRNazanin" w:eastAsia="IRNazanin"/>
          <w:color w:val="111111"/>
          <w:sz w:val="28"/>
          <w:sz w:val="28"/>
          <w:szCs w:val="28"/>
          <w:rtl w:val="true"/>
          <w:lang w:bidi="fa-IR"/>
        </w:rPr>
        <w:t>وربما کان حقا بالنسبة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استعمل فی رفع الحدث الأکبر طاهر ، وهل یرفع به الحدث ثانیا؟ فیه تردد ، والأحوط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الأصحاب فی الماء القلیل المستعمل فی الطهارة الکبری بعد اتفاقهم علی طهارته ، فقال الشیخان </w:t>
      </w:r>
      <w:r>
        <w:rPr>
          <w:rStyle w:val="FootnoteAnchor"/>
          <w:rtl w:val="true"/>
        </w:rPr>
        <w:footnoteReference w:id="570"/>
      </w:r>
      <w:r>
        <w:rPr>
          <w:rFonts w:ascii="IRNazanin" w:hAnsi="IRNazanin" w:eastAsia="IRNazanin"/>
          <w:color w:val="111111"/>
          <w:sz w:val="28"/>
          <w:sz w:val="28"/>
          <w:szCs w:val="28"/>
          <w:rtl w:val="true"/>
          <w:lang w:bidi="fa-IR"/>
        </w:rPr>
        <w:t xml:space="preserve">وابنا بابویه </w:t>
      </w:r>
      <w:r>
        <w:rPr>
          <w:rStyle w:val="FootnoteAnchor"/>
          <w:rtl w:val="true"/>
        </w:rPr>
        <w:footnoteReference w:id="5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غیر رافع للحدث ، واحتاط به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المرتضی </w:t>
      </w:r>
      <w:r>
        <w:rPr>
          <w:rStyle w:val="FootnoteAnchor"/>
          <w:rtl w:val="true"/>
        </w:rPr>
        <w:footnoteReference w:id="572"/>
      </w:r>
      <w:r>
        <w:rPr>
          <w:rFonts w:ascii="IRNazanin" w:hAnsi="IRNazanin" w:eastAsia="IRNazanin"/>
          <w:color w:val="111111"/>
          <w:sz w:val="28"/>
          <w:sz w:val="28"/>
          <w:szCs w:val="28"/>
          <w:rtl w:val="true"/>
          <w:lang w:bidi="fa-IR"/>
        </w:rPr>
        <w:t xml:space="preserve">وابن إدریس </w:t>
      </w:r>
      <w:r>
        <w:rPr>
          <w:rStyle w:val="FootnoteAnchor"/>
          <w:rtl w:val="true"/>
        </w:rPr>
        <w:footnoteReference w:id="5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وأکثر</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9" w:name="__RefHeading___Toc7019705_2142443653"/>
      <w:bookmarkStart w:id="260" w:name="_Toc93"/>
      <w:bookmarkEnd w:id="259"/>
      <w:r>
        <w:rPr>
          <w:rtl w:val="true"/>
        </w:rPr>
        <w:t>حکم الماء المستعمل فی الوضوء أو رفع الحدث الأکبر</w:t>
      </w:r>
      <w:bookmarkEnd w:id="260"/>
    </w:p>
    <w:p>
      <w:pPr>
        <w:pStyle w:val="BookText"/>
        <w:rPr/>
      </w:pPr>
      <w:r>
        <w:rPr>
          <w:rFonts w:ascii="IRNazanin" w:hAnsi="IRNazanin" w:eastAsia="IRNazanin"/>
          <w:color w:val="111111"/>
          <w:sz w:val="28"/>
          <w:sz w:val="28"/>
          <w:szCs w:val="28"/>
          <w:rtl w:val="true"/>
          <w:lang w:bidi="fa-IR"/>
        </w:rPr>
        <w:t xml:space="preserve">المتأخرین </w:t>
      </w:r>
      <w:r>
        <w:rPr>
          <w:rStyle w:val="FootnoteAnchor"/>
          <w:rtl w:val="true"/>
        </w:rPr>
        <w:footnoteReference w:id="574"/>
      </w:r>
      <w:r>
        <w:rPr>
          <w:rFonts w:ascii="IRNazanin" w:hAnsi="IRNazanin" w:eastAsia="IRNazanin"/>
          <w:color w:val="111111"/>
          <w:sz w:val="28"/>
          <w:sz w:val="28"/>
          <w:szCs w:val="28"/>
          <w:rtl w:val="true"/>
          <w:lang w:bidi="fa-IR"/>
        </w:rPr>
        <w:t>إلی بقائه علی الطهوریة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الأظهر ، لصدق الامتثال باستعماله ، ولأن واجده واجد للماء المطلق فلا یسوغ له التیمم أخذا بظاهر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تَجِدُوا ماءً فَتَیَمَّمُوا </w:t>
      </w:r>
      <w:r>
        <w:rPr>
          <w:rFonts w:eastAsia="IRNazanin" w:cs="IRNazanin"/>
          <w:color w:val="111111"/>
          <w:sz w:val="28"/>
          <w:szCs w:val="28"/>
          <w:rtl w:val="true"/>
          <w:lang w:bidi="fa-IR"/>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ویشهد له أیضا ما رواه الفضیل بن یسار فی الصحیح ،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الرجل الجنب یغتسل فینتضح من الماء فی الإناء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عَلَیْکُمْ فِی الدِّینِ مِنْ حَرَجٍ </w:t>
      </w:r>
      <w:r>
        <w:rPr>
          <w:rFonts w:eastAsia="Amiri" w:cs="Amiri" w:ascii="Amiri" w:hAnsi="Amiri"/>
          <w:color w:val="111111"/>
          <w:sz w:val="28"/>
          <w:szCs w:val="28"/>
          <w:rtl w:val="true"/>
          <w:lang w:bidi="ar-SA"/>
        </w:rPr>
        <w:t xml:space="preserve">) »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المانع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الماء المستعمل مشکوک فیه فلا یحصل معه تیقن البراءة ، وبقول الصادق علیه السلام فی روایة ابن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الماء الذی یغسل به الثوب أو یغتسل به الرجل من الجنابة لا یجوز أن یتوضأ منه وأشباهه </w:t>
      </w:r>
      <w:r>
        <w:rPr>
          <w:rFonts w:eastAsia="IRNazanin" w:cs="IRNazanin"/>
          <w:color w:val="111111"/>
          <w:sz w:val="28"/>
          <w:szCs w:val="28"/>
          <w:rtl w:val="true"/>
          <w:lang w:bidi="fa-IR"/>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والجواب عن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الشک مع صدق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بالطعن فی سند الحدیث وقد تقدم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بالمستعمل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القلیل المنفصل عن أعضاء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لو نوی المرتمس فی القلیل بعد تمام ارتماسه ارتفع حدثه ، وصار الماء مستعملا بالنسبة إلی غیره لا بالنسبة إلیه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الثالث فی الأسئار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کلها طاهرة عدا سؤر الکلب والخنزیر والکافر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وظاهر العبارة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الخلاف إنما وقع فی رفع الحدث به ثانیا لا فی إزالة الخبث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صرح العلامة فی المنتهی </w:t>
      </w:r>
      <w:r>
        <w:rPr>
          <w:rStyle w:val="FootnoteAnchor"/>
          <w:rtl w:val="true"/>
        </w:rPr>
        <w:footnoteReference w:id="579"/>
      </w:r>
      <w:r>
        <w:rPr>
          <w:rFonts w:ascii="IRNazanin" w:hAnsi="IRNazanin" w:eastAsia="IRNazanin"/>
          <w:color w:val="111111"/>
          <w:sz w:val="28"/>
          <w:sz w:val="28"/>
          <w:szCs w:val="28"/>
          <w:rtl w:val="true"/>
          <w:lang w:bidi="fa-IR"/>
        </w:rPr>
        <w:t xml:space="preserve">، وولده فی الشرح </w:t>
      </w:r>
      <w:r>
        <w:rPr>
          <w:rStyle w:val="FootnoteAnchor"/>
          <w:rtl w:val="true"/>
        </w:rPr>
        <w:footnoteReference w:id="580"/>
      </w:r>
      <w:r>
        <w:rPr>
          <w:rFonts w:ascii="IRNazanin" w:hAnsi="IRNazanin" w:eastAsia="IRNazanin"/>
          <w:color w:val="111111"/>
          <w:sz w:val="28"/>
          <w:sz w:val="28"/>
          <w:szCs w:val="28"/>
          <w:rtl w:val="true"/>
          <w:lang w:bidi="fa-IR"/>
        </w:rPr>
        <w:t>فإنهما نقلا إجماع علمائنا علی جواز رفع الخبث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یظهر من عبارة الذکری تحقق الخلاف فی ذلک أیضا فإنه قال بعد أن نقل عن الشیخ والمصنف الجواز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لأن قوته استوفیت فألحق بالمضاف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ضعیف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کان القول للعامة کما یشعر به التعلیل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 فی الأسئار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الأسئار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السؤر بالهمزة وهو 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الفضلة والبقیة قاله فی القاموس </w:t>
      </w:r>
      <w:r>
        <w:rPr>
          <w:rStyle w:val="FootnoteAnchor"/>
          <w:rtl w:val="true"/>
        </w:rPr>
        <w:footnoteReference w:id="5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السؤر مهموزا بقیة المشروب </w:t>
      </w:r>
      <w:r>
        <w:rPr>
          <w:rStyle w:val="FootnoteAnchor"/>
          <w:rtl w:val="true"/>
        </w:rPr>
        <w:footnoteReference w:id="5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والأظهر فی تعریفه فی هذا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ماء قلیل لاقاه فم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وعرفه الشهید </w:t>
      </w:r>
      <w:r>
        <w:rPr>
          <w:rStyle w:val="FootnoteAnchor"/>
          <w:rtl w:val="true"/>
        </w:rPr>
        <w:footnoteReference w:id="5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تأخر عنه </w:t>
      </w:r>
      <w:r>
        <w:rPr>
          <w:rStyle w:val="FootnoteAnchor"/>
          <w:rtl w:val="true"/>
        </w:rPr>
        <w:footnoteReference w:id="585"/>
      </w:r>
      <w:r>
        <w:rPr>
          <w:rFonts w:ascii="IRNazanin" w:hAnsi="IRNazanin" w:eastAsia="IRNazanin"/>
          <w:color w:val="111111"/>
          <w:sz w:val="28"/>
          <w:sz w:val="28"/>
          <w:szCs w:val="28"/>
          <w:rtl w:val="true"/>
          <w:lang w:bidi="fa-IR"/>
        </w:rPr>
        <w:t>بأنه ماء قلیل باشره جسم حیوان</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غیر 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فلأنه مخالف لما نصّ علیه أهل اللغة ، ودل علیه العرف العام ، بل والخاص أیضا ، کما یظهر لمن تتبع الأخبار وکلام الأصحاب ، وإن ذکر بعضهم فی باب السؤر غیره استطرادا </w:t>
      </w:r>
      <w:r>
        <w:rPr>
          <w:rStyle w:val="FootnoteAnchor"/>
          <w:rtl w:val="true"/>
        </w:rPr>
        <w:footnoteReference w:id="5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وکون الغرض هنا بیان الطهارة والنجاسة </w:t>
      </w:r>
      <w:bookmarkStart w:id="261" w:name="pg15439_199431"/>
    </w:p>
    <w:p>
      <w:pPr>
        <w:pStyle w:val="BookText"/>
        <w:rPr/>
      </w:pPr>
      <w:bookmarkEnd w:id="261"/>
      <w:r>
        <w:rPr>
          <w:rFonts w:ascii="IRNazanin" w:hAnsi="IRNazanin" w:eastAsia="IRNazanin"/>
          <w:color w:val="111111"/>
          <w:sz w:val="28"/>
          <w:sz w:val="28"/>
          <w:szCs w:val="28"/>
          <w:rtl w:val="true"/>
          <w:lang w:bidi="fa-IR"/>
        </w:rPr>
        <w:t>وفی سؤر المسوخ تردد ، والطهارة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عدا الخوارج والغلاة من أصناف المسلمین طاهر الجسد والسؤر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یقتضی هذا التعمیم ، لأن حکم ما عدا السؤر یستفاد من مباحث إزالة النجاسات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الوجه الذی جعل لأجله السؤر قسیما للمطلق مع کونه قسما منه بحسب الحقیقة وقوع الخلاف فی نجاسة بعضه من طاهر العین وکراهة بعض آخر ، ولیس فی کلام القائلین بذلک دلالة علی اعتبار مطلق المباشرة ، بل کلامهم ودلیلهم کالصریح فی أنّ مرادهم بالسؤر المعنی الذی ذکرناه خاصة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سؤر المسوخ تردد ، والطهارة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التردد هنا غیر ظاهر ، إذ لیس لأصالة الطهارة معارض یعتد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عن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الخلاف أنه حکم بنجاسة المسوخ لتحریم بیعها </w:t>
      </w:r>
      <w:r>
        <w:rPr>
          <w:rStyle w:val="FootnoteAnchor"/>
          <w:rtl w:val="true"/>
        </w:rPr>
        <w:footnoteReference w:id="5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 جدا ، لمنع التحریم والملازمة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واستوجه المصنف فی المعتبر الکراهة رفعا لشبهة الاختلاف </w:t>
      </w:r>
      <w:r>
        <w:rPr>
          <w:rStyle w:val="FootnoteAnchor"/>
          <w:rtl w:val="true"/>
        </w:rPr>
        <w:footnoteReference w:id="5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عدا الخوارج والغلاة من أصناف المسلمین طاهر الجسد والسؤر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بالخوارج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النهروان ومن قال بمقالتهم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وبالغلاة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بإلهیة علی علیه السلام ، أو أحد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بهم النواصب ، وهم المبغضون لأهل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وألحق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المجبرة والمجسمة </w:t>
      </w:r>
      <w:r>
        <w:rPr>
          <w:rStyle w:val="FootnoteAnchor"/>
          <w:rtl w:val="true"/>
        </w:rPr>
        <w:footnoteReference w:id="5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مخالف للحق </w:t>
      </w:r>
      <w:r>
        <w:rPr>
          <w:rStyle w:val="FootnoteAnchor"/>
          <w:rtl w:val="true"/>
        </w:rPr>
        <w:footnoteReference w:id="5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وعندی فی جمیع ذلک توقف ، وسیأتی تتمة الکلام فی ذلک</w:t>
      </w:r>
    </w:p>
    <w:p>
      <w:pPr>
        <w:pStyle w:val="Heading2"/>
        <w:numPr>
          <w:ilvl w:val="1"/>
          <w:numId w:val="1"/>
        </w:numPr>
        <w:rPr/>
      </w:pPr>
      <w:bookmarkStart w:id="262" w:name="__RefHeading___Toc7019707_2142443653"/>
      <w:bookmarkStart w:id="263" w:name="_Toc94"/>
      <w:bookmarkEnd w:id="262"/>
      <w:r>
        <w:rPr>
          <w:rtl w:val="true"/>
        </w:rPr>
        <w:t>الاٴسئار</w:t>
      </w:r>
      <w:bookmarkEnd w:id="263"/>
    </w:p>
    <w:p>
      <w:pPr>
        <w:pStyle w:val="Heading3"/>
        <w:numPr>
          <w:ilvl w:val="2"/>
          <w:numId w:val="1"/>
        </w:numPr>
        <w:rPr/>
      </w:pPr>
      <w:bookmarkStart w:id="264" w:name="__RefHeading___Toc7019709_2142443653"/>
      <w:bookmarkStart w:id="265" w:name="_Toc95"/>
      <w:bookmarkEnd w:id="264"/>
      <w:r>
        <w:rPr>
          <w:rtl w:val="true"/>
        </w:rPr>
        <w:t>حکم سؤر المسوخ</w:t>
      </w:r>
      <w:bookmarkEnd w:id="26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6" w:name="__RefHeading___Toc7019711_2142443653"/>
      <w:bookmarkStart w:id="267" w:name="_Toc96"/>
      <w:bookmarkEnd w:id="266"/>
      <w:r>
        <w:rPr>
          <w:rtl w:val="true"/>
        </w:rPr>
        <w:t>طهارة سؤر المسلم عدا الخوارج والغلاة</w:t>
      </w:r>
      <w:bookmarkStart w:id="268" w:name="pg15439_199432"/>
      <w:bookmarkEnd w:id="267"/>
    </w:p>
    <w:p>
      <w:pPr>
        <w:pStyle w:val="BookText"/>
        <w:rPr/>
      </w:pPr>
      <w:bookmarkEnd w:id="268"/>
      <w:r>
        <w:rPr>
          <w:rFonts w:ascii="IRNazanin" w:hAnsi="IRNazanin" w:eastAsia="IRNazanin"/>
          <w:color w:val="111111"/>
          <w:sz w:val="28"/>
          <w:sz w:val="28"/>
          <w:szCs w:val="28"/>
          <w:rtl w:val="true"/>
          <w:lang w:bidi="fa-IR"/>
        </w:rPr>
        <w:t>ویکره سؤر الجلاّل ، وما أکل الجیف إذا خلا موضع الملاقاة من عین النجاسة ،</w:t>
      </w:r>
    </w:p>
    <w:p>
      <w:pPr>
        <w:pStyle w:val="BookText"/>
        <w:rPr/>
      </w:pPr>
      <w:r>
        <w:rPr>
          <w:rFonts w:ascii="IRNazanin" w:hAnsi="IRNazanin" w:eastAsia="IRNazanin"/>
          <w:color w:val="111111"/>
          <w:sz w:val="28"/>
          <w:sz w:val="28"/>
          <w:szCs w:val="28"/>
          <w:rtl w:val="true"/>
          <w:lang w:bidi="fa-IR"/>
        </w:rPr>
        <w:t>فی أحکام النجاسات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ویکره سؤر الجلاّل وما أکل الجیف إذا خلا موضع الملاقاة من عین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بالجلال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المتغذی بعذرة الإنسان محضا إلی أن ینبت علیه لحمه واشتد عظمه بحیث یسمی فی العرف جلالا قبل أن یستبرأ بما یزیل الجلل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أکل الجیف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شأنه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خلا موضع الملاقاة من عین النجاسة ، قید فی کل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والحکم بطهارة سؤر هذین النوعین بالقید المذکور وکراهة مباشرته هو المشهور بین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الطهارة مضافا إلی الأصل روایات کثیرة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علی بن أبی حمزة ، عن أبی بصیر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الحمامة والدجاجة لا بأس به والطیر </w:t>
      </w:r>
      <w:r>
        <w:rPr>
          <w:rFonts w:eastAsia="IRNazanin" w:cs="IRNazanin"/>
          <w:color w:val="111111"/>
          <w:sz w:val="28"/>
          <w:szCs w:val="28"/>
          <w:rtl w:val="true"/>
          <w:lang w:bidi="fa-IR"/>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عمار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سئل عن ماء یشرب منه باز أو صقر أو عقاب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شی‌ء من الطیر یتوضأ مما یشرب منه ، إلاّ أن تری فی منقاره دما ، فإن رأیت فی منقاره دما فلا توضأ منه ولا تشرب </w:t>
      </w:r>
      <w:r>
        <w:rPr>
          <w:rFonts w:eastAsia="IRNazanin" w:cs="IRNazanin"/>
          <w:color w:val="111111"/>
          <w:sz w:val="28"/>
          <w:szCs w:val="28"/>
          <w:rtl w:val="true"/>
          <w:lang w:bidi="fa-IR"/>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الفضل أبی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فضل الهرة ، والشاة ، والبقرة ، والإبل ، والحمار ، والخیل ، والبغال ، والوحش ، والسباع ، فلم</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9" w:name="__RefHeading___Toc7019713_2142443653"/>
      <w:bookmarkStart w:id="270" w:name="_Toc97"/>
      <w:bookmarkEnd w:id="269"/>
      <w:r>
        <w:rPr>
          <w:rtl w:val="true"/>
        </w:rPr>
        <w:t>کراهة سؤر الجلال وما أکل الجیف</w:t>
      </w:r>
      <w:bookmarkEnd w:id="270"/>
    </w:p>
    <w:p>
      <w:pPr>
        <w:pStyle w:val="BookText"/>
        <w:rPr/>
      </w:pPr>
      <w:r>
        <w:rPr>
          <w:rFonts w:ascii="IRNazanin" w:hAnsi="IRNazanin" w:eastAsia="IRNazanin"/>
          <w:color w:val="111111"/>
          <w:sz w:val="28"/>
          <w:sz w:val="28"/>
          <w:szCs w:val="28"/>
          <w:rtl w:val="true"/>
          <w:lang w:bidi="fa-IR"/>
        </w:rPr>
        <w:t xml:space="preserve">أترک شیئا إلاّ سألته عنه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انتهیت إلی الکلب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رجس نجس لا تتوضأ بفضله ، واصبب ذلک الماء ، واغسله بالتراب أول مرة ثم بالماء </w:t>
      </w:r>
      <w:r>
        <w:rPr>
          <w:rFonts w:eastAsia="IRNazanin" w:cs="IRNazanin"/>
          <w:color w:val="111111"/>
          <w:sz w:val="28"/>
          <w:szCs w:val="28"/>
          <w:rtl w:val="true"/>
          <w:lang w:bidi="fa-IR"/>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محمد ، عن أحدهما علیهماالسلام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الکلب یشرب من الإناء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اغسل الإناء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السنور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أن تتوضأ بفضلها إنما هی من السباع </w:t>
      </w:r>
      <w:r>
        <w:rPr>
          <w:rFonts w:eastAsia="IRNazanin" w:cs="IRNazanin"/>
          <w:color w:val="111111"/>
          <w:sz w:val="28"/>
          <w:szCs w:val="28"/>
          <w:rtl w:val="true"/>
          <w:lang w:bidi="fa-IR"/>
        </w:rPr>
        <w:t xml:space="preserve">» </w:t>
      </w:r>
      <w:r>
        <w:rPr>
          <w:rStyle w:val="FootnoteAnchor"/>
          <w:rtl w:val="true"/>
        </w:rPr>
        <w:footnoteReference w:id="594"/>
      </w:r>
      <w:r>
        <w:rPr>
          <w:rFonts w:ascii="IRNazanin" w:hAnsi="IRNazanin" w:eastAsia="IRNazanin"/>
          <w:color w:val="111111"/>
          <w:sz w:val="28"/>
          <w:sz w:val="28"/>
          <w:szCs w:val="28"/>
          <w:rtl w:val="true"/>
          <w:lang w:bidi="fa-IR"/>
        </w:rPr>
        <w:t>وفی التعلیل إشعار بطهارة السباع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ومثلها روی معاویة بن شریح فی الحسن </w:t>
      </w:r>
      <w:r>
        <w:rPr>
          <w:rStyle w:val="FootnoteAnchor"/>
          <w:rtl w:val="true"/>
        </w:rPr>
        <w:footnoteReference w:id="595"/>
      </w:r>
      <w:r>
        <w:rPr>
          <w:rFonts w:ascii="IRNazanin" w:hAnsi="IRNazanin" w:eastAsia="IRNazanin"/>
          <w:color w:val="111111"/>
          <w:sz w:val="28"/>
          <w:sz w:val="28"/>
          <w:szCs w:val="28"/>
          <w:rtl w:val="true"/>
          <w:lang w:bidi="fa-IR"/>
        </w:rPr>
        <w:t xml:space="preserve">، وزرارة فی الصحیح </w:t>
      </w:r>
      <w:r>
        <w:rPr>
          <w:rStyle w:val="FootnoteAnchor"/>
          <w:rtl w:val="true"/>
        </w:rPr>
        <w:footnoteReference w:id="596"/>
      </w:r>
      <w:r>
        <w:rPr>
          <w:rFonts w:ascii="IRNazanin" w:hAnsi="IRNazanin" w:eastAsia="IRNazanin"/>
          <w:color w:val="111111"/>
          <w:sz w:val="28"/>
          <w:sz w:val="28"/>
          <w:szCs w:val="28"/>
          <w:rtl w:val="true"/>
          <w:lang w:bidi="fa-IR"/>
        </w:rPr>
        <w:t xml:space="preserve">، عن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الکراهة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أقف فیها علی دلیل یعتد به ، نعم روی الحسن الوشاء ، عمن ذکره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یکره سؤر کل شی‌ء لا یؤکل لحمه </w:t>
      </w:r>
      <w:r>
        <w:rPr>
          <w:rStyle w:val="FootnoteAnchor"/>
          <w:rtl w:val="true"/>
        </w:rPr>
        <w:footnoteReference w:id="5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وضعفها بالإرسال یمنع من العمل بها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وخالف فی ذلک الشیخ فمنع فی المبسوط من سؤر آکل الجیف </w:t>
      </w:r>
      <w:r>
        <w:rPr>
          <w:rStyle w:val="FootnoteAnchor"/>
          <w:rtl w:val="true"/>
        </w:rPr>
        <w:footnoteReference w:id="5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النهایة من سؤر الجلال </w:t>
      </w:r>
      <w:r>
        <w:rPr>
          <w:rStyle w:val="FootnoteAnchor"/>
          <w:rtl w:val="true"/>
        </w:rPr>
        <w:footnoteReference w:id="5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وظاهره فی کتابی الأخبار المنع من سؤر ما لا یؤکل لحمه عدا ما لا یمکن التحرز عنه کالهرة ، والفأرة ، والحیة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واحتج بما رواه عن عمار الساباطی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عما یشرب الحمام منه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ما أکل لحمه یتوضأ من سؤره ویشرب </w:t>
      </w:r>
      <w:r>
        <w:rPr>
          <w:rFonts w:eastAsia="IRNazanin" w:cs="IRNazanin"/>
          <w:color w:val="111111"/>
          <w:sz w:val="28"/>
          <w:szCs w:val="28"/>
          <w:rtl w:val="true"/>
          <w:lang w:bidi="fa-IR"/>
        </w:rPr>
        <w:t xml:space="preserve">» </w:t>
      </w:r>
      <w:r>
        <w:rPr>
          <w:rStyle w:val="FootnoteAnchor"/>
          <w:rtl w:val="true"/>
        </w:rPr>
        <w:footnoteReference w:id="601"/>
      </w:r>
      <w:r>
        <w:rPr>
          <w:rFonts w:ascii="IRNazanin" w:hAnsi="IRNazanin" w:eastAsia="IRNazanin"/>
          <w:color w:val="111111"/>
          <w:sz w:val="28"/>
          <w:sz w:val="28"/>
          <w:szCs w:val="28"/>
          <w:rtl w:val="true"/>
          <w:lang w:bidi="fa-IR"/>
        </w:rPr>
        <w:t>وهو احتجاج ضعیف ، لضعف سند الروایة باشتماله علی جماعة من الفطحیة ، وقصور متنها عن الدلالة علی المطلوب ، ومعارضتها بما هو أصح منها سندا وأوضح 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والأصح طهارة الأسئار کلها عدا سؤر الکلب والخنزیر والکافر ، وهو اختیار المرتضی فی المصباح </w:t>
      </w:r>
      <w:r>
        <w:rPr>
          <w:rStyle w:val="FootnoteAnchor"/>
          <w:rtl w:val="true"/>
        </w:rPr>
        <w:footnoteReference w:id="602"/>
      </w:r>
      <w:r>
        <w:rPr>
          <w:rFonts w:ascii="IRNazanin" w:hAnsi="IRNazanin" w:eastAsia="IRNazanin"/>
          <w:color w:val="111111"/>
          <w:sz w:val="28"/>
          <w:sz w:val="28"/>
          <w:szCs w:val="28"/>
          <w:rtl w:val="true"/>
          <w:lang w:bidi="fa-IR"/>
        </w:rPr>
        <w:t xml:space="preserve">، والشیخ فی الخلاف </w:t>
      </w:r>
      <w:r>
        <w:rPr>
          <w:rStyle w:val="FootnoteAnchor"/>
          <w:rtl w:val="true"/>
        </w:rPr>
        <w:footnoteReference w:id="603"/>
      </w:r>
      <w:r>
        <w:rPr>
          <w:rFonts w:ascii="IRNazanin" w:hAnsi="IRNazanin" w:eastAsia="IRNazanin"/>
          <w:color w:val="111111"/>
          <w:sz w:val="28"/>
          <w:sz w:val="28"/>
          <w:szCs w:val="28"/>
          <w:rtl w:val="true"/>
          <w:lang w:bidi="fa-IR"/>
        </w:rPr>
        <w:t>، وإلیه ذهب عامة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 أنّ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المعتبر احتج علی الطهارة بروایتی أبی بصیر وعمار المتقدمتین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 علی بن أبی حمزة واقفی وعمار فطحی فلا یعمل بروایتهما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الذی لأجله عمل بروایة الثقة قبول الأصحاب أو انضمام القرینة ، لأنه لو لا ذلک لمنع العقل من العمل بخبر الثقة ، إذ لا قطع بقوله ، وهذا المعنی موجود هنا ، فإن الأصحاب عملوا بروایة هؤلاء کما عملوا هناک </w:t>
      </w:r>
      <w:r>
        <w:rPr>
          <w:rStyle w:val="FootnoteAnchor"/>
          <w:rtl w:val="true"/>
        </w:rPr>
        <w:footnoteReference w:id="6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یخلو من نظر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فلأنا نمنع کون المقتضی للعمل بروایة الثقة ما ذکره ، فإنّ الأدلة علی ذلک کثیرة مقررة فی محالها ، وأیضا فإن عمل الأصحاب لیس حجة کما قرره فی مواضع من کتبه </w:t>
      </w:r>
      <w:r>
        <w:rPr>
          <w:rStyle w:val="FootnoteAnchor"/>
          <w:rtl w:val="true"/>
        </w:rPr>
        <w:footnoteReference w:id="605"/>
      </w:r>
      <w:r>
        <w:rPr>
          <w:rFonts w:ascii="IRNazanin" w:hAnsi="IRNazanin" w:eastAsia="IRNazanin"/>
          <w:color w:val="111111"/>
          <w:sz w:val="28"/>
          <w:sz w:val="28"/>
          <w:szCs w:val="28"/>
          <w:rtl w:val="true"/>
          <w:lang w:bidi="fa-IR"/>
        </w:rPr>
        <w:t>، والقرائن إن کانت حجة برأسها فلا حاجة إلی الخبر ، وإلا فلا فائدة فی انضمامها إلیه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ما ذکره من منع العقل لو لا ذلک من العمل بخبر الثقة غیر مستقیم ، إذ العقل لا یحیل التعبد به ، ولأن اللازم من ذلک امتناع العمل به مطلقا ، وهو معلوم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ما ذکره من عمل الأصحاب بروایة هؤلاء مناف لما قرره فی الأصول من اشتراط إیمان الراوی ، وما أجاب به عن احتجاج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عدم اشتراط ذلک بأن الشیعة عملت بروایة بنی فضال والطاطریة </w:t>
      </w:r>
      <w:r>
        <w:rPr>
          <w:rStyle w:val="FootnoteAnchor"/>
          <w:rtl w:val="true"/>
        </w:rPr>
        <w:footnoteReference w:id="606"/>
      </w:r>
      <w:r>
        <w:rPr>
          <w:rFonts w:ascii="IRNazanin" w:hAnsi="IRNazanin" w:eastAsia="IRNazanin"/>
          <w:color w:val="111111"/>
          <w:sz w:val="28"/>
          <w:sz w:val="28"/>
          <w:szCs w:val="28"/>
          <w:rtl w:val="true"/>
          <w:lang w:bidi="fa-IR"/>
        </w:rPr>
        <w:t xml:space="preserve">وأضرابهم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إلی الآن لم یعلم أنّ الشیعة عملت بأخبار هؤلاء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فکلام المصنف فی هذا المقام لا یخلو من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ولتحقیق المسألة موضع آخر</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شی‌ء ینبغی التنبیه له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مقتضی الأخبار المتضمنة لنفی البأس عن سؤر الهرة وغیرها من السباع </w:t>
      </w:r>
      <w:r>
        <w:rPr>
          <w:rStyle w:val="FootnoteAnchor"/>
          <w:rtl w:val="true"/>
        </w:rPr>
        <w:footnoteReference w:id="608"/>
      </w:r>
      <w:r>
        <w:rPr>
          <w:rFonts w:ascii="IRNazanin" w:hAnsi="IRNazanin" w:eastAsia="IRNazanin"/>
          <w:color w:val="111111"/>
          <w:sz w:val="28"/>
          <w:sz w:val="28"/>
          <w:szCs w:val="28"/>
          <w:rtl w:val="true"/>
          <w:lang w:bidi="fa-IR"/>
        </w:rPr>
        <w:t>طهارتها بمجرد زوال العین ، لأنها لا تکاد تنفک عن النجاسات ، خصوصا الهرة ، فإن العلم بمباشرتها للنجاسة متحقق فی أکثر الأوقات ، ولو لا ذلک للزم صرف اللفظ الظاهر إلی الفرد النادر ، بل تأخیر البیان عن وقت الحاجة ، وإنه ممتنع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وبذلک صرح المصنف فی المعتبر </w:t>
      </w:r>
      <w:r>
        <w:rPr>
          <w:rStyle w:val="FootnoteAnchor"/>
          <w:rtl w:val="true"/>
        </w:rPr>
        <w:footnoteReference w:id="609"/>
      </w:r>
      <w:r>
        <w:rPr>
          <w:rFonts w:ascii="IRNazanin" w:hAnsi="IRNazanin" w:eastAsia="IRNazanin"/>
          <w:color w:val="111111"/>
          <w:sz w:val="28"/>
          <w:sz w:val="28"/>
          <w:szCs w:val="28"/>
          <w:rtl w:val="true"/>
          <w:lang w:bidi="fa-IR"/>
        </w:rPr>
        <w:t xml:space="preserve">، والعلامة فی التذکرة والمنتهی </w:t>
      </w:r>
      <w:r>
        <w:rPr>
          <w:rStyle w:val="FootnoteAnchor"/>
          <w:rtl w:val="true"/>
        </w:rPr>
        <w:footnoteReference w:id="610"/>
      </w:r>
      <w:r>
        <w:rPr>
          <w:rFonts w:ascii="IRNazanin" w:hAnsi="IRNazanin" w:eastAsia="IRNazanin"/>
          <w:color w:val="111111"/>
          <w:sz w:val="28"/>
          <w:sz w:val="28"/>
          <w:szCs w:val="28"/>
          <w:rtl w:val="true"/>
          <w:lang w:bidi="fa-IR"/>
        </w:rPr>
        <w:t xml:space="preserve">فإنهما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الهرة لو أکلت میتة ثم شربت من الماء القلیل لم ینجس بذلک ، سواء غابت أو لم تغب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وقوّی العلامة فی النهایة نجاسة الماء حینئذ ، ثم جزم بأنها لو غابت </w:t>
      </w:r>
      <w:bookmarkStart w:id="271" w:name="pg15439_199436"/>
    </w:p>
    <w:p>
      <w:pPr>
        <w:pStyle w:val="BookText"/>
        <w:rPr/>
      </w:pPr>
      <w:bookmarkEnd w:id="271"/>
      <w:r>
        <w:rPr>
          <w:rFonts w:ascii="IRNazanin" w:hAnsi="IRNazanin" w:eastAsia="IRNazanin"/>
          <w:color w:val="111111"/>
          <w:sz w:val="28"/>
          <w:sz w:val="28"/>
          <w:szCs w:val="28"/>
          <w:rtl w:val="true"/>
          <w:lang w:bidi="fa-IR"/>
        </w:rPr>
        <w:t>والحائض التی لا تؤمن ،</w:t>
      </w:r>
    </w:p>
    <w:p>
      <w:pPr>
        <w:pStyle w:val="BookText"/>
        <w:rPr/>
      </w:pPr>
      <w:r>
        <w:rPr>
          <w:rFonts w:ascii="IRNazanin" w:hAnsi="IRNazanin" w:eastAsia="IRNazanin"/>
          <w:color w:val="111111"/>
          <w:sz w:val="28"/>
          <w:sz w:val="28"/>
          <w:szCs w:val="28"/>
          <w:rtl w:val="true"/>
          <w:lang w:bidi="fa-IR"/>
        </w:rPr>
        <w:t xml:space="preserve">عن العین واحتمل ولوغها فی ماء کثیر أو جار لم ینجس ، لأن الإناء معلوم الطهارة ولا یحکم بنجاسته بالشک </w:t>
      </w:r>
      <w:r>
        <w:rPr>
          <w:rStyle w:val="FootnoteAnchor"/>
          <w:rtl w:val="true"/>
        </w:rPr>
        <w:footnoteReference w:id="6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قطع جمع من المتأخرین بطهارة الحیوان غیر الآدمی بمجرد زوال العین </w:t>
      </w:r>
      <w:r>
        <w:rPr>
          <w:rStyle w:val="FootnoteAnchor"/>
          <w:rtl w:val="true"/>
        </w:rPr>
        <w:footnoteReference w:id="612"/>
      </w:r>
      <w:r>
        <w:rPr>
          <w:rFonts w:ascii="IRNazanin" w:hAnsi="IRNazanin" w:eastAsia="IRNazanin"/>
          <w:color w:val="111111"/>
          <w:sz w:val="28"/>
          <w:sz w:val="28"/>
          <w:szCs w:val="28"/>
          <w:rtl w:val="true"/>
          <w:lang w:bidi="fa-IR"/>
        </w:rPr>
        <w:t>، وهو حسن ، للأصل ، وعدم ثبوت التعبد بغسل النجاسة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یعتبر فیه الغیبة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الآدمی فقد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یحکم بطهارته بغیبته زمانا یمکن فیه إزالة النجاسة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مشکل ، والأصح عدم الحکم بطهارته بذلک إلا مع تلبسه بما یشترط فیه الطهارة عنده ، علی تردد فی ذلک أیضا ،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والحائض التی لا تؤمن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تؤمن من عدم التحفظ من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وأطلق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المصباح </w:t>
      </w:r>
      <w:r>
        <w:rPr>
          <w:rStyle w:val="FootnoteAnchor"/>
          <w:rtl w:val="true"/>
        </w:rPr>
        <w:footnoteReference w:id="614"/>
      </w:r>
      <w:r>
        <w:rPr>
          <w:rFonts w:ascii="IRNazanin" w:hAnsi="IRNazanin" w:eastAsia="IRNazanin"/>
          <w:color w:val="111111"/>
          <w:sz w:val="28"/>
          <w:sz w:val="28"/>
          <w:szCs w:val="28"/>
          <w:rtl w:val="true"/>
          <w:lang w:bidi="fa-IR"/>
        </w:rPr>
        <w:t xml:space="preserve">، والشیخ فی المبسوط </w:t>
      </w:r>
      <w:r>
        <w:rPr>
          <w:rStyle w:val="FootnoteAnchor"/>
          <w:rtl w:val="true"/>
        </w:rPr>
        <w:footnoteReference w:id="615"/>
      </w:r>
      <w:r>
        <w:rPr>
          <w:rFonts w:ascii="IRNazanin" w:hAnsi="IRNazanin" w:eastAsia="IRNazanin"/>
          <w:color w:val="111111"/>
          <w:sz w:val="28"/>
          <w:sz w:val="28"/>
          <w:szCs w:val="28"/>
          <w:rtl w:val="true"/>
          <w:lang w:bidi="fa-IR"/>
        </w:rPr>
        <w:t xml:space="preserve">کراهیة سؤر الحائض ، وجمع فی کتابی الحدیث بین الأخبار تارة بالمنع من الوضوء بسؤر غیر المأمونة ، واخری بالاستحباب </w:t>
      </w:r>
      <w:r>
        <w:rPr>
          <w:rStyle w:val="FootnoteAnchor"/>
          <w:rtl w:val="true"/>
        </w:rPr>
        <w:footnoteReference w:id="6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والمعتمد ما اختاره المصنف من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فیه جمعا بین ما تضمن النهی عن الوضوء بسؤر الحائض ، کموثقة عنبسة بن مصعب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اشرب من سؤر الحائض ، ولا تتوضأ منه </w:t>
      </w:r>
      <w:r>
        <w:rPr>
          <w:rFonts w:eastAsia="IRNazanin" w:cs="IRNazanin"/>
          <w:color w:val="111111"/>
          <w:sz w:val="28"/>
          <w:szCs w:val="28"/>
          <w:rtl w:val="true"/>
          <w:lang w:bidi="fa-IR"/>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2" w:name="__RefHeading___Toc7019715_2142443653"/>
      <w:bookmarkStart w:id="273" w:name="_Toc98"/>
      <w:bookmarkEnd w:id="272"/>
      <w:r>
        <w:rPr>
          <w:rtl w:val="true"/>
        </w:rPr>
        <w:t>کراهة سؤر الحائض التی لا تؤمن</w:t>
      </w:r>
      <w:bookmarkEnd w:id="273"/>
    </w:p>
    <w:p>
      <w:pPr>
        <w:pStyle w:val="BookText"/>
        <w:rPr/>
      </w:pPr>
      <w:r>
        <w:rPr>
          <w:rFonts w:ascii="IRNazanin" w:hAnsi="IRNazanin" w:eastAsia="IRNazanin"/>
          <w:color w:val="111111"/>
          <w:sz w:val="28"/>
          <w:sz w:val="28"/>
          <w:szCs w:val="28"/>
          <w:rtl w:val="true"/>
          <w:lang w:bidi="fa-IR"/>
        </w:rPr>
        <w:t xml:space="preserve">وروایة الحسین بن أبی العلاء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الحائض یشرب من سؤرها؟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ولا یتوضأ </w:t>
      </w:r>
      <w:r>
        <w:rPr>
          <w:rFonts w:eastAsia="IRNazanin" w:cs="IRNazanin"/>
          <w:color w:val="111111"/>
          <w:sz w:val="28"/>
          <w:szCs w:val="28"/>
          <w:rtl w:val="true"/>
          <w:lang w:bidi="fa-IR"/>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وبین ما ورد من الإذن فی سؤر المأمونة ، کموثقة عیص بن القاسم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سؤر الحائض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توضأ به ، وتوضأ من سؤر الجنب إذا کانت مأمونة </w:t>
      </w:r>
      <w:r>
        <w:rPr>
          <w:rFonts w:eastAsia="IRNazanin" w:cs="IRNazanin"/>
          <w:color w:val="111111"/>
          <w:sz w:val="28"/>
          <w:szCs w:val="28"/>
          <w:rtl w:val="true"/>
          <w:lang w:bidi="fa-IR"/>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الروایة مرویة فی الکافی بطریق یقرب من الصحیح ، وفیها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سؤر الحائض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توضأ منه ، وتوضأ من سؤر الجنب إذا کانت مأمونة </w:t>
      </w:r>
      <w:r>
        <w:rPr>
          <w:rFonts w:eastAsia="IRNazanin" w:cs="IRNazanin"/>
          <w:color w:val="111111"/>
          <w:sz w:val="28"/>
          <w:szCs w:val="28"/>
          <w:rtl w:val="true"/>
          <w:lang w:bidi="fa-IR"/>
        </w:rPr>
        <w:t xml:space="preserve">» </w:t>
      </w:r>
      <w:r>
        <w:rPr>
          <w:rStyle w:val="FootnoteAnchor"/>
          <w:rtl w:val="true"/>
        </w:rPr>
        <w:footnoteReference w:id="620"/>
      </w:r>
      <w:r>
        <w:rPr>
          <w:rFonts w:ascii="IRNazanin" w:hAnsi="IRNazanin" w:eastAsia="IRNazanin"/>
          <w:color w:val="111111"/>
          <w:sz w:val="28"/>
          <w:sz w:val="28"/>
          <w:szCs w:val="28"/>
          <w:rtl w:val="true"/>
          <w:lang w:bidi="fa-IR"/>
        </w:rPr>
        <w:t>ومقتضاها عموم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ویشهد لما ذکرناه من 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علی بن یقطین فی الموثق ، عن أبی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یتوضأ بفضل وضوء الحائض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کانت مأمونة لا بأس </w:t>
      </w:r>
      <w:r>
        <w:rPr>
          <w:rFonts w:eastAsia="IRNazanin" w:cs="IRNazanin"/>
          <w:color w:val="111111"/>
          <w:sz w:val="28"/>
          <w:szCs w:val="28"/>
          <w:rtl w:val="true"/>
          <w:lang w:bidi="fa-IR"/>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الأخبار إنما هو کراهة الوضوء بسؤر الحائض خاصة ، بل روایتا عنبسة والحسین بن أبی العلاء صریحتان فی عدم کراهة الشرب منه ، فإطلاق أکثر الأصحاب کراهة سؤرها المؤذن بالتعمیم غیر جید ، وکذا تعدیته إلی کل متهم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وینبغی أن یعلم أیضا أن إناطة المصنف الکراهة بغیر المأمونة أولی من إناطتها </w:t>
      </w:r>
      <w:bookmarkStart w:id="274" w:name="pg15439_199438"/>
    </w:p>
    <w:p>
      <w:pPr>
        <w:pStyle w:val="BookText"/>
        <w:rPr/>
      </w:pPr>
      <w:bookmarkEnd w:id="274"/>
      <w:r>
        <w:rPr>
          <w:rFonts w:ascii="IRNazanin" w:hAnsi="IRNazanin" w:eastAsia="IRNazanin"/>
          <w:color w:val="111111"/>
          <w:sz w:val="28"/>
          <w:sz w:val="28"/>
          <w:szCs w:val="28"/>
          <w:rtl w:val="true"/>
          <w:lang w:bidi="fa-IR"/>
        </w:rPr>
        <w:t>وسؤر البغال والحمیر والفأرة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بالمتهمة کما ذکره غیره ، لأن النص إنما یقتضی انتفاء المرجوحیة إذا کانت مأمونة ، وهو أخص من کونها غیر متهمة ، لتحقق الثانی فی ضمن من لا یعلم حالها دون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ذکره بعض المحققین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غیر المأمونة هی المتهمة ، إذ لا واسطة بین المأمونة ومن لا أمانة لها ، والتی لا أمانة لها هی المتهمة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جید ، فإن المتبادر من المأمونة من ظن تحفظها من النجاسات ، ونقیضها من لم یظن بها ذلک ، وهو أعم من المتهمة والمجهولة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وسؤر البغال والحمیر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بالحمیر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الأهلیة ، إذ الوحشیة لا کراهة فی سؤرها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وألحق بهما الدواب ، لکراهة لحم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نطالبهم بإثبات الکبری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والفأرة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اختلف الأصحاب فی سؤر الفأرة فقال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النهایة فی باب المیاه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وقعت الفأرة والحیة فی الآنیة وشربتا منها ثم خرجتا منها لم یکن به بأس ، والأفضل ترک استعماله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باب أحکام النجاسات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أصاب ثوب الإنسان کلب أو خنزیر أو ثعلب أو أرنب أو فأرة أو وزغة وکان رطبا وجب غسل الموضع الذی أصابه </w:t>
      </w:r>
      <w:r>
        <w:rPr>
          <w:rStyle w:val="FootnoteAnchor"/>
          <w:rtl w:val="true"/>
        </w:rPr>
        <w:footnoteReference w:id="6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المصنف فی المعتبر عدم الکراهة </w:t>
      </w:r>
      <w:r>
        <w:rPr>
          <w:rStyle w:val="FootnoteAnchor"/>
          <w:rtl w:val="true"/>
        </w:rPr>
        <w:footnoteReference w:id="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والمعتمد الطهارة وإن استحب غسل أثرها من الثوب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لنا علی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فی الصحیح ، عن سعید الأعرج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الفأرة تقع فی السمن أو الزیت ثم تخرج منه حیا؟ قال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5" w:name="__RefHeading___Toc7019717_2142443653"/>
      <w:bookmarkStart w:id="276" w:name="_Toc99"/>
      <w:bookmarkEnd w:id="275"/>
      <w:r>
        <w:rPr>
          <w:rtl w:val="true"/>
        </w:rPr>
        <w:t>حکم سؤر البغال والحمیر والفأرة</w:t>
      </w:r>
      <w:bookmarkStart w:id="277" w:name="pg15439_199439"/>
      <w:bookmarkEnd w:id="276"/>
    </w:p>
    <w:p>
      <w:pPr>
        <w:pStyle w:val="BookText"/>
        <w:rPr/>
      </w:pPr>
      <w:bookmarkEnd w:id="277"/>
      <w:r>
        <w:rPr>
          <w:rFonts w:ascii="IRNazanin" w:hAnsi="IRNazanin" w:eastAsia="IRNazanin"/>
          <w:color w:val="111111"/>
          <w:sz w:val="28"/>
          <w:sz w:val="28"/>
          <w:szCs w:val="28"/>
          <w:rtl w:val="true"/>
          <w:lang w:bidi="fa-IR"/>
        </w:rPr>
        <w:t>والحیة ، وما مات فیه الوزغ والعقرب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علی بن جعفر ، عن أخیه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فأرة رطبة قد وقعت فی حب دهن فأخرجت قبل أن تموت أنبیعه من مسلم؟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وتدهن منه </w:t>
      </w:r>
      <w:r>
        <w:rPr>
          <w:rFonts w:eastAsia="IRNazanin" w:cs="IRNazanin"/>
          <w:color w:val="111111"/>
          <w:sz w:val="28"/>
          <w:szCs w:val="28"/>
          <w:rtl w:val="true"/>
          <w:lang w:bidi="fa-IR"/>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ولنا علی استحباب غسل أثرها من الثوب ما رواه علی بن جعفر فی الصحیح ، عن أخیه موسی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الفأرة الرطبة قد وقعت فی الماء تمشی علی الثیاب ، أیصلی فیها؟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اغسل ما رأیت من أثرها وما لم تره فانضحه بالماء </w:t>
      </w:r>
      <w:r>
        <w:rPr>
          <w:rFonts w:eastAsia="IRNazanin" w:cs="IRNazanin"/>
          <w:color w:val="111111"/>
          <w:sz w:val="28"/>
          <w:szCs w:val="28"/>
          <w:rtl w:val="true"/>
          <w:lang w:bidi="fa-IR"/>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بکراهة سؤر الحیة للشیخ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النهایة </w:t>
      </w:r>
      <w:r>
        <w:rPr>
          <w:rStyle w:val="FootnoteAnchor"/>
          <w:rtl w:val="true"/>
        </w:rPr>
        <w:footnoteReference w:id="627"/>
      </w:r>
      <w:r>
        <w:rPr>
          <w:rFonts w:ascii="IRNazanin" w:hAnsi="IRNazanin" w:eastAsia="IRNazanin"/>
          <w:color w:val="111111"/>
          <w:sz w:val="28"/>
          <w:sz w:val="28"/>
          <w:szCs w:val="28"/>
          <w:rtl w:val="true"/>
          <w:lang w:bidi="fa-IR"/>
        </w:rPr>
        <w:t>وأتباعه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والأظهر انتفاء الکراهة کما اختاره فی المعتبر </w:t>
      </w:r>
      <w:r>
        <w:rPr>
          <w:rStyle w:val="FootnoteAnchor"/>
          <w:rtl w:val="true"/>
        </w:rPr>
        <w:footnoteReference w:id="628"/>
      </w:r>
      <w:r>
        <w:rPr>
          <w:rFonts w:ascii="IRNazanin" w:hAnsi="IRNazanin" w:eastAsia="IRNazanin"/>
          <w:color w:val="111111"/>
          <w:sz w:val="28"/>
          <w:sz w:val="28"/>
          <w:szCs w:val="28"/>
          <w:rtl w:val="true"/>
          <w:lang w:bidi="fa-IR"/>
        </w:rPr>
        <w:t xml:space="preserve">، لصحیحة علی بن جعفر ، عن أخیه موسی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العظایة والحیة والوزغ تقع فی الماء فلا تموت ، أیتوضأ منه للصلاة؟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مات فیه الوزغ والعقرب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الوزغ بالتحریک جمع وزغة به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دابة معروفة ، وسام أبرص من أصنافه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8" w:name="__RefHeading___Toc7019719_2142443653"/>
      <w:bookmarkStart w:id="279" w:name="_Toc100"/>
      <w:bookmarkEnd w:id="278"/>
      <w:r>
        <w:rPr>
          <w:rtl w:val="true"/>
        </w:rPr>
        <w:t>حکم سؤر الحیة وحکم ما مات فیه الوزغ والعقرب</w:t>
      </w:r>
      <w:bookmarkEnd w:id="279"/>
    </w:p>
    <w:p>
      <w:pPr>
        <w:pStyle w:val="BookText"/>
        <w:rPr/>
      </w:pPr>
      <w:r>
        <w:rPr>
          <w:rFonts w:ascii="IRNazanin" w:hAnsi="IRNazanin" w:eastAsia="IRNazanin"/>
          <w:color w:val="111111"/>
          <w:sz w:val="28"/>
          <w:sz w:val="28"/>
          <w:szCs w:val="28"/>
          <w:rtl w:val="true"/>
          <w:lang w:bidi="fa-IR"/>
        </w:rPr>
        <w:t>وینجس الماء بموت الحیوان ذی النفس السائلة دون ما لا نفس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بکراهة سؤرها وسؤر العقرب هو المشهور بین الأصحاب ، لورود النهی عنه ، وإنما حمل علی الکراهة لضعف سنده ، ومعارضته بصحیحة علی بن جعفر المتقدمة وغیرها من الأخبار </w:t>
      </w:r>
      <w:r>
        <w:rPr>
          <w:rStyle w:val="FootnoteAnchor"/>
          <w:rtl w:val="true"/>
        </w:rPr>
        <w:footnoteReference w:id="6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قیل بالمنع منه </w:t>
      </w:r>
      <w:r>
        <w:rPr>
          <w:rStyle w:val="FootnoteAnchor"/>
          <w:rtl w:val="true"/>
        </w:rPr>
        <w:footnoteReference w:id="6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الکراهة من حیث الطب لا لنجاسة الماء </w:t>
      </w:r>
      <w:r>
        <w:rPr>
          <w:rStyle w:val="FootnoteAnchor"/>
          <w:rtl w:val="true"/>
        </w:rPr>
        <w:footnoteReference w:id="6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وینجس الماء بموت الحیوان ذی النفس السائلة ، دون ما لا نفس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بالنفس السائلة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الذی یخرج من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والحکم بنجاسة المیتة من ذی النفس ونجاسة الماء القلیل به موضع وفاق ، وسیجی‌ء الکلام فیه فی باب إزالة النجاسات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ما لا نفس له کالذباب والجراد فقال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ینجس بالموت عند علمائنا أجمع </w:t>
      </w:r>
      <w:r>
        <w:rPr>
          <w:rStyle w:val="FootnoteAnchor"/>
          <w:rtl w:val="true"/>
        </w:rPr>
        <w:footnoteReference w:id="6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قال فی المنتهی </w:t>
      </w:r>
      <w:r>
        <w:rPr>
          <w:rStyle w:val="FootnoteAnchor"/>
          <w:rtl w:val="true"/>
        </w:rPr>
        <w:footnoteReference w:id="6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والمستند فیه أصالة الطهارة السالمة من المعارض ، والأخبار المستفیضة کقوله علیه السلام فی روایة حفص بن غیاث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یفسد الماء إلا ما کانت له نفس سائلة </w:t>
      </w:r>
      <w:r>
        <w:rPr>
          <w:rFonts w:eastAsia="IRNazanin" w:cs="IRNazanin"/>
          <w:color w:val="111111"/>
          <w:sz w:val="28"/>
          <w:szCs w:val="28"/>
          <w:rtl w:val="true"/>
          <w:lang w:bidi="fa-IR"/>
        </w:rPr>
        <w:t xml:space="preserve">» </w:t>
      </w:r>
      <w:r>
        <w:rPr>
          <w:rStyle w:val="FootnoteAnchor"/>
          <w:rtl w:val="true"/>
        </w:rPr>
        <w:footnoteReference w:id="635"/>
      </w:r>
      <w:r>
        <w:rPr>
          <w:rFonts w:ascii="IRNazanin" w:hAnsi="IRNazanin" w:eastAsia="IRNazanin"/>
          <w:color w:val="111111"/>
          <w:sz w:val="28"/>
          <w:sz w:val="28"/>
          <w:szCs w:val="28"/>
          <w:rtl w:val="true"/>
          <w:lang w:bidi="fa-IR"/>
        </w:rPr>
        <w:t xml:space="preserve">وفی روایة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ما لیس له دم فلا بأس </w:t>
      </w:r>
      <w:r>
        <w:rPr>
          <w:rFonts w:eastAsia="IRNazanin" w:cs="IRNazanin"/>
          <w:color w:val="111111"/>
          <w:sz w:val="28"/>
          <w:szCs w:val="28"/>
          <w:rtl w:val="true"/>
          <w:lang w:bidi="fa-IR"/>
        </w:rPr>
        <w:t xml:space="preserve">» </w:t>
      </w:r>
      <w:r>
        <w:rPr>
          <w:rStyle w:val="FootnoteAnchor"/>
          <w:rtl w:val="true"/>
        </w:rPr>
        <w:footnoteReference w:id="636"/>
      </w:r>
      <w:r>
        <w:rPr>
          <w:rFonts w:ascii="IRNazanin" w:hAnsi="IRNazanin" w:eastAsia="IRNazanin"/>
          <w:color w:val="111111"/>
          <w:sz w:val="28"/>
          <w:sz w:val="28"/>
          <w:szCs w:val="28"/>
          <w:rtl w:val="true"/>
          <w:lang w:bidi="fa-IR"/>
        </w:rPr>
        <w:t xml:space="preserve">وفی روایة ابن مسکان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شی‌ء یسقط فی البئر مثل العقارب والخنافس وأشباه ذلک فلا </w:t>
      </w:r>
      <w:bookmarkStart w:id="280" w:name="pg15439_199441"/>
    </w:p>
    <w:p>
      <w:pPr>
        <w:pStyle w:val="BookText"/>
        <w:rPr/>
      </w:pPr>
      <w:bookmarkEnd w:id="280"/>
      <w:r>
        <w:rPr>
          <w:rFonts w:ascii="IRNazanin" w:hAnsi="IRNazanin" w:eastAsia="IRNazanin"/>
          <w:color w:val="111111"/>
          <w:sz w:val="28"/>
          <w:sz w:val="28"/>
          <w:szCs w:val="28"/>
          <w:rtl w:val="true"/>
          <w:lang w:bidi="fa-IR"/>
        </w:rPr>
        <w:t xml:space="preserve">وما لا یدرک بالطرف من الدم لا ینجّس الماء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ینجّسه ، وهو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بأس </w:t>
      </w:r>
      <w:r>
        <w:rPr>
          <w:rFonts w:eastAsia="IRNazanin" w:cs="IRNazanin"/>
          <w:color w:val="111111"/>
          <w:sz w:val="28"/>
          <w:szCs w:val="28"/>
          <w:rtl w:val="true"/>
          <w:lang w:bidi="fa-IR"/>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الروایات وإن ضعف سندها لکن لا بأس بالعمل بها ، لتأیدها بعمل الأصحاب ، ومطابقتها لمقتضی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حجة بنفسه إذا خلا عن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لا یدرکه الطرف من الدم لا ینجّس الماء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ینجسه ، وهو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بما لا یدرکه الطرف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القلیل الذی لا یکاد یدرکه الطرف ، فإن المشتمل علی لون متی وقع حس البصر علیه أدرکه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بنجاسة الماء بذلک هو المشهور بین الأصحاب ، لأنه ماء قلیل لاقی نجاسة فینجس وقد تقدم الکلام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والقائل بعدم النجاسة هو الشیخ </w:t>
      </w:r>
      <w:r>
        <w:rPr>
          <w:rStyle w:val="FootnoteAnchor"/>
          <w:rtl w:val="true"/>
        </w:rPr>
        <w:footnoteReference w:id="638"/>
      </w:r>
      <w:r>
        <w:rPr>
          <w:rFonts w:ascii="IRNazanin" w:hAnsi="IRNazanin" w:eastAsia="IRNazanin"/>
          <w:color w:val="111111"/>
          <w:sz w:val="28"/>
          <w:sz w:val="28"/>
          <w:szCs w:val="28"/>
          <w:rtl w:val="true"/>
          <w:lang w:bidi="fa-IR"/>
        </w:rPr>
        <w:t xml:space="preserve">، لصحیحة علی بن جعفر ، عن أخیه موسی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امتخط فصار الدم قطعا فأصاب إناءه هل یصلح الوضوء منه؟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لم یکن شی‌ء یستبین فی الماء فلا بأس ، وإن کان شیئا بینا فلا تتوضأ منه </w:t>
      </w:r>
      <w:r>
        <w:rPr>
          <w:rFonts w:eastAsia="IRNazanin" w:cs="IRNazanin"/>
          <w:color w:val="111111"/>
          <w:sz w:val="28"/>
          <w:szCs w:val="28"/>
          <w:rtl w:val="true"/>
          <w:lang w:bidi="fa-IR"/>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 علیه أنه لیس فی الروایة تصریح بإصابة الدم الماء ، وإنما المتحقق إصابته الإناء ، وهو لا یستلزم إصابته الماء ، فیکون باقیا علی أصالة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وأجیب عنه بأن السائل هو علی بن جعفر جلیل القدر ، عظیم الشأن ، فلا یسأل عن حکم الماء بوصول النجاسة إلی الإناء</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1" w:name="__RefHeading___Toc7019721_2142443653"/>
      <w:bookmarkStart w:id="282" w:name="_Toc101"/>
      <w:bookmarkEnd w:id="281"/>
      <w:r>
        <w:rPr>
          <w:rtl w:val="true"/>
        </w:rPr>
        <w:t>حکم ما لا یدرکه الطرف من الدم</w:t>
      </w:r>
      <w:bookmarkEnd w:id="282"/>
    </w:p>
    <w:p>
      <w:pPr>
        <w:pStyle w:val="BookText"/>
        <w:rPr/>
      </w:pPr>
      <w:r>
        <w:rPr>
          <w:rFonts w:ascii="IRNazanin" w:hAnsi="IRNazanin" w:eastAsia="IRNazanin"/>
          <w:color w:val="111111"/>
          <w:sz w:val="28"/>
          <w:sz w:val="28"/>
          <w:szCs w:val="28"/>
          <w:rtl w:val="true"/>
          <w:lang w:bidi="fa-IR"/>
        </w:rPr>
        <w:t>وفیه نظر ، فإن إصابة النجاسة الإناء کما یتحقق مع العلم بوقوعها فی الماء أو فی خارجه ، کذا یتحقق مع انتفاء العلم بأحد الأمرین ، ومعه یحسن السؤال عن جواز استعمال الماء ، فإن القول بوجوب اجتنابه للقطع بوقوع النجاسة فی الإناء إما فی نفس الماء أو فی خارجه کما فی الإناءین المشتبهین 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لم یکن شی‌ء یستبین فی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عدمه فی نفسه ، ووجوده مع عدم ظهوره ، فیجب انتفاء البأس علی التقدیرین عملا بعموم اللفظ إلی أن یظهر المخصص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لم یکن فی السؤال تصریح بوقوع النجاسة فی الماء ، وکان مقتضی الأصل عدمه ، صح تعلیق الحکم بالطهارة علی عدم استبانته فیه ، فإنه إنما یعلم بذلک غالبا ، ومثل هذا الإطلاق متعارف</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ولقائل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وقوع الدم فی الإناء یجامع العلم بوقوعه فی الماء وخارجه ، والشک بین الأمرین ، کان الحکم بنفی البأس مع عدم استبانته فیه دلیلا علی تساوی الاحتمالات ، حذرا من لزوم تأخیر البیان عن وقت الحاجة ، فیترجح جانب الطهارة ، إلاّ أنّ القول بالنجاسة أحوط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الرّکن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الطهارة المائیة ، وهی وضوء وغسل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الوضوء فصول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الأحداث الموجبة للوضوء ، وهی ستة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 فی الأحداث الموجبة للوضوء ، وهی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الحدث مقول بالاشتراک اللفظی علی الأمور التی یترتب علیها فعل الطهارة ، وعلی الأثر الحاصل من ذلک ، والمعنی الأول هو المراد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الأمور قد یعبّر عنها بالأسباب ، وهی فی الأحکام الشرعیة عبارة عن المعرفات ، وقد یعبر عنها بالموجبات نظرا إلی ترتب الوجوب علیها مع وجوب الغایة ، وقد یعبر عنها بالنواقض باعتبار طروّها علی الطهارة ، والظاهر أنها مترادفة ، فإن وجه التسمیة لا یجب اطراده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شیخنا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حواشی القواعد أنّ الأول أعم مطلقا ، وأنّ بین الأخیرین عموما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واعترضه بعض مشایخنا المعاصرین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الجنابة ناقضة للوضوء ولیست سببا له ، وکذا وجود الماء بالنسبة إلی التیمم ، فلا یکون بین الناقض والسبب عموم مطلق بل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الکلام إنما هو فی أسباب الطهارات وموجباتها ونواقضها کما هو المفروض فی عبارة القواعد </w:t>
      </w:r>
      <w:r>
        <w:rPr>
          <w:rStyle w:val="FootnoteAnchor"/>
          <w:rtl w:val="true"/>
        </w:rPr>
        <w:footnoteReference w:id="640"/>
      </w:r>
      <w:r>
        <w:rPr>
          <w:rFonts w:ascii="IRNazanin" w:hAnsi="IRNazanin" w:eastAsia="IRNazanin"/>
          <w:color w:val="111111"/>
          <w:sz w:val="28"/>
          <w:sz w:val="28"/>
          <w:szCs w:val="28"/>
          <w:rtl w:val="true"/>
          <w:lang w:bidi="fa-IR"/>
        </w:rPr>
        <w:t>، فالنقض بالجنابة غیر جید ، لأنها سبب فی الطهارة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التزام ذلک فی وجود الماء أیضا ، لأنه معرف لوجوبها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ویرد علیه أنّ النقض بالأمرین معا غیر مستقیم ، لأن البحث إن کان فی أسباب الوضوء ونواقضه وموجباته لم </w:t>
      </w:r>
      <w:bookmarkStart w:id="283" w:name="pg15439_199444"/>
    </w:p>
    <w:p>
      <w:pPr>
        <w:pStyle w:val="BookText"/>
        <w:rPr/>
      </w:pPr>
      <w:bookmarkEnd w:id="283"/>
      <w:r>
        <w:rPr>
          <w:rFonts w:ascii="IRNazanin" w:hAnsi="IRNazanin" w:eastAsia="IRNazanin"/>
          <w:color w:val="111111"/>
          <w:sz w:val="28"/>
          <w:sz w:val="28"/>
          <w:szCs w:val="28"/>
          <w:rtl w:val="true"/>
          <w:lang w:bidi="fa-IR"/>
        </w:rPr>
        <w:t>خروج البول والغائط والریح من الموضع المعتاد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یرد الثانی ، وإن کان فی الأعم لم یرد الأول ،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البول والغائط والریح من الموضع المعتاد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بالمعتاد هنا هو الموضع الذی اعتید کونه مصرفا للفضلة المعلومة وهو المخرج الطبیعی بقرینة ما سیجی‌ء فی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والحکم بوجوب الوضوء بهذه الأمور الثلاثة إجماعی بین المسلمین ، والأخبار به مستفیضة </w:t>
      </w:r>
      <w:r>
        <w:rPr>
          <w:rStyle w:val="FootnoteAnchor"/>
          <w:rtl w:val="true"/>
        </w:rPr>
        <w:footnoteReference w:id="641"/>
      </w:r>
      <w:r>
        <w:rPr>
          <w:rFonts w:ascii="IRNazanin" w:hAnsi="IRNazanin" w:eastAsia="IRNazanin"/>
          <w:color w:val="111111"/>
          <w:sz w:val="28"/>
          <w:sz w:val="28"/>
          <w:szCs w:val="28"/>
          <w:rtl w:val="true"/>
          <w:lang w:bidi="fa-IR"/>
        </w:rPr>
        <w:t xml:space="preserve">، فمن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روایة زکریا بن آدم ، عن الرضا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ینقض الوضوء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البول ، والغائط ، والریح </w:t>
      </w:r>
      <w:r>
        <w:rPr>
          <w:rFonts w:eastAsia="IRNazanin" w:cs="IRNazanin"/>
          <w:color w:val="111111"/>
          <w:sz w:val="28"/>
          <w:szCs w:val="28"/>
          <w:rtl w:val="true"/>
          <w:lang w:bidi="fa-IR"/>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معاویة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اللعنة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ینفخ فی دبر الإنسان حتی یخیّل إلیه أنه خرج منه ریح فلا ینقض وضوءه إلا ریح یسمعها ، أو یجد ریحها </w:t>
      </w:r>
      <w:r>
        <w:rPr>
          <w:rFonts w:eastAsia="IRNazanin" w:cs="IRNazanin"/>
          <w:color w:val="111111"/>
          <w:sz w:val="28"/>
          <w:szCs w:val="28"/>
          <w:rtl w:val="true"/>
          <w:lang w:bidi="fa-IR"/>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زرارة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یوجب الوضوء إلاّ بول ، أو غائط ، أو ضرطة تسمع صوتها ، أو فسوة تجد ریحها </w:t>
      </w:r>
      <w:r>
        <w:rPr>
          <w:rFonts w:eastAsia="IRNazanin" w:cs="IRNazanin"/>
          <w:color w:val="111111"/>
          <w:sz w:val="28"/>
          <w:szCs w:val="28"/>
          <w:rtl w:val="true"/>
          <w:lang w:bidi="fa-IR"/>
        </w:rPr>
        <w:t xml:space="preserve">» </w:t>
      </w:r>
      <w:r>
        <w:rPr>
          <w:rStyle w:val="FootnoteAnchor"/>
          <w:rtl w:val="true"/>
        </w:rPr>
        <w:footnoteReference w:id="644"/>
      </w:r>
      <w:r>
        <w:rPr>
          <w:rFonts w:ascii="IRNazanin" w:hAnsi="IRNazanin" w:eastAsia="IRNazanin"/>
          <w:color w:val="111111"/>
          <w:sz w:val="28"/>
          <w:sz w:val="28"/>
          <w:szCs w:val="28"/>
          <w:rtl w:val="true"/>
          <w:lang w:bidi="fa-IR"/>
        </w:rPr>
        <w:t>ومقتضی الروایة أنّ الریح لا یکون ناقضا إلا مع أحد الوصفین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والجار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الموضع المعتاد ، یتعلق بالخروج المعتبر فی کل من الأمور</w:t>
      </w:r>
    </w:p>
    <w:p>
      <w:pPr>
        <w:pStyle w:val="Heading2"/>
        <w:numPr>
          <w:ilvl w:val="1"/>
          <w:numId w:val="1"/>
        </w:numPr>
        <w:rPr/>
      </w:pPr>
      <w:bookmarkStart w:id="284" w:name="__RefHeading___Toc7019723_2142443653"/>
      <w:bookmarkStart w:id="285" w:name="_Toc102"/>
      <w:bookmarkEnd w:id="284"/>
      <w:r>
        <w:rPr>
          <w:rtl w:val="true"/>
        </w:rPr>
        <w:t>نواقض الوضوء</w:t>
      </w:r>
      <w:bookmarkEnd w:id="285"/>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6" w:name="__RefHeading___Toc7019725_2142443653"/>
      <w:bookmarkStart w:id="287" w:name="_Toc103"/>
      <w:bookmarkEnd w:id="286"/>
      <w:r>
        <w:rPr>
          <w:rtl w:val="true"/>
        </w:rPr>
        <w:t>خروج البول والغائط والریح</w:t>
      </w:r>
      <w:bookmarkEnd w:id="287"/>
    </w:p>
    <w:p>
      <w:pPr>
        <w:pStyle w:val="BookText"/>
        <w:rPr/>
      </w:pPr>
      <w:r>
        <w:rPr>
          <w:rFonts w:ascii="IRNazanin" w:hAnsi="IRNazanin" w:eastAsia="IRNazanin"/>
          <w:color w:val="111111"/>
          <w:sz w:val="28"/>
          <w:sz w:val="28"/>
          <w:szCs w:val="28"/>
          <w:rtl w:val="true"/>
          <w:lang w:bidi="fa-IR"/>
        </w:rPr>
        <w:t>ولو خرج الغائط مما دون المعدة نقض فی قول ، والأشبه أنه لا ینقض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الثلاثة ، فلا ینقض بخروج الریح من ذکر الرجل ولا من قبل المرأة فی أظهر الوجهین ، لانتفاء الاسمین عنه ، وهو اختیار العلامة فی المنتهی </w:t>
      </w:r>
      <w:r>
        <w:rPr>
          <w:rStyle w:val="FootnoteAnchor"/>
          <w:rtl w:val="true"/>
        </w:rPr>
        <w:footnoteReference w:id="6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وقطع فی التذکرة بنقض ما یخرج من قبل المرأة ، لأن له منفذا إلی الجوف </w:t>
      </w:r>
      <w:r>
        <w:rPr>
          <w:rStyle w:val="FootnoteAnchor"/>
          <w:rtl w:val="true"/>
        </w:rPr>
        <w:footnoteReference w:id="6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وینبغی أن یراد بالخروج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المتعارف ، وهو خروج الخارج بنفسه منفصلا عن حد الباطن ، لأنه الذی ینصرف إلیه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احتمال النقض بمطلق الخروج عملا بالعموم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خرج الغائط مما دون المعدة نقض فی قول ، والأشبه أنه لا ینقض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المعدة للإنسان بمنزلة الکرش لکل مجترّ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معدة ومعدة قاله الجوهری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والقائل بنقض ما یخرج من تحت المعدة دون ما فوقها هو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المبسوط والخلاف </w:t>
      </w:r>
      <w:r>
        <w:rPr>
          <w:rStyle w:val="FootnoteAnchor"/>
          <w:rtl w:val="true"/>
        </w:rPr>
        <w:footnoteReference w:id="648"/>
      </w:r>
      <w:r>
        <w:rPr>
          <w:rFonts w:ascii="Amiri" w:hAnsi="Amiri" w:eastAsia="Amiri" w:cs="Amiri"/>
          <w:color w:val="111111"/>
          <w:sz w:val="28"/>
          <w:sz w:val="28"/>
          <w:szCs w:val="28"/>
          <w:rtl w:val="true"/>
          <w:lang w:bidi="ar-SA"/>
        </w:rPr>
        <w:t>، ولم یعتبر الاعتیاد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 علی النقض بالخارج من تحت المعدة بعموم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جاءَ أَحَدٌ مِنْکُمْ مِنَ الْغائِطِ </w:t>
      </w:r>
      <w:r>
        <w:rPr>
          <w:rFonts w:eastAsia="Amiri" w:cs="Amiri" w:ascii="Amiri" w:hAnsi="Amiri"/>
          <w:color w:val="111111"/>
          <w:sz w:val="28"/>
          <w:szCs w:val="28"/>
          <w:rtl w:val="true"/>
          <w:lang w:bidi="ar-SA"/>
        </w:rPr>
        <w:t xml:space="preserve">) </w:t>
      </w:r>
      <w:r>
        <w:rPr>
          <w:rStyle w:val="FootnoteAnchor"/>
          <w:rtl w:val="true"/>
        </w:rPr>
        <w:footnoteReference w:id="649"/>
      </w:r>
      <w:r>
        <w:rPr>
          <w:rFonts w:ascii="IRNazanin" w:hAnsi="IRNazanin" w:eastAsia="IRNazanin"/>
          <w:color w:val="111111"/>
          <w:sz w:val="28"/>
          <w:sz w:val="28"/>
          <w:szCs w:val="28"/>
          <w:rtl w:val="true"/>
          <w:lang w:bidi="fa-IR"/>
        </w:rPr>
        <w:t>وعلی عدم النقض بالخارج من فوقها بأنه لا یسمی غائطا</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 البول والغائط من غیر السبیلین نقض مطلقا </w:t>
      </w:r>
      <w:r>
        <w:rPr>
          <w:rStyle w:val="FootnoteAnchor"/>
          <w:rtl w:val="true"/>
        </w:rPr>
        <w:footnoteReference w:id="6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یعتبر الاعتیاد ولا تحتیة المعدة ، تمسکا بإطلاق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ضعیفان ، لأن الإطلاق إنما </w:t>
      </w:r>
      <w:bookmarkStart w:id="288" w:name="pg15439_199446"/>
    </w:p>
    <w:p>
      <w:pPr>
        <w:pStyle w:val="BookText"/>
        <w:rPr/>
      </w:pPr>
      <w:bookmarkEnd w:id="288"/>
      <w:r>
        <w:rPr>
          <w:rFonts w:ascii="IRNazanin" w:hAnsi="IRNazanin" w:eastAsia="IRNazanin"/>
          <w:color w:val="111111"/>
          <w:sz w:val="28"/>
          <w:sz w:val="28"/>
          <w:szCs w:val="28"/>
          <w:rtl w:val="true"/>
          <w:lang w:bidi="fa-IR"/>
        </w:rPr>
        <w:t>ولو اتفق المخرج فی غیر الموضع المعتاد نقض ، وکذا لو خرج الحدث من جرح ثم صار معتادا ، والنوم الغالب علی الحاستین ،</w:t>
      </w:r>
    </w:p>
    <w:p>
      <w:pPr>
        <w:pStyle w:val="BookText"/>
        <w:rPr/>
      </w:pPr>
      <w:r>
        <w:rPr>
          <w:rFonts w:ascii="IRNazanin" w:hAnsi="IRNazanin" w:eastAsia="IRNazanin"/>
          <w:color w:val="111111"/>
          <w:sz w:val="28"/>
          <w:sz w:val="28"/>
          <w:szCs w:val="28"/>
          <w:rtl w:val="true"/>
          <w:lang w:bidi="fa-IR"/>
        </w:rPr>
        <w:t xml:space="preserve">ینصرف إلی المعتاد ، ولما رواه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عن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قلت لأبی جعفر وأبی عبد الله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ینقض الوضوء؟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یخرج من طرفیک الأسفلین من الدبر والذکر </w:t>
      </w:r>
      <w:r>
        <w:rPr>
          <w:rFonts w:eastAsia="IRNazanin" w:cs="IRNazanin"/>
          <w:color w:val="111111"/>
          <w:sz w:val="28"/>
          <w:szCs w:val="28"/>
          <w:rtl w:val="true"/>
          <w:lang w:bidi="fa-IR"/>
        </w:rPr>
        <w:t xml:space="preserve">» </w:t>
      </w:r>
      <w:r>
        <w:rPr>
          <w:rStyle w:val="FootnoteAnchor"/>
          <w:rtl w:val="true"/>
        </w:rPr>
        <w:footnoteReference w:id="651"/>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سالم أبی الفضل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ینقض الوضوء إلا ما خرج من طرفیک الأسفلین اللذین أنعم الله بهما علیک </w:t>
      </w:r>
      <w:r>
        <w:rPr>
          <w:rFonts w:eastAsia="IRNazanin" w:cs="IRNazanin"/>
          <w:color w:val="111111"/>
          <w:sz w:val="28"/>
          <w:szCs w:val="28"/>
          <w:rtl w:val="true"/>
          <w:lang w:bidi="fa-IR"/>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اتفق المخرج فی غیر الموضع المعتاد 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الحکم موضع وفاق ، وفی الأخبار بإطلاقها ما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حکمه ما لو انسد المعتاد وانفتح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خرج الحدث من جرح ثم صار معتادا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المرجع فی الاعتیاد إلی العرف ، لأنه المحکم فی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وتحدیده بالمرتین تخمین ، وقیاسه علی العادة فی الحیض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والنوم الغالب علی الحاستین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أراد بهما حاستی السمع والبصر ، وإنما خصهما بالذکر لأنهما أعم الحواس إدراکا ، فإذا بطل إدراکهما بطل إدراک غیرهما بطریق أولی ، کذا ذکره جمع من الأصحاب</w:t>
      </w:r>
      <w:r>
        <w:rPr>
          <w:rFonts w:eastAsia="IRNazanin" w:cs="IRNazanin"/>
          <w:color w:val="111111"/>
          <w:sz w:val="28"/>
          <w:szCs w:val="28"/>
          <w:rtl w:val="true"/>
          <w:lang w:bidi="fa-IR"/>
        </w:rPr>
        <w:t>.</w:t>
      </w:r>
    </w:p>
    <w:p>
      <w:pPr>
        <w:pStyle w:val="Heading3"/>
        <w:numPr>
          <w:ilvl w:val="2"/>
          <w:numId w:val="1"/>
        </w:numPr>
        <w:rPr/>
      </w:pPr>
      <w:bookmarkStart w:id="289" w:name="__RefHeading___Toc7019727_2142443653"/>
      <w:bookmarkStart w:id="290" w:name="_Toc104"/>
      <w:bookmarkEnd w:id="289"/>
      <w:r>
        <w:rPr>
          <w:rtl w:val="true"/>
        </w:rPr>
        <w:t>حکم ما لو اتفق المخرج فی غیر الموضع المعتاد</w:t>
      </w:r>
      <w:bookmarkEnd w:id="290"/>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1" w:name="__RefHeading___Toc7019729_2142443653"/>
      <w:bookmarkStart w:id="292" w:name="_Toc105"/>
      <w:bookmarkEnd w:id="291"/>
      <w:r>
        <w:rPr>
          <w:rtl w:val="true"/>
        </w:rPr>
        <w:t>النوم الغالب</w:t>
      </w:r>
      <w:bookmarkEnd w:id="292"/>
    </w:p>
    <w:p>
      <w:pPr>
        <w:pStyle w:val="BookText"/>
        <w:rPr/>
      </w:pPr>
      <w:r>
        <w:rPr>
          <w:rFonts w:ascii="IRNazanin" w:hAnsi="IRNazanin" w:eastAsia="IRNazanin"/>
          <w:color w:val="111111"/>
          <w:sz w:val="28"/>
          <w:sz w:val="28"/>
          <w:szCs w:val="28"/>
          <w:rtl w:val="true"/>
          <w:lang w:bidi="fa-IR"/>
        </w:rPr>
        <w:t>وفیه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والمشهور بین الأصحاب أنّ النقض بالنوم یعم جمیع الحالات سواء کان النائم قاعدا أو قائما أو راکعا ، منفرجا أو منضما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 لا یحضره الفقیه خبرا عن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سأله عن الرجل یخفق رأسه وهو فی الصلاة قائما ، أو قاعدا </w:t>
      </w:r>
      <w:r>
        <w:rPr>
          <w:rStyle w:val="FootnoteAnchor"/>
          <w:rtl w:val="true"/>
        </w:rPr>
        <w:footnoteReference w:id="653"/>
      </w:r>
      <w:r>
        <w:rPr>
          <w:rFonts w:ascii="IRNazanin" w:hAnsi="IRNazanin" w:eastAsia="IRNazanin"/>
          <w:color w:val="111111"/>
          <w:sz w:val="28"/>
          <w:sz w:val="28"/>
          <w:szCs w:val="28"/>
          <w:rtl w:val="true"/>
          <w:lang w:bidi="fa-IR"/>
        </w:rPr>
        <w:t xml:space="preserve">، أو راکعا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علیه وضوء </w:t>
      </w:r>
      <w:r>
        <w:rPr>
          <w:rFonts w:eastAsia="IRNazanin" w:cs="IRNazanin"/>
          <w:color w:val="111111"/>
          <w:sz w:val="28"/>
          <w:szCs w:val="28"/>
          <w:rtl w:val="true"/>
          <w:lang w:bidi="fa-IR"/>
        </w:rPr>
        <w:t xml:space="preserve">» </w:t>
      </w:r>
      <w:r>
        <w:rPr>
          <w:rStyle w:val="FootnoteAnchor"/>
          <w:rtl w:val="true"/>
        </w:rPr>
        <w:footnoteReference w:id="654"/>
      </w:r>
      <w:r>
        <w:rPr>
          <w:rFonts w:ascii="IRNazanin" w:hAnsi="IRNazanin" w:eastAsia="IRNazanin"/>
          <w:color w:val="111111"/>
          <w:sz w:val="28"/>
          <w:sz w:val="28"/>
          <w:szCs w:val="28"/>
          <w:rtl w:val="true"/>
          <w:lang w:bidi="fa-IR"/>
        </w:rPr>
        <w:t xml:space="preserve">وروایة أخری مرسلة عن الکاظم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سئل عن الرجل یرقد وهو قاعد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وضوء علیه ما دام قاعدا لم ینفرج </w:t>
      </w:r>
      <w:r>
        <w:rPr>
          <w:rFonts w:eastAsia="IRNazanin" w:cs="IRNazanin"/>
          <w:color w:val="111111"/>
          <w:sz w:val="28"/>
          <w:szCs w:val="28"/>
          <w:rtl w:val="true"/>
          <w:lang w:bidi="fa-IR"/>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المختلف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هاتان الروایتان مذهبا له فقد صارت المسألة خلافیة ، ونقل عن أبیه أنه لم یعد النوم فی نواقض الوضوء </w:t>
      </w:r>
      <w:r>
        <w:rPr>
          <w:rStyle w:val="FootnoteAnchor"/>
          <w:rtl w:val="true"/>
        </w:rPr>
        <w:footnoteReference w:id="6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والأصح أنه ناقض مطلقا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إِلَی الصَّلاةِ فَاغْسِلُوا </w:t>
      </w:r>
      <w:r>
        <w:rPr>
          <w:rFonts w:eastAsia="Amiri" w:cs="Amiri" w:ascii="Amiri" w:hAnsi="Amiri"/>
          <w:color w:val="111111"/>
          <w:sz w:val="28"/>
          <w:szCs w:val="28"/>
          <w:rtl w:val="true"/>
          <w:lang w:bidi="ar-SA"/>
        </w:rPr>
        <w:t xml:space="preserve">) </w:t>
      </w:r>
      <w:r>
        <w:rPr>
          <w:rStyle w:val="FootnoteAnchor"/>
          <w:rtl w:val="true"/>
        </w:rPr>
        <w:footnoteReference w:id="657"/>
      </w:r>
      <w:r>
        <w:rPr>
          <w:rFonts w:ascii="Amiri" w:hAnsi="Amiri" w:eastAsia="Amiri" w:cs="Amiri"/>
          <w:color w:val="111111"/>
          <w:sz w:val="28"/>
          <w:sz w:val="28"/>
          <w:szCs w:val="28"/>
          <w:rtl w:val="true"/>
          <w:lang w:bidi="ar-SA"/>
        </w:rPr>
        <w:t xml:space="preserve">، قال ابن بکیر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إِلَی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یعنی بذلک؟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قمتم من النوم </w:t>
      </w:r>
      <w:r>
        <w:rPr>
          <w:rFonts w:eastAsia="Amiri" w:cs="Amiri" w:ascii="Amiri" w:hAnsi="Amiri"/>
          <w:color w:val="111111"/>
          <w:sz w:val="28"/>
          <w:szCs w:val="28"/>
          <w:rtl w:val="true"/>
          <w:lang w:bidi="ar-SA"/>
        </w:rPr>
        <w:t xml:space="preserve">» </w:t>
      </w:r>
      <w:r>
        <w:rPr>
          <w:rStyle w:val="FootnoteAnchor"/>
          <w:rtl w:val="true"/>
        </w:rPr>
        <w:footnoteReference w:id="658"/>
      </w:r>
      <w:r>
        <w:rPr>
          <w:rFonts w:ascii="IRNazanin" w:hAnsi="IRNazanin" w:eastAsia="IRNazanin"/>
          <w:color w:val="111111"/>
          <w:sz w:val="28"/>
          <w:sz w:val="28"/>
          <w:szCs w:val="28"/>
          <w:rtl w:val="true"/>
          <w:lang w:bidi="fa-IR"/>
        </w:rPr>
        <w:t xml:space="preserve">ونقل علیه فی المنتهی إجماع المفسرین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وصحیحة زرارة عن أحدهما علیهماالسلام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ینقض الوضوء إلا ما خرج من طرفیک والنوم </w:t>
      </w:r>
      <w:r>
        <w:rPr>
          <w:rFonts w:eastAsia="IRNazanin" w:cs="IRNazanin"/>
          <w:color w:val="111111"/>
          <w:sz w:val="28"/>
          <w:szCs w:val="28"/>
          <w:rtl w:val="true"/>
          <w:lang w:bidi="fa-IR"/>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وأورد علی ظاهرها إشکالات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مقتضاه حصر الناقض فی الخارج والنوم ، مع حصوله بالسکر والإغماء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یقتضی کون مطلق الخارج ناقضا ، لأن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أدوات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قصر النقض علی الخارج من الطرفین یقتضی أنّ الخارج من أحدهما غیر 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الجواب عن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حکم السکر والإغماء مستفاد من حکم النوم من باب التنبیه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الموصول کما یجی‌ء للعموم یجی‌ء للعهد ، والمعهود هنا هو المتعارف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بالطرفین کل واحد منهما لا هما معا ، لامتناع خروج خارج منهما معا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واستدل علیه أیضا بصحیحة إسحاق بن عبد الله الأشعری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ینقض الوضوء إلا حدث ، والنوم حدث </w:t>
      </w:r>
      <w:r>
        <w:rPr>
          <w:rFonts w:eastAsia="IRNazanin" w:cs="IRNazanin"/>
          <w:color w:val="111111"/>
          <w:sz w:val="28"/>
          <w:szCs w:val="28"/>
          <w:rtl w:val="true"/>
          <w:lang w:bidi="fa-IR"/>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وأورد علیها 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المقدمة الأولی مشتملة علی قضیتین مختلفتین کیفا 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ینقض الوضوء ما لیس بحدث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الناقض للوضوء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وانتظام السالبة مع الکبری لا ینتج شیئا ، لعدم اتحاد الوسط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الموجبة ، لأن الموجبتین فی الشکل الثانی عقیم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عنه فی المختلف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کل واحد من الأحداث فیه جهتا اشتراک وامتیاز ، وما به الاشتراک وهو مطلق الحدث مغایر لما به الامتیاز وهو خصوصیة کل حدث ، ولا شک أنّ تلک الخصوصیات لیست إحداثا وإلا لکان ما به الاشتراک داخلا فیما به الامتیاز فلا بد من مائز ، وننقل الکلام إلیه وذلک موجب للتسلسل ، فإذا انتفت الحدثیة عن الممیزات لم یکن لها مدخل فی النقض ، وإنما یستند النقض إلی المشترک الموجود فی النوم علی ما حکم به فی الثانیة ، ووجود العلة یستلزم وجود المعلول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ویرد علیه أنه لا یلزم من انتفاء الحدثیة من الممیزات عدم مدخلیتها ، وإنما اللازم عدم کونها ناقضة ، وأما عدم مدخلیتها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مدخلیتها منفیة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المراد من الحدث ما صدق علیه من الأفراد لم یعلم أنه لا مدخل للخصوصیات ، لجواز أن یراد بعضها ، إذ لا دلیل علی الکلیة ، وإلا لم یحتج إلی هذا البیان</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w:t>
      </w:r>
      <w:r>
        <w:rPr>
          <w:rStyle w:val="FootnoteAnchor"/>
          <w:rtl w:val="true"/>
        </w:rPr>
        <w:footnoteReference w:id="663"/>
      </w:r>
      <w:r>
        <w:rPr>
          <w:rFonts w:ascii="IRNazanin" w:hAnsi="IRNazanin" w:eastAsia="IRNazanin"/>
          <w:color w:val="111111"/>
          <w:sz w:val="28"/>
          <w:sz w:val="28"/>
          <w:szCs w:val="28"/>
          <w:rtl w:val="true"/>
          <w:lang w:bidi="fa-IR"/>
        </w:rPr>
        <w:t xml:space="preserve">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الحدث فی المقدمة الأولی لیس المراد به حدثا معینا ولا حدثا ما بمعونة المقام بل کل حدث ، وإذا ثبت عمومها کان مفادها أنّ کل حدث ناقض </w:t>
      </w:r>
    </w:p>
    <w:p>
      <w:pPr>
        <w:pStyle w:val="BookText"/>
        <w:rPr/>
      </w:pPr>
      <w:r>
        <w:rPr>
          <w:rFonts w:ascii="IRNazanin" w:hAnsi="IRNazanin" w:eastAsia="IRNazanin"/>
          <w:color w:val="111111"/>
          <w:sz w:val="28"/>
          <w:sz w:val="28"/>
          <w:szCs w:val="28"/>
          <w:rtl w:val="true"/>
          <w:lang w:bidi="fa-IR"/>
        </w:rPr>
        <w:t>للوضوء فیمکن جعلها کبری للمقدمة الثانیة من باب الشکل الأول ، ویکون الغرض الإشارة إلی بیان المقدمتین مع قطع النظر عن ترتیبهما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أن یجعل صغری للثانیة ویکون من باب الشکل الرابع ، لکون الحدث موضوعا فی الصغری محمولا فی الکبری وینتج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الناقض 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ما فی ذلک کله من التکلف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یقتضیه النظر أنّ الغرض المطلوب من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النقض عما لیس بحدث لا إثبات کون الحدث ناقضا ، فإنّ ذلک ربما کان معلوما بالضرورة ، لکن لما کانت المقدمة المذکورة ربما توهم عدم کون النوم ناقضا ، لخفاء إطلاق اسم الحدث علیه وقع التصریح بکون النوم حدثا ، فلا یکون مندرجا فیما لا ینقض الوضوء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 أنّ المستفاد من الأخبار المعتبرة تعلیق الحکم بالنقض علی النوم المذهب للعقل ، کقول أبی الحسن الرضا علیه السلام فی صحیحة عبد الله بن المغیرة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ذهب النوم بالعقل فلیعد الوضوء </w:t>
      </w:r>
      <w:r>
        <w:rPr>
          <w:rFonts w:eastAsia="IRNazanin" w:cs="IRNazanin"/>
          <w:color w:val="111111"/>
          <w:sz w:val="28"/>
          <w:szCs w:val="28"/>
          <w:rtl w:val="true"/>
          <w:lang w:bidi="fa-IR"/>
        </w:rPr>
        <w:t xml:space="preserve">» </w:t>
      </w:r>
      <w:r>
        <w:rPr>
          <w:rStyle w:val="FootnoteAnchor"/>
          <w:rtl w:val="true"/>
        </w:rPr>
        <w:footnoteReference w:id="664"/>
      </w:r>
      <w:r>
        <w:rPr>
          <w:rFonts w:ascii="IRNazanin" w:hAnsi="IRNazanin" w:eastAsia="IRNazanin"/>
          <w:color w:val="111111"/>
          <w:sz w:val="28"/>
          <w:sz w:val="28"/>
          <w:szCs w:val="28"/>
          <w:rtl w:val="true"/>
          <w:lang w:bidi="fa-IR"/>
        </w:rPr>
        <w:t xml:space="preserve">وقول أبی جعفر وأبی عبد الله علیهماالسلام فی حسنة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والنوم حتی یذهب العقل </w:t>
      </w:r>
      <w:r>
        <w:rPr>
          <w:rFonts w:eastAsia="IRNazanin" w:cs="IRNazanin"/>
          <w:color w:val="111111"/>
          <w:sz w:val="28"/>
          <w:szCs w:val="28"/>
          <w:rtl w:val="true"/>
          <w:lang w:bidi="fa-IR"/>
        </w:rPr>
        <w:t xml:space="preserve">» </w:t>
      </w:r>
      <w:r>
        <w:rPr>
          <w:rStyle w:val="FootnoteAnchor"/>
          <w:rtl w:val="true"/>
        </w:rPr>
        <w:footnoteReference w:id="665"/>
      </w:r>
      <w:r>
        <w:rPr>
          <w:rFonts w:ascii="IRNazanin" w:hAnsi="IRNazanin" w:eastAsia="IRNazanin"/>
          <w:color w:val="111111"/>
          <w:sz w:val="28"/>
          <w:sz w:val="28"/>
          <w:szCs w:val="28"/>
          <w:rtl w:val="true"/>
          <w:lang w:bidi="fa-IR"/>
        </w:rPr>
        <w:t>فإناطة الحکم به أولی</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شک فی النوم لم ینقض طهارته ، وکذا لو تخایل له شی‌ء ولم یعلم أنه منام أو حدیث النفس ، ولو تحقق أنه رؤیا نقض </w:t>
      </w:r>
      <w:r>
        <w:rPr>
          <w:rStyle w:val="FootnoteAnchor"/>
          <w:rtl w:val="true"/>
        </w:rPr>
        <w:footnoteReference w:id="6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کذلک</w:t>
      </w:r>
      <w:r>
        <w:rPr>
          <w:rFonts w:eastAsia="IRNazanin" w:cs="IRNazanin"/>
          <w:color w:val="111111"/>
          <w:sz w:val="28"/>
          <w:szCs w:val="28"/>
          <w:rtl w:val="true"/>
          <w:lang w:bidi="fa-IR"/>
        </w:rPr>
        <w:t xml:space="preserve">. </w:t>
      </w:r>
      <w:bookmarkStart w:id="293" w:name="pg15439_199451"/>
    </w:p>
    <w:p>
      <w:pPr>
        <w:pStyle w:val="BookText"/>
        <w:rPr/>
      </w:pPr>
      <w:bookmarkEnd w:id="293"/>
      <w:r>
        <w:rPr>
          <w:rFonts w:ascii="IRNazanin" w:hAnsi="IRNazanin" w:eastAsia="IRNazanin"/>
          <w:color w:val="111111"/>
          <w:sz w:val="28"/>
          <w:sz w:val="28"/>
          <w:szCs w:val="28"/>
          <w:rtl w:val="true"/>
          <w:lang w:bidi="fa-IR"/>
        </w:rPr>
        <w:t>وفی معناه کلّ ما أزال العقل من إغماء أو جنون أو سکر ، والاستحاضة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أزال العقل من إغماء أو جنون أو 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مجمع علیه بین الأصحاب ، بل 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یعلم فیه مخالفا </w:t>
      </w:r>
      <w:r>
        <w:rPr>
          <w:rStyle w:val="FootnoteAnchor"/>
          <w:rtl w:val="true"/>
        </w:rPr>
        <w:footnoteReference w:id="6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فیه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التهذیب إجماع المسلمین </w:t>
      </w:r>
      <w:r>
        <w:rPr>
          <w:rStyle w:val="FootnoteAnchor"/>
          <w:rtl w:val="true"/>
        </w:rPr>
        <w:footnoteReference w:id="668"/>
      </w:r>
      <w:r>
        <w:rPr>
          <w:rFonts w:ascii="IRNazanin" w:hAnsi="IRNazanin" w:eastAsia="IRNazanin"/>
          <w:color w:val="111111"/>
          <w:sz w:val="28"/>
          <w:sz w:val="28"/>
          <w:szCs w:val="28"/>
          <w:rtl w:val="true"/>
          <w:lang w:bidi="fa-IR"/>
        </w:rPr>
        <w:t xml:space="preserve">، واستدل علیه بصحیحة معمر بن خلاد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رجل به علة لا یقدر علی الاضطجاع والوضوء یشتد علیه وهو قاعد مستند بالوسائد ، فربما أغفی وهو قاعد علی تلک الحال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یتوضأ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الوضوء یشتد علیه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خفی عنه الصوت فقد وجب علیه الوضوء </w:t>
      </w:r>
      <w:r>
        <w:rPr>
          <w:rFonts w:eastAsia="IRNazanin" w:cs="IRNazanin"/>
          <w:color w:val="111111"/>
          <w:sz w:val="28"/>
          <w:szCs w:val="28"/>
          <w:rtl w:val="true"/>
          <w:lang w:bidi="fa-IR"/>
        </w:rPr>
        <w:t xml:space="preserve">» </w:t>
      </w:r>
      <w:r>
        <w:rPr>
          <w:rStyle w:val="FootnoteAnchor"/>
          <w:rtl w:val="true"/>
        </w:rPr>
        <w:footnoteReference w:id="6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الإغفاء لغة بمعنی النوم فلا یتم الاستدلال به علی المطلوب وأجیب عنه بأن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خفی عنه الصوت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فلا یتقید بالمقدمة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نظر ، فإن الضمیر فی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یرجع إلی الرجل المحدث عنه ، وهو الذی قد أغفی فیکون التقیید باقیا بحاله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ربما کان فی الأخبار الدالة علی تحدید النوم الناقض بالمزیل إشعار بالنقض بمطلق المزیل </w:t>
      </w:r>
      <w:r>
        <w:rPr>
          <w:rFonts w:eastAsia="IRNazanin" w:cs="IRNazanin"/>
          <w:color w:val="111111"/>
          <w:sz w:val="28"/>
          <w:szCs w:val="28"/>
          <w:rtl w:val="true"/>
          <w:lang w:bidi="fa-IR"/>
        </w:rPr>
        <w:t xml:space="preserve">) </w:t>
      </w:r>
      <w:r>
        <w:rPr>
          <w:rStyle w:val="FootnoteAnchor"/>
          <w:rtl w:val="true"/>
        </w:rPr>
        <w:footnoteReference w:id="6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والأجود الاستدلال علیه بما دل علی حکم النوم من باب التنبیه ، فإنه إذا وجب الوضوء بالنوم الذی یجوز معه الحدث وجب بالإغماء والسکر بطریق أولی ، ولعل ذلک هو الوجه فی 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معناه کلما أزال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والاستحاضة القلیلة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القلیلة ، وإن کان الصنفان</w:t>
      </w:r>
    </w:p>
    <w:p>
      <w:pPr>
        <w:pStyle w:val="Heading3"/>
        <w:numPr>
          <w:ilvl w:val="2"/>
          <w:numId w:val="1"/>
        </w:numPr>
        <w:rPr/>
      </w:pPr>
      <w:bookmarkStart w:id="294" w:name="__RefHeading___Toc7019731_2142443653"/>
      <w:bookmarkStart w:id="295" w:name="_Toc106"/>
      <w:bookmarkEnd w:id="294"/>
      <w:r>
        <w:rPr>
          <w:rtl w:val="true"/>
        </w:rPr>
        <w:t>کل ما أزال العقل</w:t>
      </w:r>
      <w:bookmarkEnd w:id="295"/>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6" w:name="__RefHeading___Toc7019733_2142443653"/>
      <w:bookmarkStart w:id="297" w:name="_Toc107"/>
      <w:bookmarkEnd w:id="296"/>
      <w:r>
        <w:rPr>
          <w:rtl w:val="true"/>
        </w:rPr>
        <w:t>الاستحاضة</w:t>
      </w:r>
      <w:bookmarkStart w:id="298" w:name="pg15439_199452"/>
      <w:bookmarkEnd w:id="297"/>
    </w:p>
    <w:p>
      <w:pPr>
        <w:pStyle w:val="BookText"/>
        <w:rPr/>
      </w:pPr>
      <w:bookmarkEnd w:id="298"/>
      <w:r>
        <w:rPr>
          <w:rFonts w:ascii="IRNazanin" w:hAnsi="IRNazanin" w:eastAsia="IRNazanin"/>
          <w:color w:val="111111"/>
          <w:sz w:val="28"/>
          <w:sz w:val="28"/>
          <w:szCs w:val="28"/>
          <w:rtl w:val="true"/>
          <w:lang w:bidi="fa-IR"/>
        </w:rPr>
        <w:t>ولا ینقض الطهارة مذی</w:t>
      </w:r>
    </w:p>
    <w:p>
      <w:pPr>
        <w:pStyle w:val="BookText"/>
        <w:rPr/>
      </w:pPr>
      <w:r>
        <w:rPr>
          <w:rFonts w:ascii="IRNazanin" w:hAnsi="IRNazanin" w:eastAsia="IRNazanin"/>
          <w:color w:val="111111"/>
          <w:sz w:val="28"/>
          <w:sz w:val="28"/>
          <w:szCs w:val="28"/>
          <w:rtl w:val="true"/>
          <w:lang w:bidi="fa-IR"/>
        </w:rPr>
        <w:t xml:space="preserve">الآخران یوجبان الوضوء أیضا ، لأنه أراد ما یوجب الوضوء منفردا </w:t>
      </w:r>
      <w:r>
        <w:rPr>
          <w:rStyle w:val="FootnoteAnchor"/>
          <w:rtl w:val="true"/>
        </w:rPr>
        <w:footnoteReference w:id="6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والحکم بوجوب الوضوء خاصة بالاستحاضة القلیلة مذهب أکثر الأصحاب ، وهو المعتمد ، للأخبار الصحیحة الدالة علیه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أبی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فی هذه الحالة وضوء ولا غسل </w:t>
      </w:r>
      <w:r>
        <w:rPr>
          <w:rStyle w:val="FootnoteAnchor"/>
          <w:rtl w:val="true"/>
        </w:rPr>
        <w:footnoteReference w:id="6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بإیجابها غسلا واحدا فی الیوم واللیلة </w:t>
      </w:r>
      <w:r>
        <w:rPr>
          <w:rStyle w:val="FootnoteAnchor"/>
          <w:rtl w:val="true"/>
        </w:rPr>
        <w:footnoteReference w:id="6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ضعیفان ، وسیأتی الکلام فی ذلک فی محله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 علی نظیر العبارة شیخنا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إن أراد الموجبات للوضوء لیس إلاّ فکان ینبغی ذکر القلیلة وأحد قسمی المتوسطة ، وهو فیما عدا الصبح ، وإن أراد ما یوجب الوضوء فی الجملة فکان ینبغی ذکر الموجبات الأحد عشر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مراده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والمتوسطة وإن کانت موجبة للوضوء وحده فی بعض الحالات إلا أنها موجبة للغسل أیضا ، مع أنه لا وجه لتخصیص الإیراد بالمتوسطة ، لأن الکثیرة کذلک بالنسبة إلی العصر والعشاء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ینقض الطهارة مذی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المذی بالتسکین ما یخرج عند الملاعبة أو التقبیل </w:t>
      </w:r>
      <w:r>
        <w:rPr>
          <w:rStyle w:val="FootnoteAnchor"/>
          <w:rtl w:val="true"/>
        </w:rPr>
        <w:footnoteReference w:id="6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اختاره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غیر ناقض للوضوء هو المعروف من مذهب الأصحاب ، ونقل علیه فی التذکرة الإجماع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9" w:name="__RefHeading___Toc7019735_2142443653"/>
      <w:bookmarkStart w:id="300" w:name="_Toc108"/>
      <w:bookmarkEnd w:id="299"/>
      <w:r>
        <w:rPr>
          <w:rtl w:val="true"/>
        </w:rPr>
        <w:t>عدم نقض المذی</w:t>
      </w:r>
      <w:bookmarkEnd w:id="300"/>
    </w:p>
    <w:p>
      <w:pPr>
        <w:pStyle w:val="BookText"/>
        <w:rPr/>
      </w:pPr>
      <w:r>
        <w:rPr>
          <w:rFonts w:ascii="IRNazanin" w:hAnsi="IRNazanin" w:eastAsia="IRNazanin"/>
          <w:color w:val="111111"/>
          <w:sz w:val="28"/>
          <w:sz w:val="28"/>
          <w:szCs w:val="28"/>
          <w:rtl w:val="true"/>
          <w:lang w:bidi="fa-IR"/>
        </w:rPr>
        <w:t xml:space="preserve">وقال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یخرج من المذی عقیب الشهوة یکون ناقضا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والمعتمد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فی الصحیح ، عن زید الشحام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المذی ینقض الوضوء؟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محمد بن إسماعیل فی الصحیح ، عن أبی الحسن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المذی فأمرنی بالوضوء منه ، ثم أعدت علیه سنة أخری فأمرنی بالوضوء منه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علیا علیه السلام أمر المقداد أن یسأل رسول الله صلی الله علیه و آله ، واستحیا أن یسأله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أتوضأ؟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 العلامة فی المختلف لابن الجنید بصحیحة محمد بن إسماعیل هذه بحذف</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فإن لم أتوضأ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أجاب عنها بأنّ تتمة الروایة موجودة فی خبر آخر ، وهو یقتضی أنه لیس بناقض ، وأن أمره بالوضوء علی جهة الاستحباب </w:t>
      </w:r>
      <w:r>
        <w:rPr>
          <w:rStyle w:val="FootnoteAnchor"/>
          <w:rtl w:val="true"/>
        </w:rPr>
        <w:footnoteReference w:id="6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یمکن أن یستدل لابن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بصحیحة علی بن یقطین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المذی أینقض الوضوء؟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من شهوة نقض </w:t>
      </w:r>
      <w:r>
        <w:rPr>
          <w:rFonts w:eastAsia="IRNazanin" w:cs="IRNazanin"/>
          <w:color w:val="111111"/>
          <w:sz w:val="28"/>
          <w:szCs w:val="28"/>
          <w:rtl w:val="true"/>
          <w:lang w:bidi="fa-IR"/>
        </w:rPr>
        <w:t xml:space="preserve">» </w:t>
      </w:r>
      <w:r>
        <w:rPr>
          <w:rStyle w:val="FootnoteAnchor"/>
          <w:rtl w:val="true"/>
        </w:rPr>
        <w:footnoteReference w:id="682"/>
      </w:r>
      <w:r>
        <w:rPr>
          <w:rFonts w:ascii="Amiri" w:hAnsi="Amiri" w:eastAsia="Amiri" w:cs="Amiri"/>
          <w:color w:val="111111"/>
          <w:sz w:val="28"/>
          <w:sz w:val="28"/>
          <w:szCs w:val="28"/>
          <w:rtl w:val="true"/>
          <w:lang w:bidi="ar-SA"/>
        </w:rPr>
        <w:t xml:space="preserve">وتحمل الأخبار المتضمنة لعدم النقض </w:t>
      </w:r>
      <w:r>
        <w:rPr>
          <w:rStyle w:val="FootnoteAnchor"/>
          <w:rtl w:val="true"/>
        </w:rPr>
        <w:footnoteReference w:id="683"/>
      </w:r>
      <w:r>
        <w:rPr>
          <w:rFonts w:ascii="IRNazanin" w:hAnsi="IRNazanin" w:eastAsia="IRNazanin"/>
          <w:color w:val="111111"/>
          <w:sz w:val="28"/>
          <w:sz w:val="28"/>
          <w:szCs w:val="28"/>
          <w:rtl w:val="true"/>
          <w:lang w:bidi="fa-IR"/>
        </w:rPr>
        <w:t xml:space="preserve">علی المذی الذی لا یکون عقیب </w:t>
      </w:r>
      <w:bookmarkStart w:id="301" w:name="pg15439_199454"/>
    </w:p>
    <w:p>
      <w:pPr>
        <w:pStyle w:val="BookText"/>
        <w:rPr/>
      </w:pPr>
      <w:bookmarkEnd w:id="301"/>
      <w:r>
        <w:rPr>
          <w:rFonts w:ascii="IRNazanin" w:hAnsi="IRNazanin" w:eastAsia="IRNazanin"/>
          <w:color w:val="111111"/>
          <w:sz w:val="28"/>
          <w:sz w:val="28"/>
          <w:szCs w:val="28"/>
          <w:rtl w:val="true"/>
          <w:lang w:bidi="fa-IR"/>
        </w:rPr>
        <w:t>ولا ودی ، ولا دم ولو خرج من أحد السبیلین عدا الدماء الثلاثة ،</w:t>
      </w:r>
    </w:p>
    <w:p>
      <w:pPr>
        <w:pStyle w:val="BookText"/>
        <w:rPr/>
      </w:pPr>
      <w:r>
        <w:rPr>
          <w:rFonts w:ascii="Amiri" w:hAnsi="Amiri" w:eastAsia="Amiri" w:cs="Amiri"/>
          <w:color w:val="111111"/>
          <w:sz w:val="28"/>
          <w:sz w:val="28"/>
          <w:szCs w:val="28"/>
          <w:rtl w:val="true"/>
          <w:lang w:bidi="ar-SA"/>
        </w:rPr>
        <w:t>شهوة ، لأنّ المقیّد یحکّم علی المطلق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معارضة بما رواه ابن أبی عمیر فی الصحیح ، عن غیر واحد من أصحابه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فی المذی من شهوة ، ولا من الإنعاظ ، ولا من القبلة ، ولا من مس الفرج ، ولا من المضاجعة وضوء </w:t>
      </w:r>
      <w:r>
        <w:rPr>
          <w:rFonts w:eastAsia="IRNazanin" w:cs="IRNazanin"/>
          <w:color w:val="111111"/>
          <w:sz w:val="28"/>
          <w:szCs w:val="28"/>
          <w:rtl w:val="true"/>
          <w:lang w:bidi="fa-IR"/>
        </w:rPr>
        <w:t xml:space="preserve">» </w:t>
      </w:r>
      <w:r>
        <w:rPr>
          <w:rStyle w:val="FootnoteAnchor"/>
          <w:rtl w:val="true"/>
        </w:rPr>
        <w:footnoteReference w:id="684"/>
      </w:r>
      <w:r>
        <w:rPr>
          <w:rFonts w:ascii="IRNazanin" w:hAnsi="IRNazanin" w:eastAsia="IRNazanin"/>
          <w:color w:val="111111"/>
          <w:sz w:val="28"/>
          <w:sz w:val="28"/>
          <w:szCs w:val="28"/>
          <w:rtl w:val="true"/>
          <w:lang w:bidi="fa-IR"/>
        </w:rPr>
        <w:t xml:space="preserve">ولا یضر إرسالها ، لأن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غیر واحد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إشعارا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باستفاضة ذلک </w:t>
      </w:r>
      <w:r>
        <w:rPr>
          <w:rFonts w:eastAsia="IRNazanin" w:cs="IRNazanin"/>
          <w:color w:val="111111"/>
          <w:sz w:val="28"/>
          <w:szCs w:val="28"/>
          <w:rtl w:val="true"/>
          <w:lang w:bidi="fa-IR"/>
        </w:rPr>
        <w:t xml:space="preserve">) </w:t>
      </w:r>
      <w:r>
        <w:rPr>
          <w:rStyle w:val="FootnoteAnchor"/>
          <w:rtl w:val="true"/>
        </w:rPr>
        <w:footnoteReference w:id="685"/>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والاحتیاط هنا مما لا ینبغی ترکه ، لأن المسألة موضع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الودی بالدال المهملة الساکنة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ثخین یخرج عقیب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غیر ناقض للوضوء إجماعا قاله فی التذکرة </w:t>
      </w:r>
      <w:r>
        <w:rPr>
          <w:rStyle w:val="FootnoteAnchor"/>
          <w:rtl w:val="true"/>
        </w:rPr>
        <w:footnoteReference w:id="6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روایات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زرارة ومحمد بن مسلم وزید الشحام ، عن أبی عبد الله علیه السلام إنه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سال من ذکرک شی‌ء من مذی أو ودی فلا تغسله ، ولا تقطع له الصلاة ، ولا تنقض له الوضوء ، إنما ذلک بمنزلة النخامة </w:t>
      </w:r>
      <w:r>
        <w:rPr>
          <w:rFonts w:eastAsia="IRNazanin" w:cs="IRNazanin"/>
          <w:color w:val="111111"/>
          <w:sz w:val="28"/>
          <w:szCs w:val="28"/>
          <w:rtl w:val="true"/>
          <w:lang w:bidi="fa-IR"/>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دم ولو خرج من أحد السبیلین ، عدا الدماء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مجمع علیه بین علمائنا ، ویدل علیه الحصر المستفاد من قوله علیه السلام فی صحیحة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یوجب الوضوء إلا غائط ، أو بول ، أو ضرطة تسمع صوتها ، أو فسوة تجد ریحها </w:t>
      </w:r>
      <w:r>
        <w:rPr>
          <w:rFonts w:eastAsia="IRNazanin" w:cs="IRNazanin"/>
          <w:color w:val="111111"/>
          <w:sz w:val="28"/>
          <w:szCs w:val="28"/>
          <w:rtl w:val="true"/>
          <w:lang w:bidi="fa-IR"/>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2" w:name="__RefHeading___Toc7019737_2142443653"/>
      <w:bookmarkStart w:id="303" w:name="_Toc109"/>
      <w:bookmarkEnd w:id="302"/>
      <w:r>
        <w:rPr>
          <w:rtl w:val="true"/>
        </w:rPr>
        <w:t>عدم نقض الودی ولا الدم الخارج من أحد السبیلین</w:t>
      </w:r>
      <w:bookmarkStart w:id="304" w:name="pg15439_199455"/>
      <w:bookmarkEnd w:id="303"/>
    </w:p>
    <w:p>
      <w:pPr>
        <w:pStyle w:val="BookText"/>
        <w:rPr/>
      </w:pPr>
      <w:bookmarkEnd w:id="304"/>
      <w:r>
        <w:rPr>
          <w:rFonts w:ascii="IRNazanin" w:hAnsi="IRNazanin" w:eastAsia="IRNazanin"/>
          <w:color w:val="111111"/>
          <w:sz w:val="28"/>
          <w:sz w:val="28"/>
          <w:szCs w:val="28"/>
          <w:rtl w:val="true"/>
          <w:lang w:bidi="fa-IR"/>
        </w:rPr>
        <w:t>ولا قی‌ء ولا نخامة ، ولا تقلیم ظفر ولا حلق شعر ، ولا مس ذکر ولا قبل ولا دبر ،</w:t>
      </w:r>
    </w:p>
    <w:p>
      <w:pPr>
        <w:pStyle w:val="BookText"/>
        <w:rPr/>
      </w:pPr>
      <w:r>
        <w:rPr>
          <w:rFonts w:ascii="IRNazanin" w:hAnsi="IRNazanin" w:eastAsia="IRNazanin"/>
          <w:color w:val="111111"/>
          <w:sz w:val="28"/>
          <w:sz w:val="28"/>
          <w:szCs w:val="28"/>
          <w:rtl w:val="true"/>
          <w:lang w:bidi="fa-IR"/>
        </w:rPr>
        <w:t xml:space="preserve">وصحیحة إبراهیم بن أبی محمود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علیه السلام عن القی‌ء والرعاف والمدّة أینقض الوضوء أم لا؟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ینقض شیئا </w:t>
      </w:r>
      <w:r>
        <w:rPr>
          <w:rFonts w:eastAsia="IRNazanin" w:cs="IRNazanin"/>
          <w:color w:val="111111"/>
          <w:sz w:val="28"/>
          <w:szCs w:val="28"/>
          <w:rtl w:val="true"/>
          <w:lang w:bidi="fa-IR"/>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ورد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خرج من السبیلین ، علی الشافعی </w:t>
      </w:r>
      <w:r>
        <w:rPr>
          <w:rStyle w:val="FootnoteAnchor"/>
          <w:rtl w:val="true"/>
        </w:rPr>
        <w:footnoteReference w:id="690"/>
      </w:r>
      <w:r>
        <w:rPr>
          <w:rFonts w:ascii="IRNazanin" w:hAnsi="IRNazanin" w:eastAsia="IRNazanin"/>
          <w:color w:val="111111"/>
          <w:sz w:val="28"/>
          <w:sz w:val="28"/>
          <w:szCs w:val="28"/>
          <w:rtl w:val="true"/>
          <w:lang w:bidi="fa-IR"/>
        </w:rPr>
        <w:t xml:space="preserve">وأبی حنیفة </w:t>
      </w:r>
      <w:r>
        <w:rPr>
          <w:rStyle w:val="FootnoteAnchor"/>
          <w:rtl w:val="true"/>
        </w:rPr>
        <w:footnoteReference w:id="691"/>
      </w:r>
      <w:r>
        <w:rPr>
          <w:rFonts w:ascii="IRNazanin" w:hAnsi="IRNazanin" w:eastAsia="IRNazanin"/>
          <w:color w:val="111111"/>
          <w:sz w:val="28"/>
          <w:sz w:val="28"/>
          <w:szCs w:val="28"/>
          <w:rtl w:val="true"/>
          <w:lang w:bidi="fa-IR"/>
        </w:rPr>
        <w:t>حیث أوجبا الوضوء بالدم الخارج من السبیلین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فی 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قی‌ء ولا نخامة ولا تقلیم ظفر ولا حلق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الحکم بعدم وجوب الوضوء بهذه الأمور المذکورة مجمع علیه بین الأصحاب ، ویدل علیه مضافا إلی ما سبق حسنة زید الشحام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القی‌ء هل ینقض الوضوء؟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سعید بن عبد الله الأعرج ،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آخذ من أظفاری أو من شاربی وأحلق رأسی أفأغتسل؟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علیک 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فأتوضأ؟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علیک وضوء </w:t>
      </w:r>
      <w:r>
        <w:rPr>
          <w:rFonts w:eastAsia="IRNazanin" w:cs="IRNazanin"/>
          <w:color w:val="111111"/>
          <w:sz w:val="28"/>
          <w:szCs w:val="28"/>
          <w:rtl w:val="true"/>
          <w:lang w:bidi="fa-IR"/>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مسّ ذکر ولا قبل ولا 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المشهور بین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أبی جعفر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5" w:name="__RefHeading___Toc7019739_2142443653"/>
      <w:bookmarkStart w:id="306" w:name="_Toc110"/>
      <w:bookmarkEnd w:id="305"/>
      <w:r>
        <w:rPr>
          <w:rtl w:val="true"/>
        </w:rPr>
        <w:t>عدم نقض القی والنخامة ولامس الذکر والقبل والدبر</w:t>
      </w:r>
      <w:bookmarkStart w:id="307" w:name="pg15439_199456"/>
      <w:bookmarkEnd w:id="306"/>
    </w:p>
    <w:p>
      <w:pPr>
        <w:pStyle w:val="BookText"/>
        <w:rPr/>
      </w:pPr>
      <w:bookmarkEnd w:id="307"/>
      <w:r>
        <w:rPr>
          <w:rFonts w:ascii="IRNazanin" w:hAnsi="IRNazanin" w:eastAsia="IRNazanin"/>
          <w:color w:val="111111"/>
          <w:sz w:val="28"/>
          <w:sz w:val="28"/>
          <w:szCs w:val="28"/>
          <w:rtl w:val="true"/>
          <w:lang w:bidi="fa-IR"/>
        </w:rPr>
        <w:t>ولا لمس امرأة ، ولا أکل ما مسّته النار ،</w:t>
      </w:r>
    </w:p>
    <w:p>
      <w:pPr>
        <w:pStyle w:val="BookText"/>
        <w:rPr/>
      </w:pPr>
      <w:r>
        <w:rPr>
          <w:rFonts w:ascii="IRNazanin" w:hAnsi="IRNazanin" w:eastAsia="IRNazanin"/>
          <w:color w:val="111111"/>
          <w:sz w:val="28"/>
          <w:sz w:val="28"/>
          <w:szCs w:val="28"/>
          <w:rtl w:val="true"/>
          <w:lang w:bidi="fa-IR"/>
        </w:rPr>
        <w:t xml:space="preserve">مس باطن الدبر والإحلیل ناقض للوضوء </w:t>
      </w:r>
      <w:r>
        <w:rPr>
          <w:rStyle w:val="FootnoteAnchor"/>
          <w:rtl w:val="true"/>
        </w:rPr>
        <w:footnoteReference w:id="6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مس باطن الفرجین ناقض للوضوء مطلقا وکذا ظاهرهما إن کان محرما </w:t>
      </w:r>
      <w:r>
        <w:rPr>
          <w:rStyle w:val="FootnoteAnchor"/>
          <w:rtl w:val="true"/>
        </w:rPr>
        <w:footnoteReference w:id="6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ضعیفان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 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ینقض الوضوء إلا ما خرج من طرفیک الأسفلین اللذین أنعم الله بهما علیک </w:t>
      </w:r>
      <w:r>
        <w:rPr>
          <w:rFonts w:eastAsia="IRNazanin" w:cs="IRNazanin"/>
          <w:color w:val="111111"/>
          <w:sz w:val="28"/>
          <w:szCs w:val="28"/>
          <w:rtl w:val="true"/>
          <w:lang w:bidi="fa-IR"/>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زرارة فی الصحیح ، عن أبی جعفر علیه السلام إنه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فی القبلة ولا مس الفرج ولا الملامسة وضوء </w:t>
      </w:r>
      <w:r>
        <w:rPr>
          <w:rFonts w:eastAsia="IRNazanin" w:cs="IRNazanin"/>
          <w:color w:val="111111"/>
          <w:sz w:val="28"/>
          <w:szCs w:val="28"/>
          <w:rtl w:val="true"/>
          <w:lang w:bidi="fa-IR"/>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واحتج ابن بابویه وابن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نقل عنهما بروایة أبی بصیر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قبّل الرجل المرأة من شهوة أو لمس فرجها أعاد الوضوء </w:t>
      </w:r>
      <w:r>
        <w:rPr>
          <w:rFonts w:eastAsia="IRNazanin" w:cs="IRNazanin"/>
          <w:color w:val="111111"/>
          <w:sz w:val="28"/>
          <w:szCs w:val="28"/>
          <w:rtl w:val="true"/>
          <w:lang w:bidi="fa-IR"/>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وقریب منها روایة عمار الساباطی ، عن أبی عبد الله علیه السلام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ضعیفتا السند ، ولو کانتا صحیحتین لوجب حملهما علی الاستحباب جمعا بین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لمس امرأة ، ولا أکل ما مسته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هذان الحکمان إجماعیان عندنا ، منصوصان فی عدة روایات کصحیحة أبی مریم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8" w:name="__RefHeading___Toc7019741_2142443653"/>
      <w:bookmarkStart w:id="309" w:name="_Toc111"/>
      <w:bookmarkEnd w:id="308"/>
      <w:r>
        <w:rPr>
          <w:rtl w:val="true"/>
        </w:rPr>
        <w:t>عدم نقض لمس المرأة ولا أکل ما مسته النار</w:t>
      </w:r>
      <w:bookmarkEnd w:id="309"/>
    </w:p>
    <w:p>
      <w:pPr>
        <w:pStyle w:val="BookText"/>
        <w:rPr/>
      </w:pPr>
      <w:r>
        <w:rPr>
          <w:rFonts w:ascii="IRNazanin" w:hAnsi="IRNazanin" w:eastAsia="IRNazanin"/>
          <w:color w:val="111111"/>
          <w:sz w:val="28"/>
          <w:sz w:val="28"/>
          <w:szCs w:val="28"/>
          <w:rtl w:val="true"/>
          <w:lang w:bidi="fa-IR"/>
        </w:rPr>
        <w:t>ولا ما یخرج من السبیلین إلا أن یخالطه شی‌ء من النواقض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جعفر علیه السلام حیث قال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ما بذلک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الملامسة وربما فعلته ، وما یعنی بهذا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لامَسْتُمُ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المواقعة دون الفرج </w:t>
      </w:r>
      <w:r>
        <w:rPr>
          <w:rFonts w:eastAsia="IRNazanin" w:cs="IRNazanin"/>
          <w:color w:val="111111"/>
          <w:sz w:val="28"/>
          <w:szCs w:val="28"/>
          <w:rtl w:val="true"/>
          <w:lang w:bidi="fa-IR"/>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بکیر بن أعین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الوضوء مما غیرت النار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علیک فیه وضوء وإنما الوضوء مما یخرج لیس مما یدخل </w:t>
      </w:r>
      <w:r>
        <w:rPr>
          <w:rFonts w:eastAsia="IRNazanin" w:cs="IRNazanin"/>
          <w:color w:val="111111"/>
          <w:sz w:val="28"/>
          <w:szCs w:val="28"/>
          <w:rtl w:val="true"/>
          <w:lang w:bidi="fa-IR"/>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وخالف فی الحکمین بعض العامة </w:t>
      </w:r>
      <w:r>
        <w:rPr>
          <w:rStyle w:val="FootnoteAnchor"/>
          <w:rtl w:val="true"/>
        </w:rPr>
        <w:footnoteReference w:id="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عبرة بخلافهم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ما یخرج من السبیلین إلا أن یخالطه شی‌ء من النواقض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ولا ینقض الوضوء ما یخرج من السبیلین فی حال من الأحوال إلا فی حال مخالطة شی‌ء من النواقض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الحکم مجمع علیه بین الأصحاب ، وخالف فیه أکثر العامة فحکموا بأنّ جمیع ما یخرج من السبیلین ینقض الوضوء سواء کان طاهرا أو نجسا </w:t>
      </w:r>
      <w:r>
        <w:rPr>
          <w:rStyle w:val="FootnoteAnchor"/>
          <w:rtl w:val="true"/>
        </w:rPr>
        <w:footnoteReference w:id="7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وبطلانه معلوم مما سبق</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ویتوجه علی العبارة مؤاخذة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الخارج لا یکون ناقضا بوجه من الوجوه فلا یحسن استناد النقض إلیه ، بل الناقض هو ذلک المصاحب ، ففی العبارة تجوّز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الشرح الاستثناء هنا منقطعا </w:t>
      </w:r>
      <w:r>
        <w:rPr>
          <w:rStyle w:val="FootnoteAnchor"/>
          <w:rtl w:val="true"/>
        </w:rPr>
        <w:footnoteReference w:id="7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واضح</w:t>
      </w:r>
      <w:r>
        <w:rPr>
          <w:rFonts w:eastAsia="IRNazanin" w:cs="IRNazanin"/>
          <w:color w:val="111111"/>
          <w:sz w:val="28"/>
          <w:szCs w:val="28"/>
          <w:rtl w:val="true"/>
          <w:lang w:bidi="fa-IR"/>
        </w:rPr>
        <w:t xml:space="preserve">. </w:t>
      </w:r>
      <w:bookmarkStart w:id="310" w:name="pg15439_199458"/>
    </w:p>
    <w:p>
      <w:pPr>
        <w:pStyle w:val="BookText"/>
        <w:rPr/>
      </w:pPr>
      <w:bookmarkEnd w:id="310"/>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أحکام الخلوة ، وهی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التخلی ، ویجب فیه ستر العورة ، ویستحب ستر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ویحرم استقبال القبلة واستدبارها ، ویستوی فی ذلک الصحاری والأبنیة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الانحراف فی موضع قد بنی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علی المتخلی ستر العورة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جلوسه بحیث لا یری عورته من یحرم نظره إلیها ، فالزوجة والمملوکة التی یباح وطؤها ، والأطفال غیر الممیزین لا یجب الستر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بالعورة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القبل والدبر والأنثیان علی الأظهر ، اقتصارا فیما خالف الأصل علی القدر المجمع علیه ، ولما روی عن أبی الحسن الماضی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العورة عورتان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القبل والدبر ، والدبر مستورة بالألیتین فإذا سترت القضیب والبیضتین فقد سترت العورة </w:t>
      </w:r>
      <w:r>
        <w:rPr>
          <w:rFonts w:eastAsia="IRNazanin" w:cs="IRNazanin"/>
          <w:color w:val="111111"/>
          <w:sz w:val="28"/>
          <w:szCs w:val="28"/>
          <w:rtl w:val="true"/>
          <w:lang w:bidi="fa-IR"/>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ستر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بالستر هنا جلوس المتخلی بحیث لا یراه </w:t>
      </w:r>
      <w:r>
        <w:rPr>
          <w:rStyle w:val="FootnoteAnchor"/>
          <w:rtl w:val="true"/>
        </w:rPr>
        <w:footnoteReference w:id="706"/>
      </w:r>
      <w:r>
        <w:rPr>
          <w:rFonts w:ascii="IRNazanin" w:hAnsi="IRNazanin" w:eastAsia="IRNazanin"/>
          <w:color w:val="111111"/>
          <w:sz w:val="28"/>
          <w:sz w:val="28"/>
          <w:szCs w:val="28"/>
          <w:rtl w:val="true"/>
          <w:lang w:bidi="fa-IR"/>
        </w:rPr>
        <w:t>أحد ، بأن یبعد المذهب ، أو یلج حفیرة ، أو یدخل بناء 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کان مستحبا لما فیه من التأسی بالنبی صلی الله علیه و آله ، ولقوله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أتی الغائط فلیستتر </w:t>
      </w:r>
      <w:r>
        <w:rPr>
          <w:rFonts w:eastAsia="IRNazanin" w:cs="IRNazanin"/>
          <w:color w:val="111111"/>
          <w:sz w:val="28"/>
          <w:szCs w:val="28"/>
          <w:rtl w:val="true"/>
          <w:lang w:bidi="fa-IR"/>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ویحرم استقبال القبلة واستدبارها ، ویستوی فی ذلک الصحاری والأبنیة ، ویجب الانحراف فی موضع قد بنی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الأصحاب فی تحریم الاستقبال والاستدبار علی المتخلی ، فذهب الشیخ </w:t>
      </w:r>
      <w:r>
        <w:rPr>
          <w:rStyle w:val="FootnoteAnchor"/>
          <w:rtl w:val="true"/>
        </w:rPr>
        <w:footnoteReference w:id="708"/>
      </w:r>
    </w:p>
    <w:p>
      <w:pPr>
        <w:pStyle w:val="Heading2"/>
        <w:numPr>
          <w:ilvl w:val="1"/>
          <w:numId w:val="1"/>
        </w:numPr>
        <w:rPr/>
      </w:pPr>
      <w:bookmarkStart w:id="311" w:name="__RefHeading___Toc7019743_2142443653"/>
      <w:bookmarkStart w:id="312" w:name="_Toc112"/>
      <w:bookmarkEnd w:id="311"/>
      <w:r>
        <w:rPr>
          <w:rtl w:val="true"/>
        </w:rPr>
        <w:t>اٴحکام الخلوة</w:t>
      </w:r>
      <w:bookmarkEnd w:id="312"/>
    </w:p>
    <w:p>
      <w:pPr>
        <w:pStyle w:val="Heading3"/>
        <w:numPr>
          <w:ilvl w:val="2"/>
          <w:numId w:val="1"/>
        </w:numPr>
        <w:rPr/>
      </w:pPr>
      <w:bookmarkStart w:id="313" w:name="__RefHeading___Toc7019745_2142443653"/>
      <w:bookmarkStart w:id="314" w:name="_Toc113"/>
      <w:bookmarkEnd w:id="313"/>
      <w:r>
        <w:rPr>
          <w:rtl w:val="true"/>
        </w:rPr>
        <w:t>وجوب ستر العورة علی المتخلی واستحباب ستر البدن</w:t>
      </w:r>
      <w:bookmarkEnd w:id="314"/>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5" w:name="__RefHeading___Toc7019747_2142443653"/>
      <w:bookmarkStart w:id="316" w:name="_Toc114"/>
      <w:bookmarkEnd w:id="315"/>
      <w:r>
        <w:rPr>
          <w:rtl w:val="true"/>
        </w:rPr>
        <w:t>حرمة استقبال القبلة واستدبارها حال التخلی</w:t>
      </w:r>
      <w:bookmarkEnd w:id="316"/>
    </w:p>
    <w:p>
      <w:pPr>
        <w:pStyle w:val="BookText"/>
        <w:rPr/>
      </w:pPr>
      <w:r>
        <w:rPr>
          <w:rFonts w:ascii="IRNazanin" w:hAnsi="IRNazanin" w:eastAsia="IRNazanin"/>
          <w:color w:val="111111"/>
          <w:sz w:val="28"/>
          <w:sz w:val="28"/>
          <w:szCs w:val="28"/>
          <w:rtl w:val="true"/>
          <w:lang w:bidi="fa-IR"/>
        </w:rPr>
        <w:t xml:space="preserve">وابن البراج </w:t>
      </w:r>
      <w:r>
        <w:rPr>
          <w:rStyle w:val="FootnoteAnchor"/>
          <w:rtl w:val="true"/>
        </w:rPr>
        <w:footnoteReference w:id="709"/>
      </w:r>
      <w:r>
        <w:rPr>
          <w:rFonts w:ascii="IRNazanin" w:hAnsi="IRNazanin" w:eastAsia="IRNazanin"/>
          <w:color w:val="111111"/>
          <w:sz w:val="28"/>
          <w:sz w:val="28"/>
          <w:szCs w:val="28"/>
          <w:rtl w:val="true"/>
          <w:lang w:bidi="fa-IR"/>
        </w:rPr>
        <w:t xml:space="preserve">وابن إدریس </w:t>
      </w:r>
      <w:r>
        <w:rPr>
          <w:rStyle w:val="FootnoteAnchor"/>
          <w:rtl w:val="true"/>
        </w:rPr>
        <w:footnoteReference w:id="710"/>
      </w:r>
      <w:r>
        <w:rPr>
          <w:rFonts w:ascii="IRNazanin" w:hAnsi="IRNazanin" w:eastAsia="IRNazanin"/>
          <w:color w:val="111111"/>
          <w:sz w:val="28"/>
          <w:sz w:val="28"/>
          <w:szCs w:val="28"/>
          <w:rtl w:val="true"/>
          <w:lang w:bidi="fa-IR"/>
        </w:rPr>
        <w:t>إلی تحریمهما فی الصحاری والبنیان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إذا أراد التغوط فی الصحراء أن یتجنب استقبال القبلة </w:t>
      </w:r>
      <w:r>
        <w:rPr>
          <w:rStyle w:val="FootnoteAnchor"/>
          <w:rtl w:val="true"/>
        </w:rPr>
        <w:footnoteReference w:id="7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یتعرض للاستدبار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سلار الکراهة فی البنیان </w:t>
      </w:r>
      <w:r>
        <w:rPr>
          <w:rStyle w:val="FootnoteAnchor"/>
          <w:rtl w:val="true"/>
        </w:rPr>
        <w:footnoteReference w:id="7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ویلزم منه الکراهة فی الصحاری أیضا أو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تستقبل القبلة ولا تستدبرها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دخل دارا قد بنی فیها مقعد الغائط علی استقبال القبلة واستدبارها لم یکره الجلوس علیه ، وإنما یکره ذلک فی الصحاری والمواضع التی یتمکن فیها من الانحراف عن القبلة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المختلف بعد حکایة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یعطی الکراهة فی الصحاری والإباحة فی البنیان </w:t>
      </w:r>
      <w:r>
        <w:rPr>
          <w:rStyle w:val="FootnoteAnchor"/>
          <w:rtl w:val="true"/>
        </w:rPr>
        <w:footnoteReference w:id="7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القائلون بالتحریم بروایة عیسی بن عبد الله الهاشمی ، عن أبیه ، عن جده ، عن علی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دخلت المخرج فلا تستقبل القبلة ولا تستدبرها ، ولکن شرّقوا أو غرّبوا </w:t>
      </w:r>
      <w:r>
        <w:rPr>
          <w:rFonts w:eastAsia="IRNazanin" w:cs="IRNazanin"/>
          <w:color w:val="111111"/>
          <w:sz w:val="28"/>
          <w:szCs w:val="28"/>
          <w:rtl w:val="true"/>
          <w:lang w:bidi="fa-IR"/>
        </w:rPr>
        <w:t xml:space="preserve">»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ومرفوعة علی بن إبراهیم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أبو حنیفة من عند أبی عبد الله علیه السلام </w:t>
      </w:r>
    </w:p>
    <w:p>
      <w:pPr>
        <w:pStyle w:val="BookText"/>
        <w:rPr/>
      </w:pPr>
      <w:r>
        <w:rPr>
          <w:rFonts w:ascii="IRNazanin" w:hAnsi="IRNazanin" w:eastAsia="IRNazanin"/>
          <w:color w:val="111111"/>
          <w:sz w:val="28"/>
          <w:sz w:val="28"/>
          <w:szCs w:val="28"/>
          <w:rtl w:val="true"/>
          <w:lang w:bidi="fa-IR"/>
        </w:rPr>
        <w:t xml:space="preserve">وأبو الحسن علیه السلام قائم وهو غلام فقال له أبو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غلام أین یضع الغریب ببلدکم؟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اجتنب أفنیة المساجد ، وشطوط الأنهار ، ومساقط الثمار ، ومنازل النزال ، ولا تستقبل القبلة </w:t>
      </w:r>
      <w:r>
        <w:rPr>
          <w:rStyle w:val="FootnoteAnchor"/>
          <w:rtl w:val="true"/>
        </w:rPr>
        <w:footnoteReference w:id="716"/>
      </w:r>
      <w:r>
        <w:rPr>
          <w:rFonts w:ascii="IRNazanin" w:hAnsi="IRNazanin" w:eastAsia="IRNazanin"/>
          <w:color w:val="111111"/>
          <w:sz w:val="28"/>
          <w:sz w:val="28"/>
          <w:szCs w:val="28"/>
          <w:rtl w:val="true"/>
          <w:lang w:bidi="fa-IR"/>
        </w:rPr>
        <w:t xml:space="preserve">بغائط ولا بول ، وارفع ثوبک وضع حیث شئت </w:t>
      </w:r>
      <w:r>
        <w:rPr>
          <w:rFonts w:eastAsia="IRNazanin" w:cs="IRNazanin"/>
          <w:color w:val="111111"/>
          <w:sz w:val="28"/>
          <w:szCs w:val="28"/>
          <w:rtl w:val="true"/>
          <w:lang w:bidi="fa-IR"/>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ومرفوعة عبد الحمید بن أبی العلاء أو غیره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الحسن بن علی علیه السلام ما حد الغائط؟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تستقبل القبلة ولا تستدبرها ، ولا تستقبل الریح ولا تستدبرها </w:t>
      </w:r>
      <w:r>
        <w:rPr>
          <w:rFonts w:eastAsia="IRNazanin" w:cs="IRNazanin"/>
          <w:color w:val="111111"/>
          <w:sz w:val="28"/>
          <w:szCs w:val="28"/>
          <w:rtl w:val="true"/>
          <w:lang w:bidi="fa-IR"/>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الأخبار کلها مشترکة فی ضعف السند ، فحملها علی الکراهة متعین ، لقصورها عن إثبات التحریم وربما کان فی الروایتین الأخیرتین إشعار بذلک ، ویشهد له أیضا حسنة محمد بن إسماعیل ، عن أبی الحسن الرضا علیه السلام إنه سمعه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بال حذاء القبلة ثم ذکر فانحرف عنها إجلالا للقبلة وتعظیما لها لم یقم من مقعده ذلک حتی یغفر له </w:t>
      </w:r>
      <w:r>
        <w:rPr>
          <w:rFonts w:eastAsia="IRNazanin" w:cs="IRNazanin"/>
          <w:color w:val="111111"/>
          <w:sz w:val="28"/>
          <w:szCs w:val="28"/>
          <w:rtl w:val="true"/>
          <w:lang w:bidi="fa-IR"/>
        </w:rPr>
        <w:t xml:space="preserve">»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المختلف </w:t>
      </w:r>
      <w:r>
        <w:rPr>
          <w:rStyle w:val="FootnoteAnchor"/>
          <w:rtl w:val="true"/>
        </w:rPr>
        <w:footnoteReference w:id="720"/>
      </w:r>
      <w:r>
        <w:rPr>
          <w:rFonts w:ascii="IRNazanin" w:hAnsi="IRNazanin" w:eastAsia="IRNazanin"/>
          <w:color w:val="111111"/>
          <w:sz w:val="28"/>
          <w:sz w:val="28"/>
          <w:szCs w:val="28"/>
          <w:rtl w:val="true"/>
          <w:lang w:bidi="fa-IR"/>
        </w:rPr>
        <w:t xml:space="preserve">لسلار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الجواز فی الأبنیة بروایة محمد بن إسماعیل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دخلت علی أبی الحسن الرضا علیه السلام وفی منزله کنیف مستقبل القبلة </w:t>
      </w:r>
      <w:r>
        <w:rPr>
          <w:rStyle w:val="FootnoteAnchor"/>
          <w:rtl w:val="true"/>
        </w:rPr>
        <w:footnoteReference w:id="7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دلالة لها علی المدعی ، إذ لا یلزم من کون الکنیف </w:t>
      </w:r>
      <w:bookmarkStart w:id="317" w:name="pg15439_199461"/>
    </w:p>
    <w:p>
      <w:pPr>
        <w:pStyle w:val="BookText"/>
        <w:rPr/>
      </w:pPr>
      <w:bookmarkEnd w:id="317"/>
      <w:r>
        <w:rPr>
          <w:rFonts w:ascii="IRNazanin" w:hAnsi="IRNazanin" w:eastAsia="IRNazanin"/>
          <w:color w:val="111111"/>
          <w:sz w:val="28"/>
          <w:sz w:val="28"/>
          <w:szCs w:val="28"/>
          <w:rtl w:val="true"/>
          <w:lang w:bidi="fa-IR"/>
        </w:rPr>
        <w:t>علی القبلة جواز الجلوس علیه من غیر انحراف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وینبغی التنبیه لأمور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بالاستقبال والاستدبار هنا ما هو المتعارف فی </w:t>
      </w:r>
      <w:r>
        <w:rPr>
          <w:rStyle w:val="FootnoteAnchor"/>
          <w:rtl w:val="true"/>
        </w:rPr>
        <w:footnoteReference w:id="722"/>
      </w:r>
      <w:r>
        <w:rPr>
          <w:rFonts w:ascii="IRNazanin" w:hAnsi="IRNazanin" w:eastAsia="IRNazanin"/>
          <w:color w:val="111111"/>
          <w:sz w:val="28"/>
          <w:sz w:val="28"/>
          <w:szCs w:val="28"/>
          <w:rtl w:val="true"/>
          <w:lang w:bidi="fa-IR"/>
        </w:rPr>
        <w:t xml:space="preserve">أبواب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الاستقبال بالبدن والاستدبار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توهم بعض المتأخرین أنّ الاستقبال المحرم أو المکروه ما کان بالعورة حتی لو حرفها زال المنع </w:t>
      </w:r>
      <w:r>
        <w:rPr>
          <w:rStyle w:val="FootnoteAnchor"/>
          <w:rtl w:val="true"/>
        </w:rPr>
        <w:footnoteReference w:id="7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المستفاد من الأخبار وکلام الأصحاب اختصاص ذلک بحالة البول أو التغوط ، ویحتمل شموله لحالة الاستنجاء ، لروایة عمار الساباطی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الرجل یرید أن یستنجی کیف یقعد؟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یقعد للغائط </w:t>
      </w:r>
      <w:r>
        <w:rPr>
          <w:rFonts w:eastAsia="IRNazanin" w:cs="IRNazanin"/>
          <w:color w:val="111111"/>
          <w:sz w:val="28"/>
          <w:szCs w:val="28"/>
          <w:rtl w:val="true"/>
          <w:lang w:bidi="fa-IR"/>
        </w:rPr>
        <w:t xml:space="preserve">» </w:t>
      </w:r>
      <w:r>
        <w:rPr>
          <w:rStyle w:val="FootnoteAnchor"/>
          <w:rtl w:val="true"/>
        </w:rPr>
        <w:footnoteReference w:id="724"/>
      </w:r>
      <w:r>
        <w:rPr>
          <w:rFonts w:ascii="IRNazanin" w:hAnsi="IRNazanin" w:eastAsia="IRNazanin"/>
          <w:color w:val="111111"/>
          <w:sz w:val="28"/>
          <w:sz w:val="28"/>
          <w:szCs w:val="28"/>
          <w:rtl w:val="true"/>
          <w:lang w:bidi="fa-IR"/>
        </w:rPr>
        <w:t>ولا ریب أنه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الاستقبال والاستدبار بالنسبة إلی القائم والجالس معلوم ، وأما بالنسبة إلی المضطجع والمستلقی فقال بعض المحققین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 بلغ بهما العجز إلی هذا الحد فلا بحث فی أنّ الاستقبال والاستدبار بالنسبة إلیهما فی التخلی یحال علی استقبالهما فی الصلاة ، وإلا ففیه تردد ینشأ من أنّ هذه حالة استقبال واستدبار فی الجملة ، ومن أنّ ذلک إنما هو بالنسبة إلی العاجز وأما بالنظر إلی غیر العاجز فلا ، ولهذا لو حلف لیستقبلن لم یبرّ بهذه الحالة مع القدرة علی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هذا أقرب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الأظهر تحقق الاستقبال والاستدبار بالنسبة إلی المضطجع والمستلقی بالمواجهة ومقابلها مطلقا ، إذ لا معنی لاستقبال القبلة إلا کون المستقبل مواجها لها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8" w:name="__RefHeading___Toc7019749_2142443653"/>
      <w:bookmarkStart w:id="319" w:name="_Toc115"/>
      <w:bookmarkEnd w:id="318"/>
      <w:r>
        <w:rPr>
          <w:rtl w:val="true"/>
        </w:rPr>
        <w:t>تنبیهات</w:t>
      </w:r>
      <w:bookmarkEnd w:id="319"/>
    </w:p>
    <w:p>
      <w:pPr>
        <w:pStyle w:val="BookText"/>
        <w:rPr/>
      </w:pPr>
      <w:r>
        <w:rPr>
          <w:rFonts w:ascii="IRNazanin" w:hAnsi="IRNazanin" w:eastAsia="IRNazanin"/>
          <w:color w:val="111111"/>
          <w:sz w:val="28"/>
          <w:sz w:val="28"/>
          <w:szCs w:val="28"/>
          <w:rtl w:val="true"/>
          <w:lang w:bidi="fa-IR"/>
        </w:rPr>
        <w:t>ویقابله الاستدبار ، وأما القیام والجلوس فلیس بداخل فی حقیقتهما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استحباب التشریق أو التغریب </w:t>
      </w:r>
      <w:r>
        <w:rPr>
          <w:rStyle w:val="FootnoteAnchor"/>
          <w:rtl w:val="true"/>
        </w:rPr>
        <w:footnoteReference w:id="726"/>
      </w:r>
      <w:r>
        <w:rPr>
          <w:rFonts w:ascii="IRNazanin" w:hAnsi="IRNazanin" w:eastAsia="IRNazanin"/>
          <w:color w:val="111111"/>
          <w:sz w:val="28"/>
          <w:sz w:val="28"/>
          <w:szCs w:val="28"/>
          <w:rtl w:val="true"/>
          <w:lang w:bidi="fa-IR"/>
        </w:rPr>
        <w:t xml:space="preserve">، للأمر بهما فی روایة عیسی بن عبد الله الهاشمی المتقدمة </w:t>
      </w:r>
      <w:r>
        <w:rPr>
          <w:rStyle w:val="FootnoteAnchor"/>
          <w:rtl w:val="true"/>
        </w:rPr>
        <w:footnoteReference w:id="7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 المحققین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واجب وإنه لا یجوز استقبال ما بین المشرق والمغرب والقبلة تمسکا بظاهر الأمر ، وأیده بقوله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بین المشرق والمغرب قبلة </w:t>
      </w:r>
      <w:r>
        <w:rPr>
          <w:rFonts w:eastAsia="IRNazanin" w:cs="IRNazanin"/>
          <w:color w:val="111111"/>
          <w:sz w:val="28"/>
          <w:szCs w:val="28"/>
          <w:rtl w:val="true"/>
          <w:lang w:bidi="fa-IR"/>
        </w:rPr>
        <w:t xml:space="preserve">» </w:t>
      </w:r>
      <w:r>
        <w:rPr>
          <w:rStyle w:val="FootnoteAnchor"/>
          <w:rtl w:val="true"/>
        </w:rPr>
        <w:footnoteReference w:id="728"/>
      </w:r>
      <w:r>
        <w:rPr>
          <w:rFonts w:ascii="IRNazanin" w:hAnsi="IRNazanin" w:eastAsia="IRNazanin"/>
          <w:color w:val="111111"/>
          <w:sz w:val="28"/>
          <w:sz w:val="28"/>
          <w:szCs w:val="28"/>
          <w:rtl w:val="true"/>
          <w:lang w:bidi="fa-IR"/>
        </w:rPr>
        <w:t xml:space="preserve">، وأن قبلة البعید هی الجهة وفیها اتساع فلا بد من المبالغة فی الانحراف لیبعد عن الاستقبال والاستدبار </w:t>
      </w:r>
      <w:r>
        <w:rPr>
          <w:rStyle w:val="FootnoteAnchor"/>
          <w:rtl w:val="true"/>
        </w:rPr>
        <w:footnoteReference w:id="7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استدلال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فلقصور الروایة من حیث السند عن إثبات حکم مخالف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فلعدم الوقوف علی مصرّح بالوجوب ، ومن طریقة ذلک المحقق التوقف فی الفتوی علی وجود القائل وإن کان الحق خلافه کما بیناه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فلضعف ما أیده به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بین المشرق والمغرب 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مع سلامة سنده محمول علی الناسی ، أو مؤوّل بما یرجع إلی المشهور کما ستقف علیه فی محله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قلنا بالتحریم ولم یعلم الجهة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الاجتهاد فی تحصیلها من باب المقدمة ، فإن حصل شیئا من الأمارات بنی علیه ، وإلا انتفت الکراهة أو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انتفاؤهما مطلقا للشک فی المقتضی ، وهو قریب</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فی تحریم الاستدبار بین ما یلزم منه استقبال بیت المقدس وعدمه ، واحتمل العلامة فی النهایة اختصاص الحکم بالأول </w:t>
      </w:r>
      <w:r>
        <w:rPr>
          <w:rStyle w:val="FootnoteAnchor"/>
          <w:rtl w:val="true"/>
        </w:rPr>
        <w:footnoteReference w:id="7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بعید</w:t>
      </w:r>
      <w:r>
        <w:rPr>
          <w:rFonts w:eastAsia="IRNazanin" w:cs="IRNazanin"/>
          <w:color w:val="111111"/>
          <w:sz w:val="28"/>
          <w:szCs w:val="28"/>
          <w:rtl w:val="true"/>
          <w:lang w:bidi="fa-IR"/>
        </w:rPr>
        <w:t xml:space="preserve">. </w:t>
      </w:r>
      <w:bookmarkStart w:id="320" w:name="pg15439_199463"/>
    </w:p>
    <w:p>
      <w:pPr>
        <w:pStyle w:val="BookText"/>
        <w:rPr/>
      </w:pPr>
      <w:bookmarkEnd w:id="320"/>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الاستنجاء ، ویجب غسل موضع البول بالماء ، ولا یجزی غیره مع القدرة ،</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تعارض الاستقبال والاستدبار قدم الاستدبار ، ولو عارضهما مقابلة ناظر محترم وجب تقدیمهما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الاستنجاء ، ویجب غسل موضع البول بالماء ، ولا یجزی غیره مع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أجمع علماؤنا کافة علی وجوب غسل مخرج البول بالماء ، وأنه لا یطهر بغیره ، حکاه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المعتبر </w:t>
      </w:r>
      <w:r>
        <w:rPr>
          <w:rStyle w:val="FootnoteAnchor"/>
          <w:rtl w:val="true"/>
        </w:rPr>
        <w:footnoteReference w:id="731"/>
      </w:r>
      <w:r>
        <w:rPr>
          <w:rFonts w:ascii="IRNazanin" w:hAnsi="IRNazanin" w:eastAsia="IRNazanin"/>
          <w:color w:val="111111"/>
          <w:sz w:val="28"/>
          <w:sz w:val="28"/>
          <w:szCs w:val="28"/>
          <w:rtl w:val="true"/>
          <w:lang w:bidi="fa-IR"/>
        </w:rPr>
        <w:t xml:space="preserve">، والعلامة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التذکرة والمنتهی </w:t>
      </w:r>
      <w:r>
        <w:rPr>
          <w:rStyle w:val="FootnoteAnchor"/>
          <w:rtl w:val="true"/>
        </w:rPr>
        <w:footnoteReference w:id="7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فیه ما رواه الشیخ فی الصحیح عن زرارة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صلاة إلا بطهور ، ویجزیک من الاستنجاء ثلاثة أحجار ، وبذلک جرت السنة من رسول الله صلی الله علیه و آله ، وأما البول فلا بد من غسله </w:t>
      </w:r>
      <w:r>
        <w:rPr>
          <w:rFonts w:eastAsia="IRNazanin" w:cs="IRNazanin"/>
          <w:color w:val="111111"/>
          <w:sz w:val="28"/>
          <w:szCs w:val="28"/>
          <w:rtl w:val="true"/>
          <w:lang w:bidi="fa-IR"/>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جمیل بن دراج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انقطعت درّة البول فصب الماء </w:t>
      </w:r>
      <w:r>
        <w:rPr>
          <w:rFonts w:eastAsia="IRNazanin" w:cs="IRNazanin"/>
          <w:color w:val="111111"/>
          <w:sz w:val="28"/>
          <w:szCs w:val="28"/>
          <w:rtl w:val="true"/>
          <w:lang w:bidi="fa-IR"/>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برید بن معاویة ، عن أبی جعفر علیه السلام إنه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یجزی من الغائط المسح بالأحجار ، ولا یجزی من البول إلا الماء </w:t>
      </w:r>
      <w:r>
        <w:rPr>
          <w:rFonts w:eastAsia="IRNazanin" w:cs="IRNazanin"/>
          <w:color w:val="111111"/>
          <w:sz w:val="28"/>
          <w:szCs w:val="28"/>
          <w:rtl w:val="true"/>
          <w:lang w:bidi="fa-IR"/>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1" w:name="__RefHeading___Toc7019751_2142443653"/>
      <w:bookmarkStart w:id="322" w:name="_Toc116"/>
      <w:bookmarkEnd w:id="321"/>
      <w:r>
        <w:rPr>
          <w:rtl w:val="true"/>
        </w:rPr>
        <w:t>الاستنجاء</w:t>
      </w:r>
      <w:bookmarkEnd w:id="32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3" w:name="__RefHeading___Toc7019753_2142443653"/>
      <w:bookmarkStart w:id="324" w:name="_Toc117"/>
      <w:bookmarkEnd w:id="323"/>
      <w:r>
        <w:rPr>
          <w:rtl w:val="true"/>
        </w:rPr>
        <w:t>وجوب غسل موضع البول بالماء</w:t>
      </w:r>
      <w:bookmarkStart w:id="325" w:name="pg15439_199464"/>
      <w:bookmarkEnd w:id="324"/>
    </w:p>
    <w:p>
      <w:pPr>
        <w:pStyle w:val="BookText"/>
        <w:rPr/>
      </w:pPr>
      <w:bookmarkEnd w:id="325"/>
      <w:r>
        <w:rPr>
          <w:rFonts w:ascii="IRNazanin" w:hAnsi="IRNazanin" w:eastAsia="IRNazanin"/>
          <w:color w:val="111111"/>
          <w:sz w:val="28"/>
          <w:sz w:val="28"/>
          <w:szCs w:val="28"/>
          <w:rtl w:val="true"/>
          <w:lang w:bidi="fa-IR"/>
        </w:rPr>
        <w:t>وأقلّ ما یجزی مثلا ما علی المخرج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ینافی ذلک ما رواه حنان بن سدیر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رجلا یسأل أبا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ربما بلت فلا أقدر علی الماء ویشتد ذلک علیّ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بلت وتمسحت فامسح ذکرک بریقک ، فإن وجدت شیئا فقل هذا من ذاک </w:t>
      </w:r>
      <w:r>
        <w:rPr>
          <w:rFonts w:eastAsia="IRNazanin" w:cs="IRNazanin"/>
          <w:color w:val="111111"/>
          <w:sz w:val="28"/>
          <w:szCs w:val="28"/>
          <w:rtl w:val="true"/>
          <w:lang w:bidi="fa-IR"/>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لأنا نجیب عنها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بالطعن فی السند ، بأن راویها وهو حنان بن سدیر واقفی علی ما نص علیه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بالحمل علی التقیة ، أو علی أنّ المراد نفی کون البلل الذی یظهر علی المحل ناقضا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یتوهم من 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یجزئ غیره مع القدرة ، إجزاء غیره مع العجز عنه ، ولیس کذلک إذ الإجماع منعقد علی عدم طهارة المحل بغیر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ولعله أشار بذلک إلی 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إذا تعذر غسل المخرج لعدم الماء أو غیره من الأعذار وجب مسحه بما یزیل عین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واحتج علیه بأنّ الواجب إزالة العین والأثر ، فإذا تعذر أحدهما یسقط ویبقی وجوب الآخر بحاله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نظر ، فإنا لم نقف علی ما یقتضی وجوب إزالة النجاسة علی غیر الوجه المطهر ، وتخفیف النجاسة مع بقائها لا یعلم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وأقل ما یجزی مثلا ما علی المخرج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العبارة مجملة ، والأصل فیها ما رواه الشیخ ، عن نشیط بن صالح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کم یجزئ من الماء فی الاستنجاء من البول؟ فقال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6" w:name="__RefHeading___Toc7019755_2142443653"/>
      <w:bookmarkStart w:id="327" w:name="_Toc118"/>
      <w:bookmarkEnd w:id="326"/>
      <w:r>
        <w:rPr>
          <w:rtl w:val="true"/>
        </w:rPr>
        <w:t>ما یجزی فی غسل المخرج</w:t>
      </w:r>
      <w:bookmarkStart w:id="328" w:name="pg15439_199465"/>
      <w:bookmarkEnd w:id="327"/>
    </w:p>
    <w:p>
      <w:pPr>
        <w:pStyle w:val="BookText"/>
        <w:rPr/>
      </w:pPr>
      <w:bookmarkEnd w:id="32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ما علی الحشفة من البلل </w:t>
      </w:r>
      <w:r>
        <w:rPr>
          <w:rFonts w:eastAsia="IRNazanin" w:cs="IRNazanin"/>
          <w:color w:val="111111"/>
          <w:sz w:val="28"/>
          <w:szCs w:val="28"/>
          <w:rtl w:val="true"/>
          <w:lang w:bidi="fa-IR"/>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وهی ضعیفة الإسناد ، لأن من جملة رجالها الهیثم بن أبی مسروق ، ولم ینصّ علیه الأصحاب بمدح یعتدّ به </w:t>
      </w:r>
      <w:r>
        <w:rPr>
          <w:rStyle w:val="FootnoteAnchor"/>
          <w:rtl w:val="true"/>
        </w:rPr>
        <w:footnoteReference w:id="740"/>
      </w:r>
      <w:r>
        <w:rPr>
          <w:rFonts w:ascii="IRNazanin" w:hAnsi="IRNazanin" w:eastAsia="IRNazanin"/>
          <w:color w:val="111111"/>
          <w:sz w:val="28"/>
          <w:sz w:val="28"/>
          <w:szCs w:val="28"/>
          <w:rtl w:val="true"/>
          <w:lang w:bidi="fa-IR"/>
        </w:rPr>
        <w:t xml:space="preserve">، ومروک بن عبید ، ولم یثبت توثیقه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واختلف الأصحاب فی المعنی المراد منها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وجوب غسل مخرج البول مرتین ، والتعبیر بالمثلین لبیان أقل ما یجزئ </w:t>
      </w:r>
      <w:r>
        <w:rPr>
          <w:rStyle w:val="FootnoteAnchor"/>
          <w:rtl w:val="true"/>
        </w:rPr>
        <w:footnoteReference w:id="7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نظر ، فإنّ المثلین إذا اعتبرا غسلتین کان المثل الواحد غسلة ، وقد ثبت أنّ الغسلة لا بد فیها من أغلبیة مائها علی النجاسة واستیلائه علیها ، وذلک منتف مع کل واحد من المثلین ، فإنّ المماثل للبلل الذی علی الحشفة لا یکون غالبا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بعض المتأخرین </w:t>
      </w:r>
      <w:r>
        <w:rPr>
          <w:rStyle w:val="FootnoteAnchor"/>
          <w:rtl w:val="true"/>
        </w:rPr>
        <w:footnoteReference w:id="743"/>
      </w:r>
      <w:r>
        <w:rPr>
          <w:rFonts w:ascii="IRNazanin" w:hAnsi="IRNazanin" w:eastAsia="IRNazanin"/>
          <w:color w:val="111111"/>
          <w:sz w:val="28"/>
          <w:sz w:val="28"/>
          <w:szCs w:val="28"/>
          <w:rtl w:val="true"/>
          <w:lang w:bidi="fa-IR"/>
        </w:rPr>
        <w:t>أنه یمکن اعتبار المماثلة بین الماء المغسول به وبین القطرة المتخلفة علی الحشفة بعد خروج البول ، فإنّ تلک القطرة یمکن إجراؤها علی المخرج ، وأغلبیتها علی البلل الذی یکون علی حواشیه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ما فیه من التکلّف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راوی هذه الروایة وهو نشیط بن صالح روی أیضا عن الصادق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یجزئ من البول أن یغسله بمثله </w:t>
      </w:r>
      <w:r>
        <w:rPr>
          <w:rFonts w:eastAsia="IRNazanin" w:cs="IRNazanin"/>
          <w:color w:val="111111"/>
          <w:sz w:val="28"/>
          <w:szCs w:val="28"/>
          <w:rtl w:val="true"/>
          <w:lang w:bidi="fa-IR"/>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9" w:name="__RefHeading___Toc7019757_2142443653"/>
      <w:bookmarkStart w:id="330" w:name="_Toc119"/>
      <w:bookmarkEnd w:id="329"/>
      <w:r>
        <w:rPr>
          <w:rtl w:val="true"/>
        </w:rPr>
        <w:t>تحقیق معنی مثلا ما علی الحشفة</w:t>
      </w:r>
      <w:bookmarkEnd w:id="330"/>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المثلین کنایة عن الغسلة الواحدة </w:t>
      </w:r>
      <w:r>
        <w:rPr>
          <w:rStyle w:val="FootnoteAnchor"/>
          <w:rtl w:val="true"/>
        </w:rPr>
        <w:footnoteReference w:id="745"/>
      </w:r>
      <w:r>
        <w:rPr>
          <w:rFonts w:ascii="IRNazanin" w:hAnsi="IRNazanin" w:eastAsia="IRNazanin"/>
          <w:color w:val="111111"/>
          <w:sz w:val="28"/>
          <w:sz w:val="28"/>
          <w:szCs w:val="28"/>
          <w:rtl w:val="true"/>
          <w:lang w:bidi="fa-IR"/>
        </w:rPr>
        <w:t>، لاشتراط الغلبة فی المطهر ، وهو لا یحصل بالمثل کما بیناه ، وهو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ویشهد له إطلاق صحیحتی زرارة وجمیل السابقتین </w:t>
      </w:r>
      <w:r>
        <w:rPr>
          <w:rStyle w:val="FootnoteAnchor"/>
          <w:rtl w:val="true"/>
        </w:rPr>
        <w:footnoteReference w:id="746"/>
      </w:r>
      <w:r>
        <w:rPr>
          <w:rFonts w:ascii="IRNazanin" w:hAnsi="IRNazanin" w:eastAsia="IRNazanin"/>
          <w:color w:val="111111"/>
          <w:sz w:val="28"/>
          <w:sz w:val="28"/>
          <w:szCs w:val="28"/>
          <w:rtl w:val="true"/>
          <w:lang w:bidi="fa-IR"/>
        </w:rPr>
        <w:t xml:space="preserve">، وخصوص حسنة بن المغیرة ، عن أبی الحسن علیه السلام ،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للاستنجاء حد؟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حتی ینقی ما ثمّة </w:t>
      </w:r>
      <w:r>
        <w:rPr>
          <w:rFonts w:eastAsia="IRNazanin" w:cs="IRNazanin"/>
          <w:color w:val="111111"/>
          <w:sz w:val="28"/>
          <w:szCs w:val="28"/>
          <w:rtl w:val="true"/>
          <w:lang w:bidi="fa-IR"/>
        </w:rPr>
        <w:t xml:space="preserve">» </w:t>
      </w:r>
      <w:r>
        <w:rPr>
          <w:rStyle w:val="FootnoteAnchor"/>
          <w:rtl w:val="true"/>
        </w:rPr>
        <w:footnoteReference w:id="747"/>
      </w:r>
      <w:r>
        <w:rPr>
          <w:rFonts w:ascii="IRNazanin" w:hAnsi="IRNazanin" w:eastAsia="IRNazanin"/>
          <w:color w:val="111111"/>
          <w:sz w:val="28"/>
          <w:sz w:val="28"/>
          <w:szCs w:val="28"/>
          <w:rtl w:val="true"/>
          <w:lang w:bidi="fa-IR"/>
        </w:rPr>
        <w:t>وهی لا تقصر عن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وموثقة یونس بن یعقوب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الوضوء الذی افترضه الله تعالی علی العباد لمن جاء من الغائط أو بال؟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یغسل ذکره ویذهب الغائط ثم یتوضأ مرتین مرتین </w:t>
      </w:r>
      <w:r>
        <w:rPr>
          <w:rFonts w:eastAsia="IRNazanin" w:cs="IRNazanin"/>
          <w:color w:val="111111"/>
          <w:sz w:val="28"/>
          <w:szCs w:val="28"/>
          <w:rtl w:val="true"/>
          <w:lang w:bidi="fa-IR"/>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ریب أنّ الغسلتین أولی لما فیه من الاستظهار فی إزالة النجاسة ، والخروج من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والثلاث أکمل لصحیحة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یستنجی من البول ثلاث مرات ، ومن الغائط بالمدر والخرق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أنّ شیخنا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الذکری </w:t>
      </w:r>
      <w:r>
        <w:rPr>
          <w:rStyle w:val="FootnoteAnchor"/>
          <w:rtl w:val="true"/>
        </w:rPr>
        <w:footnoteReference w:id="750"/>
      </w:r>
      <w:r>
        <w:rPr>
          <w:rFonts w:ascii="IRNazanin" w:hAnsi="IRNazanin" w:eastAsia="IRNazanin"/>
          <w:color w:val="111111"/>
          <w:sz w:val="28"/>
          <w:sz w:val="28"/>
          <w:szCs w:val="28"/>
          <w:rtl w:val="true"/>
          <w:lang w:bidi="fa-IR"/>
        </w:rPr>
        <w:t>اعتبر هنا الفصل بین المثلین ، مع أنه اکتفی فی تحقق المرتین فی غیر الاستنجاء بالانفصال التقدیری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واستوجهه المحقق الشیخ علی فی الشرح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اعتبره فی الذکری من اشتراط تخلل الفصل بین المثلین لتحقق تعدد الغسل حق ، لا لأنّ التعدد لا یتحقق إلاّ بذلک ، بل لأنّ التعدد المطلوب </w:t>
      </w:r>
      <w:bookmarkStart w:id="331" w:name="pg15439_199467"/>
    </w:p>
    <w:p>
      <w:pPr>
        <w:pStyle w:val="BookText"/>
        <w:rPr/>
      </w:pPr>
      <w:bookmarkEnd w:id="331"/>
      <w:r>
        <w:rPr>
          <w:rFonts w:ascii="IRNazanin" w:hAnsi="IRNazanin" w:eastAsia="IRNazanin"/>
          <w:color w:val="111111"/>
          <w:sz w:val="28"/>
          <w:sz w:val="28"/>
          <w:szCs w:val="28"/>
          <w:rtl w:val="true"/>
          <w:lang w:bidi="fa-IR"/>
        </w:rPr>
        <w:t>وغسل مخرج الغائط بالماء حتی یزول العین والأثر ،</w:t>
      </w:r>
    </w:p>
    <w:p>
      <w:pPr>
        <w:pStyle w:val="BookText"/>
        <w:rPr/>
      </w:pPr>
      <w:r>
        <w:rPr>
          <w:rFonts w:ascii="IRNazanin" w:hAnsi="IRNazanin" w:eastAsia="IRNazanin"/>
          <w:color w:val="111111"/>
          <w:sz w:val="28"/>
          <w:sz w:val="28"/>
          <w:szCs w:val="28"/>
          <w:rtl w:val="true"/>
          <w:lang w:bidi="fa-IR"/>
        </w:rPr>
        <w:t xml:space="preserve">بالمثلین لا یوجد بدون ذلک ، لأنّ ورود المثلین </w:t>
      </w:r>
      <w:r>
        <w:rPr>
          <w:rStyle w:val="FootnoteAnchor"/>
          <w:rtl w:val="true"/>
        </w:rPr>
        <w:footnoteReference w:id="751"/>
      </w:r>
      <w:r>
        <w:rPr>
          <w:rFonts w:ascii="IRNazanin" w:hAnsi="IRNazanin" w:eastAsia="IRNazanin"/>
          <w:color w:val="111111"/>
          <w:sz w:val="28"/>
          <w:sz w:val="28"/>
          <w:szCs w:val="28"/>
          <w:rtl w:val="true"/>
          <w:lang w:bidi="fa-IR"/>
        </w:rPr>
        <w:t>دفعة واحدة غسلة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غسل بأکثر من المثلین بحیث تتراخی أجزاء الغسل بعضها عن بعض فی الزمان لم یشترط الفصل قطعا </w:t>
      </w:r>
      <w:r>
        <w:rPr>
          <w:rStyle w:val="FootnoteAnchor"/>
          <w:rtl w:val="true"/>
        </w:rPr>
        <w:footnoteReference w:id="7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نظر یعلم مما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وغسل مخرج الغائط بالماء حتی یزول العین ، والأثر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المستفاد من الأخبار المعتبرة </w:t>
      </w:r>
      <w:r>
        <w:rPr>
          <w:rStyle w:val="FootnoteAnchor"/>
          <w:rtl w:val="true"/>
        </w:rPr>
        <w:footnoteReference w:id="753"/>
      </w:r>
      <w:r>
        <w:rPr>
          <w:rFonts w:ascii="IRNazanin" w:hAnsi="IRNazanin" w:eastAsia="IRNazanin"/>
          <w:color w:val="111111"/>
          <w:sz w:val="28"/>
          <w:sz w:val="28"/>
          <w:szCs w:val="28"/>
          <w:rtl w:val="true"/>
          <w:lang w:bidi="fa-IR"/>
        </w:rPr>
        <w:t xml:space="preserve">أنّ الواجب فی الاستنجاء من الغائط هو الإنقاء خاصة ، وهو الذی عبّر به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النافع والمعتبر </w:t>
      </w:r>
      <w:r>
        <w:rPr>
          <w:rStyle w:val="FootnoteAnchor"/>
          <w:rtl w:val="true"/>
        </w:rPr>
        <w:footnoteReference w:id="7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ذکره المصنف هنا وجمع من الأصحاب من وجوب إزالة الأثر مع العین فلم نقف فیه علی أثر ، مع اضطرابهم فی تفسیره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به اللون ، لأنه عرض لا یقوم بنفسه فلا بد له من محل جوهری یقوم به ، إذ الانتقال علی الأعراض محال ، فوجوده دلیل علی وجود العین </w:t>
      </w:r>
      <w:r>
        <w:rPr>
          <w:rStyle w:val="FootnoteAnchor"/>
          <w:rtl w:val="true"/>
        </w:rPr>
        <w:footnoteReference w:id="755"/>
      </w:r>
      <w:r>
        <w:rPr>
          <w:rFonts w:ascii="IRNazanin" w:hAnsi="IRNazanin" w:eastAsia="IRNazanin"/>
          <w:color w:val="111111"/>
          <w:sz w:val="28"/>
          <w:sz w:val="28"/>
          <w:szCs w:val="28"/>
          <w:rtl w:val="true"/>
          <w:lang w:bidi="fa-IR"/>
        </w:rPr>
        <w:t>، وهو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فلمنع الاستلزام </w:t>
      </w:r>
      <w:r>
        <w:rPr>
          <w:rStyle w:val="FootnoteAnchor"/>
          <w:rtl w:val="true"/>
        </w:rPr>
        <w:footnoteReference w:id="756"/>
      </w:r>
      <w:r>
        <w:rPr>
          <w:rFonts w:ascii="IRNazanin" w:hAnsi="IRNazanin" w:eastAsia="IRNazanin"/>
          <w:color w:val="111111"/>
          <w:sz w:val="28"/>
          <w:sz w:val="28"/>
          <w:szCs w:val="28"/>
          <w:rtl w:val="true"/>
          <w:lang w:bidi="fa-IR"/>
        </w:rPr>
        <w:t>، وجواز حصوله بالمجاورة کما فی الرائحة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فلتصریح الأصحاب بالعفو عن اللون فی سائر النجاسات ، ففی الاستنجاء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به ما یتخلف علی المحل عند مسح النجاسة وتنشیفها </w:t>
      </w:r>
      <w:r>
        <w:rPr>
          <w:rStyle w:val="FootnoteAnchor"/>
          <w:rtl w:val="true"/>
        </w:rPr>
        <w:footnoteReference w:id="7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واضح أیضا ، إلا أن الأمر فی ذلک هین بعد وضوح المأخذ</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2" w:name="__RefHeading___Toc7019759_2142443653"/>
      <w:bookmarkStart w:id="333" w:name="_Toc120"/>
      <w:bookmarkEnd w:id="332"/>
      <w:r>
        <w:rPr>
          <w:rtl w:val="true"/>
        </w:rPr>
        <w:t>وجوب غسل مخرج الغائط بالماء حتی زوال العین والأثر</w:t>
      </w:r>
      <w:bookmarkStart w:id="334" w:name="pg15439_199468"/>
      <w:bookmarkEnd w:id="333"/>
    </w:p>
    <w:p>
      <w:pPr>
        <w:pStyle w:val="BookText"/>
        <w:rPr/>
      </w:pPr>
      <w:bookmarkEnd w:id="334"/>
      <w:r>
        <w:rPr>
          <w:rFonts w:ascii="IRNazanin" w:hAnsi="IRNazanin" w:eastAsia="IRNazanin"/>
          <w:color w:val="111111"/>
          <w:sz w:val="28"/>
          <w:sz w:val="28"/>
          <w:szCs w:val="28"/>
          <w:rtl w:val="true"/>
          <w:lang w:bidi="fa-IR"/>
        </w:rPr>
        <w:t>ولا اعتبار بالرائحة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تعدی المخرج لم یجز إلا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اعتبار بالرائحة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مذهب الأصحاب لا أعلم فیه مخالفا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مضافا إلی الأصل حسنة عبد الله بن المغیرة السابقة ، عن أبی الحسن علیه السلام ، حیث قال فیها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ینقی ما ثمّة ویبقی الریح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الریح لا ینظر إلیها </w:t>
      </w:r>
      <w:r>
        <w:rPr>
          <w:rFonts w:eastAsia="IRNazanin" w:cs="IRNazanin"/>
          <w:color w:val="111111"/>
          <w:sz w:val="28"/>
          <w:szCs w:val="28"/>
          <w:rtl w:val="true"/>
          <w:lang w:bidi="fa-IR"/>
        </w:rPr>
        <w:t xml:space="preserve">»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واعترض علی ذلک شیخنا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وجود الرائحة یرفع أحد أوصاف الماء ، وذلک یقتضی النجاسة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وأجاب عنه مرة بالعفو عن الرائحة ، وأخری بأنّ الرائحة إن کان محلها الماء نجس لانفعاله ، وإن کان محلها الید أو المخرج فلا ، وهذا 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تعدی المخرج لم یجز إلا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ینبغی أن یراد بالتعدی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النجاسة إلی محل لا یعتاد وصولها إلیه ، ولا یصدق علی إزالتها اسم الاستنجاء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جماعة من الأصحاب أنّ المراد به تجاوز النجاسة عن المخرج وإن لم یتفاحش ، وهو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الحکم ، أعنی تعیّن الماء للإزالة مع التعدی مذهب أهل العلم ، قاله فی المعتبر </w:t>
      </w:r>
      <w:r>
        <w:rPr>
          <w:rStyle w:val="FootnoteAnchor"/>
          <w:rtl w:val="true"/>
        </w:rPr>
        <w:footnoteReference w:id="760"/>
      </w:r>
      <w:r>
        <w:rPr>
          <w:rFonts w:ascii="IRNazanin" w:hAnsi="IRNazanin" w:eastAsia="IRNazanin"/>
          <w:color w:val="111111"/>
          <w:sz w:val="28"/>
          <w:sz w:val="28"/>
          <w:szCs w:val="28"/>
          <w:rtl w:val="true"/>
          <w:lang w:bidi="fa-IR"/>
        </w:rPr>
        <w:t xml:space="preserve">، واستدل علیه بقوله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یکفی أحدکم ثلاثة أحجار إذا لم یتجاوز محل العادة </w:t>
      </w:r>
      <w:r>
        <w:rPr>
          <w:rFonts w:eastAsia="IRNazanin" w:cs="IRNazanin"/>
          <w:color w:val="111111"/>
          <w:sz w:val="28"/>
          <w:szCs w:val="28"/>
          <w:rtl w:val="true"/>
          <w:lang w:bidi="fa-IR"/>
        </w:rPr>
        <w:t xml:space="preserve">» </w:t>
      </w:r>
      <w:r>
        <w:rPr>
          <w:rStyle w:val="FootnoteAnchor"/>
          <w:rtl w:val="true"/>
        </w:rPr>
        <w:footnoteReference w:id="761"/>
      </w:r>
      <w:r>
        <w:rPr>
          <w:rFonts w:ascii="IRNazanin" w:hAnsi="IRNazanin" w:eastAsia="IRNazanin"/>
          <w:color w:val="111111"/>
          <w:sz w:val="28"/>
          <w:sz w:val="28"/>
          <w:szCs w:val="28"/>
          <w:rtl w:val="true"/>
          <w:lang w:bidi="fa-IR"/>
        </w:rPr>
        <w:t xml:space="preserve">وعلی </w:t>
      </w:r>
      <w:r>
        <w:rPr>
          <w:rStyle w:val="FootnoteAnchor"/>
          <w:rtl w:val="true"/>
        </w:rPr>
        <w:footnoteReference w:id="762"/>
      </w:r>
      <w:r>
        <w:rPr>
          <w:rFonts w:ascii="IRNazanin" w:hAnsi="IRNazanin" w:eastAsia="IRNazanin"/>
          <w:color w:val="111111"/>
          <w:sz w:val="28"/>
          <w:sz w:val="28"/>
          <w:szCs w:val="28"/>
          <w:rtl w:val="true"/>
          <w:lang w:bidi="fa-IR"/>
        </w:rPr>
        <w:t>ما فسرنا به التعدی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والأمر </w:t>
      </w:r>
      <w:r>
        <w:rPr>
          <w:rStyle w:val="FootnoteAnchor"/>
          <w:rtl w:val="true"/>
        </w:rPr>
        <w:footnoteReference w:id="763"/>
      </w: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w:t>
      </w:r>
    </w:p>
    <w:p>
      <w:pPr>
        <w:pStyle w:val="Heading3"/>
        <w:numPr>
          <w:ilvl w:val="2"/>
          <w:numId w:val="1"/>
        </w:numPr>
        <w:rPr/>
      </w:pPr>
      <w:bookmarkStart w:id="335" w:name="__RefHeading___Toc7019761_2142443653"/>
      <w:bookmarkStart w:id="336" w:name="_Toc121"/>
      <w:bookmarkEnd w:id="335"/>
      <w:r>
        <w:rPr>
          <w:rtl w:val="true"/>
        </w:rPr>
        <w:t>لا اعتبار بالرائحة</w:t>
      </w:r>
      <w:bookmarkEnd w:id="336"/>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7" w:name="__RefHeading___Toc7019763_2142443653"/>
      <w:bookmarkStart w:id="338" w:name="_Toc122"/>
      <w:bookmarkEnd w:id="337"/>
      <w:r>
        <w:rPr>
          <w:rtl w:val="true"/>
        </w:rPr>
        <w:t>تعین الماء عند تعدی النجاسة المخرج</w:t>
      </w:r>
      <w:bookmarkStart w:id="339" w:name="pg15439_199469"/>
      <w:bookmarkEnd w:id="338"/>
    </w:p>
    <w:p>
      <w:pPr>
        <w:pStyle w:val="BookText"/>
        <w:rPr/>
      </w:pPr>
      <w:bookmarkEnd w:id="339"/>
      <w:r>
        <w:rPr>
          <w:rFonts w:ascii="IRNazanin" w:hAnsi="IRNazanin" w:eastAsia="IRNazanin"/>
          <w:color w:val="111111"/>
          <w:sz w:val="28"/>
          <w:sz w:val="28"/>
          <w:szCs w:val="28"/>
          <w:rtl w:val="true"/>
          <w:lang w:bidi="fa-IR"/>
        </w:rPr>
        <w:t>وإذا لم یتعدّ کان مخیّرا بین الماء والأحجار ، والماء أفضل ، والجمع أکمل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یتعدّ کان مخیّرا بین الماء والأحجار ، والماء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إجماعی بین العلماء ، ویدل علیه روایات کثیرة ، منها عموم حسنة عبد الله بن المغیرة ، وموثقة یونس بن یعقوب المتقدمتین </w:t>
      </w:r>
      <w:r>
        <w:rPr>
          <w:rStyle w:val="FootnoteAnchor"/>
          <w:rtl w:val="true"/>
        </w:rPr>
        <w:footnoteReference w:id="764"/>
      </w:r>
      <w:r>
        <w:rPr>
          <w:rFonts w:ascii="IRNazanin" w:hAnsi="IRNazanin" w:eastAsia="IRNazanin"/>
          <w:color w:val="111111"/>
          <w:sz w:val="28"/>
          <w:sz w:val="28"/>
          <w:szCs w:val="28"/>
          <w:rtl w:val="true"/>
          <w:lang w:bidi="fa-IR"/>
        </w:rPr>
        <w:t xml:space="preserve">، وخصوص صحیحة زرارة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ویجزیک من الاستنجاء ثلاثة أحجار </w:t>
      </w:r>
      <w:r>
        <w:rPr>
          <w:rFonts w:eastAsia="IRNazanin" w:cs="IRNazanin"/>
          <w:color w:val="111111"/>
          <w:sz w:val="28"/>
          <w:szCs w:val="28"/>
          <w:rtl w:val="true"/>
          <w:lang w:bidi="fa-IR"/>
        </w:rPr>
        <w:t xml:space="preserve">» </w:t>
      </w:r>
      <w:r>
        <w:rPr>
          <w:rStyle w:val="FootnoteAnchor"/>
          <w:rtl w:val="true"/>
        </w:rPr>
        <w:footnoteReference w:id="765"/>
      </w:r>
      <w:r>
        <w:rPr>
          <w:rFonts w:ascii="IRNazanin" w:hAnsi="IRNazanin" w:eastAsia="IRNazanin"/>
          <w:color w:val="111111"/>
          <w:sz w:val="28"/>
          <w:sz w:val="28"/>
          <w:szCs w:val="28"/>
          <w:rtl w:val="true"/>
          <w:lang w:bidi="fa-IR"/>
        </w:rPr>
        <w:t>وإنما کان الماء أفضل لأنه أبلغ فی التنظیف ، وربما کان فی صحیحة زرارة إشعار بذلک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 علی هذا الحکم أنّ الإزالة واجبة إما بالماء أو بالأحجار وجوبا تخییریا فکیف یکون أحدهما أفضل من الآخر ، بل قد صرحوا فی مثل ذلک باستحباب ذلک الفرد الأفضل ، ومنافاة المستحب للواجب واضحة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وأجیب عنه بأن الوجوب التخییری لا ینافی الاستحباب العینی ، لأن متعلق الوجوب فی التخییری لیس أمرا معینا بل الأمر الکلی ، فتعلق الاستحباب بواحدة منهما </w:t>
      </w:r>
      <w:r>
        <w:rPr>
          <w:rStyle w:val="FootnoteAnchor"/>
          <w:rtl w:val="true"/>
        </w:rPr>
        <w:footnoteReference w:id="767"/>
      </w:r>
      <w:r>
        <w:rPr>
          <w:rFonts w:ascii="IRNazanin" w:hAnsi="IRNazanin" w:eastAsia="IRNazanin"/>
          <w:color w:val="111111"/>
          <w:sz w:val="28"/>
          <w:sz w:val="28"/>
          <w:szCs w:val="28"/>
          <w:rtl w:val="true"/>
          <w:lang w:bidi="fa-IR"/>
        </w:rPr>
        <w:t xml:space="preserve">لا محذور فیه </w:t>
      </w:r>
      <w:r>
        <w:rPr>
          <w:rStyle w:val="FootnoteAnchor"/>
          <w:rtl w:val="true"/>
        </w:rPr>
        <w:footnoteReference w:id="7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نظر ، فإنه إن أرید بالاستحباب هنا المعنی العرفی ، وهو الراجح الذی یجوز ترکه لا الی بدل لم یکن تعلقه بشی‌ء من أفراد الواجب التخییری ، وإن أرید به کون أحد الفردین الواجبین أکثر ثوابا من الآخر فلا امتناع فیه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والجمع أکمل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علیه ما روی مرسلا عن الصادق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جرت السنة فی</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0" w:name="__RefHeading___Toc7019765_2142443653"/>
      <w:bookmarkStart w:id="341" w:name="_Toc123"/>
      <w:bookmarkEnd w:id="340"/>
      <w:r>
        <w:rPr>
          <w:rtl w:val="true"/>
        </w:rPr>
        <w:t>التخییر بین الماء والأحجار</w:t>
      </w:r>
      <w:bookmarkStart w:id="342" w:name="pg15439_199470"/>
      <w:bookmarkEnd w:id="341"/>
    </w:p>
    <w:p>
      <w:pPr>
        <w:pStyle w:val="BookText"/>
        <w:rPr/>
      </w:pPr>
      <w:bookmarkEnd w:id="342"/>
      <w:r>
        <w:rPr>
          <w:rFonts w:ascii="IRNazanin" w:hAnsi="IRNazanin" w:eastAsia="IRNazanin"/>
          <w:color w:val="111111"/>
          <w:sz w:val="28"/>
          <w:sz w:val="28"/>
          <w:szCs w:val="28"/>
          <w:rtl w:val="true"/>
          <w:lang w:bidi="fa-IR"/>
        </w:rPr>
        <w:t>ولا یجزی أقلّ من ثلاثة أحجار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الاستنجاء بثلاثة أحجار أبکار ویتبع بالماء </w:t>
      </w:r>
      <w:r>
        <w:rPr>
          <w:rFonts w:eastAsia="IRNazanin" w:cs="IRNazanin"/>
          <w:color w:val="111111"/>
          <w:sz w:val="28"/>
          <w:szCs w:val="28"/>
          <w:rtl w:val="true"/>
          <w:lang w:bidi="fa-IR"/>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وینبغی تقدیم الأحجار لما فیه من تنزیه الید عن مباشرة النجاسة ، ولأنه المستفاد من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الجمع بین الماء والأحجار مستحب وإن تعدی الغائط ، لأنه جمع بین مطهرین </w:t>
      </w:r>
      <w:r>
        <w:rPr>
          <w:rStyle w:val="FootnoteAnchor"/>
          <w:rtl w:val="true"/>
        </w:rPr>
        <w:footnoteReference w:id="770"/>
      </w:r>
      <w:r>
        <w:rPr>
          <w:rFonts w:ascii="IRNazanin" w:hAnsi="IRNazanin" w:eastAsia="IRNazanin"/>
          <w:color w:val="111111"/>
          <w:sz w:val="28"/>
          <w:sz w:val="28"/>
          <w:szCs w:val="28"/>
          <w:rtl w:val="true"/>
          <w:lang w:bidi="fa-IR"/>
        </w:rPr>
        <w:t xml:space="preserve">بتقدیر أن لا یتعدی ، وإکمال فی الاستظهار بتقدیر التعدی </w:t>
      </w:r>
      <w:r>
        <w:rPr>
          <w:rStyle w:val="FootnoteAnchor"/>
          <w:rtl w:val="true"/>
        </w:rPr>
        <w:footnoteReference w:id="7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ما فیه ، ولو لا الإجماع المنقول علی هذا الحکم لکان للمناقشة فیه من أصله </w:t>
      </w:r>
      <w:r>
        <w:rPr>
          <w:rStyle w:val="FootnoteAnchor"/>
          <w:rtl w:val="true"/>
        </w:rPr>
        <w:footnoteReference w:id="772"/>
      </w:r>
      <w:r>
        <w:rPr>
          <w:rFonts w:ascii="IRNazanin" w:hAnsi="IRNazanin" w:eastAsia="IRNazanin"/>
          <w:color w:val="111111"/>
          <w:sz w:val="28"/>
          <w:sz w:val="28"/>
          <w:szCs w:val="28"/>
          <w:rtl w:val="true"/>
          <w:lang w:bidi="fa-IR"/>
        </w:rPr>
        <w:t>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یجزی أقلّ من ثلاثة أحجار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المشهور بین الأصحاب 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ویجزیک من الاستنجاء ثلاثة أحجار </w:t>
      </w:r>
      <w:r>
        <w:rPr>
          <w:rFonts w:eastAsia="IRNazanin" w:cs="IRNazanin"/>
          <w:color w:val="111111"/>
          <w:sz w:val="28"/>
          <w:szCs w:val="28"/>
          <w:rtl w:val="true"/>
          <w:lang w:bidi="fa-IR"/>
        </w:rPr>
        <w:t xml:space="preserve">» </w:t>
      </w:r>
      <w:r>
        <w:rPr>
          <w:rStyle w:val="FootnoteAnchor"/>
          <w:rtl w:val="true"/>
        </w:rPr>
        <w:footnoteReference w:id="773"/>
      </w:r>
      <w:r>
        <w:rPr>
          <w:rFonts w:ascii="IRNazanin" w:hAnsi="IRNazanin" w:eastAsia="IRNazanin"/>
          <w:color w:val="111111"/>
          <w:sz w:val="28"/>
          <w:sz w:val="28"/>
          <w:szCs w:val="28"/>
          <w:rtl w:val="true"/>
          <w:lang w:bidi="fa-IR"/>
        </w:rPr>
        <w:t>فإنه یدل بمفهومه علی عدم إجزاء ما دونه ، ولأن زوال النجاسة حکم شرعی ، فیقف علی سببه الشرعی ، ولم یثبت کون ما نقص عن الأحجار الثلاثة سببا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الواجب ما یحصل به النقاء وإن کان واحدا </w:t>
      </w:r>
      <w:r>
        <w:rPr>
          <w:rStyle w:val="FootnoteAnchor"/>
          <w:rtl w:val="true"/>
        </w:rPr>
        <w:footnoteReference w:id="774"/>
      </w:r>
      <w:r>
        <w:rPr>
          <w:rFonts w:ascii="IRNazanin" w:hAnsi="IRNazanin" w:eastAsia="IRNazanin"/>
          <w:color w:val="111111"/>
          <w:sz w:val="28"/>
          <w:sz w:val="28"/>
          <w:szCs w:val="28"/>
          <w:rtl w:val="true"/>
          <w:lang w:bidi="fa-IR"/>
        </w:rPr>
        <w:t xml:space="preserve">، اختاره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نقل عنه </w:t>
      </w:r>
      <w:r>
        <w:rPr>
          <w:rStyle w:val="FootnoteAnchor"/>
          <w:rtl w:val="true"/>
        </w:rPr>
        <w:footnoteReference w:id="775"/>
      </w:r>
      <w:r>
        <w:rPr>
          <w:rFonts w:ascii="IRNazanin" w:hAnsi="IRNazanin" w:eastAsia="IRNazanin"/>
          <w:color w:val="111111"/>
          <w:sz w:val="28"/>
          <w:sz w:val="28"/>
          <w:szCs w:val="28"/>
          <w:rtl w:val="true"/>
          <w:lang w:bidi="fa-IR"/>
        </w:rPr>
        <w:t xml:space="preserve">، والشیخ فی ظاهر کلامه </w:t>
      </w:r>
      <w:r>
        <w:rPr>
          <w:rStyle w:val="FootnoteAnchor"/>
          <w:rtl w:val="true"/>
        </w:rPr>
        <w:footnoteReference w:id="7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واستوجهه فی المختلف </w:t>
      </w:r>
      <w:r>
        <w:rPr>
          <w:rStyle w:val="FootnoteAnchor"/>
          <w:rtl w:val="true"/>
        </w:rPr>
        <w:footnoteReference w:id="777"/>
      </w:r>
      <w:r>
        <w:rPr>
          <w:rFonts w:ascii="IRNazanin" w:hAnsi="IRNazanin" w:eastAsia="IRNazanin"/>
          <w:color w:val="111111"/>
          <w:sz w:val="28"/>
          <w:sz w:val="28"/>
          <w:szCs w:val="28"/>
          <w:rtl w:val="true"/>
          <w:lang w:bidi="fa-IR"/>
        </w:rPr>
        <w:t>، وهو</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3" w:name="__RefHeading___Toc7019767_2142443653"/>
      <w:bookmarkStart w:id="344" w:name="_Toc124"/>
      <w:bookmarkEnd w:id="343"/>
      <w:r>
        <w:rPr>
          <w:rtl w:val="true"/>
        </w:rPr>
        <w:t>عدم إجزاء أقل من ثلاثة أحجار</w:t>
      </w:r>
      <w:bookmarkEnd w:id="344"/>
    </w:p>
    <w:p>
      <w:pPr>
        <w:pStyle w:val="BookText"/>
        <w:rPr/>
      </w:pPr>
      <w:r>
        <w:rPr>
          <w:rFonts w:ascii="IRNazanin" w:hAnsi="IRNazanin" w:eastAsia="IRNazanin"/>
          <w:color w:val="111111"/>
          <w:sz w:val="28"/>
          <w:sz w:val="28"/>
          <w:szCs w:val="28"/>
          <w:rtl w:val="true"/>
          <w:lang w:bidi="fa-IR"/>
        </w:rPr>
        <w:t>المعتمد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فی حسنة ابن المغیرة وقد 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للاستنجاء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حتی ینقی ما ثمّة </w:t>
      </w:r>
      <w:r>
        <w:rPr>
          <w:rFonts w:eastAsia="IRNazanin" w:cs="IRNazanin"/>
          <w:color w:val="111111"/>
          <w:sz w:val="28"/>
          <w:szCs w:val="28"/>
          <w:rtl w:val="true"/>
          <w:lang w:bidi="fa-IR"/>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والاستنجاء یطلق علی غسل موضع النجو ومسحه کما یشهد به الأخبار المستفیضة ونصّ أهل اللغة ، 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 ما یخرج من البطن من ریح أو غائط ، واستنجی أی غسل بالماء منه ، أو تمسح بالحجر </w:t>
      </w:r>
      <w:r>
        <w:rPr>
          <w:rStyle w:val="FootnoteAnchor"/>
          <w:rtl w:val="true"/>
        </w:rPr>
        <w:footnoteReference w:id="7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استنجی أی غسل موضع النجو ، أو مسحه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ویدل علیه أیضا إطلاق قوله علیه السلام فی موثقة یونس بن یعقوب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ویذهب الغائط </w:t>
      </w:r>
      <w:r>
        <w:rPr>
          <w:rFonts w:eastAsia="IRNazanin" w:cs="IRNazanin"/>
          <w:color w:val="111111"/>
          <w:sz w:val="28"/>
          <w:szCs w:val="28"/>
          <w:rtl w:val="true"/>
          <w:lang w:bidi="fa-IR"/>
        </w:rPr>
        <w:t xml:space="preserve">» </w:t>
      </w:r>
      <w:r>
        <w:rPr>
          <w:rStyle w:val="FootnoteAnchor"/>
          <w:rtl w:val="true"/>
        </w:rPr>
        <w:footnoteReference w:id="7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وصحیحة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الحسین علیه السلام یتمسح من الغائط بالکرسف ولا یغسل </w:t>
      </w:r>
      <w:r>
        <w:rPr>
          <w:rFonts w:eastAsia="IRNazanin" w:cs="IRNazanin"/>
          <w:color w:val="111111"/>
          <w:sz w:val="28"/>
          <w:szCs w:val="28"/>
          <w:rtl w:val="true"/>
          <w:lang w:bidi="fa-IR"/>
        </w:rPr>
        <w:t xml:space="preserve">» </w:t>
      </w:r>
      <w:r>
        <w:rPr>
          <w:rStyle w:val="FootnoteAnchor"/>
          <w:rtl w:val="true"/>
        </w:rPr>
        <w:footnoteReference w:id="782"/>
      </w:r>
      <w:r>
        <w:rPr>
          <w:rFonts w:ascii="IRNazanin" w:hAnsi="IRNazanin" w:eastAsia="IRNazanin"/>
          <w:color w:val="111111"/>
          <w:sz w:val="28"/>
          <w:sz w:val="28"/>
          <w:szCs w:val="28"/>
          <w:rtl w:val="true"/>
          <w:lang w:bidi="fa-IR"/>
        </w:rPr>
        <w:t xml:space="preserve">وروی زرارة أیضا فی الصحیح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یستنجی من البول ثلاث مرات ، ومن الغائط بالمدر والخرق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حمل روایة الأحجار علی الاستحباب ، أو علی أنّ الغالب عدم حصول النقاء بما دون الثلاثة ، مع أنها واردة فی صورة معیّنة ، فتعدیتها إلی ما عدا الأحجار ، والتزام عدم حصول الطهارة بالثوب المتصل إلا بعد قطعه ثلاثا مستبعد ، ومع ذلک فالأول أحوط</w:t>
      </w:r>
      <w:r>
        <w:rPr>
          <w:rFonts w:eastAsia="IRNazanin" w:cs="IRNazanin"/>
          <w:color w:val="111111"/>
          <w:sz w:val="28"/>
          <w:szCs w:val="28"/>
          <w:rtl w:val="true"/>
          <w:lang w:bidi="fa-IR"/>
        </w:rPr>
        <w:t xml:space="preserve">. </w:t>
      </w:r>
      <w:bookmarkStart w:id="345" w:name="pg15439_199472"/>
    </w:p>
    <w:p>
      <w:pPr>
        <w:pStyle w:val="BookText"/>
        <w:rPr/>
      </w:pPr>
      <w:bookmarkEnd w:id="345"/>
      <w:r>
        <w:rPr>
          <w:rFonts w:ascii="IRNazanin" w:hAnsi="IRNazanin" w:eastAsia="IRNazanin"/>
          <w:color w:val="111111"/>
          <w:sz w:val="28"/>
          <w:sz w:val="28"/>
          <w:szCs w:val="28"/>
          <w:rtl w:val="true"/>
          <w:lang w:bidi="fa-IR"/>
        </w:rPr>
        <w:t>ویجب إمرار کل حجر علی موضع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 معه إزالة العین دون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ینق بالثلاثة فلا بد من الزیادة حتی ینقی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نقی بدونها أکملها وجوبا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یکفی استعمال الحجر الواحد من ثلاث جهات</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إمرار کل حجر علی موضع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الأصح ما اختاره فی المعتبر </w:t>
      </w:r>
      <w:r>
        <w:rPr>
          <w:rStyle w:val="FootnoteAnchor"/>
          <w:rtl w:val="true"/>
        </w:rPr>
        <w:footnoteReference w:id="784"/>
      </w:r>
      <w:r>
        <w:rPr>
          <w:rFonts w:ascii="IRNazanin" w:hAnsi="IRNazanin" w:eastAsia="IRNazanin"/>
          <w:color w:val="111111"/>
          <w:sz w:val="28"/>
          <w:sz w:val="28"/>
          <w:szCs w:val="28"/>
          <w:rtl w:val="true"/>
          <w:lang w:bidi="fa-IR"/>
        </w:rPr>
        <w:t>من إجزاء التوزیع ، بمعنی أن یمسح ببعض أدوات الاستنجاء بعض محل النجاسة ، وببعض آخر بعضا آخر مع حصول النقاء المعتبر ، إذ لا دلیل علی وجوب استیعاب المحل کله بجمیع المسحات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 معه إزالة العین دون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عرفت أنّ الأثر لم یرد به خبر ، وأن المعتمد وجوب الإنقاء فی الحالین ، إذ لا یستفاد من الأخبار أزید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ونعنی بالإنقاء هنا زوال عین النجاسة ورطوبتها بحیث یخرج الحجر نقیا لیس علیه شی‌ء من أجزاء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ینق بالثلاثة فلا بد من الزیادة حتی ینقی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موضع وفاق بین العلماء ، ویستحب أن لا یقطع إلا علی وتر ، ذکره جماعة من الأصحاب ، وهو مروی فی بعض الأخبار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نقی بما دونها أکملها وجوبا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البحث فی ذلک ، وإنما أعاده للرد علی المخالف صریحا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یکفی استعمال الحجر الواحد من ثلاث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اختاره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الاکتفاء باستعمال ذی الشعب من ثلاث</w:t>
      </w:r>
    </w:p>
    <w:p>
      <w:pPr>
        <w:pStyle w:val="Heading3"/>
        <w:numPr>
          <w:ilvl w:val="2"/>
          <w:numId w:val="1"/>
        </w:numPr>
        <w:rPr/>
      </w:pPr>
      <w:bookmarkStart w:id="346" w:name="__RefHeading___Toc7019769_2142443653"/>
      <w:bookmarkStart w:id="347" w:name="_Toc125"/>
      <w:bookmarkEnd w:id="346"/>
      <w:r>
        <w:rPr>
          <w:rtl w:val="true"/>
        </w:rPr>
        <w:t>وجوب إمرار کل حجر علی موضع النجاسة وکفایة زوال العین</w:t>
      </w:r>
      <w:bookmarkEnd w:id="347"/>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8" w:name="__RefHeading___Toc7019771_2142443653"/>
      <w:bookmarkStart w:id="349" w:name="_Toc126"/>
      <w:bookmarkEnd w:id="348"/>
      <w:r>
        <w:rPr>
          <w:rtl w:val="true"/>
        </w:rPr>
        <w:t>عدم کفایة استعمال الحجر الواحد من ثلاثة جهات</w:t>
      </w:r>
      <w:bookmarkEnd w:id="349"/>
    </w:p>
    <w:p>
      <w:pPr>
        <w:pStyle w:val="BookText"/>
        <w:rPr/>
      </w:pPr>
      <w:r>
        <w:rPr>
          <w:rFonts w:ascii="IRNazanin" w:hAnsi="IRNazanin" w:eastAsia="IRNazanin"/>
          <w:color w:val="111111"/>
          <w:sz w:val="28"/>
          <w:sz w:val="28"/>
          <w:szCs w:val="28"/>
          <w:rtl w:val="true"/>
          <w:lang w:bidi="fa-IR"/>
        </w:rPr>
        <w:t xml:space="preserve">جهات أحد القولین فی المسألة ، تمسکا باستصحاب حکم النجاسة إلی </w:t>
      </w:r>
      <w:r>
        <w:rPr>
          <w:rStyle w:val="FootnoteAnchor"/>
          <w:rtl w:val="true"/>
        </w:rPr>
        <w:footnoteReference w:id="786"/>
      </w:r>
      <w:r>
        <w:rPr>
          <w:rFonts w:ascii="IRNazanin" w:hAnsi="IRNazanin" w:eastAsia="IRNazanin"/>
          <w:color w:val="111111"/>
          <w:sz w:val="28"/>
          <w:sz w:val="28"/>
          <w:szCs w:val="28"/>
          <w:rtl w:val="true"/>
          <w:lang w:bidi="fa-IR"/>
        </w:rPr>
        <w:t>أن یعلم حصول المطهر لها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یعلم بالأحجار الثلاثة 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یجزیک من الاستنجاء ثلاثة أحجار </w:t>
      </w:r>
      <w:r>
        <w:rPr>
          <w:rFonts w:eastAsia="IRNazanin" w:cs="IRNazanin"/>
          <w:color w:val="111111"/>
          <w:sz w:val="28"/>
          <w:szCs w:val="28"/>
          <w:rtl w:val="true"/>
          <w:lang w:bidi="fa-IR"/>
        </w:rPr>
        <w:t xml:space="preserve">» </w:t>
      </w:r>
      <w:r>
        <w:rPr>
          <w:rStyle w:val="FootnoteAnchor"/>
          <w:rtl w:val="true"/>
        </w:rPr>
        <w:footnoteReference w:id="787"/>
      </w:r>
      <w:r>
        <w:rPr>
          <w:rFonts w:ascii="IRNazanin" w:hAnsi="IRNazanin" w:eastAsia="IRNazanin"/>
          <w:color w:val="111111"/>
          <w:sz w:val="28"/>
          <w:sz w:val="28"/>
          <w:szCs w:val="28"/>
          <w:rtl w:val="true"/>
          <w:lang w:bidi="fa-IR"/>
        </w:rPr>
        <w:t>والحجر الواحد لا یصدق علیه أنه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وذهب شیخنا المفید ، وابن البراج </w:t>
      </w:r>
      <w:r>
        <w:rPr>
          <w:rStyle w:val="FootnoteAnchor"/>
          <w:rtl w:val="true"/>
        </w:rPr>
        <w:footnoteReference w:id="788"/>
      </w:r>
      <w:r>
        <w:rPr>
          <w:rFonts w:ascii="IRNazanin" w:hAnsi="IRNazanin" w:eastAsia="IRNazanin"/>
          <w:color w:val="111111"/>
          <w:sz w:val="28"/>
          <w:sz w:val="28"/>
          <w:szCs w:val="28"/>
          <w:rtl w:val="true"/>
          <w:lang w:bidi="fa-IR"/>
        </w:rPr>
        <w:t xml:space="preserve">، والعلامة فی جملة من کتبه </w:t>
      </w:r>
      <w:r>
        <w:rPr>
          <w:rStyle w:val="FootnoteAnchor"/>
          <w:rtl w:val="true"/>
        </w:rPr>
        <w:footnoteReference w:id="789"/>
      </w:r>
      <w:r>
        <w:rPr>
          <w:rFonts w:ascii="IRNazanin" w:hAnsi="IRNazanin" w:eastAsia="IRNazanin"/>
          <w:color w:val="111111"/>
          <w:sz w:val="28"/>
          <w:sz w:val="28"/>
          <w:szCs w:val="28"/>
          <w:rtl w:val="true"/>
          <w:lang w:bidi="fa-IR"/>
        </w:rPr>
        <w:t xml:space="preserve">، والشهید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الذکری </w:t>
      </w:r>
      <w:r>
        <w:rPr>
          <w:rStyle w:val="FootnoteAnchor"/>
          <w:rtl w:val="true"/>
        </w:rPr>
        <w:footnoteReference w:id="790"/>
      </w:r>
      <w:r>
        <w:rPr>
          <w:rFonts w:ascii="IRNazanin" w:hAnsi="IRNazanin" w:eastAsia="IRNazanin"/>
          <w:color w:val="111111"/>
          <w:sz w:val="28"/>
          <w:sz w:val="28"/>
          <w:szCs w:val="28"/>
          <w:rtl w:val="true"/>
          <w:lang w:bidi="fa-IR"/>
        </w:rPr>
        <w:t xml:space="preserve">إلی الاجتزاء بذلک ، لأن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الأحجار </w:t>
      </w:r>
      <w:r>
        <w:rPr>
          <w:rFonts w:eastAsia="IRNazanin" w:cs="IRNazanin"/>
          <w:color w:val="111111"/>
          <w:sz w:val="28"/>
          <w:szCs w:val="28"/>
          <w:rtl w:val="true"/>
          <w:lang w:bidi="fa-IR"/>
        </w:rPr>
        <w:t xml:space="preserve">) </w:t>
      </w:r>
      <w:r>
        <w:rPr>
          <w:rStyle w:val="FootnoteAnchor"/>
          <w:rtl w:val="true"/>
        </w:rPr>
        <w:footnoteReference w:id="791"/>
      </w:r>
      <w:r>
        <w:rPr>
          <w:rFonts w:ascii="IRNazanin" w:hAnsi="IRNazanin" w:eastAsia="IRNazanin"/>
          <w:color w:val="111111"/>
          <w:sz w:val="28"/>
          <w:sz w:val="28"/>
          <w:szCs w:val="28"/>
          <w:rtl w:val="true"/>
          <w:lang w:bidi="fa-IR"/>
        </w:rPr>
        <w:t xml:space="preserve">المسحات وإن کانت بحجر واحد ، کما لو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اضربه عشرة أسواط ، فإن المراد عشر ضربات وإن کانت بسوط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ولأنها إذا انفصلت أجزأت قطعا فکذا مع الاتصال ، قال فی المختلف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 عاقل یفرّق بین الحجر متصلا بغیره ومنفصلا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ولقوله صلی الله علیه و آله </w:t>
      </w:r>
      <w:r>
        <w:rPr>
          <w:rStyle w:val="FootnoteAnchor"/>
          <w:rtl w:val="true"/>
        </w:rPr>
        <w:footnoteReference w:id="79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جلس أحدکم لحاجة فلیمسح ثلاث مسحات </w:t>
      </w:r>
      <w:r>
        <w:rPr>
          <w:rFonts w:eastAsia="IRNazanin" w:cs="IRNazanin"/>
          <w:color w:val="111111"/>
          <w:sz w:val="28"/>
          <w:szCs w:val="28"/>
          <w:rtl w:val="true"/>
          <w:lang w:bidi="fa-IR"/>
        </w:rPr>
        <w:t xml:space="preserve">»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ویرد علی الأول أنّ إرادة المسحات من الأحجار یتوقف علی القرینة ، لأنه خلاف مدلول اللفظ ، والفارق بینه وبین ما شبّهه به وجود القرینة فیه علی إرادة المعنی المجازی وانتفاؤها هنا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الثانی أنه مصادرة محضة ، والفارق بین الاتصال والانفصال هو النصّ ، </w:t>
      </w:r>
      <w:bookmarkStart w:id="350" w:name="pg15439_199474"/>
    </w:p>
    <w:p>
      <w:pPr>
        <w:pStyle w:val="BookText"/>
        <w:rPr/>
      </w:pPr>
      <w:bookmarkEnd w:id="350"/>
      <w:r>
        <w:rPr>
          <w:rFonts w:ascii="IRNazanin" w:hAnsi="IRNazanin" w:eastAsia="IRNazanin"/>
          <w:color w:val="111111"/>
          <w:sz w:val="28"/>
          <w:sz w:val="28"/>
          <w:szCs w:val="28"/>
          <w:rtl w:val="true"/>
          <w:lang w:bidi="fa-IR"/>
        </w:rPr>
        <w:t>ولا یستعمل الحجر المستعمل ، ولا الأعیان النجسة ، ولا العظم ، ولا الروث ، ولا المطعوم ،</w:t>
      </w:r>
    </w:p>
    <w:p>
      <w:pPr>
        <w:pStyle w:val="BookText"/>
        <w:rPr/>
      </w:pPr>
      <w:r>
        <w:rPr>
          <w:rFonts w:ascii="IRNazanin" w:hAnsi="IRNazanin" w:eastAsia="IRNazanin"/>
          <w:color w:val="111111"/>
          <w:sz w:val="28"/>
          <w:sz w:val="28"/>
          <w:szCs w:val="28"/>
          <w:rtl w:val="true"/>
          <w:lang w:bidi="fa-IR"/>
        </w:rPr>
        <w:t>والغالب فی أبواب العبادات خصوصا الطهارة رعایة جانب التعبد ، ولهذا أوجب الأکثر إتمام الثلاثة مع النقاء بما 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الروایة الأخیرة فمجهولة الإسناد ، والظاهر أنها عامیة فلا یسوغ التعلق بها ، مع أنها مطلقة والخبر المتضمن للأحجار مقید ، والمقید یحکّم علی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فالمتّجه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تفریعا علی المشهور من وجوب الإکمال مع النقاء بالأقل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فینبغی القطع بإجزاء الخرقة الطویلة إذا استعملت من جهاتها الثلاثة ، تمسکا بالعموم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یستعمل الحجر المستعمل ، ولا الأعیان النجسة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الأظهر جواز استعمال المستعمل إذا کان طاهرا ، کالمستعمل بعد النقاء والمطهّر ، للأصل وعدم المخرج عنه ، وهو خیرة المصنف فی المعتبر </w:t>
      </w:r>
      <w:r>
        <w:rPr>
          <w:rStyle w:val="FootnoteAnchor"/>
          <w:rtl w:val="true"/>
        </w:rPr>
        <w:footnoteReference w:id="7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التوفیق بینه وبین ما هنا بحمل المستعمل علی المتنجس ، وحمل الأعیان النجسة علی نجس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والحکم بعدم جواز الاستنجاء بالنجس مجمع علیه بین الأصحاب ، حکاه فی المنتهی </w:t>
      </w:r>
      <w:r>
        <w:rPr>
          <w:rStyle w:val="FootnoteAnchor"/>
          <w:rtl w:val="true"/>
        </w:rPr>
        <w:footnoteReference w:id="796"/>
      </w:r>
      <w:r>
        <w:rPr>
          <w:rFonts w:ascii="IRNazanin" w:hAnsi="IRNazanin" w:eastAsia="IRNazanin"/>
          <w:color w:val="111111"/>
          <w:sz w:val="28"/>
          <w:sz w:val="28"/>
          <w:szCs w:val="28"/>
          <w:rtl w:val="true"/>
          <w:lang w:bidi="fa-IR"/>
        </w:rPr>
        <w:t xml:space="preserve">، ویدل علیه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جرت السنة فی الاستنجاء بثلاثة أحجار أبکار </w:t>
      </w:r>
      <w:r>
        <w:rPr>
          <w:rFonts w:eastAsia="IRNazanin" w:cs="IRNazanin"/>
          <w:color w:val="111111"/>
          <w:sz w:val="28"/>
          <w:szCs w:val="28"/>
          <w:rtl w:val="true"/>
          <w:lang w:bidi="fa-IR"/>
        </w:rPr>
        <w:t xml:space="preserve">» </w:t>
      </w:r>
      <w:r>
        <w:rPr>
          <w:rStyle w:val="FootnoteAnchor"/>
          <w:rtl w:val="true"/>
        </w:rPr>
        <w:footnoteReference w:id="797"/>
      </w:r>
      <w:r>
        <w:rPr>
          <w:rFonts w:ascii="IRNazanin" w:hAnsi="IRNazanin" w:eastAsia="IRNazanin"/>
          <w:color w:val="111111"/>
          <w:sz w:val="28"/>
          <w:sz w:val="28"/>
          <w:szCs w:val="28"/>
          <w:rtl w:val="true"/>
          <w:lang w:bidi="fa-IR"/>
        </w:rPr>
        <w:t>ولأن المحل ینجس بملاقاة الحجر النجس فلا یکون مطهرا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الروث ، ولا العظم ، ولا المطعوم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المنع من استعمال العظم والروث فقال فی المعتبر إنّ علیه اتفاق الأصحاب </w:t>
      </w:r>
      <w:r>
        <w:rPr>
          <w:rStyle w:val="FootnoteAnchor"/>
          <w:rtl w:val="true"/>
        </w:rPr>
        <w:footnoteReference w:id="798"/>
      </w:r>
      <w:r>
        <w:rPr>
          <w:rFonts w:ascii="IRNazanin" w:hAnsi="IRNazanin" w:eastAsia="IRNazanin"/>
          <w:color w:val="111111"/>
          <w:sz w:val="28"/>
          <w:sz w:val="28"/>
          <w:szCs w:val="28"/>
          <w:rtl w:val="true"/>
          <w:lang w:bidi="fa-IR"/>
        </w:rPr>
        <w:t xml:space="preserve">، ویدل علیه ما رواه لیث المرادی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1" w:name="__RefHeading___Toc7019773_2142443653"/>
      <w:bookmarkStart w:id="352" w:name="_Toc127"/>
      <w:bookmarkEnd w:id="351"/>
      <w:r>
        <w:rPr>
          <w:rtl w:val="true"/>
        </w:rPr>
        <w:t>عدم کفایة الحجر المستعمل ولا الروث والعظم ولا المطعوم</w:t>
      </w:r>
      <w:bookmarkStart w:id="353" w:name="pg15439_199475"/>
      <w:bookmarkEnd w:id="352"/>
    </w:p>
    <w:p>
      <w:pPr>
        <w:pStyle w:val="BookText"/>
        <w:rPr/>
      </w:pPr>
      <w:bookmarkEnd w:id="353"/>
      <w:r>
        <w:rPr>
          <w:rFonts w:ascii="IRNazanin" w:hAnsi="IRNazanin" w:eastAsia="IRNazanin"/>
          <w:color w:val="111111"/>
          <w:sz w:val="28"/>
          <w:sz w:val="28"/>
          <w:szCs w:val="28"/>
          <w:rtl w:val="true"/>
          <w:lang w:bidi="fa-IR"/>
        </w:rPr>
        <w:t>ولا صیقل یزلق عن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استعمل ذلک لم یطهّره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استنجاء الرجل بالعظم ، أو البعر ، أو العود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العظم والروث فطعام الجن ، وذلک مما اشترطوا علی رسول الله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یصلح لشی‌ء من ذلک </w:t>
      </w:r>
      <w:r>
        <w:rPr>
          <w:rFonts w:eastAsia="IRNazanin" w:cs="IRNazanin"/>
          <w:color w:val="111111"/>
          <w:sz w:val="28"/>
          <w:szCs w:val="28"/>
          <w:rtl w:val="true"/>
          <w:lang w:bidi="fa-IR"/>
        </w:rPr>
        <w:t xml:space="preserve">» </w:t>
      </w:r>
      <w:r>
        <w:rPr>
          <w:rStyle w:val="FootnoteAnchor"/>
          <w:rtl w:val="true"/>
        </w:rPr>
        <w:footnoteReference w:id="799"/>
      </w:r>
      <w:r>
        <w:rPr>
          <w:rFonts w:ascii="IRNazanin" w:hAnsi="IRNazanin" w:eastAsia="IRNazanin"/>
          <w:color w:val="111111"/>
          <w:sz w:val="28"/>
          <w:sz w:val="28"/>
          <w:szCs w:val="28"/>
          <w:rtl w:val="true"/>
          <w:lang w:bidi="fa-IR"/>
        </w:rPr>
        <w:t xml:space="preserve">وفی السند ضعف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المنع من المطعوم کالخبز والفاکهة فاستدل علیه فی المعتبر بأنّ له حرمة تمنع من الاستهانة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وبأنّ طعام الجن منهی عنه ، فطعام أهل الصلاح أولی </w:t>
      </w:r>
      <w:r>
        <w:rPr>
          <w:rStyle w:val="FootnoteAnchor"/>
          <w:rtl w:val="true"/>
        </w:rPr>
        <w:footnoteReference w:id="8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وفیهما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فینبغی أن یراد بالمطعوم ما کان مطعوما بالفعل ، اقتصارا فیما خالف الأصل علی موضع الوفاق إن تم ، وإلا فالأظهر الجواز فیما لم یثبت احترامه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صقیلا </w:t>
      </w:r>
      <w:r>
        <w:rPr>
          <w:rStyle w:val="FootnoteAnchor"/>
          <w:rtl w:val="true"/>
        </w:rPr>
        <w:footnoteReference w:id="802"/>
      </w:r>
      <w:r>
        <w:rPr>
          <w:rFonts w:ascii="IRNazanin" w:hAnsi="IRNazanin" w:eastAsia="IRNazanin"/>
          <w:color w:val="111111"/>
          <w:sz w:val="28"/>
          <w:sz w:val="28"/>
          <w:szCs w:val="28"/>
          <w:rtl w:val="true"/>
          <w:lang w:bidi="fa-IR"/>
        </w:rPr>
        <w:t>یزلق عن النجاسة ، ولو استعمل ذلک لم یطهّره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عدم حصول الطهارة بالصقیل </w:t>
      </w:r>
      <w:r>
        <w:rPr>
          <w:rStyle w:val="FootnoteAnchor"/>
          <w:rtl w:val="true"/>
        </w:rPr>
        <w:footnoteReference w:id="803"/>
      </w:r>
      <w:r>
        <w:rPr>
          <w:rFonts w:ascii="IRNazanin" w:hAnsi="IRNazanin" w:eastAsia="IRNazanin"/>
          <w:color w:val="111111"/>
          <w:sz w:val="28"/>
          <w:sz w:val="28"/>
          <w:szCs w:val="28"/>
          <w:rtl w:val="true"/>
          <w:lang w:bidi="fa-IR"/>
        </w:rPr>
        <w:t>الذی یزلق عن النجاسة فواضح ، وأما غیره من المطعوم والعظم والروث الصلب القالع للنجاسة ففیه قولان ، أظهرهما الإجزاء ، لعموم ما دل علی الاکتفاء بما یحصل به النقاء ، ولا ینافی ذلک تعلق النهی به ، کما فی إزالة النجاسة بالماء المغصوب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واستقرب المصنف فی المعتبر عدم الإجزاء ، لأنّ المنع من استصحاب النجاسة شرعی ، فیقف زواله علی الشرع </w:t>
      </w:r>
      <w:r>
        <w:rPr>
          <w:rStyle w:val="FootnoteAnchor"/>
          <w:rtl w:val="true"/>
        </w:rPr>
        <w:footnoteReference w:id="8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والجواب أنّ الاکتفاء بالنقاء ثابت بالشرع کما بیناه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4" w:name="__RefHeading___Toc7019775_2142443653"/>
      <w:bookmarkStart w:id="355" w:name="_Toc128"/>
      <w:bookmarkEnd w:id="354"/>
      <w:r>
        <w:rPr>
          <w:rtl w:val="true"/>
        </w:rPr>
        <w:t>عدم إجزاء استعمال الصقیل</w:t>
      </w:r>
      <w:bookmarkStart w:id="356" w:name="pg15439_199476"/>
      <w:bookmarkEnd w:id="355"/>
    </w:p>
    <w:p>
      <w:pPr>
        <w:pStyle w:val="BookText"/>
        <w:rPr/>
      </w:pPr>
      <w:bookmarkEnd w:id="356"/>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سنن الخلوة ، وهی مندوبات ومکروهات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فالمندوبات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تغطیة الرأس ، والتسمیة ، وتقدیم الرجل الیسری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والمندوبات ، تغطیة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إذا کان مکشوفا ، لأنه من سنن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اتفاق الأصحاب </w:t>
      </w:r>
      <w:r>
        <w:rPr>
          <w:rStyle w:val="FootnoteAnchor"/>
          <w:rtl w:val="true"/>
        </w:rPr>
        <w:footnoteReference w:id="8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الشیخان </w:t>
      </w:r>
      <w:r>
        <w:rPr>
          <w:rStyle w:val="FootnoteAnchor"/>
          <w:rtl w:val="true"/>
        </w:rPr>
        <w:footnoteReference w:id="806"/>
      </w:r>
      <w:r>
        <w:rPr>
          <w:rFonts w:ascii="IRNazanin" w:hAnsi="IRNazanin" w:eastAsia="IRNazanin"/>
          <w:color w:val="111111"/>
          <w:sz w:val="28"/>
          <w:sz w:val="28"/>
          <w:szCs w:val="28"/>
          <w:rtl w:val="true"/>
          <w:lang w:bidi="fa-IR"/>
        </w:rPr>
        <w:t xml:space="preserve">أنه یستحب التقنع فوق العمامة لما رواه علی بن أسباط مرسلا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إذا دخل الکنیف یقنع رأسه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رواه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عن معاویة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دخلت المخرج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 اللهم إنی أعوذ بک من الخبیث المخبث ، الرجس النجس ،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خرجت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 الحمد لله الذی عافانی من الخبیث المخبث وأماط عنی الأذی </w:t>
      </w:r>
      <w:r>
        <w:rPr>
          <w:rFonts w:eastAsia="IRNazanin" w:cs="IRNazanin"/>
          <w:color w:val="111111"/>
          <w:sz w:val="28"/>
          <w:szCs w:val="28"/>
          <w:rtl w:val="true"/>
          <w:lang w:bidi="fa-IR"/>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وتقدیم الرجل الیسری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عند دخوله إلی الخلاء ، وذلک فی البنیان ظاهر ، وأما فی الصحراء فیمکن أن یراد تقدیمها إلی موضع الجلوس کما ذکره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النهایة </w:t>
      </w:r>
      <w:r>
        <w:rPr>
          <w:rStyle w:val="FootnoteAnchor"/>
          <w:rtl w:val="true"/>
        </w:rPr>
        <w:footnoteReference w:id="8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الحکم مشهور بین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أجد به حجة غیر أن ما ذکره الشیخ</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7" w:name="__RefHeading___Toc7019777_2142443653"/>
      <w:bookmarkStart w:id="358" w:name="_Toc129"/>
      <w:bookmarkEnd w:id="357"/>
      <w:r>
        <w:rPr>
          <w:rtl w:val="true"/>
        </w:rPr>
        <w:t xml:space="preserve">- </w:t>
      </w:r>
      <w:r>
        <w:rPr>
          <w:rtl w:val="true"/>
        </w:rPr>
        <w:t xml:space="preserve">مندوبات التخلی </w:t>
      </w:r>
      <w:r>
        <w:rPr>
          <w:rtl w:val="true"/>
        </w:rPr>
        <w:t xml:space="preserve">- </w:t>
      </w:r>
      <w:r>
        <w:rPr>
          <w:rtl w:val="true"/>
        </w:rPr>
        <w:t>تغطیة الرأس والتسمیة وتقدیم الرجل الیسری</w:t>
      </w:r>
      <w:bookmarkStart w:id="359" w:name="pg15439_199477"/>
      <w:bookmarkEnd w:id="358"/>
    </w:p>
    <w:p>
      <w:pPr>
        <w:pStyle w:val="BookText"/>
        <w:rPr/>
      </w:pPr>
      <w:bookmarkEnd w:id="359"/>
      <w:r>
        <w:rPr>
          <w:rFonts w:ascii="IRNazanin" w:hAnsi="IRNazanin" w:eastAsia="IRNazanin"/>
          <w:color w:val="111111"/>
          <w:sz w:val="28"/>
          <w:sz w:val="28"/>
          <w:szCs w:val="28"/>
          <w:rtl w:val="true"/>
          <w:lang w:bidi="fa-IR"/>
        </w:rPr>
        <w:t>والاستبراء ، والدعاء عند الاستنجاء وعند الفراغ ، وتقدیم الیمنی عند الخروج ،</w:t>
      </w:r>
    </w:p>
    <w:p>
      <w:pPr>
        <w:pStyle w:val="BookText"/>
        <w:rPr/>
      </w:pPr>
      <w:r>
        <w:rPr>
          <w:rFonts w:ascii="Amiri" w:hAnsi="Amiri" w:eastAsia="Amiri" w:cs="Amiri"/>
          <w:color w:val="111111"/>
          <w:sz w:val="28"/>
          <w:sz w:val="28"/>
          <w:szCs w:val="28"/>
          <w:rtl w:val="true"/>
          <w:lang w:bidi="ar-SA"/>
        </w:rPr>
        <w:t xml:space="preserve">وجماعة من الأصحاب حسن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إطلاق العبارة یقتضی استحباب الاستبراء للرجل والمرأة ، والأصح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اختصاصه بالرجل </w:t>
      </w:r>
      <w:r>
        <w:rPr>
          <w:rFonts w:eastAsia="IRNazanin" w:cs="IRNazanin"/>
          <w:color w:val="111111"/>
          <w:sz w:val="28"/>
          <w:szCs w:val="28"/>
          <w:rtl w:val="true"/>
          <w:lang w:bidi="fa-IR"/>
        </w:rPr>
        <w:t xml:space="preserve">) </w:t>
      </w:r>
      <w:r>
        <w:rPr>
          <w:rStyle w:val="FootnoteAnchor"/>
          <w:rtl w:val="true"/>
        </w:rPr>
        <w:footnoteReference w:id="8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بالاستحباب هو المشهور بین الأصحاب ، وقال الشیخ فی الاستبصار بوجوبه ، لصحیحة حفص بن البختری عن أبی عبد الله علیه السلام فی الرجل یبول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ینتره ثلاثا ، ثم إن سال حتی یبلغ الساق فلا یبالی </w:t>
      </w:r>
      <w:r>
        <w:rPr>
          <w:rFonts w:eastAsia="IRNazanin" w:cs="IRNazanin"/>
          <w:color w:val="111111"/>
          <w:sz w:val="28"/>
          <w:szCs w:val="28"/>
          <w:rtl w:val="true"/>
          <w:lang w:bidi="fa-IR"/>
        </w:rPr>
        <w:t xml:space="preserve">» </w:t>
      </w:r>
      <w:r>
        <w:rPr>
          <w:rStyle w:val="FootnoteAnchor"/>
          <w:rtl w:val="true"/>
        </w:rPr>
        <w:footnoteReference w:id="812"/>
      </w:r>
      <w:r>
        <w:rPr>
          <w:rFonts w:ascii="IRNazanin" w:hAnsi="IRNazanin" w:eastAsia="IRNazanin"/>
          <w:color w:val="111111"/>
          <w:sz w:val="28"/>
          <w:sz w:val="28"/>
          <w:szCs w:val="28"/>
          <w:rtl w:val="true"/>
          <w:lang w:bidi="fa-IR"/>
        </w:rPr>
        <w:t>وسیأتی تمام البحث فی ذلک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والدعاء عند الاستنجاء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غسل الموضع أو مسحه فیستحب الدعاء بالحالین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حصّن فرجی ، وأعفّه ، واستر عورتی ، وحرمنی علی النار </w:t>
      </w:r>
      <w:r>
        <w:rPr>
          <w:rFonts w:eastAsia="IRNazanin" w:cs="IRNazanin"/>
          <w:color w:val="111111"/>
          <w:sz w:val="28"/>
          <w:szCs w:val="28"/>
          <w:rtl w:val="true"/>
          <w:lang w:bidi="fa-IR"/>
        </w:rPr>
        <w:t xml:space="preserve">»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الفراغ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الذی عافانی من البلاء وأماط عنی الأذی </w:t>
      </w:r>
      <w:r>
        <w:rPr>
          <w:rFonts w:eastAsia="IRNazanin" w:cs="IRNazanin"/>
          <w:color w:val="111111"/>
          <w:sz w:val="28"/>
          <w:szCs w:val="28"/>
          <w:rtl w:val="true"/>
          <w:lang w:bidi="fa-IR"/>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وتقدیم الیمنی عند 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والکلام فیه کما تقدم فی الدخول ، واتباع الأصحاب فی ذلک حسن إن شاء الله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0" w:name="__RefHeading___Toc7019779_2142443653"/>
      <w:bookmarkStart w:id="361" w:name="_Toc130"/>
      <w:bookmarkEnd w:id="360"/>
      <w:r>
        <w:rPr>
          <w:rtl w:val="true"/>
        </w:rPr>
        <w:t xml:space="preserve">- </w:t>
      </w:r>
      <w:r>
        <w:rPr>
          <w:rtl w:val="true"/>
        </w:rPr>
        <w:t>الاستبراء والدعاء وتقدیم الیمنی عند الخروج</w:t>
      </w:r>
      <w:bookmarkStart w:id="362" w:name="pg15439_199478"/>
      <w:bookmarkEnd w:id="361"/>
    </w:p>
    <w:p>
      <w:pPr>
        <w:pStyle w:val="BookText"/>
        <w:rPr/>
      </w:pPr>
      <w:bookmarkEnd w:id="362"/>
      <w:r>
        <w:rPr>
          <w:rFonts w:ascii="IRNazanin" w:hAnsi="IRNazanin" w:eastAsia="IRNazanin"/>
          <w:color w:val="111111"/>
          <w:sz w:val="28"/>
          <w:sz w:val="28"/>
          <w:szCs w:val="28"/>
          <w:rtl w:val="true"/>
          <w:lang w:bidi="fa-IR"/>
        </w:rPr>
        <w:t>والدعاء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والمکروهات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الجلوس فی الشوارع ، والمشارع ، وتحت الأشجار المثمرة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والدعاء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بما </w:t>
      </w:r>
      <w:r>
        <w:rPr>
          <w:rStyle w:val="FootnoteAnchor"/>
          <w:rtl w:val="true"/>
        </w:rPr>
        <w:footnoteReference w:id="815"/>
      </w:r>
      <w:r>
        <w:rPr>
          <w:rFonts w:ascii="IRNazanin" w:hAnsi="IRNazanin" w:eastAsia="IRNazanin"/>
          <w:color w:val="111111"/>
          <w:sz w:val="28"/>
          <w:sz w:val="28"/>
          <w:szCs w:val="28"/>
          <w:rtl w:val="true"/>
          <w:lang w:bidi="fa-IR"/>
        </w:rPr>
        <w:t xml:space="preserve">تقدم فی صحیحة معاویة بن عمار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والمکروهات ، الجلوس فی الشوارع ، والمشارع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مشرعة ، وهی موارد المیاه ، کشطوط الأنهار ورؤس الآبار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والشوارع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شارع وهو الطریق الأعظم ، قاله الجوهری </w:t>
      </w:r>
      <w:r>
        <w:rPr>
          <w:rStyle w:val="FootnoteAnchor"/>
          <w:rtl w:val="true"/>
        </w:rPr>
        <w:footnoteReference w:id="8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بها هنا مطلق الطرق النافذة ، لأن المرفوعة ملک لأربابها عند الأصحاب ، ویدل علی کراهة الجلوس فی هذین الموضعین أخبار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 ما رواه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عن عاصم بن حمید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لعلی بن الحسین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یتوضأ الغرباء؟</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یتقی شطوط الأنهار ، والطرق النافذة ، وتحت الأشجار المثمرة ، ومواضع اللعن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وأین مواضع اللعن؟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أبواب الدور </w:t>
      </w:r>
      <w:r>
        <w:rPr>
          <w:rFonts w:eastAsia="IRNazanin" w:cs="IRNazanin"/>
          <w:color w:val="111111"/>
          <w:sz w:val="28"/>
          <w:szCs w:val="28"/>
          <w:rtl w:val="true"/>
          <w:lang w:bidi="fa-IR"/>
        </w:rPr>
        <w:t xml:space="preserve">»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وتحت الأشجار المثمرة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بعض المحققین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المراد بالمثمرة هنا المثمرة بالفعل ، بل ما من شأنها ذلک ، لأن المشتق لا یشترط فی صدقه بقاء أصله </w:t>
      </w:r>
      <w:r>
        <w:rPr>
          <w:rStyle w:val="FootnoteAnchor"/>
          <w:rtl w:val="true"/>
        </w:rPr>
        <w:footnoteReference w:id="819"/>
      </w:r>
      <w:r>
        <w:rPr>
          <w:rFonts w:ascii="IRNazanin" w:hAnsi="IRNazanin" w:eastAsia="IRNazanin"/>
          <w:color w:val="111111"/>
          <w:sz w:val="28"/>
          <w:sz w:val="28"/>
          <w:szCs w:val="28"/>
          <w:rtl w:val="true"/>
          <w:lang w:bidi="fa-IR"/>
        </w:rPr>
        <w:t>، وفیه نظر ، لأن صدق هذا المشتق إنما</w:t>
      </w:r>
    </w:p>
    <w:p>
      <w:pPr>
        <w:pStyle w:val="Heading3"/>
        <w:numPr>
          <w:ilvl w:val="2"/>
          <w:numId w:val="1"/>
        </w:numPr>
        <w:rPr/>
      </w:pPr>
      <w:bookmarkStart w:id="363" w:name="__RefHeading___Toc7019781_2142443653"/>
      <w:bookmarkStart w:id="364" w:name="_Toc131"/>
      <w:bookmarkEnd w:id="363"/>
      <w:r>
        <w:rPr>
          <w:rtl w:val="true"/>
        </w:rPr>
        <w:t xml:space="preserve">- </w:t>
      </w:r>
      <w:r>
        <w:rPr>
          <w:rtl w:val="true"/>
        </w:rPr>
        <w:t>مکروهات التخلی</w:t>
      </w:r>
      <w:bookmarkEnd w:id="36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5" w:name="__RefHeading___Toc7019783_2142443653"/>
      <w:bookmarkStart w:id="366" w:name="_Toc132"/>
      <w:bookmarkEnd w:id="365"/>
      <w:r>
        <w:rPr>
          <w:rtl w:val="true"/>
        </w:rPr>
        <w:t>الجلوس فی الشوارع والمشارع وتحت الأشجار المثمرة</w:t>
      </w:r>
      <w:bookmarkStart w:id="367" w:name="pg15439_199479"/>
      <w:bookmarkEnd w:id="366"/>
    </w:p>
    <w:p>
      <w:pPr>
        <w:pStyle w:val="BookText"/>
        <w:rPr/>
      </w:pPr>
      <w:bookmarkEnd w:id="367"/>
      <w:r>
        <w:rPr>
          <w:rFonts w:ascii="IRNazanin" w:hAnsi="IRNazanin" w:eastAsia="IRNazanin"/>
          <w:color w:val="111111"/>
          <w:sz w:val="28"/>
          <w:sz w:val="28"/>
          <w:szCs w:val="28"/>
          <w:rtl w:val="true"/>
          <w:lang w:bidi="fa-IR"/>
        </w:rPr>
        <w:t>ومواطن النزال ، ومواضع اللعن ،</w:t>
      </w:r>
    </w:p>
    <w:p>
      <w:pPr>
        <w:pStyle w:val="BookText"/>
        <w:rPr/>
      </w:pPr>
      <w:r>
        <w:rPr>
          <w:rFonts w:ascii="IRNazanin" w:hAnsi="IRNazanin" w:eastAsia="IRNazanin"/>
          <w:color w:val="111111"/>
          <w:sz w:val="28"/>
          <w:sz w:val="28"/>
          <w:szCs w:val="28"/>
          <w:rtl w:val="true"/>
          <w:lang w:bidi="fa-IR"/>
        </w:rPr>
        <w:t>یقتضی جواز إطلاق المثمرة علی ما أثمرت فی وقت ما ، لا إطلاقها علی ما من شأنها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یصح ارتکاب ما ذکره بضرب من التجوز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کان الجلوس تحت الأشجار المثمرة مکروها لورود النهی عنه فی عدة أخبار ، کصحیحة عاصم بن حمید المتقدمة </w:t>
      </w:r>
      <w:r>
        <w:rPr>
          <w:rStyle w:val="FootnoteAnchor"/>
          <w:rtl w:val="true"/>
        </w:rPr>
        <w:footnoteReference w:id="820"/>
      </w:r>
      <w:r>
        <w:rPr>
          <w:rFonts w:ascii="IRNazanin" w:hAnsi="IRNazanin" w:eastAsia="IRNazanin"/>
          <w:color w:val="111111"/>
          <w:sz w:val="28"/>
          <w:sz w:val="28"/>
          <w:szCs w:val="28"/>
          <w:rtl w:val="true"/>
          <w:lang w:bidi="fa-IR"/>
        </w:rPr>
        <w:t xml:space="preserve">، وروایة السکونی عن أبی جعفر ، عن أبیه ، عن آبائه علیهم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نهی رسول الله صلی الله علیه و آله أن یتغوط علی شفیر بئر ماء یستعذب منها ، أو نهر یستعذب ، أو تحت شجرة فیها ثمرتها </w:t>
      </w:r>
      <w:r>
        <w:rPr>
          <w:rFonts w:eastAsia="IRNazanin" w:cs="IRNazanin"/>
          <w:color w:val="111111"/>
          <w:sz w:val="28"/>
          <w:szCs w:val="28"/>
          <w:rtl w:val="true"/>
          <w:lang w:bidi="fa-IR"/>
        </w:rPr>
        <w:t xml:space="preserve">»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ومقتضی هذه الروایة اعتبار کون الثمرة موجودة علی الشجرة ، ویشهد له أیضا ما رواه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من لا یحضره الفقیه عن أبی جعفر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وإنما نهی رسول الله صلی الله علیه و آله أن یضرب أحد من المسلمین خلاء تحت شجرة ، أو نخلة قد أثمرت ، لمکان الملائکة الموکلین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یکون الشجر والنخل أنسا إذا کان فیه حمله ، لأنّ الملائکة تحضره </w:t>
      </w:r>
      <w:r>
        <w:rPr>
          <w:rFonts w:eastAsia="IRNazanin" w:cs="IRNazanin"/>
          <w:color w:val="111111"/>
          <w:sz w:val="28"/>
          <w:szCs w:val="28"/>
          <w:rtl w:val="true"/>
          <w:lang w:bidi="fa-IR"/>
        </w:rPr>
        <w:t xml:space="preserve">»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ومواطن النزال ، ومواضع اللعن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بمواطن النزال المواضع المعدة لنزول القوافل والمترددین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ومواضع اللعن هی أبواب الدور کما ورد فی الخبر المتقدم ، ویمکن أن یراد بها ما هو أعم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کراهة الجلوس فی هذین الموضعین مضافا الی ما سبق مرفوعة علی بن إبراهیم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أبو حنیفة من عند أبی عبد الله علیه السلام وأبو الحسن موسی علیه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8" w:name="__RefHeading___Toc7019785_2142443653"/>
      <w:bookmarkStart w:id="369" w:name="_Toc133"/>
      <w:bookmarkEnd w:id="368"/>
      <w:r>
        <w:rPr>
          <w:rtl w:val="true"/>
        </w:rPr>
        <w:t>الجلوس فی مواطن النزال ومواضع اللعن</w:t>
      </w:r>
      <w:bookmarkStart w:id="370" w:name="pg15439_199480"/>
      <w:bookmarkEnd w:id="369"/>
    </w:p>
    <w:p>
      <w:pPr>
        <w:pStyle w:val="BookText"/>
        <w:rPr/>
      </w:pPr>
      <w:bookmarkEnd w:id="370"/>
      <w:r>
        <w:rPr>
          <w:rFonts w:ascii="IRNazanin" w:hAnsi="IRNazanin" w:eastAsia="IRNazanin"/>
          <w:color w:val="111111"/>
          <w:sz w:val="28"/>
          <w:sz w:val="28"/>
          <w:szCs w:val="28"/>
          <w:rtl w:val="true"/>
          <w:lang w:bidi="fa-IR"/>
        </w:rPr>
        <w:t>واستقبال الشمس والقمر بفرجه أو الریح بالبول ،</w:t>
      </w:r>
    </w:p>
    <w:p>
      <w:pPr>
        <w:pStyle w:val="BookText"/>
        <w:rPr/>
      </w:pPr>
      <w:r>
        <w:rPr>
          <w:rFonts w:ascii="IRNazanin" w:hAnsi="IRNazanin" w:eastAsia="IRNazanin"/>
          <w:color w:val="111111"/>
          <w:sz w:val="28"/>
          <w:sz w:val="28"/>
          <w:szCs w:val="28"/>
          <w:rtl w:val="true"/>
          <w:lang w:bidi="fa-IR"/>
        </w:rPr>
        <w:t xml:space="preserve">السلام قائم وهو غلام ، فقال أبو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غلام أین یضع الغریب ببلدکم؟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اجتنب أفنیة المساجد ، وشطوط الأنهار ، ومساقط الثمار ، ومنازل النزال ، ولا تستقبل القبلة بغائط ولا بول ، وارفع ثوبک ، وضع حیث شئت </w:t>
      </w:r>
      <w:r>
        <w:rPr>
          <w:rFonts w:eastAsia="IRNazanin" w:cs="IRNazanin"/>
          <w:color w:val="111111"/>
          <w:sz w:val="28"/>
          <w:szCs w:val="28"/>
          <w:rtl w:val="true"/>
          <w:lang w:bidi="fa-IR"/>
        </w:rPr>
        <w:t xml:space="preserve">»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واستقبال الشمس والقمر بفرجه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إطلاق العبارة یقتضی تعمیم الحکم بالنسبة إلی الحدثین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والمروی 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النبی صلی الله علیه و آله نهی أن یستقبل الرجل الشمس والقمر بفرجه وهو یبول </w:t>
      </w:r>
      <w:r>
        <w:rPr>
          <w:rFonts w:eastAsia="IRNazanin" w:cs="IRNazanin"/>
          <w:color w:val="111111"/>
          <w:sz w:val="28"/>
          <w:szCs w:val="28"/>
          <w:rtl w:val="true"/>
          <w:lang w:bidi="fa-IR"/>
        </w:rPr>
        <w:t xml:space="preserve">» </w:t>
      </w:r>
      <w:r>
        <w:rPr>
          <w:rStyle w:val="FootnoteAnchor"/>
          <w:rtl w:val="true"/>
        </w:rPr>
        <w:footnoteReference w:id="824"/>
      </w:r>
      <w:r>
        <w:rPr>
          <w:rFonts w:ascii="IRNazanin" w:hAnsi="IRNazanin" w:eastAsia="IRNazanin"/>
          <w:color w:val="111111"/>
          <w:sz w:val="28"/>
          <w:sz w:val="28"/>
          <w:szCs w:val="28"/>
          <w:rtl w:val="true"/>
          <w:lang w:bidi="fa-IR"/>
        </w:rPr>
        <w:t xml:space="preserve">وفی الطریق ضعف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والمراد بالاستقبال هنا استقبال نفس القرص دون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وتزول الکراهة بالحائل ، کما یدل علیه قوله علیه السلام فی روایة الکاهلی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یبولن أحدکم وفرجه باد للقمر </w:t>
      </w:r>
      <w:r>
        <w:rPr>
          <w:rFonts w:eastAsia="IRNazanin" w:cs="IRNazanin"/>
          <w:color w:val="111111"/>
          <w:sz w:val="28"/>
          <w:szCs w:val="28"/>
          <w:rtl w:val="true"/>
          <w:lang w:bidi="fa-IR"/>
        </w:rPr>
        <w:t xml:space="preserve">»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عدم کراهة استدبارهما إذ لا مقتضی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الریح بالبول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للنهی عنه فی مرفوعة عبد الحمید بن أبی العلاء وغیره </w:t>
      </w:r>
      <w:r>
        <w:rPr>
          <w:rStyle w:val="FootnoteAnchor"/>
          <w:rtl w:val="true"/>
        </w:rPr>
        <w:footnoteReference w:id="8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الحسن بن علی علیه السلام ما حدّ الغائط؟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تستقبل القبلة ولا تستدبرها ، ولا تستقبل الریح</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1" w:name="__RefHeading___Toc7019787_2142443653"/>
      <w:bookmarkStart w:id="372" w:name="_Toc134"/>
      <w:bookmarkEnd w:id="371"/>
      <w:r>
        <w:rPr>
          <w:rtl w:val="true"/>
        </w:rPr>
        <w:t>استقبال الشمس بالفرج والریح بالبول</w:t>
      </w:r>
      <w:bookmarkStart w:id="373" w:name="pg15439_199481"/>
      <w:bookmarkEnd w:id="372"/>
    </w:p>
    <w:p>
      <w:pPr>
        <w:pStyle w:val="BookText"/>
        <w:rPr/>
      </w:pPr>
      <w:bookmarkEnd w:id="373"/>
      <w:r>
        <w:rPr>
          <w:rFonts w:ascii="IRNazanin" w:hAnsi="IRNazanin" w:eastAsia="IRNazanin"/>
          <w:color w:val="111111"/>
          <w:sz w:val="28"/>
          <w:sz w:val="28"/>
          <w:szCs w:val="28"/>
          <w:rtl w:val="true"/>
          <w:lang w:bidi="fa-IR"/>
        </w:rPr>
        <w:t>والبول فی الأرض الصلبة ، وفی ثقوب الحیوان ،</w:t>
      </w:r>
    </w:p>
    <w:p>
      <w:pPr>
        <w:pStyle w:val="BookText"/>
        <w:rPr/>
      </w:pPr>
      <w:r>
        <w:rPr>
          <w:rFonts w:ascii="IRNazanin" w:hAnsi="IRNazanin" w:eastAsia="IRNazanin"/>
          <w:color w:val="111111"/>
          <w:sz w:val="28"/>
          <w:sz w:val="28"/>
          <w:szCs w:val="28"/>
          <w:rtl w:val="true"/>
          <w:lang w:bidi="fa-IR"/>
        </w:rPr>
        <w:t xml:space="preserve">ولا تستدبرها </w:t>
      </w:r>
      <w:r>
        <w:rPr>
          <w:rFonts w:eastAsia="IRNazanin" w:cs="IRNazanin"/>
          <w:color w:val="111111"/>
          <w:sz w:val="28"/>
          <w:szCs w:val="28"/>
          <w:rtl w:val="true"/>
          <w:lang w:bidi="fa-IR"/>
        </w:rPr>
        <w:t xml:space="preserve">» </w:t>
      </w:r>
      <w:r>
        <w:rPr>
          <w:rStyle w:val="FootnoteAnchor"/>
          <w:rtl w:val="true"/>
        </w:rPr>
        <w:footnoteReference w:id="828"/>
      </w:r>
      <w:r>
        <w:rPr>
          <w:rFonts w:ascii="IRNazanin" w:hAnsi="IRNazanin" w:eastAsia="IRNazanin"/>
          <w:color w:val="111111"/>
          <w:sz w:val="28"/>
          <w:sz w:val="28"/>
          <w:szCs w:val="28"/>
          <w:rtl w:val="true"/>
          <w:lang w:bidi="fa-IR"/>
        </w:rPr>
        <w:t>ومقتضاها عموم الکراهة بالنسبة إلی الحدثین والی الاستقبال والاستدبار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والبول فی الصلبة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لئلا یعود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ما فی معناها ، کالجلوس فی أسفل الأرض المنحدرة ، وقد ورد بذلک روایات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ما رواه عبد الله بن مسکان فی الحسن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رسول الله صلی الله علیه و آله أشد الناس توقیا للبول ، کان إذا أراد البول یعمد الی مکان مرتفع من الأرض ، أو الی مکان من الأمکنة فیه التراب الکثیر کراهیة أن ینضح علیه البول </w:t>
      </w:r>
      <w:r>
        <w:rPr>
          <w:rFonts w:eastAsia="IRNazanin" w:cs="IRNazanin"/>
          <w:color w:val="111111"/>
          <w:sz w:val="28"/>
          <w:szCs w:val="28"/>
          <w:rtl w:val="true"/>
          <w:lang w:bidi="fa-IR"/>
        </w:rPr>
        <w:t xml:space="preserve">»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ثقوب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جحرتها </w:t>
      </w:r>
      <w:r>
        <w:rPr>
          <w:rStyle w:val="FootnoteAnchor"/>
          <w:rtl w:val="true"/>
        </w:rPr>
        <w:footnoteReference w:id="830"/>
      </w:r>
      <w:r>
        <w:rPr>
          <w:rFonts w:ascii="IRNazanin" w:hAnsi="IRNazanin" w:eastAsia="IRNazanin"/>
          <w:color w:val="111111"/>
          <w:sz w:val="28"/>
          <w:sz w:val="28"/>
          <w:szCs w:val="28"/>
          <w:rtl w:val="true"/>
          <w:lang w:bidi="fa-IR"/>
        </w:rPr>
        <w:t>بکسر الجیم وفتح الحاء والراء المهملتین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کره ذلک لورود النهی عنه فی بعض الأخبار </w:t>
      </w:r>
      <w:r>
        <w:rPr>
          <w:rStyle w:val="FootnoteAnchor"/>
          <w:rtl w:val="true"/>
        </w:rPr>
        <w:footnoteReference w:id="831"/>
      </w:r>
      <w:r>
        <w:rPr>
          <w:rFonts w:ascii="IRNazanin" w:hAnsi="IRNazanin" w:eastAsia="IRNazanin"/>
          <w:color w:val="111111"/>
          <w:sz w:val="28"/>
          <w:sz w:val="28"/>
          <w:szCs w:val="28"/>
          <w:rtl w:val="true"/>
          <w:lang w:bidi="fa-IR"/>
        </w:rPr>
        <w:t xml:space="preserve">، ولأنه لا یؤمن من خروج حیوان یلسعه ، فقد حکی أنّ سعد بن عبادة بال فی جحر بالشام فاستلقی میتا ، فسمعت الجن تنوح علیه بالمدینة وتقول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قتلنا سید الخزرج سعد بن عبادة</w:t>
      </w:r>
    </w:p>
    <w:p>
      <w:pPr>
        <w:pStyle w:val="BookText"/>
        <w:rPr/>
      </w:pPr>
      <w:r>
        <w:rPr>
          <w:rFonts w:ascii="IRNazanin" w:hAnsi="IRNazanin" w:eastAsia="IRNazanin"/>
          <w:color w:val="111111"/>
          <w:sz w:val="28"/>
          <w:sz w:val="28"/>
          <w:szCs w:val="28"/>
          <w:rtl w:val="true"/>
          <w:lang w:bidi="fa-IR"/>
        </w:rPr>
        <w:t xml:space="preserve">ورمیناه بسهمین فلم نخط فؤاده </w:t>
      </w:r>
      <w:r>
        <w:rPr>
          <w:rStyle w:val="FootnoteAnchor"/>
          <w:rtl w:val="true"/>
        </w:rPr>
        <w:footnoteReference w:id="832"/>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4" w:name="__RefHeading___Toc7019789_2142443653"/>
      <w:bookmarkStart w:id="375" w:name="_Toc135"/>
      <w:bookmarkEnd w:id="374"/>
      <w:r>
        <w:rPr>
          <w:rtl w:val="true"/>
        </w:rPr>
        <w:t>البول فی الصلبة وفی ثقوب الحیوان</w:t>
      </w:r>
      <w:bookmarkStart w:id="376" w:name="pg15439_199482"/>
      <w:bookmarkEnd w:id="375"/>
    </w:p>
    <w:p>
      <w:pPr>
        <w:pStyle w:val="BookText"/>
        <w:rPr/>
      </w:pPr>
      <w:bookmarkEnd w:id="376"/>
      <w:r>
        <w:rPr>
          <w:rFonts w:ascii="IRNazanin" w:hAnsi="IRNazanin" w:eastAsia="IRNazanin"/>
          <w:color w:val="111111"/>
          <w:sz w:val="28"/>
          <w:sz w:val="28"/>
          <w:szCs w:val="28"/>
          <w:rtl w:val="true"/>
          <w:lang w:bidi="fa-IR"/>
        </w:rPr>
        <w:t>وفی الماء جاریا وواقفا ، والأکل والشرب</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الماء جاریا وراکدا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لورود النهی عنه ، وعللت الکراهة فی بعض الأخبار بأنّ للماء أهلا </w:t>
      </w:r>
      <w:r>
        <w:rPr>
          <w:rStyle w:val="FootnoteAnchor"/>
          <w:rtl w:val="true"/>
        </w:rPr>
        <w:footnoteReference w:id="8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وتشتد الکراهة فی الراکد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واستثنی من ذلک الماء المعد فی بیوت الخلاء لأخذ النجاسة واکتنافها ، کما یوجد فی الشام ، وما جری مجراها من البلاد الکثیرة الماء ، وهو مشکل ، لإطلاق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فیجب القطع بانتفاء الکراهة مع الضرورة ، کما وقع التصریح به فی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والأکل والشرب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المصنف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کره الأکل والشرب لما یتضمن من الاستقذار الدال علی مهانة نفس معتمدة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واحتج علیه فی المنتهی </w:t>
      </w:r>
      <w:r>
        <w:rPr>
          <w:rStyle w:val="FootnoteAnchor"/>
          <w:rtl w:val="true"/>
        </w:rPr>
        <w:footnoteReference w:id="835"/>
      </w:r>
      <w:r>
        <w:rPr>
          <w:rFonts w:ascii="IRNazanin" w:hAnsi="IRNazanin" w:eastAsia="IRNazanin"/>
          <w:color w:val="111111"/>
          <w:sz w:val="28"/>
          <w:sz w:val="28"/>
          <w:szCs w:val="28"/>
          <w:rtl w:val="true"/>
          <w:lang w:bidi="fa-IR"/>
        </w:rPr>
        <w:t xml:space="preserve">أیضا بما رواه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أبو جعفر الباقر علیه السلام الخلاء فوجد لقمة خبز فی القذر فأخذها وغسلها ودفعها الی مملوک معه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تکون معک لآکلها إذا خرجت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خرج قال للمملوک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أین اللقمة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أکلتها یا بن رسول الله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إنها ما استقرت فی جوف أحد إلا وجبت له الجنة ، فاذهب فأنت حر لوجه الله ، فإنی أکره أن استخدم رجلا من أهل الجنة </w:t>
      </w:r>
      <w:r>
        <w:rPr>
          <w:rFonts w:eastAsia="IRNazanin" w:cs="IRNazanin"/>
          <w:color w:val="111111"/>
          <w:sz w:val="28"/>
          <w:szCs w:val="28"/>
          <w:rtl w:val="true"/>
          <w:lang w:bidi="fa-IR"/>
        </w:rPr>
        <w:t xml:space="preserve">»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وذلک لأنّ تأخیره علیه السلام لأکل تلک اللقمة مع ما فیه من الثواب العظیم</w:t>
      </w:r>
    </w:p>
    <w:p>
      <w:pPr>
        <w:pStyle w:val="Heading3"/>
        <w:numPr>
          <w:ilvl w:val="2"/>
          <w:numId w:val="1"/>
        </w:numPr>
        <w:rPr/>
      </w:pPr>
      <w:bookmarkStart w:id="377" w:name="__RefHeading___Toc7019791_2142443653"/>
      <w:bookmarkStart w:id="378" w:name="_Toc136"/>
      <w:bookmarkEnd w:id="377"/>
      <w:r>
        <w:rPr>
          <w:rtl w:val="true"/>
        </w:rPr>
        <w:t>البول فی الماء</w:t>
      </w:r>
      <w:bookmarkEnd w:id="378"/>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9" w:name="__RefHeading___Toc7019793_2142443653"/>
      <w:bookmarkStart w:id="380" w:name="_Toc137"/>
      <w:bookmarkEnd w:id="379"/>
      <w:r>
        <w:rPr>
          <w:rtl w:val="true"/>
        </w:rPr>
        <w:t>الأکل والشرب حال التخلی</w:t>
      </w:r>
      <w:bookmarkStart w:id="381" w:name="pg15439_199483"/>
      <w:bookmarkEnd w:id="380"/>
    </w:p>
    <w:p>
      <w:pPr>
        <w:pStyle w:val="BookText"/>
        <w:rPr/>
      </w:pPr>
      <w:bookmarkEnd w:id="381"/>
      <w:r>
        <w:rPr>
          <w:rFonts w:ascii="IRNazanin" w:hAnsi="IRNazanin" w:eastAsia="IRNazanin"/>
          <w:color w:val="111111"/>
          <w:sz w:val="28"/>
          <w:sz w:val="28"/>
          <w:szCs w:val="28"/>
          <w:rtl w:val="true"/>
          <w:lang w:bidi="fa-IR"/>
        </w:rPr>
        <w:t>والسواک ، والاستنجاء بالیمین ، وبالیسار وفیها خاتم علیه اسم الله سبحانه ، والکلام إلا بذکر الله تعالی ، أو آیة الکرسیّ ، أو حاجة یضرّ فوتها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وتعلیقه علی الخروج یشعر بمرجوحیة الأکل فی تلک الحال ، وفی هذا الحدیث فوائد تظهر لمن تأملها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والسواک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رواه ابن بابویه عن الکاظم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السواک علی الخلاء یورث البخر </w:t>
      </w:r>
      <w:r>
        <w:rPr>
          <w:rFonts w:eastAsia="IRNazanin" w:cs="IRNazanin"/>
          <w:color w:val="111111"/>
          <w:sz w:val="28"/>
          <w:szCs w:val="28"/>
          <w:rtl w:val="true"/>
          <w:lang w:bidi="fa-IR"/>
        </w:rPr>
        <w:t xml:space="preserve">»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والاستنجاء بالیمین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رواه ابن بابویه عن النبی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الجفاء الاستنجاء بالیمین </w:t>
      </w:r>
      <w:r>
        <w:rPr>
          <w:rFonts w:eastAsia="IRNazanin" w:cs="IRNazanin"/>
          <w:color w:val="111111"/>
          <w:sz w:val="28"/>
          <w:szCs w:val="28"/>
          <w:rtl w:val="true"/>
          <w:lang w:bidi="fa-IR"/>
        </w:rPr>
        <w:t xml:space="preserve">» </w:t>
      </w:r>
      <w:r>
        <w:rPr>
          <w:rStyle w:val="FootnoteAnchor"/>
          <w:rtl w:val="true"/>
        </w:rPr>
        <w:footnoteReference w:id="838"/>
      </w:r>
      <w:r>
        <w:rPr>
          <w:rFonts w:ascii="IRNazanin" w:hAnsi="IRNazanin" w:eastAsia="IRNazanin"/>
          <w:color w:val="111111"/>
          <w:sz w:val="28"/>
          <w:sz w:val="28"/>
          <w:szCs w:val="28"/>
          <w:rtl w:val="true"/>
          <w:lang w:bidi="fa-IR"/>
        </w:rPr>
        <w:t xml:space="preserve">وروی أیضا عن أبی جعفر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بال الرجل فلا یمس ذکره بیمینه </w:t>
      </w:r>
      <w:r>
        <w:rPr>
          <w:rFonts w:eastAsia="IRNazanin" w:cs="IRNazanin"/>
          <w:color w:val="111111"/>
          <w:sz w:val="28"/>
          <w:szCs w:val="28"/>
          <w:rtl w:val="true"/>
          <w:lang w:bidi="fa-IR"/>
        </w:rPr>
        <w:t xml:space="preserve">»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وبالیسار وفیها خاتم علیه اسم الله سبحانه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رواه عمار الساباطی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یمس الجنب درهما ولا دینارا علیه اسم الله ، ولا یستنجی وعلیه خاتم فیه اسم الله تعالی ، ولا یجامع وهو علیه ، ولا یدخل المخرج وهو علیه </w:t>
      </w:r>
      <w:r>
        <w:rPr>
          <w:rFonts w:eastAsia="IRNazanin" w:cs="IRNazanin"/>
          <w:color w:val="111111"/>
          <w:sz w:val="28"/>
          <w:szCs w:val="28"/>
          <w:rtl w:val="true"/>
          <w:lang w:bidi="fa-IR"/>
        </w:rPr>
        <w:t xml:space="preserve">»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وألحق به ما کان علیه اسم أحد الأنبیاء أو الأئمة علیهم السلام ، 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إلا بذکر الله تعالی ، أو آیة الکرسیّ ، أو حاجة یضرّ فوتها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کراهة الکلام فیدل علیه ما رواه الشیخ عن صفوان بن یحیی ، عن أبی الحسن</w:t>
      </w:r>
    </w:p>
    <w:p>
      <w:pPr>
        <w:pStyle w:val="Heading3"/>
        <w:numPr>
          <w:ilvl w:val="2"/>
          <w:numId w:val="1"/>
        </w:numPr>
        <w:rPr/>
      </w:pPr>
      <w:bookmarkStart w:id="382" w:name="__RefHeading___Toc7019795_2142443653"/>
      <w:bookmarkStart w:id="383" w:name="_Toc138"/>
      <w:bookmarkEnd w:id="382"/>
      <w:r>
        <w:rPr>
          <w:rtl w:val="true"/>
        </w:rPr>
        <w:t>السواک علی الخلاء</w:t>
      </w:r>
      <w:bookmarkEnd w:id="383"/>
    </w:p>
    <w:p>
      <w:pPr>
        <w:pStyle w:val="Heading3"/>
        <w:numPr>
          <w:ilvl w:val="2"/>
          <w:numId w:val="1"/>
        </w:numPr>
        <w:rPr/>
      </w:pPr>
      <w:bookmarkStart w:id="384" w:name="__RefHeading___Toc7019797_2142443653"/>
      <w:bookmarkStart w:id="385" w:name="_Toc139"/>
      <w:bookmarkEnd w:id="384"/>
      <w:r>
        <w:rPr>
          <w:rtl w:val="true"/>
        </w:rPr>
        <w:t>الاستنجاء بالیمین وبالیسار وعلیها خاتم علیه اسم الله سبحانه</w:t>
      </w:r>
      <w:bookmarkEnd w:id="385"/>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6" w:name="__RefHeading___Toc7019799_2142443653"/>
      <w:bookmarkStart w:id="387" w:name="_Toc140"/>
      <w:bookmarkEnd w:id="386"/>
      <w:r>
        <w:rPr>
          <w:rtl w:val="true"/>
        </w:rPr>
        <w:t>الکلام علی الخلاء</w:t>
      </w:r>
      <w:bookmarkStart w:id="388" w:name="pg15439_199484"/>
      <w:bookmarkEnd w:id="387"/>
    </w:p>
    <w:p>
      <w:pPr>
        <w:pStyle w:val="BookText"/>
        <w:rPr/>
      </w:pPr>
      <w:bookmarkEnd w:id="388"/>
      <w:r>
        <w:rPr>
          <w:rFonts w:ascii="IRNazanin" w:hAnsi="IRNazanin" w:eastAsia="IRNazanin"/>
          <w:color w:val="111111"/>
          <w:sz w:val="28"/>
          <w:sz w:val="28"/>
          <w:szCs w:val="28"/>
          <w:rtl w:val="true"/>
          <w:lang w:bidi="fa-IR"/>
        </w:rPr>
        <w:t xml:space="preserve">الرضا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نهی رسول الله صلی الله علیه و آله أن یجیب الرجل آخر وهو علی الغائط ، أو یکلمه حتی یفرغ </w:t>
      </w:r>
      <w:r>
        <w:rPr>
          <w:rFonts w:eastAsia="IRNazanin" w:cs="IRNazanin"/>
          <w:color w:val="111111"/>
          <w:sz w:val="28"/>
          <w:szCs w:val="28"/>
          <w:rtl w:val="true"/>
          <w:lang w:bidi="fa-IR"/>
        </w:rPr>
        <w:t xml:space="preserve">»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بابویه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الکلام علی الخلاء لنهی النبی صلی الله علیه و آله عن ذلک ، وروی أنّ من تکلم علی الخلاء لم تقض حاجته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واستثنی من ذلک الذکر ، لقول الصادق علیه السلام فی روایة الحلبی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بذکر الله وأنت تبول ، فإنّ ذکر الله حسن علی کل حال </w:t>
      </w:r>
      <w:r>
        <w:rPr>
          <w:rFonts w:eastAsia="IRNazanin" w:cs="IRNazanin"/>
          <w:color w:val="111111"/>
          <w:sz w:val="28"/>
          <w:szCs w:val="28"/>
          <w:rtl w:val="true"/>
          <w:lang w:bidi="fa-IR"/>
        </w:rPr>
        <w:t xml:space="preserve">» </w:t>
      </w:r>
      <w:r>
        <w:rPr>
          <w:rStyle w:val="FootnoteAnchor"/>
          <w:rtl w:val="true"/>
        </w:rPr>
        <w:footnoteReference w:id="843"/>
      </w:r>
      <w:r>
        <w:rPr>
          <w:rFonts w:ascii="IRNazanin" w:hAnsi="IRNazanin" w:eastAsia="IRNazanin"/>
          <w:color w:val="111111"/>
          <w:sz w:val="28"/>
          <w:sz w:val="28"/>
          <w:szCs w:val="28"/>
          <w:rtl w:val="true"/>
          <w:lang w:bidi="fa-IR"/>
        </w:rPr>
        <w:t xml:space="preserve">وآیة الکرسی لقوله علیه السلام فی صحیحة عمر بن زید وقد سأله عن التسبیح فی المخرج وقراءة القرآن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یرخص فی الکنیف أکثر من آیة الکرسی ویحمد الله تعالی وآیة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 </w:t>
      </w:r>
      <w:r>
        <w:rPr>
          <w:rStyle w:val="FootnoteAnchor"/>
          <w:rtl w:val="true"/>
        </w:rPr>
        <w:footnoteReference w:id="844"/>
      </w:r>
      <w:r>
        <w:rPr>
          <w:rFonts w:ascii="Amiri" w:hAnsi="Amiri" w:eastAsia="Amiri" w:cs="Amiri"/>
          <w:color w:val="111111"/>
          <w:sz w:val="28"/>
          <w:sz w:val="28"/>
          <w:szCs w:val="28"/>
          <w:rtl w:val="true"/>
          <w:lang w:bidi="ar-SA"/>
        </w:rPr>
        <w:t xml:space="preserve">، وحالة الضرورة ، لما فی الامتناع من الکلام معها من الضرر المنفی بقوله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عَلَیْکُمْ فِی الدِّینِ مِنْ حَرَجٍ </w:t>
      </w:r>
      <w:r>
        <w:rPr>
          <w:rFonts w:eastAsia="Amiri" w:cs="Amiri" w:ascii="Amiri" w:hAnsi="Amiri"/>
          <w:color w:val="111111"/>
          <w:sz w:val="28"/>
          <w:szCs w:val="28"/>
          <w:rtl w:val="true"/>
          <w:lang w:bidi="ar-SA"/>
        </w:rPr>
        <w:t xml:space="preserve">)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ویستثنی من ذلک أیضا حکایة الأذان ، لما رواه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علل الشرائع والأحکام ، فی الصحیح عن محمد بن مسلم ، عن أبی جعفر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محمد لا تدع ذکر الله علی کل حال ، ولو سمعت المنادی ینادی بالأذان وأنت علی الخلاء فاذکر الله عز وجل ، وقل کما یقول </w:t>
      </w:r>
      <w:r>
        <w:rPr>
          <w:rFonts w:eastAsia="IRNazanin" w:cs="IRNazanin"/>
          <w:color w:val="111111"/>
          <w:sz w:val="28"/>
          <w:szCs w:val="28"/>
          <w:rtl w:val="true"/>
          <w:lang w:bidi="fa-IR"/>
        </w:rPr>
        <w:t xml:space="preserve">»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9" w:name="__RefHeading___Toc7019801_2142443653"/>
      <w:bookmarkStart w:id="390" w:name="_Toc141"/>
      <w:bookmarkEnd w:id="389"/>
      <w:r>
        <w:rPr>
          <w:rtl w:val="true"/>
        </w:rPr>
        <w:t>عدم کراهة حکایة الأذان علی الخلاء</w:t>
      </w:r>
      <w:bookmarkStart w:id="391" w:name="pg15439_199485"/>
      <w:bookmarkEnd w:id="390"/>
    </w:p>
    <w:p>
      <w:pPr>
        <w:pStyle w:val="BookText"/>
        <w:rPr/>
      </w:pPr>
      <w:bookmarkEnd w:id="391"/>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کیفیة الوضوء ، وفروضه خمسة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أنّ ما ذکره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روض الجنان </w:t>
      </w:r>
      <w:r>
        <w:rPr>
          <w:rStyle w:val="FootnoteAnchor"/>
          <w:rtl w:val="true"/>
        </w:rPr>
        <w:footnoteReference w:id="847"/>
      </w:r>
      <w:r>
        <w:rPr>
          <w:rFonts w:ascii="IRNazanin" w:hAnsi="IRNazanin" w:eastAsia="IRNazanin"/>
          <w:color w:val="111111"/>
          <w:sz w:val="28"/>
          <w:sz w:val="28"/>
          <w:szCs w:val="28"/>
          <w:rtl w:val="true"/>
          <w:lang w:bidi="fa-IR"/>
        </w:rPr>
        <w:t xml:space="preserve">من إبدال الحیعلات </w:t>
      </w:r>
      <w:r>
        <w:rPr>
          <w:rStyle w:val="FootnoteAnchor"/>
          <w:rtl w:val="true"/>
        </w:rPr>
        <w:footnoteReference w:id="848"/>
      </w:r>
      <w:r>
        <w:rPr>
          <w:rFonts w:ascii="Amiri" w:hAnsi="Amiri" w:eastAsia="Amiri" w:cs="Amiri"/>
          <w:color w:val="111111"/>
          <w:sz w:val="28"/>
          <w:sz w:val="28"/>
          <w:szCs w:val="28"/>
          <w:rtl w:val="true"/>
          <w:lang w:bidi="ar-SA"/>
        </w:rPr>
        <w:t xml:space="preserve">بالحوقلة </w:t>
      </w:r>
      <w:r>
        <w:rPr>
          <w:rStyle w:val="FootnoteAnchor"/>
          <w:rtl w:val="true"/>
        </w:rPr>
        <w:footnoteReference w:id="849"/>
      </w:r>
      <w:r>
        <w:rPr>
          <w:rFonts w:ascii="IRNazanin" w:hAnsi="IRNazanin" w:eastAsia="IRNazanin"/>
          <w:color w:val="111111"/>
          <w:sz w:val="28"/>
          <w:sz w:val="28"/>
          <w:szCs w:val="28"/>
          <w:rtl w:val="true"/>
          <w:lang w:bidi="fa-IR"/>
        </w:rPr>
        <w:t>، لکونها لیست ذکرا ، وعدم النص علی استحباب حکایته علی الخصوص غیر 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ویجب ردّ السلام ، کما صرح به فی المنتهی </w:t>
      </w:r>
      <w:r>
        <w:rPr>
          <w:rStyle w:val="FootnoteAnchor"/>
          <w:rtl w:val="true"/>
        </w:rPr>
        <w:footnoteReference w:id="8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واستحب الحمد عند العطاس </w:t>
      </w:r>
      <w:r>
        <w:rPr>
          <w:rStyle w:val="FootnoteAnchor"/>
          <w:rtl w:val="true"/>
        </w:rPr>
        <w:footnoteReference w:id="851"/>
      </w:r>
      <w:r>
        <w:rPr>
          <w:rFonts w:ascii="IRNazanin" w:hAnsi="IRNazanin" w:eastAsia="IRNazanin"/>
          <w:color w:val="111111"/>
          <w:sz w:val="28"/>
          <w:sz w:val="28"/>
          <w:szCs w:val="28"/>
          <w:rtl w:val="true"/>
          <w:lang w:bidi="fa-IR"/>
        </w:rPr>
        <w:t>، واستحب التسمیت أیضا ، ولعل ترکه أولی ، والله تعالی أعلم بحقائق 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 فی کیفیة الوضوء ، وفروضه خمسة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الفروض جمع الفرض ، وهو لغة التقدیر ، 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فَنِصْفُ ما فَرَضْتُمْ </w:t>
      </w:r>
      <w:r>
        <w:rPr>
          <w:rFonts w:eastAsia="Amiri" w:cs="Amiri" w:ascii="Amiri" w:hAnsi="Amiri"/>
          <w:color w:val="111111"/>
          <w:sz w:val="28"/>
          <w:szCs w:val="28"/>
          <w:rtl w:val="true"/>
          <w:lang w:bidi="ar-SA"/>
        </w:rPr>
        <w:t xml:space="preserve">) </w:t>
      </w:r>
      <w:r>
        <w:rPr>
          <w:rStyle w:val="FootnoteAnchor"/>
          <w:rtl w:val="true"/>
        </w:rPr>
        <w:footnoteReference w:id="852"/>
      </w:r>
      <w:r>
        <w:rPr>
          <w:rFonts w:ascii="IRNazanin" w:hAnsi="IRNazanin" w:eastAsia="IRNazanin"/>
          <w:color w:val="111111"/>
          <w:sz w:val="28"/>
          <w:sz w:val="28"/>
          <w:szCs w:val="28"/>
          <w:rtl w:val="true"/>
          <w:lang w:bidi="fa-IR"/>
        </w:rPr>
        <w:t>أی قدرتم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والمحتوم ، وخصّ الحنفیة الفرض بما ثبت بالدلیل القطعی ، والواجب بما ثبت بالظنی ، ولا مأخذ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مشاحة فی الاصطلاح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بالفروض المنحصرة فی الخمسة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الفروض الثابتة بنصّ الکتاب </w:t>
      </w:r>
      <w:r>
        <w:rPr>
          <w:rStyle w:val="FootnoteAnchor"/>
          <w:rtl w:val="true"/>
        </w:rPr>
        <w:footnoteReference w:id="853"/>
      </w:r>
      <w:r>
        <w:rPr>
          <w:rFonts w:ascii="IRNazanin" w:hAnsi="IRNazanin" w:eastAsia="IRNazanin"/>
          <w:color w:val="111111"/>
          <w:sz w:val="28"/>
          <w:sz w:val="28"/>
          <w:szCs w:val="28"/>
          <w:rtl w:val="true"/>
          <w:lang w:bidi="fa-IR"/>
        </w:rPr>
        <w:t>، لأن وجوب الترتیب والموالاة ونحوهما إنما یستفاد من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وجعل المصنف فی النافع </w:t>
      </w:r>
      <w:r>
        <w:rPr>
          <w:rStyle w:val="FootnoteAnchor"/>
          <w:rtl w:val="true"/>
        </w:rPr>
        <w:footnoteReference w:id="854"/>
      </w:r>
      <w:r>
        <w:rPr>
          <w:rFonts w:ascii="IRNazanin" w:hAnsi="IRNazanin" w:eastAsia="IRNazanin"/>
          <w:color w:val="111111"/>
          <w:sz w:val="28"/>
          <w:sz w:val="28"/>
          <w:szCs w:val="28"/>
          <w:rtl w:val="true"/>
          <w:lang w:bidi="fa-IR"/>
        </w:rPr>
        <w:t>الفروض سبعة ، بإضافة الترتیب والموالاة الی هذه</w:t>
      </w:r>
    </w:p>
    <w:p>
      <w:pPr>
        <w:pStyle w:val="Heading2"/>
        <w:numPr>
          <w:ilvl w:val="1"/>
          <w:numId w:val="1"/>
        </w:numPr>
        <w:rPr/>
      </w:pPr>
      <w:bookmarkStart w:id="392" w:name="__RefHeading___Toc7019803_2142443653"/>
      <w:bookmarkStart w:id="393" w:name="_Toc142"/>
      <w:bookmarkEnd w:id="392"/>
      <w:r>
        <w:rPr>
          <w:rtl w:val="true"/>
        </w:rPr>
        <w:t>الوضوء</w:t>
      </w:r>
      <w:bookmarkEnd w:id="393"/>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4" w:name="__RefHeading___Toc7019805_2142443653"/>
      <w:bookmarkStart w:id="395" w:name="_Toc143"/>
      <w:bookmarkEnd w:id="394"/>
      <w:r>
        <w:rPr>
          <w:rtl w:val="true"/>
        </w:rPr>
        <w:t xml:space="preserve">- </w:t>
      </w:r>
      <w:r>
        <w:rPr>
          <w:rtl w:val="true"/>
        </w:rPr>
        <w:t>فروض الوضوء</w:t>
      </w:r>
      <w:bookmarkStart w:id="396" w:name="pg15439_199486"/>
      <w:bookmarkEnd w:id="395"/>
    </w:p>
    <w:p>
      <w:pPr>
        <w:pStyle w:val="BookText"/>
        <w:rPr/>
      </w:pPr>
      <w:bookmarkEnd w:id="396"/>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w:t>
      </w:r>
    </w:p>
    <w:p>
      <w:pPr>
        <w:pStyle w:val="BookText"/>
        <w:rPr/>
      </w:pPr>
      <w:r>
        <w:rPr>
          <w:rFonts w:ascii="Amiri" w:hAnsi="Amiri" w:eastAsia="Amiri" w:cs="Amiri"/>
          <w:color w:val="111111"/>
          <w:sz w:val="28"/>
          <w:sz w:val="28"/>
          <w:szCs w:val="28"/>
          <w:rtl w:val="true"/>
          <w:lang w:bidi="ar-SA"/>
        </w:rPr>
        <w:t>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أراد بالفرض مطلق الواجب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وذکر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الواجبات المستفادة من نص الکتاب العزیز ثمانیة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السبعة المذکورة مع المباشرة بنفسه </w:t>
      </w:r>
      <w:r>
        <w:rPr>
          <w:rStyle w:val="FootnoteAnchor"/>
          <w:rtl w:val="true"/>
        </w:rPr>
        <w:footnoteReference w:id="855"/>
      </w:r>
      <w:r>
        <w:rPr>
          <w:rFonts w:ascii="IRNazanin" w:hAnsi="IRNazanin" w:eastAsia="IRNazanin"/>
          <w:color w:val="111111"/>
          <w:sz w:val="28"/>
          <w:sz w:val="28"/>
          <w:szCs w:val="28"/>
          <w:rtl w:val="true"/>
          <w:lang w:bidi="fa-IR"/>
        </w:rPr>
        <w:t>، وهو غیر جید کما سیجی‌ء بیانه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مذهب الأصحاب وجوب النیة فی جمیع الطهارات ، وعزاه فی المعتبر إلی الثلاثة وأتباعهم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أعرف لقدمائنا فیه نصا علی التعیین </w:t>
      </w:r>
      <w:r>
        <w:rPr>
          <w:rStyle w:val="FootnoteAnchor"/>
          <w:rtl w:val="true"/>
        </w:rPr>
        <w:footnoteReference w:id="8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الذکری عن ظاهر ابن الجنید الاستحباب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والأصل فی وجوب النیة فی الطهارة وغیرها من العبادات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أُمِرُوا إِلاّ لِیَعْبُدُوا اللهَ مُخْلِصِینَ لَهُ الدِّینَ </w:t>
      </w:r>
      <w:r>
        <w:rPr>
          <w:rFonts w:eastAsia="Amiri" w:cs="Amiri" w:ascii="Amiri" w:hAnsi="Amiri"/>
          <w:color w:val="111111"/>
          <w:sz w:val="28"/>
          <w:szCs w:val="28"/>
          <w:rtl w:val="true"/>
          <w:lang w:bidi="ar-SA"/>
        </w:rPr>
        <w:t xml:space="preserve">) </w:t>
      </w:r>
      <w:r>
        <w:rPr>
          <w:rStyle w:val="FootnoteAnchor"/>
          <w:rtl w:val="true"/>
        </w:rPr>
        <w:footnoteReference w:id="858"/>
      </w:r>
      <w:r>
        <w:rPr>
          <w:rFonts w:ascii="IRNazanin" w:hAnsi="IRNazanin" w:eastAsia="IRNazanin"/>
          <w:color w:val="111111"/>
          <w:sz w:val="28"/>
          <w:sz w:val="28"/>
          <w:szCs w:val="28"/>
          <w:rtl w:val="true"/>
          <w:lang w:bidi="fa-IR"/>
        </w:rPr>
        <w:t xml:space="preserve">وقول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الأعمال بالنیات </w:t>
      </w:r>
      <w:r>
        <w:rPr>
          <w:rFonts w:eastAsia="IRNazanin" w:cs="IRNazanin"/>
          <w:color w:val="111111"/>
          <w:sz w:val="28"/>
          <w:szCs w:val="28"/>
          <w:rtl w:val="true"/>
          <w:lang w:bidi="fa-IR"/>
        </w:rPr>
        <w:t xml:space="preserve">» </w:t>
      </w:r>
      <w:r>
        <w:rPr>
          <w:rStyle w:val="FootnoteAnchor"/>
          <w:rtl w:val="true"/>
        </w:rPr>
        <w:footnoteReference w:id="859"/>
      </w:r>
      <w:r>
        <w:rPr>
          <w:rFonts w:ascii="IRNazanin" w:hAnsi="IRNazanin" w:eastAsia="IRNazanin"/>
          <w:color w:val="111111"/>
          <w:sz w:val="28"/>
          <w:sz w:val="28"/>
          <w:szCs w:val="28"/>
          <w:rtl w:val="true"/>
          <w:lang w:bidi="fa-IR"/>
        </w:rPr>
        <w:t xml:space="preserve">وقول علی بن الحسین علیهماالسلام فی حسنة أبی حمزة الثمالی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عمل إلا بنیة </w:t>
      </w:r>
      <w:r>
        <w:rPr>
          <w:rFonts w:eastAsia="IRNazanin" w:cs="IRNazanin"/>
          <w:color w:val="111111"/>
          <w:sz w:val="28"/>
          <w:szCs w:val="28"/>
          <w:rtl w:val="true"/>
          <w:lang w:bidi="fa-IR"/>
        </w:rPr>
        <w:t xml:space="preserve">» </w:t>
      </w:r>
      <w:r>
        <w:rPr>
          <w:rStyle w:val="FootnoteAnchor"/>
          <w:rtl w:val="true"/>
        </w:rPr>
        <w:footnoteReference w:id="860"/>
      </w:r>
      <w:r>
        <w:rPr>
          <w:rFonts w:ascii="IRNazanin" w:hAnsi="IRNazanin" w:eastAsia="IRNazanin"/>
          <w:color w:val="111111"/>
          <w:sz w:val="28"/>
          <w:sz w:val="28"/>
          <w:szCs w:val="28"/>
          <w:rtl w:val="true"/>
          <w:lang w:bidi="fa-IR"/>
        </w:rPr>
        <w:t xml:space="preserve">وقول الرضا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قول الا بعمل ، ولا عمل إلا بنیة </w:t>
      </w:r>
      <w:r>
        <w:rPr>
          <w:rFonts w:eastAsia="IRNazanin" w:cs="IRNazanin"/>
          <w:color w:val="111111"/>
          <w:sz w:val="28"/>
          <w:szCs w:val="28"/>
          <w:rtl w:val="true"/>
          <w:lang w:bidi="fa-IR"/>
        </w:rPr>
        <w:t xml:space="preserve">»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واعلم أن الفرق بین ما تجب فیه النیة من الطهارة ونحوها ، وما لا تجب من إزالة</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7" w:name="__RefHeading___Toc7019807_2142443653"/>
      <w:bookmarkStart w:id="398" w:name="_Toc144"/>
      <w:bookmarkEnd w:id="397"/>
      <w:r>
        <w:rPr>
          <w:rtl w:val="true"/>
        </w:rPr>
        <w:t xml:space="preserve">- </w:t>
      </w:r>
      <w:r>
        <w:rPr>
          <w:rtl w:val="true"/>
        </w:rPr>
        <w:t>النیة</w:t>
      </w:r>
      <w:bookmarkStart w:id="399" w:name="pg15439_199487"/>
      <w:bookmarkEnd w:id="398"/>
    </w:p>
    <w:p>
      <w:pPr>
        <w:pStyle w:val="BookText"/>
        <w:rPr/>
      </w:pPr>
      <w:bookmarkEnd w:id="399"/>
      <w:r>
        <w:rPr>
          <w:rFonts w:ascii="IRNazanin" w:hAnsi="IRNazanin" w:eastAsia="IRNazanin"/>
          <w:color w:val="111111"/>
          <w:sz w:val="28"/>
          <w:sz w:val="28"/>
          <w:szCs w:val="28"/>
          <w:rtl w:val="true"/>
          <w:lang w:bidi="fa-IR"/>
        </w:rPr>
        <w:t>وهی إرادة تفعل بالقلب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وکیفیتها أن ینوی الوجوب أو الندب والقربة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یجب نیة رفع الحدث ، أو استباحة شی‌ء مما یشترط فیه الطهارة؟ الأظهر أنه لا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النجاسة وما شابهها ملتبس جدا ، لخلو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البیان </w:t>
      </w:r>
      <w:r>
        <w:rPr>
          <w:rFonts w:eastAsia="IRNazanin" w:cs="IRNazanin"/>
          <w:color w:val="111111"/>
          <w:sz w:val="28"/>
          <w:szCs w:val="28"/>
          <w:rtl w:val="true"/>
          <w:lang w:bidi="fa-IR"/>
        </w:rPr>
        <w:t xml:space="preserve">) </w:t>
      </w:r>
      <w:r>
        <w:rPr>
          <w:rStyle w:val="FootnoteAnchor"/>
          <w:rtl w:val="true"/>
        </w:rPr>
        <w:footnoteReference w:id="8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قیل من أنّ النیة إنما تجب فی الأفعال دون التروک منقوض بالصوم والإحرام </w:t>
      </w:r>
      <w:r>
        <w:rPr>
          <w:rStyle w:val="FootnoteAnchor"/>
          <w:rtl w:val="true"/>
        </w:rPr>
        <w:footnoteReference w:id="863"/>
      </w:r>
      <w:r>
        <w:rPr>
          <w:rFonts w:ascii="IRNazanin" w:hAnsi="IRNazanin" w:eastAsia="IRNazanin"/>
          <w:color w:val="111111"/>
          <w:sz w:val="28"/>
          <w:sz w:val="28"/>
          <w:szCs w:val="28"/>
          <w:rtl w:val="true"/>
          <w:lang w:bidi="fa-IR"/>
        </w:rPr>
        <w:t>، والجواب بأنّ الترک فیهما کالفعل تحکم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ذلک من أقوی الأدلة </w:t>
      </w:r>
      <w:r>
        <w:rPr>
          <w:rStyle w:val="FootnoteAnchor"/>
          <w:rtl w:val="true"/>
        </w:rPr>
        <w:footnoteReference w:id="864"/>
      </w:r>
      <w:r>
        <w:rPr>
          <w:rFonts w:ascii="IRNazanin" w:hAnsi="IRNazanin" w:eastAsia="IRNazanin"/>
          <w:color w:val="111111"/>
          <w:sz w:val="28"/>
          <w:sz w:val="28"/>
          <w:szCs w:val="28"/>
          <w:rtl w:val="true"/>
          <w:lang w:bidi="fa-IR"/>
        </w:rPr>
        <w:t>علی سهولة الخطب فی النیة ، وأنّ المعتبر فیها تخیل المنوی بأدنی توجه ، وهذا القدر أمر لا ینفک عنه أحد من العقلاء ، کما یشهد به 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قال بعض الفضلاء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کلّف الله تعالی بالصلاة أو غیرها من العبادات بغیر نیة کان تکلیفا بما لا 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کلام متین لمن تدبره والله الموفق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إرادة تفعل بالقلب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الإرادة بمنزلة الجنس ، والوصف بمنزلة الفصل یخرج به إرادة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ویعلم من ذلک أنّ النطق لا تعلق له بالنیة أصلا ، فإن القصد الی فعل من الأفعال لا یعقل توقفه علی اللفظ بوجه من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فی عدم استحبابه أیضا ، لأن الوظائف الشرعیة موقوفة علی الشرع ، ومع فقده فلا توظیف ، بل ربما کان فعله علی وجه العبادة إدخالا فی الدین ما لیس منه ، فیکون تشریعا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وکیفیتها أن ینوی الوجوب أو الندب والقربة ، وهل یجب نیة رفع الحدث ، أو استباحة شی‌ء مما یشترط فیه الطهارة؟ الأظهر أنه لا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علماؤنا فی کیفیة النیة فی الوضوء علی أقوال ، فقیل بالاکتفاء بقصد</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0" w:name="__RefHeading___Toc7019809_2142443653"/>
      <w:bookmarkStart w:id="401" w:name="_Toc145"/>
      <w:bookmarkEnd w:id="400"/>
      <w:r>
        <w:rPr>
          <w:rtl w:val="true"/>
        </w:rPr>
        <w:t>ماهیة النیة وکیفیتها</w:t>
      </w:r>
      <w:bookmarkStart w:id="402" w:name="pg15439_199488"/>
      <w:bookmarkEnd w:id="401"/>
    </w:p>
    <w:p>
      <w:pPr>
        <w:pStyle w:val="BookText"/>
        <w:rPr/>
      </w:pPr>
      <w:bookmarkEnd w:id="402"/>
      <w:r>
        <w:rPr>
          <w:rFonts w:ascii="IRNazanin" w:hAnsi="IRNazanin" w:eastAsia="IRNazanin"/>
          <w:color w:val="111111"/>
          <w:sz w:val="28"/>
          <w:sz w:val="28"/>
          <w:szCs w:val="28"/>
          <w:rtl w:val="true"/>
          <w:lang w:bidi="fa-IR"/>
        </w:rPr>
        <w:t xml:space="preserve">الفعل للقربة ، وهو مذهب المفید فی المقنعة </w:t>
      </w:r>
      <w:r>
        <w:rPr>
          <w:rStyle w:val="FootnoteAnchor"/>
          <w:rtl w:val="true"/>
        </w:rPr>
        <w:footnoteReference w:id="865"/>
      </w:r>
      <w:r>
        <w:rPr>
          <w:rFonts w:ascii="IRNazanin" w:hAnsi="IRNazanin" w:eastAsia="IRNazanin"/>
          <w:color w:val="111111"/>
          <w:sz w:val="28"/>
          <w:sz w:val="28"/>
          <w:szCs w:val="28"/>
          <w:rtl w:val="true"/>
          <w:lang w:bidi="fa-IR"/>
        </w:rPr>
        <w:t xml:space="preserve">والشیخ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النهایة </w:t>
      </w:r>
      <w:r>
        <w:rPr>
          <w:rStyle w:val="FootnoteAnchor"/>
          <w:rtl w:val="true"/>
        </w:rPr>
        <w:footnoteReference w:id="866"/>
      </w:r>
      <w:r>
        <w:rPr>
          <w:rFonts w:ascii="IRNazanin" w:hAnsi="IRNazanin" w:eastAsia="IRNazanin"/>
          <w:color w:val="111111"/>
          <w:sz w:val="28"/>
          <w:sz w:val="28"/>
          <w:szCs w:val="28"/>
          <w:rtl w:val="true"/>
          <w:lang w:bidi="fa-IR"/>
        </w:rPr>
        <w:t>، والمصنف فی بعض رسائله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بضم الوجوب أو الندب ، وهو اختیار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الکتاب ، والعلامة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جملة من کتبه </w:t>
      </w:r>
      <w:r>
        <w:rPr>
          <w:rStyle w:val="FootnoteAnchor"/>
          <w:rtl w:val="true"/>
        </w:rPr>
        <w:footnoteReference w:id="867"/>
      </w:r>
      <w:r>
        <w:rPr>
          <w:rFonts w:ascii="IRNazanin" w:hAnsi="IRNazanin" w:eastAsia="IRNazanin"/>
          <w:color w:val="111111"/>
          <w:sz w:val="28"/>
          <w:sz w:val="28"/>
          <w:szCs w:val="28"/>
          <w:rtl w:val="true"/>
          <w:lang w:bidi="fa-IR"/>
        </w:rPr>
        <w:t xml:space="preserve">، وجمع من المتأخرین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وقیل بضم الرفع أو الاستباحة إلی القربة ، وهو اختیار الشیخ فی المبسوط </w:t>
      </w:r>
      <w:r>
        <w:rPr>
          <w:rStyle w:val="FootnoteAnchor"/>
          <w:rtl w:val="true"/>
        </w:rPr>
        <w:footnoteReference w:id="869"/>
      </w:r>
      <w:r>
        <w:rPr>
          <w:rFonts w:ascii="IRNazanin" w:hAnsi="IRNazanin" w:eastAsia="IRNazanin"/>
          <w:color w:val="111111"/>
          <w:sz w:val="28"/>
          <w:sz w:val="28"/>
          <w:szCs w:val="28"/>
          <w:rtl w:val="true"/>
          <w:lang w:bidi="fa-IR"/>
        </w:rPr>
        <w:t xml:space="preserve">، والمصنف فی المعتبر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وقیل بضم الأمرین ، وهو قول أبی الصلاح </w:t>
      </w:r>
      <w:r>
        <w:rPr>
          <w:rStyle w:val="FootnoteAnchor"/>
          <w:rtl w:val="true"/>
        </w:rPr>
        <w:footnoteReference w:id="871"/>
      </w:r>
      <w:r>
        <w:rPr>
          <w:rFonts w:ascii="IRNazanin" w:hAnsi="IRNazanin" w:eastAsia="IRNazanin"/>
          <w:color w:val="111111"/>
          <w:sz w:val="28"/>
          <w:sz w:val="28"/>
          <w:szCs w:val="28"/>
          <w:rtl w:val="true"/>
          <w:lang w:bidi="fa-IR"/>
        </w:rPr>
        <w:t xml:space="preserve">، وابن البراج </w:t>
      </w:r>
      <w:r>
        <w:rPr>
          <w:rStyle w:val="FootnoteAnchor"/>
          <w:rtl w:val="true"/>
        </w:rPr>
        <w:footnoteReference w:id="872"/>
      </w:r>
      <w:r>
        <w:rPr>
          <w:rFonts w:ascii="Amiri" w:hAnsi="Amiri" w:eastAsia="Amiri" w:cs="Amiri"/>
          <w:color w:val="111111"/>
          <w:sz w:val="28"/>
          <w:sz w:val="28"/>
          <w:szCs w:val="28"/>
          <w:rtl w:val="true"/>
          <w:lang w:bidi="ar-SA"/>
        </w:rPr>
        <w:t xml:space="preserve">، وابن حمزة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والبحث فی هذه المسألة یقع فی مواضع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القربة ، وهو موضع 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استدل به علیه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أُمِرُوا إِلاّ لِیَعْبُدُوا اللهَ مُخْلِصِینَ لَهُ الدِّینَ حُنَفاءَ </w:t>
      </w:r>
      <w:r>
        <w:rPr>
          <w:rFonts w:eastAsia="Amiri" w:cs="Amiri" w:ascii="Amiri" w:hAnsi="Amiri"/>
          <w:color w:val="111111"/>
          <w:sz w:val="28"/>
          <w:szCs w:val="28"/>
          <w:rtl w:val="true"/>
          <w:lang w:bidi="ar-SA"/>
        </w:rPr>
        <w:t xml:space="preserve">) </w:t>
      </w:r>
      <w:r>
        <w:rPr>
          <w:rStyle w:val="FootnoteAnchor"/>
          <w:rtl w:val="true"/>
        </w:rPr>
        <w:footnoteReference w:id="874"/>
      </w:r>
      <w:r>
        <w:rPr>
          <w:rFonts w:ascii="IRNazanin" w:hAnsi="IRNazanin" w:eastAsia="IRNazanin"/>
          <w:color w:val="111111"/>
          <w:sz w:val="28"/>
          <w:sz w:val="28"/>
          <w:szCs w:val="28"/>
          <w:rtl w:val="true"/>
          <w:lang w:bidi="fa-IR"/>
        </w:rPr>
        <w:t xml:space="preserve">أی وما أمروا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أمروا </w:t>
      </w:r>
      <w:r>
        <w:rPr>
          <w:rFonts w:eastAsia="IRNazanin" w:cs="IRNazanin"/>
          <w:color w:val="111111"/>
          <w:sz w:val="28"/>
          <w:szCs w:val="28"/>
          <w:rtl w:val="true"/>
          <w:lang w:bidi="fa-IR"/>
        </w:rPr>
        <w:t xml:space="preserve">) </w:t>
      </w:r>
      <w:r>
        <w:rPr>
          <w:rStyle w:val="FootnoteAnchor"/>
          <w:rtl w:val="true"/>
        </w:rPr>
        <w:footnoteReference w:id="875"/>
      </w:r>
      <w:r>
        <w:rPr>
          <w:rFonts w:ascii="IRNazanin" w:hAnsi="IRNazanin" w:eastAsia="IRNazanin"/>
          <w:color w:val="111111"/>
          <w:sz w:val="28"/>
          <w:sz w:val="28"/>
          <w:szCs w:val="28"/>
          <w:rtl w:val="true"/>
          <w:lang w:bidi="fa-IR"/>
        </w:rPr>
        <w:t>به فی التوراة والإنجیل إلا لأجل أن یعبدوا الله علی حالة الإخلاص والمیل عن الأدیان</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3" w:name="__RefHeading___Toc7019811_2142443653"/>
      <w:bookmarkStart w:id="404" w:name="_Toc146"/>
      <w:bookmarkEnd w:id="403"/>
      <w:r>
        <w:rPr>
          <w:rtl w:val="true"/>
        </w:rPr>
        <w:t>اشتراط القربة فی النیة</w:t>
      </w:r>
      <w:bookmarkEnd w:id="404"/>
    </w:p>
    <w:p>
      <w:pPr>
        <w:pStyle w:val="BookText"/>
        <w:rPr/>
      </w:pPr>
      <w:r>
        <w:rPr>
          <w:rFonts w:ascii="Amiri" w:hAnsi="Amiri" w:eastAsia="Amiri" w:cs="Amiri"/>
          <w:color w:val="111111"/>
          <w:sz w:val="28"/>
          <w:sz w:val="28"/>
          <w:szCs w:val="28"/>
          <w:rtl w:val="true"/>
          <w:lang w:bidi="ar-SA"/>
        </w:rPr>
        <w:t>الباطلة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دِینُ الْقَیِّمَةِ </w:t>
      </w:r>
      <w:r>
        <w:rPr>
          <w:rFonts w:eastAsia="Amiri" w:cs="Amiri" w:ascii="Amiri" w:hAnsi="Amiri"/>
          <w:color w:val="111111"/>
          <w:sz w:val="28"/>
          <w:szCs w:val="28"/>
          <w:rtl w:val="true"/>
          <w:lang w:bidi="ar-SA"/>
        </w:rPr>
        <w:t xml:space="preserve">) </w:t>
      </w:r>
      <w:r>
        <w:rPr>
          <w:rStyle w:val="FootnoteAnchor"/>
          <w:rtl w:val="true"/>
        </w:rPr>
        <w:footnoteReference w:id="876"/>
      </w:r>
      <w:r>
        <w:rPr>
          <w:rFonts w:ascii="IRNazanin" w:hAnsi="IRNazanin" w:eastAsia="IRNazanin"/>
          <w:color w:val="111111"/>
          <w:sz w:val="28"/>
          <w:sz w:val="28"/>
          <w:szCs w:val="28"/>
          <w:rtl w:val="true"/>
          <w:lang w:bidi="fa-IR"/>
        </w:rPr>
        <w:t>أی دین الملة القیمة ، دلالة علی أنّ الأمر المذکور ثابت فی شرعنا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ریب أنه لا یتحقق الإخلاص بالعبادة إلا مع ملاحظة التقرب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بالقربة إما موافقة إرادة الله تعالی ، أو القرب منه المتحقق بحصول </w:t>
      </w:r>
      <w:r>
        <w:rPr>
          <w:rStyle w:val="FootnoteAnchor"/>
          <w:rtl w:val="true"/>
        </w:rPr>
        <w:footnoteReference w:id="877"/>
      </w:r>
      <w:r>
        <w:rPr>
          <w:rFonts w:ascii="IRNazanin" w:hAnsi="IRNazanin" w:eastAsia="IRNazanin"/>
          <w:color w:val="111111"/>
          <w:sz w:val="28"/>
          <w:sz w:val="28"/>
          <w:szCs w:val="28"/>
          <w:rtl w:val="true"/>
          <w:lang w:bidi="fa-IR"/>
        </w:rPr>
        <w:t>الرفعة عنده ونیل الثواب لدیه ، تشبیها بالقرب المکانی ، وکلاهما محصل للامتثال مخرج عن العهدة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ویدل علی الثانیة ظواهر الآیات والأخبار کقوله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یَدْعُونَ رَبَّهُمْ خَوْفاً وَطَمَعاً وَیَدْعُونَنا رَغَباً وَرَهَباً </w:t>
      </w:r>
      <w:r>
        <w:rPr>
          <w:rFonts w:eastAsia="Amiri" w:cs="Amiri" w:ascii="Amiri" w:hAnsi="Amiri"/>
          <w:color w:val="111111"/>
          <w:sz w:val="28"/>
          <w:szCs w:val="28"/>
          <w:rtl w:val="true"/>
          <w:lang w:bidi="ar-SA"/>
        </w:rPr>
        <w:t xml:space="preserve">) </w:t>
      </w:r>
      <w:r>
        <w:rPr>
          <w:rStyle w:val="FootnoteAnchor"/>
          <w:rtl w:val="true"/>
        </w:rPr>
        <w:footnoteReference w:id="878"/>
      </w:r>
      <w:r>
        <w:rPr>
          <w:rFonts w:ascii="IRNazanin" w:hAnsi="IRNazanin" w:eastAsia="IRNazanin"/>
          <w:color w:val="111111"/>
          <w:sz w:val="28"/>
          <w:sz w:val="28"/>
          <w:szCs w:val="28"/>
          <w:rtl w:val="true"/>
          <w:lang w:bidi="fa-IR"/>
        </w:rPr>
        <w:t xml:space="preserve">وما روی عنهم علیهم السلام فی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بلغه ثواب من الله علی عمل فعمله التماس ذلک الثواب أوتیه وإن لم یکن الحدیث کما بلغه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قواعده عن الأصحاب بطلان العبادة بهذه الغایة </w:t>
      </w:r>
      <w:r>
        <w:rPr>
          <w:rStyle w:val="FootnoteAnchor"/>
          <w:rtl w:val="true"/>
        </w:rPr>
        <w:footnoteReference w:id="880"/>
      </w:r>
      <w:r>
        <w:rPr>
          <w:rFonts w:ascii="IRNazanin" w:hAnsi="IRNazanin" w:eastAsia="IRNazanin"/>
          <w:color w:val="111111"/>
          <w:sz w:val="28"/>
          <w:sz w:val="28"/>
          <w:szCs w:val="28"/>
          <w:rtl w:val="true"/>
          <w:lang w:bidi="fa-IR"/>
        </w:rPr>
        <w:t xml:space="preserve">، وبه قطع السید رضی الدین بن طاوس </w:t>
      </w:r>
      <w:r>
        <w:rPr>
          <w:rStyle w:val="FootnoteAnchor"/>
          <w:rtl w:val="true"/>
        </w:rPr>
        <w:footnoteReference w:id="8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قصد المکلف بفعله طاعة الله تعالی أو موافقة إرادته من دون ملاحظة القربة کان کافیا قطعا ، بل ربما کان أولی ، وإنما آثر الأصحاب هذه الصیغة مع غموض معناها لتکررها فی الکتاب والسنة ، مثل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وَیَتَّخِذُ ما یُنْفِقُ قُرُباتٍ عِنْدَ اللهِ </w:t>
      </w:r>
      <w:r>
        <w:rPr>
          <w:rFonts w:eastAsia="IRNazanin" w:cs="IRNazanin"/>
          <w:color w:val="111111"/>
          <w:sz w:val="28"/>
          <w:szCs w:val="28"/>
          <w:rtl w:val="true"/>
          <w:lang w:bidi="fa-IR"/>
        </w:rPr>
        <w:t xml:space="preserve">) </w:t>
      </w:r>
      <w:r>
        <w:rPr>
          <w:rStyle w:val="FootnoteAnchor"/>
          <w:rtl w:val="true"/>
        </w:rPr>
        <w:footnoteReference w:id="882"/>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أقرب ما یکون العبد الی ربه وهو ساجد </w:t>
      </w:r>
      <w:r>
        <w:rPr>
          <w:rFonts w:eastAsia="IRNazanin" w:cs="IRNazanin"/>
          <w:color w:val="111111"/>
          <w:sz w:val="28"/>
          <w:szCs w:val="28"/>
          <w:rtl w:val="true"/>
          <w:lang w:bidi="fa-IR"/>
        </w:rPr>
        <w:t xml:space="preserve">»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 xml:space="preserve">. </w:t>
      </w:r>
      <w:bookmarkStart w:id="405" w:name="pg15439_199490"/>
    </w:p>
    <w:p>
      <w:pPr>
        <w:pStyle w:val="BookText"/>
        <w:rPr/>
      </w:pPr>
      <w:bookmarkEnd w:id="405"/>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الوجوب أو الندب ، واستدل علیه من اعتبره بوجوب إیقاع الفعل علی وجهه </w:t>
      </w:r>
      <w:r>
        <w:rPr>
          <w:rStyle w:val="FootnoteAnchor"/>
          <w:rtl w:val="true"/>
        </w:rPr>
        <w:footnoteReference w:id="884"/>
      </w:r>
      <w:r>
        <w:rPr>
          <w:rFonts w:ascii="IRNazanin" w:hAnsi="IRNazanin" w:eastAsia="IRNazanin"/>
          <w:color w:val="111111"/>
          <w:sz w:val="28"/>
          <w:sz w:val="28"/>
          <w:szCs w:val="28"/>
          <w:rtl w:val="true"/>
          <w:lang w:bidi="fa-IR"/>
        </w:rPr>
        <w:t>، ولا یتم الا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وبأن الوضوء لما جاز وقوعه علی جهة الوجوب تارة وعلی جهة الندب اخری اشترط تخصیصه بإحداهما حیث یکون ذلک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 الأول أنه إن أرید بوجوب إیقاع الفعل علی وجهه إیقاعه علی الوجه المأمور به شرعا فمسلّم ولا یستلزم المدعی ، وإن أرید به إیقاعه مع قصد الوجه </w:t>
      </w:r>
      <w:r>
        <w:rPr>
          <w:rStyle w:val="FootnoteAnchor"/>
          <w:rtl w:val="true"/>
        </w:rPr>
        <w:footnoteReference w:id="885"/>
      </w:r>
      <w:r>
        <w:rPr>
          <w:rFonts w:ascii="IRNazanin" w:hAnsi="IRNazanin" w:eastAsia="IRNazanin"/>
          <w:color w:val="111111"/>
          <w:sz w:val="28"/>
          <w:sz w:val="28"/>
          <w:szCs w:val="28"/>
          <w:rtl w:val="true"/>
          <w:lang w:bidi="fa-IR"/>
        </w:rPr>
        <w:t>الذی هو الوجوب أو الندب کان مصادرة محضة ، وبالجملة فهذا الاستدلال لا محصل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الثانی أنّ الوضوء الواجب والمندوب لا یمکن اجتماعهما فی وقت واحد لیعتبر تمییز أحدهما عن الآخر ، لأن المکلف إذا کان مخاطبا بمشروط بالوضوء فلیس له الا نیّة الوجوب وإن لم یقصد فعل ما علیه من الواجب ، والا فلیس له الا نیة الندب کما ذکره المتأخرون </w:t>
      </w:r>
      <w:r>
        <w:rPr>
          <w:rStyle w:val="FootnoteAnchor"/>
          <w:rtl w:val="true"/>
        </w:rPr>
        <w:footnoteReference w:id="886"/>
      </w:r>
      <w:r>
        <w:rPr>
          <w:rFonts w:ascii="IRNazanin" w:hAnsi="IRNazanin" w:eastAsia="IRNazanin"/>
          <w:color w:val="111111"/>
          <w:sz w:val="28"/>
          <w:sz w:val="28"/>
          <w:szCs w:val="28"/>
          <w:rtl w:val="true"/>
          <w:lang w:bidi="fa-IR"/>
        </w:rPr>
        <w:t>، وإن لم یقم علی ذلک دلیل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الاجتماع لکن امتثال الأوامر الواردة بالوضوء من الکتاب والسنة یحصل بمجرد إیجاد الفعل طاعة لله تعالی فیجب حصول البراءة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والأظهر عدم الاشتراط کما اختاره المصنف فی بعض تحقیقاته ،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ظهر لی أنّ نیة الوجوب والندب لیست شرطا فی صحة الطهارة ، وإنما یفتقر الوضوء إلی نیة القربة ، وهو اختیار الشیخ أبی جعفر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النهایة ، وأنّ الإخلال بنیة الوجوب لیس مؤثرا فی بطلانه ، ولا إضافتها مضرّة ، ولو کانت غیر مطابقة لحال الوضوء فی وجوبه وندبه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یقول المتکلمون من أنّ الإرادة تؤثّر فی حسن الفعل وقبحه ، فإذا نوی الوجوب</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6" w:name="__RefHeading___Toc7019813_2142443653"/>
      <w:bookmarkStart w:id="407" w:name="_Toc147"/>
      <w:bookmarkEnd w:id="406"/>
      <w:r>
        <w:rPr>
          <w:rtl w:val="true"/>
        </w:rPr>
        <w:t>اشتراط قصد الوجوب أو الندب</w:t>
      </w:r>
      <w:bookmarkStart w:id="408" w:name="pg15439_199491"/>
      <w:bookmarkEnd w:id="407"/>
    </w:p>
    <w:p>
      <w:pPr>
        <w:pStyle w:val="BookText"/>
        <w:rPr/>
      </w:pPr>
      <w:bookmarkEnd w:id="408"/>
      <w:r>
        <w:rPr>
          <w:rFonts w:ascii="IRNazanin" w:hAnsi="IRNazanin" w:eastAsia="IRNazanin"/>
          <w:color w:val="111111"/>
          <w:sz w:val="28"/>
          <w:sz w:val="28"/>
          <w:szCs w:val="28"/>
          <w:rtl w:val="true"/>
          <w:lang w:bidi="fa-IR"/>
        </w:rPr>
        <w:t xml:space="preserve">والوضوء مندوب فقد قصد إیقاع الفعل علی غیر وجهه کلام شعری ، ولو کان له حقیقة لکان الناوی مخطئا فی نیّته ، ولم تکن النیة مخرجة للوضوء عن التقرب به </w:t>
      </w:r>
      <w:r>
        <w:rPr>
          <w:rStyle w:val="FootnoteAnchor"/>
          <w:rtl w:val="true"/>
        </w:rPr>
        <w:footnoteReference w:id="8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کلامه أعلی الله مقامه ، وهو فی غایة الجودة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نیّة الرفع أو الاستباحة ، واحتج علیه المشترط بقوله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قُمْتُمْ إِلَی الصَّلاةِ فَاغْسِلُوا </w:t>
      </w:r>
      <w:r>
        <w:rPr>
          <w:rFonts w:eastAsia="Amiri" w:cs="Amiri" w:ascii="Amiri" w:hAnsi="Amiri"/>
          <w:color w:val="111111"/>
          <w:sz w:val="28"/>
          <w:szCs w:val="28"/>
          <w:rtl w:val="true"/>
          <w:lang w:bidi="ar-SA"/>
        </w:rPr>
        <w:t xml:space="preserve">) </w:t>
      </w:r>
      <w:r>
        <w:rPr>
          <w:rStyle w:val="FootnoteAnchor"/>
          <w:rtl w:val="true"/>
        </w:rPr>
        <w:footnoteReference w:id="888"/>
      </w:r>
      <w:r>
        <w:rPr>
          <w:rFonts w:ascii="IRNazanin" w:hAnsi="IRNazanin" w:eastAsia="IRNazanin"/>
          <w:color w:val="111111"/>
          <w:sz w:val="28"/>
          <w:sz w:val="28"/>
          <w:szCs w:val="28"/>
          <w:rtl w:val="true"/>
          <w:lang w:bidi="fa-IR"/>
        </w:rPr>
        <w:t xml:space="preserve">الآیة فإنّ المفهوم منه کون هذه </w:t>
      </w:r>
      <w:r>
        <w:rPr>
          <w:rStyle w:val="FootnoteAnchor"/>
          <w:rtl w:val="true"/>
        </w:rPr>
        <w:footnoteReference w:id="889"/>
      </w:r>
      <w:r>
        <w:rPr>
          <w:rFonts w:ascii="IRNazanin" w:hAnsi="IRNazanin" w:eastAsia="IRNazanin"/>
          <w:color w:val="111111"/>
          <w:sz w:val="28"/>
          <w:sz w:val="28"/>
          <w:szCs w:val="28"/>
          <w:rtl w:val="true"/>
          <w:lang w:bidi="fa-IR"/>
        </w:rPr>
        <w:t xml:space="preserve">الأفعال لأجل الصلاة ، کما أنّ المفهوم 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لقیت الأمیر فخذ أهبتک ، وإذا لقیت الأسد فخذ سلاحک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الأخذ لأجل لقاء الأمیر والأسد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 أنّ کون هذه الأفعال لأجل الصلاة لا یقتضی وجوب إحضار النیّة عند فعلها کما فی المثالین المذکورین ، وکما فی قولک أعط الحاجب درهما لیأذن لک ، فإنه یکفی إعطاؤه فی التوسل الی الإذن ، ولا یشترط إحضار النیة وقت العطیة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علیه أیضا أنه إن تمّ فإنما یدل علی وجوب قصد الاستباحة خاصة ، والمدعی وجوب أحدهما لا علی التعیین ، وهو لا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وأجیب بأنّ وجوب الاستباحة لکونها أحد الأمرین الواجبین لا یخرجه عن الوجوب ، فإن الواجب المخیر واجب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وضعف هذا الجواب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أحسن السید السعید جمال الدین بن طاوس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البشری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أعرف نقلا متواترا ولا آحادا یقتضی القصد الی رفع الحدث واستباحة الصلاة ، لکن علمنا یقینا أنه لا بد من نیة القربة ، ولو لا ذلک</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9" w:name="__RefHeading___Toc7019815_2142443653"/>
      <w:bookmarkStart w:id="410" w:name="_Toc148"/>
      <w:bookmarkEnd w:id="409"/>
      <w:r>
        <w:rPr>
          <w:rtl w:val="true"/>
        </w:rPr>
        <w:t>اشتراط نیة الرفع أو الاستباحة</w:t>
      </w:r>
      <w:bookmarkStart w:id="411" w:name="pg15439_199492"/>
      <w:bookmarkEnd w:id="410"/>
    </w:p>
    <w:p>
      <w:pPr>
        <w:pStyle w:val="BookText"/>
        <w:rPr/>
      </w:pPr>
      <w:bookmarkEnd w:id="411"/>
      <w:r>
        <w:rPr>
          <w:rFonts w:ascii="IRNazanin" w:hAnsi="IRNazanin" w:eastAsia="IRNazanin"/>
          <w:color w:val="111111"/>
          <w:sz w:val="28"/>
          <w:sz w:val="28"/>
          <w:szCs w:val="28"/>
          <w:rtl w:val="true"/>
          <w:lang w:bidi="fa-IR"/>
        </w:rPr>
        <w:t>ولا تعتبر النیة فی طهارة الثیاب ، ولا غیر ذلک مما یقصد به رفع الخبث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ضمّ إلی نیّة التقرب إرادة التبرّد ، أو غیر ذلک کانت طهارته مجزیة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لکان هذا من باب اسکتوا عما سکت الله تعالی عنه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واعلم أنّ المفهوم من معنی الحدث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الحالة التی لا یباح معها الدخول فی الصلاة ونحوها مما یتوقف علی الطهارة ، فمتی زالت تلک الحالة فقد حصلت الإباحة والرفع ، فیکونان بمعنی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جمع من المتأخرین </w:t>
      </w:r>
      <w:r>
        <w:rPr>
          <w:rStyle w:val="FootnoteAnchor"/>
          <w:rtl w:val="true"/>
        </w:rPr>
        <w:footnoteReference w:id="892"/>
      </w:r>
      <w:r>
        <w:rPr>
          <w:rFonts w:ascii="IRNazanin" w:hAnsi="IRNazanin" w:eastAsia="IRNazanin"/>
          <w:color w:val="111111"/>
          <w:sz w:val="28"/>
          <w:sz w:val="28"/>
          <w:szCs w:val="28"/>
          <w:rtl w:val="true"/>
          <w:lang w:bidi="fa-IR"/>
        </w:rPr>
        <w:t xml:space="preserve">أن المراد بالرفع إزالة المانع ، وبالاستباحة إزالة المنع ، وأنّ الثانی منفک عن الأول ، لتحقق الاستباحة فی دائم الحدث والمتیمم </w:t>
      </w:r>
      <w:r>
        <w:rPr>
          <w:rStyle w:val="FootnoteAnchor"/>
          <w:rtl w:val="true"/>
        </w:rPr>
        <w:footnoteReference w:id="893"/>
      </w:r>
      <w:r>
        <w:rPr>
          <w:rFonts w:ascii="IRNazanin" w:hAnsi="IRNazanin" w:eastAsia="IRNazanin"/>
          <w:color w:val="111111"/>
          <w:sz w:val="28"/>
          <w:sz w:val="28"/>
          <w:szCs w:val="28"/>
          <w:rtl w:val="true"/>
          <w:lang w:bidi="fa-IR"/>
        </w:rPr>
        <w:t>مع عدم حصول الرفع لهما ، وهو غیر جید وسیجی‌ء تمام تحقیق المسألة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تعتبر النیة فی طهارة الثیاب ، ولا غیر ذلک مما یقصد به رفع الخبث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مذهب العلماء کافة عدا ابن شریح من العامة ، حکاه فی المنتهی </w:t>
      </w:r>
      <w:r>
        <w:rPr>
          <w:rStyle w:val="FootnoteAnchor"/>
          <w:rtl w:val="true"/>
        </w:rPr>
        <w:footnoteReference w:id="8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فیه صدق الامتثال بمجرد إیجاد الماهیة ، وأصالة البراءة من وجوب النیة ، وقد تقدم الکلام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ضمّ إلی نیّة التقرب إرادة التبرّد أو غیر ذلک کانت طهارته مجزیة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الإطلاق مشکل ، والتفصیل أن الضمیمة إما أن تکون منافیة للقربة کالریاء</w:t>
      </w:r>
    </w:p>
    <w:p>
      <w:pPr>
        <w:pStyle w:val="Heading3"/>
        <w:numPr>
          <w:ilvl w:val="2"/>
          <w:numId w:val="1"/>
        </w:numPr>
        <w:rPr/>
      </w:pPr>
      <w:bookmarkStart w:id="412" w:name="__RefHeading___Toc7019817_2142443653"/>
      <w:bookmarkStart w:id="413" w:name="_Toc149"/>
      <w:bookmarkEnd w:id="412"/>
      <w:r>
        <w:rPr>
          <w:rtl w:val="true"/>
        </w:rPr>
        <w:t>عدم اعتبار النیة فی تطهیر الثیاب</w:t>
      </w:r>
      <w:bookmarkEnd w:id="413"/>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4" w:name="__RefHeading___Toc7019819_2142443653"/>
      <w:bookmarkStart w:id="415" w:name="_Toc150"/>
      <w:bookmarkEnd w:id="414"/>
      <w:r>
        <w:rPr>
          <w:rtl w:val="true"/>
        </w:rPr>
        <w:t>حکم الضمیمة</w:t>
      </w:r>
      <w:bookmarkStart w:id="416" w:name="pg15439_199493"/>
      <w:bookmarkEnd w:id="415"/>
    </w:p>
    <w:p>
      <w:pPr>
        <w:pStyle w:val="BookText"/>
        <w:rPr/>
      </w:pPr>
      <w:bookmarkEnd w:id="416"/>
      <w:r>
        <w:rPr>
          <w:rFonts w:ascii="IRNazanin" w:hAnsi="IRNazanin" w:eastAsia="IRNazanin"/>
          <w:color w:val="111111"/>
          <w:sz w:val="28"/>
          <w:sz w:val="28"/>
          <w:szCs w:val="28"/>
          <w:rtl w:val="true"/>
          <w:lang w:bidi="fa-IR"/>
        </w:rPr>
        <w:t>ووقت النیّة عند غسل الکفین ، وتتضیّق عند غسل الوجه ،</w:t>
      </w:r>
    </w:p>
    <w:p>
      <w:pPr>
        <w:pStyle w:val="BookText"/>
        <w:rPr/>
      </w:pPr>
      <w:r>
        <w:rPr>
          <w:rFonts w:ascii="IRNazanin" w:hAnsi="IRNazanin" w:eastAsia="IRNazanin"/>
          <w:color w:val="111111"/>
          <w:sz w:val="28"/>
          <w:sz w:val="28"/>
          <w:szCs w:val="28"/>
          <w:rtl w:val="true"/>
          <w:lang w:bidi="fa-IR"/>
        </w:rPr>
        <w:t xml:space="preserve">أو لازمة للفعل کالتبرد والتثخن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والضمیمة الأولی مبطلة للعبادة عند أکثر علمائنا ، لأنها منافیة للإخلاص ، ویحکی عن المرتضی رضی الله عنه أنّ عبادة الریاء تسقط الطلب عن المکلف ولا یستحق بها ثوابا </w:t>
      </w:r>
      <w:r>
        <w:rPr>
          <w:rStyle w:val="FootnoteAnchor"/>
          <w:rtl w:val="true"/>
        </w:rPr>
        <w:footnoteReference w:id="896"/>
      </w:r>
      <w:r>
        <w:rPr>
          <w:rFonts w:ascii="IRNazanin" w:hAnsi="IRNazanin" w:eastAsia="IRNazanin"/>
          <w:color w:val="111111"/>
          <w:sz w:val="28"/>
          <w:sz w:val="28"/>
          <w:szCs w:val="28"/>
          <w:rtl w:val="true"/>
          <w:lang w:bidi="fa-IR"/>
        </w:rPr>
        <w:t>، وهو 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الثانیة قولان </w:t>
      </w:r>
      <w:r>
        <w:rPr>
          <w:rStyle w:val="FootnoteAnchor"/>
          <w:rtl w:val="true"/>
        </w:rPr>
        <w:footnoteReference w:id="8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أشهرهما الصحة ، لعدم منافاة الضمیمة لنیة القربة فکان کنیّة الغازی القربة والغنیمة ، ولأن اللازم واجب الحصول فلا تزید نیته علی 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وأحوطهما العدم ، لعدم تحقق معنی الإخلاص المعتبر فی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واحتمل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الصحة إن کان الباعث هو القربة ثم طرأت النیة الأخری ، والبطلان إن کان الباعث هو مجموع الأمرین ، لعدم الأولویة حینئذ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کله إذا لم تکن الضمیمة راجحة ، والا فالمتجه الصحة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الباب قصد الإمام بإظهار تکبیرة الإحرام إعلام القوم ، وضم الصائم إلی نیة الصوم قصد الحمیة ، وقصد مظهر إخراج الزکاة اقتداء غیره به ،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ووقت النیّة عند غسل الیدین ، وتتضیّق عند غسل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بغسل الیدین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المستحب للوضوء ، أو الواجب له کما صرح به جماعة من الأصحاب </w:t>
      </w:r>
      <w:r>
        <w:rPr>
          <w:rStyle w:val="FootnoteAnchor"/>
          <w:rtl w:val="true"/>
        </w:rPr>
        <w:footnoteReference w:id="899"/>
      </w:r>
      <w:r>
        <w:rPr>
          <w:rFonts w:ascii="IRNazanin" w:hAnsi="IRNazanin" w:eastAsia="IRNazanin"/>
          <w:color w:val="111111"/>
          <w:sz w:val="28"/>
          <w:sz w:val="28"/>
          <w:szCs w:val="28"/>
          <w:rtl w:val="true"/>
          <w:lang w:bidi="fa-IR"/>
        </w:rPr>
        <w:t>، فیخرج من ذلک الواجب والمستحب لغیره والمکروه والمباح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7" w:name="__RefHeading___Toc7019821_2142443653"/>
      <w:bookmarkStart w:id="418" w:name="_Toc151"/>
      <w:bookmarkEnd w:id="417"/>
      <w:r>
        <w:rPr>
          <w:rtl w:val="true"/>
        </w:rPr>
        <w:t>وقت النیة</w:t>
      </w:r>
      <w:bookmarkStart w:id="419" w:name="pg15439_199494"/>
      <w:bookmarkEnd w:id="418"/>
    </w:p>
    <w:p>
      <w:pPr>
        <w:pStyle w:val="BookText"/>
        <w:rPr/>
      </w:pPr>
      <w:bookmarkEnd w:id="419"/>
      <w:r>
        <w:rPr>
          <w:rFonts w:ascii="IRNazanin" w:hAnsi="IRNazanin" w:eastAsia="IRNazanin"/>
          <w:color w:val="111111"/>
          <w:sz w:val="28"/>
          <w:sz w:val="28"/>
          <w:szCs w:val="28"/>
          <w:rtl w:val="true"/>
          <w:lang w:bidi="fa-IR"/>
        </w:rPr>
        <w:t>ویجب استدامة حکمها إلی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الحکم أعنی جواز تقدیم النیة فی هذه الحالة ذکره الشیخ </w:t>
      </w:r>
      <w:r>
        <w:rPr>
          <w:rStyle w:val="FootnoteAnchor"/>
          <w:rtl w:val="true"/>
        </w:rPr>
        <w:footnoteReference w:id="900"/>
      </w:r>
      <w:r>
        <w:rPr>
          <w:rFonts w:ascii="IRNazanin" w:hAnsi="IRNazanin" w:eastAsia="IRNazanin"/>
          <w:color w:val="111111"/>
          <w:sz w:val="28"/>
          <w:sz w:val="28"/>
          <w:szCs w:val="28"/>
          <w:rtl w:val="true"/>
          <w:lang w:bidi="fa-IR"/>
        </w:rPr>
        <w:t xml:space="preserve">وأکثر الأصحاب </w:t>
      </w:r>
      <w:r>
        <w:rPr>
          <w:rStyle w:val="FootnoteAnchor"/>
          <w:rtl w:val="true"/>
        </w:rPr>
        <w:footnoteReference w:id="901"/>
      </w:r>
      <w:r>
        <w:rPr>
          <w:rFonts w:ascii="IRNazanin" w:hAnsi="IRNazanin" w:eastAsia="IRNazanin"/>
          <w:color w:val="111111"/>
          <w:sz w:val="28"/>
          <w:sz w:val="28"/>
          <w:szCs w:val="28"/>
          <w:rtl w:val="true"/>
          <w:lang w:bidi="fa-IR"/>
        </w:rPr>
        <w:t xml:space="preserve">، ونقل عن السید السعید جمال الدین بن طاوس فی البشری التوقف فی ذلک </w:t>
      </w:r>
      <w:r>
        <w:rPr>
          <w:rStyle w:val="FootnoteAnchor"/>
          <w:rtl w:val="true"/>
        </w:rPr>
        <w:footnoteReference w:id="902"/>
      </w:r>
      <w:r>
        <w:rPr>
          <w:rFonts w:ascii="IRNazanin" w:hAnsi="IRNazanin" w:eastAsia="IRNazanin"/>
          <w:color w:val="111111"/>
          <w:sz w:val="28"/>
          <w:sz w:val="28"/>
          <w:szCs w:val="28"/>
          <w:rtl w:val="true"/>
          <w:lang w:bidi="fa-IR"/>
        </w:rPr>
        <w:t>، وهو فی محله ، فإن غسل الیدین خارج عن حقیقة الوضوء وإن استحب فعله قبله کالسواک والتسمیة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والأولی تأخیر النیة إلی غسل الوجه وإفراد المستحبات المتقدمة علیه بالنیة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المستحبات الواقعة فی الأثناء فلا یجب التعرّض لها حال النیة فی جمیع العبادات </w:t>
      </w:r>
      <w:r>
        <w:rPr>
          <w:rStyle w:val="FootnoteAnchor"/>
          <w:rtl w:val="true"/>
        </w:rPr>
        <w:footnoteReference w:id="903"/>
      </w:r>
      <w:r>
        <w:rPr>
          <w:rFonts w:ascii="IRNazanin" w:hAnsi="IRNazanin" w:eastAsia="IRNazanin"/>
          <w:color w:val="111111"/>
          <w:sz w:val="28"/>
          <w:sz w:val="28"/>
          <w:szCs w:val="28"/>
          <w:rtl w:val="true"/>
          <w:lang w:bidi="fa-IR"/>
        </w:rPr>
        <w:t>لجواز ترکها ، بل یکفی قصد القربة بها حال فعلها ، والله تعالی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استدامة حکمها الی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بأن لا ینوی ما ینافی النیة الأولی ، ومتی أخلّ بالاستدامة بطل الفعل الواقع بعده قبل استدراک النیة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عاد إلی النیة الأولی قبل الإتیان بشی‌ء من أفعال الوضوء أو بعده قبل فوات الموالاة صح الوضوء ، لوقوعه بأسره فی حال النیة ، وعدم ثبوت تأثیر مثل ذلک فیه </w:t>
      </w:r>
      <w:r>
        <w:rPr>
          <w:rFonts w:eastAsia="IRNazanin" w:cs="IRNazanin"/>
          <w:color w:val="111111"/>
          <w:sz w:val="28"/>
          <w:szCs w:val="28"/>
          <w:rtl w:val="true"/>
          <w:lang w:bidi="fa-IR"/>
        </w:rPr>
        <w:t xml:space="preserve">)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وربما بنی الحکم بالصحة هنا علی جواز تفریق النیة علی الأعضاء ، وفی البناء نظر ، وإن کان الأظهر جواز التفریق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تحققه مشکل </w:t>
      </w:r>
      <w:r>
        <w:rPr>
          <w:rFonts w:eastAsia="IRNazanin" w:cs="IRNazanin"/>
          <w:color w:val="111111"/>
          <w:sz w:val="28"/>
          <w:szCs w:val="28"/>
          <w:rtl w:val="true"/>
          <w:lang w:bidi="fa-IR"/>
        </w:rPr>
        <w:t xml:space="preserve">)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واعلم أنّ شیخنا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الذکری فسّر الاستدامة بأمر وجودی ، وهو البقاء علی حکمها والعزم علی مقتضاها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وفسّر کثیر من الأصحاب الاستمرار علی</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0" w:name="__RefHeading___Toc7019823_2142443653"/>
      <w:bookmarkStart w:id="421" w:name="_Toc152"/>
      <w:bookmarkEnd w:id="420"/>
      <w:r>
        <w:rPr>
          <w:rtl w:val="true"/>
        </w:rPr>
        <w:t>وجوب استدامة النیة حکما إلی الفراغ</w:t>
      </w:r>
      <w:bookmarkStart w:id="422" w:name="pg15439_199495"/>
      <w:bookmarkEnd w:id="421"/>
    </w:p>
    <w:p>
      <w:pPr>
        <w:pStyle w:val="BookText"/>
        <w:rPr/>
      </w:pPr>
      <w:bookmarkEnd w:id="422"/>
      <w:r>
        <w:rPr>
          <w:rFonts w:ascii="IRNazanin" w:hAnsi="IRNazanin" w:eastAsia="IRNazanin"/>
          <w:color w:val="111111"/>
          <w:sz w:val="28"/>
          <w:sz w:val="28"/>
          <w:szCs w:val="28"/>
          <w:rtl w:val="true"/>
          <w:lang w:bidi="fa-IR"/>
        </w:rPr>
        <w:t xml:space="preserve">تفریع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اجتمعت أسباب مختلفة توجب الوضوء کفی وضوء واحد بنیّة التقرّب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یفتقر إلی تعیین الحدث الذی یتطهر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النیة بما قاله فی المبسوط ، وهو أن لا ینتقل من تلک النیة إلی نیة تخالفها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وکأنه بناء منهم علی أنّ الباقی مستغن عن المؤثر </w:t>
      </w:r>
      <w:r>
        <w:rPr>
          <w:rStyle w:val="FootnoteAnchor"/>
          <w:rtl w:val="true"/>
        </w:rPr>
        <w:footnoteReference w:id="906"/>
      </w:r>
      <w:r>
        <w:rPr>
          <w:rFonts w:ascii="IRNazanin" w:hAnsi="IRNazanin" w:eastAsia="IRNazanin"/>
          <w:color w:val="111111"/>
          <w:sz w:val="28"/>
          <w:sz w:val="28"/>
          <w:szCs w:val="28"/>
          <w:rtl w:val="true"/>
          <w:lang w:bidi="fa-IR"/>
        </w:rPr>
        <w:t xml:space="preserve">، وفیه نظر من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فسر به الاستدامة الحکمیة هو بعینه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w:t>
      </w:r>
      <w:r>
        <w:rPr>
          <w:rStyle w:val="FootnoteAnchor"/>
          <w:rtl w:val="true"/>
        </w:rPr>
        <w:footnoteReference w:id="907"/>
      </w:r>
      <w:r>
        <w:rPr>
          <w:rFonts w:ascii="IRNazanin" w:hAnsi="IRNazanin" w:eastAsia="IRNazanin"/>
          <w:color w:val="111111"/>
          <w:sz w:val="28"/>
          <w:sz w:val="28"/>
          <w:szCs w:val="28"/>
          <w:rtl w:val="true"/>
          <w:lang w:bidi="fa-IR"/>
        </w:rPr>
        <w:t>الاستدامة الفعلیة التی نفاها أولا ، بل نفس النیة ، إذ هی عبارة عن العزم علی الوجه المخصوص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مقتض لبطلان عبادة الذاهل عن العزم المذکور فی أثناء العبادة ، وهو باطل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ذکره من البناء غیر مستقیم ، فإنّ أسباب الشرع علامات ومعرفات لا علل حقیقیة ، فیمکن القول بعدم استغناء الباقی عن المؤثر مع عدم اشتراط الاستدامة مطلقا ، فضلا عن الاکتفاء بالحکمیة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فتطبیق المسائل الشرعیة علی القواعد الحکمیة لا یخلو من تعسّف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 إذا اجتمعت أسباب مختلفة توجب الوضوء کفی وضوء واحد بنیّة التقرب ، ولا یفتقر إلی تعیین الحدث الذی یتطهر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مذهب العلماء کافة ، والوجه فیه صدق الامتثال وأصالة البراءة من وجوب تعیین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قلنا بالاکتفاء بالقربة وحدها أو مع الوجه فالأمر واضح ، وإن قلنا باشتراط القصد الی رفع الحدث فالواجب أن یقصد رفعه من حیث هو</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3" w:name="__RefHeading___Toc7019825_2142443653"/>
      <w:bookmarkStart w:id="424" w:name="_Toc153"/>
      <w:bookmarkEnd w:id="423"/>
      <w:r>
        <w:rPr>
          <w:rtl w:val="true"/>
        </w:rPr>
        <w:t xml:space="preserve">- </w:t>
      </w:r>
      <w:r>
        <w:rPr>
          <w:rtl w:val="true"/>
        </w:rPr>
        <w:t>کفایة وضوء واحد مع اجتماع أسباب مختلفة</w:t>
      </w:r>
      <w:bookmarkStart w:id="425" w:name="pg15439_199496"/>
      <w:bookmarkEnd w:id="424"/>
    </w:p>
    <w:p>
      <w:pPr>
        <w:pStyle w:val="BookText"/>
        <w:rPr/>
      </w:pPr>
      <w:bookmarkEnd w:id="425"/>
      <w:r>
        <w:rPr>
          <w:rFonts w:ascii="IRNazanin" w:hAnsi="IRNazanin" w:eastAsia="IRNazanin"/>
          <w:color w:val="111111"/>
          <w:sz w:val="28"/>
          <w:sz w:val="28"/>
          <w:szCs w:val="28"/>
          <w:rtl w:val="true"/>
          <w:lang w:bidi="fa-IR"/>
        </w:rPr>
        <w:t xml:space="preserve">وکذا لو کان علیه أغسال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نوی غسل الجنابة أجزأ عن غیره ، ولو نوی غیره لم یجز عنه ، ولیس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نوی رفع حدث معین فقد قطع أکثر الأصحاب بارتفاع الجمیع ، لوجوب حصول المنوی ، وهو لا یحصل الا برفع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إشکال ، لاتحاد معنی الحدث وعدم القصد الی 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ویقوی الإشکال مع قصد النفی عن غیر المنوی ، ویتوجه البطلان هنا للتناقض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أن یقال بالصحة وإن وقع الخطأ فی النیة لصدق الامتثال بذلک ، وهو حسن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لو کان علیه أغسال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نوی غسل الجنابة أجزأ عن غیره ، ولو نوی غیره لم یجز عنه ، ولیس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اجتمع علی المکلف غسلان فصاعدا فإما أن یکون کلها واجبة ، أو مستحبة ، أو یجتمع الأمران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کلها واجبة ، والأظهر التداخل مع الاقتصار علی نیة القربة کما ذکره المصنف ، وکذا مع ضم الرفع أو الاستباحة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عیّن أحد الأحداث فإن کان المعین هو الجنابة فالمشهور إجزاؤه عن غیره ، بل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متفق علیه </w:t>
      </w:r>
      <w:r>
        <w:rPr>
          <w:rStyle w:val="FootnoteAnchor"/>
          <w:rtl w:val="true"/>
        </w:rPr>
        <w:footnoteReference w:id="909"/>
      </w:r>
      <w:r>
        <w:rPr>
          <w:rFonts w:ascii="IRNazanin" w:hAnsi="IRNazanin" w:eastAsia="IRNazanin"/>
          <w:color w:val="111111"/>
          <w:sz w:val="28"/>
          <w:sz w:val="28"/>
          <w:szCs w:val="28"/>
          <w:rtl w:val="true"/>
          <w:lang w:bidi="fa-IR"/>
        </w:rPr>
        <w:t xml:space="preserve">، وإن کان غیره ففیه 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أظهرهما أنه کالأول ، والفرق بینهما بالقوة والضعف ضعیف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یتوجه إلی صورتی التعیین الإشکال المتقدم فی تعیین الحدث الأصغر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التداخل مضافا الی صدق الامتثال بالفعل الواحد ما رواه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الحسن عن زرارة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اغتسلت بعد طلوع الفجر أجزأک غسلک ذلک للجنابة ، والجمعة ، وعرفة ، والنحر ، والحلق ، والذبح ، والزیارة ، وإذا</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6" w:name="__RefHeading___Toc7019827_2142443653"/>
      <w:bookmarkStart w:id="427" w:name="_Toc154"/>
      <w:bookmarkEnd w:id="426"/>
      <w:r>
        <w:rPr>
          <w:rtl w:val="true"/>
        </w:rPr>
        <w:t>تداخل الأغسال</w:t>
      </w:r>
      <w:bookmarkEnd w:id="427"/>
    </w:p>
    <w:p>
      <w:pPr>
        <w:pStyle w:val="BookText"/>
        <w:rPr/>
      </w:pPr>
      <w:r>
        <w:rPr>
          <w:rFonts w:ascii="IRNazanin" w:hAnsi="IRNazanin" w:eastAsia="IRNazanin"/>
          <w:color w:val="111111"/>
          <w:sz w:val="28"/>
          <w:sz w:val="28"/>
          <w:szCs w:val="28"/>
          <w:rtl w:val="true"/>
          <w:lang w:bidi="fa-IR"/>
        </w:rPr>
        <w:t xml:space="preserve">اجتمعت لله علیک حقوق أجزأک عنها غسل واحد قال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المرأة یجزئها غسل واحد لجنابتها ، وإحرامها ، وجمعتها ، وغسلها من حیضها أو عیدها </w:t>
      </w:r>
      <w:r>
        <w:rPr>
          <w:rFonts w:eastAsia="IRNazanin" w:cs="IRNazanin"/>
          <w:color w:val="111111"/>
          <w:sz w:val="28"/>
          <w:szCs w:val="28"/>
          <w:rtl w:val="true"/>
          <w:lang w:bidi="fa-IR"/>
        </w:rPr>
        <w:t xml:space="preserve">»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الروایة وإن کانت مضمرة فی الکافی إلا أنّ إسنادها فی التهذیب </w:t>
      </w:r>
      <w:r>
        <w:rPr>
          <w:rStyle w:val="FootnoteAnchor"/>
          <w:rtl w:val="true"/>
        </w:rPr>
        <w:footnoteReference w:id="911"/>
      </w:r>
      <w:r>
        <w:rPr>
          <w:rFonts w:ascii="IRNazanin" w:hAnsi="IRNazanin" w:eastAsia="IRNazanin"/>
          <w:color w:val="111111"/>
          <w:sz w:val="28"/>
          <w:sz w:val="28"/>
          <w:szCs w:val="28"/>
          <w:rtl w:val="true"/>
          <w:lang w:bidi="fa-IR"/>
        </w:rPr>
        <w:t xml:space="preserve">، وظهور أنّ هذا الراوی لا یروی عن غیر الإمام علیه السلام یجعلها فی قوة المسندة ، علی أنّ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فی آخر سرائره جملة من الأحادیث المنتزعة من کتب المشیخة المتقدمین ، فنقل هذه الروایة من کتاب حریز بن عبد الله السجستانی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نقلا من الکتاب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زرارة 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اغتسلت بعد طلوع الفجر أجزأک غسلک ذلک للجنابة والجمعة وعرفة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الحدیث الی آخره کما فی الکافی ثم قال بعد ما نقل ما أراده من الأحادیث المنتزعة من ذلک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الأحادیث المنتزعة من کتاب حریز بن عبد الله السجستانی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حریز أصل معتمد معمول علیه </w:t>
      </w:r>
      <w:r>
        <w:rPr>
          <w:rStyle w:val="FootnoteAnchor"/>
          <w:rtl w:val="true"/>
        </w:rPr>
        <w:footnoteReference w:id="9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فتکون الروایة صحیحة السند متصلة بالإمام علیه السلام وهی نص فی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ویشهد لهذا القول أیضا مرسلة جمیل بن دراج ، عن بعض أصحابنا ، عن أحدهما علیهماالسلام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اغتسل الجنب بعد طلوع الفجر أجزأ عنه ذلک الغسل من کل غسل یلزمه فی ذلک الیوم </w:t>
      </w:r>
      <w:r>
        <w:rPr>
          <w:rFonts w:eastAsia="IRNazanin" w:cs="IRNazanin"/>
          <w:color w:val="111111"/>
          <w:sz w:val="28"/>
          <w:szCs w:val="28"/>
          <w:rtl w:val="true"/>
          <w:lang w:bidi="fa-IR"/>
        </w:rPr>
        <w:t xml:space="preserve">»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وصحیحة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 مات وهو جنب کیف یغسل؟ وما یجزئه من الماء؟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یغسل غسلا واحدا یجزئ ذلک للجنابة ولغسل </w:t>
      </w:r>
    </w:p>
    <w:p>
      <w:pPr>
        <w:pStyle w:val="BookText"/>
        <w:rPr/>
      </w:pPr>
      <w:r>
        <w:rPr>
          <w:rFonts w:ascii="IRNazanin" w:hAnsi="IRNazanin" w:eastAsia="IRNazanin"/>
          <w:color w:val="111111"/>
          <w:sz w:val="28"/>
          <w:sz w:val="28"/>
          <w:szCs w:val="28"/>
          <w:rtl w:val="true"/>
          <w:lang w:bidi="fa-IR"/>
        </w:rPr>
        <w:t xml:space="preserve">المیت ، لأنهما حرمتان اجتمعتا فی حرمة </w:t>
      </w:r>
      <w:r>
        <w:rPr>
          <w:rFonts w:eastAsia="IRNazanin" w:cs="IRNazanin"/>
          <w:color w:val="111111"/>
          <w:sz w:val="28"/>
          <w:szCs w:val="28"/>
          <w:rtl w:val="true"/>
          <w:lang w:bidi="fa-IR"/>
        </w:rPr>
        <w:t xml:space="preserve">» </w:t>
      </w:r>
      <w:r>
        <w:rPr>
          <w:rStyle w:val="FootnoteAnchor"/>
          <w:rtl w:val="true"/>
        </w:rPr>
        <w:footnoteReference w:id="9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والتعلیل یقتضی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زرارة أیضا فی الموثق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حاضت المرأة وهی جنب أجزأها غسل واحد </w:t>
      </w:r>
      <w:r>
        <w:rPr>
          <w:rFonts w:eastAsia="IRNazanin" w:cs="IRNazanin"/>
          <w:color w:val="111111"/>
          <w:sz w:val="28"/>
          <w:szCs w:val="28"/>
          <w:rtl w:val="true"/>
          <w:lang w:bidi="fa-IR"/>
        </w:rPr>
        <w:t xml:space="preserve">» </w:t>
      </w:r>
      <w:r>
        <w:rPr>
          <w:rStyle w:val="FootnoteAnchor"/>
          <w:rtl w:val="true"/>
        </w:rPr>
        <w:footnoteReference w:id="915"/>
      </w:r>
      <w:r>
        <w:rPr>
          <w:rFonts w:ascii="IRNazanin" w:hAnsi="IRNazanin" w:eastAsia="IRNazanin"/>
          <w:color w:val="111111"/>
          <w:sz w:val="28"/>
          <w:sz w:val="28"/>
          <w:szCs w:val="28"/>
          <w:rtl w:val="true"/>
          <w:lang w:bidi="fa-IR"/>
        </w:rPr>
        <w:t xml:space="preserve">ونحوه روی عبد الله بن سنان عن أبی عبد الله علیه السلام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کلها مستحبة ، والأظهر التداخل مطلقا مع تعیین الأسباب أو الاقتصار علی القربة ، لفحوی الأخبار السابقة ، وصدق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تعیین البعض یتوجه الإشکال السابق ، وإن کان القول بالإجزاء غیر بعید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بعضها واجبا وبعضها مستحبا ، والأجود التداخل لما تقدم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ومعنی تداخل الواجب والمستحب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تأدی المستحب بفعل الواجب </w:t>
      </w:r>
      <w:r>
        <w:rPr>
          <w:rStyle w:val="FootnoteAnchor"/>
          <w:rtl w:val="true"/>
        </w:rPr>
        <w:footnoteReference w:id="918"/>
      </w:r>
      <w:r>
        <w:rPr>
          <w:rFonts w:ascii="IRNazanin" w:hAnsi="IRNazanin" w:eastAsia="IRNazanin"/>
          <w:color w:val="111111"/>
          <w:sz w:val="28"/>
          <w:sz w:val="28"/>
          <w:szCs w:val="28"/>
          <w:rtl w:val="true"/>
          <w:lang w:bidi="fa-IR"/>
        </w:rPr>
        <w:t xml:space="preserve">کما تتأدی صلاة التحیة بقضاء الفریضة ، وصوم الأیام المسنون صومها بقضاء الواجب ونحو ذلک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فلا یرد أنّ ذلک ممتنع لتضاد وجهی الوجوب والندب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الواقع هو الغسل الواجب خاصة ، لکن الوظیفة المسنونة تأدت به ، لصدق الامتثال ولما تلوناه من الأخبار </w:t>
      </w:r>
      <w:bookmarkStart w:id="428" w:name="pg15439_199499"/>
    </w:p>
    <w:p>
      <w:pPr>
        <w:pStyle w:val="BookText"/>
        <w:rPr/>
      </w:pPr>
      <w:bookmarkEnd w:id="428"/>
      <w:r>
        <w:rPr>
          <w:rFonts w:ascii="IRNazanin" w:hAnsi="IRNazanin" w:eastAsia="IRNazanin"/>
          <w:color w:val="111111"/>
          <w:sz w:val="28"/>
          <w:sz w:val="28"/>
          <w:szCs w:val="28"/>
          <w:rtl w:val="true"/>
          <w:lang w:bidi="fa-IR"/>
        </w:rPr>
        <w:t xml:space="preserve">الفرض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الوجه ، وهو ما بین منابت الشعر فی مقدّم الرأس إلی طرف الذقن طولا ، وما اشتملت علیه الإبهام والوسطی عرضا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خرج عن ذلک فلیس من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نیة الجمع بالمعنی الذی ذکرناه اما بدونها </w:t>
      </w:r>
      <w:r>
        <w:rPr>
          <w:rFonts w:eastAsia="IRNazanin" w:cs="IRNazanin"/>
          <w:color w:val="111111"/>
          <w:sz w:val="28"/>
          <w:szCs w:val="28"/>
          <w:rtl w:val="true"/>
          <w:lang w:bidi="fa-IR"/>
        </w:rPr>
        <w:t xml:space="preserve">) </w:t>
      </w:r>
      <w:r>
        <w:rPr>
          <w:rStyle w:val="FootnoteAnchor"/>
          <w:rtl w:val="true"/>
        </w:rPr>
        <w:footnoteReference w:id="920"/>
      </w:r>
      <w:r>
        <w:rPr>
          <w:rFonts w:ascii="IRNazanin" w:hAnsi="IRNazanin" w:eastAsia="IRNazanin"/>
          <w:color w:val="111111"/>
          <w:sz w:val="28"/>
          <w:sz w:val="28"/>
          <w:szCs w:val="28"/>
          <w:rtl w:val="true"/>
          <w:lang w:bidi="fa-IR"/>
        </w:rPr>
        <w:t>ففی إجزاء کل من الواجب والندب عن الآخر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ویشهد للإجزاء مضافا الی صدق الامتثال ما رواه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من لا یحضره الفقیه ، فی أبواب الصوم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من جامع فی أول شهر رمضان ثم نسی الغسل حتی خرج شهر رمضان أن علیه أن یغتسل ویقضی صلاته وصومه الا أن یکون قد اغتسل للجمعة ، فإنه یقضی صلاته وصومه الی ذلک الیوم ، ولا یقضی ما بعد ذلک </w:t>
      </w:r>
      <w:r>
        <w:rPr>
          <w:rFonts w:eastAsia="IRNazanin" w:cs="IRNazanin"/>
          <w:color w:val="111111"/>
          <w:sz w:val="28"/>
          <w:szCs w:val="28"/>
          <w:rtl w:val="true"/>
          <w:lang w:bidi="fa-IR"/>
        </w:rPr>
        <w:t xml:space="preserve">» </w:t>
      </w:r>
      <w:r>
        <w:rPr>
          <w:rStyle w:val="FootnoteAnchor"/>
          <w:rtl w:val="true"/>
        </w:rPr>
        <w:footnoteReference w:id="921"/>
      </w:r>
      <w:r>
        <w:rPr>
          <w:rFonts w:ascii="IRNazanin" w:hAnsi="IRNazanin" w:eastAsia="IRNazanin"/>
          <w:color w:val="111111"/>
          <w:sz w:val="28"/>
          <w:sz w:val="28"/>
          <w:szCs w:val="28"/>
          <w:rtl w:val="true"/>
          <w:lang w:bidi="fa-IR"/>
        </w:rPr>
        <w:t xml:space="preserve">وقد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أول الکتاب أنه إنما یورد فیه ما یفتی به ویحکم بصحته ویعتقد أنه حجة فیما بینه وبین ربه عز وجل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الفرض الثانی ، غسل الوجه ، وهو ما بین منابت الشعر فی مقدّم الرأس إلی طرف الذقن طولا ، وما اشتملت علیه الإبهام والوسطی عرضا ، وما خرج عن ذلک فلیس من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التحدید مجمع علیه بین الأصحاب ، ویدل علیه ما رواه زرارة فی الصحیح عن أبی جعفر علیه السلام أنّه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حدّ الوجه الذی ینبغی أن یوضأ الذی قال الله عزّ وجل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الوجه الذی قال الله وأمر الله عز وجل بغسله ، الذی لا ینبغی لأحد أن یزید علیه ولا ینقص منه ، إن زاد علیه لم یؤجر ، وإن نقص منه أثم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دارت علیه الوسطی والإبهام من قصاص شعر الرأس إلی الذقن ، وما جرت علیه الإصبعان</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9" w:name="__RefHeading___Toc7019829_2142443653"/>
      <w:bookmarkStart w:id="430" w:name="_Toc155"/>
      <w:bookmarkEnd w:id="429"/>
      <w:r>
        <w:rPr>
          <w:rtl w:val="true"/>
        </w:rPr>
        <w:t xml:space="preserve">- </w:t>
      </w:r>
      <w:r>
        <w:rPr>
          <w:rtl w:val="true"/>
        </w:rPr>
        <w:t>غسل الوجه حد الوجه الذی یجب غسله</w:t>
      </w:r>
      <w:bookmarkEnd w:id="430"/>
    </w:p>
    <w:p>
      <w:pPr>
        <w:pStyle w:val="BookText"/>
        <w:rPr/>
      </w:pPr>
      <w:r>
        <w:rPr>
          <w:rFonts w:ascii="IRNazanin" w:hAnsi="IRNazanin" w:eastAsia="IRNazanin"/>
          <w:color w:val="111111"/>
          <w:sz w:val="28"/>
          <w:sz w:val="28"/>
          <w:szCs w:val="28"/>
          <w:rtl w:val="true"/>
          <w:lang w:bidi="fa-IR"/>
        </w:rPr>
        <w:t xml:space="preserve">مستدیرا فهو من الوجه وما سوی ذلک فلیس من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الصدغ من الوجه؟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923"/>
      </w:r>
      <w:r>
        <w:rPr>
          <w:rFonts w:ascii="IRNazanin" w:hAnsi="IRNazanin" w:eastAsia="IRNazanin"/>
          <w:color w:val="111111"/>
          <w:sz w:val="28"/>
          <w:sz w:val="28"/>
          <w:szCs w:val="28"/>
          <w:rtl w:val="true"/>
          <w:lang w:bidi="fa-IR"/>
        </w:rPr>
        <w:t>وهی نص فی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ظهر من عدم وجوب غسل الصدغ عدم وجوب غسل العذار أیضا ، وهو الشعر النابت علی العظم الناتئ الذی یتصل أعلاه بالصدغ وأسفله بالعارض ، مع أنّ الإبهام والوسطی لا یصلان الیه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وصرح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المنتهی بعدم استحباب غسله أیضا </w:t>
      </w:r>
      <w:r>
        <w:rPr>
          <w:rStyle w:val="FootnoteAnchor"/>
          <w:rtl w:val="true"/>
        </w:rPr>
        <w:footnoteReference w:id="924"/>
      </w:r>
      <w:r>
        <w:rPr>
          <w:rFonts w:ascii="IRNazanin" w:hAnsi="IRNazanin" w:eastAsia="IRNazanin"/>
          <w:color w:val="111111"/>
          <w:sz w:val="28"/>
          <w:sz w:val="28"/>
          <w:szCs w:val="28"/>
          <w:rtl w:val="true"/>
          <w:lang w:bidi="fa-IR"/>
        </w:rPr>
        <w:t xml:space="preserve">، بل قال فی التحریر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یحرم إذا اعتقده </w:t>
      </w:r>
      <w:r>
        <w:rPr>
          <w:rStyle w:val="FootnoteAnchor"/>
          <w:rtl w:val="true"/>
        </w:rPr>
        <w:footnoteReference w:id="9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بالوجوب </w:t>
      </w:r>
      <w:r>
        <w:rPr>
          <w:rStyle w:val="FootnoteAnchor"/>
          <w:rtl w:val="true"/>
        </w:rPr>
        <w:footnoteReference w:id="926"/>
      </w:r>
      <w:r>
        <w:rPr>
          <w:rFonts w:ascii="IRNazanin" w:hAnsi="IRNazanin" w:eastAsia="IRNazanin"/>
          <w:color w:val="111111"/>
          <w:sz w:val="28"/>
          <w:sz w:val="28"/>
          <w:szCs w:val="28"/>
          <w:rtl w:val="true"/>
          <w:lang w:bidi="fa-IR"/>
        </w:rPr>
        <w:t xml:space="preserve">، واختاره المحقق الشیخ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حواشی الکتاب ، واستحسنه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Style w:val="FootnoteAnchor"/>
          <w:rtl w:val="true"/>
        </w:rPr>
        <w:footnoteReference w:id="927"/>
      </w:r>
      <w:r>
        <w:rPr>
          <w:rFonts w:ascii="IRNazanin" w:hAnsi="IRNazanin" w:eastAsia="IRNazanin"/>
          <w:color w:val="111111"/>
          <w:sz w:val="28"/>
          <w:sz w:val="28"/>
          <w:szCs w:val="28"/>
          <w:rtl w:val="true"/>
          <w:lang w:bidi="fa-IR"/>
        </w:rPr>
        <w:t>، وهو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یعلم عدم وجوب غسل البیاض الذی بین العذار والأذن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العارض وهو الشعر المنحط عن القدر المحاذی للأذن ، فقد قطع الشهیدان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بوجوب غسله </w:t>
      </w:r>
      <w:r>
        <w:rPr>
          <w:rStyle w:val="FootnoteAnchor"/>
          <w:rtl w:val="true"/>
        </w:rPr>
        <w:footnoteReference w:id="928"/>
      </w:r>
      <w:r>
        <w:rPr>
          <w:rFonts w:ascii="IRNazanin" w:hAnsi="IRNazanin" w:eastAsia="IRNazanin"/>
          <w:color w:val="111111"/>
          <w:sz w:val="28"/>
          <w:sz w:val="28"/>
          <w:szCs w:val="28"/>
          <w:rtl w:val="true"/>
          <w:lang w:bidi="fa-IR"/>
        </w:rPr>
        <w:t xml:space="preserve">، وظاهر الشارح دعوی الإجماع علیه ، مع أنّ العلامة جزم فی المنتهی بعدم وجوب غسله من غیر نقل خلاف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یستدل علی الوجوب ببلوغ الإبهام والوسطی لهما ، فیکونان داخلین فی تحدید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وضعفه ظاهر ، فإنّ ذلک إنما یعتبر فی وسط التدویر من الوجه خاصة ، والا </w:t>
      </w:r>
      <w:bookmarkStart w:id="431" w:name="pg15439_199501"/>
    </w:p>
    <w:p>
      <w:pPr>
        <w:pStyle w:val="BookText"/>
        <w:rPr/>
      </w:pPr>
      <w:bookmarkEnd w:id="431"/>
      <w:r>
        <w:rPr>
          <w:rFonts w:ascii="IRNazanin" w:hAnsi="IRNazanin" w:eastAsia="IRNazanin"/>
          <w:color w:val="111111"/>
          <w:sz w:val="28"/>
          <w:sz w:val="28"/>
          <w:szCs w:val="28"/>
          <w:rtl w:val="true"/>
          <w:lang w:bidi="fa-IR"/>
        </w:rPr>
        <w:t>ولا عبرة بالأنزع ، ولا بالأغمّ ، ولا بمن تجاوزت أصابعه العذار أو قصرت عنه ، بل یرجع کلّ منهم إلی مستوی الخلقة ، فیغسل ما یغسله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أن یغسل من أعلی الوجه إلی الذقن ، ولو غسل منکوسا لم یجزه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لوجب غسل کل ما نالته الإبهام والوسطی وإن تجاوز العارض ، وهو باطل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ویستفاد من تحدید الوجه من أعلاه بمنابت شعر الرأس وجوب غسل مواضع التحذیف بالذال المعجمة ، وهی التی ینبت علیها الشعر الخفیف بین الصدغ بالضم والنزعة محرکة ، سمیت بذلک لکثرة حذف النساء والمترفین الشعر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النزعتان وهما البیاضان المحیطان بالناصیة فلا یجب غسلهما ، کما لا یجب غسل الناصیة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عبرة بالأنزع ، ولا بالأغمّ ، ولا بمن تجاوزت أصابعه العذار أو قصرت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فی ذلک ظاهر فإن الواجب غسل الوجه دون ما زاد علیه أو نقص عنه ، والتحدید مبنی علی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بالأنزع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انحسر الشعر عن بعض رأسه ، ویقابله الأغم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نبت الشعر علی بعض جبهته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کان فی هذه العبارة إشعار بوجوب غسل العذار ، وقد عرفت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أن یغسل من أعلی الوجه إلی الذقن ، ولو غسل منکوسا لم یجزئه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المشهور بین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واحتج علیه فی المنتهی بصحیحة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لنا أبو جعفر علیه السلام وضوء رسول الله صلی الله علیه و آله ، فدعا بقدح من ماء</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2" w:name="__RefHeading___Toc7019831_2142443653"/>
      <w:bookmarkStart w:id="433" w:name="_Toc156"/>
      <w:bookmarkEnd w:id="432"/>
      <w:r>
        <w:rPr>
          <w:rtl w:val="true"/>
        </w:rPr>
        <w:t>وجوب غسل الوجه من أعلاه</w:t>
      </w:r>
      <w:bookmarkEnd w:id="433"/>
    </w:p>
    <w:p>
      <w:pPr>
        <w:pStyle w:val="BookText"/>
        <w:rPr/>
      </w:pPr>
      <w:r>
        <w:rPr>
          <w:rFonts w:ascii="IRNazanin" w:hAnsi="IRNazanin" w:eastAsia="IRNazanin"/>
          <w:color w:val="111111"/>
          <w:sz w:val="28"/>
          <w:sz w:val="28"/>
          <w:szCs w:val="28"/>
          <w:rtl w:val="true"/>
          <w:lang w:bidi="fa-IR"/>
        </w:rPr>
        <w:t xml:space="preserve">فأدخل یده الیمنی فأخذ کفا من ماء فأسدله علی وجهه من أعلی الوجه </w:t>
      </w:r>
      <w:r>
        <w:rPr>
          <w:rStyle w:val="FootnoteAnchor"/>
          <w:rtl w:val="true"/>
        </w:rPr>
        <w:footnoteReference w:id="9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وفعله إذا کان بیانا للمجمل وجب اتباعه فیه ، وأیضا نقل عنه علیه السلام حین أکمل وضوءه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وضوء لا یقبل الله الصلاة إلا به </w:t>
      </w:r>
      <w:r>
        <w:rPr>
          <w:rFonts w:eastAsia="IRNazanin" w:cs="IRNazanin"/>
          <w:color w:val="111111"/>
          <w:sz w:val="28"/>
          <w:szCs w:val="28"/>
          <w:rtl w:val="true"/>
          <w:lang w:bidi="fa-IR"/>
        </w:rPr>
        <w:t xml:space="preserve">» </w:t>
      </w:r>
      <w:r>
        <w:rPr>
          <w:rStyle w:val="FootnoteAnchor"/>
          <w:rtl w:val="true"/>
        </w:rPr>
        <w:footnoteReference w:id="931"/>
      </w:r>
      <w:r>
        <w:rPr>
          <w:rFonts w:ascii="IRNazanin" w:hAnsi="IRNazanin" w:eastAsia="IRNazanin"/>
          <w:color w:val="111111"/>
          <w:sz w:val="28"/>
          <w:sz w:val="28"/>
          <w:szCs w:val="28"/>
          <w:rtl w:val="true"/>
          <w:lang w:bidi="fa-IR"/>
        </w:rPr>
        <w:t xml:space="preserve">وأیضا لا شک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توضأ بیانا ، فإن کان قد ابتدأ بأسفل الوجه لزم وجوبه ولا قائل به ، ویکون قد فعل المکروه ، فإنّ القائل بجواز النکس وافق علی الکراهة ، وهو منزه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قد غسل من أعلاه وجب اتباعه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هذا الاستدلال نظر ، إذ من الجائز أن یکون ابتداؤه علیه السلام بالأعلی لکونه أحد جزئیات مطلق الغسل المأمور به ، لا لوجوبه بخصوصه ، فإنّ امتثال الأمر الکلی إنما یتحقق بفعل جزئی من جزئیاته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فعله إذا وقع بیانا للمجمل یجب اتباعه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الا انه لا إجمال فی غسل الوجه حتی یحتاج الی البیان ، مع أن أکثر الأخبار الواردة فی وصف وضوئه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خالیة من ذلک </w:t>
      </w:r>
      <w:r>
        <w:rPr>
          <w:rStyle w:val="FootnoteAnchor"/>
          <w:rtl w:val="true"/>
        </w:rPr>
        <w:footnoteReference w:id="933"/>
      </w:r>
      <w:r>
        <w:rPr>
          <w:rFonts w:ascii="IRNazanin" w:hAnsi="IRNazanin" w:eastAsia="IRNazanin"/>
          <w:color w:val="111111"/>
          <w:sz w:val="28"/>
          <w:sz w:val="28"/>
          <w:szCs w:val="28"/>
          <w:rtl w:val="true"/>
          <w:lang w:bidi="fa-IR"/>
        </w:rPr>
        <w:t>، وأما النقل الذی ذکره فمرسل</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ذلک یعلم الجواب عن الثانی أیضا ، مع إمکان التزام جواز کون البدأة فی وضوئه صلی الله علیه و آله وقعت بالأسفل وإن کان مکروها ، لبیان الجواز ، وإنما </w:t>
      </w:r>
      <w:r>
        <w:rPr>
          <w:rStyle w:val="FootnoteAnchor"/>
          <w:rtl w:val="true"/>
        </w:rPr>
        <w:footnoteReference w:id="934"/>
      </w:r>
      <w:r>
        <w:rPr>
          <w:rFonts w:ascii="IRNazanin" w:hAnsi="IRNazanin" w:eastAsia="IRNazanin"/>
          <w:color w:val="111111"/>
          <w:sz w:val="28"/>
          <w:sz w:val="28"/>
          <w:szCs w:val="28"/>
          <w:rtl w:val="true"/>
          <w:lang w:bidi="fa-IR"/>
        </w:rPr>
        <w:t>لم یتعین للنص والإجماع علی جواز البدأة بالأعلی</w:t>
      </w:r>
      <w:r>
        <w:rPr>
          <w:rFonts w:eastAsia="IRNazanin" w:cs="IRNazanin"/>
          <w:color w:val="111111"/>
          <w:sz w:val="28"/>
          <w:szCs w:val="28"/>
          <w:rtl w:val="true"/>
          <w:lang w:bidi="fa-IR"/>
        </w:rPr>
        <w:t xml:space="preserve">. </w:t>
      </w:r>
      <w:bookmarkStart w:id="434" w:name="pg15439_199503"/>
    </w:p>
    <w:p>
      <w:pPr>
        <w:pStyle w:val="BookText"/>
        <w:rPr/>
      </w:pPr>
      <w:bookmarkEnd w:id="434"/>
      <w:r>
        <w:rPr>
          <w:rFonts w:ascii="IRNazanin" w:hAnsi="IRNazanin" w:eastAsia="IRNazanin"/>
          <w:color w:val="111111"/>
          <w:sz w:val="28"/>
          <w:sz w:val="28"/>
          <w:szCs w:val="28"/>
          <w:rtl w:val="true"/>
          <w:lang w:bidi="fa-IR"/>
        </w:rPr>
        <w:t>ولا یجب غسل ما استرسل من اللحیة ،</w:t>
      </w:r>
    </w:p>
    <w:p>
      <w:pPr>
        <w:pStyle w:val="BookText"/>
        <w:rPr/>
      </w:pPr>
      <w:r>
        <w:rPr>
          <w:rFonts w:ascii="IRNazanin" w:hAnsi="IRNazanin" w:eastAsia="IRNazanin"/>
          <w:color w:val="111111"/>
          <w:sz w:val="28"/>
          <w:sz w:val="28"/>
          <w:szCs w:val="28"/>
          <w:rtl w:val="true"/>
          <w:lang w:bidi="fa-IR"/>
        </w:rPr>
        <w:t xml:space="preserve">وقال المرتضی </w:t>
      </w:r>
      <w:r>
        <w:rPr>
          <w:rStyle w:val="FootnoteAnchor"/>
          <w:rtl w:val="true"/>
        </w:rPr>
        <w:footnoteReference w:id="9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إدریس </w:t>
      </w:r>
      <w:r>
        <w:rPr>
          <w:rStyle w:val="FootnoteAnchor"/>
          <w:rtl w:val="true"/>
        </w:rPr>
        <w:footnoteReference w:id="9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البدأة بالأعلی مستحبة لا واجبة ، فلو نکس عمدا صحّ وضوؤه تمسکا بإطلاق الأمر بالغسل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واحتج لهما فی المختلف أیضا </w:t>
      </w:r>
      <w:r>
        <w:rPr>
          <w:rStyle w:val="FootnoteAnchor"/>
          <w:rtl w:val="true"/>
        </w:rPr>
        <w:footnoteReference w:id="937"/>
      </w:r>
      <w:r>
        <w:rPr>
          <w:rFonts w:ascii="IRNazanin" w:hAnsi="IRNazanin" w:eastAsia="IRNazanin"/>
          <w:color w:val="111111"/>
          <w:sz w:val="28"/>
          <w:sz w:val="28"/>
          <w:szCs w:val="28"/>
          <w:rtl w:val="true"/>
          <w:lang w:bidi="fa-IR"/>
        </w:rPr>
        <w:t xml:space="preserve">بعموم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بمسح الوضوء مقبلا ومدبرا </w:t>
      </w:r>
      <w:r>
        <w:rPr>
          <w:rFonts w:eastAsia="IRNazanin" w:cs="IRNazanin"/>
          <w:color w:val="111111"/>
          <w:sz w:val="28"/>
          <w:szCs w:val="28"/>
          <w:rtl w:val="true"/>
          <w:lang w:bidi="fa-IR"/>
        </w:rPr>
        <w:t xml:space="preserve">» </w:t>
      </w:r>
      <w:r>
        <w:rPr>
          <w:rStyle w:val="FootnoteAnchor"/>
          <w:rtl w:val="true"/>
        </w:rPr>
        <w:footnoteReference w:id="938"/>
      </w:r>
      <w:r>
        <w:rPr>
          <w:rFonts w:ascii="IRNazanin" w:hAnsi="IRNazanin" w:eastAsia="IRNazanin"/>
          <w:color w:val="111111"/>
          <w:sz w:val="28"/>
          <w:sz w:val="28"/>
          <w:szCs w:val="28"/>
          <w:rtl w:val="true"/>
          <w:lang w:bidi="fa-IR"/>
        </w:rPr>
        <w:t>وهو احتجاج ضعیف ، فإنّ المسح غیر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أقصی ما یستفاد من الأخبار </w:t>
      </w:r>
      <w:r>
        <w:rPr>
          <w:rStyle w:val="FootnoteAnchor"/>
          <w:rtl w:val="true"/>
        </w:rPr>
        <w:footnoteReference w:id="939"/>
      </w:r>
      <w:r>
        <w:rPr>
          <w:rFonts w:ascii="IRNazanin" w:hAnsi="IRNazanin" w:eastAsia="IRNazanin"/>
          <w:color w:val="111111"/>
          <w:sz w:val="28"/>
          <w:sz w:val="28"/>
          <w:szCs w:val="28"/>
          <w:rtl w:val="true"/>
          <w:lang w:bidi="fa-IR"/>
        </w:rPr>
        <w:t xml:space="preserve">وکلام الأصحاب </w:t>
      </w:r>
      <w:r>
        <w:rPr>
          <w:rStyle w:val="FootnoteAnchor"/>
          <w:rtl w:val="true"/>
        </w:rPr>
        <w:footnoteReference w:id="9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البدأة بالأعلی بمعنی صب الماء علی أعلی الوجه ثم اتباعه بغسل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تخیله بعض القاصرین من عدم جواز غسل شی‌ء من الأسفل قبل غسل الأعلی وإن لم یکن فی سمته فهو من الخرافات الباردة والأوهام الفاسدة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یجب غسل ما استرسل من اللحیة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به الشعر الخارج عن حد الوجه طولا وعرضا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أجمع علماؤنا وأکثر العامة علی عدم وجوب غسله </w:t>
      </w:r>
      <w:r>
        <w:rPr>
          <w:rStyle w:val="FootnoteAnchor"/>
          <w:rtl w:val="true"/>
        </w:rPr>
        <w:footnoteReference w:id="941"/>
      </w:r>
      <w:r>
        <w:rPr>
          <w:rFonts w:ascii="IRNazanin" w:hAnsi="IRNazanin" w:eastAsia="IRNazanin"/>
          <w:color w:val="111111"/>
          <w:sz w:val="28"/>
          <w:sz w:val="28"/>
          <w:szCs w:val="28"/>
          <w:rtl w:val="true"/>
          <w:lang w:bidi="fa-IR"/>
        </w:rPr>
        <w:t xml:space="preserve">، لخروجه عن مسمی الوجه ، ولقوله علیه السلام فی صحیحة زرارة الواردة فی تحدید الوجه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قصاص شعر الرأس إلی الذقن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اللحیین اللذین علیهما الأسنان السفلی من الجانبین ، فلا یجب غسل ما زاد علیه ، والا لم</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5" w:name="__RefHeading___Toc7019833_2142443653"/>
      <w:bookmarkStart w:id="436" w:name="_Toc157"/>
      <w:bookmarkEnd w:id="435"/>
      <w:r>
        <w:rPr>
          <w:rtl w:val="true"/>
        </w:rPr>
        <w:t xml:space="preserve">- </w:t>
      </w:r>
      <w:r>
        <w:rPr>
          <w:rtl w:val="true"/>
        </w:rPr>
        <w:t>عدم وجوب غسل ما استرسل من اللحیة</w:t>
      </w:r>
      <w:bookmarkStart w:id="437" w:name="pg15439_199504"/>
      <w:bookmarkEnd w:id="436"/>
    </w:p>
    <w:p>
      <w:pPr>
        <w:pStyle w:val="BookText"/>
        <w:rPr/>
      </w:pPr>
      <w:bookmarkEnd w:id="437"/>
      <w:r>
        <w:rPr>
          <w:rFonts w:ascii="IRNazanin" w:hAnsi="IRNazanin" w:eastAsia="IRNazanin"/>
          <w:color w:val="111111"/>
          <w:sz w:val="28"/>
          <w:sz w:val="28"/>
          <w:szCs w:val="28"/>
          <w:rtl w:val="true"/>
          <w:lang w:bidi="fa-IR"/>
        </w:rPr>
        <w:t>ولا تخلیلها ، بل یغسل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تکن الغایة 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تخلیلها ، بل یغسل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إطلاق العبارة یقتضی عدم الفرق فی ذلک بین اللحیة الکثیفة والخفیفة ، وهو أحد القولین فی المسألة وأظهرهما ، وبه صرح فی المعتبر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یلزم تخلیل شعر اللحیة ، ولا الشارب ، ولا العنفقة </w:t>
      </w:r>
      <w:r>
        <w:rPr>
          <w:rStyle w:val="FootnoteAnchor"/>
          <w:rtl w:val="true"/>
        </w:rPr>
        <w:footnoteReference w:id="942"/>
      </w:r>
      <w:r>
        <w:rPr>
          <w:rFonts w:ascii="IRNazanin" w:hAnsi="IRNazanin" w:eastAsia="IRNazanin"/>
          <w:color w:val="111111"/>
          <w:sz w:val="28"/>
          <w:sz w:val="28"/>
          <w:szCs w:val="28"/>
          <w:rtl w:val="true"/>
          <w:lang w:bidi="fa-IR"/>
        </w:rPr>
        <w:t xml:space="preserve">، ولا الأهداب ، کثیفا کان الشعر أو خفیفا ، بل لا یستحب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والمستند فی ذلک الأخبار الصحیحة المستفیضة الدالة علی الاجتزاء بالغرفة الواحدة فی غسل الوجه </w:t>
      </w:r>
      <w:r>
        <w:rPr>
          <w:rStyle w:val="FootnoteAnchor"/>
          <w:rtl w:val="true"/>
        </w:rPr>
        <w:footnoteReference w:id="944"/>
      </w:r>
      <w:r>
        <w:rPr>
          <w:rFonts w:ascii="IRNazanin" w:hAnsi="IRNazanin" w:eastAsia="IRNazanin"/>
          <w:color w:val="111111"/>
          <w:sz w:val="28"/>
          <w:sz w:val="28"/>
          <w:szCs w:val="28"/>
          <w:rtl w:val="true"/>
          <w:lang w:bidi="fa-IR"/>
        </w:rPr>
        <w:t>، فإنها لا تکاد تبلغ أصول الشعر ، خصوصا مع الکثافة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وصحیحة زرارة عن أبی جعفر علیه السلام ،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أرایت ما أحاط به الشعر؟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کلما أحاط به الشعر فلیس علی العباد أن یطلبوه ولا یبحثوا عنه ، ولکن یجری علیه الماء </w:t>
      </w:r>
      <w:r>
        <w:rPr>
          <w:rFonts w:eastAsia="IRNazanin" w:cs="IRNazanin"/>
          <w:color w:val="111111"/>
          <w:sz w:val="28"/>
          <w:szCs w:val="28"/>
          <w:rtl w:val="true"/>
          <w:lang w:bidi="fa-IR"/>
        </w:rPr>
        <w:t xml:space="preserve">»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محمد بن مسلم عن أحدهما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یتوضأ أیبطن لحیته؟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946"/>
      </w:r>
      <w:r>
        <w:rPr>
          <w:rFonts w:ascii="IRNazanin" w:hAnsi="IRNazanin" w:eastAsia="IRNazanin"/>
          <w:color w:val="111111"/>
          <w:sz w:val="28"/>
          <w:sz w:val="28"/>
          <w:szCs w:val="28"/>
          <w:rtl w:val="true"/>
          <w:lang w:bidi="fa-IR"/>
        </w:rPr>
        <w:t>وهو شامل للخفیف والکثیف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عن ظاهر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التخلیل فی الخفیفة </w:t>
      </w:r>
      <w:r>
        <w:rPr>
          <w:rStyle w:val="FootnoteAnchor"/>
          <w:rtl w:val="true"/>
        </w:rPr>
        <w:footnoteReference w:id="947"/>
      </w:r>
      <w:r>
        <w:rPr>
          <w:rFonts w:ascii="IRNazanin" w:hAnsi="IRNazanin" w:eastAsia="IRNazanin"/>
          <w:color w:val="111111"/>
          <w:sz w:val="28"/>
          <w:sz w:val="28"/>
          <w:szCs w:val="28"/>
          <w:rtl w:val="true"/>
          <w:lang w:bidi="fa-IR"/>
        </w:rPr>
        <w:t>، واختاره</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8" w:name="__RefHeading___Toc7019835_2142443653"/>
      <w:bookmarkStart w:id="439" w:name="_Toc158"/>
      <w:bookmarkEnd w:id="438"/>
      <w:r>
        <w:rPr>
          <w:rtl w:val="true"/>
        </w:rPr>
        <w:t xml:space="preserve">- </w:t>
      </w:r>
      <w:r>
        <w:rPr>
          <w:rtl w:val="true"/>
        </w:rPr>
        <w:t>عدم وجوب تخلیل اللحیة</w:t>
      </w:r>
      <w:bookmarkStart w:id="440" w:name="pg15439_199505"/>
      <w:bookmarkEnd w:id="439"/>
    </w:p>
    <w:p>
      <w:pPr>
        <w:pStyle w:val="BookText"/>
        <w:rPr/>
      </w:pPr>
      <w:bookmarkEnd w:id="440"/>
      <w:r>
        <w:rPr>
          <w:rFonts w:ascii="IRNazanin" w:hAnsi="IRNazanin" w:eastAsia="IRNazanin"/>
          <w:color w:val="111111"/>
          <w:sz w:val="28"/>
          <w:sz w:val="28"/>
          <w:szCs w:val="28"/>
          <w:rtl w:val="true"/>
          <w:lang w:bidi="fa-IR"/>
        </w:rPr>
        <w:t>ولو نبت للمرأة لحیة لم یجب تخلیلها ، وکفی إفاضة الماء علی ظاهرها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الفرض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الیدین ، والواجب غسل الذراعین والمرفقین ،</w:t>
      </w:r>
    </w:p>
    <w:p>
      <w:pPr>
        <w:pStyle w:val="BookText"/>
        <w:rPr/>
      </w:pPr>
      <w:r>
        <w:rPr>
          <w:rFonts w:ascii="IRNazanin" w:hAnsi="IRNazanin" w:eastAsia="IRNazanin"/>
          <w:color w:val="111111"/>
          <w:sz w:val="28"/>
          <w:sz w:val="28"/>
          <w:szCs w:val="28"/>
          <w:rtl w:val="true"/>
          <w:lang w:bidi="fa-IR"/>
        </w:rPr>
        <w:t xml:space="preserve">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جملة من کتبه </w:t>
      </w:r>
      <w:r>
        <w:rPr>
          <w:rStyle w:val="FootnoteAnchor"/>
          <w:rtl w:val="true"/>
        </w:rPr>
        <w:footnoteReference w:id="948"/>
      </w:r>
      <w:r>
        <w:rPr>
          <w:rFonts w:ascii="IRNazanin" w:hAnsi="IRNazanin" w:eastAsia="IRNazanin"/>
          <w:color w:val="111111"/>
          <w:sz w:val="28"/>
          <w:sz w:val="28"/>
          <w:szCs w:val="28"/>
          <w:rtl w:val="true"/>
          <w:lang w:bidi="fa-IR"/>
        </w:rPr>
        <w:t>، نظرا الی أنّ المواجهة لما لم یکن بالشعر الخفیف لم ینتقل الیه الحکم ، وهو احتجاج ضعیف ، فإنه إن تم فإنما یقتضی وجوب غسل ما لا شعر فیه من الوجه ، ولیس النزاع فیه ، وعلی هذا فیرتفع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نبت للمرأة لحیة لم یجب تخلیلها ، وکفی إفاضة الماء علی ظاهرها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الحکم ثابت بإجماعنا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به علی الشافعی حیث أوجب تخلیلها مطلقا ، لأنّ المرأة من شأنها أن لا یکون لها لحیة ، فکان وجهها فی الحقیقة نفس البشرة </w:t>
      </w:r>
      <w:r>
        <w:rPr>
          <w:rStyle w:val="FootnoteAnchor"/>
          <w:rtl w:val="true"/>
        </w:rPr>
        <w:footnoteReference w:id="9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وفساده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الفرض الثالث غسل الیدین ، والواجب غسل الذراعین والمرفقین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المرفق کمنبر ومجلس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 </w:t>
      </w:r>
      <w:r>
        <w:rPr>
          <w:rStyle w:val="FootnoteAnchor"/>
          <w:rtl w:val="true"/>
        </w:rPr>
        <w:footnoteReference w:id="950"/>
      </w:r>
      <w:r>
        <w:rPr>
          <w:rFonts w:ascii="IRNazanin" w:hAnsi="IRNazanin" w:eastAsia="IRNazanin"/>
          <w:color w:val="111111"/>
          <w:sz w:val="28"/>
          <w:sz w:val="28"/>
          <w:szCs w:val="28"/>
          <w:rtl w:val="true"/>
          <w:lang w:bidi="fa-IR"/>
        </w:rPr>
        <w:t xml:space="preserve">الذراع والعضد ، ذکره فی القاموس </w:t>
      </w:r>
      <w:r>
        <w:rPr>
          <w:rStyle w:val="FootnoteAnchor"/>
          <w:rtl w:val="true"/>
        </w:rPr>
        <w:footnoteReference w:id="9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قطع الأصحاب بوجوب غسل المرفقین إما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وَأَیْدِیَکُمْ إِلَی الْمَرافِقِ </w:t>
      </w:r>
      <w:r>
        <w:rPr>
          <w:rFonts w:eastAsia="Amiri" w:cs="Amiri" w:ascii="Amiri" w:hAnsi="Amiri"/>
          <w:color w:val="111111"/>
          <w:sz w:val="28"/>
          <w:szCs w:val="28"/>
          <w:rtl w:val="true"/>
          <w:lang w:bidi="ar-SA"/>
        </w:rPr>
        <w:t xml:space="preserve">) </w:t>
      </w:r>
      <w:r>
        <w:rPr>
          <w:rStyle w:val="FootnoteAnchor"/>
          <w:rtl w:val="true"/>
        </w:rPr>
        <w:footnoteReference w:id="952"/>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Style w:val="FootnoteAnchor"/>
          <w:rtl w:val="true"/>
        </w:rPr>
        <w:footnoteReference w:id="953"/>
      </w:r>
      <w:r>
        <w:rPr>
          <w:rFonts w:ascii="Amiri" w:hAnsi="Amiri" w:eastAsia="Amiri" w:cs="Amiri"/>
          <w:color w:val="111111"/>
          <w:sz w:val="28"/>
          <w:sz w:val="28"/>
          <w:szCs w:val="28"/>
          <w:rtl w:val="true"/>
          <w:lang w:bidi="ar-SA"/>
        </w:rPr>
        <w:t xml:space="preserve">وجماعة </w:t>
      </w:r>
      <w:r>
        <w:rPr>
          <w:rStyle w:val="FootnoteAnchor"/>
          <w:rtl w:val="true"/>
        </w:rPr>
        <w:footnoteReference w:id="954"/>
      </w:r>
      <w:r>
        <w:rPr>
          <w:rFonts w:ascii="IRNazanin" w:hAnsi="IRNazanin" w:eastAsia="IRNazanin"/>
          <w:color w:val="111111"/>
          <w:sz w:val="28"/>
          <w:sz w:val="28"/>
          <w:szCs w:val="28"/>
          <w:rtl w:val="true"/>
          <w:lang w:bidi="fa-IR"/>
        </w:rPr>
        <w:t>، أو لأن الغایة إذا لم تتمیز یجب دخولها فی المغیّا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 الأول أنه مجاز لا یصار الیه الا مع القرینة ، وهی منتفیة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الثانی</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1" w:name="__RefHeading___Toc7019837_2142443653"/>
      <w:bookmarkStart w:id="442" w:name="_Toc159"/>
      <w:bookmarkEnd w:id="441"/>
      <w:r>
        <w:rPr>
          <w:rtl w:val="true"/>
        </w:rPr>
        <w:t xml:space="preserve">غسل الیدین </w:t>
      </w:r>
      <w:r>
        <w:rPr>
          <w:rtl w:val="true"/>
        </w:rPr>
        <w:t xml:space="preserve">- </w:t>
      </w:r>
      <w:r>
        <w:rPr>
          <w:rtl w:val="true"/>
        </w:rPr>
        <w:t>ما یجب غسله من الیدین</w:t>
      </w:r>
      <w:bookmarkStart w:id="443" w:name="pg15439_199506"/>
      <w:bookmarkEnd w:id="442"/>
    </w:p>
    <w:p>
      <w:pPr>
        <w:pStyle w:val="BookText"/>
        <w:rPr/>
      </w:pPr>
      <w:bookmarkEnd w:id="443"/>
      <w:r>
        <w:rPr>
          <w:rFonts w:ascii="IRNazanin" w:hAnsi="IRNazanin" w:eastAsia="IRNazanin"/>
          <w:color w:val="111111"/>
          <w:sz w:val="28"/>
          <w:sz w:val="28"/>
          <w:szCs w:val="28"/>
          <w:rtl w:val="true"/>
          <w:lang w:bidi="fa-IR"/>
        </w:rPr>
        <w:t>والابتداء من المرفق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غسل منکوسا لم یجزئ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البداءة بالیمین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الحق عدم دخول الغایة فی المغیا مطلقا کما حقق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أجاد الشیخ الإمام أبو علی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تفسیره جوامع الجامع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دلیل فی الآیة علی دخول المرافق فی الوضوء الا أنّ أکثر الفقهاء ذهبوا الی وجوب غسلها ، وهو مذهب 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ذهب العلامة فی المنتهی </w:t>
      </w:r>
      <w:r>
        <w:rPr>
          <w:rStyle w:val="FootnoteAnchor"/>
          <w:rtl w:val="true"/>
        </w:rPr>
        <w:footnoteReference w:id="955"/>
      </w:r>
      <w:r>
        <w:rPr>
          <w:rFonts w:ascii="IRNazanin" w:hAnsi="IRNazanin" w:eastAsia="IRNazanin"/>
          <w:color w:val="111111"/>
          <w:sz w:val="28"/>
          <w:sz w:val="28"/>
          <w:szCs w:val="28"/>
          <w:rtl w:val="true"/>
          <w:lang w:bidi="fa-IR"/>
        </w:rPr>
        <w:t xml:space="preserve">وجمع من المتأخرین </w:t>
      </w:r>
      <w:r>
        <w:rPr>
          <w:rStyle w:val="FootnoteAnchor"/>
          <w:rtl w:val="true"/>
        </w:rPr>
        <w:footnoteReference w:id="956"/>
      </w:r>
      <w:r>
        <w:rPr>
          <w:rFonts w:ascii="IRNazanin" w:hAnsi="IRNazanin" w:eastAsia="IRNazanin"/>
          <w:color w:val="111111"/>
          <w:sz w:val="28"/>
          <w:sz w:val="28"/>
          <w:szCs w:val="28"/>
          <w:rtl w:val="true"/>
          <w:lang w:bidi="fa-IR"/>
        </w:rPr>
        <w:t>الی أنّ غسلهما غیر واجب بالأصالة ، وإنما هو من باب المقدمة ، ولا بأس به ، لأنه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والابتداء من المرفق ، ولو غسل منکوسا لم یجزئه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خالف فی ذلک المرتضی </w:t>
      </w:r>
      <w:r>
        <w:rPr>
          <w:rStyle w:val="FootnoteAnchor"/>
          <w:rtl w:val="true"/>
        </w:rPr>
        <w:footnoteReference w:id="957"/>
      </w:r>
      <w:r>
        <w:rPr>
          <w:rFonts w:ascii="IRNazanin" w:hAnsi="IRNazanin" w:eastAsia="IRNazanin"/>
          <w:color w:val="111111"/>
          <w:sz w:val="28"/>
          <w:sz w:val="28"/>
          <w:szCs w:val="28"/>
          <w:rtl w:val="true"/>
          <w:lang w:bidi="fa-IR"/>
        </w:rPr>
        <w:t xml:space="preserve">وابن إدریس </w:t>
      </w:r>
      <w:r>
        <w:rPr>
          <w:rStyle w:val="FootnoteAnchor"/>
          <w:rtl w:val="true"/>
        </w:rPr>
        <w:footnoteReference w:id="958"/>
      </w:r>
      <w:r>
        <w:rPr>
          <w:rFonts w:ascii="Amiri" w:hAnsi="Amiri" w:eastAsia="Amiri" w:cs="Amiri"/>
          <w:color w:val="111111"/>
          <w:sz w:val="28"/>
          <w:sz w:val="28"/>
          <w:szCs w:val="28"/>
          <w:rtl w:val="true"/>
          <w:lang w:bidi="ar-SA"/>
        </w:rPr>
        <w:t xml:space="preserve">فجوّزا النکس هنا أیضا علی کراهة ، تمسکا بإطلاق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وَأَیْدِیَکُمْ إِلَی الْمَرافِقِ </w:t>
      </w:r>
      <w:r>
        <w:rPr>
          <w:rFonts w:eastAsia="Amiri" w:cs="Amiri" w:ascii="Amiri" w:hAnsi="Amiri"/>
          <w:color w:val="111111"/>
          <w:sz w:val="28"/>
          <w:szCs w:val="28"/>
          <w:rtl w:val="true"/>
          <w:lang w:bidi="ar-SA"/>
        </w:rPr>
        <w:t xml:space="preserve">)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نصّ المرتضی </w:t>
      </w:r>
      <w:r>
        <w:rPr>
          <w:rStyle w:val="FootnoteAnchor"/>
          <w:rtl w:val="true"/>
        </w:rPr>
        <w:footnoteReference w:id="9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w:t>
      </w:r>
      <w:r>
        <w:rPr>
          <w:rStyle w:val="FootnoteAnchor"/>
          <w:rtl w:val="true"/>
        </w:rPr>
        <w:footnoteReference w:id="961"/>
      </w:r>
      <w:r>
        <w:rPr>
          <w:rFonts w:ascii="IRNazanin" w:hAnsi="IRNazanin" w:eastAsia="IRNazanin"/>
          <w:color w:val="111111"/>
          <w:sz w:val="28"/>
          <w:sz w:val="28"/>
          <w:szCs w:val="28"/>
          <w:rtl w:val="true"/>
          <w:lang w:bidi="fa-IR"/>
        </w:rPr>
        <w:t xml:space="preserve">علی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تجی‌ء فی اللغة لهذا المعنی فیجب تنزیلها علی ذلک توفیقا بین الآیة والأخبار المتضمنة لوصف وضوء رسول الله صلی الله علیه و آله </w:t>
      </w:r>
      <w:r>
        <w:rPr>
          <w:rStyle w:val="FootnoteAnchor"/>
          <w:rtl w:val="true"/>
        </w:rPr>
        <w:footnoteReference w:id="962"/>
      </w:r>
      <w:r>
        <w:rPr>
          <w:rFonts w:ascii="IRNazanin" w:hAnsi="IRNazanin" w:eastAsia="IRNazanin"/>
          <w:color w:val="111111"/>
          <w:sz w:val="28"/>
          <w:sz w:val="28"/>
          <w:szCs w:val="28"/>
          <w:rtl w:val="true"/>
          <w:lang w:bidi="fa-IR"/>
        </w:rPr>
        <w:t xml:space="preserve">، ویحتمل کونها للانتهاء ویکون التحدید للمغسول لا للغسل </w:t>
      </w:r>
      <w:r>
        <w:rPr>
          <w:rFonts w:eastAsia="IRNazanin" w:cs="IRNazanin"/>
          <w:color w:val="111111"/>
          <w:sz w:val="28"/>
          <w:szCs w:val="28"/>
          <w:rtl w:val="true"/>
          <w:lang w:bidi="fa-IR"/>
        </w:rPr>
        <w:t xml:space="preserve">) </w:t>
      </w:r>
      <w:r>
        <w:rPr>
          <w:rStyle w:val="FootnoteAnchor"/>
          <w:rtl w:val="true"/>
        </w:rPr>
        <w:footnoteReference w:id="963"/>
      </w:r>
      <w:r>
        <w:rPr>
          <w:rFonts w:ascii="IRNazanin" w:hAnsi="IRNazanin" w:eastAsia="IRNazanin"/>
          <w:color w:val="111111"/>
          <w:sz w:val="28"/>
          <w:sz w:val="28"/>
          <w:szCs w:val="28"/>
          <w:rtl w:val="true"/>
          <w:lang w:bidi="fa-IR"/>
        </w:rPr>
        <w:t xml:space="preserve">، وأما جعلها لانتهاء الغسل فباطل </w:t>
      </w:r>
      <w:r>
        <w:rPr>
          <w:rStyle w:val="FootnoteAnchor"/>
          <w:rtl w:val="true"/>
        </w:rPr>
        <w:footnoteReference w:id="964"/>
      </w:r>
      <w:r>
        <w:rPr>
          <w:rFonts w:ascii="IRNazanin" w:hAnsi="IRNazanin" w:eastAsia="IRNazanin"/>
          <w:color w:val="111111"/>
          <w:sz w:val="28"/>
          <w:sz w:val="28"/>
          <w:szCs w:val="28"/>
          <w:rtl w:val="true"/>
          <w:lang w:bidi="fa-IR"/>
        </w:rPr>
        <w:t>، لإجماع</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4" w:name="__RefHeading___Toc7019839_2142443653"/>
      <w:bookmarkStart w:id="445" w:name="_Toc160"/>
      <w:bookmarkEnd w:id="444"/>
      <w:r>
        <w:rPr>
          <w:rtl w:val="true"/>
        </w:rPr>
        <w:t xml:space="preserve">- </w:t>
      </w:r>
      <w:r>
        <w:rPr>
          <w:rtl w:val="true"/>
        </w:rPr>
        <w:t>یجب الابتداء من المرافق فی غسل الیدین</w:t>
      </w:r>
      <w:bookmarkStart w:id="446" w:name="pg15439_199507"/>
      <w:bookmarkEnd w:id="445"/>
    </w:p>
    <w:p>
      <w:pPr>
        <w:pStyle w:val="BookText"/>
        <w:rPr/>
      </w:pPr>
      <w:bookmarkEnd w:id="446"/>
      <w:r>
        <w:rPr>
          <w:rFonts w:ascii="IRNazanin" w:hAnsi="IRNazanin" w:eastAsia="IRNazanin"/>
          <w:color w:val="111111"/>
          <w:sz w:val="28"/>
          <w:sz w:val="28"/>
          <w:szCs w:val="28"/>
          <w:rtl w:val="true"/>
          <w:lang w:bidi="fa-IR"/>
        </w:rPr>
        <w:t>ومن قطع بعض یده غسل ما بقی من المرفق ، فإن قطعت من المرفق سقط فرض غسلها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المسلمین کافة علی جواز الابتداء بالمرافق ، ولعل هذا أولی </w:t>
      </w:r>
      <w:r>
        <w:rPr>
          <w:rStyle w:val="FootnoteAnchor"/>
          <w:rtl w:val="true"/>
        </w:rPr>
        <w:footnoteReference w:id="965"/>
      </w:r>
      <w:r>
        <w:rPr>
          <w:rFonts w:ascii="IRNazanin" w:hAnsi="IRNazanin" w:eastAsia="IRNazanin"/>
          <w:color w:val="111111"/>
          <w:sz w:val="28"/>
          <w:sz w:val="28"/>
          <w:szCs w:val="28"/>
          <w:rtl w:val="true"/>
          <w:lang w:bidi="fa-IR"/>
        </w:rPr>
        <w:t>، والکلام فی هذه المسألة کما سبق فی غسل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قطع بعض یده غسل ما بقی من المرفق ، فإن قطعت من المرفق سقط فرض غسلها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الید إما أن یکون من تحت المرفق أو من فوقه أو من نفس المفصل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الأول یجب غسل الباقی إجماعا ، للأصل ، والاستصحاب ، وحسنة رفاعة عن أبی جعفر علیه السلام إنه سأله عن الأقطع الید والرجل کیف یتوضأ؟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یغسل ذلک المکان الذی قطع منه </w:t>
      </w:r>
      <w:r>
        <w:rPr>
          <w:rFonts w:eastAsia="IRNazanin" w:cs="IRNazanin"/>
          <w:color w:val="111111"/>
          <w:sz w:val="28"/>
          <w:szCs w:val="28"/>
          <w:rtl w:val="true"/>
          <w:lang w:bidi="fa-IR"/>
        </w:rPr>
        <w:t xml:space="preserve">» </w:t>
      </w:r>
      <w:r>
        <w:rPr>
          <w:rStyle w:val="FootnoteAnchor"/>
          <w:rtl w:val="true"/>
        </w:rPr>
        <w:footnoteReference w:id="966"/>
      </w:r>
      <w:r>
        <w:rPr>
          <w:rFonts w:ascii="IRNazanin" w:hAnsi="IRNazanin" w:eastAsia="IRNazanin"/>
          <w:color w:val="111111"/>
          <w:sz w:val="28"/>
          <w:sz w:val="28"/>
          <w:szCs w:val="28"/>
          <w:rtl w:val="true"/>
          <w:lang w:bidi="fa-IR"/>
        </w:rPr>
        <w:t xml:space="preserve">ونحوه روی محمد بن مسلم عن أبی عبد الله علیه السلام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الثانی یسقط الغسل لفوات محله ، ونقل علیه فی المنتهی الإجماع </w:t>
      </w:r>
      <w:r>
        <w:rPr>
          <w:rStyle w:val="FootnoteAnchor"/>
          <w:rtl w:val="true"/>
        </w:rPr>
        <w:footnoteReference w:id="9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صحیحة علی بن جعفر الواردة فی مقطوع الید من المرفق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یغسل ما بقی من عضده </w:t>
      </w:r>
      <w:r>
        <w:rPr>
          <w:rFonts w:eastAsia="IRNazanin" w:cs="IRNazanin"/>
          <w:color w:val="111111"/>
          <w:sz w:val="28"/>
          <w:szCs w:val="28"/>
          <w:rtl w:val="true"/>
          <w:lang w:bidi="fa-IR"/>
        </w:rPr>
        <w:t xml:space="preserve">» </w:t>
      </w:r>
      <w:r>
        <w:rPr>
          <w:rStyle w:val="FootnoteAnchor"/>
          <w:rtl w:val="true"/>
        </w:rPr>
        <w:footnoteReference w:id="969"/>
      </w:r>
      <w:r>
        <w:rPr>
          <w:rFonts w:ascii="IRNazanin" w:hAnsi="IRNazanin" w:eastAsia="IRNazanin"/>
          <w:color w:val="111111"/>
          <w:sz w:val="28"/>
          <w:sz w:val="28"/>
          <w:szCs w:val="28"/>
          <w:rtl w:val="true"/>
          <w:lang w:bidi="fa-IR"/>
        </w:rPr>
        <w:t xml:space="preserve">وظاهر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الإفتاء بمضمونها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أقطع من مرفقه غسل ما بقی من عضده </w:t>
      </w:r>
      <w:r>
        <w:rPr>
          <w:rStyle w:val="FootnoteAnchor"/>
          <w:rtl w:val="true"/>
        </w:rPr>
        <w:footnoteReference w:id="9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یعتبر العلامة فی المنتهی خلافه حیث أجاب</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7" w:name="__RefHeading___Toc7019841_2142443653"/>
      <w:bookmarkStart w:id="448" w:name="_Toc161"/>
      <w:bookmarkEnd w:id="447"/>
      <w:r>
        <w:rPr>
          <w:rtl w:val="true"/>
        </w:rPr>
        <w:t xml:space="preserve">- </w:t>
      </w:r>
      <w:r>
        <w:rPr>
          <w:rtl w:val="true"/>
        </w:rPr>
        <w:t>حکم من قطع بعض یده</w:t>
      </w:r>
      <w:bookmarkStart w:id="449" w:name="pg15439_199508"/>
      <w:bookmarkEnd w:id="448"/>
    </w:p>
    <w:p>
      <w:pPr>
        <w:pStyle w:val="BookText"/>
        <w:rPr/>
      </w:pPr>
      <w:bookmarkEnd w:id="449"/>
      <w:r>
        <w:rPr>
          <w:rFonts w:ascii="IRNazanin" w:hAnsi="IRNazanin" w:eastAsia="IRNazanin"/>
          <w:color w:val="111111"/>
          <w:sz w:val="28"/>
          <w:sz w:val="28"/>
          <w:szCs w:val="28"/>
          <w:rtl w:val="true"/>
          <w:lang w:bidi="fa-IR"/>
        </w:rPr>
        <w:t>ولو کان له ذراعان دون المرفق أو أصابع زائدة أو لحم نابت وجب غسل الجمیع ولو کان فوق المرفق لم یجب 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له ید زائدة وجب غسلها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هذه الروایة بأنها مخالفة للإجماع ، ثم حملها علی الاستحباب ، 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الثالث یجب غسل رأس العضد ، بناء علی وجوب غسل المرفق أصالة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القول بأنّ وجوبه من باب المقدمة یسقط غسله ، وهو خیرة العلامة فی المنتهی </w:t>
      </w:r>
      <w:r>
        <w:rPr>
          <w:rStyle w:val="FootnoteAnchor"/>
          <w:rtl w:val="true"/>
        </w:rPr>
        <w:footnoteReference w:id="9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قطعت من المرفق سقط غسلها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به قطع المرفق بأسره بأن یتحقق معه قطع رأس العضد لأن مذهبه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غسل المرفق أصالة ، ولتصریحه فی المعتبر بأنها لو قطعت وبقی المرفق وجب غسله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له ذراعان دون المرفق أو أصابع زائدة أو لحم نابت وجب غسل الجمیع ، ولو کان فوق المرفق لم یجب 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فی وجوب غسل ما دون المرفق کله لأنه کالجزء من الید ، سواء تمیّز الزائد أو لم یتمیّز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فوقه فلا إشکال فی عدم وجوب غسله ، لخروجه عن محل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له ید زائدة وجب غسلها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إطلاق العبارة یقتضی عدم الفرق فی ذلک بین أن تکون الید تحت المرفق أو فوقه ، ولا بین أن تکون غیر متمیّزة من الأصلیة أو متمیّزة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العلامة فی التذکرة والمنتهی </w:t>
      </w:r>
      <w:r>
        <w:rPr>
          <w:rStyle w:val="FootnoteAnchor"/>
          <w:rtl w:val="true"/>
        </w:rPr>
        <w:footnoteReference w:id="973"/>
      </w:r>
      <w:r>
        <w:rPr>
          <w:rFonts w:ascii="IRNazanin" w:hAnsi="IRNazanin" w:eastAsia="IRNazanin"/>
          <w:color w:val="111111"/>
          <w:sz w:val="28"/>
          <w:sz w:val="28"/>
          <w:szCs w:val="28"/>
          <w:rtl w:val="true"/>
          <w:lang w:bidi="fa-IR"/>
        </w:rPr>
        <w:t xml:space="preserve">أن وجوب غسلها فی غیر الصورة الأخیرة مجمع علیه بین الأصحاب ، أما فیها فقیل بالوجوب أیضا </w:t>
      </w:r>
      <w:r>
        <w:rPr>
          <w:rStyle w:val="FootnoteAnchor"/>
          <w:rtl w:val="true"/>
        </w:rPr>
        <w:footnoteReference w:id="974"/>
      </w:r>
      <w:r>
        <w:rPr>
          <w:rFonts w:ascii="IRNazanin" w:hAnsi="IRNazanin" w:eastAsia="IRNazanin"/>
          <w:color w:val="111111"/>
          <w:sz w:val="28"/>
          <w:sz w:val="28"/>
          <w:szCs w:val="28"/>
          <w:rtl w:val="true"/>
          <w:lang w:bidi="fa-IR"/>
        </w:rPr>
        <w:t xml:space="preserve">، واختاره فی المختلف لإطلاق الاسم </w:t>
      </w:r>
      <w:r>
        <w:rPr>
          <w:rStyle w:val="FootnoteAnchor"/>
          <w:rtl w:val="true"/>
        </w:rPr>
        <w:footnoteReference w:id="975"/>
      </w:r>
      <w:r>
        <w:rPr>
          <w:rFonts w:ascii="IRNazanin" w:hAnsi="IRNazanin" w:eastAsia="IRNazanin"/>
          <w:color w:val="111111"/>
          <w:sz w:val="28"/>
          <w:sz w:val="28"/>
          <w:szCs w:val="28"/>
          <w:rtl w:val="true"/>
          <w:lang w:bidi="fa-IR"/>
        </w:rPr>
        <w:t>، وصحة التقسیم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0" w:name="__RefHeading___Toc7019843_2142443653"/>
      <w:bookmarkStart w:id="451" w:name="_Toc162"/>
      <w:bookmarkEnd w:id="450"/>
      <w:r>
        <w:rPr>
          <w:rtl w:val="true"/>
        </w:rPr>
        <w:t xml:space="preserve">- </w:t>
      </w:r>
      <w:r>
        <w:rPr>
          <w:rtl w:val="true"/>
        </w:rPr>
        <w:t>حکم من کان له ذراعان أو کان له ید زائدة</w:t>
      </w:r>
      <w:bookmarkStart w:id="452" w:name="pg15439_199509"/>
      <w:bookmarkEnd w:id="451"/>
    </w:p>
    <w:p>
      <w:pPr>
        <w:pStyle w:val="BookText"/>
        <w:rPr/>
      </w:pPr>
      <w:bookmarkEnd w:id="452"/>
      <w:r>
        <w:rPr>
          <w:rFonts w:ascii="IRNazanin" w:hAnsi="IRNazanin" w:eastAsia="IRNazanin"/>
          <w:color w:val="111111"/>
          <w:sz w:val="28"/>
          <w:sz w:val="28"/>
          <w:szCs w:val="28"/>
          <w:rtl w:val="true"/>
          <w:lang w:bidi="fa-IR"/>
        </w:rPr>
        <w:t xml:space="preserve">الفرض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الرأس ، والواجب منه ما یسمی به ماسحا ، والمندوب مقدار ثلاث أصابع عرضا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والأصح خلافه ، لأن المطلق إنما ینصرف الی الفرد المتعارف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یکن للید الزائدة مرفق لم یجب غسلها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الفرض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الرأس ، والواجب منه ما یسمی به ماسحا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والمندوب مقدار ثلاث أصابع عرضا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اختاره المصنف من أن الواجب فی المسح مسمّاه هو المشهور بین الأصحاب ، وقال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والمسح بالرأس لا یجوز أقل من ثلاثة أصابع مضمومة مع الاختیار ، فإن خاف البرد من کشف الرأس أجزأه مقدار إصبع واحدة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مسح الرأس أن یمسح بثلاث أصابع مضمومة من مقدم الرأس </w:t>
      </w:r>
      <w:r>
        <w:rPr>
          <w:rStyle w:val="FootnoteAnchor"/>
          <w:rtl w:val="true"/>
        </w:rPr>
        <w:footnoteReference w:id="977"/>
      </w:r>
      <w:r>
        <w:rPr>
          <w:rFonts w:ascii="IRNazanin" w:hAnsi="IRNazanin" w:eastAsia="IRNazanin"/>
          <w:color w:val="111111"/>
          <w:sz w:val="28"/>
          <w:sz w:val="28"/>
          <w:szCs w:val="28"/>
          <w:rtl w:val="true"/>
          <w:lang w:bidi="fa-IR"/>
        </w:rPr>
        <w:t>، والمعتمد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لنا ما رواه زرارة فی الصحیح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تخبرنی من أین علمت وقلت إن المسح ببعض الرأس وبعض الرجلین؟ فضحک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زرارة قاله رسول الله صلی الله علیه و آله ونزل به الکتاب من الله ، لأن الله عز وجل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فَاغْسِلُوا وُجُوهَکُمْ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فعلمنا أنّ الوجه کله ینبغی أن یغسل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وَأَیْدِیَکُمْ إِلَی الْمَرافِقِ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فصل بین الکلامین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وَامْسَحُوا بِرُؤُسِکُمْ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فعرفنا حین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بِرُؤُسِکُمْ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المسح ببعض الرأس لمکان الباء ، ثم وصل الرجلین بالرأس کما وصل الیدین بالوجه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وَأَرْجُلَکُمْ إِلَی الْکَعْبَیْنِ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فعرفنا حین وصلها بالرأس أن المسح</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3" w:name="__RefHeading___Toc7019845_2142443653"/>
      <w:bookmarkStart w:id="454" w:name="_Toc163"/>
      <w:bookmarkEnd w:id="453"/>
      <w:r>
        <w:rPr>
          <w:rtl w:val="true"/>
        </w:rPr>
        <w:t xml:space="preserve">- </w:t>
      </w:r>
      <w:r>
        <w:rPr>
          <w:rtl w:val="true"/>
        </w:rPr>
        <w:t>مسح الرأس</w:t>
      </w:r>
      <w:bookmarkEnd w:id="454"/>
    </w:p>
    <w:p>
      <w:pPr>
        <w:pStyle w:val="BookText"/>
        <w:rPr/>
      </w:pPr>
      <w:r>
        <w:rPr>
          <w:rFonts w:ascii="IRNazanin" w:hAnsi="IRNazanin" w:eastAsia="IRNazanin"/>
          <w:color w:val="111111"/>
          <w:sz w:val="28"/>
          <w:sz w:val="28"/>
          <w:szCs w:val="28"/>
          <w:rtl w:val="true"/>
          <w:lang w:bidi="fa-IR"/>
        </w:rPr>
        <w:t xml:space="preserve">علی بعضها </w:t>
      </w:r>
      <w:r>
        <w:rPr>
          <w:rFonts w:eastAsia="IRNazanin" w:cs="IRNazanin"/>
          <w:color w:val="111111"/>
          <w:sz w:val="28"/>
          <w:szCs w:val="28"/>
          <w:rtl w:val="true"/>
          <w:lang w:bidi="fa-IR"/>
        </w:rPr>
        <w:t xml:space="preserve">»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زرارة وأخوه بکیر فی الصحیح أیضا ، عن أبی جعفر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مسحت بشی‌ء من رأسک أو بشی‌ء من قدمیک ما بین کعبیک إلی أطراف الأصابع فقد أجزأک </w:t>
      </w:r>
      <w:r>
        <w:rPr>
          <w:rFonts w:eastAsia="IRNazanin" w:cs="IRNazanin"/>
          <w:color w:val="111111"/>
          <w:sz w:val="28"/>
          <w:szCs w:val="28"/>
          <w:rtl w:val="true"/>
          <w:lang w:bidi="fa-IR"/>
        </w:rPr>
        <w:t xml:space="preserve">»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حماد بن عیسی فی الصحیح عن بعض أصحابه عن أحدهما علیهماالسلام فی الرجل یتوضأ وعلیه العمامة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یرفع العمامة بقدر ما یدخل إصبعه فیمسح علی مقدم رأسه </w:t>
      </w:r>
      <w:r>
        <w:rPr>
          <w:rFonts w:eastAsia="IRNazanin" w:cs="IRNazanin"/>
          <w:color w:val="111111"/>
          <w:sz w:val="28"/>
          <w:szCs w:val="28"/>
          <w:rtl w:val="true"/>
          <w:lang w:bidi="fa-IR"/>
        </w:rPr>
        <w:t xml:space="preserve">»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المختلف </w:t>
      </w:r>
      <w:r>
        <w:rPr>
          <w:rStyle w:val="FootnoteAnchor"/>
          <w:rtl w:val="true"/>
        </w:rPr>
        <w:footnoteReference w:id="981"/>
      </w:r>
      <w:r>
        <w:rPr>
          <w:rFonts w:ascii="IRNazanin" w:hAnsi="IRNazanin" w:eastAsia="IRNazanin"/>
          <w:color w:val="111111"/>
          <w:sz w:val="28"/>
          <w:sz w:val="28"/>
          <w:szCs w:val="28"/>
          <w:rtl w:val="true"/>
          <w:lang w:bidi="fa-IR"/>
        </w:rPr>
        <w:t xml:space="preserve">للقولین الأخیرین بصحیحة أحمد بن محمد بن أبی نصر ، عن أبی الحسن الرضا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المسح علی القدمین کیف هو؟ فوضع کفه علی الأصابع فمسحها الی الکعبین الی ظاهر القدم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لو أنّ رجلا قال بإصبعین من أصابعه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الا بکفه </w:t>
      </w:r>
      <w:r>
        <w:rPr>
          <w:rFonts w:eastAsia="IRNazanin" w:cs="IRNazanin"/>
          <w:color w:val="111111"/>
          <w:sz w:val="28"/>
          <w:szCs w:val="28"/>
          <w:rtl w:val="true"/>
          <w:lang w:bidi="fa-IR"/>
        </w:rPr>
        <w:t xml:space="preserve">» </w:t>
      </w:r>
      <w:r>
        <w:rPr>
          <w:rStyle w:val="FootnoteAnchor"/>
          <w:rtl w:val="true"/>
        </w:rPr>
        <w:footnoteReference w:id="982"/>
      </w:r>
      <w:r>
        <w:rPr>
          <w:rFonts w:ascii="IRNazanin" w:hAnsi="IRNazanin" w:eastAsia="IRNazanin"/>
          <w:color w:val="111111"/>
          <w:sz w:val="28"/>
          <w:sz w:val="28"/>
          <w:szCs w:val="28"/>
          <w:rtl w:val="true"/>
          <w:lang w:bidi="fa-IR"/>
        </w:rPr>
        <w:t>ولا دلالة لها علی المدعی بوجه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یمکن أن یحتج للشیخ بصحیحة زرارة ، قال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المرأة یجزیها من مسح الرأس أن تمسح مقدّمه قدر ثلاث أصابع ولا تلقی عنها </w:t>
      </w:r>
      <w:bookmarkStart w:id="455" w:name="pg15439_199511"/>
    </w:p>
    <w:p>
      <w:pPr>
        <w:pStyle w:val="BookText"/>
        <w:rPr/>
      </w:pPr>
      <w:bookmarkEnd w:id="455"/>
      <w:r>
        <w:rPr>
          <w:rFonts w:ascii="IRNazanin" w:hAnsi="IRNazanin" w:eastAsia="IRNazanin"/>
          <w:color w:val="111111"/>
          <w:sz w:val="28"/>
          <w:sz w:val="28"/>
          <w:szCs w:val="28"/>
          <w:rtl w:val="true"/>
          <w:lang w:bidi="fa-IR"/>
        </w:rPr>
        <w:t>ویختص المسح بمقدم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خمارها </w:t>
      </w:r>
      <w:r>
        <w:rPr>
          <w:rFonts w:eastAsia="IRNazanin" w:cs="IRNazanin"/>
          <w:color w:val="111111"/>
          <w:sz w:val="28"/>
          <w:szCs w:val="28"/>
          <w:rtl w:val="true"/>
          <w:lang w:bidi="fa-IR"/>
        </w:rPr>
        <w:t xml:space="preserve">» </w:t>
      </w:r>
      <w:r>
        <w:rPr>
          <w:rStyle w:val="FootnoteAnchor"/>
          <w:rtl w:val="true"/>
        </w:rPr>
        <w:footnoteReference w:id="983"/>
      </w:r>
      <w:r>
        <w:rPr>
          <w:rFonts w:ascii="IRNazanin" w:hAnsi="IRNazanin" w:eastAsia="IRNazanin"/>
          <w:color w:val="111111"/>
          <w:sz w:val="28"/>
          <w:sz w:val="28"/>
          <w:szCs w:val="28"/>
          <w:rtl w:val="true"/>
          <w:lang w:bidi="fa-IR"/>
        </w:rPr>
        <w:t>والإجزاء إنما یستعمل فی أقل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وروایة معمر بن عمر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یجزئ فی المسح علی الرأس موضع ثلاث أصابع ، وکذلک الرجل </w:t>
      </w:r>
      <w:r>
        <w:rPr>
          <w:rFonts w:eastAsia="IRNazanin" w:cs="IRNazanin"/>
          <w:color w:val="111111"/>
          <w:sz w:val="28"/>
          <w:szCs w:val="28"/>
          <w:rtl w:val="true"/>
          <w:lang w:bidi="fa-IR"/>
        </w:rPr>
        <w:t xml:space="preserve">»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والجمع بین الروایات یتحقق إما بتقیید الأخبار المتقدمة بهذین الخبرین ، أو بحملهما علی الاستحباب ، والمعتمد الثانی ، لقوة دلالة تلک الأخبار علی الاکتفاء بالمسمّی مع مطابقتها لمقتضی الأصل والعمومات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القائلین بالاکتفاء بالأقل اختلفوا فی أنّ القدر الزائد علیه مع حصوله علی سبیل التدریج هل یوصف بالوجوب أو الاستحباب؟ والأظهر الثانی إن قصد الامتثال بالأقل أو لم یقصد شیئا ، لأن فعل الأقل علی هذا الوجه مخرج عن العهدة ومبرء للذمة ، وإنما یتوجه الإشکال مع قصد الامتثال بالمجموع ، ولا یبعد وصف الجمیع بالوجوب علی هذا التقدیر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ویختص المسح بمقدم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مذهب الأصحاب ، وأخبارهم به مستفیضة ، فروی محمد بن مسلم فی الصحیح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مسح الرأس علی مقدّمة </w:t>
      </w:r>
      <w:r>
        <w:rPr>
          <w:rFonts w:eastAsia="IRNazanin" w:cs="IRNazanin"/>
          <w:color w:val="111111"/>
          <w:sz w:val="28"/>
          <w:szCs w:val="28"/>
          <w:rtl w:val="true"/>
          <w:lang w:bidi="fa-IR"/>
        </w:rPr>
        <w:t xml:space="preserve">»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محمد بن مسلم أیضا فی الحسن عن أبی عبد الله علیه السلام ، أنّه ذکر المسح</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6" w:name="__RefHeading___Toc7019847_2142443653"/>
      <w:bookmarkStart w:id="457" w:name="_Toc164"/>
      <w:bookmarkEnd w:id="456"/>
      <w:r>
        <w:rPr>
          <w:rtl w:val="true"/>
        </w:rPr>
        <w:t>محل المسح</w:t>
      </w:r>
      <w:bookmarkStart w:id="458" w:name="pg15439_199512"/>
      <w:bookmarkEnd w:id="457"/>
    </w:p>
    <w:p>
      <w:pPr>
        <w:pStyle w:val="BookText"/>
        <w:rPr/>
      </w:pPr>
      <w:bookmarkEnd w:id="458"/>
      <w:r>
        <w:rPr>
          <w:rFonts w:ascii="IRNazanin" w:hAnsi="IRNazanin" w:eastAsia="IRNazanin"/>
          <w:color w:val="111111"/>
          <w:sz w:val="28"/>
          <w:sz w:val="28"/>
          <w:szCs w:val="28"/>
          <w:rtl w:val="true"/>
          <w:lang w:bidi="fa-IR"/>
        </w:rPr>
        <w:t>ویجب أن یکون بنداوة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استئناف ماء جدید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امسح علی مقدم رأسک ، وامسح علی القدمین ، وابدأ بالشق الأیمن </w:t>
      </w:r>
      <w:r>
        <w:rPr>
          <w:rFonts w:eastAsia="IRNazanin" w:cs="IRNazanin"/>
          <w:color w:val="111111"/>
          <w:sz w:val="28"/>
          <w:szCs w:val="28"/>
          <w:rtl w:val="true"/>
          <w:lang w:bidi="fa-IR"/>
        </w:rPr>
        <w:t xml:space="preserve">» </w:t>
      </w:r>
      <w:r>
        <w:rPr>
          <w:rStyle w:val="FootnoteAnchor"/>
          <w:rtl w:val="true"/>
        </w:rPr>
        <w:footnoteReference w:id="987"/>
      </w:r>
      <w:r>
        <w:rPr>
          <w:rFonts w:ascii="IRNazanin" w:hAnsi="IRNazanin" w:eastAsia="IRNazanin"/>
          <w:color w:val="111111"/>
          <w:sz w:val="28"/>
          <w:sz w:val="28"/>
          <w:szCs w:val="28"/>
          <w:rtl w:val="true"/>
          <w:lang w:bidi="fa-IR"/>
        </w:rPr>
        <w:t xml:space="preserve">والأخبار المتضمنة لوصف وضوئه صلی الله علیه و آله ناطقة بذلک </w:t>
      </w:r>
      <w:r>
        <w:rPr>
          <w:rStyle w:val="FootnoteAnchor"/>
          <w:rtl w:val="true"/>
        </w:rPr>
        <w:footnoteReference w:id="9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ورد فی شواذ أخبارنا مما یخالف بظاهره ذلک فضعیف متروک بالإجماع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أن یکون بنداوة الوضوء ، ولا یجوز استئناف ماء جدید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استقر علیه مذهب الأصحاب بعد ابن الجنید </w:t>
      </w:r>
      <w:r>
        <w:rPr>
          <w:rStyle w:val="FootnoteAnchor"/>
          <w:rtl w:val="true"/>
        </w:rPr>
        <w:footnoteReference w:id="9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واحتجوا علیه بالأخبار الواردة فی وصف وضوء النبی صلی الله علیه و آله ، کقوله علیه السلام فی صحیحة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مسح ببقیة ما بقی فی یدیه رأسه ورجلیه ولم یعدها فی الإناء </w:t>
      </w:r>
      <w:r>
        <w:rPr>
          <w:rFonts w:eastAsia="IRNazanin" w:cs="IRNazanin"/>
          <w:color w:val="111111"/>
          <w:sz w:val="28"/>
          <w:szCs w:val="28"/>
          <w:rtl w:val="true"/>
          <w:lang w:bidi="fa-IR"/>
        </w:rPr>
        <w:t xml:space="preserve">»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صحیحة زرارة وأخیه بکیر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مسح رأسه وقدمیه الی الکعبین بفضل کفیه لم یجدد ماء </w:t>
      </w:r>
      <w:r>
        <w:rPr>
          <w:rFonts w:eastAsia="IRNazanin" w:cs="IRNazanin"/>
          <w:color w:val="111111"/>
          <w:sz w:val="28"/>
          <w:szCs w:val="28"/>
          <w:rtl w:val="true"/>
          <w:lang w:bidi="fa-IR"/>
        </w:rPr>
        <w:t xml:space="preserve">»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صحیحة أبی عبیدة الحذاء فی وصف وضوء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صبّ علیه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مسح بفضل النداء رأسه ورجلیه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بحث ، إذ من الجائز أن یکون المسح ببقیة النداوة ، لکونه أحد أفراد الأمر</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9" w:name="__RefHeading___Toc7019849_2142443653"/>
      <w:bookmarkStart w:id="460" w:name="_Toc165"/>
      <w:bookmarkEnd w:id="459"/>
      <w:r>
        <w:rPr>
          <w:rtl w:val="true"/>
        </w:rPr>
        <w:t>المسح بنداوة الوضوء</w:t>
      </w:r>
      <w:bookmarkEnd w:id="460"/>
    </w:p>
    <w:p>
      <w:pPr>
        <w:pStyle w:val="BookText"/>
        <w:rPr/>
      </w:pPr>
      <w:r>
        <w:rPr>
          <w:rFonts w:ascii="IRNazanin" w:hAnsi="IRNazanin" w:eastAsia="IRNazanin"/>
          <w:color w:val="111111"/>
          <w:sz w:val="28"/>
          <w:sz w:val="28"/>
          <w:szCs w:val="28"/>
          <w:rtl w:val="true"/>
          <w:lang w:bidi="fa-IR"/>
        </w:rPr>
        <w:t>الکلی ، لا لتعینه فی نفسه ، کما تقدم فی المسألة البدأة بالأعلی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والأجود الاستدلال علیه بصحیحة زرارة قال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وتر یحب الوتر ، فقد یجزیک من الوضوء ثلاث غرفات ، واحدة للوجه ، واثنتان للذراعین ، وتمسح ببلة یمناک ناصیتک ، وما بقی من بلة یمناک ظهر قدمک الیمنی ، وتمسح ببلة یسراک ظهر قدمک الیسری </w:t>
      </w:r>
      <w:r>
        <w:rPr>
          <w:rFonts w:eastAsia="IRNazanin" w:cs="IRNazanin"/>
          <w:color w:val="111111"/>
          <w:sz w:val="28"/>
          <w:szCs w:val="28"/>
          <w:rtl w:val="true"/>
          <w:lang w:bidi="fa-IR"/>
        </w:rPr>
        <w:t xml:space="preserve">» </w:t>
      </w:r>
      <w:r>
        <w:rPr>
          <w:rStyle w:val="FootnoteAnchor"/>
          <w:rtl w:val="true"/>
        </w:rPr>
        <w:footnoteReference w:id="993"/>
      </w:r>
      <w:r>
        <w:rPr>
          <w:rFonts w:ascii="IRNazanin" w:hAnsi="IRNazanin" w:eastAsia="IRNazanin"/>
          <w:color w:val="111111"/>
          <w:sz w:val="28"/>
          <w:sz w:val="28"/>
          <w:szCs w:val="28"/>
          <w:rtl w:val="true"/>
          <w:lang w:bidi="fa-IR"/>
        </w:rPr>
        <w:t>فإنّ الجملة الخبریة هنا بمعنی الأمر ، وهو یقتضی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علیه فی المعتبر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الأمر بالمسح مطلق ، والمطلق للفور ، والإتیان به ممکن من غیر استئناف ماء ، فیجب الاقتصار علیه تحصیلا للامتثال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یلزم مثله فی غسل الیدین ، لأنّ الغسل یستلزم استئناف الماء </w:t>
      </w:r>
      <w:r>
        <w:rPr>
          <w:rStyle w:val="FootnoteAnchor"/>
          <w:rtl w:val="true"/>
        </w:rPr>
        <w:footnoteReference w:id="9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استدلال ضعیف ، فإنّ تخلل مقدار استئناف الماء للمسح لا ینافی الفوریة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العلامة فی المختلف لابن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جواز الاستئناف </w:t>
      </w:r>
      <w:r>
        <w:rPr>
          <w:rStyle w:val="FootnoteAnchor"/>
          <w:rtl w:val="true"/>
        </w:rPr>
        <w:footnoteReference w:id="995"/>
      </w:r>
      <w:r>
        <w:rPr>
          <w:rFonts w:ascii="IRNazanin" w:hAnsi="IRNazanin" w:eastAsia="IRNazanin"/>
          <w:color w:val="111111"/>
          <w:sz w:val="28"/>
          <w:sz w:val="28"/>
          <w:szCs w:val="28"/>
          <w:rtl w:val="true"/>
          <w:lang w:bidi="fa-IR"/>
        </w:rPr>
        <w:t xml:space="preserve">بصحیحة معمر بن خلاد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أیجزئ الرجل أن یمسح قدمیه بفضل رأسه؟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برأسه لا ، فقلت أبماء جدید؟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برأسه نعم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وموثقة أبی بصیر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مسح الرأس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أمسح بما فی یدی من الندی رأسی؟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بل تضع یدک فی الماء ثم تمسح </w:t>
      </w:r>
      <w:r>
        <w:rPr>
          <w:rFonts w:eastAsia="IRNazanin" w:cs="IRNazanin"/>
          <w:color w:val="111111"/>
          <w:sz w:val="28"/>
          <w:szCs w:val="28"/>
          <w:rtl w:val="true"/>
          <w:lang w:bidi="fa-IR"/>
        </w:rPr>
        <w:t xml:space="preserve">»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محمولان علی التقیة ، إذ لا خلاف بین علمائنا فی جواز المسح بالنداوة ، بل رجحانه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ویشهد له عدوله علیه السلام عن التصریح بالجواب إلی الإیماء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الروایة الأولی تأبی هذا الحمل ، لأنها متضمنة لمسح الرجلین ، وهم لا یقولون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معترفون بصحة إطلاق اسم المسح علی الغسل بزعمهم الفاسد ، وهو کاف فی تأدّی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وینبغی التنبیه لأمور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یستفاد من صحیحة زرارة المتقدمة </w:t>
      </w:r>
      <w:r>
        <w:rPr>
          <w:rStyle w:val="FootnoteAnchor"/>
          <w:rtl w:val="true"/>
        </w:rPr>
        <w:footnoteReference w:id="998"/>
      </w:r>
      <w:r>
        <w:rPr>
          <w:rFonts w:ascii="IRNazanin" w:hAnsi="IRNazanin" w:eastAsia="IRNazanin"/>
          <w:color w:val="111111"/>
          <w:sz w:val="28"/>
          <w:sz w:val="28"/>
          <w:szCs w:val="28"/>
          <w:rtl w:val="true"/>
          <w:lang w:bidi="fa-IR"/>
        </w:rPr>
        <w:t>أنّ الأولی مسح الناصیة وظهر القدم الیمنی بالید الیمنی ، والیسری بالیسری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محل المسح باطن الید دون ظاهرها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تعذر المسح بالباطن أجزأ الظاهر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یشترط تأثیر المسح فی المحل؟ فیه وجهان ، أقربهما ذلک ، وهو خیرة العلامة فی النهایة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مسح العضو وعلیه بلل فهل یکون المسح مجزیا أم لا؟ قیل بالأول ، للأصل ، وإطلاق الأمر ، وصدق الامتثال ، وهو خیرة المصنف فی المعتبر ، والعلامة فی المنتهی </w:t>
      </w:r>
      <w:r>
        <w:rPr>
          <w:rStyle w:val="FootnoteAnchor"/>
          <w:rtl w:val="true"/>
        </w:rPr>
        <w:footnoteReference w:id="1000"/>
      </w:r>
      <w:r>
        <w:rPr>
          <w:rFonts w:ascii="IRNazanin" w:hAnsi="IRNazanin" w:eastAsia="IRNazanin"/>
          <w:color w:val="111111"/>
          <w:sz w:val="28"/>
          <w:sz w:val="28"/>
          <w:szCs w:val="28"/>
          <w:rtl w:val="true"/>
          <w:lang w:bidi="fa-IR"/>
        </w:rPr>
        <w:t xml:space="preserve">، وابن إدریس </w:t>
      </w:r>
      <w:r>
        <w:rPr>
          <w:rStyle w:val="FootnoteAnchor"/>
          <w:rtl w:val="true"/>
        </w:rPr>
        <w:footnoteReference w:id="1001"/>
      </w:r>
      <w:r>
        <w:rPr>
          <w:rFonts w:ascii="IRNazanin" w:hAnsi="IRNazanin" w:eastAsia="IRNazanin"/>
          <w:color w:val="111111"/>
          <w:sz w:val="28"/>
          <w:sz w:val="28"/>
          <w:szCs w:val="28"/>
          <w:rtl w:val="true"/>
          <w:lang w:bidi="fa-IR"/>
        </w:rPr>
        <w:t xml:space="preserve">، بل صرح المصنف فی المعتبر بما هو أبلغ من 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فی ماء وغسل وجهه ویدیه ثم مسح برأسه ورجلیه جاز ، لأن یدیه لم تنفک عن ماء الوضوء ، ولم یضره ما کان علی قدمیه من الماء</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وقوّی العلامة فی المختلف المنع ، ونقله عن والده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محتجا بأنه مع رطوبة </w:t>
      </w:r>
      <w:bookmarkStart w:id="461" w:name="pg15439_199515"/>
    </w:p>
    <w:p>
      <w:pPr>
        <w:pStyle w:val="BookText"/>
        <w:rPr/>
      </w:pPr>
      <w:bookmarkEnd w:id="461"/>
      <w:r>
        <w:rPr>
          <w:rFonts w:ascii="IRNazanin" w:hAnsi="IRNazanin" w:eastAsia="IRNazanin"/>
          <w:color w:val="111111"/>
          <w:sz w:val="28"/>
          <w:sz w:val="28"/>
          <w:szCs w:val="28"/>
          <w:rtl w:val="true"/>
          <w:lang w:bidi="fa-IR"/>
        </w:rPr>
        <w:t>ولو جف ما علی یده أخذ من لحیته وأشفار عینیه ، فإن لم یبق نداوة استأنف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الرجلین یحصل المسح بماء جدید </w:t>
      </w:r>
      <w:r>
        <w:rPr>
          <w:rStyle w:val="FootnoteAnchor"/>
          <w:rtl w:val="true"/>
        </w:rPr>
        <w:footnoteReference w:id="1002"/>
      </w:r>
      <w:r>
        <w:rPr>
          <w:rFonts w:ascii="IRNazanin" w:hAnsi="IRNazanin" w:eastAsia="IRNazanin"/>
          <w:color w:val="111111"/>
          <w:sz w:val="28"/>
          <w:sz w:val="28"/>
          <w:szCs w:val="28"/>
          <w:rtl w:val="true"/>
          <w:lang w:bidi="fa-IR"/>
        </w:rPr>
        <w:t>، وفیه 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غلب ماء المسح رطوبة الرجلین ارتفع الإشکال </w:t>
      </w:r>
      <w:r>
        <w:rPr>
          <w:rStyle w:val="FootnoteAnchor"/>
          <w:rtl w:val="true"/>
        </w:rPr>
        <w:footnoteReference w:id="1003"/>
      </w:r>
      <w:r>
        <w:rPr>
          <w:rFonts w:ascii="IRNazanin" w:hAnsi="IRNazanin" w:eastAsia="IRNazanin"/>
          <w:color w:val="111111"/>
          <w:sz w:val="28"/>
          <w:sz w:val="28"/>
          <w:szCs w:val="28"/>
          <w:rtl w:val="true"/>
          <w:lang w:bidi="fa-IR"/>
        </w:rPr>
        <w:t>، 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الأصحاب الاکتفاء فی الغسل بغمس العضو فی الماء ، لأن به یتحقق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ظاهر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إمرار الید علی العضو ، لحکایة وضوء رسول الله صلی الله علیه و آله ولأنه المعهود فی الغسل </w:t>
      </w:r>
      <w:r>
        <w:rPr>
          <w:rStyle w:val="FootnoteAnchor"/>
          <w:rtl w:val="true"/>
        </w:rPr>
        <w:footnoteReference w:id="10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 ، لأن ذلک لا یصلح مقیدا لإطلاق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الغمس فینبغی القطع بجواز المسح بذلک البلل الکائن علی العضو ان لم یستقر فی الماء عرفا بعد تحقق الغسل ، لصدق المسح ببلة الید ، وتحقق الامتثال بالنظر الی الأوامر الواردة بالمسح من الکتاب والسنة ، وانتفاء ما یصلح للتخصیص کما یعلم مما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عن السید جمال الدین بن طاوس فی البشری أنه منع من ذلک ، لاقتضاء الغمس بقاء العضو فی الماء آنا ما بعد الغسل فیلزم الاستئناف </w:t>
      </w:r>
      <w:r>
        <w:rPr>
          <w:rStyle w:val="FootnoteAnchor"/>
          <w:rtl w:val="true"/>
        </w:rPr>
        <w:footnoteReference w:id="10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وقواه فی الذکری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غیر واضح ، لعدم صدق الاستئناف عرفا ، وهو المحکم فی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جف ما علی یده أخذ من لحیته وأشفار عینیه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أنه لا یشترط فی الأخذ من هذه المواضع جفاف الید بل یجوز مطلقا ، والتعلیق فی عبارات الأصحاب یخرج مخرج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یختص الأخذ بهذه المواضع بل یجوز من</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2" w:name="__RefHeading___Toc7019851_2142443653"/>
      <w:bookmarkStart w:id="463" w:name="_Toc166"/>
      <w:bookmarkEnd w:id="462"/>
      <w:r>
        <w:rPr>
          <w:rtl w:val="true"/>
        </w:rPr>
        <w:t>حکم من جف ما علی یده</w:t>
      </w:r>
      <w:bookmarkStart w:id="464" w:name="pg15439_199516"/>
      <w:bookmarkEnd w:id="463"/>
    </w:p>
    <w:p>
      <w:pPr>
        <w:pStyle w:val="BookText"/>
        <w:rPr/>
      </w:pPr>
      <w:bookmarkEnd w:id="464"/>
      <w:r>
        <w:rPr>
          <w:rFonts w:ascii="IRNazanin" w:hAnsi="IRNazanin" w:eastAsia="IRNazanin"/>
          <w:color w:val="111111"/>
          <w:sz w:val="28"/>
          <w:sz w:val="28"/>
          <w:szCs w:val="28"/>
          <w:rtl w:val="true"/>
          <w:lang w:bidi="fa-IR"/>
        </w:rPr>
        <w:t>والأفضل مسح الرأس مقبلا ، ویکره مدبرا علی الأشبه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غسل موضع المسح لم یجز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 محال الوضوء ، وتخصیص الشعر لکونه مظنّة البلل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والأفضل مسح الرأس مقبلا ، ویکره مدبرا علی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الأصح جواز کل من الأمرین ، أعنی استقبال الوجه بالمسح واستدباره به ، لإطلاق الآیة ، وخصوص صحیحة حماد بن عثمان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بمسح الوضوء مقبلا ومدبرا </w:t>
      </w:r>
      <w:r>
        <w:rPr>
          <w:rFonts w:eastAsia="IRNazanin" w:cs="IRNazanin"/>
          <w:color w:val="111111"/>
          <w:sz w:val="28"/>
          <w:szCs w:val="28"/>
          <w:rtl w:val="true"/>
          <w:lang w:bidi="fa-IR"/>
        </w:rPr>
        <w:t xml:space="preserve">»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الشیخ فی النهایة والخلاف </w:t>
      </w:r>
      <w:r>
        <w:rPr>
          <w:rStyle w:val="FootnoteAnchor"/>
          <w:rtl w:val="true"/>
        </w:rPr>
        <w:footnoteReference w:id="1008"/>
      </w:r>
      <w:r>
        <w:rPr>
          <w:rFonts w:ascii="IRNazanin" w:hAnsi="IRNazanin" w:eastAsia="IRNazanin"/>
          <w:color w:val="111111"/>
          <w:sz w:val="28"/>
          <w:sz w:val="28"/>
          <w:szCs w:val="28"/>
          <w:rtl w:val="true"/>
          <w:lang w:bidi="fa-IR"/>
        </w:rPr>
        <w:t xml:space="preserve">، والمرتضی فی الانتصار </w:t>
      </w:r>
      <w:r>
        <w:rPr>
          <w:rStyle w:val="FootnoteAnchor"/>
          <w:rtl w:val="true"/>
        </w:rPr>
        <w:footnoteReference w:id="1009"/>
      </w:r>
      <w:r>
        <w:rPr>
          <w:rFonts w:ascii="IRNazanin" w:hAnsi="IRNazanin" w:eastAsia="IRNazanin"/>
          <w:color w:val="111111"/>
          <w:sz w:val="28"/>
          <w:sz w:val="28"/>
          <w:szCs w:val="28"/>
          <w:rtl w:val="true"/>
          <w:lang w:bidi="fa-IR"/>
        </w:rPr>
        <w:t>إنه لا یجوز استقبال الشعر لوقوع الخلاف فیه ، فیجب فعل المتیقن وهو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أفضلیة الاستقبال وکراهة الاستدبار فلم أقف فیهما علی دلیل یعتدّ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من المصنف فی المعتبر الاعتراف بذلک ،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وجه الکراهة فللتفصی من الخلاف </w:t>
      </w:r>
      <w:r>
        <w:rPr>
          <w:rStyle w:val="FootnoteAnchor"/>
          <w:rtl w:val="true"/>
        </w:rPr>
        <w:footnoteReference w:id="10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ما فی هذا الکلام من المسامحة ، فإنّ المقتضی للکراهة ینبغی أن یکون دلیل المخالف لا نفس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غسل موضع المسح لم یجز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فی ذلک ، لعدم الإتیان بالمأمور به ، فیبقی المکلف تحت العهدة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جماعة من الأصحاب أنّ بین حقیقتی الغسل والمسح تباینا ، لاشتراط الجریان فی الأول وعدمه فی الثانی </w:t>
      </w:r>
      <w:r>
        <w:rPr>
          <w:rStyle w:val="FootnoteAnchor"/>
          <w:rtl w:val="true"/>
        </w:rPr>
        <w:footnoteReference w:id="10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نظر ، لصدق المسح مع الجریان القلیل عرفا</w:t>
      </w:r>
      <w:r>
        <w:rPr>
          <w:rFonts w:eastAsia="IRNazanin" w:cs="IRNazanin"/>
          <w:color w:val="111111"/>
          <w:sz w:val="28"/>
          <w:szCs w:val="28"/>
          <w:rtl w:val="true"/>
          <w:lang w:bidi="fa-IR"/>
        </w:rPr>
        <w:t>.</w:t>
      </w:r>
    </w:p>
    <w:p>
      <w:pPr>
        <w:pStyle w:val="Heading3"/>
        <w:numPr>
          <w:ilvl w:val="2"/>
          <w:numId w:val="1"/>
        </w:numPr>
        <w:rPr/>
      </w:pPr>
      <w:bookmarkStart w:id="465" w:name="__RefHeading___Toc7019853_2142443653"/>
      <w:bookmarkStart w:id="466" w:name="_Toc167"/>
      <w:bookmarkEnd w:id="465"/>
      <w:r>
        <w:rPr>
          <w:rtl w:val="true"/>
        </w:rPr>
        <w:t>جواز مسح الرأس مدبرا</w:t>
      </w:r>
      <w:bookmarkEnd w:id="466"/>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7" w:name="__RefHeading___Toc7019855_2142443653"/>
      <w:bookmarkStart w:id="468" w:name="_Toc168"/>
      <w:bookmarkEnd w:id="467"/>
      <w:r>
        <w:rPr>
          <w:rtl w:val="true"/>
        </w:rPr>
        <w:t>عدم جواز غسل موضع المسح</w:t>
      </w:r>
      <w:bookmarkStart w:id="469" w:name="pg15439_199517"/>
      <w:bookmarkEnd w:id="468"/>
    </w:p>
    <w:p>
      <w:pPr>
        <w:pStyle w:val="BookText"/>
        <w:rPr/>
      </w:pPr>
      <w:bookmarkEnd w:id="469"/>
      <w:r>
        <w:rPr>
          <w:rFonts w:ascii="IRNazanin" w:hAnsi="IRNazanin" w:eastAsia="IRNazanin"/>
          <w:color w:val="111111"/>
          <w:sz w:val="28"/>
          <w:sz w:val="28"/>
          <w:szCs w:val="28"/>
          <w:rtl w:val="true"/>
          <w:lang w:bidi="fa-IR"/>
        </w:rPr>
        <w:t>ویجوز المسح علی الشعر المختص بالمقدّم وعلی البشرة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جمع علیه شعرا من غیره ومسح علیه لم یجز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لو مسح علی العمامة أو غیرها مما یستر موضع المسح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الفرض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الرجلین ، ویجب مسح القدمین من رؤوس الأصابع</w:t>
      </w:r>
    </w:p>
    <w:p>
      <w:pPr>
        <w:pStyle w:val="BookText"/>
        <w:rPr/>
      </w:pPr>
      <w:r>
        <w:rPr>
          <w:rFonts w:ascii="IRNazanin" w:hAnsi="IRNazanin" w:eastAsia="IRNazanin"/>
          <w:color w:val="111111"/>
          <w:sz w:val="28"/>
          <w:sz w:val="28"/>
          <w:szCs w:val="28"/>
          <w:rtl w:val="true"/>
          <w:lang w:bidi="fa-IR"/>
        </w:rPr>
        <w:t>والأظهر أنّ بینهما عموما من وجه ، یجتمعان مع إمرار الید والجریان ، ویتحقق الغسل خاصة مع انتفاء الأول ، والمسح خاصة مع انتفاء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وبما ذکرناه قطع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الذکری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یقدح قصد إکثار الماء لأجل المسح ، لأنه من بلل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لو مسح بماء جار علی العضو وإن أفرط فی الجریان ، لصدق الامتثال ، ولأنّ الغسل غیر مقصود </w:t>
      </w:r>
      <w:r>
        <w:rPr>
          <w:rStyle w:val="FootnoteAnchor"/>
          <w:rtl w:val="true"/>
        </w:rPr>
        <w:footnoteReference w:id="10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التعلیل الأخیر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المسح علی الشعر المختص بالمقدّم وعلی البشرة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ثابت بإجماعنا ، ویدل علیه روایات کثیرة ، کصحیحة محمد بن مسلم عن الصادق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مسح الرأس علی مقدّمه </w:t>
      </w:r>
      <w:r>
        <w:rPr>
          <w:rFonts w:eastAsia="IRNazanin" w:cs="IRNazanin"/>
          <w:color w:val="111111"/>
          <w:sz w:val="28"/>
          <w:szCs w:val="28"/>
          <w:rtl w:val="true"/>
          <w:lang w:bidi="fa-IR"/>
        </w:rPr>
        <w:t xml:space="preserve">» </w:t>
      </w:r>
      <w:r>
        <w:rPr>
          <w:rStyle w:val="FootnoteAnchor"/>
          <w:rtl w:val="true"/>
        </w:rPr>
        <w:footnoteReference w:id="1013"/>
      </w:r>
      <w:r>
        <w:rPr>
          <w:rFonts w:ascii="IRNazanin" w:hAnsi="IRNazanin" w:eastAsia="IRNazanin"/>
          <w:color w:val="111111"/>
          <w:sz w:val="28"/>
          <w:sz w:val="28"/>
          <w:szCs w:val="28"/>
          <w:rtl w:val="true"/>
          <w:lang w:bidi="fa-IR"/>
        </w:rPr>
        <w:t>وهو شامل للشعر والبشرة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وحسنة زرارة عن الباقر علیه السلام ، حیث قال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وتمسح ببلة یمناک ناصیتک </w:t>
      </w:r>
      <w:r>
        <w:rPr>
          <w:rFonts w:eastAsia="IRNazanin" w:cs="IRNazanin"/>
          <w:color w:val="111111"/>
          <w:sz w:val="28"/>
          <w:szCs w:val="28"/>
          <w:rtl w:val="true"/>
          <w:lang w:bidi="fa-IR"/>
        </w:rPr>
        <w:t xml:space="preserve">» </w:t>
      </w:r>
      <w:r>
        <w:rPr>
          <w:rStyle w:val="FootnoteAnchor"/>
          <w:rtl w:val="true"/>
        </w:rPr>
        <w:footnoteReference w:id="1014"/>
      </w:r>
      <w:r>
        <w:rPr>
          <w:rFonts w:ascii="IRNazanin" w:hAnsi="IRNazanin" w:eastAsia="IRNazanin"/>
          <w:color w:val="111111"/>
          <w:sz w:val="28"/>
          <w:sz w:val="28"/>
          <w:szCs w:val="28"/>
          <w:rtl w:val="true"/>
          <w:lang w:bidi="fa-IR"/>
        </w:rPr>
        <w:t>، وهی صادقة علی الشعر والبشرة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بالمختص بالمقدم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النابت علیه الذی لا یخرج بمدّه عن 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الفرض الخامس مسح الرجلین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مسح الرجلین فی الوضوء ثابت بالکتاب والسنة والإجماع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إِذا قُمْتُمْ إِلَی الصَّلاةِ فَاغْسِلُوا وُجُوهَکُمْ وَأَیْدِیَکُمْ</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0" w:name="__RefHeading___Toc7019857_2142443653"/>
      <w:bookmarkStart w:id="471" w:name="_Toc169"/>
      <w:bookmarkEnd w:id="470"/>
      <w:r>
        <w:rPr>
          <w:rtl w:val="true"/>
        </w:rPr>
        <w:t xml:space="preserve">- </w:t>
      </w:r>
      <w:r>
        <w:rPr>
          <w:rtl w:val="true"/>
        </w:rPr>
        <w:t>مسح الرجلین</w:t>
      </w:r>
      <w:bookmarkStart w:id="472" w:name="pg15439_199518"/>
      <w:bookmarkEnd w:id="471"/>
    </w:p>
    <w:p>
      <w:pPr>
        <w:pStyle w:val="BookText"/>
        <w:rPr/>
      </w:pPr>
      <w:bookmarkEnd w:id="472"/>
      <w:r>
        <w:rPr>
          <w:rFonts w:ascii="IRNazanin" w:hAnsi="IRNazanin" w:eastAsia="IRNazanin"/>
          <w:color w:val="111111"/>
          <w:sz w:val="28"/>
          <w:sz w:val="28"/>
          <w:szCs w:val="28"/>
          <w:rtl w:val="true"/>
          <w:lang w:bidi="fa-IR"/>
        </w:rPr>
        <w:t>إلی الکعبین ، وهما قبّتا القدمین ،</w:t>
      </w:r>
    </w:p>
    <w:p>
      <w:pPr>
        <w:pStyle w:val="BookText"/>
        <w:rPr/>
      </w:pPr>
      <w:r>
        <w:rPr>
          <w:rFonts w:ascii="Amiri" w:hAnsi="Amiri" w:eastAsia="Amiri" w:cs="Amiri"/>
          <w:color w:val="111111"/>
          <w:sz w:val="28"/>
          <w:sz w:val="28"/>
          <w:szCs w:val="28"/>
          <w:rtl w:val="true"/>
          <w:lang w:bidi="ar-SA"/>
        </w:rPr>
        <w:t xml:space="preserve">إِلَی الْمَرافِقِ وَامْسَحُوا بِرُؤُسِکُمْ وَأَرْجُلَکُمْ </w:t>
      </w:r>
      <w:r>
        <w:rPr>
          <w:rFonts w:eastAsia="Amiri" w:cs="Amiri" w:ascii="Amiri" w:hAnsi="Amiri"/>
          <w:color w:val="111111"/>
          <w:sz w:val="28"/>
          <w:szCs w:val="28"/>
          <w:rtl w:val="true"/>
          <w:lang w:bidi="ar-SA"/>
        </w:rPr>
        <w:t xml:space="preserve">) </w:t>
      </w:r>
      <w:r>
        <w:rPr>
          <w:rStyle w:val="FootnoteAnchor"/>
          <w:rtl w:val="true"/>
        </w:rPr>
        <w:footnoteReference w:id="1015"/>
      </w:r>
      <w:r>
        <w:rPr>
          <w:rFonts w:ascii="IRNazanin" w:hAnsi="IRNazanin" w:eastAsia="IRNazanin"/>
          <w:color w:val="111111"/>
          <w:sz w:val="28"/>
          <w:sz w:val="28"/>
          <w:szCs w:val="28"/>
          <w:rtl w:val="true"/>
          <w:lang w:bidi="fa-IR"/>
        </w:rPr>
        <w:t>أما علی قراءة الجر فبالعطف علی الرؤوس ، وعطف الیدین علی الوجه موجب لاشتراکهما فی الغسل ، فیکون عطف الرجلین علی الرأس کذلک عملا بمقتضی العطف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نسلم أنّ خفض الأرجل بالعطف علی الرؤوس ، ولم لا یجوز أن یکون بالمجاورة ، وإن کان معطوفا علی الأیدی ، کما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ضب خرب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الإعراب بالمجاورة نادر لا یقاس علیه ، بل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یجی‌ء فی کلام الفصحاء ، کما اعترف به جماعة </w:t>
      </w:r>
      <w:r>
        <w:rPr>
          <w:rStyle w:val="FootnoteAnchor"/>
          <w:rtl w:val="true"/>
        </w:rPr>
        <w:footnoteReference w:id="1016"/>
      </w:r>
      <w:r>
        <w:rPr>
          <w:rFonts w:ascii="IRNazanin" w:hAnsi="IRNazanin" w:eastAsia="IRNazanin"/>
          <w:color w:val="111111"/>
          <w:sz w:val="28"/>
          <w:sz w:val="28"/>
          <w:szCs w:val="28"/>
          <w:rtl w:val="true"/>
          <w:lang w:bidi="fa-IR"/>
        </w:rPr>
        <w:t xml:space="preserve">، منهم المحقق النیشابوری فی تفسیره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یمکن أن یقال أنّه کسر علی الجوار کما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جحر ضب خرب ، لأن ذلک لم یجی‌ء فی کلام الفصحاء فی السعة ، وأیضا أنه جاء حیث لا لبس ولا عطف بخلاف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القراءة بالنصب فیکون للعطف علی محل برؤوسکم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فهذا الحکم معلوم من مذهب أهل البیت علیهم السلام ضرورة ، فالبحث فیه خارج عن غرضنا </w:t>
      </w:r>
      <w:r>
        <w:rPr>
          <w:rStyle w:val="FootnoteAnchor"/>
          <w:rtl w:val="true"/>
        </w:rPr>
        <w:footnoteReference w:id="1017"/>
      </w:r>
      <w:r>
        <w:rPr>
          <w:rFonts w:ascii="IRNazanin" w:hAnsi="IRNazanin" w:eastAsia="IRNazanin"/>
          <w:color w:val="111111"/>
          <w:sz w:val="28"/>
          <w:sz w:val="28"/>
          <w:szCs w:val="28"/>
          <w:rtl w:val="true"/>
          <w:lang w:bidi="fa-IR"/>
        </w:rPr>
        <w:t>فی هذا التعلیق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قبّتا القدمین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ذکره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الکعبین من أنهما قبتا القدمین هو المعروف من مذهب الأصحاب ، ونقل علیه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الانتصار ، والشیخ فی الخلاف الإجماع </w:t>
      </w:r>
      <w:r>
        <w:rPr>
          <w:rStyle w:val="FootnoteAnchor"/>
          <w:rtl w:val="true"/>
        </w:rPr>
        <w:footnoteReference w:id="10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مذهب فقهاء أهل البیت </w:t>
      </w:r>
      <w:r>
        <w:rPr>
          <w:rStyle w:val="FootnoteAnchor"/>
          <w:rtl w:val="true"/>
        </w:rPr>
        <w:footnoteReference w:id="10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واحتج علیه من</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3" w:name="__RefHeading___Toc7019859_2142443653"/>
      <w:bookmarkStart w:id="474" w:name="_Toc170"/>
      <w:bookmarkEnd w:id="473"/>
      <w:r>
        <w:rPr>
          <w:rtl w:val="true"/>
        </w:rPr>
        <w:t>تحقیق معنی الکعبین</w:t>
      </w:r>
      <w:bookmarkEnd w:id="474"/>
    </w:p>
    <w:p>
      <w:pPr>
        <w:pStyle w:val="BookText"/>
        <w:rPr/>
      </w:pPr>
      <w:r>
        <w:rPr>
          <w:rFonts w:ascii="IRNazanin" w:hAnsi="IRNazanin" w:eastAsia="IRNazanin"/>
          <w:color w:val="111111"/>
          <w:sz w:val="28"/>
          <w:sz w:val="28"/>
          <w:szCs w:val="28"/>
          <w:rtl w:val="true"/>
          <w:lang w:bidi="fa-IR"/>
        </w:rPr>
        <w:t xml:space="preserve">طریق الأصحاب بما رواه زرارة وبکیر ابنا أعین فی الصحیح عن أبی جعفر علیه السلام ، إنهما قالا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 الله فأین الکعبان؟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المفصل دون عظم الساق </w:t>
      </w:r>
      <w:r>
        <w:rPr>
          <w:rStyle w:val="FootnoteAnchor"/>
          <w:rtl w:val="true"/>
        </w:rPr>
        <w:footnoteReference w:id="10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الروایة لا تدل علی ما ذکره صریحا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احتج بها علی إبطال ما ذهب إلیه العامة من أنّ الکعبین هما العقدتان اللتان فی أسفل الساقین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والأجود الاستدلال علیه مضافا الی الإجماع ونص أهل اللغة </w:t>
      </w:r>
      <w:r>
        <w:rPr>
          <w:rStyle w:val="FootnoteAnchor"/>
          <w:rtl w:val="true"/>
        </w:rPr>
        <w:footnoteReference w:id="1021"/>
      </w:r>
      <w:r>
        <w:rPr>
          <w:rFonts w:ascii="IRNazanin" w:hAnsi="IRNazanin" w:eastAsia="IRNazanin"/>
          <w:color w:val="111111"/>
          <w:sz w:val="28"/>
          <w:sz w:val="28"/>
          <w:szCs w:val="28"/>
          <w:rtl w:val="true"/>
          <w:lang w:bidi="fa-IR"/>
        </w:rPr>
        <w:t xml:space="preserve">بما رواه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 عن أحمد بن محمد بن أبی نصر ، عن أبی الحسن الرضا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المسح علی القدمین کیف هو؟ فوضع کفه علی الأصابع فمسحها الی الکعبین الی ظهر القدم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الحسن عن میسر ، 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الوضوء واحدة واحدة ، ووصف الکعب فی ظهر القدم </w:t>
      </w:r>
      <w:r>
        <w:rPr>
          <w:rFonts w:eastAsia="IRNazanin" w:cs="IRNazanin"/>
          <w:color w:val="111111"/>
          <w:sz w:val="28"/>
          <w:szCs w:val="28"/>
          <w:rtl w:val="true"/>
          <w:lang w:bidi="fa-IR"/>
        </w:rPr>
        <w:t xml:space="preserve">»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أخری له 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وضع یده علی ظهر القدم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هو الکعب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بیده الی أسفل العرقوب </w:t>
      </w:r>
      <w:r>
        <w:rPr>
          <w:rStyle w:val="FootnoteAnchor"/>
          <w:rtl w:val="true"/>
        </w:rPr>
        <w:footnoteReference w:id="1024"/>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هذا هو </w:t>
      </w:r>
    </w:p>
    <w:p>
      <w:pPr>
        <w:pStyle w:val="BookText"/>
        <w:rPr/>
      </w:pPr>
      <w:r>
        <w:rPr>
          <w:rFonts w:ascii="IRNazanin" w:hAnsi="IRNazanin" w:eastAsia="IRNazanin"/>
          <w:color w:val="111111"/>
          <w:sz w:val="28"/>
          <w:sz w:val="28"/>
          <w:szCs w:val="28"/>
          <w:rtl w:val="true"/>
          <w:lang w:bidi="fa-IR"/>
        </w:rPr>
        <w:t xml:space="preserve">الظنبوب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ویؤیده الأخبار الواردة بالمسح علی النعلین من دون استبطان الشراک ، کصحیحة زرارة ، عن أبی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علیا علیه السلام مسح علی النعلین ولم یستبطن الشراکین </w:t>
      </w:r>
      <w:r>
        <w:rPr>
          <w:rFonts w:eastAsia="IRNazanin" w:cs="IRNazanin"/>
          <w:color w:val="111111"/>
          <w:sz w:val="28"/>
          <w:szCs w:val="28"/>
          <w:rtl w:val="true"/>
          <w:lang w:bidi="fa-IR"/>
        </w:rPr>
        <w:t xml:space="preserve">» </w:t>
      </w:r>
      <w:r>
        <w:rPr>
          <w:rStyle w:val="FootnoteAnchor"/>
          <w:rtl w:val="true"/>
        </w:rPr>
        <w:footnoteReference w:id="1027"/>
      </w: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إذا کانا عربیین ، لأنهما لا یمنعان وصول الماء الی الرجل بقدر ما یجب فیه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العلامة فی المختلف الی أنّ الکعب هو المفصل بین الساق والقدم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عبارة علمائنا اشتباه علی غیر المحصّل ، فإنّ الشیخ وأکثر الجماعة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الکعبین هما النابتان فی وسط القدم ، قاله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الکعبان هما العظمان النابتان فی ظهر القدم عند الشراک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الصلاح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معقد الشراک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الکعبان هما قبتا القدمین ، أمام الساقین ، ما بین المفصل والمشط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أبی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الکعبان فی ظهر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الکعب فی ظهر القدم دون عظم الساق ، وهو المفصل الذی قدام العرقوب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هذه العبارات صریحة فی خلاف ما ادعاه ، ناطقة بأنّ الکعبین هما العظمان النابتان فی وسط القدم ، غیر قابلة للتأویل بوجه ، فإنّ المفصل بین الساق والقدم لا یکون وسطا للقدم ، 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عبارات الأصحاب اشتباها علی غیر المحصّل ، مریدا به أن المحصّل لا یشتبه علیه أنّ الکعب عند الأصحاب هو المفصل بین الساق والقدم ، عجیب</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وأعجب من ذلک أنّ شیخنا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العلامة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التفرد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بما ذکره من أنّ الکعب هو المفصل ، والی مخالفة إجماع الأمة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مع أنّه قال بمقالته فی الرسالة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واحتج فی المختلف </w:t>
      </w:r>
      <w:r>
        <w:rPr>
          <w:rStyle w:val="FootnoteAnchor"/>
          <w:rtl w:val="true"/>
        </w:rPr>
        <w:footnoteReference w:id="1029"/>
      </w:r>
      <w:r>
        <w:rPr>
          <w:rFonts w:ascii="IRNazanin" w:hAnsi="IRNazanin" w:eastAsia="IRNazanin"/>
          <w:color w:val="111111"/>
          <w:sz w:val="28"/>
          <w:sz w:val="28"/>
          <w:szCs w:val="28"/>
          <w:rtl w:val="true"/>
          <w:lang w:bidi="fa-IR"/>
        </w:rPr>
        <w:t xml:space="preserve">علی أنّ الکعب هو المفصل بصحیحة ابنی أعین المتقدمة </w:t>
      </w:r>
      <w:r>
        <w:rPr>
          <w:rStyle w:val="FootnoteAnchor"/>
          <w:rtl w:val="true"/>
        </w:rPr>
        <w:footnoteReference w:id="10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روی عن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حکی وضوء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فمسح علی مقدم رأسه وظهر قدمیه </w:t>
      </w:r>
      <w:r>
        <w:rPr>
          <w:rFonts w:eastAsia="IRNazanin" w:cs="IRNazanin"/>
          <w:color w:val="111111"/>
          <w:sz w:val="28"/>
          <w:szCs w:val="28"/>
          <w:rtl w:val="true"/>
          <w:lang w:bidi="fa-IR"/>
        </w:rPr>
        <w:t xml:space="preserve">» </w:t>
      </w:r>
      <w:r>
        <w:rPr>
          <w:rStyle w:val="FootnoteAnchor"/>
          <w:rtl w:val="true"/>
        </w:rPr>
        <w:footnoteReference w:id="103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یعطی استیعاب المسح لجمیع ظهر القدم ، وبأنه أقرب الی ما حدّه أهل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الجواب عن الروایة الأولی بأنها معارضة بصحیحة ابن أبی نصر المتقدمة </w:t>
      </w:r>
      <w:r>
        <w:rPr>
          <w:rStyle w:val="FootnoteAnchor"/>
          <w:rtl w:val="true"/>
        </w:rPr>
        <w:footnoteReference w:id="1032"/>
      </w:r>
      <w:r>
        <w:rPr>
          <w:rFonts w:ascii="IRNazanin" w:hAnsi="IRNazanin" w:eastAsia="IRNazanin"/>
          <w:color w:val="111111"/>
          <w:sz w:val="28"/>
          <w:sz w:val="28"/>
          <w:szCs w:val="28"/>
          <w:rtl w:val="true"/>
          <w:lang w:bidi="fa-IR"/>
        </w:rPr>
        <w:t xml:space="preserve">، الدالة علی أنّ الکعب فی ظهر القدم ، فإنّ المفصل بین شیئین یمتنع کونه فی أحدهما ، فیمکن حمل ما تضمنته من إیصال </w:t>
      </w:r>
      <w:r>
        <w:rPr>
          <w:rStyle w:val="FootnoteAnchor"/>
          <w:rtl w:val="true"/>
        </w:rPr>
        <w:footnoteReference w:id="1033"/>
      </w:r>
      <w:r>
        <w:rPr>
          <w:rFonts w:ascii="IRNazanin" w:hAnsi="IRNazanin" w:eastAsia="IRNazanin"/>
          <w:color w:val="111111"/>
          <w:sz w:val="28"/>
          <w:sz w:val="28"/>
          <w:szCs w:val="28"/>
          <w:rtl w:val="true"/>
          <w:lang w:bidi="fa-IR"/>
        </w:rPr>
        <w:t>المسح الی المفصل علی الاستحباب ، أو علی أنّ المراد بالمفصل ما قاربه بضرب من المجاز</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الروایة الثانیة بالمنع من دلالتها علی وجوب 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ذلک ، لکنها معارضة بما رواه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 عن زرارة وأخیه بکیر ، عن أبی جعفر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مسحت بشی‌ء من رأسک ، أو بشی‌ء من قدمیک ما بین کعبیک إلی أطراف الأصابع فقد أجزأک </w:t>
      </w:r>
      <w:r>
        <w:rPr>
          <w:rFonts w:eastAsia="IRNazanin" w:cs="IRNazanin"/>
          <w:color w:val="111111"/>
          <w:sz w:val="28"/>
          <w:szCs w:val="28"/>
          <w:rtl w:val="true"/>
          <w:lang w:bidi="fa-IR"/>
        </w:rPr>
        <w:t xml:space="preserve">» </w:t>
      </w:r>
      <w:r>
        <w:rPr>
          <w:rStyle w:val="FootnoteAnchor"/>
          <w:rtl w:val="true"/>
        </w:rPr>
        <w:footnoteReference w:id="1034"/>
      </w:r>
      <w:r>
        <w:rPr>
          <w:rFonts w:ascii="IRNazanin" w:hAnsi="IRNazanin" w:eastAsia="IRNazanin"/>
          <w:color w:val="111111"/>
          <w:sz w:val="28"/>
          <w:sz w:val="28"/>
          <w:szCs w:val="28"/>
          <w:rtl w:val="true"/>
          <w:lang w:bidi="fa-IR"/>
        </w:rPr>
        <w:t xml:space="preserve">ومع التعارض یجب الجمع بینهما بحمل </w:t>
      </w:r>
    </w:p>
    <w:p>
      <w:pPr>
        <w:pStyle w:val="BookText"/>
        <w:rPr/>
      </w:pPr>
      <w:r>
        <w:rPr>
          <w:rFonts w:ascii="IRNazanin" w:hAnsi="IRNazanin" w:eastAsia="IRNazanin"/>
          <w:color w:val="111111"/>
          <w:sz w:val="28"/>
          <w:sz w:val="28"/>
          <w:szCs w:val="28"/>
          <w:rtl w:val="true"/>
          <w:lang w:bidi="fa-IR"/>
        </w:rPr>
        <w:t>الروایة الأولی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ذکره أقرب الی ما حدّه به أهل اللغة ضعیف جدا ، فإنّ أهل اللغة منّا متفقون علی أنّ الکعب هو الناتئ فی ظهر القدم ، حیث یقع معقد الشراک ، لأنه مأخوذ من کعب إذا ارتفع ، ومنه کعب ثدی الجاریة إذا علا ، بل الظاهر أنه لا خلاف بین أهل اللغة فی إطلاق الکعب علیه ، وإن ادّعی العامة إطلاقه علی غیره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العظم الناشز فوق القدم والناشزان فی جانبیها </w:t>
      </w:r>
      <w:r>
        <w:rPr>
          <w:rStyle w:val="FootnoteAnchor"/>
          <w:rtl w:val="true"/>
        </w:rPr>
        <w:footnoteReference w:id="10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الأثیر فی نهایته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شی‌ء علا وارتفع فهو کعب </w:t>
      </w:r>
      <w:r>
        <w:rPr>
          <w:rStyle w:val="FootnoteAnchor"/>
          <w:rtl w:val="true"/>
        </w:rPr>
        <w:footnoteReference w:id="10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قال الهروی فی الغریبین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سمّیت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الذکری عن الفاضل اللغوی عمید الرؤساء أنه صنّف کتابا فی الکعب أکثر فیه من الشواهد علی أنّه الناشز فی ظهر القدم أمام الساق </w:t>
      </w:r>
      <w:r>
        <w:rPr>
          <w:rStyle w:val="FootnoteAnchor"/>
          <w:rtl w:val="true"/>
        </w:rPr>
        <w:footnoteReference w:id="10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ظهر من ذلک أنّ الأصح ما ذهب إلیه أکثر الأصحاب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هنا شی‌ء ، وهو أنّ ظهر القدم هل هو محل للمسح کالمقدّم فی الرأس ، بحیث یجزی المسح علی جزء منه ، أم یجب إیصاله إلی الکعبین؟ فیه وجهان ، یلتفتان الی أنّ التحدید فی الرجلین للممسوح ، أو للمسح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ورجح المصنف فی المعتبر الثانی بعد التردد </w:t>
      </w:r>
      <w:r>
        <w:rPr>
          <w:rStyle w:val="FootnoteAnchor"/>
          <w:rtl w:val="true"/>
        </w:rPr>
        <w:footnoteReference w:id="1039"/>
      </w:r>
      <w:r>
        <w:rPr>
          <w:rFonts w:ascii="IRNazanin" w:hAnsi="IRNazanin" w:eastAsia="IRNazanin"/>
          <w:color w:val="111111"/>
          <w:sz w:val="28"/>
          <w:sz w:val="28"/>
          <w:szCs w:val="28"/>
          <w:rtl w:val="true"/>
          <w:lang w:bidi="fa-IR"/>
        </w:rPr>
        <w:t>، ولا ریب أنه أحوط</w:t>
      </w:r>
      <w:r>
        <w:rPr>
          <w:rFonts w:eastAsia="IRNazanin" w:cs="IRNazanin"/>
          <w:color w:val="111111"/>
          <w:sz w:val="28"/>
          <w:szCs w:val="28"/>
          <w:rtl w:val="true"/>
          <w:lang w:bidi="fa-IR"/>
        </w:rPr>
        <w:t xml:space="preserve">. </w:t>
      </w:r>
      <w:bookmarkStart w:id="475" w:name="pg15439_199523"/>
    </w:p>
    <w:p>
      <w:pPr>
        <w:pStyle w:val="BookText"/>
        <w:rPr/>
      </w:pPr>
      <w:bookmarkEnd w:id="475"/>
      <w:r>
        <w:rPr>
          <w:rFonts w:ascii="IRNazanin" w:hAnsi="IRNazanin" w:eastAsia="IRNazanin"/>
          <w:color w:val="111111"/>
          <w:sz w:val="28"/>
          <w:sz w:val="28"/>
          <w:szCs w:val="28"/>
          <w:rtl w:val="true"/>
          <w:lang w:bidi="fa-IR"/>
        </w:rPr>
        <w:t>ویجوز منکوسا ،</w:t>
      </w:r>
    </w:p>
    <w:p>
      <w:pPr>
        <w:pStyle w:val="BookText"/>
        <w:rPr/>
      </w:pPr>
      <w:r>
        <w:rPr>
          <w:rFonts w:ascii="IRNazanin" w:hAnsi="IRNazanin" w:eastAsia="IRNazanin"/>
          <w:color w:val="111111"/>
          <w:sz w:val="28"/>
          <w:sz w:val="28"/>
          <w:szCs w:val="28"/>
          <w:rtl w:val="true"/>
          <w:lang w:bidi="fa-IR"/>
        </w:rPr>
        <w:t xml:space="preserve">وعلی هذا فهل یعتبر إدخال الکعبین فی المسح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1040"/>
      </w:r>
      <w:r>
        <w:rPr>
          <w:rFonts w:ascii="IRNazanin" w:hAnsi="IRNazanin" w:eastAsia="IRNazanin"/>
          <w:color w:val="111111"/>
          <w:sz w:val="28"/>
          <w:sz w:val="28"/>
          <w:szCs w:val="28"/>
          <w:rtl w:val="true"/>
          <w:lang w:bidi="fa-IR"/>
        </w:rPr>
        <w:t>، لما تقدم فی المرفقین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Style w:val="FootnoteAnchor"/>
          <w:rtl w:val="true"/>
        </w:rPr>
        <w:footnoteReference w:id="1041"/>
      </w:r>
      <w:r>
        <w:rPr>
          <w:rFonts w:ascii="IRNazanin" w:hAnsi="IRNazanin" w:eastAsia="IRNazanin"/>
          <w:color w:val="111111"/>
          <w:sz w:val="28"/>
          <w:sz w:val="28"/>
          <w:szCs w:val="28"/>
          <w:rtl w:val="true"/>
          <w:lang w:bidi="fa-IR"/>
        </w:rPr>
        <w:t xml:space="preserve">، لحدیث الأخوین </w:t>
      </w:r>
      <w:r>
        <w:rPr>
          <w:rStyle w:val="FootnoteAnchor"/>
          <w:rtl w:val="true"/>
        </w:rPr>
        <w:footnoteReference w:id="1042"/>
      </w:r>
      <w:r>
        <w:rPr>
          <w:rFonts w:ascii="IRNazanin" w:hAnsi="IRNazanin" w:eastAsia="IRNazanin"/>
          <w:color w:val="111111"/>
          <w:sz w:val="28"/>
          <w:sz w:val="28"/>
          <w:szCs w:val="28"/>
          <w:rtl w:val="true"/>
          <w:lang w:bidi="fa-IR"/>
        </w:rPr>
        <w:t xml:space="preserve">، ولما تقدم من عدم وجوب استبطان الشراکین ، وهو خیرة المعتبر </w:t>
      </w:r>
      <w:r>
        <w:rPr>
          <w:rStyle w:val="FootnoteAnchor"/>
          <w:rtl w:val="true"/>
        </w:rPr>
        <w:footnoteReference w:id="1043"/>
      </w:r>
      <w:r>
        <w:rPr>
          <w:rFonts w:ascii="IRNazanin" w:hAnsi="IRNazanin" w:eastAsia="IRNazanin"/>
          <w:color w:val="111111"/>
          <w:sz w:val="28"/>
          <w:sz w:val="28"/>
          <w:szCs w:val="28"/>
          <w:rtl w:val="true"/>
          <w:lang w:bidi="fa-IR"/>
        </w:rPr>
        <w:t>، ولا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فالأولی إیصال المسح الی نفس المفصل ومسحه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المصنف فی المعتبر ، والعلامة فی التذکرة ، نقلا إجماع فقهاء أهل البیت علیهم السلام علی أنه یکفی فی مسح الرجلین مسمّاه ، ولو بإصبع واحدة </w:t>
      </w:r>
      <w:r>
        <w:rPr>
          <w:rStyle w:val="FootnoteAnchor"/>
          <w:rtl w:val="true"/>
        </w:rPr>
        <w:footnoteReference w:id="1044"/>
      </w:r>
      <w:r>
        <w:rPr>
          <w:rFonts w:ascii="IRNazanin" w:hAnsi="IRNazanin" w:eastAsia="IRNazanin"/>
          <w:color w:val="111111"/>
          <w:sz w:val="28"/>
          <w:sz w:val="28"/>
          <w:szCs w:val="28"/>
          <w:rtl w:val="true"/>
          <w:lang w:bidi="fa-IR"/>
        </w:rPr>
        <w:t xml:space="preserve">، واستدلا علیه بصحیحة زرارة المتقدمة </w:t>
      </w:r>
      <w:r>
        <w:rPr>
          <w:rStyle w:val="FootnoteAnchor"/>
          <w:rtl w:val="true"/>
        </w:rPr>
        <w:footnoteReference w:id="1045"/>
      </w:r>
      <w:r>
        <w:rPr>
          <w:rFonts w:ascii="IRNazanin" w:hAnsi="IRNazanin" w:eastAsia="IRNazanin"/>
          <w:color w:val="111111"/>
          <w:sz w:val="28"/>
          <w:sz w:val="28"/>
          <w:szCs w:val="28"/>
          <w:rtl w:val="true"/>
          <w:lang w:bidi="fa-IR"/>
        </w:rPr>
        <w:t xml:space="preserve">، ولو لا ذلک لأمکن القول بوجوب المسح بالکف کلها ، لصحیحة أحمد بن محمد بن أبی نصر ، عن الرضا علیه السلام حیث قال فیها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لو أنّ رجلا قال بإصبعین من أصابعه هکذا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الا بکفه </w:t>
      </w:r>
      <w:r>
        <w:rPr>
          <w:rFonts w:eastAsia="IRNazanin" w:cs="IRNazanin"/>
          <w:color w:val="111111"/>
          <w:sz w:val="28"/>
          <w:szCs w:val="28"/>
          <w:rtl w:val="true"/>
          <w:lang w:bidi="fa-IR"/>
        </w:rPr>
        <w:t xml:space="preserve">» </w:t>
      </w:r>
      <w:r>
        <w:rPr>
          <w:rStyle w:val="FootnoteAnchor"/>
          <w:rtl w:val="true"/>
        </w:rPr>
        <w:footnoteReference w:id="1046"/>
      </w:r>
      <w:r>
        <w:rPr>
          <w:rFonts w:ascii="IRNazanin" w:hAnsi="IRNazanin" w:eastAsia="IRNazanin"/>
          <w:color w:val="111111"/>
          <w:sz w:val="28"/>
          <w:sz w:val="28"/>
          <w:szCs w:val="28"/>
          <w:rtl w:val="true"/>
          <w:lang w:bidi="fa-IR"/>
        </w:rPr>
        <w:t>فإنّ المقیّد یحکّم علی المطلق ، ومع ذلک فالاحتیاط هنا مما لا ینبغی ترکه ، لصحة الخبر وصراحته ، وإجمال ما ینافیه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منکوسا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الأقوی لصحیحة حماد بن عثمان المتقدمة فی مسح الرأس </w:t>
      </w:r>
      <w:r>
        <w:rPr>
          <w:rStyle w:val="FootnoteAnchor"/>
          <w:rtl w:val="true"/>
        </w:rPr>
        <w:footnoteReference w:id="1047"/>
      </w:r>
      <w:r>
        <w:rPr>
          <w:rFonts w:ascii="IRNazanin" w:hAnsi="IRNazanin" w:eastAsia="IRNazanin"/>
          <w:color w:val="111111"/>
          <w:sz w:val="28"/>
          <w:sz w:val="28"/>
          <w:szCs w:val="28"/>
          <w:rtl w:val="true"/>
          <w:lang w:bidi="fa-IR"/>
        </w:rPr>
        <w:t xml:space="preserve">، وصحیحة أخری له عنه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بمسح القدمین مقبلا ومدبرا </w:t>
      </w:r>
      <w:r>
        <w:rPr>
          <w:rFonts w:eastAsia="IRNazanin" w:cs="IRNazanin"/>
          <w:color w:val="111111"/>
          <w:sz w:val="28"/>
          <w:szCs w:val="28"/>
          <w:rtl w:val="true"/>
          <w:lang w:bidi="fa-IR"/>
        </w:rPr>
        <w:t xml:space="preserve">» </w:t>
      </w:r>
      <w:r>
        <w:rPr>
          <w:rStyle w:val="FootnoteAnchor"/>
          <w:rtl w:val="true"/>
        </w:rPr>
        <w:footnoteReference w:id="1048"/>
      </w:r>
      <w:r>
        <w:rPr>
          <w:rFonts w:ascii="IRNazanin" w:hAnsi="IRNazanin" w:eastAsia="IRNazanin"/>
          <w:color w:val="111111"/>
          <w:sz w:val="28"/>
          <w:sz w:val="28"/>
          <w:szCs w:val="28"/>
          <w:rtl w:val="true"/>
          <w:lang w:bidi="fa-IR"/>
        </w:rPr>
        <w:t>وهو</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6" w:name="__RefHeading___Toc7019861_2142443653"/>
      <w:bookmarkStart w:id="477" w:name="_Toc171"/>
      <w:bookmarkEnd w:id="476"/>
      <w:r>
        <w:rPr>
          <w:rtl w:val="true"/>
        </w:rPr>
        <w:t>جواز مسح الرجل منکوسا</w:t>
      </w:r>
      <w:bookmarkStart w:id="478" w:name="pg15439_199524"/>
      <w:bookmarkEnd w:id="477"/>
    </w:p>
    <w:p>
      <w:pPr>
        <w:pStyle w:val="BookText"/>
        <w:rPr/>
      </w:pPr>
      <w:bookmarkEnd w:id="478"/>
      <w:r>
        <w:rPr>
          <w:rFonts w:ascii="IRNazanin" w:hAnsi="IRNazanin" w:eastAsia="IRNazanin"/>
          <w:color w:val="111111"/>
          <w:sz w:val="28"/>
          <w:sz w:val="28"/>
          <w:szCs w:val="28"/>
          <w:rtl w:val="true"/>
          <w:lang w:bidi="fa-IR"/>
        </w:rPr>
        <w:t>ولیس بین الرجلین ترتیب ، وإذا قطع بعض موضع المسح مسح علی ما بقی ، ولو قطع من الکعب سقط المسح علی القدم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 فی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عن ظاهر ابن بابویه </w:t>
      </w:r>
      <w:r>
        <w:rPr>
          <w:rStyle w:val="FootnoteAnchor"/>
          <w:rtl w:val="true"/>
        </w:rPr>
        <w:footnoteReference w:id="1049"/>
      </w:r>
      <w:r>
        <w:rPr>
          <w:rFonts w:ascii="IRNazanin" w:hAnsi="IRNazanin" w:eastAsia="IRNazanin"/>
          <w:color w:val="111111"/>
          <w:sz w:val="28"/>
          <w:sz w:val="28"/>
          <w:szCs w:val="28"/>
          <w:rtl w:val="true"/>
          <w:lang w:bidi="fa-IR"/>
        </w:rPr>
        <w:t xml:space="preserve">والمرتضی </w:t>
      </w:r>
      <w:r>
        <w:rPr>
          <w:rStyle w:val="FootnoteAnchor"/>
          <w:rtl w:val="true"/>
        </w:rPr>
        <w:footnoteReference w:id="1050"/>
      </w:r>
      <w:r>
        <w:rPr>
          <w:rFonts w:ascii="IRNazanin" w:hAnsi="IRNazanin" w:eastAsia="IRNazanin"/>
          <w:color w:val="111111"/>
          <w:sz w:val="28"/>
          <w:sz w:val="28"/>
          <w:szCs w:val="28"/>
          <w:rtl w:val="true"/>
          <w:lang w:bidi="fa-IR"/>
        </w:rPr>
        <w:t xml:space="preserve">وجوب الابتداء من رؤوس الأصابع ، وبه قطع ابن إدریس </w:t>
      </w:r>
      <w:r>
        <w:rPr>
          <w:rStyle w:val="FootnoteAnchor"/>
          <w:rtl w:val="true"/>
        </w:rPr>
        <w:footnoteReference w:id="1051"/>
      </w:r>
      <w:r>
        <w:rPr>
          <w:rFonts w:ascii="IRNazanin" w:hAnsi="IRNazanin" w:eastAsia="IRNazanin"/>
          <w:color w:val="111111"/>
          <w:sz w:val="28"/>
          <w:sz w:val="28"/>
          <w:szCs w:val="28"/>
          <w:rtl w:val="true"/>
          <w:lang w:bidi="fa-IR"/>
        </w:rPr>
        <w:t>جعلا 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الشریفة لانتهاء المسح لا الممسوح ، وهو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بین الرجلین 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المشهور بین الأصحاب </w:t>
      </w:r>
      <w:r>
        <w:rPr>
          <w:rStyle w:val="FootnoteAnchor"/>
          <w:rtl w:val="true"/>
        </w:rPr>
        <w:footnoteReference w:id="1052"/>
      </w:r>
      <w:r>
        <w:rPr>
          <w:rFonts w:ascii="IRNazanin" w:hAnsi="IRNazanin" w:eastAsia="IRNazanin"/>
          <w:color w:val="111111"/>
          <w:sz w:val="28"/>
          <w:sz w:val="28"/>
          <w:szCs w:val="28"/>
          <w:rtl w:val="true"/>
          <w:lang w:bidi="fa-IR"/>
        </w:rPr>
        <w:t>، تمسکا بإطلاق الآیة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ابن الجنید </w:t>
      </w:r>
      <w:r>
        <w:rPr>
          <w:rStyle w:val="FootnoteAnchor"/>
          <w:rtl w:val="true"/>
        </w:rPr>
        <w:footnoteReference w:id="1053"/>
      </w:r>
      <w:r>
        <w:rPr>
          <w:rFonts w:ascii="IRNazanin" w:hAnsi="IRNazanin" w:eastAsia="IRNazanin"/>
          <w:color w:val="111111"/>
          <w:sz w:val="28"/>
          <w:sz w:val="28"/>
          <w:szCs w:val="28"/>
          <w:rtl w:val="true"/>
          <w:lang w:bidi="fa-IR"/>
        </w:rPr>
        <w:t xml:space="preserve">وابنی بابویه </w:t>
      </w:r>
      <w:r>
        <w:rPr>
          <w:rStyle w:val="FootnoteAnchor"/>
          <w:rtl w:val="true"/>
        </w:rPr>
        <w:footnoteReference w:id="1054"/>
      </w:r>
      <w:r>
        <w:rPr>
          <w:rFonts w:ascii="IRNazanin" w:hAnsi="IRNazanin" w:eastAsia="IRNazanin"/>
          <w:color w:val="111111"/>
          <w:sz w:val="28"/>
          <w:sz w:val="28"/>
          <w:szCs w:val="28"/>
          <w:rtl w:val="true"/>
          <w:lang w:bidi="fa-IR"/>
        </w:rPr>
        <w:t>وجوب تقدیم الیمنی ، للوضوء البیانی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آخرین جواز المعیة خاصة </w:t>
      </w:r>
      <w:r>
        <w:rPr>
          <w:rStyle w:val="FootnoteAnchor"/>
          <w:rtl w:val="true"/>
        </w:rPr>
        <w:footnoteReference w:id="10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والأظهر وجوب الترتیب لا لما ذکروه ، بل لما رواه محمد بن مسلم فی الصحیح ، عن أبی عبد الله علیه السلام ، أنه ذکر المسح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امسح علی مقدم رأسک وامسح علی القدمین وابدأ بالشق الأیمن </w:t>
      </w:r>
      <w:r>
        <w:rPr>
          <w:rFonts w:eastAsia="IRNazanin" w:cs="IRNazanin"/>
          <w:color w:val="111111"/>
          <w:sz w:val="28"/>
          <w:szCs w:val="28"/>
          <w:rtl w:val="true"/>
          <w:lang w:bidi="fa-IR"/>
        </w:rPr>
        <w:t xml:space="preserve">» </w:t>
      </w:r>
      <w:r>
        <w:rPr>
          <w:rStyle w:val="FootnoteAnchor"/>
          <w:rtl w:val="true"/>
        </w:rPr>
        <w:footnoteReference w:id="1056"/>
      </w:r>
      <w:r>
        <w:rPr>
          <w:rFonts w:ascii="IRNazanin" w:hAnsi="IRNazanin" w:eastAsia="IRNazanin"/>
          <w:color w:val="111111"/>
          <w:sz w:val="28"/>
          <w:sz w:val="28"/>
          <w:szCs w:val="28"/>
          <w:rtl w:val="true"/>
          <w:lang w:bidi="fa-IR"/>
        </w:rPr>
        <w:t>والأمر للوجوب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قطع بعض موضع المسح مسح علی ما بقی ، ولو قطع من الکعب سقط المسح علی القدم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إذا کان الکعب مقطوعا ، أو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مسحه من باب المقدمة ، وإلا وجب</w:t>
      </w:r>
    </w:p>
    <w:p>
      <w:pPr>
        <w:pStyle w:val="Heading3"/>
        <w:numPr>
          <w:ilvl w:val="2"/>
          <w:numId w:val="1"/>
        </w:numPr>
        <w:rPr/>
      </w:pPr>
      <w:bookmarkStart w:id="479" w:name="__RefHeading___Toc7019863_2142443653"/>
      <w:bookmarkStart w:id="480" w:name="_Toc172"/>
      <w:bookmarkEnd w:id="479"/>
      <w:r>
        <w:rPr>
          <w:rtl w:val="true"/>
        </w:rPr>
        <w:t>عدم الترتیب بین الرجلین</w:t>
      </w:r>
      <w:bookmarkEnd w:id="480"/>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1" w:name="__RefHeading___Toc7019865_2142443653"/>
      <w:bookmarkStart w:id="482" w:name="_Toc173"/>
      <w:bookmarkEnd w:id="481"/>
      <w:r>
        <w:rPr>
          <w:rtl w:val="true"/>
        </w:rPr>
        <w:t>حکم من قطع بعض موضع المسح</w:t>
      </w:r>
      <w:bookmarkStart w:id="483" w:name="pg15439_199525"/>
      <w:bookmarkEnd w:id="482"/>
    </w:p>
    <w:p>
      <w:pPr>
        <w:pStyle w:val="BookText"/>
        <w:rPr/>
      </w:pPr>
      <w:bookmarkEnd w:id="483"/>
      <w:r>
        <w:rPr>
          <w:rFonts w:ascii="IRNazanin" w:hAnsi="IRNazanin" w:eastAsia="IRNazanin"/>
          <w:color w:val="111111"/>
          <w:sz w:val="28"/>
          <w:sz w:val="28"/>
          <w:szCs w:val="28"/>
          <w:rtl w:val="true"/>
          <w:lang w:bidi="fa-IR"/>
        </w:rPr>
        <w:t>ویجب المسح علی بشرة القدم ، ولا یجوز علی حائل من خفّ أو غیره ، الا للتقیّة أو الضرورة ،</w:t>
      </w:r>
    </w:p>
    <w:p>
      <w:pPr>
        <w:pStyle w:val="BookText"/>
        <w:rPr/>
      </w:pPr>
      <w:r>
        <w:rPr>
          <w:rFonts w:ascii="IRNazanin" w:hAnsi="IRNazanin" w:eastAsia="IRNazanin"/>
          <w:color w:val="111111"/>
          <w:sz w:val="28"/>
          <w:sz w:val="28"/>
          <w:szCs w:val="28"/>
          <w:rtl w:val="true"/>
          <w:lang w:bidi="fa-IR"/>
        </w:rPr>
        <w:t>مسحه ، وقد تقدم فی الغسل ما یعلم منه هذه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المسح علی بشرة القدمین ولا یجوز علی حائل من خفّ أو غیره ، إلا للتقیّة أو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أجمع علماؤنا علی وجوب المسح فی الرجلین علی بشرة القدم ، وتحریمه علی الحائل من خف أو غیره اختیارا ، وأخبارهم ناطقة به تکاد أن تبلغ حد 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ویستثنی من ذلک الشراک إن أوجبنا المسح إلی المفصل ، قال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ینسحب إلی ما یشبهه کالسیر فی الخشب إشکال والأقرب العدم </w:t>
      </w:r>
      <w:r>
        <w:rPr>
          <w:rStyle w:val="FootnoteAnchor"/>
          <w:rtl w:val="true"/>
        </w:rPr>
        <w:footnoteReference w:id="10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 ، اقتصارا علی موضع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قطع الأصحاب بجواز المسح علی الحائل للتقیة إذا لم یتأدّ بالغسل </w:t>
      </w:r>
      <w:r>
        <w:rPr>
          <w:rStyle w:val="FootnoteAnchor"/>
          <w:rtl w:val="true"/>
        </w:rPr>
        <w:footnoteReference w:id="1058"/>
      </w:r>
      <w:r>
        <w:rPr>
          <w:rFonts w:ascii="IRNazanin" w:hAnsi="IRNazanin" w:eastAsia="IRNazanin"/>
          <w:color w:val="111111"/>
          <w:sz w:val="28"/>
          <w:sz w:val="28"/>
          <w:szCs w:val="28"/>
          <w:rtl w:val="true"/>
          <w:lang w:bidi="fa-IR"/>
        </w:rPr>
        <w:t>وهو مروی فی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زرارة فی الصحیح ، عن أبی جعفر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 لا أتقی فیهن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منها المسح علی الخفین </w:t>
      </w:r>
      <w:r>
        <w:rPr>
          <w:rStyle w:val="FootnoteAnchor"/>
          <w:rtl w:val="true"/>
        </w:rPr>
        <w:footnoteReference w:id="1059"/>
      </w:r>
      <w:r>
        <w:rPr>
          <w:rFonts w:ascii="IRNazanin" w:hAnsi="IRNazanin" w:eastAsia="IRNazanin"/>
          <w:color w:val="111111"/>
          <w:sz w:val="28"/>
          <w:sz w:val="28"/>
          <w:szCs w:val="28"/>
          <w:rtl w:val="true"/>
          <w:lang w:bidi="fa-IR"/>
        </w:rPr>
        <w:t>، وربما کان الوجه فی ذلک أنّ من خلع خفه وغسل رجلیه فلا إنکار علیه ، فلهذا أطلق علیه السلام عدم التقیة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یشترط فی جواز التقیة عدم المندوحة؟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لإطلاق النص </w:t>
      </w:r>
      <w:r>
        <w:rPr>
          <w:rStyle w:val="FootnoteAnchor"/>
          <w:rtl w:val="true"/>
        </w:rPr>
        <w:footnoteReference w:id="10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لانتفاء الضرر مع وجودها ، فیزول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أقرب</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4" w:name="__RefHeading___Toc7019867_2142443653"/>
      <w:bookmarkStart w:id="485" w:name="_Toc174"/>
      <w:bookmarkEnd w:id="484"/>
      <w:r>
        <w:rPr>
          <w:rtl w:val="true"/>
        </w:rPr>
        <w:t>وجوب المسح علی بشرة القدمین</w:t>
      </w:r>
      <w:bookmarkStart w:id="486" w:name="pg15439_199526"/>
      <w:bookmarkEnd w:id="485"/>
    </w:p>
    <w:p>
      <w:pPr>
        <w:pStyle w:val="BookText"/>
        <w:rPr/>
      </w:pPr>
      <w:bookmarkEnd w:id="486"/>
      <w:r>
        <w:rPr>
          <w:rFonts w:ascii="IRNazanin" w:hAnsi="IRNazanin" w:eastAsia="IRNazanin"/>
          <w:color w:val="111111"/>
          <w:sz w:val="28"/>
          <w:sz w:val="28"/>
          <w:szCs w:val="28"/>
          <w:rtl w:val="true"/>
          <w:lang w:bidi="fa-IR"/>
        </w:rPr>
        <w:t xml:space="preserve">وإذا زال السبب أعاد الطهارة علی قول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الا لحدث ، والأول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المصنف </w:t>
      </w:r>
      <w:r>
        <w:rPr>
          <w:rStyle w:val="FootnoteAnchor"/>
          <w:rtl w:val="true"/>
        </w:rPr>
        <w:footnoteReference w:id="1061"/>
      </w:r>
      <w:r>
        <w:rPr>
          <w:rFonts w:ascii="IRNazanin" w:hAnsi="IRNazanin" w:eastAsia="IRNazanin"/>
          <w:color w:val="111111"/>
          <w:sz w:val="28"/>
          <w:sz w:val="28"/>
          <w:szCs w:val="28"/>
          <w:rtl w:val="true"/>
          <w:lang w:bidi="fa-IR"/>
        </w:rPr>
        <w:t xml:space="preserve">وجمع من الأصحاب </w:t>
      </w:r>
      <w:r>
        <w:rPr>
          <w:rStyle w:val="FootnoteAnchor"/>
          <w:rtl w:val="true"/>
        </w:rPr>
        <w:footnoteReference w:id="1062"/>
      </w:r>
      <w:r>
        <w:rPr>
          <w:rFonts w:ascii="IRNazanin" w:hAnsi="IRNazanin" w:eastAsia="IRNazanin"/>
          <w:color w:val="111111"/>
          <w:sz w:val="28"/>
          <w:sz w:val="28"/>
          <w:szCs w:val="28"/>
          <w:rtl w:val="true"/>
          <w:lang w:bidi="fa-IR"/>
        </w:rPr>
        <w:t xml:space="preserve">أنه یجوز المسح علی الحائل أیضا مع الضرورة کالبرد وشبهه ، واستدلوا علیه بروایة أبی الورد ، عن أبی جعفر علیه السلام ، حیث قال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المسح علی الخفین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رخصة؟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إلا من عدو تتّقیه ، أو من ثلج تخاف علی رجلیک </w:t>
      </w:r>
      <w:r>
        <w:rPr>
          <w:rFonts w:eastAsia="IRNazanin" w:cs="IRNazanin"/>
          <w:color w:val="111111"/>
          <w:sz w:val="28"/>
          <w:szCs w:val="28"/>
          <w:rtl w:val="true"/>
          <w:lang w:bidi="fa-IR"/>
        </w:rPr>
        <w:t xml:space="preserve">» </w:t>
      </w:r>
      <w:r>
        <w:rPr>
          <w:rStyle w:val="FootnoteAnchor"/>
          <w:rtl w:val="true"/>
        </w:rPr>
        <w:footnoteReference w:id="1063"/>
      </w:r>
      <w:r>
        <w:rPr>
          <w:rFonts w:ascii="IRNazanin" w:hAnsi="IRNazanin" w:eastAsia="IRNazanin"/>
          <w:color w:val="111111"/>
          <w:sz w:val="28"/>
          <w:sz w:val="28"/>
          <w:szCs w:val="28"/>
          <w:rtl w:val="true"/>
          <w:lang w:bidi="fa-IR"/>
        </w:rPr>
        <w:t>وأبو الورد مجهول ، والانتقال إلی التیمم والحال هذه محتمل ، لتعذر الوضوء المتحقق بتعذر جزئه ، والمسألة محل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زال السبب أعاد الطهارة علی قول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إلا لحدث ، والأول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الأظهر عدم الوجوب ، لأن امتثال الأمر یقتضی الإجزاء ، والإعادة علی خلاف الأصل فیتوقف علی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بالإعادة للشیخ </w:t>
      </w:r>
      <w:r>
        <w:rPr>
          <w:rStyle w:val="FootnoteAnchor"/>
          <w:rtl w:val="true"/>
        </w:rPr>
        <w:footnoteReference w:id="1064"/>
      </w:r>
      <w:r>
        <w:rPr>
          <w:rFonts w:ascii="Amiri" w:hAnsi="Amiri" w:eastAsia="Amiri" w:cs="Amiri"/>
          <w:color w:val="111111"/>
          <w:sz w:val="28"/>
          <w:sz w:val="28"/>
          <w:szCs w:val="28"/>
          <w:rtl w:val="true"/>
          <w:lang w:bidi="ar-SA"/>
        </w:rPr>
        <w:t xml:space="preserve">وجماعة </w:t>
      </w:r>
      <w:r>
        <w:rPr>
          <w:rStyle w:val="FootnoteAnchor"/>
          <w:rtl w:val="true"/>
        </w:rPr>
        <w:footnoteReference w:id="1065"/>
      </w:r>
      <w:r>
        <w:rPr>
          <w:rFonts w:ascii="IRNazanin" w:hAnsi="IRNazanin" w:eastAsia="IRNazanin"/>
          <w:color w:val="111111"/>
          <w:sz w:val="28"/>
          <w:sz w:val="28"/>
          <w:szCs w:val="28"/>
          <w:rtl w:val="true"/>
          <w:lang w:bidi="fa-IR"/>
        </w:rPr>
        <w:t>، لأن هذه الطهارة طهارة ضروریة فیتقدر بقدر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 ، لأن تقدیر الطهارة بقدر الضرورة إن أرید به عدم جواز الطهارة کذلک بعد زوال الضرورة فحق ، وإن أرید به عدم إباحتها فلیس بحق ، فإن ذلک محل النزاع</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7" w:name="__RefHeading___Toc7019869_2142443653"/>
      <w:bookmarkStart w:id="488" w:name="_Toc175"/>
      <w:bookmarkEnd w:id="487"/>
      <w:r>
        <w:rPr>
          <w:rtl w:val="true"/>
        </w:rPr>
        <w:t>جواز المسح علی حائل عند التقیة والضرورة</w:t>
      </w:r>
      <w:bookmarkStart w:id="489" w:name="pg15439_199527"/>
      <w:bookmarkEnd w:id="488"/>
    </w:p>
    <w:p>
      <w:pPr>
        <w:pStyle w:val="BookText"/>
        <w:rPr/>
      </w:pPr>
      <w:bookmarkEnd w:id="489"/>
      <w:r>
        <w:rPr>
          <w:rFonts w:ascii="IRNazanin" w:hAnsi="IRNazanin" w:eastAsia="IRNazanin"/>
          <w:color w:val="111111"/>
          <w:sz w:val="28"/>
          <w:sz w:val="28"/>
          <w:szCs w:val="28"/>
          <w:rtl w:val="true"/>
          <w:lang w:bidi="fa-IR"/>
        </w:rPr>
        <w:t xml:space="preserve">مسائل 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الترتیب واجب فی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قبل الیمنی ، والیسری بعدها ، ومسح الرأس ثالثا ، والرجلین 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خالف أعاد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عمدا کان أو نسیانا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قد جف الوضوء ، وإن کان البلل باقیا أعاد علی ما یحصل معه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ثمان ،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الترتیب واجب فی الوضوء ، الوجه قبل الیمنی ، والیسری بعدها ، ومسح الرأس ثالثا ، والرجلین 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خالف أعاد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عمدا کان أو نسیانا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قد جف الوضوء ، وإن کان البلل باقیا أعاد علی ما یحصل معه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مما لا خلاف فیه بین علمائنا ، والنصوص به مستفیضة ، فروی زرارة فی الصحیح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تابع بین الوضوء کما قال الله عز وجل ابدأ بالوجه ، ثم بالیدین ، ثم امسح الرأس والرجلین ، ولا تقدمنّ شیئا بین یدی شی‌ء تخالف </w:t>
      </w:r>
      <w:r>
        <w:rPr>
          <w:rStyle w:val="FootnoteAnchor"/>
          <w:rtl w:val="true"/>
        </w:rPr>
        <w:footnoteReference w:id="1066"/>
      </w:r>
      <w:r>
        <w:rPr>
          <w:rFonts w:ascii="IRNazanin" w:hAnsi="IRNazanin" w:eastAsia="IRNazanin"/>
          <w:color w:val="111111"/>
          <w:sz w:val="28"/>
          <w:sz w:val="28"/>
          <w:szCs w:val="28"/>
          <w:rtl w:val="true"/>
          <w:lang w:bidi="fa-IR"/>
        </w:rPr>
        <w:t xml:space="preserve">ما أمرت به ، فإن غسلت الذراع قبل الوجه فاغسل الوجه وأعد علی الذراع ، وإن مسحت الرجل قبل الرأس فامسح علی الرأس قبل الرجل ، ثم أعد علی الرجل ، ابدأ بما بدأ الله عز وجل به </w:t>
      </w:r>
      <w:r>
        <w:rPr>
          <w:rFonts w:eastAsia="IRNazanin" w:cs="IRNazanin"/>
          <w:color w:val="111111"/>
          <w:sz w:val="28"/>
          <w:szCs w:val="28"/>
          <w:rtl w:val="true"/>
          <w:lang w:bidi="fa-IR"/>
        </w:rPr>
        <w:t xml:space="preserve">»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منصور بن حازم فی الصحیح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یتوضأ</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0" w:name="__RefHeading___Toc7019871_2142443653"/>
      <w:bookmarkStart w:id="491" w:name="_Toc176"/>
      <w:bookmarkEnd w:id="490"/>
      <w:r>
        <w:rPr>
          <w:rtl w:val="true"/>
        </w:rPr>
        <w:t xml:space="preserve">- </w:t>
      </w:r>
      <w:r>
        <w:rPr>
          <w:rtl w:val="true"/>
        </w:rPr>
        <w:t>الترتیب</w:t>
      </w:r>
      <w:bookmarkStart w:id="492" w:name="pg15439_199528"/>
      <w:bookmarkEnd w:id="491"/>
    </w:p>
    <w:p>
      <w:pPr>
        <w:pStyle w:val="BookText"/>
        <w:rPr/>
      </w:pPr>
      <w:bookmarkEnd w:id="492"/>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الموالاة واجبة ، وهی أن یغسل کل عضو قبل أن یجف ما تقدمه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المتابعة بین الأعضاء مع الاختیار ، ومراعاة الجفاف مع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فیبدأ بالشمال قبل الیمین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یغسل الیمین ویعید الیسار </w:t>
      </w:r>
      <w:r>
        <w:rPr>
          <w:rFonts w:eastAsia="IRNazanin" w:cs="IRNazanin"/>
          <w:color w:val="111111"/>
          <w:sz w:val="28"/>
          <w:szCs w:val="28"/>
          <w:rtl w:val="true"/>
          <w:lang w:bidi="fa-IR"/>
        </w:rPr>
        <w:t xml:space="preserve">» </w:t>
      </w:r>
      <w:r>
        <w:rPr>
          <w:rStyle w:val="FootnoteAnchor"/>
          <w:rtl w:val="true"/>
        </w:rPr>
        <w:footnoteReference w:id="1068"/>
      </w:r>
      <w:r>
        <w:rPr>
          <w:rFonts w:ascii="IRNazanin" w:hAnsi="IRNazanin" w:eastAsia="IRNazanin"/>
          <w:color w:val="111111"/>
          <w:sz w:val="28"/>
          <w:sz w:val="28"/>
          <w:szCs w:val="28"/>
          <w:rtl w:val="true"/>
          <w:lang w:bidi="fa-IR"/>
        </w:rPr>
        <w:t xml:space="preserve">وروی الحلبی فی الحسن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نسی الرجل أن یغسل یمینه فغسل شماله ومسح رأسه ورجلیه فذکر بعد ذلک ، غسل یمینه وشماله ومسح رأسه ورجلیه ، وإن کان إنما نسی شماله فلیعد شماله ولا یعید علی ما کان توضّأ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اتبع وضوءک بعضه بعضا </w:t>
      </w:r>
      <w:r>
        <w:rPr>
          <w:rFonts w:eastAsia="IRNazanin" w:cs="IRNazanin"/>
          <w:color w:val="111111"/>
          <w:sz w:val="28"/>
          <w:szCs w:val="28"/>
          <w:rtl w:val="true"/>
          <w:lang w:bidi="fa-IR"/>
        </w:rPr>
        <w:t xml:space="preserve">»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 الموالاة واجبة ، وهی أن یغسل کل عضو قبل أن یجف ما تقدمه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المتابعة بین الأعضاء مع الاختیار ، ومراعاة الجفاف مع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أجمع علماؤنا علی وجوب الموالاة فی الوضوء ، وإنما اختلفوا فی معناها ، فقال الشیخ فی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الموالاة أن توالی بین غسل الأعضاء ولا یؤخر بعضها عن بعض بمقدار ما یجف ما تقدم </w:t>
      </w:r>
      <w:r>
        <w:rPr>
          <w:rStyle w:val="FootnoteAnchor"/>
          <w:rtl w:val="true"/>
        </w:rPr>
        <w:footnoteReference w:id="10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وقریب منه عبارة المرتضی فی شرح الرسالة علی ما نقله فی المعتبر</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ومقتضی کلامهما الجفاف خاصة وهو اختیار أبی الصلاح </w:t>
      </w:r>
      <w:r>
        <w:rPr>
          <w:rStyle w:val="FootnoteAnchor"/>
          <w:rtl w:val="true"/>
        </w:rPr>
        <w:footnoteReference w:id="1072"/>
      </w:r>
      <w:r>
        <w:rPr>
          <w:rFonts w:ascii="IRNazanin" w:hAnsi="IRNazanin" w:eastAsia="IRNazanin"/>
          <w:color w:val="111111"/>
          <w:sz w:val="28"/>
          <w:sz w:val="28"/>
          <w:szCs w:val="28"/>
          <w:rtl w:val="true"/>
          <w:lang w:bidi="fa-IR"/>
        </w:rPr>
        <w:t>وابن</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3" w:name="__RefHeading___Toc7019873_2142443653"/>
      <w:bookmarkStart w:id="494" w:name="_Toc177"/>
      <w:bookmarkEnd w:id="493"/>
      <w:r>
        <w:rPr>
          <w:rtl w:val="true"/>
        </w:rPr>
        <w:t xml:space="preserve">- </w:t>
      </w:r>
      <w:r>
        <w:rPr>
          <w:rtl w:val="true"/>
        </w:rPr>
        <w:t>الموالاة</w:t>
      </w:r>
      <w:bookmarkEnd w:id="494"/>
    </w:p>
    <w:p>
      <w:pPr>
        <w:pStyle w:val="BookText"/>
        <w:rPr/>
      </w:pPr>
      <w:r>
        <w:rPr>
          <w:rFonts w:ascii="IRNazanin" w:hAnsi="IRNazanin" w:eastAsia="IRNazanin"/>
          <w:color w:val="111111"/>
          <w:sz w:val="28"/>
          <w:sz w:val="28"/>
          <w:szCs w:val="28"/>
          <w:rtl w:val="true"/>
          <w:lang w:bidi="fa-IR"/>
        </w:rPr>
        <w:t xml:space="preserve">البراج </w:t>
      </w:r>
      <w:r>
        <w:rPr>
          <w:rStyle w:val="FootnoteAnchor"/>
          <w:rtl w:val="true"/>
        </w:rPr>
        <w:footnoteReference w:id="1073"/>
      </w:r>
      <w:r>
        <w:rPr>
          <w:rFonts w:ascii="Amiri" w:hAnsi="Amiri" w:eastAsia="Amiri" w:cs="Amiri"/>
          <w:color w:val="111111"/>
          <w:sz w:val="28"/>
          <w:sz w:val="28"/>
          <w:szCs w:val="28"/>
          <w:rtl w:val="true"/>
          <w:lang w:bidi="ar-SA"/>
        </w:rPr>
        <w:t xml:space="preserve">، وابن حمزة </w:t>
      </w:r>
      <w:r>
        <w:rPr>
          <w:rStyle w:val="FootnoteAnchor"/>
          <w:rtl w:val="true"/>
        </w:rPr>
        <w:footnoteReference w:id="1074"/>
      </w:r>
      <w:r>
        <w:rPr>
          <w:rFonts w:ascii="IRNazanin" w:hAnsi="IRNazanin" w:eastAsia="IRNazanin"/>
          <w:color w:val="111111"/>
          <w:sz w:val="28"/>
          <w:sz w:val="28"/>
          <w:szCs w:val="28"/>
          <w:rtl w:val="true"/>
          <w:lang w:bidi="fa-IR"/>
        </w:rPr>
        <w:t xml:space="preserve">، والکیدری محمد بن الحسن </w:t>
      </w:r>
      <w:r>
        <w:rPr>
          <w:rStyle w:val="FootnoteAnchor"/>
          <w:rtl w:val="true"/>
        </w:rPr>
        <w:footnoteReference w:id="1075"/>
      </w:r>
      <w:r>
        <w:rPr>
          <w:rFonts w:ascii="IRNazanin" w:hAnsi="IRNazanin" w:eastAsia="IRNazanin"/>
          <w:color w:val="111111"/>
          <w:sz w:val="28"/>
          <w:sz w:val="28"/>
          <w:szCs w:val="28"/>
          <w:rtl w:val="true"/>
          <w:lang w:bidi="fa-IR"/>
        </w:rPr>
        <w:t xml:space="preserve">، وابن إدریس </w:t>
      </w:r>
      <w:r>
        <w:rPr>
          <w:rStyle w:val="FootnoteAnchor"/>
          <w:rtl w:val="true"/>
        </w:rPr>
        <w:footnoteReference w:id="1076"/>
      </w:r>
      <w:r>
        <w:rPr>
          <w:rFonts w:ascii="IRNazanin" w:hAnsi="IRNazanin" w:eastAsia="IRNazanin"/>
          <w:color w:val="111111"/>
          <w:sz w:val="28"/>
          <w:sz w:val="28"/>
          <w:szCs w:val="28"/>
          <w:rtl w:val="true"/>
          <w:lang w:bidi="fa-IR"/>
        </w:rPr>
        <w:t xml:space="preserve">، والمصنف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وفی النافع </w:t>
      </w:r>
      <w:r>
        <w:rPr>
          <w:rStyle w:val="FootnoteAnchor"/>
          <w:rtl w:val="true"/>
        </w:rPr>
        <w:footnoteReference w:id="1077"/>
      </w:r>
      <w:r>
        <w:rPr>
          <w:rFonts w:ascii="IRNazanin" w:hAnsi="IRNazanin" w:eastAsia="IRNazanin"/>
          <w:color w:val="111111"/>
          <w:sz w:val="28"/>
          <w:sz w:val="28"/>
          <w:szCs w:val="28"/>
          <w:rtl w:val="true"/>
          <w:lang w:bidi="fa-IR"/>
        </w:rPr>
        <w:t xml:space="preserve">، بل قال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اعتبار المتابعة منحصر فی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الشیخ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عندنا أنّ الموالاة واجبة ، وهی أن یتابع بین أعضاء الطهارة ولا یفرق بینهما إلا لعذر بانقطاع الماء ثم یعتبر إذا وصل إلیه الماء ، فإن جفّت أعضاء طهارته أعاد الوضوء ، وإن بقی فی یده نداوة بنی علیه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وقریب منه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النهایة </w:t>
      </w:r>
      <w:r>
        <w:rPr>
          <w:rStyle w:val="FootnoteAnchor"/>
          <w:rtl w:val="true"/>
        </w:rPr>
        <w:footnoteReference w:id="1080"/>
      </w:r>
      <w:r>
        <w:rPr>
          <w:rFonts w:ascii="IRNazanin" w:hAnsi="IRNazanin" w:eastAsia="IRNazanin"/>
          <w:color w:val="111111"/>
          <w:sz w:val="28"/>
          <w:sz w:val="28"/>
          <w:szCs w:val="28"/>
          <w:rtl w:val="true"/>
          <w:lang w:bidi="fa-IR"/>
        </w:rPr>
        <w:t>، ولیس فیها تصریح بالبطلان مع الإخلال بالمتابعة اختیارا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من المبسوط البطلان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الموالاة واجبة فی الوضوء ، وهی أن یتابع بین الأعضاء مع الاختیار فإن خالف لم یجزه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ظهر من ذلک أن الأقوال فی المسألة ثلاثة وأنها کلها للشیخ ، فما ذکره المحقق </w:t>
      </w:r>
    </w:p>
    <w:p>
      <w:pPr>
        <w:pStyle w:val="BookText"/>
        <w:rPr/>
      </w:pPr>
      <w:r>
        <w:rPr>
          <w:rFonts w:ascii="IRNazanin" w:hAnsi="IRNazanin" w:eastAsia="IRNazanin"/>
          <w:color w:val="111111"/>
          <w:sz w:val="28"/>
          <w:sz w:val="28"/>
          <w:szCs w:val="28"/>
          <w:rtl w:val="true"/>
          <w:lang w:bidi="fa-IR"/>
        </w:rPr>
        <w:t xml:space="preserve">الشیخ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إنکار القول الثالث </w:t>
      </w:r>
      <w:r>
        <w:rPr>
          <w:rStyle w:val="FootnoteAnchor"/>
          <w:rtl w:val="true"/>
        </w:rPr>
        <w:footnoteReference w:id="1082"/>
      </w:r>
      <w:r>
        <w:rPr>
          <w:rFonts w:ascii="IRNazanin" w:hAnsi="IRNazanin" w:eastAsia="IRNazanin"/>
          <w:color w:val="111111"/>
          <w:sz w:val="28"/>
          <w:sz w:val="28"/>
          <w:szCs w:val="28"/>
          <w:rtl w:val="true"/>
          <w:lang w:bidi="fa-IR"/>
        </w:rPr>
        <w:t>غیر 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والمعتمد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إیجاب الموالاة بالمعنی الثانی أعنی المتابعة بین الأعضاء یقتضی زیادة تکلیف ، والأصل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البطلان مع الجفاف فیدل علیه مضافا إلی الإجماع صحیحة معاویة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ربما توضّأت ونفد الماء فدعوت الجاریة فأبطأت علیّ بالماء فیجف وضوئی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أعده </w:t>
      </w:r>
      <w:r>
        <w:rPr>
          <w:rFonts w:eastAsia="IRNazanin" w:cs="IRNazanin"/>
          <w:color w:val="111111"/>
          <w:sz w:val="28"/>
          <w:szCs w:val="28"/>
          <w:rtl w:val="true"/>
          <w:lang w:bidi="fa-IR"/>
        </w:rPr>
        <w:t xml:space="preserve">»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وموثقة أبی بصیر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توضّأت بعض وضوئک فعرضت لک حاجة حتی یبس وضوؤک فأعد وضوؤک ، فإن الوضوء لا یتبعض </w:t>
      </w:r>
      <w:r>
        <w:rPr>
          <w:rFonts w:eastAsia="IRNazanin" w:cs="IRNazanin"/>
          <w:color w:val="111111"/>
          <w:sz w:val="28"/>
          <w:szCs w:val="28"/>
          <w:rtl w:val="true"/>
          <w:lang w:bidi="fa-IR"/>
        </w:rPr>
        <w:t xml:space="preserve">»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القائلون </w:t>
      </w:r>
      <w:r>
        <w:rPr>
          <w:rStyle w:val="FootnoteAnchor"/>
          <w:rtl w:val="true"/>
        </w:rPr>
        <w:footnoteReference w:id="1085"/>
      </w:r>
      <w:r>
        <w:rPr>
          <w:rFonts w:ascii="IRNazanin" w:hAnsi="IRNazanin" w:eastAsia="IRNazanin"/>
          <w:color w:val="111111"/>
          <w:sz w:val="28"/>
          <w:sz w:val="28"/>
          <w:szCs w:val="28"/>
          <w:rtl w:val="true"/>
          <w:lang w:bidi="fa-IR"/>
        </w:rPr>
        <w:t xml:space="preserve">بوجوب المتابعة بأنّ الأمر بالغسل والمسح فی الآیة الشریفة للفور إجماعا ، وبأنه علیه السلام تابع فی الوضوء البیانی ، تفسیرا للأمر الإجمالی فیجب التأسی به ، وبقوله علیه السلام فی حسنة الحلبی المتقدمة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اتبع وضوءک بعضه بعضا </w:t>
      </w:r>
      <w:r>
        <w:rPr>
          <w:rFonts w:eastAsia="IRNazanin" w:cs="IRNazanin"/>
          <w:color w:val="111111"/>
          <w:sz w:val="28"/>
          <w:szCs w:val="28"/>
          <w:rtl w:val="true"/>
          <w:lang w:bidi="fa-IR"/>
        </w:rPr>
        <w:t xml:space="preserve">»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والجواب عن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الإجماع فی موضع النزاع ، فإن القائل بمراعاة الجفاف خاصة لا یقول بثبوت الفوریة فی الأمر بالغسل والمسح بهذا المعنی</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عرفته مرارا من عدم ثبوت الوضوء البیانی ، وجواز أن یکون المتابعة وقعت فیه اتفاقا لا لأنها واجبة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صدر الروایة صریح فی أنّ المراد بالاتباع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المصنف فی المعتبر بعد أن حکم بوجوب المتابعة مع الاختیار ، واحتج علیه بنحو ما ذکرناه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إذا أخلّ بالمتابعة اختیارا لم یبطل الوضوء إلاّ مع جفاف الأعضاء ، لأنه یتحقق الامتثال مع الإخلال بالمتابعة بغسل </w:t>
      </w:r>
      <w:r>
        <w:rPr>
          <w:rStyle w:val="FootnoteAnchor"/>
          <w:rtl w:val="true"/>
        </w:rPr>
        <w:footnoteReference w:id="1087"/>
      </w:r>
      <w:r>
        <w:rPr>
          <w:rFonts w:ascii="IRNazanin" w:hAnsi="IRNazanin" w:eastAsia="IRNazanin"/>
          <w:color w:val="111111"/>
          <w:sz w:val="28"/>
          <w:sz w:val="28"/>
          <w:szCs w:val="28"/>
          <w:rtl w:val="true"/>
          <w:lang w:bidi="fa-IR"/>
        </w:rPr>
        <w:t xml:space="preserve">المغسول ومسح الممسوح فلا یکون قادحا فی الصحة </w:t>
      </w:r>
      <w:r>
        <w:rPr>
          <w:rStyle w:val="FootnoteAnchor"/>
          <w:rtl w:val="true"/>
        </w:rPr>
        <w:footnoteReference w:id="10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ولقائل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تحقق الامتثال بدون المتابعة علی تقدیر وجوبها ، لأن الامتثال إنما یتحقق إذا أتی بالمأمور به مشتملا علی جمیع الأمور المعتبرة فیه ، وهو لا یحصل بدون المتابعة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دفعه بأن ثبوت الفوریة لا ینافی تحقق الامتثال بإیجاد الماهیة مع الإخلال بها ، کما فی الحج والزکاة وسائر الحقوق المالیة الفوریة إذا أتی بها علی التراخی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وینبغی التنبیه لأمور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نقل عنه باشتراط بقاء البلل علی جمیع الأعضاء إلی مسح الرجلین </w:t>
      </w:r>
      <w:r>
        <w:rPr>
          <w:rStyle w:val="FootnoteAnchor"/>
          <w:rtl w:val="true"/>
        </w:rPr>
        <w:footnoteReference w:id="10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المرتضی </w:t>
      </w:r>
      <w:r>
        <w:rPr>
          <w:rStyle w:val="FootnoteAnchor"/>
          <w:rtl w:val="true"/>
        </w:rPr>
        <w:footnoteReference w:id="1090"/>
      </w:r>
      <w:r>
        <w:rPr>
          <w:rFonts w:ascii="IRNazanin" w:hAnsi="IRNazanin" w:eastAsia="IRNazanin"/>
          <w:color w:val="111111"/>
          <w:sz w:val="28"/>
          <w:sz w:val="28"/>
          <w:szCs w:val="28"/>
          <w:rtl w:val="true"/>
          <w:lang w:bidi="fa-IR"/>
        </w:rPr>
        <w:t xml:space="preserve">وابن إدریس </w:t>
      </w:r>
      <w:r>
        <w:rPr>
          <w:rStyle w:val="FootnoteAnchor"/>
          <w:rtl w:val="true"/>
        </w:rPr>
        <w:footnoteReference w:id="1091"/>
      </w:r>
      <w:r>
        <w:rPr>
          <w:rFonts w:ascii="IRNazanin" w:hAnsi="IRNazanin" w:eastAsia="IRNazanin"/>
          <w:color w:val="111111"/>
          <w:sz w:val="28"/>
          <w:sz w:val="28"/>
          <w:szCs w:val="28"/>
          <w:rtl w:val="true"/>
          <w:lang w:bidi="fa-IR"/>
        </w:rPr>
        <w:t>اعتبار العضو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الباقین أنّ المبطل جفاف الجمیع لا جفاف البعض ، وبه صرح فی المعتبر </w:t>
      </w:r>
      <w:r>
        <w:rPr>
          <w:rStyle w:val="FootnoteAnchor"/>
          <w:rtl w:val="true"/>
        </w:rPr>
        <w:footnoteReference w:id="1092"/>
      </w:r>
      <w:r>
        <w:rPr>
          <w:rFonts w:ascii="IRNazanin" w:hAnsi="IRNazanin" w:eastAsia="IRNazanin"/>
          <w:color w:val="111111"/>
          <w:sz w:val="28"/>
          <w:sz w:val="28"/>
          <w:szCs w:val="28"/>
          <w:rtl w:val="true"/>
          <w:lang w:bidi="fa-IR"/>
        </w:rPr>
        <w:t xml:space="preserve">، وهو الأقوی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المستفاد من </w:t>
      </w:r>
      <w:r>
        <w:rPr>
          <w:rFonts w:eastAsia="IRNazanin" w:cs="IRNazanin"/>
          <w:color w:val="111111"/>
          <w:sz w:val="28"/>
          <w:szCs w:val="28"/>
          <w:rtl w:val="true"/>
          <w:lang w:bidi="fa-IR"/>
        </w:rPr>
        <w:t xml:space="preserve">) </w:t>
      </w:r>
      <w:r>
        <w:rPr>
          <w:rStyle w:val="FootnoteAnchor"/>
          <w:rtl w:val="true"/>
        </w:rPr>
        <w:footnoteReference w:id="1093"/>
      </w:r>
      <w:r>
        <w:rPr>
          <w:rFonts w:ascii="IRNazanin" w:hAnsi="IRNazanin" w:eastAsia="IRNazanin"/>
          <w:color w:val="111111"/>
          <w:sz w:val="28"/>
          <w:sz w:val="28"/>
          <w:szCs w:val="28"/>
          <w:rtl w:val="true"/>
          <w:lang w:bidi="fa-IR"/>
        </w:rPr>
        <w:t>الأخبار الدالة علی البطلان بالجفاف</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واحتج علیه فی المعتبر أیضا باتفاق الأصحاب علی أنّ الناسی للمسح یأخذ من شعر </w:t>
      </w:r>
    </w:p>
    <w:p>
      <w:pPr>
        <w:pStyle w:val="BookText"/>
        <w:rPr/>
      </w:pPr>
      <w:r>
        <w:rPr>
          <w:rFonts w:ascii="IRNazanin" w:hAnsi="IRNazanin" w:eastAsia="IRNazanin"/>
          <w:color w:val="111111"/>
          <w:sz w:val="28"/>
          <w:sz w:val="28"/>
          <w:szCs w:val="28"/>
          <w:rtl w:val="true"/>
          <w:lang w:bidi="fa-IR"/>
        </w:rPr>
        <w:t xml:space="preserve">لحیته وأجفانه إن لم یبق فی یده نداوة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المناقشة فیه باحتمال اختصاص ذلک بالناسی ، أو أن یکون الجفاف للضرورة غیر مبطل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والی فی وضوئه فاتفق الجفاف أو التجفیف لم یقدح ذلک فی صحة الوضوء ، لأن الأخبار الواردة بالبطلان مع الجفاف مفروضة فیما حصل باعتبار التفریق ، کما یدل علیه قوله علیه السلام فی صحیحة معاویة 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ربما توضأت ونفد الماء فدعوت الجاریة فأبطأت علیّ بالماء فیجف وضوئی </w:t>
      </w:r>
      <w:r>
        <w:rPr>
          <w:rFonts w:eastAsia="IRNazanin" w:cs="IRNazanin"/>
          <w:color w:val="111111"/>
          <w:sz w:val="28"/>
          <w:szCs w:val="28"/>
          <w:rtl w:val="true"/>
          <w:lang w:bidi="fa-IR"/>
        </w:rPr>
        <w:t xml:space="preserve">» </w:t>
      </w:r>
      <w:r>
        <w:rPr>
          <w:rStyle w:val="FootnoteAnchor"/>
          <w:rtl w:val="true"/>
        </w:rPr>
        <w:footnoteReference w:id="1095"/>
      </w:r>
      <w:r>
        <w:rPr>
          <w:rFonts w:ascii="IRNazanin" w:hAnsi="IRNazanin" w:eastAsia="IRNazanin"/>
          <w:color w:val="111111"/>
          <w:sz w:val="28"/>
          <w:sz w:val="28"/>
          <w:szCs w:val="28"/>
          <w:rtl w:val="true"/>
          <w:lang w:bidi="fa-IR"/>
        </w:rPr>
        <w:t xml:space="preserve">وکلام الأصحاب لا ینافی ذلک ، فما ذکره الشهید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الذکری من أن الأخبار الکثیرة بخلافه </w:t>
      </w:r>
      <w:r>
        <w:rPr>
          <w:rStyle w:val="FootnoteAnchor"/>
          <w:rtl w:val="true"/>
        </w:rPr>
        <w:footnoteReference w:id="1096"/>
      </w:r>
      <w:r>
        <w:rPr>
          <w:rFonts w:ascii="IRNazanin" w:hAnsi="IRNazanin" w:eastAsia="IRNazanin"/>
          <w:color w:val="111111"/>
          <w:sz w:val="28"/>
          <w:sz w:val="28"/>
          <w:szCs w:val="28"/>
          <w:rtl w:val="true"/>
          <w:lang w:bidi="fa-IR"/>
        </w:rPr>
        <w:t>، 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الهواء رطبا بحیث لو اعتدل لجف البلل لم یضر ، لوجود البلل حسا ، وکذا لو أسبغ الوضوء بحیث لو کان معتدلا لجف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تعذر بقاء البلل للمسح جاز الاستئناف ، للضرورة ، ونفی الحرج ، وصدق الامتثال ، واختصاص وجوب المسح بالبلل بحالة الإمکان ، ویحتمل الانتقال إلی التیمم ، لتعذر الوضوء</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نذر المتابعة فی الوضوء الواجب أو الندب انعقد نذره قطعا ، لما فی ذلک من المسارعة إلی فعل الطاعة ، ومتی أخلّ بها أثم ولزمته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والأصح صحة الوضوء ، لأن المنذور هنا أمر خارج عن حقیقته فلا یکون الإخلال به مؤثرا فی صحته ، کما لو نذر المکلف القنوت فی صلاة الفریضة أو تسبیحا زائدا علی القدر الواجب فی </w:t>
      </w:r>
      <w:bookmarkStart w:id="495" w:name="pg15439_199533"/>
    </w:p>
    <w:p>
      <w:pPr>
        <w:pStyle w:val="BookText"/>
        <w:rPr/>
      </w:pPr>
      <w:bookmarkEnd w:id="495"/>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الفرض فی الغسلات مرة واحدة ، والثانیة سنّة ،</w:t>
      </w:r>
    </w:p>
    <w:p>
      <w:pPr>
        <w:pStyle w:val="BookText"/>
        <w:rPr/>
      </w:pPr>
      <w:r>
        <w:rPr>
          <w:rFonts w:ascii="IRNazanin" w:hAnsi="IRNazanin" w:eastAsia="IRNazanin"/>
          <w:color w:val="111111"/>
          <w:sz w:val="28"/>
          <w:sz w:val="28"/>
          <w:szCs w:val="28"/>
          <w:rtl w:val="true"/>
          <w:lang w:bidi="fa-IR"/>
        </w:rPr>
        <w:t>الرکوع والسجود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بالبطلان ، لأن المنذور یفسد بالإخلال بشی‌ء من صفاته </w:t>
      </w:r>
      <w:r>
        <w:rPr>
          <w:rStyle w:val="FootnoteAnchor"/>
          <w:rtl w:val="true"/>
        </w:rPr>
        <w:footnoteReference w:id="10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 المنذور هو الوضوء المتتابع اتجه البطلان مع قصد المنذور ، لعدم المطابقة ، ولو نوی غیره أجزأ وکفرّ مع تشخیص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 الفرض فی الغسلات مرة واحدة ، والثانیة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اختاره المصنف من أنّ الفرض فی غسل الأعضاء المغسولة المرة الواحدة والثانیة سنة قول معظم الأصحاب </w:t>
      </w:r>
      <w:r>
        <w:rPr>
          <w:rStyle w:val="FootnoteAnchor"/>
          <w:rtl w:val="true"/>
        </w:rPr>
        <w:footnoteReference w:id="1098"/>
      </w:r>
      <w:r>
        <w:rPr>
          <w:rFonts w:ascii="IRNazanin" w:hAnsi="IRNazanin" w:eastAsia="IRNazanin"/>
          <w:color w:val="111111"/>
          <w:sz w:val="28"/>
          <w:sz w:val="28"/>
          <w:szCs w:val="28"/>
          <w:rtl w:val="true"/>
          <w:lang w:bidi="fa-IR"/>
        </w:rPr>
        <w:t xml:space="preserve">، ونقل علیه ابن إدریس الإجماع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الاجتزاء بالمرة فلإطلاق الآیة الشریفة ، والأخبار الصحیحة المستفیضة الواردة فی صفة وضوء رسول الله صلی الله علیه و آله ، کصحیحة زرارة بن أعین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لنا أبو جعفر علیه السلام وضوء رسول الله صلی الله علیه و آله فدعا بقدح من ماء ، فأدخل یده الیمنی فأخذ کفّا من ماء فأسدلها علی وجهه من أعلی الوجه ، ثم مسح بیده الحاجبین </w:t>
      </w:r>
      <w:r>
        <w:rPr>
          <w:rStyle w:val="FootnoteAnchor"/>
          <w:rtl w:val="true"/>
        </w:rPr>
        <w:footnoteReference w:id="1100"/>
      </w:r>
      <w:r>
        <w:rPr>
          <w:rFonts w:ascii="IRNazanin" w:hAnsi="IRNazanin" w:eastAsia="IRNazanin"/>
          <w:color w:val="111111"/>
          <w:sz w:val="28"/>
          <w:sz w:val="28"/>
          <w:szCs w:val="28"/>
          <w:rtl w:val="true"/>
          <w:lang w:bidi="fa-IR"/>
        </w:rPr>
        <w:t xml:space="preserve">جمیعا ، ثم أعاد الیسری فی الإناء فأسدلها علی الیمنی ثم مسح جوانبها ، ثمّ أعاد الیمنی فی الإناء ثم صبّها علی الیسری فصنع بها کما صنع فی الیمنی ، ثم مسح ببقیة ما بقی فی یدیه رأسه ورجلیه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أبی عبیدة الحذاء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وضّأت أبا جعفر بجمع وقد بال فناولته ماء</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6" w:name="__RefHeading___Toc7019875_2142443653"/>
      <w:bookmarkStart w:id="497" w:name="_Toc178"/>
      <w:bookmarkEnd w:id="496"/>
      <w:r>
        <w:rPr>
          <w:rtl w:val="true"/>
        </w:rPr>
        <w:t>عدد الغسلات</w:t>
      </w:r>
      <w:bookmarkEnd w:id="497"/>
    </w:p>
    <w:p>
      <w:pPr>
        <w:pStyle w:val="BookText"/>
        <w:rPr/>
      </w:pPr>
      <w:r>
        <w:rPr>
          <w:rFonts w:ascii="IRNazanin" w:hAnsi="IRNazanin" w:eastAsia="IRNazanin"/>
          <w:color w:val="111111"/>
          <w:sz w:val="28"/>
          <w:sz w:val="28"/>
          <w:szCs w:val="28"/>
          <w:rtl w:val="true"/>
          <w:lang w:bidi="fa-IR"/>
        </w:rPr>
        <w:t xml:space="preserve">فاستنجی ، ثم صببت علیه کفّا فغسل به وجهه ، وکفّا غسل به ذراعه الأیمن ، وکفّا غسل به ذراعه الأیسر ، ثم مسح بفضلة الندی رأسه ورجلیه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حماد بن عثمان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قاعدا عند أبی عبد الله علیه السلام فدعا بماء فملأ به کفّه فعمّ به وجهه ، ثم ملأ کفّه فعمّ به یده الیمنی ، ثم ملأ کفّه فعمّ به یده الیسری ثم مسح علی رأسه ورجلیه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وضوء من لم یحدث حدثا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التعدی فی الوضوء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وموثقة عبد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الوضوء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کان وضوء علی علیه السلام إلاّ مرة مرة </w:t>
      </w:r>
      <w:r>
        <w:rPr>
          <w:rFonts w:eastAsia="IRNazanin" w:cs="IRNazanin"/>
          <w:color w:val="111111"/>
          <w:sz w:val="28"/>
          <w:szCs w:val="28"/>
          <w:rtl w:val="true"/>
          <w:lang w:bidi="fa-IR"/>
        </w:rPr>
        <w:t xml:space="preserve">»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 لا یحضره الفقیه ، عن الصادق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ما کان وضوء رسول الله صلی الله علیه و آله إلاّ مرة مرة </w:t>
      </w:r>
      <w:r>
        <w:rPr>
          <w:rFonts w:eastAsia="IRNazanin" w:cs="IRNazanin"/>
          <w:color w:val="111111"/>
          <w:sz w:val="28"/>
          <w:szCs w:val="28"/>
          <w:rtl w:val="true"/>
          <w:lang w:bidi="fa-IR"/>
        </w:rPr>
        <w:t xml:space="preserve">»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استحباب الثانیة فلما رواه الشیخ فی الصحیح عن معاویة بن وهب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الوضوء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مثنی مثنی </w:t>
      </w:r>
      <w:r>
        <w:rPr>
          <w:rFonts w:eastAsia="IRNazanin" w:cs="IRNazanin"/>
          <w:color w:val="111111"/>
          <w:sz w:val="28"/>
          <w:szCs w:val="28"/>
          <w:rtl w:val="true"/>
          <w:lang w:bidi="fa-IR"/>
        </w:rPr>
        <w:t xml:space="preserve">» </w:t>
      </w:r>
      <w:r>
        <w:rPr>
          <w:rStyle w:val="FootnoteAnchor"/>
          <w:rtl w:val="true"/>
        </w:rPr>
        <w:footnoteReference w:id="1106"/>
      </w:r>
      <w:r>
        <w:rPr>
          <w:rFonts w:ascii="IRNazanin" w:hAnsi="IRNazanin" w:eastAsia="IRNazanin"/>
          <w:color w:val="111111"/>
          <w:sz w:val="28"/>
          <w:sz w:val="28"/>
          <w:szCs w:val="28"/>
          <w:rtl w:val="true"/>
          <w:lang w:bidi="fa-IR"/>
        </w:rPr>
        <w:t xml:space="preserve">وفی الصحیح عن صفوان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الوضوء مثنی مثنی </w:t>
      </w:r>
      <w:r>
        <w:rPr>
          <w:rFonts w:eastAsia="IRNazanin" w:cs="IRNazanin"/>
          <w:color w:val="111111"/>
          <w:sz w:val="28"/>
          <w:szCs w:val="28"/>
          <w:rtl w:val="true"/>
          <w:lang w:bidi="fa-IR"/>
        </w:rPr>
        <w:t xml:space="preserve">»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المصنف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أن یراد بذلک الوجوب ، لما سبق من جواز الاقتصار علی المرّة فتعین الاستحباب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وعندی فی هذا الجمع نظر ، إذ من المستبعد اقتصار النبی والأئمة علیهم السلام علی المرّة مع استحباب المرّتین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ابن إدریس عن أحمد بن محمد بن أبی نصر البزنطی أنه قال فی نوادره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الفضل فی واحدة واحدة ومن زاد علی اثنین لم یؤجر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الکافی بعد أن أورد روایة عبد الکریم المتقدمة </w:t>
      </w:r>
      <w:r>
        <w:rPr>
          <w:rStyle w:val="FootnoteAnchor"/>
          <w:rtl w:val="true"/>
        </w:rPr>
        <w:footnoteReference w:id="1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دلیل علی أنّ الوضوء إنما هو مرة مرة ، لأنه صلی الله علیه و آله کان إذا ورد علیه أمران کلاهما طاعة لله تعالی أخذ بأحوطهما وأشدهما علی بدنه ، وإن الذی جاء عنهم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الوضوء مرتان إنما هو لمن لم یقنعه مرة فاستزاده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مرتان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زاد علی مرتین لم یؤجر ، وهو أقصی غایة الحد فی الوضوء الذی من تجاوزه أثم ولم یکن له وضوء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الصدوق فی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الوضوء مرة مرة ، ومن توضأ مرتین مرتین لم یؤجر ، ومن توضأ ثلاثا فقد أبدع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ومقتضی کلام المشایخ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أفضلیة المرّة الواحدة وهو الظاهر من النصوص ، وعلی هذا فیمکن حمل الأخبار المتضمنة للمرتین </w:t>
      </w:r>
      <w:r>
        <w:rPr>
          <w:rStyle w:val="FootnoteAnchor"/>
          <w:rtl w:val="true"/>
        </w:rPr>
        <w:footnoteReference w:id="1113"/>
      </w:r>
      <w:r>
        <w:rPr>
          <w:rFonts w:ascii="IRNazanin" w:hAnsi="IRNazanin" w:eastAsia="IRNazanin"/>
          <w:color w:val="111111"/>
          <w:sz w:val="28"/>
          <w:sz w:val="28"/>
          <w:szCs w:val="28"/>
          <w:rtl w:val="true"/>
          <w:lang w:bidi="fa-IR"/>
        </w:rPr>
        <w:t xml:space="preserve">علی أنّ المراد بها بیان نهایة الجواز ، ویشهد له صحیحة زرارة وبکیر المتقدمة ، عن أبی جعفر علیه </w:t>
      </w:r>
      <w:bookmarkStart w:id="498" w:name="pg15439_199536"/>
    </w:p>
    <w:p>
      <w:pPr>
        <w:pStyle w:val="BookText"/>
        <w:rPr/>
      </w:pPr>
      <w:bookmarkEnd w:id="498"/>
      <w:r>
        <w:rPr>
          <w:rFonts w:ascii="Amiri" w:hAnsi="Amiri" w:eastAsia="Amiri" w:cs="Amiri"/>
          <w:color w:val="111111"/>
          <w:sz w:val="28"/>
          <w:sz w:val="28"/>
          <w:szCs w:val="28"/>
          <w:rtl w:val="true"/>
          <w:lang w:bidi="ar-SA"/>
        </w:rPr>
        <w:t>والثالثة بدعة ،</w:t>
      </w:r>
    </w:p>
    <w:p>
      <w:pPr>
        <w:pStyle w:val="BookText"/>
        <w:rPr/>
      </w:pP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 الله فالغرفة تجزئ للوجه وغرفة للذراع؟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إذا بالغت فیها ، والثنتان تأتیان علی ذلک کله </w:t>
      </w:r>
      <w:r>
        <w:rPr>
          <w:rFonts w:eastAsia="IRNazanin" w:cs="IRNazanin"/>
          <w:color w:val="111111"/>
          <w:sz w:val="28"/>
          <w:szCs w:val="28"/>
          <w:rtl w:val="true"/>
          <w:lang w:bidi="fa-IR"/>
        </w:rPr>
        <w:t xml:space="preserve">»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کلام الأصحاب أن المستحب هو الغسل الثانی الواقع بعد إکمال الغسل الواجب ، وأنه لو وقع الغسل الواجب بغرفات متعددة لم یوصف باستحباب ولا 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والأخبار </w:t>
      </w:r>
      <w:r>
        <w:rPr>
          <w:rStyle w:val="FootnoteAnchor"/>
          <w:rtl w:val="true"/>
        </w:rPr>
        <w:footnoteReference w:id="1115"/>
      </w:r>
      <w:r>
        <w:rPr>
          <w:rFonts w:ascii="IRNazanin" w:hAnsi="IRNazanin" w:eastAsia="IRNazanin"/>
          <w:color w:val="111111"/>
          <w:sz w:val="28"/>
          <w:sz w:val="28"/>
          <w:szCs w:val="28"/>
          <w:rtl w:val="true"/>
          <w:lang w:bidi="fa-IR"/>
        </w:rPr>
        <w:t>إنما تدل علی مقتضی ما ذکروه من الجمع ، علی أنّ المستحب کون الغسل الواجب بغرفتین ، والفرق بین الأمرین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زاد علی الواحدة معتقدا وجوبها لم یؤجر ولا یبطل وضوؤه بذلک ، أمّا الثانی فلصدق الامتثال ، وأما الأول فلقوله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لم یستیقن أنّ واحدة فی الوضوء تجزئه لم یؤجر علی الثنتین </w:t>
      </w:r>
      <w:r>
        <w:rPr>
          <w:rFonts w:eastAsia="IRNazanin" w:cs="IRNazanin"/>
          <w:color w:val="111111"/>
          <w:sz w:val="28"/>
          <w:szCs w:val="28"/>
          <w:rtl w:val="true"/>
          <w:lang w:bidi="fa-IR"/>
        </w:rPr>
        <w:t xml:space="preserve">» </w:t>
      </w:r>
      <w:r>
        <w:rPr>
          <w:rStyle w:val="FootnoteAnchor"/>
          <w:rtl w:val="true"/>
        </w:rPr>
        <w:footnoteReference w:id="1116"/>
      </w:r>
      <w:r>
        <w:rPr>
          <w:rFonts w:ascii="IRNazanin" w:hAnsi="IRNazanin" w:eastAsia="IRNazanin"/>
          <w:color w:val="111111"/>
          <w:sz w:val="28"/>
          <w:sz w:val="28"/>
          <w:szCs w:val="28"/>
          <w:rtl w:val="true"/>
          <w:lang w:bidi="fa-IR"/>
        </w:rPr>
        <w:t xml:space="preserve">وعلیه یحمل قوله علیه السلام فی مرسلة ابن أبی عمیر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الوضوء واحدة فرض ، واثنتان لم یؤجر ، والثالثة بدعة </w:t>
      </w:r>
      <w:r>
        <w:rPr>
          <w:rFonts w:eastAsia="IRNazanin" w:cs="IRNazanin"/>
          <w:color w:val="111111"/>
          <w:sz w:val="28"/>
          <w:szCs w:val="28"/>
          <w:rtl w:val="true"/>
          <w:lang w:bidi="fa-IR"/>
        </w:rPr>
        <w:t xml:space="preserve">»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والثالثة بدعة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المراد بالبدعة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المحرم ، کما نص علیه فی المعتبر </w:t>
      </w:r>
      <w:r>
        <w:rPr>
          <w:rStyle w:val="FootnoteAnchor"/>
          <w:rtl w:val="true"/>
        </w:rPr>
        <w:footnoteReference w:id="1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فی تحریم الغسلة الثالثة ، لأنها لیست مشروعة فیکون فعلها علی وجه العبادة تشریعا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القطع ببطلان الوضوء إن مسح ببلتها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واستوجه المصنف فی المعتبر الجواز ، لأن الید</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9" w:name="__RefHeading___Toc7019877_2142443653"/>
      <w:bookmarkStart w:id="500" w:name="_Toc179"/>
      <w:bookmarkEnd w:id="499"/>
      <w:r>
        <w:rPr>
          <w:rtl w:val="true"/>
        </w:rPr>
        <w:t>الغسلة الثالثة بدعة</w:t>
      </w:r>
      <w:bookmarkStart w:id="501" w:name="pg15439_199537"/>
      <w:bookmarkEnd w:id="500"/>
    </w:p>
    <w:p>
      <w:pPr>
        <w:pStyle w:val="BookText"/>
        <w:rPr/>
      </w:pPr>
      <w:bookmarkEnd w:id="501"/>
      <w:r>
        <w:rPr>
          <w:rFonts w:ascii="IRNazanin" w:hAnsi="IRNazanin" w:eastAsia="IRNazanin"/>
          <w:color w:val="111111"/>
          <w:sz w:val="28"/>
          <w:sz w:val="28"/>
          <w:szCs w:val="28"/>
          <w:rtl w:val="true"/>
          <w:lang w:bidi="fa-IR"/>
        </w:rPr>
        <w:t>ولیس فی المسح 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 فی الغسل ما یسمی به غاسلا ، وإن کان مثل الدهن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تنفک من ماء الوضوء الأصلی </w:t>
      </w:r>
      <w:r>
        <w:rPr>
          <w:rStyle w:val="FootnoteAnchor"/>
          <w:rtl w:val="true"/>
        </w:rPr>
        <w:footnoteReference w:id="1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حملت الثالثة علی الغرفة الثالثة فالظاهر عدم التحریم ، تمسکا بالإطلاق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 المسح 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مذهب علمائنا أجمع ، والمستند فیه صدق الامتثال بالمرة ، وتوقف التوظیف علی ورود الشرع ، ولو کرر مع اعتقاد الشرعیة أثم ، ولم یبطل وضوؤه إجماعا ، لتوجه النهی إلی أمر خارج عن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 ، یجزی فی الغسل ما یسمی به غسلا وإن کان مثل الدهن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 المرجع فی التسمیة إلی العرف ، لأنه المحکم فی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أقل ما یحصل به المسمی أن یجری جزء من الماء علی جزءین من البشرة ولو بمعاون </w:t>
      </w:r>
      <w:r>
        <w:rPr>
          <w:rStyle w:val="FootnoteAnchor"/>
          <w:rtl w:val="true"/>
        </w:rPr>
        <w:footnoteReference w:id="1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دلالة العرف علی ذلک نظر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والتشبیه بالدهن مبالغة فی الاجتزاء بالجریان القلیل علی وجه المجاز لا الحقیقة </w:t>
      </w:r>
      <w:r>
        <w:rPr>
          <w:rStyle w:val="FootnoteAnchor"/>
          <w:rtl w:val="true"/>
        </w:rPr>
        <w:footnoteReference w:id="1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مانع من کونه علی سبیل الحقیقة ، لوروده فی الأخبار المعتمدة کصحیحة زرارة ومحمد بن مسلم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الوضوء حد من حدود الله لیعلم الله من یطیعه ومن یعصیه ، وإن المؤمن لا ینجسه شی‌ء ، إنما یکفیه مثل الدهن </w:t>
      </w:r>
      <w:r>
        <w:rPr>
          <w:rFonts w:eastAsia="IRNazanin" w:cs="IRNazanin"/>
          <w:color w:val="111111"/>
          <w:sz w:val="28"/>
          <w:szCs w:val="28"/>
          <w:rtl w:val="true"/>
          <w:lang w:bidi="fa-IR"/>
        </w:rPr>
        <w:t xml:space="preserve">»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2" w:name="__RefHeading___Toc7019879_2142443653"/>
      <w:bookmarkStart w:id="503" w:name="_Toc180"/>
      <w:bookmarkEnd w:id="502"/>
      <w:r>
        <w:rPr>
          <w:rtl w:val="true"/>
        </w:rPr>
        <w:t>لا تکرار فی المسح</w:t>
      </w:r>
      <w:bookmarkStart w:id="504" w:name="pg15439_199538"/>
      <w:bookmarkEnd w:id="503"/>
    </w:p>
    <w:p>
      <w:pPr>
        <w:pStyle w:val="BookText"/>
        <w:rPr/>
      </w:pPr>
      <w:bookmarkEnd w:id="504"/>
      <w:r>
        <w:rPr>
          <w:rFonts w:ascii="IRNazanin" w:hAnsi="IRNazanin" w:eastAsia="IRNazanin"/>
          <w:color w:val="111111"/>
          <w:sz w:val="28"/>
          <w:sz w:val="28"/>
          <w:szCs w:val="28"/>
          <w:rtl w:val="true"/>
          <w:lang w:bidi="fa-IR"/>
        </w:rPr>
        <w:t>ومن فی یده خاتم أو سیر فعلیه إیصال الماء إلی ما تحته ، وإن کان واسعا استحب له تحریکه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وروایة محمد بن مسلم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یأخذ أحدکم الراحة من الدهن فیملأ بها جسده ، والماء أوسع من ذلک </w:t>
      </w:r>
      <w:r>
        <w:rPr>
          <w:rFonts w:eastAsia="IRNazanin" w:cs="IRNazanin"/>
          <w:color w:val="111111"/>
          <w:sz w:val="28"/>
          <w:szCs w:val="28"/>
          <w:rtl w:val="true"/>
          <w:lang w:bidi="fa-IR"/>
        </w:rPr>
        <w:t xml:space="preserve">»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زرارة ، عن أبی جعفر علیه السلام فی الوضوء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مس جلدک الماء فحسبک </w:t>
      </w:r>
      <w:r>
        <w:rPr>
          <w:rFonts w:eastAsia="IRNazanin" w:cs="IRNazanin"/>
          <w:color w:val="111111"/>
          <w:sz w:val="28"/>
          <w:szCs w:val="28"/>
          <w:rtl w:val="true"/>
          <w:lang w:bidi="fa-IR"/>
        </w:rPr>
        <w:t xml:space="preserve">»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وتشهد له أیضا روایة حریز ، عن أبی عبد الله علیه السلام إنه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لله ملکا یکتب سرف الوضوء کما یکتب عدوانه </w:t>
      </w:r>
      <w:r>
        <w:rPr>
          <w:rFonts w:eastAsia="IRNazanin" w:cs="IRNazanin"/>
          <w:color w:val="111111"/>
          <w:sz w:val="28"/>
          <w:szCs w:val="28"/>
          <w:rtl w:val="true"/>
          <w:lang w:bidi="fa-IR"/>
        </w:rPr>
        <w:t xml:space="preserve">»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فی یده خاتم أو سیر فعلیه إیصال الماء إلی ما تحته ، ولو کان واسعا استحب له تحریکه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وجوب إیصال الماء إلی ما تحت الخاتم والسیر علی وجه یحصل به مسمی الغسل فظاهر ، لعدم تحقق الامتثال بدونه ، ولما رواه علی بن جعفر فی الصحیح ، عن أخیه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المرأة علیها السوار والدملج فی بعض ذراعها ، لا تدری یجری الماء تحتهما أم لا ، کیف تصنع إذا توضّأت أو اغتسلت؟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تحرکه حتی یدخل الماء تحته أو تنزعه </w:t>
      </w:r>
      <w:r>
        <w:rPr>
          <w:rFonts w:eastAsia="IRNazanin" w:cs="IRNazanin"/>
          <w:color w:val="111111"/>
          <w:sz w:val="28"/>
          <w:szCs w:val="28"/>
          <w:rtl w:val="true"/>
          <w:lang w:bidi="fa-IR"/>
        </w:rPr>
        <w:t xml:space="preserve">»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ویعلم من ذلک وجوب إزالة الوسخ الکائن تحت الظفر المانع من وصول الماء إلی ما تحته إذا لم یکن فی حد الباطن ، واحتمل فی المنتهی عدم وجوب إزالته ، لأنه ساتر</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5" w:name="__RefHeading___Toc7019881_2142443653"/>
      <w:bookmarkStart w:id="506" w:name="_Toc181"/>
      <w:bookmarkEnd w:id="505"/>
      <w:r>
        <w:rPr>
          <w:rtl w:val="true"/>
        </w:rPr>
        <w:t>إجزاء ما یسمی به غاسلا وجوب تحریک الخاتم والسیر فی الوضوء</w:t>
      </w:r>
      <w:bookmarkStart w:id="507" w:name="pg15439_199539"/>
      <w:bookmarkEnd w:id="506"/>
    </w:p>
    <w:p>
      <w:pPr>
        <w:pStyle w:val="BookText"/>
        <w:rPr/>
      </w:pPr>
      <w:bookmarkEnd w:id="507"/>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علی بعض أعضاء طهارته جبائر ، فإن أمکنه نزعها أو تکرار الماء علیها حتی یصل البشرة وجب ، وإلا أجزأه المسح علیها ، سواء کان ما تحتها طاهرا أو نجسا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عادة ، فلو وجب إزالته لبینه النبی صلی الله علیه و آله ، ولما لم یبینه دلّ علی عدم الوجوب </w:t>
      </w:r>
      <w:r>
        <w:rPr>
          <w:rStyle w:val="FootnoteAnchor"/>
          <w:rtl w:val="true"/>
        </w:rPr>
        <w:footnoteReference w:id="1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ثقبت یده وجب إدخال الماء الثقب ، لأنه صار ظاهرا </w:t>
      </w:r>
      <w:r>
        <w:rPr>
          <w:rStyle w:val="FootnoteAnchor"/>
          <w:rtl w:val="true"/>
        </w:rPr>
        <w:footnoteReference w:id="1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جید علی إطلاقه ، لأن الثقب إذا کان ضیقا لم یعدّ باطنه من الظواهر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استحباب التحریک مع السعة ، فاستدل علیه بأنّ فیه استظهارا للعبادة </w:t>
      </w:r>
      <w:r>
        <w:rPr>
          <w:rStyle w:val="FootnoteAnchor"/>
          <w:rtl w:val="true"/>
        </w:rPr>
        <w:footnoteReference w:id="1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 ، من کان علی بعض أعضاء طهارته جبائر ، فإن أمکنه نزعها أو تکرار الماء علیها حتی یصل إلی البشرة وجب ، وإلا أجزأه المسح علیها ، سواء کان ما تحتها طاهرا أو نجسا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وجب یعود إلی أحد الأمرین ، والاکتفاء بأحدهما إنما یتم إذا کانت الجبیرة فی محل الغسل وکان ما تحتها طاهرا ، أو أمکن إیصال الماء إلیه علی وجه التطهیر ، وإلا تعین النزع مع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واکتفی بالمسح علی ظاهرها مع التعذر إن کانت طاهرة ، وإلاّ وضع علیها شیئا طاهرا ومسح علیه ، هذا کله مما لا خلاف فیه بین الأصحاب ، وقد ورد بذلک روایات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الحلبی فی الحسن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سئل عن الرجل یکون به القرحة فی ذراعه ، أو نحو ذلک فی موضع الوضوء فیعصبها بالخرقة ویتوضّأ ویمسح</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8" w:name="__RefHeading___Toc7019883_2142443653"/>
      <w:bookmarkStart w:id="509" w:name="_Toc182"/>
      <w:bookmarkEnd w:id="508"/>
      <w:r>
        <w:rPr>
          <w:rtl w:val="true"/>
        </w:rPr>
        <w:t xml:space="preserve">- </w:t>
      </w:r>
      <w:r>
        <w:rPr>
          <w:rtl w:val="true"/>
        </w:rPr>
        <w:t>وضوء الجبیرة</w:t>
      </w:r>
      <w:bookmarkEnd w:id="509"/>
    </w:p>
    <w:p>
      <w:pPr>
        <w:pStyle w:val="BookText"/>
        <w:rPr/>
      </w:pPr>
      <w:r>
        <w:rPr>
          <w:rFonts w:ascii="IRNazanin" w:hAnsi="IRNazanin" w:eastAsia="IRNazanin"/>
          <w:color w:val="111111"/>
          <w:sz w:val="28"/>
          <w:sz w:val="28"/>
          <w:szCs w:val="28"/>
          <w:rtl w:val="true"/>
          <w:lang w:bidi="fa-IR"/>
        </w:rPr>
        <w:t xml:space="preserve">علیها إذا توضّأ؟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یؤذیه الماء فلیمسح علی الخرقة ، وإن کان لا یؤذیه الماء فلینزع الخرقة ثم لیغسلها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الجرح کیف نصنع به فی غسله؟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اغسل ما حوله </w:t>
      </w:r>
      <w:r>
        <w:rPr>
          <w:rFonts w:eastAsia="IRNazanin" w:cs="IRNazanin"/>
          <w:color w:val="111111"/>
          <w:sz w:val="28"/>
          <w:szCs w:val="28"/>
          <w:rtl w:val="true"/>
          <w:lang w:bidi="fa-IR"/>
        </w:rPr>
        <w:t xml:space="preserve">»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لا الإجماع المدعی علی وجوب المسح علی الجبیرة لأمکن القول بالاستحباب والاکتفاء بغسل ما حولها ، لصحیحة عبد الرحمن بن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إبراهیم علیه السلام عن الکسیر یکون علیه الجبائر ، أو یکون به الجراحة ، کیف یصنع بالوضوء وغسل الجنابة وغسل الجمعة؟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یغسل ما وصل إلیه الغسل مما ظهر مما لیس علیه الجبائر ، ویدع ما سوی ذلک مما لا یستطیع غسله ، ولا ینزع الجبائر ، ولا یعبث بجراحته </w:t>
      </w:r>
      <w:r>
        <w:rPr>
          <w:rFonts w:eastAsia="IRNazanin" w:cs="IRNazanin"/>
          <w:color w:val="111111"/>
          <w:sz w:val="28"/>
          <w:szCs w:val="28"/>
          <w:rtl w:val="true"/>
          <w:lang w:bidi="fa-IR"/>
        </w:rPr>
        <w:t xml:space="preserve">»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عبد الله بن سنان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الجرح کیف یصنع به صاحبه؟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یغسل ما حوله </w:t>
      </w:r>
      <w:r>
        <w:rPr>
          <w:rFonts w:eastAsia="IRNazanin" w:cs="IRNazanin"/>
          <w:color w:val="111111"/>
          <w:sz w:val="28"/>
          <w:szCs w:val="28"/>
          <w:rtl w:val="true"/>
          <w:lang w:bidi="fa-IR"/>
        </w:rPr>
        <w:t xml:space="preserve">»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وینبغی القطع بالسقوط فی غیر الجبیرة ، أما فیها فالمسح علیها أحوط</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کلام الأصحاب فی هذه المسألة إجمالا ، فإنهم صرحوا هنا بإلحاق القرح والجرح بالجبیرة ، سواء کان علیهما خرقة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 جماعة منهم علی أنه لا فرق بین أن تکون الجبیرة مختصة بعضو ، أو شاملة للجمیع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التیمم جعلوا من أسبابه </w:t>
      </w:r>
    </w:p>
    <w:p>
      <w:pPr>
        <w:pStyle w:val="BookText"/>
        <w:rPr/>
      </w:pPr>
      <w:r>
        <w:rPr>
          <w:rFonts w:ascii="IRNazanin" w:hAnsi="IRNazanin" w:eastAsia="IRNazanin"/>
          <w:color w:val="111111"/>
          <w:sz w:val="28"/>
          <w:sz w:val="28"/>
          <w:szCs w:val="28"/>
          <w:rtl w:val="true"/>
          <w:lang w:bidi="fa-IR"/>
        </w:rPr>
        <w:t>الخوف من استعمال الماء بسبب القرح والجرح والشین ، ولم یشترط أکثرهم فی ذلک تعذر وضع شی‌ء علیها والمسح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الأخبار ففی بعضها إن من هذا شأنه یغسل ما حول الجرح وقد تقدم </w:t>
      </w:r>
      <w:r>
        <w:rPr>
          <w:rStyle w:val="FootnoteAnchor"/>
          <w:rtl w:val="true"/>
        </w:rPr>
        <w:footnoteReference w:id="1134"/>
      </w:r>
      <w:r>
        <w:rPr>
          <w:rFonts w:ascii="IRNazanin" w:hAnsi="IRNazanin" w:eastAsia="IRNazanin"/>
          <w:color w:val="111111"/>
          <w:sz w:val="28"/>
          <w:sz w:val="28"/>
          <w:szCs w:val="28"/>
          <w:rtl w:val="true"/>
          <w:lang w:bidi="fa-IR"/>
        </w:rPr>
        <w:t xml:space="preserve">، وفی کثیر منها أنه ینتقل إلی التیمم ، کصحیحة محمد بن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 عن الجنب تکون به القروح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بأن لا یغتسل ویتیمّم </w:t>
      </w:r>
      <w:r>
        <w:rPr>
          <w:rFonts w:eastAsia="IRNazanin" w:cs="IRNazanin"/>
          <w:color w:val="111111"/>
          <w:sz w:val="28"/>
          <w:szCs w:val="28"/>
          <w:rtl w:val="true"/>
          <w:lang w:bidi="fa-IR"/>
        </w:rPr>
        <w:t xml:space="preserve">»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أخری له 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یکون به القرح والجراحة یجنب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بأن لا یغتسل ویتیمم </w:t>
      </w:r>
      <w:r>
        <w:rPr>
          <w:rFonts w:eastAsia="IRNazanin" w:cs="IRNazanin"/>
          <w:color w:val="111111"/>
          <w:sz w:val="28"/>
          <w:szCs w:val="28"/>
          <w:rtl w:val="true"/>
          <w:lang w:bidi="fa-IR"/>
        </w:rPr>
        <w:t xml:space="preserve">»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داود بن سرحان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تصیبه الجنابة وبه جروح أو قروح ، أو یخاف علی نفسه من البرد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یغتسل ویتیمم </w:t>
      </w:r>
      <w:r>
        <w:rPr>
          <w:rFonts w:eastAsia="IRNazanin" w:cs="IRNazanin"/>
          <w:color w:val="111111"/>
          <w:sz w:val="28"/>
          <w:szCs w:val="28"/>
          <w:rtl w:val="true"/>
          <w:lang w:bidi="fa-IR"/>
        </w:rPr>
        <w:t xml:space="preserve">»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الجمع بینهما إما بحمل أخبار التیمم علی ما إذا تضرر بغسل ما حولها ، أو بالتخییر بین الأمرین</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کان فینبغی الانتقال إلی التیمم فیما خرج عن مورد النص ، کما فی العضو المریض ، وهو خیرة المعتبر </w:t>
      </w:r>
      <w:r>
        <w:rPr>
          <w:rStyle w:val="FootnoteAnchor"/>
          <w:rtl w:val="true"/>
        </w:rPr>
        <w:footnoteReference w:id="1138"/>
      </w:r>
      <w:r>
        <w:rPr>
          <w:rFonts w:ascii="Amiri" w:hAnsi="Amiri" w:eastAsia="Amiri" w:cs="Amiri"/>
          <w:color w:val="111111"/>
          <w:sz w:val="28"/>
          <w:sz w:val="28"/>
          <w:szCs w:val="28"/>
          <w:rtl w:val="true"/>
          <w:lang w:bidi="ar-SA"/>
        </w:rPr>
        <w:t xml:space="preserve">، تمسکا بعموم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کُنْتُمْ مَرْضی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فَتَیَمَّمُوا </w:t>
      </w:r>
      <w:r>
        <w:rPr>
          <w:rFonts w:eastAsia="Amiri" w:cs="Amiri" w:ascii="Amiri" w:hAnsi="Amiri"/>
          <w:color w:val="111111"/>
          <w:sz w:val="28"/>
          <w:szCs w:val="28"/>
          <w:rtl w:val="true"/>
          <w:lang w:bidi="ar-SA"/>
        </w:rPr>
        <w:t xml:space="preserve">)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وإذا زال العذر استأنف الطهارة علی تردد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أن یتولّی وضوءه غیره مع الاختیار ، ویجوز عند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زال العذر أعاد الطهارة علی تردد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الأظهر عدم وجوب الإعادة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السادسة ، لا یجوز أن یتولّی وضوءه غیره مع الاختیار ، ویجوز عند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عدم جواز التولیة مع الاختیار ، فقال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قول علمائنا أجمع </w:t>
      </w:r>
      <w:r>
        <w:rPr>
          <w:rStyle w:val="FootnoteAnchor"/>
          <w:rtl w:val="true"/>
        </w:rPr>
        <w:footnoteReference w:id="1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المرتضی فی الانتصار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مما انفرد به الإمامیة </w:t>
      </w:r>
      <w:r>
        <w:rPr>
          <w:rStyle w:val="FootnoteAnchor"/>
          <w:rtl w:val="true"/>
        </w:rPr>
        <w:footnoteReference w:id="1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ظهر من کلام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الجواز </w:t>
      </w:r>
      <w:r>
        <w:rPr>
          <w:rStyle w:val="FootnoteAnchor"/>
          <w:rtl w:val="true"/>
        </w:rPr>
        <w:footnoteReference w:id="1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 ، لأن الامتثال إنما یتحقق مع المباشرة للقطع بأنّ من وضّأه غیره لا یسمی غاسلا ولا ماسحا علی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جواز التولیة مع الاضطرار </w:t>
      </w:r>
      <w:r>
        <w:rPr>
          <w:rStyle w:val="FootnoteAnchor"/>
          <w:rtl w:val="true"/>
        </w:rPr>
        <w:footnoteReference w:id="1143"/>
      </w:r>
      <w:r>
        <w:rPr>
          <w:rFonts w:ascii="IRNazanin" w:hAnsi="IRNazanin" w:eastAsia="IRNazanin"/>
          <w:color w:val="111111"/>
          <w:sz w:val="28"/>
          <w:sz w:val="28"/>
          <w:szCs w:val="28"/>
          <w:rtl w:val="true"/>
          <w:lang w:bidi="fa-IR"/>
        </w:rPr>
        <w:t xml:space="preserve">فقال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متفق علیه بین الفقهاء ، واحتج علیه بأنه توصل إلی الطهارة بالقدر الممکن ، فیکون واجبا </w:t>
      </w:r>
      <w:r>
        <w:rPr>
          <w:rStyle w:val="FootnoteAnchor"/>
          <w:rtl w:val="true"/>
        </w:rPr>
        <w:footnoteReference w:id="1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ویتحقق التولیة بمباشرة الغیر للغسل أو المسح </w:t>
      </w:r>
      <w:r>
        <w:rPr>
          <w:rStyle w:val="FootnoteAnchor"/>
          <w:rtl w:val="true"/>
        </w:rPr>
        <w:footnoteReference w:id="1145"/>
      </w:r>
      <w:r>
        <w:rPr>
          <w:rFonts w:ascii="IRNazanin" w:hAnsi="IRNazanin" w:eastAsia="IRNazanin"/>
          <w:color w:val="111111"/>
          <w:sz w:val="28"/>
          <w:sz w:val="28"/>
          <w:szCs w:val="28"/>
          <w:rtl w:val="true"/>
          <w:lang w:bidi="fa-IR"/>
        </w:rPr>
        <w:t>، لا بصب الماء فی الید لیغسل به ، فإن ذلک خارج عن حقیقة العبادة الواجبة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وتتعلق النیة بالمباشر ، لأنه الفاعل للوضوء حقیقة ، ولو نوی المضطر قبول الطهارة وتمکین غیره منها کان أولی</w:t>
      </w:r>
      <w:r>
        <w:rPr>
          <w:rFonts w:eastAsia="IRNazanin" w:cs="IRNazanin"/>
          <w:color w:val="111111"/>
          <w:sz w:val="28"/>
          <w:szCs w:val="28"/>
          <w:rtl w:val="true"/>
          <w:lang w:bidi="fa-IR"/>
        </w:rPr>
        <w:t xml:space="preserve">. </w:t>
      </w:r>
      <w:bookmarkStart w:id="510" w:name="pg15439_199543"/>
    </w:p>
    <w:p>
      <w:pPr>
        <w:pStyle w:val="BookText"/>
        <w:rPr/>
      </w:pPr>
      <w:bookmarkEnd w:id="510"/>
      <w:r>
        <w:rPr>
          <w:rFonts w:ascii="IRNazanin" w:hAnsi="IRNazanin" w:eastAsia="IRNazanin"/>
          <w:color w:val="111111"/>
          <w:sz w:val="28"/>
          <w:sz w:val="28"/>
          <w:szCs w:val="28"/>
          <w:rtl w:val="true"/>
          <w:lang w:bidi="fa-IR"/>
        </w:rPr>
        <w:t xml:space="preserve">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للمحدث مس کتابة القرآن ، ویجوز له أن یمس ما عدا 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السابعة ، لا یجوز للمحدث مس کتابة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هو المشهور بین الأصحاب ، واحتجوا علیه بقوله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یَمَسُّهُ إِلاَّ الْمُطَهَّرُونَ </w:t>
      </w:r>
      <w:r>
        <w:rPr>
          <w:rFonts w:eastAsia="Amiri" w:cs="Amiri" w:ascii="Amiri" w:hAnsi="Amiri"/>
          <w:color w:val="111111"/>
          <w:sz w:val="28"/>
          <w:szCs w:val="28"/>
          <w:rtl w:val="true"/>
          <w:lang w:bidi="ar-SA"/>
        </w:rPr>
        <w:t xml:space="preserve">) </w:t>
      </w:r>
      <w:r>
        <w:rPr>
          <w:rStyle w:val="FootnoteAnchor"/>
          <w:rtl w:val="true"/>
        </w:rPr>
        <w:footnoteReference w:id="1146"/>
      </w:r>
      <w:r>
        <w:rPr>
          <w:rFonts w:ascii="IRNazanin" w:hAnsi="IRNazanin" w:eastAsia="IRNazanin"/>
          <w:color w:val="111111"/>
          <w:sz w:val="28"/>
          <w:sz w:val="28"/>
          <w:szCs w:val="28"/>
          <w:rtl w:val="true"/>
          <w:lang w:bidi="fa-IR"/>
        </w:rPr>
        <w:t>وهو إنما یتم إذا قلنا أن الضمیر عائد إلی القرآن ، وأنّ الجملة الخبریة فی معنی النهی ، وحمل المطهر علی من حصل منه الطهارة الرافعة للحدث ، وفی جمیع هذه المقدمات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وبروایة أبی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عمن قرأ فی المصحف وهو علی غیر وضوء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 ولا یمس الکتاب </w:t>
      </w:r>
      <w:r>
        <w:rPr>
          <w:rFonts w:eastAsia="IRNazanin" w:cs="IRNazanin"/>
          <w:color w:val="111111"/>
          <w:sz w:val="28"/>
          <w:szCs w:val="28"/>
          <w:rtl w:val="true"/>
          <w:lang w:bidi="fa-IR"/>
        </w:rPr>
        <w:t xml:space="preserve">» </w:t>
      </w:r>
      <w:r>
        <w:rPr>
          <w:rStyle w:val="FootnoteAnchor"/>
          <w:rtl w:val="true"/>
        </w:rPr>
        <w:footnoteReference w:id="1147"/>
      </w:r>
      <w:r>
        <w:rPr>
          <w:rFonts w:ascii="IRNazanin" w:hAnsi="IRNazanin" w:eastAsia="IRNazanin"/>
          <w:color w:val="111111"/>
          <w:sz w:val="28"/>
          <w:sz w:val="28"/>
          <w:szCs w:val="28"/>
          <w:rtl w:val="true"/>
          <w:lang w:bidi="fa-IR"/>
        </w:rPr>
        <w:t xml:space="preserve">ومرسلة حریز ، عمن أخبره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قال لولده إسماعیل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بنی اقرأ المصحف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لست علی وضوء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تمس الکتاب ، ومس الورق واقرأ </w:t>
      </w:r>
      <w:r>
        <w:rPr>
          <w:rFonts w:eastAsia="IRNazanin" w:cs="IRNazanin"/>
          <w:color w:val="111111"/>
          <w:sz w:val="28"/>
          <w:szCs w:val="28"/>
          <w:rtl w:val="true"/>
          <w:lang w:bidi="fa-IR"/>
        </w:rPr>
        <w:t xml:space="preserve">»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علی بن جعفر ، عن أخیه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سأله عن الرجل یحل له أن یکتب القرآن فی الألواح والصحیفة وهو علی غیر وضوء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ویتوجه علی الروایتین الأولیین الطعن فی السند بإرسال الثانیة ، وضعف بعض رجال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الروایة الثالثة عدم الدلالة علی المدعی صریحا ، وإمکان حملها علی الکراهة ، إذ لا نعلم بمضمونها قائلا ، 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فالروایات کلها قاصرة ، والآیة</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1" w:name="__RefHeading___Toc7019885_2142443653"/>
      <w:bookmarkStart w:id="512" w:name="_Toc183"/>
      <w:bookmarkEnd w:id="511"/>
      <w:r>
        <w:rPr>
          <w:rtl w:val="true"/>
        </w:rPr>
        <w:t>عدم جواز مس المحدث کتابة القرآن</w:t>
      </w:r>
      <w:bookmarkStart w:id="513" w:name="pg15439_199544"/>
      <w:bookmarkEnd w:id="512"/>
    </w:p>
    <w:p>
      <w:pPr>
        <w:pStyle w:val="BookText"/>
        <w:rPr/>
      </w:pPr>
      <w:bookmarkEnd w:id="513"/>
      <w:r>
        <w:rPr>
          <w:rFonts w:ascii="IRNazanin" w:hAnsi="IRNazanin" w:eastAsia="IRNazanin"/>
          <w:color w:val="111111"/>
          <w:sz w:val="28"/>
          <w:sz w:val="28"/>
          <w:szCs w:val="28"/>
          <w:rtl w:val="true"/>
          <w:lang w:bidi="fa-IR"/>
        </w:rPr>
        <w:t xml:space="preserve">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السلس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یتوضأ لکل صلاة ،</w:t>
      </w:r>
    </w:p>
    <w:p>
      <w:pPr>
        <w:pStyle w:val="BookText"/>
        <w:rPr/>
      </w:pPr>
      <w:r>
        <w:rPr>
          <w:rFonts w:ascii="IRNazanin" w:hAnsi="IRNazanin" w:eastAsia="IRNazanin"/>
          <w:color w:val="111111"/>
          <w:sz w:val="28"/>
          <w:sz w:val="28"/>
          <w:szCs w:val="28"/>
          <w:rtl w:val="true"/>
          <w:lang w:bidi="fa-IR"/>
        </w:rPr>
        <w:t xml:space="preserve">الشریفة محتملة لغیر ذلک المعنی ، ومن ثم ذهب الشیخ فی المبسوط </w:t>
      </w:r>
      <w:r>
        <w:rPr>
          <w:rStyle w:val="FootnoteAnchor"/>
          <w:rtl w:val="true"/>
        </w:rPr>
        <w:footnoteReference w:id="1150"/>
      </w:r>
      <w:r>
        <w:rPr>
          <w:rFonts w:ascii="IRNazanin" w:hAnsi="IRNazanin" w:eastAsia="IRNazanin"/>
          <w:color w:val="111111"/>
          <w:sz w:val="28"/>
          <w:sz w:val="28"/>
          <w:szCs w:val="28"/>
          <w:rtl w:val="true"/>
          <w:lang w:bidi="fa-IR"/>
        </w:rPr>
        <w:t xml:space="preserve">، وابن البراج </w:t>
      </w:r>
      <w:r>
        <w:rPr>
          <w:rStyle w:val="FootnoteAnchor"/>
          <w:rtl w:val="true"/>
        </w:rPr>
        <w:footnoteReference w:id="1151"/>
      </w:r>
      <w:r>
        <w:rPr>
          <w:rFonts w:ascii="IRNazanin" w:hAnsi="IRNazanin" w:eastAsia="IRNazanin"/>
          <w:color w:val="111111"/>
          <w:sz w:val="28"/>
          <w:sz w:val="28"/>
          <w:szCs w:val="28"/>
          <w:rtl w:val="true"/>
          <w:lang w:bidi="fa-IR"/>
        </w:rPr>
        <w:t>، وابن إدریس إلی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متجه غیر أنّ المنع أحوط وأنسب بالتعظیم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الثامنة ، من به السلس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یتوضأ لکل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السلس هو الذی لا یستمسک بوله ، والقول بوجوب الوضوء علیه لکل صلاة للشیخ فی الخلاف </w:t>
      </w:r>
      <w:r>
        <w:rPr>
          <w:rStyle w:val="FootnoteAnchor"/>
          <w:rtl w:val="true"/>
        </w:rPr>
        <w:footnoteReference w:id="1152"/>
      </w:r>
      <w:r>
        <w:rPr>
          <w:rFonts w:ascii="IRNazanin" w:hAnsi="IRNazanin" w:eastAsia="IRNazanin"/>
          <w:color w:val="111111"/>
          <w:sz w:val="28"/>
          <w:sz w:val="28"/>
          <w:szCs w:val="28"/>
          <w:rtl w:val="true"/>
          <w:lang w:bidi="fa-IR"/>
        </w:rPr>
        <w:t>، نظرا إلی أنه بتجدد البول یصیر محدثا ، فیجب علیه الطهارة ، ویمنع من المشروط بها ، إلاّ أنّ ذلک لما امتنع اعتباره مطلقا لتعذر الصلاة حینئذ وجب علیه الوضوء لکل صلاة ، مراعاة لمقتضی الحدث بحسب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یصلی بوضوء واحد عدة صلوات ، لأن إلحاقه بالمستحاضة قیاس </w:t>
      </w:r>
      <w:r>
        <w:rPr>
          <w:rStyle w:val="FootnoteAnchor"/>
          <w:rtl w:val="true"/>
        </w:rPr>
        <w:footnoteReference w:id="1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کلامه أنّ البول بالنسبة إلیه لا یکون حدثا ، وهو 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واستقرب العلامة فی المنتهی أنه یجوز له أن یجمع بین الظهر والعصر بوضوء واحد ، وبین المغرب والعشاء بوضوء ، وأوجب علیه تعدد الوضوء بتعدد الصلاة فی غیر ذلک </w:t>
      </w:r>
      <w:r>
        <w:rPr>
          <w:rStyle w:val="FootnoteAnchor"/>
          <w:rtl w:val="true"/>
        </w:rPr>
        <w:footnoteReference w:id="1154"/>
      </w:r>
      <w:r>
        <w:rPr>
          <w:rFonts w:ascii="IRNazanin" w:hAnsi="IRNazanin" w:eastAsia="IRNazanin"/>
          <w:color w:val="111111"/>
          <w:sz w:val="28"/>
          <w:sz w:val="28"/>
          <w:szCs w:val="28"/>
          <w:rtl w:val="true"/>
          <w:lang w:bidi="fa-IR"/>
        </w:rPr>
        <w:t xml:space="preserve">، واحتج علی الثانی بنحو ما ذکرناه ، وعلی الأول بما رواه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 عن حریز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الرجل یقطر منه البول والدم </w:t>
      </w:r>
      <w:r>
        <w:rPr>
          <w:rStyle w:val="FootnoteAnchor"/>
          <w:rtl w:val="true"/>
        </w:rPr>
        <w:footnoteReference w:id="1155"/>
      </w:r>
      <w:r>
        <w:rPr>
          <w:rFonts w:ascii="IRNazanin" w:hAnsi="IRNazanin" w:eastAsia="IRNazanin"/>
          <w:color w:val="111111"/>
          <w:sz w:val="28"/>
          <w:sz w:val="28"/>
          <w:szCs w:val="28"/>
          <w:rtl w:val="true"/>
          <w:lang w:bidi="fa-IR"/>
        </w:rPr>
        <w:t>إذا کان حین الصلاة اتخذ کیسا وجعل فیه قطنا ، ثم علّقه علیه وأدخل ذکره فیه ، ثم صلّی یجمع بین الصلاتین الظهر والعصر ، ویؤخر الظهر ویعجّل العصر بأذان وإقامتین ، ویؤخّر المغرب ویعجّل العشاء بأذان وإقامتین ، ویفعل ذلک فی</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4" w:name="__RefHeading___Toc7019887_2142443653"/>
      <w:bookmarkStart w:id="515" w:name="_Toc184"/>
      <w:bookmarkEnd w:id="514"/>
      <w:r>
        <w:rPr>
          <w:rtl w:val="true"/>
        </w:rPr>
        <w:t xml:space="preserve">- </w:t>
      </w:r>
      <w:r>
        <w:rPr>
          <w:rtl w:val="true"/>
        </w:rPr>
        <w:t>حکم من به السلس</w:t>
      </w:r>
      <w:bookmarkStart w:id="516" w:name="pg15439_199545"/>
      <w:bookmarkEnd w:id="515"/>
    </w:p>
    <w:p>
      <w:pPr>
        <w:pStyle w:val="BookText"/>
        <w:rPr/>
      </w:pPr>
      <w:bookmarkEnd w:id="516"/>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البطن إذا تجدد حدثه فی الصلاة یتطهر ویبنی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الصبح </w:t>
      </w:r>
      <w:r>
        <w:rPr>
          <w:rFonts w:eastAsia="IRNazanin" w:cs="IRNazanin"/>
          <w:color w:val="111111"/>
          <w:sz w:val="28"/>
          <w:szCs w:val="28"/>
          <w:rtl w:val="true"/>
          <w:lang w:bidi="fa-IR"/>
        </w:rPr>
        <w:t xml:space="preserve">» </w:t>
      </w:r>
      <w:r>
        <w:rPr>
          <w:rStyle w:val="FootnoteAnchor"/>
          <w:rtl w:val="true"/>
        </w:rPr>
        <w:footnoteReference w:id="1156"/>
      </w:r>
      <w:r>
        <w:rPr>
          <w:rFonts w:ascii="IRNazanin" w:hAnsi="IRNazanin" w:eastAsia="IRNazanin"/>
          <w:color w:val="111111"/>
          <w:sz w:val="28"/>
          <w:sz w:val="28"/>
          <w:szCs w:val="28"/>
          <w:rtl w:val="true"/>
          <w:lang w:bidi="fa-IR"/>
        </w:rPr>
        <w:t xml:space="preserve">فإنّ الجمع بین الفریضتین ظاهر فی کونهما بوضوء واحد ، وما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بعید ، إلاّ أنّ تعدد الوضوء بتعدد الصلاة مطلقا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وتجب علیه المبادرة إلی الصلاة بعد الوضوء ، ویعفی عن الحدث الواقع قبلها وفیها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تکن له فترة معتادة تسع الطهارة والصلاة ، وإلاّ وجب انتظارها لزوال الضرورة التی هی مناط التخفیف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 من به البطن إذا تجدد حدثه فی الصلاة تطهر وبنی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قول معظم الأصحاب ، واحتجوا علیه بموثقة محمد بن مسلم ، 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البطن الغالب یتوضّأ ، ثم یرجع فی صلاته فیتم ما بقی </w:t>
      </w:r>
      <w:r>
        <w:rPr>
          <w:rFonts w:eastAsia="IRNazanin" w:cs="IRNazanin"/>
          <w:color w:val="111111"/>
          <w:sz w:val="28"/>
          <w:szCs w:val="28"/>
          <w:rtl w:val="true"/>
          <w:lang w:bidi="fa-IR"/>
        </w:rPr>
        <w:t xml:space="preserve">» </w:t>
      </w:r>
      <w:r>
        <w:rPr>
          <w:rStyle w:val="FootnoteAnchor"/>
          <w:rtl w:val="true"/>
        </w:rPr>
        <w:footnoteReference w:id="1157"/>
      </w:r>
      <w:r>
        <w:rPr>
          <w:rFonts w:ascii="IRNazanin" w:hAnsi="IRNazanin" w:eastAsia="IRNazanin"/>
          <w:color w:val="111111"/>
          <w:sz w:val="28"/>
          <w:sz w:val="28"/>
          <w:szCs w:val="28"/>
          <w:rtl w:val="true"/>
          <w:lang w:bidi="fa-IR"/>
        </w:rPr>
        <w:t xml:space="preserve">وفی طریقها عبد الله بن بکیر وهو فطحی ، وذکر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من الصحیح ، وأنّ العمل بها متعین لذلک </w:t>
      </w:r>
      <w:r>
        <w:rPr>
          <w:rStyle w:val="FootnoteAnchor"/>
          <w:rtl w:val="true"/>
        </w:rPr>
        <w:footnoteReference w:id="1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وذهب العلامة فی المختلف إلی وجوب استئناف الطهارة والصلاة مع إمکان التحفظ بقدر زمانهما ، وإلاّ بنی بغیر طهارة ، لأن الحدث المذکور لو نقض الطهارة لأبطل الصلاة ، لأن شرط الصلاة استمرار الطهارة ، وهو مصادرة علی المطلوب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المحقق الشیخ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هذه المقدمة بالإجماع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 هذا مصادرة بوجه من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نظر لمنع الاتفاق علی الشرطیة بالمعنی الذی ادّعاه فی موضع النزاع ، وإنما یتم ما ذکره لو أثبت الشرطیة بالنص ، والمسألة محل تردد ، وإن</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7" w:name="__RefHeading___Toc7019889_2142443653"/>
      <w:bookmarkStart w:id="518" w:name="_Toc185"/>
      <w:bookmarkEnd w:id="517"/>
      <w:r>
        <w:rPr>
          <w:rtl w:val="true"/>
        </w:rPr>
        <w:t xml:space="preserve">- </w:t>
      </w:r>
      <w:r>
        <w:rPr>
          <w:rtl w:val="true"/>
        </w:rPr>
        <w:t>حکم من به البطن</w:t>
      </w:r>
      <w:bookmarkStart w:id="519" w:name="pg15439_199546"/>
      <w:bookmarkEnd w:id="518"/>
    </w:p>
    <w:p>
      <w:pPr>
        <w:pStyle w:val="BookText"/>
        <w:rPr/>
      </w:pPr>
      <w:bookmarkEnd w:id="519"/>
      <w:r>
        <w:rPr>
          <w:rFonts w:ascii="IRNazanin" w:hAnsi="IRNazanin" w:eastAsia="IRNazanin"/>
          <w:color w:val="111111"/>
          <w:sz w:val="28"/>
          <w:sz w:val="28"/>
          <w:szCs w:val="28"/>
          <w:rtl w:val="true"/>
          <w:lang w:bidi="fa-IR"/>
        </w:rPr>
        <w:t>وسنن الوضوء هی وضع الإناء علی الیمین ،</w:t>
      </w:r>
    </w:p>
    <w:p>
      <w:pPr>
        <w:pStyle w:val="BookText"/>
        <w:rPr/>
      </w:pPr>
      <w:r>
        <w:rPr>
          <w:rFonts w:ascii="IRNazanin" w:hAnsi="IRNazanin" w:eastAsia="IRNazanin"/>
          <w:color w:val="111111"/>
          <w:sz w:val="28"/>
          <w:sz w:val="28"/>
          <w:szCs w:val="28"/>
          <w:rtl w:val="true"/>
          <w:lang w:bidi="fa-IR"/>
        </w:rPr>
        <w:t xml:space="preserve">کان القول بالبناء لا یخلو من قرب عملا بمقتضی الروایة </w:t>
      </w:r>
      <w:r>
        <w:rPr>
          <w:rStyle w:val="FootnoteAnchor"/>
          <w:rtl w:val="true"/>
        </w:rPr>
        <w:footnoteReference w:id="1160"/>
      </w:r>
      <w:r>
        <w:rPr>
          <w:rFonts w:ascii="IRNazanin" w:hAnsi="IRNazanin" w:eastAsia="IRNazanin"/>
          <w:color w:val="111111"/>
          <w:sz w:val="28"/>
          <w:sz w:val="28"/>
          <w:szCs w:val="28"/>
          <w:rtl w:val="true"/>
          <w:lang w:bidi="fa-IR"/>
        </w:rPr>
        <w:t>المعتبرة السند ، المؤیدة بعمل الأصحاب ، المعتضدة بالأصل والعمومات والروایات الدالة علی البناء مع سبق الحدث فی الطهارة الترابیة وغیرها کما سیجی‌ء بیانه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موضع الخلاف ما إذا شرع فی الصلاة متطهرا ثم طرأ الحدث فی الأثناء ، أما لو کان مستمرا فقد صرح المصنف فی المعتبر </w:t>
      </w:r>
      <w:r>
        <w:rPr>
          <w:rStyle w:val="FootnoteAnchor"/>
          <w:rtl w:val="true"/>
        </w:rPr>
        <w:footnoteReference w:id="1161"/>
      </w:r>
      <w:r>
        <w:rPr>
          <w:rFonts w:ascii="IRNazanin" w:hAnsi="IRNazanin" w:eastAsia="IRNazanin"/>
          <w:color w:val="111111"/>
          <w:sz w:val="28"/>
          <w:sz w:val="28"/>
          <w:szCs w:val="28"/>
          <w:rtl w:val="true"/>
          <w:lang w:bidi="fa-IR"/>
        </w:rPr>
        <w:t xml:space="preserve">، والعلامة فی المنتهی </w:t>
      </w:r>
      <w:r>
        <w:rPr>
          <w:rStyle w:val="FootnoteAnchor"/>
          <w:rtl w:val="true"/>
        </w:rPr>
        <w:footnoteReference w:id="1162"/>
      </w:r>
      <w:r>
        <w:rPr>
          <w:rFonts w:ascii="IRNazanin" w:hAnsi="IRNazanin" w:eastAsia="IRNazanin"/>
          <w:color w:val="111111"/>
          <w:sz w:val="28"/>
          <w:sz w:val="28"/>
          <w:szCs w:val="28"/>
          <w:rtl w:val="true"/>
          <w:lang w:bidi="fa-IR"/>
        </w:rPr>
        <w:t>بأنه کالسلس فی وجوب تجدید الوضوء لکل صلاة ، والعفو عما یقع من ذلک فی الأثناء ، لمکان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وسنن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الإناء علی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إذا کان الإناء مما یمکن الاغتراف منه بالید ، وإلاّ وضع علی الیسار لیصب منه فی الیمین للغسل بها ، أو للإدارة إلی الیسار ، وهذا الحکم مشهور بین الأصحاب ، واستدل علیه فی المعتبر </w:t>
      </w:r>
      <w:r>
        <w:rPr>
          <w:rStyle w:val="FootnoteAnchor"/>
          <w:rtl w:val="true"/>
        </w:rPr>
        <w:footnoteReference w:id="1163"/>
      </w:r>
      <w:r>
        <w:rPr>
          <w:rFonts w:ascii="IRNazanin" w:hAnsi="IRNazanin" w:eastAsia="IRNazanin"/>
          <w:color w:val="111111"/>
          <w:sz w:val="28"/>
          <w:sz w:val="28"/>
          <w:szCs w:val="28"/>
          <w:rtl w:val="true"/>
          <w:lang w:bidi="fa-IR"/>
        </w:rPr>
        <w:t xml:space="preserve">بأن ذلک أمکن فی الاستعمال ، وهو نوع من التدبیر ، وبما روی عن النبی صلی الله علیه و آله ،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تعالی یحب التیامن فی کل شی‌ء </w:t>
      </w:r>
      <w:r>
        <w:rPr>
          <w:rFonts w:eastAsia="IRNazanin" w:cs="IRNazanin"/>
          <w:color w:val="111111"/>
          <w:sz w:val="28"/>
          <w:szCs w:val="28"/>
          <w:rtl w:val="true"/>
          <w:lang w:bidi="fa-IR"/>
        </w:rPr>
        <w:t xml:space="preserve">»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حسن وإن کان المروی فی صحیحة زرارة خلاف ذلک ،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جعفر علیه السلام حکی وضوء رسول الله صلی الله علیه و آله ، فدعا بقعب فیه شی‌ء من ماء ، ثم وضعه بین یدیه ثم حسر عن ذراعیه ، ثم غمس فیه کفّه الیمنی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w:t>
      </w:r>
    </w:p>
    <w:p>
      <w:pPr>
        <w:pStyle w:val="Heading2"/>
        <w:numPr>
          <w:ilvl w:val="1"/>
          <w:numId w:val="1"/>
        </w:numPr>
        <w:rPr/>
      </w:pPr>
      <w:bookmarkStart w:id="520" w:name="__RefHeading___Toc7019891_2142443653"/>
      <w:bookmarkStart w:id="521" w:name="_Toc186"/>
      <w:bookmarkEnd w:id="520"/>
      <w:r>
        <w:rPr>
          <w:rtl w:val="true"/>
        </w:rPr>
        <w:t>سنن الوضوء</w:t>
      </w:r>
      <w:bookmarkEnd w:id="521"/>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2" w:name="__RefHeading___Toc7019893_2142443653"/>
      <w:bookmarkStart w:id="523" w:name="_Toc187"/>
      <w:bookmarkEnd w:id="522"/>
      <w:r>
        <w:rPr>
          <w:rtl w:val="true"/>
        </w:rPr>
        <w:t>وضع الاناء علی الیمین</w:t>
      </w:r>
      <w:bookmarkStart w:id="524" w:name="pg15439_199547"/>
      <w:bookmarkEnd w:id="523"/>
    </w:p>
    <w:p>
      <w:pPr>
        <w:pStyle w:val="BookText"/>
        <w:rPr/>
      </w:pPr>
      <w:bookmarkEnd w:id="524"/>
      <w:r>
        <w:rPr>
          <w:rFonts w:ascii="IRNazanin" w:hAnsi="IRNazanin" w:eastAsia="IRNazanin"/>
          <w:color w:val="111111"/>
          <w:sz w:val="28"/>
          <w:sz w:val="28"/>
          <w:szCs w:val="28"/>
          <w:rtl w:val="true"/>
          <w:lang w:bidi="fa-IR"/>
        </w:rPr>
        <w:t>والاغتراف بها ، والتسمیة ، والدعاء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الکفّ طاهرة ، ثمّ غرف فملأها فوضعها علی جبینه </w:t>
      </w:r>
      <w:r>
        <w:rPr>
          <w:rStyle w:val="FootnoteAnchor"/>
          <w:rtl w:val="true"/>
        </w:rPr>
        <w:footnoteReference w:id="1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أنّ العمل بمقتضی هذه الروایة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والاغتراف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لقول أبی جعفر علیه السلام فی حکایة وضوء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أخذ کفّا من ماء فصبه علی وجهه ثم مسح علی حاجبیه </w:t>
      </w:r>
      <w:r>
        <w:rPr>
          <w:rStyle w:val="FootnoteAnchor"/>
          <w:rtl w:val="true"/>
        </w:rPr>
        <w:footnoteReference w:id="1166"/>
      </w:r>
      <w:r>
        <w:rPr>
          <w:rFonts w:ascii="IRNazanin" w:hAnsi="IRNazanin" w:eastAsia="IRNazanin"/>
          <w:color w:val="111111"/>
          <w:sz w:val="28"/>
          <w:sz w:val="28"/>
          <w:szCs w:val="28"/>
          <w:rtl w:val="true"/>
          <w:lang w:bidi="fa-IR"/>
        </w:rPr>
        <w:t xml:space="preserve">حتی مسحه کله ، ثم أخذ کفّا آخر بیمینه فصبه علی یساره ، ثم غسل به ذراعه الأیمن ، ثم أخذ کفّا آخر وغسل به ذراعه الأیسر </w:t>
      </w:r>
      <w:r>
        <w:rPr>
          <w:rFonts w:eastAsia="IRNazanin" w:cs="IRNazanin"/>
          <w:color w:val="111111"/>
          <w:sz w:val="28"/>
          <w:szCs w:val="28"/>
          <w:rtl w:val="true"/>
          <w:lang w:bidi="fa-IR"/>
        </w:rPr>
        <w:t xml:space="preserve">» </w:t>
      </w:r>
      <w:r>
        <w:rPr>
          <w:rStyle w:val="FootnoteAnchor"/>
          <w:rtl w:val="true"/>
        </w:rPr>
        <w:footnoteReference w:id="1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وأقل مراتب ذلک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والتسمیة والدعاء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رواه زرارة فی الصحیح ، عن الباقر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وضعت یدک فی الماء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وبالله ، اللهم اجعلنی من التوابین واجعلنی من المتطهرین ، فإذا فرغت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عن أمیر المؤمنین علیه السلام أنه کان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وبالله وخیر الأسماء لله ، وأکبر الأسماء لله ، وقاهر لمن فی السماء وقاهر لمن فی الأرض ، الحمد لله الذی جعل من الماء کل شی‌ء حی ، وأحیا قلبی بالإیمان ، اللهم تب علیّ وطهّرنی واقض لی بالحسنی ، وأرنی کلّ الذی أحب ، وافتح لی بالخیرات من عندک یا سمیع الدعاء </w:t>
      </w:r>
      <w:r>
        <w:rPr>
          <w:rFonts w:eastAsia="IRNazanin" w:cs="IRNazanin"/>
          <w:color w:val="111111"/>
          <w:sz w:val="28"/>
          <w:szCs w:val="28"/>
          <w:rtl w:val="true"/>
          <w:lang w:bidi="fa-IR"/>
        </w:rPr>
        <w:t xml:space="preserve">»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اقتصر علی بسم الله أجزأ ، لإطلاق قول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سمّیت فی</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5" w:name="__RefHeading___Toc7019895_2142443653"/>
      <w:bookmarkStart w:id="526" w:name="_Toc188"/>
      <w:bookmarkEnd w:id="525"/>
      <w:r>
        <w:rPr>
          <w:rtl w:val="true"/>
        </w:rPr>
        <w:t>الاغتراف بالیمین والتسمیة والدعاء</w:t>
      </w:r>
      <w:bookmarkStart w:id="527" w:name="pg15439_199548"/>
      <w:bookmarkEnd w:id="526"/>
    </w:p>
    <w:p>
      <w:pPr>
        <w:pStyle w:val="BookText"/>
        <w:rPr/>
      </w:pPr>
      <w:bookmarkEnd w:id="527"/>
      <w:r>
        <w:rPr>
          <w:rFonts w:ascii="IRNazanin" w:hAnsi="IRNazanin" w:eastAsia="IRNazanin"/>
          <w:color w:val="111111"/>
          <w:sz w:val="28"/>
          <w:sz w:val="28"/>
          <w:szCs w:val="28"/>
          <w:rtl w:val="true"/>
          <w:lang w:bidi="fa-IR"/>
        </w:rPr>
        <w:t>وغسل الیدین قبل إدخالهما الإناء من حدث النوم أو البول مرّة ومن الغائط مرتین،</w:t>
      </w:r>
    </w:p>
    <w:p>
      <w:pPr>
        <w:pStyle w:val="BookText"/>
        <w:rPr/>
      </w:pPr>
      <w:r>
        <w:rPr>
          <w:rFonts w:ascii="IRNazanin" w:hAnsi="IRNazanin" w:eastAsia="IRNazanin"/>
          <w:color w:val="111111"/>
          <w:sz w:val="28"/>
          <w:sz w:val="28"/>
          <w:szCs w:val="28"/>
          <w:rtl w:val="true"/>
          <w:lang w:bidi="fa-IR"/>
        </w:rPr>
        <w:t xml:space="preserve">الوضوء طهر جسدک کله ، وإذا لم تسم لم یطهر إلا ما أصابه الماء </w:t>
      </w:r>
      <w:r>
        <w:rPr>
          <w:rFonts w:eastAsia="IRNazanin" w:cs="IRNazanin"/>
          <w:color w:val="111111"/>
          <w:sz w:val="28"/>
          <w:szCs w:val="28"/>
          <w:rtl w:val="true"/>
          <w:lang w:bidi="fa-IR"/>
        </w:rPr>
        <w:t xml:space="preserve">»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مرسل ابن أبی عمیر ، عن أبی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أمر النبی صلی الله علیه و آله من توضّأ بإعادة وضوئه ثلاثا حتی سمّی </w:t>
      </w:r>
      <w:r>
        <w:rPr>
          <w:rFonts w:eastAsia="IRNazanin" w:cs="IRNazanin"/>
          <w:color w:val="111111"/>
          <w:sz w:val="28"/>
          <w:szCs w:val="28"/>
          <w:rtl w:val="true"/>
          <w:lang w:bidi="fa-IR"/>
        </w:rPr>
        <w:t xml:space="preserve">»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وأجاب عنه فی المعتبر بالطعن فی السند ، لمکان الإرسال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قیل مراسیل ابن أبی عمیر یعمل بها الأصحاب منعنا ذلک ، لأن فی رجاله من طعن الأصحاب فیه ، فإذا أرسل احتمل أن یکون الراوی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حملها علی تأکد الاستحباب ، أو علی أنّ المراد بالتسمیة نیة الاستباحة ، والأول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وغسل الیدین قبل إدخالهما الإناء ، من حدث النوم أو البول مرّة ، ومن الغائط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مذهب فقهائنا وأکثر أهل العلم ، قاله فی المعتبر </w:t>
      </w:r>
      <w:r>
        <w:rPr>
          <w:rStyle w:val="FootnoteAnchor"/>
          <w:rtl w:val="true"/>
        </w:rPr>
        <w:footnoteReference w:id="1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والمستند فیه ما رواه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 عن الحلبی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کم یفرغ الرجل علی یده </w:t>
      </w:r>
      <w:r>
        <w:rPr>
          <w:rStyle w:val="FootnoteAnchor"/>
          <w:rtl w:val="true"/>
        </w:rPr>
        <w:footnoteReference w:id="1173"/>
      </w:r>
      <w:r>
        <w:rPr>
          <w:rFonts w:ascii="IRNazanin" w:hAnsi="IRNazanin" w:eastAsia="IRNazanin"/>
          <w:color w:val="111111"/>
          <w:sz w:val="28"/>
          <w:sz w:val="28"/>
          <w:szCs w:val="28"/>
          <w:rtl w:val="true"/>
          <w:lang w:bidi="fa-IR"/>
        </w:rPr>
        <w:t xml:space="preserve">قبل أن یدخلها فی الإناء؟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واحدة من حدث البول ، واثنتان من الغائط ، وثلاث من الجنابة </w:t>
      </w:r>
      <w:r>
        <w:rPr>
          <w:rFonts w:eastAsia="IRNazanin" w:cs="IRNazanin"/>
          <w:color w:val="111111"/>
          <w:sz w:val="28"/>
          <w:szCs w:val="28"/>
          <w:rtl w:val="true"/>
          <w:lang w:bidi="fa-IR"/>
        </w:rPr>
        <w:t xml:space="preserve">»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8" w:name="__RefHeading___Toc7019897_2142443653"/>
      <w:bookmarkStart w:id="529" w:name="_Toc189"/>
      <w:bookmarkEnd w:id="528"/>
      <w:r>
        <w:rPr>
          <w:rtl w:val="true"/>
        </w:rPr>
        <w:t xml:space="preserve">- </w:t>
      </w:r>
      <w:r>
        <w:rPr>
          <w:rtl w:val="true"/>
        </w:rPr>
        <w:t>غسل الیدین قبل إدخالهما الاناء</w:t>
      </w:r>
      <w:bookmarkStart w:id="530" w:name="pg15439_199549"/>
      <w:bookmarkEnd w:id="529"/>
    </w:p>
    <w:p>
      <w:pPr>
        <w:pStyle w:val="BookText"/>
        <w:rPr/>
      </w:pPr>
      <w:bookmarkEnd w:id="530"/>
      <w:r>
        <w:rPr>
          <w:rFonts w:ascii="Amiri" w:hAnsi="Amiri" w:eastAsia="Amiri" w:cs="Amiri"/>
          <w:color w:val="111111"/>
          <w:sz w:val="28"/>
          <w:sz w:val="28"/>
          <w:szCs w:val="28"/>
          <w:rtl w:val="true"/>
          <w:lang w:bidi="ar-SA"/>
        </w:rPr>
        <w:t>والمضمضة والاستنشاق ،</w:t>
      </w:r>
    </w:p>
    <w:p>
      <w:pPr>
        <w:pStyle w:val="BookText"/>
        <w:rPr/>
      </w:pPr>
      <w:r>
        <w:rPr>
          <w:rFonts w:ascii="IRNazanin" w:hAnsi="IRNazanin" w:eastAsia="IRNazanin"/>
          <w:color w:val="111111"/>
          <w:sz w:val="28"/>
          <w:sz w:val="28"/>
          <w:szCs w:val="28"/>
          <w:rtl w:val="true"/>
          <w:lang w:bidi="fa-IR"/>
        </w:rPr>
        <w:t xml:space="preserve">وعن عبد الکریم بن عتبة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الشیخ عن الرجل یستیقظ من نومه ولم یبل ، أیدخل یده فی الإناء قبل أن یغسلها؟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لأنه لا یدری أین کانت یده فلیغسلها </w:t>
      </w:r>
      <w:r>
        <w:rPr>
          <w:rFonts w:eastAsia="IRNazanin" w:cs="IRNazanin"/>
          <w:color w:val="111111"/>
          <w:sz w:val="28"/>
          <w:szCs w:val="28"/>
          <w:rtl w:val="true"/>
          <w:lang w:bidi="fa-IR"/>
        </w:rPr>
        <w:t xml:space="preserve">» </w:t>
      </w:r>
      <w:r>
        <w:rPr>
          <w:rStyle w:val="FootnoteAnchor"/>
          <w:rtl w:val="true"/>
        </w:rPr>
        <w:footnoteReference w:id="1175"/>
      </w:r>
      <w:r>
        <w:rPr>
          <w:rFonts w:ascii="IRNazanin" w:hAnsi="IRNazanin" w:eastAsia="IRNazanin"/>
          <w:color w:val="111111"/>
          <w:sz w:val="28"/>
          <w:sz w:val="28"/>
          <w:szCs w:val="28"/>
          <w:rtl w:val="true"/>
          <w:lang w:bidi="fa-IR"/>
        </w:rPr>
        <w:t xml:space="preserve">وفی الطریق محمد بن سنان ، وهو ضعیف جدا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ومقتضی الروایتین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الغسل إنما یستحب إذا کان الوضوء من إناء یمکن الاغتراف منه ، وظاهرهما اختصاص الحکم بالقلیل ، لأنه الغالب فی الإناء ، وجزم الشارح بالتعمیم رعایة لجانب التعبد </w:t>
      </w:r>
      <w:r>
        <w:rPr>
          <w:rStyle w:val="FootnoteAnchor"/>
          <w:rtl w:val="true"/>
        </w:rPr>
        <w:footnoteReference w:id="1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تداخلت الأسباب دخل موجب الأقل تحت موجب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والید هنا من الزند اقتصارا علی المتیقن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والمضمضة والاستنشاق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المضمضة هی إدارة الماء فی الفم ، والاستنشاق اجتذابه بالأنف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والحکم باستحبابهما هو المعروف من المذهب ، والنصوص به مستفیضة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أبی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لیسا بفرض ولا سنة </w:t>
      </w:r>
      <w:r>
        <w:rPr>
          <w:rStyle w:val="FootnoteAnchor"/>
          <w:rtl w:val="true"/>
        </w:rPr>
        <w:footnoteReference w:id="1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شواهد من الأخبار ، إلا أنها مع ضعفها قابلة للتأویل ، نعم روی زرارة فی الصحیح ، عن أبی جعفر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المضمضة والاستنشاق لیسا من الوضوء </w:t>
      </w:r>
      <w:r>
        <w:rPr>
          <w:rFonts w:eastAsia="IRNazanin" w:cs="IRNazanin"/>
          <w:color w:val="111111"/>
          <w:sz w:val="28"/>
          <w:szCs w:val="28"/>
          <w:rtl w:val="true"/>
          <w:lang w:bidi="fa-IR"/>
        </w:rPr>
        <w:t xml:space="preserve">» </w:t>
      </w:r>
      <w:r>
        <w:rPr>
          <w:rStyle w:val="FootnoteAnchor"/>
          <w:rtl w:val="true"/>
        </w:rPr>
        <w:footnoteReference w:id="1180"/>
      </w:r>
      <w:r>
        <w:rPr>
          <w:rFonts w:ascii="IRNazanin" w:hAnsi="IRNazanin" w:eastAsia="IRNazanin"/>
          <w:color w:val="111111"/>
          <w:sz w:val="28"/>
          <w:sz w:val="28"/>
          <w:szCs w:val="28"/>
          <w:rtl w:val="true"/>
          <w:lang w:bidi="fa-IR"/>
        </w:rPr>
        <w:t>ونحن نقول بموجبها ، فإنهما لیسا من أفعال الوضوء وإن استحب فعلهما قبله ، کالسواک والتسمیة ونحوهما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وقد</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1" w:name="__RefHeading___Toc7019899_2142443653"/>
      <w:bookmarkStart w:id="532" w:name="_Toc190"/>
      <w:bookmarkEnd w:id="531"/>
      <w:r>
        <w:rPr>
          <w:rtl w:val="true"/>
        </w:rPr>
        <w:t xml:space="preserve">- </w:t>
      </w:r>
      <w:r>
        <w:rPr>
          <w:rtl w:val="true"/>
        </w:rPr>
        <w:t>المضمضة والاستنشاق والدعاء عند هما</w:t>
      </w:r>
      <w:bookmarkStart w:id="533" w:name="pg15439_199550"/>
      <w:bookmarkEnd w:id="532"/>
    </w:p>
    <w:p>
      <w:pPr>
        <w:pStyle w:val="BookText"/>
        <w:rPr/>
      </w:pPr>
      <w:bookmarkEnd w:id="533"/>
      <w:r>
        <w:rPr>
          <w:rFonts w:ascii="IRNazanin" w:hAnsi="IRNazanin" w:eastAsia="IRNazanin"/>
          <w:color w:val="111111"/>
          <w:sz w:val="28"/>
          <w:sz w:val="28"/>
          <w:szCs w:val="28"/>
          <w:rtl w:val="true"/>
          <w:lang w:bidi="fa-IR"/>
        </w:rPr>
        <w:t>والدعاء عندهما وعند غسل الوجه والیدین وعند مسح الرأس والرجلین ،</w:t>
      </w:r>
    </w:p>
    <w:p>
      <w:pPr>
        <w:pStyle w:val="BookText"/>
        <w:rPr/>
      </w:pPr>
      <w:r>
        <w:rPr>
          <w:rFonts w:ascii="IRNazanin" w:hAnsi="IRNazanin" w:eastAsia="IRNazanin"/>
          <w:color w:val="111111"/>
          <w:sz w:val="28"/>
          <w:sz w:val="28"/>
          <w:szCs w:val="28"/>
          <w:rtl w:val="true"/>
          <w:lang w:bidi="fa-IR"/>
        </w:rPr>
        <w:t xml:space="preserve">اشتهر بین المتأخرین استحباب کونهما بثلاث أکف ثلاث أکف وأنه مع إعواز الماء یکفی الکف الواحدة </w:t>
      </w:r>
      <w:r>
        <w:rPr>
          <w:rStyle w:val="FootnoteAnchor"/>
          <w:rtl w:val="true"/>
        </w:rPr>
        <w:footnoteReference w:id="1181"/>
      </w:r>
      <w:r>
        <w:rPr>
          <w:rFonts w:ascii="IRNazanin" w:hAnsi="IRNazanin" w:eastAsia="IRNazanin"/>
          <w:color w:val="111111"/>
          <w:sz w:val="28"/>
          <w:sz w:val="28"/>
          <w:szCs w:val="28"/>
          <w:rtl w:val="true"/>
          <w:lang w:bidi="fa-IR"/>
        </w:rPr>
        <w:t>ولم أقف له علی 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واشترط جماعة من الأصحاب تقدیم المضمضة أولا ، وصرحوا باستحباب إعادة الاستنشاق مع العکس ، وقرب العلامة فی النهایة جواز الجمع بینهما ، بأن یتمضمض مرة ثم یستنشق مرة وهکذا ثلاثا </w:t>
      </w:r>
      <w:r>
        <w:rPr>
          <w:rStyle w:val="FootnoteAnchor"/>
          <w:rtl w:val="true"/>
        </w:rPr>
        <w:footnoteReference w:id="1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والدعاء عندهما ، وعند غسل الوجه والیدین ، وعند مسح الرأس والرجلین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من لا یحضره الفقیه ،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بینا أمیر المؤمنین علیه السلام ذات یوم جالس مع محمد بن الحنفیة ، إذ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ائتنی بإناء من ماء أتوضّأ للصلاة ، فأتاه محمد بالماء ، فأکفأ بیده الیمنی علی یده الیسری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وبالله </w:t>
      </w:r>
      <w:r>
        <w:rPr>
          <w:rFonts w:eastAsia="IRNazanin" w:cs="IRNazanin"/>
          <w:color w:val="111111"/>
          <w:sz w:val="28"/>
          <w:szCs w:val="28"/>
          <w:rtl w:val="true"/>
          <w:lang w:bidi="fa-IR"/>
        </w:rPr>
        <w:t xml:space="preserve">) </w:t>
      </w:r>
      <w:r>
        <w:rPr>
          <w:rStyle w:val="FootnoteAnchor"/>
          <w:rtl w:val="true"/>
        </w:rPr>
        <w:footnoteReference w:id="1183"/>
      </w:r>
      <w:r>
        <w:rPr>
          <w:rFonts w:ascii="IRNazanin" w:hAnsi="IRNazanin" w:eastAsia="IRNazanin"/>
          <w:color w:val="111111"/>
          <w:sz w:val="28"/>
          <w:sz w:val="28"/>
          <w:szCs w:val="28"/>
          <w:rtl w:val="true"/>
          <w:lang w:bidi="fa-IR"/>
        </w:rPr>
        <w:t xml:space="preserve">والحمد لله الذی جعل الماء طهورا ولم یجعله نجسا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استنجی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حصّن فرجی وأعفّه ، واستر عورتی ، وحرّمنی علی النار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تمضمض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لقّنی حجتی یوم ألقاک ، وأطلق لسانی بذکرک ، ثم استنشق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تحرّم علیّ ریح الجنة ، واجعلنی ممن یشمّ ریحها وروحها وطیبها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غسل وجهه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بیّض وجهی یوم تسود فیه الوجوه ، ولا تسوّد وجهی یوم تبیض فیه الوجوه ، ثم غسل یده الیمنی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أعطنی</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4" w:name="__RefHeading___Toc7019901_2142443653"/>
      <w:bookmarkStart w:id="535" w:name="_Toc191"/>
      <w:bookmarkEnd w:id="534"/>
      <w:r>
        <w:rPr>
          <w:rtl w:val="true"/>
        </w:rPr>
        <w:t xml:space="preserve">- </w:t>
      </w:r>
      <w:r>
        <w:rPr>
          <w:rtl w:val="true"/>
        </w:rPr>
        <w:t>الدعاء عند غسل الیدین والرجلین</w:t>
      </w:r>
      <w:bookmarkStart w:id="536" w:name="pg15439_199551"/>
      <w:bookmarkEnd w:id="535"/>
    </w:p>
    <w:p>
      <w:pPr>
        <w:pStyle w:val="BookText"/>
        <w:rPr/>
      </w:pPr>
      <w:bookmarkEnd w:id="536"/>
      <w:r>
        <w:rPr>
          <w:rFonts w:ascii="IRNazanin" w:hAnsi="IRNazanin" w:eastAsia="IRNazanin"/>
          <w:color w:val="111111"/>
          <w:sz w:val="28"/>
          <w:sz w:val="28"/>
          <w:szCs w:val="28"/>
          <w:rtl w:val="true"/>
          <w:lang w:bidi="fa-IR"/>
        </w:rPr>
        <w:t>وأن یبدأ الرجل بغسل ظاهر ذراعیه وفی الثانیة بباطنهما ، والمرأة بالعکس ،</w:t>
      </w:r>
    </w:p>
    <w:p>
      <w:pPr>
        <w:pStyle w:val="BookText"/>
        <w:rPr/>
      </w:pPr>
      <w:r>
        <w:rPr>
          <w:rFonts w:ascii="IRNazanin" w:hAnsi="IRNazanin" w:eastAsia="IRNazanin"/>
          <w:color w:val="111111"/>
          <w:sz w:val="28"/>
          <w:sz w:val="28"/>
          <w:szCs w:val="28"/>
          <w:rtl w:val="true"/>
          <w:lang w:bidi="fa-IR"/>
        </w:rPr>
        <w:t xml:space="preserve">کتابی بیمینی والخلد فی الجنان بیساری ، وحاسبنی حسابا یسیرا ، ثم غسل یده الیسری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تعطنی کتابی بیساری ، ولا تجعلها مغلولة إلی عنقی ، وأعوذ بک من مقطعات النیران ، ثم مسح رأسه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غشّنی برحمتک وبرکاتک وعفوک ، ثم مسح رجلیه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ثبتنی علی الصراط المستقیم یوم تزلّ فیه الأقدام ، واجعل سعیی فیما یرضیک عنی ، ثم رفع رأسه فنظر إلی محمد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من توضّأ مثل وضوئی وقال مثل قولی خلق الله تبارک وتعالی من کل قطرة ملکا یقدسه ویسبحه ویکبره ، فیکتب الله عز وجل ثواب ذلک له إلی یوم القیامة </w:t>
      </w:r>
      <w:r>
        <w:rPr>
          <w:rFonts w:eastAsia="IRNazanin" w:cs="IRNazanin"/>
          <w:color w:val="111111"/>
          <w:sz w:val="28"/>
          <w:szCs w:val="28"/>
          <w:rtl w:val="true"/>
          <w:lang w:bidi="fa-IR"/>
        </w:rPr>
        <w:t xml:space="preserve">»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وإذا فرغ المتوضی یستحب له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 رواه زرارة فی الصحیح ، عن الصادق علیه السلام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وزکاة الوضوء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أسألک تمام الوضوء وتمام الصلاة وتمام رضوانک ، والجنة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یبدأ الرجل بغسل ظاهر ذراعیه ، وفی الثانیة بباطنهما ، والمرأة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اختاره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الفرق بین الغسلة الأولی والثانیة لم أقف له علی مستند ، ومقتضی کلام أکثر القدماء أنّ الثانیة کالأولی ، وهو خیرة المنتهی </w:t>
      </w:r>
      <w:r>
        <w:rPr>
          <w:rStyle w:val="FootnoteAnchor"/>
          <w:rtl w:val="true"/>
        </w:rPr>
        <w:footnoteReference w:id="1187"/>
      </w:r>
      <w:r>
        <w:rPr>
          <w:rFonts w:ascii="IRNazanin" w:hAnsi="IRNazanin" w:eastAsia="IRNazanin"/>
          <w:color w:val="111111"/>
          <w:sz w:val="28"/>
          <w:sz w:val="28"/>
          <w:szCs w:val="28"/>
          <w:rtl w:val="true"/>
          <w:lang w:bidi="fa-IR"/>
        </w:rPr>
        <w:t xml:space="preserve">، وعلیه العمل ، لروایة محمد بن إسماعیل </w:t>
      </w:r>
      <w:r>
        <w:rPr>
          <w:rStyle w:val="FootnoteAnchor"/>
          <w:rtl w:val="true"/>
        </w:rPr>
        <w:footnoteReference w:id="1188"/>
      </w:r>
      <w:r>
        <w:rPr>
          <w:rFonts w:ascii="IRNazanin" w:hAnsi="IRNazanin" w:eastAsia="IRNazanin"/>
          <w:color w:val="111111"/>
          <w:sz w:val="28"/>
          <w:sz w:val="28"/>
          <w:szCs w:val="28"/>
          <w:rtl w:val="true"/>
          <w:lang w:bidi="fa-IR"/>
        </w:rPr>
        <w:t xml:space="preserve">عن الرضا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فرض الله</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7" w:name="__RefHeading___Toc7019903_2142443653"/>
      <w:bookmarkStart w:id="538" w:name="_Toc192"/>
      <w:bookmarkEnd w:id="537"/>
      <w:r>
        <w:rPr>
          <w:rtl w:val="true"/>
        </w:rPr>
        <w:t xml:space="preserve">- </w:t>
      </w:r>
      <w:r>
        <w:rPr>
          <w:rtl w:val="true"/>
        </w:rPr>
        <w:t>بدأة الرجل بغسل ظاهر ذراعیه وفی الثانیة بباطنهما والمرأة بالعکس</w:t>
      </w:r>
      <w:bookmarkStart w:id="539" w:name="pg15439_199552"/>
      <w:bookmarkEnd w:id="538"/>
    </w:p>
    <w:p>
      <w:pPr>
        <w:pStyle w:val="BookText"/>
        <w:rPr/>
      </w:pPr>
      <w:bookmarkEnd w:id="539"/>
      <w:r>
        <w:rPr>
          <w:rFonts w:ascii="IRNazanin" w:hAnsi="IRNazanin" w:eastAsia="IRNazanin"/>
          <w:color w:val="111111"/>
          <w:sz w:val="28"/>
          <w:sz w:val="28"/>
          <w:szCs w:val="28"/>
          <w:rtl w:val="true"/>
          <w:lang w:bidi="fa-IR"/>
        </w:rPr>
        <w:t>وأن یکون الوضوء بمدّ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النساء فی الوضوء أن یبدأن بباطن أذرعهن ، وفی الرجال بظاهر الذراع </w:t>
      </w:r>
      <w:r>
        <w:rPr>
          <w:rFonts w:eastAsia="IRNazanin" w:cs="IRNazanin"/>
          <w:color w:val="111111"/>
          <w:sz w:val="28"/>
          <w:szCs w:val="28"/>
          <w:rtl w:val="true"/>
          <w:lang w:bidi="fa-IR"/>
        </w:rPr>
        <w:t xml:space="preserve">» </w:t>
      </w:r>
      <w:r>
        <w:rPr>
          <w:rStyle w:val="FootnoteAnchor"/>
          <w:rtl w:val="true"/>
        </w:rPr>
        <w:footnoteReference w:id="1189"/>
      </w:r>
      <w:r>
        <w:rPr>
          <w:rFonts w:ascii="IRNazanin" w:hAnsi="IRNazanin" w:eastAsia="IRNazanin"/>
          <w:color w:val="111111"/>
          <w:sz w:val="28"/>
          <w:sz w:val="28"/>
          <w:szCs w:val="28"/>
          <w:rtl w:val="true"/>
          <w:lang w:bidi="fa-IR"/>
        </w:rPr>
        <w:t>وفی السند إسحاق بن إبراهیم بن هاشم القمی ، وهو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یکون الوضوء بمدّ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قول علمائنا أجمع ، وأکثر أهل العلم ، قاله فی التذکرة </w:t>
      </w:r>
      <w:r>
        <w:rPr>
          <w:rStyle w:val="FootnoteAnchor"/>
          <w:rtl w:val="true"/>
        </w:rPr>
        <w:footnoteReference w:id="1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روایات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محمد بن مسلم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رسول الله صلی الله علیه و آله یغتسل بصاع من ماء ، ویتوضّأ بمد من ماء </w:t>
      </w:r>
      <w:r>
        <w:rPr>
          <w:rFonts w:eastAsia="IRNazanin" w:cs="IRNazanin"/>
          <w:color w:val="111111"/>
          <w:sz w:val="28"/>
          <w:szCs w:val="28"/>
          <w:rtl w:val="true"/>
          <w:lang w:bidi="fa-IR"/>
        </w:rPr>
        <w:t xml:space="preserve">»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زرارة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رسول الله صلی الله علیه و آله یتوضأ بمد ، ویغتسل بصاع ، والمد رطل ونصف ، والصاع ستة أرطال </w:t>
      </w:r>
      <w:r>
        <w:rPr>
          <w:rFonts w:eastAsia="IRNazanin" w:cs="IRNazanin"/>
          <w:color w:val="111111"/>
          <w:sz w:val="28"/>
          <w:szCs w:val="28"/>
          <w:rtl w:val="true"/>
          <w:lang w:bidi="fa-IR"/>
        </w:rPr>
        <w:t xml:space="preserve">»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 المراد بالرطل المدنی ، لأنه رطل بلدهما علیهماالسلام فیوافق ما علیه الأصحاب من أنه تسعة أرطال بالبغدادی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الشهید فی الذکری </w:t>
      </w:r>
      <w:r>
        <w:rPr>
          <w:rStyle w:val="FootnoteAnchor"/>
          <w:rtl w:val="true"/>
        </w:rPr>
        <w:footnoteReference w:id="1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 لا یکاد یبلغه الوضوء ، فیمکن أن یدخل فیه ماء الاستنجاء ، کما تضمنته روایة ابن کثیر ، عن أمیر المؤمنین علیه السلام </w:t>
      </w:r>
      <w:r>
        <w:rPr>
          <w:rStyle w:val="FootnoteAnchor"/>
          <w:rtl w:val="true"/>
        </w:rPr>
        <w:footnoteReference w:id="1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حسن ، وربما کان فی صحیحة أبی عبیدة الحذاء إشعار بذلک أیضا ،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وضّأت</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0" w:name="__RefHeading___Toc7019905_2142443653"/>
      <w:bookmarkStart w:id="541" w:name="_Toc193"/>
      <w:bookmarkEnd w:id="540"/>
      <w:r>
        <w:rPr>
          <w:rtl w:val="true"/>
        </w:rPr>
        <w:t xml:space="preserve">- </w:t>
      </w:r>
      <w:r>
        <w:rPr>
          <w:rtl w:val="true"/>
        </w:rPr>
        <w:t>الوضوء بمد</w:t>
      </w:r>
      <w:bookmarkStart w:id="542" w:name="pg15439_199553"/>
      <w:bookmarkEnd w:id="541"/>
    </w:p>
    <w:p>
      <w:pPr>
        <w:pStyle w:val="BookText"/>
        <w:rPr/>
      </w:pPr>
      <w:bookmarkEnd w:id="542"/>
      <w:r>
        <w:rPr>
          <w:rFonts w:ascii="IRNazanin" w:hAnsi="IRNazanin" w:eastAsia="IRNazanin"/>
          <w:color w:val="111111"/>
          <w:sz w:val="28"/>
          <w:sz w:val="28"/>
          <w:szCs w:val="28"/>
          <w:rtl w:val="true"/>
          <w:lang w:bidi="fa-IR"/>
        </w:rPr>
        <w:t>ویکره أن یستعین فی طهارته ،</w:t>
      </w:r>
    </w:p>
    <w:p>
      <w:pPr>
        <w:pStyle w:val="BookText"/>
        <w:rPr/>
      </w:pPr>
      <w:r>
        <w:rPr>
          <w:rFonts w:ascii="IRNazanin" w:hAnsi="IRNazanin" w:eastAsia="IRNazanin"/>
          <w:color w:val="111111"/>
          <w:sz w:val="28"/>
          <w:sz w:val="28"/>
          <w:szCs w:val="28"/>
          <w:rtl w:val="true"/>
          <w:lang w:bidi="fa-IR"/>
        </w:rPr>
        <w:t xml:space="preserve">أبا جعفر علیه السلام بجمع وقد بال فناولته ماء فاستنجی ، ثم صببت علیه کفا فغسل وجهه </w:t>
      </w:r>
      <w:r>
        <w:rPr>
          <w:rStyle w:val="FootnoteAnchor"/>
          <w:rtl w:val="true"/>
        </w:rPr>
        <w:footnoteReference w:id="1195"/>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ویؤیده دخول ماء الاستنجاء فی صاع الغسل علی ما سیجی‌ء بیانه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ویکره أن یستعین فی 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بالاستعانة هنا طلب الإعانة ، وألحق بها قبولها أیضا ، کما صرح به جمع من الأصحاب ودل علیه دلیلهم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وتتحقق الإعانة بصب الماء فی الید لیغسل المتوضی به لا بصبه علی العضو ، فإنه تولیة 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تتحقق بنحو إحضار الماء أو تسخینه حیث یحتاج إلیه؟ فیه وجهان أظهرهما أنه 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والحکم بکراهة الاستعانة هو المعروف من المذهب ، ویدل علیه روایة الحسن بن علی الوشّاء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الرضا علیه السلام وبین یدیه إبریق یرید أن یتهیأ منه للصلاة ، فدنوت لأصب علیه فأبی ذلک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 یا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تنهانی أن أصب علی یدک تکره أن أوجر؟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تؤجر أنت وأوزر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ذلک؟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سمعت قول الله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کانَ یَرْجُوا لِقاءَ رَبِّهِ فَلْیَعْمَلْ عَمَلاً صالِحاً ، وَلا یُشْرِکْ بِعِبادَةِ رَبِّهِ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 أنا ذا أتوضأ للصلاة وهی العبادة فأکره أن یشرکنی فیها أحد </w:t>
      </w:r>
      <w:r>
        <w:rPr>
          <w:rFonts w:eastAsia="Amiri" w:cs="Amiri" w:ascii="Amiri" w:hAnsi="Amiri"/>
          <w:color w:val="111111"/>
          <w:sz w:val="28"/>
          <w:szCs w:val="28"/>
          <w:rtl w:val="true"/>
          <w:lang w:bidi="ar-SA"/>
        </w:rPr>
        <w:t xml:space="preserve">»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43" w:name="__RefHeading___Toc7019907_2142443653"/>
      <w:bookmarkStart w:id="544" w:name="_Toc194"/>
      <w:bookmarkEnd w:id="543"/>
      <w:r>
        <w:rPr>
          <w:rtl w:val="true"/>
        </w:rPr>
        <w:t>مکروهات الوضوء</w:t>
      </w:r>
      <w:bookmarkEnd w:id="544"/>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5" w:name="__RefHeading___Toc7019909_2142443653"/>
      <w:bookmarkStart w:id="546" w:name="_Toc195"/>
      <w:bookmarkEnd w:id="545"/>
      <w:r>
        <w:rPr>
          <w:rtl w:val="true"/>
        </w:rPr>
        <w:t xml:space="preserve">- </w:t>
      </w:r>
      <w:r>
        <w:rPr>
          <w:rtl w:val="true"/>
        </w:rPr>
        <w:t>الاستعانة فی الطهارة</w:t>
      </w:r>
      <w:bookmarkStart w:id="547" w:name="pg15439_199554"/>
      <w:bookmarkEnd w:id="546"/>
    </w:p>
    <w:p>
      <w:pPr>
        <w:pStyle w:val="BookText"/>
        <w:rPr/>
      </w:pPr>
      <w:bookmarkEnd w:id="547"/>
      <w:r>
        <w:rPr>
          <w:rFonts w:ascii="IRNazanin" w:hAnsi="IRNazanin" w:eastAsia="IRNazanin"/>
          <w:color w:val="111111"/>
          <w:sz w:val="28"/>
          <w:sz w:val="28"/>
          <w:szCs w:val="28"/>
          <w:rtl w:val="true"/>
          <w:lang w:bidi="fa-IR"/>
        </w:rPr>
        <w:t>وأن یمسح بلل الوضوء عن أعضائه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رواه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أمیر المؤمنین علیه السلام کان لا یدعهم یصبون الماء علیه ،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أحب أن أشرک فی صلواتی أحدا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وعندی فی هذا الحکم توقف ، لضعف الروایة الثانیة بالإرسال ، والأولی بأنّ فی طریقها إبراهیم بن إسحاق الأحمری فإنه کان ضعیفا فی حدیثه ، متهما فی دینه ، علی ما ذکره الشیخ </w:t>
      </w:r>
      <w:r>
        <w:rPr>
          <w:rStyle w:val="FootnoteAnchor"/>
          <w:rtl w:val="true"/>
        </w:rPr>
        <w:footnoteReference w:id="1199"/>
      </w:r>
      <w:r>
        <w:rPr>
          <w:rFonts w:ascii="IRNazanin" w:hAnsi="IRNazanin" w:eastAsia="IRNazanin"/>
          <w:color w:val="111111"/>
          <w:sz w:val="28"/>
          <w:sz w:val="28"/>
          <w:szCs w:val="28"/>
          <w:rtl w:val="true"/>
          <w:lang w:bidi="fa-IR"/>
        </w:rPr>
        <w:t xml:space="preserve">والنجاشی </w:t>
      </w:r>
      <w:r>
        <w:rPr>
          <w:rStyle w:val="FootnoteAnchor"/>
          <w:rtl w:val="true"/>
        </w:rPr>
        <w:footnoteReference w:id="1200"/>
      </w:r>
      <w:r>
        <w:rPr>
          <w:rFonts w:ascii="IRNazanin" w:hAnsi="IRNazanin" w:eastAsia="IRNazanin"/>
          <w:color w:val="111111"/>
          <w:sz w:val="28"/>
          <w:sz w:val="28"/>
          <w:szCs w:val="28"/>
          <w:rtl w:val="true"/>
          <w:lang w:bidi="fa-IR"/>
        </w:rPr>
        <w:t xml:space="preserve">، وفی متنها إشکالا ، مع أن مقتضی صحیحة أبی عبیدة الحذاء </w:t>
      </w:r>
      <w:r>
        <w:rPr>
          <w:rStyle w:val="FootnoteAnchor"/>
          <w:rtl w:val="true"/>
        </w:rPr>
        <w:footnoteReference w:id="1201"/>
      </w:r>
      <w:r>
        <w:rPr>
          <w:rFonts w:ascii="IRNazanin" w:hAnsi="IRNazanin" w:eastAsia="IRNazanin"/>
          <w:color w:val="111111"/>
          <w:sz w:val="28"/>
          <w:sz w:val="28"/>
          <w:szCs w:val="28"/>
          <w:rtl w:val="true"/>
          <w:lang w:bidi="fa-IR"/>
        </w:rPr>
        <w:t>انتفاء الکراهة ، حیث أنه صب علی أبی جعفر علیه السلام الماء للوضوء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حملها علی الضرورة ، أو علی أنّ الغرض بیان الجواز ، إلا أن ذلک موقوف علی صحة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یمسح بلل الوضوء عن أعضائه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قول الشیخ فی أکثر کتبه </w:t>
      </w:r>
      <w:r>
        <w:rPr>
          <w:rStyle w:val="FootnoteAnchor"/>
          <w:rtl w:val="true"/>
        </w:rPr>
        <w:footnoteReference w:id="1202"/>
      </w:r>
      <w:r>
        <w:rPr>
          <w:rFonts w:ascii="IRNazanin" w:hAnsi="IRNazanin" w:eastAsia="IRNazanin"/>
          <w:color w:val="111111"/>
          <w:sz w:val="28"/>
          <w:sz w:val="28"/>
          <w:szCs w:val="28"/>
          <w:rtl w:val="true"/>
          <w:lang w:bidi="fa-IR"/>
        </w:rPr>
        <w:t xml:space="preserve">، وجمع من الأصحاب ، والمستند فیه ما روی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توضأ وتمندل کتب له حسنة ، ومن توضأ ولم یتمندل حتی یجف وضوءه کتب له ثلاثون حسنة </w:t>
      </w:r>
      <w:r>
        <w:rPr>
          <w:rFonts w:eastAsia="IRNazanin" w:cs="IRNazanin"/>
          <w:color w:val="111111"/>
          <w:sz w:val="28"/>
          <w:szCs w:val="28"/>
          <w:rtl w:val="true"/>
          <w:lang w:bidi="fa-IR"/>
        </w:rPr>
        <w:t xml:space="preserve">»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عن ظاهر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الرسالة عدم کراهة التمندل </w:t>
      </w:r>
      <w:r>
        <w:rPr>
          <w:rStyle w:val="FootnoteAnchor"/>
          <w:rtl w:val="true"/>
        </w:rPr>
        <w:footnoteReference w:id="1204"/>
      </w:r>
      <w:r>
        <w:rPr>
          <w:rFonts w:ascii="IRNazanin" w:hAnsi="IRNazanin" w:eastAsia="IRNazanin"/>
          <w:color w:val="111111"/>
          <w:sz w:val="28"/>
          <w:sz w:val="28"/>
          <w:szCs w:val="28"/>
          <w:rtl w:val="true"/>
          <w:lang w:bidi="fa-IR"/>
        </w:rPr>
        <w:t>، وهو</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8" w:name="__RefHeading___Toc7019911_2142443653"/>
      <w:bookmarkStart w:id="549" w:name="_Toc196"/>
      <w:bookmarkEnd w:id="548"/>
      <w:r>
        <w:rPr>
          <w:rtl w:val="true"/>
        </w:rPr>
        <w:t xml:space="preserve">- </w:t>
      </w:r>
      <w:r>
        <w:rPr>
          <w:rtl w:val="true"/>
        </w:rPr>
        <w:t>مسح بلل الوضوء</w:t>
      </w:r>
      <w:bookmarkStart w:id="550" w:name="pg15439_199555"/>
      <w:bookmarkEnd w:id="549"/>
    </w:p>
    <w:p>
      <w:pPr>
        <w:pStyle w:val="BookText"/>
        <w:rPr/>
      </w:pPr>
      <w:bookmarkEnd w:id="550"/>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أحکام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تیقّن الحدث وشک فی الطهارة</w:t>
      </w:r>
    </w:p>
    <w:p>
      <w:pPr>
        <w:pStyle w:val="BookText"/>
        <w:rPr/>
      </w:pPr>
      <w:r>
        <w:rPr>
          <w:rFonts w:ascii="IRNazanin" w:hAnsi="IRNazanin" w:eastAsia="IRNazanin"/>
          <w:color w:val="111111"/>
          <w:sz w:val="28"/>
          <w:sz w:val="28"/>
          <w:szCs w:val="28"/>
          <w:rtl w:val="true"/>
          <w:lang w:bidi="fa-IR"/>
        </w:rPr>
        <w:t xml:space="preserve">أحد قولی الشیخ </w:t>
      </w:r>
      <w:r>
        <w:rPr>
          <w:rStyle w:val="FootnoteAnchor"/>
          <w:rtl w:val="true"/>
        </w:rPr>
        <w:footnoteReference w:id="1205"/>
      </w:r>
      <w:r>
        <w:rPr>
          <w:rFonts w:ascii="IRNazanin" w:hAnsi="IRNazanin" w:eastAsia="IRNazanin"/>
          <w:color w:val="111111"/>
          <w:sz w:val="28"/>
          <w:sz w:val="28"/>
          <w:szCs w:val="28"/>
          <w:rtl w:val="true"/>
          <w:lang w:bidi="fa-IR"/>
        </w:rPr>
        <w:t xml:space="preserve">، استضعافا لدلیل الکراهة ، ویشهد له صحیحة محمد بن مسلم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المسح بالمندیل قبل أن یجف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 xml:space="preserve">»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منصور بن حازم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أبا عبد الله علیه السلام وقد توضأ وهو محرم ، ثم أخذ مندیلا فمسح به وجهه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وهل یلحق بالمسح تجفیف البلل بالنار أو الشمس؟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لاشتراکهما فی إزالة أثر العبادة </w:t>
      </w:r>
      <w:r>
        <w:rPr>
          <w:rStyle w:val="FootnoteAnchor"/>
          <w:rtl w:val="true"/>
        </w:rPr>
        <w:footnoteReference w:id="1208"/>
      </w:r>
      <w:r>
        <w:rPr>
          <w:rFonts w:ascii="IRNazanin" w:hAnsi="IRNazanin" w:eastAsia="IRNazanin"/>
          <w:color w:val="111111"/>
          <w:sz w:val="28"/>
          <w:sz w:val="28"/>
          <w:szCs w:val="28"/>
          <w:rtl w:val="true"/>
          <w:lang w:bidi="fa-IR"/>
        </w:rPr>
        <w:t xml:space="preserve">، ولإشعار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یجف وضوءه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اقتصارا علی مدلول اللفظ </w:t>
      </w:r>
      <w:r>
        <w:rPr>
          <w:rStyle w:val="FootnoteAnchor"/>
          <w:rtl w:val="true"/>
        </w:rPr>
        <w:footnoteReference w:id="1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قوّی ، بل لا یبعد اختصاص الکراهة بالمسح بالمندیل کما هو منطوق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تیقّن الحدث وشک فی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بالحدث هنا ما یترتب علیه الطهارة أعنی نفس السبب ، لا الأثر الحاصل من ذلک ، وتیقن حصوله بهذا المعنی لا ینافی الشک فی وقوع الطهارة بعده وإن اتحد وقتهما ، وعلی هذا فلا یرد ما ذکره بعض المتأخرین من أنّ الیقین والشک یمتنع اجتماعهما فی وجود أمرین متنافیین فی زمان واحد ، لأن یقین وجود أحدهما یقتضی یقین عدم الآخر ،</w:t>
      </w:r>
    </w:p>
    <w:p>
      <w:pPr>
        <w:pStyle w:val="Heading2"/>
        <w:numPr>
          <w:ilvl w:val="1"/>
          <w:numId w:val="1"/>
        </w:numPr>
        <w:rPr/>
      </w:pPr>
      <w:bookmarkStart w:id="551" w:name="__RefHeading___Toc7019913_2142443653"/>
      <w:bookmarkStart w:id="552" w:name="_Toc197"/>
      <w:bookmarkEnd w:id="551"/>
      <w:r>
        <w:rPr>
          <w:rtl w:val="true"/>
        </w:rPr>
        <w:t>اٴحکام الوضوء</w:t>
      </w:r>
      <w:bookmarkEnd w:id="552"/>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3" w:name="__RefHeading___Toc7019915_2142443653"/>
      <w:bookmarkStart w:id="554" w:name="_Toc198"/>
      <w:bookmarkEnd w:id="553"/>
      <w:r>
        <w:rPr>
          <w:rtl w:val="true"/>
        </w:rPr>
        <w:t>حکم من تیقن الحدث وشک فی الطهارة</w:t>
      </w:r>
      <w:bookmarkStart w:id="555" w:name="pg15439_199556"/>
      <w:bookmarkEnd w:id="554"/>
    </w:p>
    <w:p>
      <w:pPr>
        <w:pStyle w:val="BookText"/>
        <w:rPr/>
      </w:pPr>
      <w:bookmarkEnd w:id="555"/>
      <w:r>
        <w:rPr>
          <w:rFonts w:ascii="IRNazanin" w:hAnsi="IRNazanin" w:eastAsia="IRNazanin"/>
          <w:color w:val="111111"/>
          <w:sz w:val="28"/>
          <w:sz w:val="28"/>
          <w:szCs w:val="28"/>
          <w:rtl w:val="true"/>
          <w:lang w:bidi="fa-IR"/>
        </w:rPr>
        <w:t>أو تیقنهما وشک فی المتأخر تطهّر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والشک فی أحدهما یقتضی الشک فی الآخر ، ثم تکلّف الجواب بحمل الیقین علی الظن </w:t>
      </w:r>
      <w:r>
        <w:rPr>
          <w:rStyle w:val="FootnoteAnchor"/>
          <w:rtl w:val="true"/>
        </w:rPr>
        <w:footnoteReference w:id="1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الحکم أعنی وجوب الطهارة مع الشک فیها وتیقن الحدث إجماعی بین المسلمین ، ویدل علیه مضافا إلی العمومات قول أبی جعفر علیه السلام فی صحیحة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ینبغی لک أن تنقض الیقین بالشک أبدا </w:t>
      </w:r>
      <w:r>
        <w:rPr>
          <w:rFonts w:eastAsia="IRNazanin" w:cs="IRNazanin"/>
          <w:color w:val="111111"/>
          <w:sz w:val="28"/>
          <w:szCs w:val="28"/>
          <w:rtl w:val="true"/>
          <w:lang w:bidi="fa-IR"/>
        </w:rPr>
        <w:t xml:space="preserve">»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تیقنهما وشک فی المتأخر تطهر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تیقن الطهارة والحدث وشک فی اللاحق منهما فقد أطلق الأکثر خصوصا المتقدمین وجوب الطهارة ، تمسکا بعموم الأوامر الدالة علی وجوب الوضوء عند إرادة الصلاة من الکتاب </w:t>
      </w:r>
      <w:r>
        <w:rPr>
          <w:rStyle w:val="FootnoteAnchor"/>
          <w:rtl w:val="true"/>
        </w:rPr>
        <w:footnoteReference w:id="1212"/>
      </w:r>
      <w:r>
        <w:rPr>
          <w:rFonts w:ascii="Amiri" w:hAnsi="Amiri" w:eastAsia="Amiri" w:cs="Amiri"/>
          <w:color w:val="111111"/>
          <w:sz w:val="28"/>
          <w:sz w:val="28"/>
          <w:szCs w:val="28"/>
          <w:rtl w:val="true"/>
          <w:lang w:bidi="ar-SA"/>
        </w:rPr>
        <w:t xml:space="preserve">والسنة </w:t>
      </w:r>
      <w:r>
        <w:rPr>
          <w:rStyle w:val="FootnoteAnchor"/>
          <w:rtl w:val="true"/>
        </w:rPr>
        <w:footnoteReference w:id="1213"/>
      </w:r>
      <w:r>
        <w:rPr>
          <w:rFonts w:ascii="IRNazanin" w:hAnsi="IRNazanin" w:eastAsia="IRNazanin"/>
          <w:color w:val="111111"/>
          <w:sz w:val="28"/>
          <w:sz w:val="28"/>
          <w:szCs w:val="28"/>
          <w:rtl w:val="true"/>
          <w:lang w:bidi="fa-IR"/>
        </w:rPr>
        <w:t>، خرج منه من حکم بطهارته ولو بالاستصحاب السالم من معارضة یقین الحدث ، فیبقی الباقی مندرجا تحت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المسألة قولان آخران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ینظر إلی حاله قبل الطهارة المفروضة والحدث ، فإن جهلها تطهّر ، وإن علمها أخذ بضد ما علمه ، فإن علم أنه کان متطهرا فهو الآن محدث ، أو محدثا فهو الآن متطهر ، اختاره المحقق الشیخ علی </w:t>
      </w:r>
      <w:r>
        <w:rPr>
          <w:rStyle w:val="FootnoteAnchor"/>
          <w:rtl w:val="true"/>
        </w:rPr>
        <w:footnoteReference w:id="1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ویظهر من المصنف فی المعتبر المیل إلیه ، واحتج علیه بأنه إن کان محدثا فقد تیقن رفع ذلک الحدث بالطهارة المتیقنة مع الحدث الآخر ، لأنها إن کانت بعد الحدثین أو بینهما فقد ارتفعت الأحداث السابقة بها ، وانتقاضها بالحدث الآخر غیر معلوم ، للشک فی تأخره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6" w:name="__RefHeading___Toc7019917_2142443653"/>
      <w:bookmarkStart w:id="557" w:name="_Toc199"/>
      <w:bookmarkEnd w:id="556"/>
      <w:r>
        <w:rPr>
          <w:rtl w:val="true"/>
        </w:rPr>
        <w:t>حکم من تیقنهما وشک فی المتأخر</w:t>
      </w:r>
      <w:bookmarkEnd w:id="557"/>
    </w:p>
    <w:p>
      <w:pPr>
        <w:pStyle w:val="BookText"/>
        <w:rPr/>
      </w:pPr>
      <w:r>
        <w:rPr>
          <w:rFonts w:ascii="IRNazanin" w:hAnsi="IRNazanin" w:eastAsia="IRNazanin"/>
          <w:color w:val="111111"/>
          <w:sz w:val="28"/>
          <w:sz w:val="28"/>
          <w:szCs w:val="28"/>
          <w:rtl w:val="true"/>
          <w:lang w:bidi="fa-IR"/>
        </w:rPr>
        <w:t>فیکون متیقنا للطهارة شاکا فی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متطهرا فقد تیقن أنه نقض تلک الطهارة بالحدث المتیقن مع الطهارة ، ورفعه بالطهارة الأخری غیر معلوم ، لجواز تقدمها علیه ، تجدیدا للطهارة السابقة ، أو مع الذهول عنها ، فیکون متیقنا للحدث شاکا فی الطهارة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ویرد علیه فی الصورة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الأحداث السابقة وإن کانت قد ارتفعت قطعا ، إلا أن الحدث المفروض مع الطهارة متحقق الوقوع أیضا ، فلا بد من العلم برافعه ، وهو غیر معلوم ، لجواز تقدم الطهارة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الطهارة المفروضة رافعة للأحداث السابقة قطعا ، وتأخر الحدث عنها غیر معلوم علی حد ما قرره فی الصورة الأولی ، ویتوجه علیه ما ذکرناه ، 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فالفرق بین الصورتین غیر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 بما علمه من حاله قبلهما ، إن کان متطهرا فهو الآن متطهر ، وإن کان محدثا فهو الآن محدث ، ذهب إلیه العلامة فی المختلف وهذه عبارته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 إذا تیقن عند الزوال أنه نقض طهارة وتوضأ عن حدث ، وشک فی السابق ، فإنه یستصحب حاله السابق علی الزوال ، فإن کان فی تلک الحال متطهرا فهو علی طهارته ، لأنه تیقن أنه نقض تلک الطهارة ثم توضأ ، ولا یمکن أن یتوضأ عن حدث مع بقاء تلک الطهارة ، ونقض الطهارة الثانیة مشکوک فیه فلا یزول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قبل الزوال محدثا فهو الآن محدث ، لأنه تیقن أنه انتقل عنه إلی الطهارة ثم نقضها ، والطهارة بعد نقضها مشکوک فیها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یجوز توالی الطهارتین ، وتعاقب الحدثین ، فلا یتعیّن تأخر الطهارة فی </w:t>
      </w:r>
      <w:bookmarkStart w:id="558" w:name="pg15439_199558"/>
    </w:p>
    <w:p>
      <w:pPr>
        <w:pStyle w:val="BookText"/>
        <w:rPr/>
      </w:pPr>
      <w:bookmarkEnd w:id="558"/>
      <w:r>
        <w:rPr>
          <w:rFonts w:ascii="IRNazanin" w:hAnsi="IRNazanin" w:eastAsia="IRNazanin"/>
          <w:color w:val="111111"/>
          <w:sz w:val="28"/>
          <w:sz w:val="28"/>
          <w:szCs w:val="28"/>
          <w:rtl w:val="true"/>
          <w:lang w:bidi="fa-IR"/>
        </w:rPr>
        <w:t>وکذا لو تیقن ترک عضو أتی به وبما بعده ، وإن جف البلل استأنف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شک فی شی‌ء من أفعال الطهارة وهو علی حاله أتی بما شک فیه ثم بما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الصورة الأولی ، والحدث فی الثانیة </w:t>
      </w:r>
      <w:r>
        <w:rPr>
          <w:rStyle w:val="FootnoteAnchor"/>
          <w:rtl w:val="true"/>
        </w:rPr>
        <w:footnoteReference w:id="1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فاسد ، فإن عبارته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ناطقة بکون الحدث ناقضا والطهارة رافعة ، وذلک مما یدفع احتمال التوالی والتعاقب ، لکن هذا التخصیص یخرج المسألة من باب الشک إلی الیقین ، فإیراد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 فی أصل المسألة لیس علی ما ینبغی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یقتضیه النظر القول بوجوب الطهارة مطلقا ، إلا أن یعلم حاله قبلهما ویعلم من عادته شیئا فیبنی علیه ، وبه تخرج المسألة من مسائل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تیقن ترک عضو أتی به وبما بعده ، وإن جف البلل استأنف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لفوات الموالاة المعتبرة فی الوضوء ، ویجی‌ء علی مذهب من فسرها بالمتابعة بطلانه بفواتها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شک فی شی‌ء من أفعال الطهارة وهو علی حاله أتی بما شک فیه ثم بما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التی هو علیها ، وهو کونه متشاغلا بالطهارة ، ولا خلاف بین الأصحاب فی وجوب الإتیان بالمشکوک فیه ثم بما بعده إذا عرض الشک فی هذه الحالة ، لأصالة عدم فعله ، ولما رواه زرارة فی الصحیح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کنت قاعدا علی وضوئک فلم تدر أغسلت ذراعیک أم لا فأعد علیهما ، وعلی جمیع ما شککت فیه أنک لم تغسله أو تمسحه مما سمّی الله ، ما دمت فی حال الوضوء ، فإذا قمت من الوضوء وفرغت منه وقد صرت فی حال أخری فی الصلاة أو فی غیرها فشککت</w:t>
      </w:r>
    </w:p>
    <w:p>
      <w:pPr>
        <w:pStyle w:val="Heading3"/>
        <w:numPr>
          <w:ilvl w:val="2"/>
          <w:numId w:val="1"/>
        </w:numPr>
        <w:rPr/>
      </w:pPr>
      <w:bookmarkStart w:id="559" w:name="__RefHeading___Toc7019919_2142443653"/>
      <w:bookmarkStart w:id="560" w:name="_Toc200"/>
      <w:bookmarkEnd w:id="559"/>
      <w:r>
        <w:rPr>
          <w:rtl w:val="true"/>
        </w:rPr>
        <w:t>حکم من تیقن ترک عضو</w:t>
      </w:r>
      <w:bookmarkEnd w:id="560"/>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1" w:name="__RefHeading___Toc7019921_2142443653"/>
      <w:bookmarkStart w:id="562" w:name="_Toc201"/>
      <w:bookmarkEnd w:id="561"/>
      <w:r>
        <w:rPr>
          <w:rtl w:val="true"/>
        </w:rPr>
        <w:t>حکم من شک فی شئ من أفعال الوضوء قبل فوات المحل</w:t>
      </w:r>
      <w:bookmarkEnd w:id="562"/>
    </w:p>
    <w:p>
      <w:pPr>
        <w:pStyle w:val="BookText"/>
        <w:rPr/>
      </w:pPr>
      <w:r>
        <w:rPr>
          <w:rFonts w:ascii="IRNazanin" w:hAnsi="IRNazanin" w:eastAsia="IRNazanin"/>
          <w:color w:val="111111"/>
          <w:sz w:val="28"/>
          <w:sz w:val="28"/>
          <w:szCs w:val="28"/>
          <w:rtl w:val="true"/>
          <w:lang w:bidi="fa-IR"/>
        </w:rPr>
        <w:t>ولو تیقن الطهارة وشک فی الحدث أو فی شی‌ء من أفعال الوضوء بعد انصرافه لم یعد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بعض ما سمی الله مما أوجب الله علیک فیه وضوءه لا شی‌ء علیک فیه </w:t>
      </w:r>
      <w:r>
        <w:rPr>
          <w:rFonts w:eastAsia="IRNazanin" w:cs="IRNazanin"/>
          <w:color w:val="111111"/>
          <w:sz w:val="28"/>
          <w:szCs w:val="28"/>
          <w:rtl w:val="true"/>
          <w:lang w:bidi="fa-IR"/>
        </w:rPr>
        <w:t xml:space="preserve">»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المحقق الشیخ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وإنما یعید علی المشکوک فیه وما بعده إذا لم یکثر شکه ، فإن کثر عادة لم تجب علیه الإعادة ، للحرج ، ولأنه لا یؤمن دوام عروض الشک </w:t>
      </w:r>
      <w:r>
        <w:rPr>
          <w:rStyle w:val="FootnoteAnchor"/>
          <w:rtl w:val="true"/>
        </w:rPr>
        <w:footnoteReference w:id="1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غیر بعید ، وینبه علیه قوله علیه السلام فی صحیحة زرارة وأبی بصیر الواردة فیمن کثر شکه فی الصلاة بعد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یمضی فی شکه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تعوّدوا الخبیث من أنفسکم بنقض </w:t>
      </w:r>
      <w:r>
        <w:rPr>
          <w:rStyle w:val="FootnoteAnchor"/>
          <w:rtl w:val="true"/>
        </w:rPr>
        <w:footnoteReference w:id="1220"/>
      </w:r>
      <w:r>
        <w:rPr>
          <w:rFonts w:ascii="IRNazanin" w:hAnsi="IRNazanin" w:eastAsia="IRNazanin"/>
          <w:color w:val="111111"/>
          <w:sz w:val="28"/>
          <w:sz w:val="28"/>
          <w:szCs w:val="28"/>
          <w:rtl w:val="true"/>
          <w:lang w:bidi="fa-IR"/>
        </w:rPr>
        <w:t xml:space="preserve">الصلاة فتطمعوه ، فإن الشیطان خبیث معتاد لما عوّد </w:t>
      </w:r>
      <w:r>
        <w:rPr>
          <w:rFonts w:eastAsia="IRNazanin" w:cs="IRNazanin"/>
          <w:color w:val="111111"/>
          <w:sz w:val="28"/>
          <w:szCs w:val="28"/>
          <w:rtl w:val="true"/>
          <w:lang w:bidi="fa-IR"/>
        </w:rPr>
        <w:t xml:space="preserve">» </w:t>
      </w:r>
      <w:r>
        <w:rPr>
          <w:rStyle w:val="FootnoteAnchor"/>
          <w:rtl w:val="true"/>
        </w:rPr>
        <w:footnoteReference w:id="1221"/>
      </w:r>
      <w:r>
        <w:rPr>
          <w:rFonts w:ascii="IRNazanin" w:hAnsi="IRNazanin" w:eastAsia="IRNazanin"/>
          <w:color w:val="111111"/>
          <w:sz w:val="28"/>
          <w:sz w:val="28"/>
          <w:szCs w:val="28"/>
          <w:rtl w:val="true"/>
          <w:lang w:bidi="fa-IR"/>
        </w:rPr>
        <w:t>فإن ذلک بمنزلة التعلیل لوجوب المضی فی الصلاة فیتعدی إلی غیر المسؤول عنه ، کما قرر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تیقن الطهارة وشک فی الحدث أو فی شی‌ء من أفعال الوضوء بعد انصرافه لم یعد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عدم وجوب إعادة الطهارة مع تیقنها والشک فی الحدث فإجماعی بین العلماء ، وأدلته معلومة مما سبق ، بل ظاهر الروایات </w:t>
      </w:r>
      <w:r>
        <w:rPr>
          <w:rStyle w:val="FootnoteAnchor"/>
          <w:rtl w:val="true"/>
        </w:rPr>
        <w:footnoteReference w:id="1222"/>
      </w:r>
      <w:r>
        <w:rPr>
          <w:rFonts w:ascii="IRNazanin" w:hAnsi="IRNazanin" w:eastAsia="IRNazanin"/>
          <w:color w:val="111111"/>
          <w:sz w:val="28"/>
          <w:sz w:val="28"/>
          <w:szCs w:val="28"/>
          <w:rtl w:val="true"/>
          <w:lang w:bidi="fa-IR"/>
        </w:rPr>
        <w:t>عدم مشروعیة الطهارة إلا مع تیقن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عدم الالتفات إلی الشک فی شی‌ء من أفعال الوضوء بعد الانصراف من أفعاله وإن لم ینتقل عن محله فإجماعی أیضا ، ویدل علیه روایات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زرارة </w:t>
      </w:r>
      <w:bookmarkStart w:id="563" w:name="pg15439_199560"/>
    </w:p>
    <w:p>
      <w:pPr>
        <w:pStyle w:val="BookText"/>
        <w:rPr/>
      </w:pPr>
      <w:bookmarkEnd w:id="563"/>
      <w:r>
        <w:rPr>
          <w:rFonts w:ascii="IRNazanin" w:hAnsi="IRNazanin" w:eastAsia="IRNazanin"/>
          <w:color w:val="111111"/>
          <w:sz w:val="28"/>
          <w:sz w:val="28"/>
          <w:szCs w:val="28"/>
          <w:rtl w:val="true"/>
          <w:lang w:bidi="fa-IR"/>
        </w:rPr>
        <w:t>ومن ترک غسل موضع النجو أو البول وصلی أعاد الصلاة ، عامدا کان أو ناسیا أو جاهلا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المتقدمة </w:t>
      </w:r>
      <w:r>
        <w:rPr>
          <w:rStyle w:val="FootnoteAnchor"/>
          <w:rtl w:val="true"/>
        </w:rPr>
        <w:footnoteReference w:id="1223"/>
      </w:r>
      <w:r>
        <w:rPr>
          <w:rFonts w:ascii="IRNazanin" w:hAnsi="IRNazanin" w:eastAsia="IRNazanin"/>
          <w:color w:val="111111"/>
          <w:sz w:val="28"/>
          <w:sz w:val="28"/>
          <w:szCs w:val="28"/>
          <w:rtl w:val="true"/>
          <w:lang w:bidi="fa-IR"/>
        </w:rPr>
        <w:t xml:space="preserve">وصحیحة أخیه بکیر ، 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یشک بعد ما یتوضأ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حین یتوضأ أذکر منه حین یشک </w:t>
      </w:r>
      <w:r>
        <w:rPr>
          <w:rFonts w:eastAsia="IRNazanin" w:cs="IRNazanin"/>
          <w:color w:val="111111"/>
          <w:sz w:val="28"/>
          <w:szCs w:val="28"/>
          <w:rtl w:val="true"/>
          <w:lang w:bidi="fa-IR"/>
        </w:rPr>
        <w:t xml:space="preserve">» </w:t>
      </w:r>
      <w:r>
        <w:rPr>
          <w:rStyle w:val="FootnoteAnchor"/>
          <w:rtl w:val="true"/>
        </w:rPr>
        <w:footnoteReference w:id="1224"/>
      </w:r>
      <w:r>
        <w:rPr>
          <w:rFonts w:ascii="IRNazanin" w:hAnsi="IRNazanin" w:eastAsia="IRNazanin"/>
          <w:color w:val="111111"/>
          <w:sz w:val="28"/>
          <w:sz w:val="28"/>
          <w:szCs w:val="28"/>
          <w:rtl w:val="true"/>
          <w:lang w:bidi="fa-IR"/>
        </w:rPr>
        <w:t>وهذه أوضح دلالة من السابقة ، فإنها صریحة فی عدم الالتفات إلی شک بعد إکمال الوضوء ، وإن لم یحصل الانتقال إلی حالة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یشکل مع تعلق الشک بالعضو الأخیر ، لعدم تحقق الإکمال ، والأولی تدارکه قبل الانصراف ومنه الجلوس وإن لم یطل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الأظهر </w:t>
      </w:r>
      <w:r>
        <w:rPr>
          <w:rFonts w:eastAsia="IRNazanin" w:cs="IRNazanin"/>
          <w:color w:val="111111"/>
          <w:sz w:val="28"/>
          <w:szCs w:val="28"/>
          <w:rtl w:val="true"/>
          <w:lang w:bidi="fa-IR"/>
        </w:rPr>
        <w:t xml:space="preserve">)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ترک غسل موضع النجو أو البول وصلی أعاد الصلاة ، عامدا کان أو ناسیا أو جاهلا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المسألة جزئیة من جزئیات من صلی مع النجاسة ، وسیجی‌ء تفصیل حکمها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والحکم بإعادة الجاهل لا یتم علی إطلاقه فی جاهل الأصل عند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ویمکن حمله علی جاهل الحکم ، فإنّ جهالة الأصل هنا أمر مستبعد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ظهر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w:t>
      </w:r>
      <w:r>
        <w:rPr>
          <w:rFonts w:eastAsia="IRNazanin" w:cs="IRNazanin"/>
          <w:color w:val="111111"/>
          <w:sz w:val="28"/>
          <w:szCs w:val="28"/>
          <w:rtl w:val="true"/>
          <w:lang w:bidi="fa-IR"/>
        </w:rPr>
        <w:t xml:space="preserve">) </w:t>
      </w:r>
      <w:r>
        <w:rPr>
          <w:rStyle w:val="FootnoteAnchor"/>
          <w:rtl w:val="true"/>
        </w:rPr>
        <w:footnoteReference w:id="1226"/>
      </w:r>
      <w:r>
        <w:rPr>
          <w:rFonts w:ascii="IRNazanin" w:hAnsi="IRNazanin" w:eastAsia="IRNazanin"/>
          <w:color w:val="111111"/>
          <w:sz w:val="28"/>
          <w:sz w:val="28"/>
          <w:szCs w:val="28"/>
          <w:rtl w:val="true"/>
          <w:lang w:bidi="fa-IR"/>
        </w:rPr>
        <w:t xml:space="preserve">العبارة عدم وجوب إعادة الوضوء بذلک فی الموضعین ، وهو اختیار الشیخ </w:t>
      </w:r>
      <w:r>
        <w:rPr>
          <w:rStyle w:val="FootnoteAnchor"/>
          <w:rtl w:val="true"/>
        </w:rPr>
        <w:footnoteReference w:id="1227"/>
      </w:r>
      <w:r>
        <w:rPr>
          <w:rFonts w:ascii="IRNazanin" w:hAnsi="IRNazanin" w:eastAsia="IRNazanin"/>
          <w:color w:val="111111"/>
          <w:sz w:val="28"/>
          <w:sz w:val="28"/>
          <w:szCs w:val="28"/>
          <w:rtl w:val="true"/>
          <w:lang w:bidi="fa-IR"/>
        </w:rPr>
        <w:t>، وأکثر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وذهب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من ترک غسل موضع البول یلزمه إعادة الوضوء أیضا ، بخلاف مخرج الغائط ، فیقتصر فیه علی إعادة الصلاة </w:t>
      </w:r>
      <w:r>
        <w:rPr>
          <w:rStyle w:val="FootnoteAnchor"/>
          <w:rtl w:val="true"/>
        </w:rPr>
        <w:footnoteReference w:id="1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 استند فی</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4" w:name="__RefHeading___Toc7019923_2142443653"/>
      <w:bookmarkStart w:id="565" w:name="_Toc202"/>
      <w:bookmarkEnd w:id="564"/>
      <w:r>
        <w:rPr>
          <w:rtl w:val="true"/>
        </w:rPr>
        <w:t>حکم من ترک غسل موضع النجو أو البول وصلی</w:t>
      </w:r>
      <w:bookmarkStart w:id="566" w:name="pg15439_199561"/>
      <w:bookmarkEnd w:id="565"/>
    </w:p>
    <w:p>
      <w:pPr>
        <w:pStyle w:val="BookText"/>
        <w:rPr/>
      </w:pPr>
      <w:bookmarkEnd w:id="566"/>
      <w:r>
        <w:rPr>
          <w:rFonts w:ascii="IRNazanin" w:hAnsi="IRNazanin" w:eastAsia="IRNazanin"/>
          <w:color w:val="111111"/>
          <w:sz w:val="28"/>
          <w:sz w:val="28"/>
          <w:szCs w:val="28"/>
          <w:rtl w:val="true"/>
          <w:lang w:bidi="fa-IR"/>
        </w:rPr>
        <w:t>ومن جدّد وضوءه بنیة الندب ثم صلی وذکر أنه أخلّ بعضو من إحدی الطهارتین ، فإن اقتصرنا علی نیة القربة فالطهارة والصلاة صحیحتان ، وإن أوجبنا نیة الاستباحة أعادهما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إعادة الوضوء إلی روایة سلیمان بن خالد ، 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یتوضأ فینسی غسل ذکره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یغسل ذکره ثم یعید الوضوء </w:t>
      </w:r>
      <w:r>
        <w:rPr>
          <w:rFonts w:eastAsia="IRNazanin" w:cs="IRNazanin"/>
          <w:color w:val="111111"/>
          <w:sz w:val="28"/>
          <w:szCs w:val="28"/>
          <w:rtl w:val="true"/>
          <w:lang w:bidi="fa-IR"/>
        </w:rPr>
        <w:t xml:space="preserve">»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تسلیم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بالحمل علی الاستحباب ، جمعا بینها وبین غیرها من الأخبار الکثیرة الدالة علی عدم وجوب إعادة الوضوء بذلک صریحا ، کصحیحة علی بن یقطین ، عن أبی الحسن موسی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یبول فلا یغسل ذکره حتی یتوضأ وضوء الصلاة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یغسل ذکره ولا یعید وضوءه </w:t>
      </w:r>
      <w:r>
        <w:rPr>
          <w:rFonts w:eastAsia="IRNazanin" w:cs="IRNazanin"/>
          <w:color w:val="111111"/>
          <w:sz w:val="28"/>
          <w:szCs w:val="28"/>
          <w:rtl w:val="true"/>
          <w:lang w:bidi="fa-IR"/>
        </w:rPr>
        <w:t xml:space="preserve">»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عمرو بن أبی نصر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یبول فینسی أن یغسل ذکره ، ویتوضأ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یغسل ذکره ولا یعید وضوءه </w:t>
      </w:r>
      <w:r>
        <w:rPr>
          <w:rFonts w:eastAsia="IRNazanin" w:cs="IRNazanin"/>
          <w:color w:val="111111"/>
          <w:sz w:val="28"/>
          <w:szCs w:val="28"/>
          <w:rtl w:val="true"/>
          <w:lang w:bidi="fa-IR"/>
        </w:rPr>
        <w:t xml:space="preserve">»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جدد وضوءه بنیة الندب ثم صلی وذکر أنه أخل بعضو من إحدی الطهارتین ، فإن اقتصرنا علی نیة القربة فالطهارة والصلاة صحیحتان ، وإن أوجبنا نیة الاستباحة أعادهما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أجمع علماؤنا علی استحباب تجدید الوضوء لکل صلاة علی ما نقله جماعة ، وإنما اختلفوا فی حصول الإباحة به لو ظهر فساد السابق ، فقال الشیخ فی المبسوط بذلک </w:t>
      </w:r>
      <w:r>
        <w:rPr>
          <w:rStyle w:val="FootnoteAnchor"/>
          <w:rtl w:val="true"/>
        </w:rPr>
        <w:footnoteReference w:id="1232"/>
      </w:r>
      <w:r>
        <w:rPr>
          <w:rFonts w:ascii="IRNazanin" w:hAnsi="IRNazanin" w:eastAsia="IRNazanin"/>
          <w:color w:val="111111"/>
          <w:sz w:val="28"/>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7" w:name="__RefHeading___Toc7019925_2142443653"/>
      <w:bookmarkStart w:id="568" w:name="_Toc203"/>
      <w:bookmarkEnd w:id="567"/>
      <w:r>
        <w:rPr>
          <w:rtl w:val="true"/>
        </w:rPr>
        <w:t>حکم من جدد وضوءا بنیة الندب وصلی وذکر أنه أخل بعضو من إحدی الطهارتین</w:t>
      </w:r>
      <w:bookmarkEnd w:id="568"/>
    </w:p>
    <w:p>
      <w:pPr>
        <w:pStyle w:val="BookText"/>
        <w:rPr/>
      </w:pPr>
      <w:r>
        <w:rPr>
          <w:rFonts w:ascii="IRNazanin" w:hAnsi="IRNazanin" w:eastAsia="IRNazanin"/>
          <w:color w:val="111111"/>
          <w:sz w:val="28"/>
          <w:sz w:val="28"/>
          <w:szCs w:val="28"/>
          <w:rtl w:val="true"/>
          <w:lang w:bidi="fa-IR"/>
        </w:rPr>
        <w:t xml:space="preserve">مع أنه اعتبر فیه فی نیة الوضوء الواجب الرفع أو الاستباحة ، وقواه فی الدروس </w:t>
      </w:r>
      <w:r>
        <w:rPr>
          <w:rStyle w:val="FootnoteAnchor"/>
          <w:rtl w:val="true"/>
        </w:rPr>
        <w:footnoteReference w:id="1233"/>
      </w:r>
      <w:r>
        <w:rPr>
          <w:rFonts w:ascii="IRNazanin" w:hAnsi="IRNazanin" w:eastAsia="IRNazanin"/>
          <w:color w:val="111111"/>
          <w:sz w:val="28"/>
          <w:sz w:val="28"/>
          <w:szCs w:val="28"/>
          <w:rtl w:val="true"/>
          <w:lang w:bidi="fa-IR"/>
        </w:rPr>
        <w:t xml:space="preserve">، واستوجهه فی المعتبر </w:t>
      </w:r>
      <w:r>
        <w:rPr>
          <w:rStyle w:val="FootnoteAnchor"/>
          <w:rtl w:val="true"/>
        </w:rPr>
        <w:footnoteReference w:id="1234"/>
      </w:r>
      <w:r>
        <w:rPr>
          <w:rFonts w:ascii="IRNazanin" w:hAnsi="IRNazanin" w:eastAsia="IRNazanin"/>
          <w:color w:val="111111"/>
          <w:sz w:val="28"/>
          <w:sz w:val="28"/>
          <w:szCs w:val="28"/>
          <w:rtl w:val="true"/>
          <w:lang w:bidi="fa-IR"/>
        </w:rPr>
        <w:t>، إلا أنه قیده بما إذا قصد به الصلاة ، أی نوی إیقاعها به علی الوجه الأکمل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والأصح ما أطلقه فی المبسوط ، أما علی ما اخترناه من الاحتزاء بالقربة فظاهر ، وأما علی اعتبار الاستباحة فلأن نیتها إنما تکون معتبرة إذا کان المکلف ذاکرا للحدث ، لا مع اعتقاده حصول الإباحة بدونه ، ولأن الظاهر من فحاوی الأخبار أنّ شرعیة المجدد إنما هو لاستدراک ما وقع فی الأول من الخلل ، ویشهد له أیضا ما رواه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 لا یحضره الفقیه مع اعتقاده صحة مضمونه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إجزاء غسل الجمعة عن غسل الجنابة مع نسیانه </w:t>
      </w:r>
      <w:r>
        <w:rPr>
          <w:rStyle w:val="FootnoteAnchor"/>
          <w:rtl w:val="true"/>
        </w:rPr>
        <w:footnoteReference w:id="1235"/>
      </w:r>
      <w:r>
        <w:rPr>
          <w:rFonts w:ascii="IRNazanin" w:hAnsi="IRNazanin" w:eastAsia="IRNazanin"/>
          <w:color w:val="111111"/>
          <w:sz w:val="28"/>
          <w:sz w:val="28"/>
          <w:szCs w:val="28"/>
          <w:rtl w:val="true"/>
          <w:lang w:bidi="fa-IR"/>
        </w:rPr>
        <w:t xml:space="preserve">، وما أجمع علیه الأصحاب من إجزاء صوم یوم الشک بنیة الندب عن الواجب ، وما ورد من استحباب الغسل فی أول لیلة من شهر رمضان ، تلافیا لما عساه فات من الأغسال الواجبة </w:t>
      </w:r>
      <w:r>
        <w:rPr>
          <w:rStyle w:val="FootnoteAnchor"/>
          <w:rtl w:val="true"/>
        </w:rPr>
        <w:footnoteReference w:id="1236"/>
      </w:r>
      <w:r>
        <w:rPr>
          <w:rFonts w:ascii="IRNazanin" w:hAnsi="IRNazanin" w:eastAsia="IRNazanin"/>
          <w:color w:val="111111"/>
          <w:sz w:val="28"/>
          <w:sz w:val="28"/>
          <w:szCs w:val="28"/>
          <w:rtl w:val="true"/>
          <w:lang w:bidi="fa-IR"/>
        </w:rPr>
        <w:t>،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یندفع ما ذکره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المختلف من التعجب من الشیخ حیث اعتبر فی النیة الاستباحة ، ولم یوجب إعادة الصلاة هنا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تقرر ذلک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توضأ المکلف وضوءا رافعا للحدث فرضا أو نفلا ، ثم جدد وضوءا آخر بنیة الندب أو الوجوب ، ثم ذکر الإخلال بعضو من إحدی الطهارتین ، فإن اجتزأنا بالقربة لم یجب علیه إعادة الطهارة ولا الصلاة ، لأن إحدی الطهارتین صحیحة </w:t>
      </w:r>
    </w:p>
    <w:p>
      <w:pPr>
        <w:pStyle w:val="BookText"/>
        <w:rPr/>
      </w:pPr>
      <w:r>
        <w:rPr>
          <w:rFonts w:ascii="IRNazanin" w:hAnsi="IRNazanin" w:eastAsia="IRNazanin"/>
          <w:color w:val="111111"/>
          <w:sz w:val="28"/>
          <w:sz w:val="28"/>
          <w:szCs w:val="28"/>
          <w:rtl w:val="true"/>
          <w:lang w:bidi="fa-IR"/>
        </w:rPr>
        <w:t>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إن قلنا برفع المجدد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اعتبرنا الوجه مع ذلک لم تجب الإعادة أیضا إن کان الوجه الملحوظ معتبرا علی تقدیر فساد الطهارة الأولی ، کما إذا وقع المجدد والمندوب فی وقت لا تجب فیه الطهارة ، وإلا وجب علیه إعادتهما ، لإمکان أن یکون الإخلال من الأولی ، والثانیة لا تبیح لعدم اشتمالها علی الوجه المعتبر ، مع احتمال الصحة مطلقا ، لاشتمال النیة علی الوجه فی الجملة ، وکون المکلف مأمورا بإیقاع الطهارة علی ذلک الوجه بحسب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اعتبرنا الرفع أو الاستباحة وقلنا بعدم رفع المجدد وجب إعادتهما ، لإمکان أن یکون الإخلال من الأولی ، والثانیة غیر مبیحة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وقوّی العلامة فی المنتهی عدم الالتفات إلی هذا الشک مطلقا ، لاندراجه تحت الشک فی الوضوء بعد الفراغ </w:t>
      </w:r>
      <w:r>
        <w:rPr>
          <w:rStyle w:val="FootnoteAnchor"/>
          <w:rtl w:val="true"/>
        </w:rPr>
        <w:footnoteReference w:id="1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ونقله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البیان عن السید جمال الدین بن طاوس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واستوجهه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الفرق بین الصورتین بأن الیقین هنا حاصل بالترک وإنما حصل الشک فی موضوعه ، بخلاف الشک بعد الفراغ فإنه لا یقین فیه 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والمتبادر من الأخبار المتضمنة لعدم الالتفات إلی الشک فی الوضوء بعد الفراغ </w:t>
      </w:r>
      <w:r>
        <w:rPr>
          <w:rStyle w:val="FootnoteAnchor"/>
          <w:rtl w:val="true"/>
        </w:rPr>
        <w:footnoteReference w:id="1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المتجدد الذی حصل الشک فیه بعد الفراغ منه ، فتأمل</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أنّ الطهارة المفروضة ثانیا یمکن فرضها بغیر التجدید ، ویتصور حینئذ اشتمالها علی جمیع الأمور المعتبرة فی النیة ، کما یتفق مع الذهول عن الطهارة السابقة والشک فی الطهارة مع تیقن الحدث ، إذا تبین وقوعها بعد فعلها ثانیا ، ومعه یجب القطع </w:t>
      </w:r>
    </w:p>
    <w:p>
      <w:pPr>
        <w:pStyle w:val="BookText"/>
        <w:rPr/>
      </w:pPr>
      <w:r>
        <w:rPr>
          <w:rFonts w:ascii="IRNazanin" w:hAnsi="IRNazanin" w:eastAsia="IRNazanin"/>
          <w:color w:val="111111"/>
          <w:sz w:val="28"/>
          <w:sz w:val="28"/>
          <w:szCs w:val="28"/>
          <w:rtl w:val="true"/>
          <w:lang w:bidi="fa-IR"/>
        </w:rPr>
        <w:t>بعدم الإعادة لوقوع إحدی الطهارتین مستجمعة لشرائط الصحة عند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والتفصیل فی المسألة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الوضوءان إما واجبان ، أو مندوبان ، أو بالتفریق ، ثم إما أن یکون الثانی مجددا أو غیره ، فالصور 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یکونا واجبین والثانی غیر مجدد ، کما لو توضأ للفریضة بعد دخول وقتها ، ثم ذهل عنه وتوضأ وضوءا واجبا ، ولا ریب فی عدم وجوب الإعادة عند الجمیع ، لحصول الإباحة بکل من الطهارتین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یکونا واجبین والثانی مجدد بالنذر ، وینبغی القطع بالصحة إن اکتفینا بالقربة والوجه ، والفساد إن اعتبرنا الرفع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یکونا مندوبین والثانی غیر مجدد ، کما لو توضأ قبل دخول الوقت ، ثم ذهل عنه وتأهب للفریضة قبل دخول وقتها ، وحکمها کالأولی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یکونا مندوبین والثانی مجددا ، وقد قیل بالصحة هنا أیضا بناء علی اعتبار الوجه </w:t>
      </w:r>
      <w:r>
        <w:rPr>
          <w:rStyle w:val="FootnoteAnchor"/>
          <w:rtl w:val="true"/>
        </w:rPr>
        <w:footnoteReference w:id="1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إنما یتم إذا کان الوضوء الثانی واقعا فی حال البراءة من الواجب إلا علی ما ذکرناه من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الأول مندوبا والثانی واجبا مجددا بالنذر ، والحکم فیه کما فی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بحالها والثانی غیر مجدد ، کما لو توضأ للتأهب ثم ذهل عنه وتوضأ للفریضة بعد دخول الوقت ، وحکمها کالأولی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الأول واجبا والثانی مندوبا مجددا ، وحکمها کالرابعة</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بحالها والثانی غیر مجدد ، کما فی حالة الذهول عن الوضوء الواجب والتأهب للفریضة قبل دخول وقتها ، وحکمها کالأولی</w:t>
      </w:r>
      <w:r>
        <w:rPr>
          <w:rFonts w:eastAsia="IRNazanin" w:cs="IRNazanin"/>
          <w:color w:val="111111"/>
          <w:sz w:val="28"/>
          <w:szCs w:val="28"/>
          <w:rtl w:val="true"/>
          <w:lang w:bidi="fa-IR"/>
        </w:rPr>
        <w:t xml:space="preserve">. </w:t>
      </w:r>
      <w:bookmarkStart w:id="569" w:name="pg15439_199565"/>
    </w:p>
    <w:p>
      <w:pPr>
        <w:pStyle w:val="BookText"/>
        <w:rPr/>
      </w:pPr>
      <w:bookmarkEnd w:id="569"/>
      <w:r>
        <w:rPr>
          <w:rFonts w:ascii="IRNazanin" w:hAnsi="IRNazanin" w:eastAsia="IRNazanin"/>
          <w:color w:val="111111"/>
          <w:sz w:val="28"/>
          <w:sz w:val="28"/>
          <w:szCs w:val="28"/>
          <w:rtl w:val="true"/>
          <w:lang w:bidi="fa-IR"/>
        </w:rPr>
        <w:t>ولو صلی بکل واحدة منهما صلاة أعاد الأولی بناء علی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أحدث عقیب طهارة منهما ولم یعلمها بعینها أعاد الصلاتین إن اختلفتا عددا ، وإلا فصلاة واحدة ینوی بها ما فی 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صلی بطهارة ثم أحدث وجدّد طهارة ثم صلی أخری وذکر أنه أخلّ بواجب من إحدی الطهارتین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صلی بکل واحدة منهما صلاة أعاد الأولی بناء علی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أعاد الصلاة الأولی خاصة بناء علی القول الأول ، وهو الاکتفاء بالقربة ، لاحتمال کون الخلل من الطهارة الأولی فتفسد الصلاة الأولی دون الثانیة ، لتعقبها الطهارة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الثانی ، وهو اشتراط الاستباحة یعید الصلاتین معا ، لجواز أن یکون الخلل من الأولی ، والثانیة غیر رافعة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أحدث عقیب طهارة منهما ولم یعلمها بعینها أعاد الصلاتین إن اختلفتا عددا ، وإلا فصلاة واحدة ینوی بها ما فی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کان کذلک ، لأن الطهارتین مبیحتان للصلاة ، بناء علی الاکتفاء بالقربة ، لکن تخلل الحدث یفسد إحداهما ویترتب علیه اشتباه صلاتها فیجب إعادتهما معا مع الاختلاف عددا ، تحصیلا لیقین البراءة وإلا فذلک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القول الثانی یعیدهما معا کما فی صورة الإخلال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والفرق بین المسألتین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الحدث علی تقدیر وقوعه بعد الطهارة الثانیة یقتضی بطلان الطهارتین معا ، بخلاف الإخلال فإنه إنما یبطل الطهارة التی وقع فیها خاصة فتسلم له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والحکم بجواز الإطلاق مع اتفاق الصلاتین عددا قول معظم الأصحاب ، لصدق الامتثال بالتردید ، وأصالة البراءة من الزائد السالمة عن معارضة کونه مقدمة للواجب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0" w:name="__RefHeading___Toc7019927_2142443653"/>
      <w:bookmarkStart w:id="571" w:name="_Toc204"/>
      <w:bookmarkEnd w:id="570"/>
      <w:r>
        <w:rPr>
          <w:rtl w:val="true"/>
        </w:rPr>
        <w:t>حکم من أحدث عقیب طهارة منهما</w:t>
      </w:r>
      <w:bookmarkStart w:id="572" w:name="pg15439_199566"/>
      <w:bookmarkEnd w:id="571"/>
    </w:p>
    <w:p>
      <w:pPr>
        <w:pStyle w:val="BookText"/>
        <w:rPr/>
      </w:pPr>
      <w:bookmarkEnd w:id="572"/>
      <w:r>
        <w:rPr>
          <w:rFonts w:ascii="IRNazanin" w:hAnsi="IRNazanin" w:eastAsia="IRNazanin"/>
          <w:color w:val="111111"/>
          <w:sz w:val="28"/>
          <w:sz w:val="28"/>
          <w:szCs w:val="28"/>
          <w:rtl w:val="true"/>
          <w:lang w:bidi="fa-IR"/>
        </w:rPr>
        <w:t xml:space="preserve">ولو صلی الخمس بخمس طهارات وتیقن أنه أحدث عقیب إحدی الطهارات أعاد ثلاث فرائض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واثنین وأربعا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خمسا ، والأول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ولورود النص بجواز الإطلاق لمن نسی فریضة مجهولة من الخمس </w:t>
      </w:r>
      <w:r>
        <w:rPr>
          <w:rStyle w:val="FootnoteAnchor"/>
          <w:rtl w:val="true"/>
        </w:rPr>
        <w:footnoteReference w:id="1242"/>
      </w:r>
      <w:r>
        <w:rPr>
          <w:rFonts w:ascii="IRNazanin" w:hAnsi="IRNazanin" w:eastAsia="IRNazanin"/>
          <w:color w:val="111111"/>
          <w:sz w:val="28"/>
          <w:sz w:val="28"/>
          <w:szCs w:val="28"/>
          <w:rtl w:val="true"/>
          <w:lang w:bidi="fa-IR"/>
        </w:rPr>
        <w:t>، والعلة فی الجمیع واحدة ، وفی هذا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الصلاح وابن زهرة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الصلاتین کالمختلفتین ، لعدم جواز التردید فی النیة مع إمکان الجزم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یتصور کون الوضوءین واجبین ومندوبین وبالتفریق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ویشکل فی صورة المندوبین ، کما إذا توضأ بری‌ء الذمة من مشروط به ، ثم صلی فریضة فی وقتها ، ثم تأهب للأخری قبل وقتها وصلی ، ثم ذکر الإخلال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صورة المندوب بعد الواجب ، بفرض الوضوء الأول فی وقت اشتغال الذمة بمشروط به ، لعدم الجزم ببراءة الذمة لما توضأ ندبا ، لجواز أن یکون الخلل من الأولی فتفسد صلاته وتصیر فی الذمة ، فیقع المندوب فی غیر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وعندی فی تأثیر مثل ذلک نظر ، إذ المکلف کان مأمورا بإیقاع الوضوء علی ذلک الوجه ، والامتثال یقتضی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صلی الخمس بخمس طهارات ، وتیقن أنه أحدث عقیب إحدی الطهارات ، أعاد ثلاث فرائض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واثنتین وأربعا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خمسا ، والأول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الأظهر الاجتزاء بالفرائض الثلاث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ومغرب ورباعیة مطلقة إطلاقا ثلاثیا بین الظهر والعصر والعشاء ، هذا إن کانت الفائتة من فرض المقیم ، وإن کانت</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3" w:name="__RefHeading___Toc7019929_2142443653"/>
      <w:bookmarkStart w:id="574" w:name="_Toc205"/>
      <w:bookmarkEnd w:id="573"/>
      <w:r>
        <w:rPr>
          <w:rtl w:val="true"/>
        </w:rPr>
        <w:t>حکم من صلی الخمس بخمس طهارات وتیقن أنه أحدث عقیب إحداها</w:t>
      </w:r>
      <w:bookmarkStart w:id="575" w:name="pg15439_199567"/>
      <w:bookmarkEnd w:id="574"/>
    </w:p>
    <w:p>
      <w:pPr>
        <w:pStyle w:val="BookText"/>
        <w:rPr/>
      </w:pPr>
      <w:bookmarkEnd w:id="575"/>
      <w:r>
        <w:rPr>
          <w:rFonts w:ascii="IRNazanin" w:hAnsi="IRNazanin" w:eastAsia="IRNazanin"/>
          <w:color w:val="111111"/>
          <w:sz w:val="28"/>
          <w:sz w:val="28"/>
          <w:szCs w:val="28"/>
          <w:rtl w:val="true"/>
          <w:lang w:bidi="fa-IR"/>
        </w:rPr>
        <w:t xml:space="preserve">وأما الغسل ، ففیه الواجب والمندوب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فالواجب ستة أغسال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الجنابة ، والحیض ، والاستحاضة التی تثقب الکرسف ، والنفاس ، ومس الأموات من الناس قبل تغسیلهم وبعد بردهم ، وغسل الأموات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وبیان ذلک فی خمسة فصول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الجنابة والنظر فی السبب ، والحکم ، والغسل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سبب الجنابة فأمران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الإنزال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أن الخارج منیّ ، فإن حصل ما یشتبه وکان دافقا تقارنه الشهوة وفتور الجسد وجب الغسل ،</w:t>
      </w:r>
    </w:p>
    <w:p>
      <w:pPr>
        <w:pStyle w:val="BookText"/>
        <w:rPr/>
      </w:pPr>
      <w:r>
        <w:rPr>
          <w:rFonts w:ascii="IRNazanin" w:hAnsi="IRNazanin" w:eastAsia="IRNazanin"/>
          <w:color w:val="111111"/>
          <w:sz w:val="28"/>
          <w:sz w:val="28"/>
          <w:szCs w:val="28"/>
          <w:rtl w:val="true"/>
          <w:lang w:bidi="fa-IR"/>
        </w:rPr>
        <w:t xml:space="preserve">من فرض المسافر أتی بصلاتین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مغربا معینة ، وثنائیة مطلقة إطلاقا رباعیا بین الصبح والظهر والعصر والعشاء ، لاتفاق عددهن ، ولا ترتیب فی واحدة من الصورتین ، لاتحاد الفائتة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ویتخیر فی الفریضة المردد فیها بین الجهر والإخفات ، وبین الأداء والقضاء إن وقعت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 فی الجنابة ، والنظر فی السبب ، والحکم ، والغسل ، أما سبب الجنابة فأمران ، الإنزال إذا علم أن الخارج منیّ ، فإن حصل ما یشتبه به وکان دافقا تقارنه الشهوة وفتور الجسد وجب الغسل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اتفق العلماء کافة علی أنّ الجنابة سبب فی الغسل ، والقرآن الکریم ناطق بذلک ، 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کُنْتُمْ جُنُباً فَاطَّهَّرُوا </w:t>
      </w:r>
      <w:r>
        <w:rPr>
          <w:rFonts w:eastAsia="Amiri" w:cs="Amiri" w:ascii="Amiri" w:hAnsi="Amiri"/>
          <w:color w:val="111111"/>
          <w:sz w:val="28"/>
          <w:szCs w:val="28"/>
          <w:rtl w:val="true"/>
          <w:lang w:bidi="ar-SA"/>
        </w:rPr>
        <w:t xml:space="preserve">) </w:t>
      </w:r>
      <w:r>
        <w:rPr>
          <w:rStyle w:val="FootnoteAnchor"/>
          <w:rtl w:val="true"/>
        </w:rPr>
        <w:footnoteReference w:id="1243"/>
      </w:r>
      <w:r>
        <w:rPr>
          <w:rFonts w:ascii="IRNazanin" w:hAnsi="IRNazanin" w:eastAsia="IRNazanin"/>
          <w:color w:val="111111"/>
          <w:sz w:val="28"/>
          <w:sz w:val="28"/>
          <w:szCs w:val="28"/>
          <w:rtl w:val="true"/>
          <w:lang w:bidi="fa-IR"/>
        </w:rPr>
        <w:t xml:space="preserve">وأجمعوا علی أنها تحصل بأمرین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إنزال المنی ، فإذا تیقن أنّ الخارج منی وجب الغسل ، سواء خرج متدافقا</w:t>
      </w:r>
    </w:p>
    <w:p>
      <w:pPr>
        <w:pStyle w:val="Heading2"/>
        <w:numPr>
          <w:ilvl w:val="1"/>
          <w:numId w:val="1"/>
        </w:numPr>
        <w:rPr/>
      </w:pPr>
      <w:bookmarkStart w:id="576" w:name="__RefHeading___Toc7019931_2142443653"/>
      <w:bookmarkStart w:id="577" w:name="_Toc206"/>
      <w:bookmarkEnd w:id="576"/>
      <w:r>
        <w:rPr>
          <w:rtl w:val="true"/>
        </w:rPr>
        <w:t>الغسل</w:t>
      </w:r>
      <w:bookmarkEnd w:id="577"/>
    </w:p>
    <w:p>
      <w:pPr>
        <w:pStyle w:val="Heading3"/>
        <w:numPr>
          <w:ilvl w:val="2"/>
          <w:numId w:val="1"/>
        </w:numPr>
        <w:rPr/>
      </w:pPr>
      <w:bookmarkStart w:id="578" w:name="__RefHeading___Toc7019933_2142443653"/>
      <w:bookmarkStart w:id="579" w:name="_Toc207"/>
      <w:bookmarkEnd w:id="578"/>
      <w:r>
        <w:rPr>
          <w:rtl w:val="true"/>
        </w:rPr>
        <w:t xml:space="preserve">- </w:t>
      </w:r>
      <w:r>
        <w:rPr>
          <w:rtl w:val="true"/>
        </w:rPr>
        <w:t>غسل الجنابة وأسبابه</w:t>
      </w:r>
      <w:bookmarkEnd w:id="579"/>
    </w:p>
    <w:p>
      <w:pPr>
        <w:pStyle w:val="Heading3"/>
        <w:numPr>
          <w:ilvl w:val="2"/>
          <w:numId w:val="1"/>
        </w:numPr>
        <w:rPr/>
      </w:pPr>
      <w:bookmarkStart w:id="580" w:name="__RefHeading___Toc7019935_2142443653"/>
      <w:bookmarkStart w:id="581" w:name="_Toc208"/>
      <w:bookmarkEnd w:id="580"/>
      <w:r>
        <w:rPr>
          <w:rtl w:val="true"/>
        </w:rPr>
        <w:t xml:space="preserve">السبب الأول </w:t>
      </w:r>
      <w:r>
        <w:rPr>
          <w:rtl w:val="true"/>
        </w:rPr>
        <w:t xml:space="preserve">: </w:t>
      </w:r>
      <w:r>
        <w:rPr>
          <w:rtl w:val="true"/>
        </w:rPr>
        <w:t>الانزال</w:t>
      </w:r>
      <w:bookmarkEnd w:id="581"/>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2" w:name="__RefHeading___Toc7019937_2142443653"/>
      <w:bookmarkStart w:id="583" w:name="_Toc209"/>
      <w:bookmarkEnd w:id="582"/>
      <w:r>
        <w:rPr>
          <w:rtl w:val="true"/>
        </w:rPr>
        <w:t>صفات المنی</w:t>
      </w:r>
      <w:bookmarkEnd w:id="583"/>
    </w:p>
    <w:p>
      <w:pPr>
        <w:pStyle w:val="BookText"/>
        <w:rPr/>
      </w:pPr>
      <w:r>
        <w:rPr>
          <w:rFonts w:ascii="IRNazanin" w:hAnsi="IRNazanin" w:eastAsia="IRNazanin"/>
          <w:color w:val="111111"/>
          <w:sz w:val="28"/>
          <w:sz w:val="28"/>
          <w:szCs w:val="28"/>
          <w:rtl w:val="true"/>
          <w:lang w:bidi="fa-IR"/>
        </w:rPr>
        <w:t>أو متثاقلا ، بشهوة وغیرها ، فی نوم ویقظة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علیه الأخبار المستفیضة ، کصحیحة عنبسة بن مصعب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علیّ علیه السلام لا یری فی شی‌ء الغسل إلا فی الماء الأکبر </w:t>
      </w:r>
      <w:r>
        <w:rPr>
          <w:rFonts w:eastAsia="IRNazanin" w:cs="IRNazanin"/>
          <w:color w:val="111111"/>
          <w:sz w:val="28"/>
          <w:szCs w:val="28"/>
          <w:rtl w:val="true"/>
          <w:lang w:bidi="fa-IR"/>
        </w:rPr>
        <w:t xml:space="preserve">» </w:t>
      </w:r>
      <w:r>
        <w:rPr>
          <w:rStyle w:val="FootnoteAnchor"/>
          <w:rtl w:val="true"/>
        </w:rPr>
        <w:footnoteReference w:id="1244"/>
      </w:r>
      <w:r>
        <w:rPr>
          <w:rFonts w:ascii="IRNazanin" w:hAnsi="IRNazanin" w:eastAsia="IRNazanin"/>
          <w:color w:val="111111"/>
          <w:sz w:val="28"/>
          <w:sz w:val="28"/>
          <w:szCs w:val="28"/>
          <w:rtl w:val="true"/>
          <w:lang w:bidi="fa-IR"/>
        </w:rPr>
        <w:t xml:space="preserve">وروایة الحسین بن أبی العلاء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علی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الغسل من الماء الأکبر </w:t>
      </w:r>
      <w:r>
        <w:rPr>
          <w:rFonts w:eastAsia="IRNazanin" w:cs="IRNazanin"/>
          <w:color w:val="111111"/>
          <w:sz w:val="28"/>
          <w:szCs w:val="28"/>
          <w:rtl w:val="true"/>
          <w:lang w:bidi="fa-IR"/>
        </w:rPr>
        <w:t xml:space="preserve">»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وحسنة عبید الله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المفخّذ علیه غسل؟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إذا أنزل </w:t>
      </w:r>
      <w:r>
        <w:rPr>
          <w:rFonts w:eastAsia="IRNazanin" w:cs="IRNazanin"/>
          <w:color w:val="111111"/>
          <w:sz w:val="28"/>
          <w:szCs w:val="28"/>
          <w:rtl w:val="true"/>
          <w:lang w:bidi="fa-IR"/>
        </w:rPr>
        <w:t xml:space="preserve">»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محمد بن إسماعیل بن بزیع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علیه السلام عن الرجل یجامع المرأة فیما دون الفرج وتنزل المرأة ، علیها غسل؟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الاشتباه یعتبر باللذة ، والدفق ، وفتور البدن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انکسار الشهوة بعد خروجه ، لأنها صفات لازمة للمنی فی الأغلب فیرجع إلیها عند الاشتباه ، ولما رواه علی بن جعفر فی الصحیح ، عن أخیه موسی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یلعب مع امرأته ویقبّلها فیخرج منه المنی فما علیه؟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جاءت الشهوة ودفع </w:t>
      </w:r>
      <w:r>
        <w:rPr>
          <w:rStyle w:val="FootnoteAnchor"/>
          <w:rtl w:val="true"/>
        </w:rPr>
        <w:footnoteReference w:id="1248"/>
      </w:r>
      <w:r>
        <w:rPr>
          <w:rFonts w:ascii="IRNazanin" w:hAnsi="IRNazanin" w:eastAsia="IRNazanin"/>
          <w:color w:val="111111"/>
          <w:sz w:val="28"/>
          <w:sz w:val="28"/>
          <w:szCs w:val="28"/>
          <w:rtl w:val="true"/>
          <w:lang w:bidi="fa-IR"/>
        </w:rPr>
        <w:t xml:space="preserve">وفتر لخروجه فعلیه الغسل ، وإن کان إنما هو شی‌ء لم یجد له فترة ولا شهوة فلا بأس </w:t>
      </w:r>
      <w:r>
        <w:rPr>
          <w:rFonts w:eastAsia="IRNazanin" w:cs="IRNazanin"/>
          <w:color w:val="111111"/>
          <w:sz w:val="28"/>
          <w:szCs w:val="28"/>
          <w:rtl w:val="true"/>
          <w:lang w:bidi="fa-IR"/>
        </w:rPr>
        <w:t xml:space="preserve">»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کان إنما هو شی‌ء لم یجد له فترة ولا شهوة فلا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الخارج الماء الأکبر ، لأن من المستبعد فی العادة والطبائع أن یخرج المنی من الإنسان ولا یجد له شهوة ولا لذة ، وإنما أراد أنه إذا اشتبه علی الإنسان فاعتقد أنه منی ولم یکن فی الحقیقة منیا یعتبره بوجود الشهوة من نفسه ، فإذا وجد وجب علیه الغسل ، وإذا لم یجد علم أن الخارج منه لیس بمنی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ویشهد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السائل رتّب خروج المنی علی الملاعبة والتقبیل ، مع أنّ الغالب حصول المذی عقیبهما لا المنی ، فبیّن علیه السلام حکم الخارج بقسمیه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جماعة من الأصحاب أنّ من صفاته الخاصة التی یرجع إلیها عند الاشتباه قرب رائحته رطبا من رائحة الطلع والعجین ، وجافا من بیاض البیض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مشکل ، لعدم النص ، وجواز عموم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فرق فی وجوب الغسل بالإنزال بین الرجل والمرأة بإجماع علماء الإسلام ، والأخبار الواردة به متضافرة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فروی الحلبی فی الصحیح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المرأة تری فی المنام ما یری الرجل؟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أنزلت فعلیها الغسل ، وإن لم تنزل فلیس علیها الغسل </w:t>
      </w:r>
      <w:r>
        <w:rPr>
          <w:rFonts w:eastAsia="IRNazanin" w:cs="IRNazanin"/>
          <w:color w:val="111111"/>
          <w:sz w:val="28"/>
          <w:szCs w:val="28"/>
          <w:rtl w:val="true"/>
          <w:lang w:bidi="fa-IR"/>
        </w:rPr>
        <w:t xml:space="preserve">»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ابن سنان فی الصحیح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المرأة تری </w:t>
      </w:r>
      <w:bookmarkStart w:id="584" w:name="pg15439_199570"/>
    </w:p>
    <w:p>
      <w:pPr>
        <w:pStyle w:val="BookText"/>
        <w:rPr/>
      </w:pPr>
      <w:bookmarkEnd w:id="584"/>
      <w:r>
        <w:rPr>
          <w:rFonts w:ascii="IRNazanin" w:hAnsi="IRNazanin" w:eastAsia="IRNazanin"/>
          <w:color w:val="111111"/>
          <w:sz w:val="28"/>
          <w:sz w:val="28"/>
          <w:szCs w:val="28"/>
          <w:rtl w:val="true"/>
          <w:lang w:bidi="fa-IR"/>
        </w:rPr>
        <w:t>ولو کان مریضا کفت الشهوة وفتور الجسد فی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الرجل یجامعها فی المنام فی فرجها حتی تنزل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تغتسل </w:t>
      </w:r>
      <w:r>
        <w:rPr>
          <w:rFonts w:eastAsia="IRNazanin" w:cs="IRNazanin"/>
          <w:color w:val="111111"/>
          <w:sz w:val="28"/>
          <w:szCs w:val="28"/>
          <w:rtl w:val="true"/>
          <w:lang w:bidi="fa-IR"/>
        </w:rPr>
        <w:t xml:space="preserve">» </w:t>
      </w:r>
      <w:r>
        <w:rPr>
          <w:rStyle w:val="FootnoteAnchor"/>
          <w:rtl w:val="true"/>
        </w:rPr>
        <w:footnoteReference w:id="1251"/>
      </w:r>
      <w:r>
        <w:rPr>
          <w:rFonts w:ascii="IRNazanin" w:hAnsi="IRNazanin" w:eastAsia="IRNazanin"/>
          <w:color w:val="111111"/>
          <w:sz w:val="28"/>
          <w:sz w:val="28"/>
          <w:szCs w:val="28"/>
          <w:rtl w:val="true"/>
          <w:lang w:bidi="fa-IR"/>
        </w:rPr>
        <w:t xml:space="preserve">وما ورد فی بعض الأخبار مما یخالف بظاهره ذلک </w:t>
      </w:r>
      <w:r>
        <w:rPr>
          <w:rStyle w:val="FootnoteAnchor"/>
          <w:rtl w:val="true"/>
        </w:rPr>
        <w:footnoteReference w:id="1252"/>
      </w:r>
      <w:r>
        <w:rPr>
          <w:rFonts w:ascii="IRNazanin" w:hAnsi="IRNazanin" w:eastAsia="IRNazanin"/>
          <w:color w:val="111111"/>
          <w:sz w:val="28"/>
          <w:sz w:val="28"/>
          <w:szCs w:val="28"/>
          <w:rtl w:val="true"/>
          <w:lang w:bidi="fa-IR"/>
        </w:rPr>
        <w:t>فمأوّل أو مطروح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خرج المنی من غیر الموضع الخلقی فهل یکون ناقضا مطلقا؟ أو یعتبر فیه الاعتیاد؟ أو انسداد الخلقی کالحدث الأصغر؟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بالأول </w:t>
      </w:r>
      <w:r>
        <w:rPr>
          <w:rStyle w:val="FootnoteAnchor"/>
          <w:rtl w:val="true"/>
        </w:rPr>
        <w:footnoteReference w:id="1253"/>
      </w:r>
      <w:r>
        <w:rPr>
          <w:rFonts w:ascii="IRNazanin" w:hAnsi="IRNazanin" w:eastAsia="IRNazanin"/>
          <w:color w:val="111111"/>
          <w:sz w:val="28"/>
          <w:sz w:val="28"/>
          <w:szCs w:val="28"/>
          <w:rtl w:val="true"/>
          <w:lang w:bidi="fa-IR"/>
        </w:rPr>
        <w:t xml:space="preserve">، لعموم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الماء من الماء </w:t>
      </w:r>
      <w:r>
        <w:rPr>
          <w:rFonts w:eastAsia="IRNazanin" w:cs="IRNazanin"/>
          <w:color w:val="111111"/>
          <w:sz w:val="28"/>
          <w:szCs w:val="28"/>
          <w:rtl w:val="true"/>
          <w:lang w:bidi="fa-IR"/>
        </w:rPr>
        <w:t xml:space="preserve">» </w:t>
      </w:r>
      <w:r>
        <w:rPr>
          <w:rStyle w:val="FootnoteAnchor"/>
          <w:rtl w:val="true"/>
        </w:rPr>
        <w:footnoteReference w:id="1254"/>
      </w:r>
      <w:r>
        <w:rPr>
          <w:rFonts w:ascii="IRNazanin" w:hAnsi="IRNazanin" w:eastAsia="IRNazanin"/>
          <w:color w:val="111111"/>
          <w:sz w:val="28"/>
          <w:sz w:val="28"/>
          <w:szCs w:val="28"/>
          <w:rtl w:val="true"/>
          <w:lang w:bidi="fa-IR"/>
        </w:rPr>
        <w:t xml:space="preserve">وهو خیرة العلامة فی النهایة </w:t>
      </w:r>
      <w:r>
        <w:rPr>
          <w:rStyle w:val="FootnoteAnchor"/>
          <w:rtl w:val="true"/>
        </w:rPr>
        <w:footnoteReference w:id="1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بالثانی </w:t>
      </w:r>
      <w:r>
        <w:rPr>
          <w:rStyle w:val="FootnoteAnchor"/>
          <w:rtl w:val="true"/>
        </w:rPr>
        <w:footnoteReference w:id="1256"/>
      </w:r>
      <w:r>
        <w:rPr>
          <w:rFonts w:ascii="IRNazanin" w:hAnsi="IRNazanin" w:eastAsia="IRNazanin"/>
          <w:color w:val="111111"/>
          <w:sz w:val="28"/>
          <w:sz w:val="28"/>
          <w:szCs w:val="28"/>
          <w:rtl w:val="true"/>
          <w:lang w:bidi="fa-IR"/>
        </w:rPr>
        <w:t xml:space="preserve">، حملا للإطلاق علی ما هو الغالب ، وهو خیرة الذکری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الخنثی خروج المنی من الفرجین معا لا من أحدهما إلا مع الاعتیاد ، ویجی‌ء علی قول النهایة عدم اعتبار الاعتیاد هنا مع تحقق المنی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خرج المنی بلون الدم لکثرة الوقاع فالأقرب وجوب الغسل به مع التحقق ، واحتمل العلامة فی النهایة عدمه ، لأن المنی دم فی الأصل فلما لم یستحل الحق بالدماء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مریضا کفت الشهوة وفتور الجسد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یلوح من هذه العبارة اشتراط اجتماع الأوصاف الثلاثة فی الصحیح مع الاشتباه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5" w:name="__RefHeading___Toc7019939_2142443653"/>
      <w:bookmarkStart w:id="586" w:name="_Toc210"/>
      <w:bookmarkEnd w:id="585"/>
      <w:r>
        <w:rPr>
          <w:rtl w:val="true"/>
        </w:rPr>
        <w:t>کفایة المشهورة وفتور الجسد للمریض</w:t>
      </w:r>
      <w:bookmarkEnd w:id="586"/>
    </w:p>
    <w:p>
      <w:pPr>
        <w:pStyle w:val="BookText"/>
        <w:rPr/>
      </w:pPr>
      <w:r>
        <w:rPr>
          <w:rFonts w:ascii="IRNazanin" w:hAnsi="IRNazanin" w:eastAsia="IRNazanin"/>
          <w:color w:val="111111"/>
          <w:sz w:val="28"/>
          <w:sz w:val="28"/>
          <w:szCs w:val="28"/>
          <w:rtl w:val="true"/>
          <w:lang w:bidi="fa-IR"/>
        </w:rPr>
        <w:t>ولو تجرّد عن الشهوة والدفق مع اشتباهه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وجد علی جسده أو ثوبه منیّا وجب الغسل إذا لم یشرکه فی الثوب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کذلک ، لروایة علی بن جعفر المتقدمة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ویدل علی عدم اعتبار الدفق فی المریض صحیحة عبد الله بن أبی یعفور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یری فی المنام ویجد الشهوة فیستیقظ فینظر بللا فلا یجد شیئا ، ثم یمکث الهوینا بعد فیخرج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مریضا فلیغتسل ، وإن لم یکن مریضا فلا شی‌ء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فرق بینهما؟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الرجل إذا کان صحیحا جاء الماء بدفقة قویة ، وإن کان مریضا لم یجی‌ء إلا بعد </w:t>
      </w:r>
      <w:r>
        <w:rPr>
          <w:rFonts w:eastAsia="IRNazanin" w:cs="IRNazanin"/>
          <w:color w:val="111111"/>
          <w:sz w:val="28"/>
          <w:szCs w:val="28"/>
          <w:rtl w:val="true"/>
          <w:lang w:bidi="fa-IR"/>
        </w:rPr>
        <w:t xml:space="preserve">» </w:t>
      </w:r>
      <w:r>
        <w:rPr>
          <w:rStyle w:val="FootnoteAnchor"/>
          <w:rtl w:val="true"/>
        </w:rPr>
        <w:footnoteReference w:id="1260"/>
      </w:r>
      <w:r>
        <w:rPr>
          <w:rFonts w:ascii="IRNazanin" w:hAnsi="IRNazanin" w:eastAsia="IRNazanin"/>
          <w:color w:val="111111"/>
          <w:sz w:val="28"/>
          <w:sz w:val="28"/>
          <w:szCs w:val="28"/>
          <w:rtl w:val="true"/>
          <w:lang w:bidi="fa-IR"/>
        </w:rPr>
        <w:t xml:space="preserve">ونحوه روی معاویة بن عمار فی الصحیح ، عن أبی عبد الله علیه السلام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وجد علی جسده أو ثوبه منیّا وجب الغسل إذا لم یشرکه فی الثوب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ویتحقق الاشتراک بکونهما دفعة مجتمعین فیه ، کالکساء الذی یفرش أو یلتحف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المختص إذا احتمل کون المنی الموجود علیه من غیره ، لأن الطهارة المتیقنة لا ترتفع بالشک فی الحدث بإجماع العلماء</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کان الثوب مما یتناوبان علیه ، فهل یحکم بالجنابة علی ذی النوبة أم لا؟ الأظهر العدم ، لجواز التقدم ، ولو علم ذو النوبة السبق سقط عنه قطعا ، ولم یجب علی الأول إلا مع التحقق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فالمعتبر العلم بکون المنی من واجده ، لعموم قول أبی جعفر علیه السلام فی صحیحة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ینبغی لک أن تنقض الیقین بالشک أبدا </w:t>
      </w:r>
      <w:r>
        <w:rPr>
          <w:rFonts w:eastAsia="IRNazanin" w:cs="IRNazanin"/>
          <w:color w:val="111111"/>
          <w:sz w:val="28"/>
          <w:szCs w:val="28"/>
          <w:rtl w:val="true"/>
          <w:lang w:bidi="fa-IR"/>
        </w:rPr>
        <w:t xml:space="preserve">»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وینبغی التنبیه لأمور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أنه إنما یحکم علی واجد المنی بالجنابة من آخر أوقات إمکانها ، تمسکا بأصالة عدم التقدم ، واستصحابا للطهارة المتیقنة إلی أن یتیقن الحدث ، وحینئذ یحکم علیه بکونه محدثا ، ویجب علیه قضاء ما یتوقف علی الطهارة من ذلک الوقت إلی أن یتحقق منه طهارة رافعة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النجاسة الخبثیة فإن تحققت بنیت الإعادة بسببها علی ما سیأتی فی مسألة جاهل النجاسة ، ومن ذلک یعلم أنه یمکن استناد البطلان إلیهما معا ، وإلی الخبثیة خاصة مع الغسل الرافع للحدث ، وإلی الحدثیة خاصة مع الغسل المزیل للنجاسة ولو 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الشیخ فی المبسوط أولا إلی إعادة کل صلاة لا یعلم سبقها علی الحدث ، ثم قوّی ما اخترناه </w:t>
      </w:r>
      <w:r>
        <w:rPr>
          <w:rStyle w:val="FootnoteAnchor"/>
          <w:rtl w:val="true"/>
        </w:rPr>
        <w:footnoteReference w:id="1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وقوته ظاهرة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بیّنا أنّ وجود الجنابة فی الثوب المشترک لا یقتضی وجوب الغسل علی واحد من المشترکین ، لأن کلاّ منهم متیقن للطهارة ، شاک فی الحدث ، فیجوز لهم أن یفعلوا ما یفعله الطاهر من دخول المساجد وقراءة العزائم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جواز ایتمام أحدهما بالآخر ، وحصول عدد الجمعة بهما 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أظهرهما الجواز ، لصحة صلاة کل منهما شرعا ، وأصالة عدم اشتراط ما زاد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بالعدم ، للقطع بحدث أحدهما </w:t>
      </w:r>
      <w:r>
        <w:rPr>
          <w:rStyle w:val="FootnoteAnchor"/>
          <w:rtl w:val="true"/>
        </w:rPr>
        <w:footnoteReference w:id="1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ضعیف ، لأنا نمنع حصول الحدث إلا مع تحقق الإنزال </w:t>
      </w:r>
      <w:bookmarkStart w:id="587" w:name="pg15439_199573"/>
    </w:p>
    <w:p>
      <w:pPr>
        <w:pStyle w:val="BookText"/>
        <w:rPr/>
      </w:pPr>
      <w:bookmarkEnd w:id="587"/>
      <w:r>
        <w:rPr>
          <w:rFonts w:ascii="IRNazanin" w:hAnsi="IRNazanin" w:eastAsia="IRNazanin"/>
          <w:color w:val="111111"/>
          <w:sz w:val="28"/>
          <w:sz w:val="28"/>
          <w:szCs w:val="28"/>
          <w:rtl w:val="true"/>
          <w:lang w:bidi="fa-IR"/>
        </w:rPr>
        <w:t xml:space="preserve">والجماع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جامع امرأة فی قبلها والتقی الختانان وجب الغسل وإن کانت الموطوءة 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شخص بعینه ، ولهذا ارتفع لازمه وهو وجوب الطهارة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جماعة من الأصحاب منهم المصنف فی المعتبر استحباب الغسل هنا احتیاطا </w:t>
      </w:r>
      <w:r>
        <w:rPr>
          <w:rStyle w:val="FootnoteAnchor"/>
          <w:rtl w:val="true"/>
        </w:rPr>
        <w:footnoteReference w:id="1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به ، لعموم الأدلة المقتضیة لرجحان الاحتیاط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الاقتصار فیه علی نیة القربة ، ولو نوی الوجوب جاز إن أمکن ذلک ، ولو تبین الاحتیاج إلیه کان مجزئا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والجماع ، فإن جامع امرأة فی قبلها والتقی الختانان وجب الغسل ، وان کانت الموطوءة 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السبب الثانی للجنابة ، وقد اتفق العلماء کافة علی وجوب الغسل به ، والأصل فیه الأخبار المستفیضة ، کصحیحة محمد بن مسلم عن أحدهما علیهماالسلام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متی یجب الغسل علی الرجل والمرأة؟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أدخله فقد وجب الغسل والمهر والرجم </w:t>
      </w:r>
      <w:r>
        <w:rPr>
          <w:rFonts w:eastAsia="IRNazanin" w:cs="IRNazanin"/>
          <w:color w:val="111111"/>
          <w:sz w:val="28"/>
          <w:szCs w:val="28"/>
          <w:rtl w:val="true"/>
          <w:lang w:bidi="fa-IR"/>
        </w:rPr>
        <w:t xml:space="preserve">»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محمد بن إسماعیل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علیه السلام عن الرجل یجامع المرأة قریبا من الفرج فلا ینزلان ، متی یجب الغسل؟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التقی الختانان فقد وجب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التقاء الختانین هو غیبوبة الحشفة؟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علیه السلام </w:t>
      </w:r>
      <w:r>
        <w:rPr>
          <w:rFonts w:eastAsia="IRNazanin" w:cs="IRNazanin"/>
          <w:color w:val="111111"/>
          <w:sz w:val="28"/>
          <w:szCs w:val="28"/>
          <w:rtl w:val="true"/>
          <w:lang w:bidi="fa-IR"/>
        </w:rPr>
        <w:t xml:space="preserve">) </w:t>
      </w:r>
      <w:r>
        <w:rPr>
          <w:rStyle w:val="FootnoteAnchor"/>
          <w:rtl w:val="true"/>
        </w:rPr>
        <w:footnoteReference w:id="126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 عمر بن الخطاب</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8" w:name="__RefHeading___Toc7019941_2142443653"/>
      <w:bookmarkStart w:id="589" w:name="_Toc211"/>
      <w:bookmarkEnd w:id="588"/>
      <w:r>
        <w:rPr>
          <w:rtl w:val="true"/>
        </w:rPr>
        <w:t xml:space="preserve">السبب الثانی </w:t>
      </w:r>
      <w:r>
        <w:rPr>
          <w:rtl w:val="true"/>
        </w:rPr>
        <w:t xml:space="preserve">: </w:t>
      </w:r>
      <w:r>
        <w:rPr>
          <w:rtl w:val="true"/>
        </w:rPr>
        <w:t>الجماع</w:t>
      </w:r>
      <w:bookmarkStart w:id="590" w:name="pg15439_199574"/>
      <w:bookmarkEnd w:id="589"/>
    </w:p>
    <w:p>
      <w:pPr>
        <w:pStyle w:val="BookText"/>
        <w:rPr/>
      </w:pPr>
      <w:bookmarkEnd w:id="590"/>
      <w:r>
        <w:rPr>
          <w:rFonts w:ascii="IRNazanin" w:hAnsi="IRNazanin" w:eastAsia="IRNazanin"/>
          <w:color w:val="111111"/>
          <w:sz w:val="28"/>
          <w:sz w:val="28"/>
          <w:szCs w:val="28"/>
          <w:rtl w:val="true"/>
          <w:lang w:bidi="fa-IR"/>
        </w:rPr>
        <w:t>وإن جامع فی الدبر ولم ینزل وجب الغسل علی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أصحاب النبی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تقولون فی الرجل یأتی أهله فیخالطها ولا ینزل؟ فقالت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من الماء ، وقال المهاجرون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التقی الختانان فقد وجب علیه الغسل ، فقال عمر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یا أبا الحسن؟ فقال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أتوجبون علیه الجلد والرجم ، ولا توجبون علیه صاعا من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إذا التقی الختانان فقد وجب علیه الغسل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ما قال المهاجرون ، ودعوا ما قالت الأنصار </w:t>
      </w:r>
      <w:r>
        <w:rPr>
          <w:rFonts w:eastAsia="IRNazanin" w:cs="IRNazanin"/>
          <w:color w:val="111111"/>
          <w:sz w:val="28"/>
          <w:szCs w:val="28"/>
          <w:rtl w:val="true"/>
          <w:lang w:bidi="fa-IR"/>
        </w:rPr>
        <w:t xml:space="preserve">»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ورد المصنف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الموطوءة 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الحنفیة حیث لم یوجبوا الغسل بوطء المیتة </w:t>
      </w:r>
      <w:r>
        <w:rPr>
          <w:rStyle w:val="FootnoteAnchor"/>
          <w:rtl w:val="true"/>
        </w:rPr>
        <w:footnoteReference w:id="1270"/>
      </w:r>
      <w:r>
        <w:rPr>
          <w:rFonts w:ascii="IRNazanin" w:hAnsi="IRNazanin" w:eastAsia="IRNazanin"/>
          <w:color w:val="111111"/>
          <w:sz w:val="28"/>
          <w:sz w:val="28"/>
          <w:szCs w:val="28"/>
          <w:rtl w:val="true"/>
          <w:lang w:bidi="fa-IR"/>
        </w:rPr>
        <w:t>، وهو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ومقطوع الحشفة یعتبر إیلاجه بقدرها ، علی ما ذکره الأصحاب ، ویمکن الاکتفاء بمسمی الدخول ، لظاهر صحیحة محمد بن مسلم المتقدمة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جامع فی الدبر ولم ینزل وجب الغسل علی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قول معظم الأصحاب ، قال السید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أعلم خلافا بین المسلمین فی أنّ الوطء فی الموضع المکروه من ذکر أو أنثی یجری مجری الوطء فی القبل مع الإیقاب وغیبوبة الحشفة فی وجوب الغسل علی الفاعل والمفعول به وإن لم یکن أنزل ، ولا وجدت فی الکتب المصنفة لأصحابنا الإمامیة إلاّ ذلک ، ولا سمعت من عاصرنی منهم من شیوخهم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نحوا من ستین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یفتی إلاّ بذلک ، فهذه المسألة إجماعیة من الکل ، ولو شئت أن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معلوم بالضرورة من دین الرسول صلی الله علیه و آله أنه لا</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1" w:name="__RefHeading___Toc7019943_2142443653"/>
      <w:bookmarkStart w:id="592" w:name="_Toc212"/>
      <w:bookmarkEnd w:id="591"/>
      <w:r>
        <w:rPr>
          <w:rtl w:val="true"/>
        </w:rPr>
        <w:t>حکم من جامع فی الدبر</w:t>
      </w:r>
      <w:bookmarkEnd w:id="592"/>
    </w:p>
    <w:p>
      <w:pPr>
        <w:pStyle w:val="BookText"/>
        <w:rPr/>
      </w:pPr>
      <w:r>
        <w:rPr>
          <w:rFonts w:ascii="IRNazanin" w:hAnsi="IRNazanin" w:eastAsia="IRNazanin"/>
          <w:color w:val="111111"/>
          <w:sz w:val="28"/>
          <w:sz w:val="28"/>
          <w:szCs w:val="28"/>
          <w:rtl w:val="true"/>
          <w:lang w:bidi="fa-IR"/>
        </w:rPr>
        <w:t xml:space="preserve">خلاف بین الفرجین فی هذا الحکم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المختلف بعد أن أورد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یدل علی أنّ الفتوی بذلک متظافرة مشهورة فی زمان السید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ادعاؤه الإجماع یقتضی وجوب العمل به ، لأنه صادق ونقل دلیلا قطعیا ، وخبر الواحد کما یحتج به فی نقل المظنون فکذا فی المقطوع به </w:t>
      </w:r>
      <w:r>
        <w:rPr>
          <w:rStyle w:val="FootnoteAnchor"/>
          <w:rtl w:val="true"/>
        </w:rPr>
        <w:footnoteReference w:id="1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استدل علی الوجوب بعموم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لامَسْتُمُ النِّساءَ </w:t>
      </w:r>
      <w:r>
        <w:rPr>
          <w:rFonts w:eastAsia="Amiri" w:cs="Amiri" w:ascii="Amiri" w:hAnsi="Amiri"/>
          <w:color w:val="111111"/>
          <w:sz w:val="28"/>
          <w:szCs w:val="28"/>
          <w:rtl w:val="true"/>
          <w:lang w:bidi="ar-SA"/>
        </w:rPr>
        <w:t xml:space="preserve">) </w:t>
      </w:r>
      <w:r>
        <w:rPr>
          <w:rStyle w:val="FootnoteAnchor"/>
          <w:rtl w:val="true"/>
        </w:rPr>
        <w:footnoteReference w:id="1274"/>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أدخله فقد وجب الغسل </w:t>
      </w:r>
      <w:r>
        <w:rPr>
          <w:rFonts w:eastAsia="IRNazanin" w:cs="IRNazanin"/>
          <w:color w:val="111111"/>
          <w:sz w:val="28"/>
          <w:szCs w:val="28"/>
          <w:rtl w:val="true"/>
          <w:lang w:bidi="fa-IR"/>
        </w:rPr>
        <w:t xml:space="preserve">» </w:t>
      </w:r>
      <w:r>
        <w:rPr>
          <w:rStyle w:val="FootnoteAnchor"/>
          <w:rtl w:val="true"/>
        </w:rPr>
        <w:footnoteReference w:id="1275"/>
      </w:r>
      <w:r>
        <w:rPr>
          <w:rFonts w:ascii="IRNazanin" w:hAnsi="IRNazanin" w:eastAsia="IRNazanin"/>
          <w:color w:val="111111"/>
          <w:sz w:val="28"/>
          <w:sz w:val="28"/>
          <w:szCs w:val="28"/>
          <w:rtl w:val="true"/>
          <w:lang w:bidi="fa-IR"/>
        </w:rPr>
        <w:t xml:space="preserve">وفحوی قول علیّ علیه السلام منکرا علی الأنصار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أتوجبون علیه الجلد والرجم ، ولا توجبون علیه صاعا من ماء </w:t>
      </w:r>
      <w:r>
        <w:rPr>
          <w:rFonts w:eastAsia="IRNazanin" w:cs="IRNazanin"/>
          <w:color w:val="111111"/>
          <w:sz w:val="28"/>
          <w:szCs w:val="28"/>
          <w:rtl w:val="true"/>
          <w:lang w:bidi="fa-IR"/>
        </w:rPr>
        <w:t xml:space="preserve">»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ومرسلة حفص بن سوقة ، عمن أخبره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یأتی أهله من خلفها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أحد المأتیین فیه الغسل </w:t>
      </w:r>
      <w:r>
        <w:rPr>
          <w:rFonts w:eastAsia="IRNazanin" w:cs="IRNazanin"/>
          <w:color w:val="111111"/>
          <w:sz w:val="28"/>
          <w:szCs w:val="28"/>
          <w:rtl w:val="true"/>
          <w:lang w:bidi="fa-IR"/>
        </w:rPr>
        <w:t xml:space="preserve">»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وذهب الشیخ فی الاستبصار والنهایة إلی عدم الوجوب </w:t>
      </w:r>
      <w:r>
        <w:rPr>
          <w:rStyle w:val="FootnoteAnchor"/>
          <w:rtl w:val="true"/>
        </w:rPr>
        <w:footnoteReference w:id="1278"/>
      </w:r>
      <w:r>
        <w:rPr>
          <w:rFonts w:ascii="IRNazanin" w:hAnsi="IRNazanin" w:eastAsia="IRNazanin"/>
          <w:color w:val="111111"/>
          <w:sz w:val="28"/>
          <w:sz w:val="28"/>
          <w:szCs w:val="28"/>
          <w:rtl w:val="true"/>
          <w:lang w:bidi="fa-IR"/>
        </w:rPr>
        <w:t xml:space="preserve">، واستدل بصحیحة الحلبی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علیه السلام عن الرجل یصیب المرأة فیما دون الفرج أعلیها غسل إن هو أنزل ولم تنزل هی؟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علیها غسل ، وإن لم ینزل هو </w:t>
      </w:r>
      <w:bookmarkStart w:id="593" w:name="pg15439_199576"/>
    </w:p>
    <w:p>
      <w:pPr>
        <w:pStyle w:val="BookText"/>
        <w:rPr/>
      </w:pPr>
      <w:bookmarkEnd w:id="593"/>
      <w:r>
        <w:rPr>
          <w:rFonts w:ascii="IRNazanin" w:hAnsi="IRNazanin" w:eastAsia="IRNazanin"/>
          <w:color w:val="111111"/>
          <w:sz w:val="28"/>
          <w:sz w:val="28"/>
          <w:szCs w:val="28"/>
          <w:rtl w:val="true"/>
          <w:lang w:bidi="fa-IR"/>
        </w:rPr>
        <w:t xml:space="preserve">ولو وطئ غلاما فأوقبه ولم ینزل ، قال المرتضی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الغسل ، معوّلا علی الإجماع المرکب ، ولم یثبت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فلیس علیه غسل </w:t>
      </w:r>
      <w:r>
        <w:rPr>
          <w:rFonts w:eastAsia="IRNazanin" w:cs="IRNazanin"/>
          <w:color w:val="111111"/>
          <w:sz w:val="28"/>
          <w:szCs w:val="28"/>
          <w:rtl w:val="true"/>
          <w:lang w:bidi="fa-IR"/>
        </w:rPr>
        <w:t xml:space="preserve">»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ومرفوعة البرقی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أتی الرجل المرأة فی دبرها فلم ینزل فلا غسل علیها ، فإن أنزل فعلیه الغسل ولا غسل علیها </w:t>
      </w:r>
      <w:r>
        <w:rPr>
          <w:rFonts w:eastAsia="IRNazanin" w:cs="IRNazanin"/>
          <w:color w:val="111111"/>
          <w:sz w:val="28"/>
          <w:szCs w:val="28"/>
          <w:rtl w:val="true"/>
          <w:lang w:bidi="fa-IR"/>
        </w:rPr>
        <w:t xml:space="preserve">»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الأدلة من الجانبین نظر ، والمسألة محل تردد ، وإن کان القول بالوجوب لا یخلو من قرب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وطئ غلاما فأوقبه ولم ینزل ، قال المرتضی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الغسل ، تعویلا علی الإجماع المرکب ، ولم یثبت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الإجماع المرکب عبارة عن إطباق أهل الحل والعقد فی عصر من الأعصار علی قولین لا یتجاوزونهما إلی ثالث ، وفی جواز إحداث الثالث أقوال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رفع شیئا متفقا علیه منع منه ، وإلاّ فلا ، واستوجهه بعض مشایخنا المعاصرین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جید ، لأنه إنما یتمشی علی قواعد العامة ، والمطابق لأصولنا هو المنع منه مطلقا کما حقق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تقرر ذلک فاعلم أنّ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 أنّ کل من أوجب الغسل بالغیبوبة فی دبر المرأة أوجبه فی دبر الذکر ، وکل من نفی نفی </w:t>
      </w:r>
      <w:r>
        <w:rPr>
          <w:rStyle w:val="FootnoteAnchor"/>
          <w:rtl w:val="true"/>
        </w:rPr>
        <w:footnoteReference w:id="1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کان الوجوب فی الأول ثابتا بالأدلة المتقدمة تبیّن </w:t>
      </w:r>
      <w:r>
        <w:rPr>
          <w:rStyle w:val="FootnoteAnchor"/>
          <w:rtl w:val="true"/>
        </w:rPr>
        <w:footnoteReference w:id="1283"/>
      </w:r>
      <w:r>
        <w:rPr>
          <w:rFonts w:ascii="IRNazanin" w:hAnsi="IRNazanin" w:eastAsia="IRNazanin"/>
          <w:color w:val="111111"/>
          <w:sz w:val="28"/>
          <w:sz w:val="28"/>
          <w:szCs w:val="28"/>
          <w:rtl w:val="true"/>
          <w:lang w:bidi="fa-IR"/>
        </w:rPr>
        <w:t>أنّ الإمام علیه السلام قائل به ، فیکون قائلا</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4" w:name="__RefHeading___Toc7019945_2142443653"/>
      <w:bookmarkStart w:id="595" w:name="_Toc213"/>
      <w:bookmarkEnd w:id="594"/>
      <w:r>
        <w:rPr>
          <w:rtl w:val="true"/>
        </w:rPr>
        <w:t>حکم من وطأ غلاما</w:t>
      </w:r>
      <w:bookmarkEnd w:id="595"/>
    </w:p>
    <w:p>
      <w:pPr>
        <w:pStyle w:val="BookText"/>
        <w:rPr/>
      </w:pPr>
      <w:r>
        <w:rPr>
          <w:rFonts w:ascii="IRNazanin" w:hAnsi="IRNazanin" w:eastAsia="IRNazanin"/>
          <w:color w:val="111111"/>
          <w:sz w:val="28"/>
          <w:sz w:val="28"/>
          <w:szCs w:val="28"/>
          <w:rtl w:val="true"/>
          <w:lang w:bidi="fa-IR"/>
        </w:rPr>
        <w:t>بالوجوب فی الثانی ، وهو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حجة واضحة بعد ثبوتها ، لکن المصنف اعترضها بأن هذا الإجماع لم یثبت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ورده المتأخرون بأن الإجماع المنقول بخبر الواحد حجة ، وکفی بالسید ناقلا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توقف المصنف فی هذا ونظائره لیس لعدم قبول خبر الواحد عنده ، بل لاستبعاد تحقق الإجماع فی مثل ذلک ، لما صرح به هو </w:t>
      </w:r>
      <w:r>
        <w:rPr>
          <w:rStyle w:val="FootnoteAnchor"/>
          <w:rtl w:val="true"/>
        </w:rPr>
        <w:footnoteReference w:id="1285"/>
      </w:r>
      <w:r>
        <w:rPr>
          <w:rFonts w:ascii="IRNazanin" w:hAnsi="IRNazanin" w:eastAsia="IRNazanin"/>
          <w:color w:val="111111"/>
          <w:sz w:val="28"/>
          <w:sz w:val="28"/>
          <w:szCs w:val="28"/>
          <w:rtl w:val="true"/>
          <w:lang w:bidi="fa-IR"/>
        </w:rPr>
        <w:t xml:space="preserve">وغیره </w:t>
      </w:r>
      <w:r>
        <w:rPr>
          <w:rStyle w:val="FootnoteAnchor"/>
          <w:rtl w:val="true"/>
        </w:rPr>
        <w:footnoteReference w:id="1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الإجماع إنما یکون حجة مع العلم القطعی بدخول قول المعصوم فی أقوال العلماء ، وأنه لو خلا المائة من أصحابنا عن قوله لم یعتد بأقوالهم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والتزم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الذکری أنه لو جاز فی مجهول مظهر لمذهب أهل الخلاف أن یکون هو الإمام ، وأن إظهار ذلک المذهب علی سبیل التقیة اعتبر قوله فی تحقق الإجماع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والسر فی ذلک ظاهر ، فإنه مع عدم العلم به علیه السلام بعینه لا یعلم قوله إلا بأن یعلم قول کل مجتهد مجهول فی تلک المسألة ، وهذا مما لا سبیل إلیه فی زماننا وما شابهه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قیل بجواز نقله عن الغیر إلی أن یتصل بزمان یمکن فیه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أجبنا عنه بأن ذلک یخرج الخبر من الإسناد إلی الإرسال ، وهو مما یمنع من العمل به کما حقق فی محله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تحصل الجنابة للخنثی بالجماع بإیلاج الواضح فی دبرها بناء علی أنّ الوطء فی الدبر موجب للغسل مطلقا</w:t>
      </w:r>
      <w:r>
        <w:rPr>
          <w:rFonts w:eastAsia="IRNazanin" w:cs="IRNazanin"/>
          <w:color w:val="111111"/>
          <w:sz w:val="28"/>
          <w:szCs w:val="28"/>
          <w:rtl w:val="true"/>
          <w:lang w:bidi="fa-IR"/>
        </w:rPr>
        <w:t xml:space="preserve">. </w:t>
      </w:r>
      <w:bookmarkStart w:id="596" w:name="pg15439_199578"/>
    </w:p>
    <w:p>
      <w:pPr>
        <w:pStyle w:val="BookText"/>
        <w:rPr/>
      </w:pPr>
      <w:bookmarkEnd w:id="596"/>
      <w:r>
        <w:rPr>
          <w:rFonts w:ascii="IRNazanin" w:hAnsi="IRNazanin" w:eastAsia="IRNazanin"/>
          <w:color w:val="111111"/>
          <w:sz w:val="28"/>
          <w:sz w:val="28"/>
          <w:szCs w:val="28"/>
          <w:rtl w:val="true"/>
          <w:lang w:bidi="fa-IR"/>
        </w:rPr>
        <w:t>ولا یجب الغسل بوطء البهیمة إذا لم ینزل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تفریع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الغسل یجب علی الکافر عند حصول سببه ، لکن لا یصحّ منه فی حال کفره ،</w:t>
      </w:r>
    </w:p>
    <w:p>
      <w:pPr>
        <w:pStyle w:val="BookText"/>
        <w:rPr/>
      </w:pPr>
      <w:r>
        <w:rPr>
          <w:rFonts w:ascii="IRNazanin" w:hAnsi="IRNazanin" w:eastAsia="IRNazanin"/>
          <w:color w:val="111111"/>
          <w:sz w:val="28"/>
          <w:sz w:val="28"/>
          <w:szCs w:val="28"/>
          <w:rtl w:val="true"/>
          <w:lang w:bidi="fa-IR"/>
        </w:rPr>
        <w:t xml:space="preserve">ولو أولج فی قبلها فقال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علیها الغسل ، لصدق التقاء الختانین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وقیل بالعدم ، لجواز زیادته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توالج الخنثیان فلا غسل علیهما ، کما قطع به فی المعتبر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أولج الواضح فی قبلها ، وأولجت هی فی قبل امرأة ، فالخنثی جنب علی التقدیرین ، والرجل والمرأة کواجدی المنی فی الثوب المشترک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یجب الغسل بوطء البهیمة إذا لم ینزل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اختاره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وجوب الغسل بوطء البهیمة إذا لم ینزل قول الشیخ فی المبسوط ، معترفا بأنه لا نصّ فیه فینبغی أن لا یتعلق به حکم ، لعدم الدلیل علیه </w:t>
      </w:r>
      <w:r>
        <w:rPr>
          <w:rStyle w:val="FootnoteAnchor"/>
          <w:rtl w:val="true"/>
        </w:rPr>
        <w:footnoteReference w:id="1291"/>
      </w:r>
      <w:r>
        <w:rPr>
          <w:rFonts w:ascii="IRNazanin" w:hAnsi="IRNazanin" w:eastAsia="IRNazanin"/>
          <w:color w:val="111111"/>
          <w:sz w:val="28"/>
          <w:sz w:val="28"/>
          <w:szCs w:val="28"/>
          <w:rtl w:val="true"/>
          <w:lang w:bidi="fa-IR"/>
        </w:rPr>
        <w:t>، وإلیه ذهب أکثر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بالوجوب </w:t>
      </w:r>
      <w:r>
        <w:rPr>
          <w:rStyle w:val="FootnoteAnchor"/>
          <w:rtl w:val="true"/>
        </w:rPr>
        <w:footnoteReference w:id="1292"/>
      </w:r>
      <w:r>
        <w:rPr>
          <w:rFonts w:ascii="IRNazanin" w:hAnsi="IRNazanin" w:eastAsia="IRNazanin"/>
          <w:color w:val="111111"/>
          <w:sz w:val="28"/>
          <w:sz w:val="28"/>
          <w:szCs w:val="28"/>
          <w:rtl w:val="true"/>
          <w:lang w:bidi="fa-IR"/>
        </w:rPr>
        <w:t>، لفحوی إنکار علیّ علیه السلام علی الأنصار ، وهو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 الغسل یجب علی الکافر عند حصول سببه ، لکن لا یصحّ منه فی حال کفره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الوجوب فمذهب علمائنا ، وأکثر العامة </w:t>
      </w:r>
      <w:r>
        <w:rPr>
          <w:rStyle w:val="FootnoteAnchor"/>
          <w:rtl w:val="true"/>
        </w:rPr>
        <w:footnoteReference w:id="1293"/>
      </w:r>
      <w:r>
        <w:rPr>
          <w:rFonts w:ascii="IRNazanin" w:hAnsi="IRNazanin" w:eastAsia="IRNazanin"/>
          <w:color w:val="111111"/>
          <w:sz w:val="28"/>
          <w:sz w:val="28"/>
          <w:szCs w:val="28"/>
          <w:rtl w:val="true"/>
          <w:lang w:bidi="fa-IR"/>
        </w:rPr>
        <w:t>، تمسکا بعموم اللفظ المتناول للکافر</w:t>
      </w:r>
    </w:p>
    <w:p>
      <w:pPr>
        <w:pStyle w:val="Heading3"/>
        <w:numPr>
          <w:ilvl w:val="2"/>
          <w:numId w:val="1"/>
        </w:numPr>
        <w:rPr/>
      </w:pPr>
      <w:bookmarkStart w:id="597" w:name="__RefHeading___Toc7019947_2142443653"/>
      <w:bookmarkStart w:id="598" w:name="_Toc214"/>
      <w:bookmarkEnd w:id="597"/>
      <w:r>
        <w:rPr>
          <w:rtl w:val="true"/>
        </w:rPr>
        <w:t>حکم من وطأ بهیمة</w:t>
      </w:r>
      <w:bookmarkEnd w:id="598"/>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9" w:name="__RefHeading___Toc7019949_2142443653"/>
      <w:bookmarkStart w:id="600" w:name="_Toc215"/>
      <w:bookmarkEnd w:id="599"/>
      <w:r>
        <w:rPr>
          <w:rtl w:val="true"/>
        </w:rPr>
        <w:t>وجوب الغسل علی الکافر وعدم صحته منه</w:t>
      </w:r>
      <w:bookmarkStart w:id="601" w:name="pg15439_199579"/>
      <w:bookmarkEnd w:id="600"/>
    </w:p>
    <w:p>
      <w:pPr>
        <w:pStyle w:val="BookText"/>
        <w:rPr/>
      </w:pPr>
      <w:bookmarkEnd w:id="601"/>
      <w:r>
        <w:rPr>
          <w:rFonts w:ascii="IRNazanin" w:hAnsi="IRNazanin" w:eastAsia="IRNazanin"/>
          <w:color w:val="111111"/>
          <w:sz w:val="28"/>
          <w:sz w:val="28"/>
          <w:szCs w:val="28"/>
          <w:rtl w:val="true"/>
          <w:lang w:bidi="fa-IR"/>
        </w:rPr>
        <w:t>فإذا أسلم وجب وصحّ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اغتسل ثم ارتدّ ثم عاد لم یبطل 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فیحرم علیه قراءة کل واحدة من العزائم ، وقراءة بعضها حتی البسملة إذا نوی بها إحداها ،</w:t>
      </w:r>
    </w:p>
    <w:p>
      <w:pPr>
        <w:pStyle w:val="BookText"/>
        <w:rPr/>
      </w:pP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 أبو حنیفة أنّ الکافر غیر مخاطب بشی‌ء من الفروع </w:t>
      </w:r>
      <w:r>
        <w:rPr>
          <w:rStyle w:val="FootnoteAnchor"/>
          <w:rtl w:val="true"/>
        </w:rPr>
        <w:footnoteReference w:id="1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فی 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عدم الصحة فثابت بإجماعنا ، بل ادعی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علی اشتراط الإیمان أیضا </w:t>
      </w:r>
      <w:r>
        <w:rPr>
          <w:rStyle w:val="FootnoteAnchor"/>
          <w:rtl w:val="true"/>
        </w:rPr>
        <w:footnoteReference w:id="1295"/>
      </w:r>
      <w:r>
        <w:rPr>
          <w:rFonts w:ascii="IRNazanin" w:hAnsi="IRNazanin" w:eastAsia="IRNazanin"/>
          <w:color w:val="111111"/>
          <w:sz w:val="28"/>
          <w:sz w:val="28"/>
          <w:szCs w:val="28"/>
          <w:rtl w:val="true"/>
          <w:lang w:bidi="fa-IR"/>
        </w:rPr>
        <w:t xml:space="preserve">، وفی النصوص دلالة علیه </w:t>
      </w:r>
      <w:r>
        <w:rPr>
          <w:rStyle w:val="FootnoteAnchor"/>
          <w:rtl w:val="true"/>
        </w:rPr>
        <w:footnoteReference w:id="1296"/>
      </w:r>
      <w:r>
        <w:rPr>
          <w:rFonts w:ascii="IRNazanin" w:hAnsi="IRNazanin" w:eastAsia="IRNazanin"/>
          <w:color w:val="111111"/>
          <w:sz w:val="28"/>
          <w:sz w:val="28"/>
          <w:szCs w:val="28"/>
          <w:rtl w:val="true"/>
          <w:lang w:bidi="fa-IR"/>
        </w:rPr>
        <w:t>، فالقول به متعین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أسلم وجب علیه وصحّ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 مستدرک ، لسبق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فائدته رفع توهم سقوطه بالإسلام کما یسقط قضاء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أن یقید الوجوب بوجوب غایة مشروطة به بناء علی أنّ وجوب غسل الجنابة لغیره ، کما یقول به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اغتسل ثم ارتدّ ثم عاد لم یبطل 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مما </w:t>
      </w:r>
      <w:r>
        <w:rPr>
          <w:rStyle w:val="FootnoteAnchor"/>
          <w:rtl w:val="true"/>
        </w:rPr>
        <w:footnoteReference w:id="1297"/>
      </w:r>
      <w:r>
        <w:rPr>
          <w:rFonts w:ascii="IRNazanin" w:hAnsi="IRNazanin" w:eastAsia="IRNazanin"/>
          <w:color w:val="111111"/>
          <w:sz w:val="28"/>
          <w:sz w:val="28"/>
          <w:szCs w:val="28"/>
          <w:rtl w:val="true"/>
          <w:lang w:bidi="fa-IR"/>
        </w:rPr>
        <w:t xml:space="preserve">لا خلاف فیه بین العلماء ، ولا یخفی أنه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اغتسل ثم ارتد لم یبطل غسله ، لکان أخصر وأظهر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الحکم ، فیحرم علیه قراءة کل واحدة من العزائم ، وقراءة بعضها حتی البسملة إذا نوی بها إحداها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العزائم 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الفرائض ، کما نص علیه فی القاموس </w:t>
      </w:r>
      <w:r>
        <w:rPr>
          <w:rStyle w:val="FootnoteAnchor"/>
          <w:rtl w:val="true"/>
        </w:rPr>
        <w:footnoteReference w:id="1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بها هنا السور التی</w:t>
      </w:r>
    </w:p>
    <w:p>
      <w:pPr>
        <w:pStyle w:val="Heading2"/>
        <w:numPr>
          <w:ilvl w:val="1"/>
          <w:numId w:val="1"/>
        </w:numPr>
        <w:rPr/>
      </w:pPr>
      <w:bookmarkStart w:id="602" w:name="__RefHeading___Toc7019951_2142443653"/>
      <w:bookmarkStart w:id="603" w:name="_Toc216"/>
      <w:bookmarkEnd w:id="602"/>
      <w:r>
        <w:rPr>
          <w:rtl w:val="true"/>
        </w:rPr>
        <w:t>اٴحکام الجنب</w:t>
      </w:r>
      <w:bookmarkEnd w:id="603"/>
    </w:p>
    <w:p>
      <w:pPr>
        <w:pStyle w:val="Heading3"/>
        <w:numPr>
          <w:ilvl w:val="2"/>
          <w:numId w:val="1"/>
        </w:numPr>
        <w:rPr/>
      </w:pPr>
      <w:bookmarkStart w:id="604" w:name="__RefHeading___Toc7019953_2142443653"/>
      <w:bookmarkStart w:id="605" w:name="_Toc217"/>
      <w:bookmarkEnd w:id="604"/>
      <w:r>
        <w:rPr>
          <w:rtl w:val="true"/>
        </w:rPr>
        <w:t xml:space="preserve">- </w:t>
      </w:r>
      <w:r>
        <w:rPr>
          <w:rtl w:val="true"/>
        </w:rPr>
        <w:t>المحرمات</w:t>
      </w:r>
      <w:bookmarkEnd w:id="605"/>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6" w:name="__RefHeading___Toc7019955_2142443653"/>
      <w:bookmarkStart w:id="607" w:name="_Toc218"/>
      <w:bookmarkEnd w:id="606"/>
      <w:r>
        <w:rPr>
          <w:rtl w:val="true"/>
        </w:rPr>
        <w:t>قراءة العزائم وأبعاضها</w:t>
      </w:r>
      <w:bookmarkEnd w:id="607"/>
    </w:p>
    <w:p>
      <w:pPr>
        <w:pStyle w:val="BookText"/>
        <w:rPr/>
      </w:pPr>
      <w:r>
        <w:rPr>
          <w:rFonts w:ascii="IRNazanin" w:hAnsi="IRNazanin" w:eastAsia="IRNazanin"/>
          <w:color w:val="111111"/>
          <w:sz w:val="28"/>
          <w:sz w:val="28"/>
          <w:szCs w:val="28"/>
          <w:rtl w:val="true"/>
          <w:lang w:bidi="fa-IR"/>
        </w:rPr>
        <w:t xml:space="preserve">فیها السجدات الواجبة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سجدة لقمان </w:t>
      </w:r>
      <w:r>
        <w:rPr>
          <w:rStyle w:val="FootnoteAnchor"/>
          <w:rtl w:val="true"/>
        </w:rPr>
        <w:footnoteReference w:id="1299"/>
      </w:r>
      <w:r>
        <w:rPr>
          <w:rFonts w:ascii="Amiri" w:hAnsi="Amiri" w:eastAsia="Amiri" w:cs="Amiri"/>
          <w:color w:val="111111"/>
          <w:sz w:val="28"/>
          <w:sz w:val="28"/>
          <w:szCs w:val="28"/>
          <w:rtl w:val="true"/>
          <w:lang w:bidi="ar-SA"/>
        </w:rPr>
        <w:t xml:space="preserve">، وحم السجدة </w:t>
      </w:r>
      <w:r>
        <w:rPr>
          <w:rStyle w:val="FootnoteAnchor"/>
          <w:rtl w:val="true"/>
        </w:rPr>
        <w:footnoteReference w:id="1300"/>
      </w:r>
      <w:r>
        <w:rPr>
          <w:rFonts w:ascii="IRNazanin" w:hAnsi="IRNazanin" w:eastAsia="IRNazanin"/>
          <w:color w:val="111111"/>
          <w:sz w:val="28"/>
          <w:sz w:val="28"/>
          <w:szCs w:val="28"/>
          <w:rtl w:val="true"/>
          <w:lang w:bidi="fa-IR"/>
        </w:rPr>
        <w:t xml:space="preserve">، والنجم </w:t>
      </w:r>
      <w:r>
        <w:rPr>
          <w:rStyle w:val="FootnoteAnchor"/>
          <w:rtl w:val="true"/>
        </w:rPr>
        <w:footnoteReference w:id="1301"/>
      </w:r>
      <w:r>
        <w:rPr>
          <w:rFonts w:ascii="IRNazanin" w:hAnsi="IRNazanin" w:eastAsia="IRNazanin"/>
          <w:color w:val="111111"/>
          <w:sz w:val="28"/>
          <w:sz w:val="28"/>
          <w:szCs w:val="28"/>
          <w:rtl w:val="true"/>
          <w:lang w:bidi="fa-IR"/>
        </w:rPr>
        <w:t xml:space="preserve">، واقرأ باسم ربک </w:t>
      </w:r>
      <w:r>
        <w:rPr>
          <w:rStyle w:val="FootnoteAnchor"/>
          <w:rtl w:val="true"/>
        </w:rPr>
        <w:footnoteReference w:id="1302"/>
      </w:r>
      <w:r>
        <w:rPr>
          <w:rFonts w:ascii="IRNazanin" w:hAnsi="IRNazanin" w:eastAsia="IRNazanin"/>
          <w:color w:val="111111"/>
          <w:sz w:val="28"/>
          <w:sz w:val="28"/>
          <w:szCs w:val="28"/>
          <w:rtl w:val="true"/>
          <w:lang w:bidi="fa-IR"/>
        </w:rPr>
        <w:t>، سمیت بذلک باعتبار إیجاب الله تعالی السجود عند قراءة ما یوجبه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والحکم بتحریم قراءة هذه السور وأبعاضها علی الجنب هو المعروف من مذهب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المصنف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البزنطی فی جامعه عن المثنی ، عن الحسن الصیقل ، عن أبی عبد الله علیه السلام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والذی وقفت علیه فی هذه المسألة من الأخبار روایتان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إحداهما زرارة ومحمد ابن مسلم فی الموثق ، عن أبی جعفر علیه السلام 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الحائض والجنب یقرآن شیئا؟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ما شاء إلا السجدة </w:t>
      </w:r>
      <w:r>
        <w:rPr>
          <w:rFonts w:eastAsia="IRNazanin" w:cs="IRNazanin"/>
          <w:color w:val="111111"/>
          <w:sz w:val="28"/>
          <w:szCs w:val="28"/>
          <w:rtl w:val="true"/>
          <w:lang w:bidi="fa-IR"/>
        </w:rPr>
        <w:t xml:space="preserve">»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والأخری رواها محمد بن مسلم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الجنب والحائض یفتحان المصحف من وراء الثوب ویقرآن من القرآن ما شاءا إلا السجدة </w:t>
      </w:r>
      <w:r>
        <w:rPr>
          <w:rFonts w:eastAsia="IRNazanin" w:cs="IRNazanin"/>
          <w:color w:val="111111"/>
          <w:sz w:val="28"/>
          <w:szCs w:val="28"/>
          <w:rtl w:val="true"/>
          <w:lang w:bidi="fa-IR"/>
        </w:rPr>
        <w:t xml:space="preserve">»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ولیس فی هاتین الروایتین مع قصور سندهما دلالة علی تحریم قراءة ما عدا نفس السجدة إلا أنّ الأصحاب قاطعون بتحریم السور کلها ، ونقلوا علیه الإجماع </w:t>
      </w:r>
      <w:r>
        <w:rPr>
          <w:rStyle w:val="FootnoteAnchor"/>
          <w:rtl w:val="true"/>
        </w:rPr>
        <w:footnoteReference w:id="1306"/>
      </w:r>
      <w:r>
        <w:rPr>
          <w:rFonts w:ascii="IRNazanin" w:hAnsi="IRNazanin" w:eastAsia="IRNazanin"/>
          <w:color w:val="111111"/>
          <w:sz w:val="28"/>
          <w:sz w:val="28"/>
          <w:szCs w:val="28"/>
          <w:rtl w:val="true"/>
          <w:lang w:bidi="fa-IR"/>
        </w:rPr>
        <w:t xml:space="preserve">، ولعله </w:t>
      </w:r>
      <w:bookmarkStart w:id="608" w:name="pg15439_199581"/>
    </w:p>
    <w:p>
      <w:pPr>
        <w:pStyle w:val="BookText"/>
        <w:rPr/>
      </w:pPr>
      <w:bookmarkEnd w:id="608"/>
      <w:r>
        <w:rPr>
          <w:rFonts w:ascii="IRNazanin" w:hAnsi="IRNazanin" w:eastAsia="IRNazanin"/>
          <w:color w:val="111111"/>
          <w:sz w:val="28"/>
          <w:sz w:val="28"/>
          <w:szCs w:val="28"/>
          <w:rtl w:val="true"/>
          <w:lang w:bidi="fa-IR"/>
        </w:rPr>
        <w:t>ومسّ کتابة القرآن أو شی‌ء علیه اسم الله تعالی سبحانه ،</w:t>
      </w:r>
    </w:p>
    <w:p>
      <w:pPr>
        <w:pStyle w:val="BookText"/>
        <w:rPr/>
      </w:pP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فیحرم قراءة أجزائها المختصة بها مطلقا ، والمشترکة بینها وبین غیرها مع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 کتابة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بکتابة القرآن صور الحروف ، ومنه التشدید والمد ، لا الإعراب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ویعرف کون المکتوب قرآنا بکونه لا یحتمل إلا ذلک ، وبالنیة ، وإن انتفی الأمران فلا 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بالمسّ الملاقاة بجزء من البشرة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الظفر والشعر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والحکم بتحریم المس مذهب أکثر الأصحاب ، بل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إجماع </w:t>
      </w:r>
      <w:r>
        <w:rPr>
          <w:rStyle w:val="FootnoteAnchor"/>
          <w:rtl w:val="true"/>
        </w:rPr>
        <w:footnoteReference w:id="1307"/>
      </w:r>
      <w:r>
        <w:rPr>
          <w:rFonts w:ascii="Amiri" w:hAnsi="Amiri" w:eastAsia="Amiri" w:cs="Amiri"/>
          <w:color w:val="111111"/>
          <w:sz w:val="28"/>
          <w:sz w:val="28"/>
          <w:szCs w:val="28"/>
          <w:rtl w:val="true"/>
          <w:lang w:bidi="ar-SA"/>
        </w:rPr>
        <w:t xml:space="preserve">، لظاهر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یَمَسُّهُ إِلاَّ الْمُطَهَّرُونَ </w:t>
      </w:r>
      <w:r>
        <w:rPr>
          <w:rFonts w:eastAsia="Amiri" w:cs="Amiri" w:ascii="Amiri" w:hAnsi="Amiri"/>
          <w:color w:val="111111"/>
          <w:sz w:val="28"/>
          <w:szCs w:val="28"/>
          <w:rtl w:val="true"/>
          <w:lang w:bidi="ar-SA"/>
        </w:rPr>
        <w:t xml:space="preserve">) </w:t>
      </w:r>
      <w:r>
        <w:rPr>
          <w:rStyle w:val="FootnoteAnchor"/>
          <w:rtl w:val="true"/>
        </w:rPr>
        <w:footnoteReference w:id="1308"/>
      </w:r>
      <w:r>
        <w:rPr>
          <w:rFonts w:ascii="IRNazanin" w:hAnsi="IRNazanin" w:eastAsia="IRNazanin"/>
          <w:color w:val="111111"/>
          <w:sz w:val="28"/>
          <w:sz w:val="28"/>
          <w:szCs w:val="28"/>
          <w:rtl w:val="true"/>
          <w:lang w:bidi="fa-IR"/>
        </w:rPr>
        <w:t xml:space="preserve">وللنهی عنه فی أخبار متعددة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الشیخ فی المبسوط </w:t>
      </w:r>
      <w:r>
        <w:rPr>
          <w:rStyle w:val="FootnoteAnchor"/>
          <w:rtl w:val="true"/>
        </w:rPr>
        <w:footnoteReference w:id="1310"/>
      </w:r>
      <w:r>
        <w:rPr>
          <w:rFonts w:ascii="IRNazanin" w:hAnsi="IRNazanin" w:eastAsia="IRNazanin"/>
          <w:color w:val="111111"/>
          <w:sz w:val="28"/>
          <w:sz w:val="28"/>
          <w:szCs w:val="28"/>
          <w:rtl w:val="true"/>
          <w:lang w:bidi="fa-IR"/>
        </w:rPr>
        <w:t xml:space="preserve">وابن الجنید </w:t>
      </w:r>
      <w:r>
        <w:rPr>
          <w:rStyle w:val="FootnoteAnchor"/>
          <w:rtl w:val="true"/>
        </w:rPr>
        <w:footnoteReference w:id="1311"/>
      </w:r>
      <w:r>
        <w:rPr>
          <w:rFonts w:ascii="IRNazanin" w:hAnsi="IRNazanin" w:eastAsia="IRNazanin"/>
          <w:color w:val="111111"/>
          <w:sz w:val="28"/>
          <w:sz w:val="28"/>
          <w:szCs w:val="28"/>
          <w:rtl w:val="true"/>
          <w:lang w:bidi="fa-IR"/>
        </w:rPr>
        <w:t>بالکراهة ، وهو متجه ، لأنّ الأخبار التی استدل بها علی المنع لا تخلو من ضعف فی سند أو قصور فی دلالة ، والآیة الشریفة محتملة لمعان متعددة ، إلا أنّ المنع أحوط وأنسب بالتعظیم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یجب علی الولی منع الطفل من ذلک؟ فیه قولان ، أظهرهما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وجزم لمصنف فی المعتبر </w:t>
      </w:r>
      <w:r>
        <w:rPr>
          <w:rStyle w:val="FootnoteAnchor"/>
          <w:rtl w:val="true"/>
        </w:rPr>
        <w:footnoteReference w:id="1312"/>
      </w:r>
      <w:r>
        <w:rPr>
          <w:rFonts w:ascii="IRNazanin" w:hAnsi="IRNazanin" w:eastAsia="IRNazanin"/>
          <w:color w:val="111111"/>
          <w:sz w:val="28"/>
          <w:sz w:val="28"/>
          <w:szCs w:val="28"/>
          <w:rtl w:val="true"/>
          <w:lang w:bidi="fa-IR"/>
        </w:rPr>
        <w:t xml:space="preserve">، والشهید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الذکری </w:t>
      </w:r>
      <w:r>
        <w:rPr>
          <w:rStyle w:val="FootnoteAnchor"/>
          <w:rtl w:val="true"/>
        </w:rPr>
        <w:footnoteReference w:id="1313"/>
      </w:r>
      <w:r>
        <w:rPr>
          <w:rFonts w:ascii="IRNazanin" w:hAnsi="IRNazanin" w:eastAsia="IRNazanin"/>
          <w:color w:val="111111"/>
          <w:sz w:val="28"/>
          <w:sz w:val="28"/>
          <w:szCs w:val="28"/>
          <w:rtl w:val="true"/>
          <w:lang w:bidi="fa-IR"/>
        </w:rPr>
        <w:t>بالوجوب ، ولم نقف علی مأخذهما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شی‌ء علیه اسم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نفس الشی‌ء الذی علیه الاسم ، وهو یرجع إلی نفس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ذکرناه صرح</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9" w:name="__RefHeading___Toc7019957_2142443653"/>
      <w:bookmarkStart w:id="610" w:name="_Toc219"/>
      <w:bookmarkEnd w:id="609"/>
      <w:r>
        <w:rPr>
          <w:rtl w:val="true"/>
        </w:rPr>
        <w:t>مس کتابة القرآن أو شئ علیه اسم الله</w:t>
      </w:r>
      <w:bookmarkStart w:id="611" w:name="pg15439_199582"/>
      <w:bookmarkEnd w:id="610"/>
    </w:p>
    <w:p>
      <w:pPr>
        <w:pStyle w:val="BookText"/>
        <w:rPr/>
      </w:pPr>
      <w:bookmarkEnd w:id="611"/>
      <w:r>
        <w:rPr>
          <w:rFonts w:ascii="IRNazanin" w:hAnsi="IRNazanin" w:eastAsia="IRNazanin"/>
          <w:color w:val="111111"/>
          <w:sz w:val="28"/>
          <w:sz w:val="28"/>
          <w:szCs w:val="28"/>
          <w:rtl w:val="true"/>
          <w:lang w:bidi="fa-IR"/>
        </w:rPr>
        <w:t>والجلوس فی المساجد ،</w:t>
      </w:r>
    </w:p>
    <w:p>
      <w:pPr>
        <w:pStyle w:val="BookText"/>
        <w:rPr/>
      </w:pPr>
      <w:r>
        <w:rPr>
          <w:rFonts w:ascii="IRNazanin" w:hAnsi="IRNazanin" w:eastAsia="IRNazanin"/>
          <w:color w:val="111111"/>
          <w:sz w:val="28"/>
          <w:sz w:val="28"/>
          <w:szCs w:val="28"/>
          <w:rtl w:val="true"/>
          <w:lang w:bidi="fa-IR"/>
        </w:rPr>
        <w:t xml:space="preserve">فی المعتبر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ویحرم علیه مسّ اسم الله سبحانه ولو کان علی درهم ودینار أو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واحتج علیه بروایة عمار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یمس الجنب درهما ولا دینارا علیه اسم الله </w:t>
      </w:r>
      <w:r>
        <w:rPr>
          <w:rFonts w:eastAsia="IRNazanin" w:cs="IRNazanin"/>
          <w:color w:val="111111"/>
          <w:sz w:val="28"/>
          <w:szCs w:val="28"/>
          <w:rtl w:val="true"/>
          <w:lang w:bidi="fa-IR"/>
        </w:rPr>
        <w:t xml:space="preserve">» </w:t>
      </w:r>
      <w:r>
        <w:rPr>
          <w:rStyle w:val="FootnoteAnchor"/>
          <w:rtl w:val="true"/>
        </w:rPr>
        <w:footnoteReference w:id="1314"/>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والروایة وإن کانت ضعیفة السند ، لکن مضمونها مطابق لما یجب من تعظیم الله سبحانه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حسنا ، إلا أنّ فی صلاحیته لإثبات التحریم نظرا ، مع أنّ أبا الربیع روی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الجنب یمس الدراهم وفیها اسم الله واسم رسوله صلی الله علیه و آله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به وربما فعلت ذلک </w:t>
      </w:r>
      <w:r>
        <w:rPr>
          <w:rFonts w:eastAsia="IRNazanin" w:cs="IRNazanin"/>
          <w:color w:val="111111"/>
          <w:sz w:val="28"/>
          <w:szCs w:val="28"/>
          <w:rtl w:val="true"/>
          <w:lang w:bidi="fa-IR"/>
        </w:rPr>
        <w:t xml:space="preserve">»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وألحق الشیخان باسم الله أسماء الأنبیاء والأئمة </w:t>
      </w:r>
      <w:r>
        <w:rPr>
          <w:rStyle w:val="FootnoteAnchor"/>
          <w:rtl w:val="true"/>
        </w:rPr>
        <w:footnoteReference w:id="1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أعرف المستند ، ولا بأس بالکراهة لمناسبة التعظیم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والجلوس فی المساجد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المشهور بین الأصحاب ، بل 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یعرف فیه مخالفا إلاّ سلار ، فإنه کرهه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والمعتمد التحریم ،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تَقْرَبُوا الصَّلاةَ وَأَنْتُمْ سُکاری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حَتَّی تَغْتَسِلُوا </w:t>
      </w:r>
      <w:r>
        <w:rPr>
          <w:rFonts w:eastAsia="Amiri" w:cs="Amiri" w:ascii="Amiri" w:hAnsi="Amiri"/>
          <w:color w:val="111111"/>
          <w:sz w:val="28"/>
          <w:szCs w:val="28"/>
          <w:rtl w:val="true"/>
          <w:lang w:bidi="ar-SA"/>
        </w:rPr>
        <w:t xml:space="preserve">) </w:t>
      </w:r>
      <w:r>
        <w:rPr>
          <w:rStyle w:val="FootnoteAnchor"/>
          <w:rtl w:val="true"/>
        </w:rPr>
        <w:footnoteReference w:id="1320"/>
      </w:r>
      <w:r>
        <w:rPr>
          <w:rFonts w:ascii="IRNazanin" w:hAnsi="IRNazanin" w:eastAsia="IRNazanin"/>
          <w:color w:val="111111"/>
          <w:sz w:val="28"/>
          <w:sz w:val="28"/>
          <w:szCs w:val="28"/>
          <w:rtl w:val="true"/>
          <w:lang w:bidi="fa-IR"/>
        </w:rPr>
        <w:t>والمراد مواضع الصلاة لیتحقق العبور والقربان</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2" w:name="__RefHeading___Toc7019959_2142443653"/>
      <w:bookmarkStart w:id="613" w:name="_Toc220"/>
      <w:bookmarkEnd w:id="612"/>
      <w:r>
        <w:rPr>
          <w:rtl w:val="true"/>
        </w:rPr>
        <w:t>الجلوس فی المساجد</w:t>
      </w:r>
      <w:bookmarkEnd w:id="613"/>
    </w:p>
    <w:p>
      <w:pPr>
        <w:pStyle w:val="BookText"/>
        <w:rPr/>
      </w:pPr>
      <w:r>
        <w:rPr>
          <w:rFonts w:ascii="Amiri" w:hAnsi="Amiri" w:eastAsia="Amiri" w:cs="Amiri"/>
          <w:color w:val="111111"/>
          <w:sz w:val="28"/>
          <w:sz w:val="28"/>
          <w:szCs w:val="28"/>
          <w:rtl w:val="true"/>
          <w:lang w:bidi="ar-SA"/>
        </w:rPr>
        <w:t xml:space="preserve">وما رواه ابن بابویه فی الصحیح ، عن زرارة ومحمد بن مسلم ، عن أبی جعفر علیه السلام قال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الحائض والجنب یدخلان المسجد أم لا؟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یدخلان المسجد إلاّ مجتازین ، إنّ الله تبارک وتعالی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جُنُباً إِلاّ عابِرِی سَبِیلٍ حَتَّی تَغْتَسِلُوا </w:t>
      </w:r>
      <w:r>
        <w:rPr>
          <w:rFonts w:eastAsia="Amiri" w:cs="Amiri" w:ascii="Amiri" w:hAnsi="Amiri"/>
          <w:color w:val="111111"/>
          <w:sz w:val="28"/>
          <w:szCs w:val="28"/>
          <w:rtl w:val="true"/>
          <w:lang w:bidi="ar-SA"/>
        </w:rPr>
        <w:t xml:space="preserve">)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الشیخ فی الحسن ، عن جمیل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الجنب یجلس فی المساجد؟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ولکن یمر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w:t>
      </w:r>
      <w:r>
        <w:rPr>
          <w:rFonts w:eastAsia="IRNazanin" w:cs="IRNazanin"/>
          <w:color w:val="111111"/>
          <w:sz w:val="28"/>
          <w:szCs w:val="28"/>
          <w:rtl w:val="true"/>
          <w:lang w:bidi="fa-IR"/>
        </w:rPr>
        <w:t xml:space="preserve">) </w:t>
      </w:r>
      <w:r>
        <w:rPr>
          <w:rStyle w:val="FootnoteAnchor"/>
          <w:rtl w:val="true"/>
        </w:rPr>
        <w:footnoteReference w:id="1322"/>
      </w:r>
      <w:r>
        <w:rPr>
          <w:rFonts w:ascii="IRNazanin" w:hAnsi="IRNazanin" w:eastAsia="IRNazanin"/>
          <w:color w:val="111111"/>
          <w:sz w:val="28"/>
          <w:sz w:val="28"/>
          <w:szCs w:val="28"/>
          <w:rtl w:val="true"/>
          <w:lang w:bidi="fa-IR"/>
        </w:rPr>
        <w:t xml:space="preserve">إلا المسجد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ومسجد الرسول صلی الله علیه و آله </w:t>
      </w:r>
      <w:r>
        <w:rPr>
          <w:rFonts w:eastAsia="IRNazanin" w:cs="IRNazanin"/>
          <w:color w:val="111111"/>
          <w:sz w:val="28"/>
          <w:szCs w:val="28"/>
          <w:rtl w:val="true"/>
          <w:lang w:bidi="fa-IR"/>
        </w:rPr>
        <w:t xml:space="preserve">)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 عن أبی حمزة ، عن أبی جعفر علیه السلام إنه قال فی الجنب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بأس أن یمر فی سائر المساجد ، ولا یجلس فی شی‌ء من المساجد </w:t>
      </w:r>
      <w:r>
        <w:rPr>
          <w:rFonts w:eastAsia="IRNazanin" w:cs="IRNazanin"/>
          <w:color w:val="111111"/>
          <w:sz w:val="28"/>
          <w:szCs w:val="28"/>
          <w:rtl w:val="true"/>
          <w:lang w:bidi="fa-IR"/>
        </w:rPr>
        <w:t xml:space="preserve">»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محمد بن مسلم ، عن أبی جعفر علیه السلام إنه قال فی الجنب والحائض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ویدخلان المسجد مجتازین ولا یقعدان فیه ولا یقربان المسجدین الحرامین </w:t>
      </w:r>
      <w:r>
        <w:rPr>
          <w:rFonts w:eastAsia="IRNazanin" w:cs="IRNazanin"/>
          <w:color w:val="111111"/>
          <w:sz w:val="28"/>
          <w:szCs w:val="28"/>
          <w:rtl w:val="true"/>
          <w:lang w:bidi="fa-IR"/>
        </w:rPr>
        <w:t xml:space="preserve">»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ویستفاد من هذه الروایات جواز الاجتیاز للجنب فی المساجد عدا المسجد الحرام ومسجد النبی صلی الله علیه و آله ، وهو مجمع علیه بین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ظهر منها جواز التردد له فی جوانبها أیضا ، لإطلاق الإذن فی المرور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ویشهد له أیضا ما رواه جمیل بن </w:t>
      </w:r>
      <w:bookmarkStart w:id="614" w:name="pg15439_199584"/>
    </w:p>
    <w:p>
      <w:pPr>
        <w:pStyle w:val="BookText"/>
        <w:rPr/>
      </w:pPr>
      <w:bookmarkEnd w:id="614"/>
      <w:r>
        <w:rPr>
          <w:rFonts w:ascii="IRNazanin" w:hAnsi="IRNazanin" w:eastAsia="IRNazanin"/>
          <w:color w:val="111111"/>
          <w:sz w:val="28"/>
          <w:sz w:val="28"/>
          <w:szCs w:val="28"/>
          <w:rtl w:val="true"/>
          <w:lang w:bidi="fa-IR"/>
        </w:rPr>
        <w:t>ووضع شی‌ء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والجواز فی المسجد الحرام أو مسجد النبی علیه السلام خاصة ، ولو أجنب فیهما لم یقطعهما إلا بالتیمم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دراج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للجنب أن یمشی فی المساجد کلها ولا یجلس فیها ، إلا المسجد الحرام ومسجد النبی صلی الله علیه و آله </w:t>
      </w:r>
      <w:r>
        <w:rPr>
          <w:rFonts w:eastAsia="IRNazanin" w:cs="IRNazanin"/>
          <w:color w:val="111111"/>
          <w:sz w:val="28"/>
          <w:szCs w:val="28"/>
          <w:rtl w:val="true"/>
          <w:lang w:bidi="fa-IR"/>
        </w:rPr>
        <w:t xml:space="preserve">»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وألحق الشهیدان </w:t>
      </w:r>
      <w:r>
        <w:rPr>
          <w:rStyle w:val="FootnoteAnchor"/>
          <w:rtl w:val="true"/>
        </w:rPr>
        <w:footnoteReference w:id="1328"/>
      </w:r>
      <w:r>
        <w:rPr>
          <w:rFonts w:ascii="IRNazanin" w:hAnsi="IRNazanin" w:eastAsia="IRNazanin"/>
          <w:color w:val="111111"/>
          <w:sz w:val="28"/>
          <w:sz w:val="28"/>
          <w:szCs w:val="28"/>
          <w:rtl w:val="true"/>
          <w:lang w:bidi="fa-IR"/>
        </w:rPr>
        <w:t>بالمساجد فی هذا الحکم المشاهد المشرفة والضرائح المقدسة ، لاشتمالها علی فائدة المسجدیة ، وزیادة الشرف بمن نسبت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وللتوقف فیه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 شی‌ء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مذهب الأصحاب عدا سلاّر فإنه کره الوضع </w:t>
      </w:r>
      <w:r>
        <w:rPr>
          <w:rStyle w:val="FootnoteAnchor"/>
          <w:rtl w:val="true"/>
        </w:rPr>
        <w:footnoteReference w:id="1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التحریم روایات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عبد الله بن سنان فی الصحیح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الجنب والحائض یتناولان من المسجد المتاع یکون فیه؟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ولکن لا یضعان فی المسجد شیئا </w:t>
      </w:r>
      <w:r>
        <w:rPr>
          <w:rFonts w:eastAsia="IRNazanin" w:cs="IRNazanin"/>
          <w:color w:val="111111"/>
          <w:sz w:val="28"/>
          <w:szCs w:val="28"/>
          <w:rtl w:val="true"/>
          <w:lang w:bidi="fa-IR"/>
        </w:rPr>
        <w:t xml:space="preserve">»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وینبغی قصر التحریم علی الوضع من داخل المسجد ، لأنه المتبادر من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 الشارح علی تحریم الوضع من خارجه أیضا ، تمسکا بإطلاق اللفظ </w:t>
      </w:r>
      <w:r>
        <w:rPr>
          <w:rStyle w:val="FootnoteAnchor"/>
          <w:rtl w:val="true"/>
        </w:rPr>
        <w:footnoteReference w:id="1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والجواز فی المسجد الحرام ، أو مسجد النبی علیه السلام خاصة ، ولو أجنب فیهما لم یقطعهما إلا بالتیمم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تحریم الجواز فی هذین المسجدین فهو قول علمائنا أجمع ، والأخبار به</w:t>
      </w:r>
    </w:p>
    <w:p>
      <w:pPr>
        <w:pStyle w:val="Heading3"/>
        <w:numPr>
          <w:ilvl w:val="2"/>
          <w:numId w:val="1"/>
        </w:numPr>
        <w:rPr/>
      </w:pPr>
      <w:bookmarkStart w:id="615" w:name="__RefHeading___Toc7019961_2142443653"/>
      <w:bookmarkStart w:id="616" w:name="_Toc221"/>
      <w:bookmarkEnd w:id="615"/>
      <w:r>
        <w:rPr>
          <w:rtl w:val="true"/>
        </w:rPr>
        <w:t>وضع شئ فی المساجد</w:t>
      </w:r>
      <w:bookmarkEnd w:id="616"/>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7" w:name="__RefHeading___Toc7019963_2142443653"/>
      <w:bookmarkStart w:id="618" w:name="_Toc222"/>
      <w:bookmarkEnd w:id="617"/>
      <w:r>
        <w:rPr>
          <w:rtl w:val="true"/>
        </w:rPr>
        <w:t>الجواز فی أحد المسجدین</w:t>
      </w:r>
      <w:bookmarkStart w:id="619" w:name="pg15439_199585"/>
      <w:bookmarkEnd w:id="618"/>
    </w:p>
    <w:p>
      <w:pPr>
        <w:pStyle w:val="BookText"/>
        <w:rPr/>
      </w:pPr>
      <w:bookmarkEnd w:id="619"/>
      <w:r>
        <w:rPr>
          <w:rFonts w:ascii="IRNazanin" w:hAnsi="IRNazanin" w:eastAsia="IRNazanin"/>
          <w:color w:val="111111"/>
          <w:sz w:val="28"/>
          <w:sz w:val="28"/>
          <w:szCs w:val="28"/>
          <w:rtl w:val="true"/>
          <w:lang w:bidi="fa-IR"/>
        </w:rPr>
        <w:t>ویکره له الأکل والشرب وتخفّ الکراهیة بالمضمضة والاستنشاق ،</w:t>
      </w:r>
    </w:p>
    <w:p>
      <w:pPr>
        <w:pStyle w:val="BookText"/>
        <w:rPr/>
      </w:pPr>
      <w:r>
        <w:rPr>
          <w:rFonts w:ascii="IRNazanin" w:hAnsi="IRNazanin" w:eastAsia="IRNazanin"/>
          <w:color w:val="111111"/>
          <w:sz w:val="28"/>
          <w:sz w:val="28"/>
          <w:szCs w:val="28"/>
          <w:rtl w:val="true"/>
          <w:lang w:bidi="fa-IR"/>
        </w:rPr>
        <w:t xml:space="preserve">مستفیضة </w:t>
      </w:r>
      <w:r>
        <w:rPr>
          <w:rStyle w:val="FootnoteAnchor"/>
          <w:rtl w:val="true"/>
        </w:rPr>
        <w:footnoteReference w:id="1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وجوب التیمم علی المجنب فیهما للخروج فهو اختیار الشیخ </w:t>
      </w:r>
      <w:r>
        <w:rPr>
          <w:rStyle w:val="FootnoteAnchor"/>
          <w:rtl w:val="true"/>
        </w:rPr>
        <w:footnoteReference w:id="1333"/>
      </w:r>
      <w:r>
        <w:rPr>
          <w:rFonts w:ascii="IRNazanin" w:hAnsi="IRNazanin" w:eastAsia="IRNazanin"/>
          <w:color w:val="111111"/>
          <w:sz w:val="28"/>
          <w:sz w:val="28"/>
          <w:szCs w:val="28"/>
          <w:rtl w:val="true"/>
          <w:lang w:bidi="fa-IR"/>
        </w:rPr>
        <w:t xml:space="preserve">وأکثر الأصحاب ، لصحیحة أبی حمزة الثمالی قال ، 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الرجل نائما فی المسجد الحرام أو مسجد الرسول صلی الله علیه و آله فاحتلم فأصابته جنابة فلیتیمم ، ولا یمر فی المسجد إلا متیمما ، ولا بأس أن یمر فی سائر المساجد ، ولا یجلس فی شی‌ء من المساجد </w:t>
      </w:r>
      <w:r>
        <w:rPr>
          <w:rFonts w:eastAsia="IRNazanin" w:cs="IRNazanin"/>
          <w:color w:val="111111"/>
          <w:sz w:val="28"/>
          <w:szCs w:val="28"/>
          <w:rtl w:val="true"/>
          <w:lang w:bidi="fa-IR"/>
        </w:rPr>
        <w:t xml:space="preserve">» </w:t>
      </w:r>
      <w:r>
        <w:rPr>
          <w:rStyle w:val="FootnoteAnchor"/>
          <w:rtl w:val="true"/>
        </w:rPr>
        <w:footnoteReference w:id="1334"/>
      </w:r>
      <w:r>
        <w:rPr>
          <w:rFonts w:ascii="Amiri" w:hAnsi="Amiri" w:eastAsia="Amiri" w:cs="Amiri"/>
          <w:color w:val="111111"/>
          <w:sz w:val="28"/>
          <w:sz w:val="28"/>
          <w:szCs w:val="28"/>
          <w:rtl w:val="true"/>
          <w:lang w:bidi="ar-SA"/>
        </w:rPr>
        <w:t xml:space="preserve">ونقل عن ابن حمزة القول بالاستحباب </w:t>
      </w:r>
      <w:r>
        <w:rPr>
          <w:rStyle w:val="FootnoteAnchor"/>
          <w:rtl w:val="true"/>
        </w:rPr>
        <w:footnoteReference w:id="1335"/>
      </w:r>
      <w:r>
        <w:rPr>
          <w:rFonts w:ascii="IRNazanin" w:hAnsi="IRNazanin" w:eastAsia="IRNazanin"/>
          <w:color w:val="111111"/>
          <w:sz w:val="28"/>
          <w:sz w:val="28"/>
          <w:szCs w:val="28"/>
          <w:rtl w:val="true"/>
          <w:lang w:bidi="fa-IR"/>
        </w:rPr>
        <w:t>، وهو ضعیف ، وقد تقدم الکلام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ویکره له الأکل والشرب ، وتخفّ الکراهة بالمضمضة والاستنشاق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المستفاد من العبارة بقاء الکراهة مع المضمضة والاستنشاق أیضا ، وصرح الأکثر ومنهم المصنف فی النافع </w:t>
      </w:r>
      <w:r>
        <w:rPr>
          <w:rStyle w:val="FootnoteAnchor"/>
          <w:rtl w:val="true"/>
        </w:rPr>
        <w:footnoteReference w:id="1336"/>
      </w:r>
      <w:r>
        <w:rPr>
          <w:rFonts w:ascii="IRNazanin" w:hAnsi="IRNazanin" w:eastAsia="IRNazanin"/>
          <w:color w:val="111111"/>
          <w:sz w:val="28"/>
          <w:sz w:val="28"/>
          <w:szCs w:val="28"/>
          <w:rtl w:val="true"/>
          <w:lang w:bidi="fa-IR"/>
        </w:rPr>
        <w:t>بزوال الکراهة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والجنب إذا أراد أن یأکل أو یشرب قبل الغسل لم یجز له إلا أن یغسل یدیه ویتمضمض ویستنشق ، فإنه إن أکل أو شرب قبل أن یفعل ذلک خیف علیه من البرص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أنّ الأکل علی الجنابة یورث الفقر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والذی وقفت علیه فی هذه المسألة من الأخبار المعتبرة ما رواه الشیخ فی الصحیح ، عن عبد الرحمن بن أبی عبد الله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أیأکل الجنب</w:t>
      </w:r>
      <w:r>
        <w:rPr>
          <w:rFonts w:eastAsia="IRNazanin" w:cs="IRNazanin"/>
          <w:color w:val="111111"/>
          <w:sz w:val="28"/>
          <w:szCs w:val="28"/>
          <w:rtl w:val="true"/>
          <w:lang w:bidi="fa-IR"/>
        </w:rPr>
        <w:t>.</w:t>
      </w:r>
    </w:p>
    <w:p>
      <w:pPr>
        <w:pStyle w:val="Heading3"/>
        <w:numPr>
          <w:ilvl w:val="2"/>
          <w:numId w:val="1"/>
        </w:numPr>
        <w:rPr/>
      </w:pPr>
      <w:bookmarkStart w:id="620" w:name="__RefHeading___Toc7019965_2142443653"/>
      <w:bookmarkStart w:id="621" w:name="_Toc223"/>
      <w:bookmarkEnd w:id="620"/>
      <w:r>
        <w:rPr>
          <w:rtl w:val="true"/>
        </w:rPr>
        <w:t xml:space="preserve">- </w:t>
      </w:r>
      <w:r>
        <w:rPr>
          <w:rtl w:val="true"/>
        </w:rPr>
        <w:t>المکروهات</w:t>
      </w:r>
      <w:bookmarkEnd w:id="621"/>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2" w:name="__RefHeading___Toc7019967_2142443653"/>
      <w:bookmarkStart w:id="623" w:name="_Toc224"/>
      <w:bookmarkEnd w:id="622"/>
      <w:r>
        <w:rPr>
          <w:rtl w:val="true"/>
        </w:rPr>
        <w:t>الأکل والشرب</w:t>
      </w:r>
      <w:bookmarkStart w:id="624" w:name="pg15439_199586"/>
      <w:bookmarkEnd w:id="623"/>
    </w:p>
    <w:p>
      <w:pPr>
        <w:pStyle w:val="BookText"/>
        <w:rPr/>
      </w:pPr>
      <w:bookmarkEnd w:id="624"/>
      <w:r>
        <w:rPr>
          <w:rFonts w:ascii="IRNazanin" w:hAnsi="IRNazanin" w:eastAsia="IRNazanin"/>
          <w:color w:val="111111"/>
          <w:sz w:val="28"/>
          <w:sz w:val="28"/>
          <w:szCs w:val="28"/>
          <w:rtl w:val="true"/>
          <w:lang w:bidi="fa-IR"/>
        </w:rPr>
        <w:t>وقراءة ما زاد علی سبع آیات من غیر العزائم ، وأشدّ من ذلک قراءة سبعین ، وما زاد أغلظ کراهیة ،</w:t>
      </w:r>
    </w:p>
    <w:p>
      <w:pPr>
        <w:pStyle w:val="BookText"/>
        <w:rPr/>
      </w:pPr>
      <w:r>
        <w:rPr>
          <w:rFonts w:ascii="IRNazanin" w:hAnsi="IRNazanin" w:eastAsia="IRNazanin"/>
          <w:color w:val="111111"/>
          <w:sz w:val="28"/>
          <w:sz w:val="28"/>
          <w:szCs w:val="28"/>
          <w:rtl w:val="true"/>
          <w:lang w:bidi="fa-IR"/>
        </w:rPr>
        <w:t xml:space="preserve">قبل أن یتوضأ؟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لنکسل ، ولکن یغسل یده ، والوضوء أفضل </w:t>
      </w:r>
      <w:r>
        <w:rPr>
          <w:rFonts w:eastAsia="IRNazanin" w:cs="IRNazanin"/>
          <w:color w:val="111111"/>
          <w:sz w:val="28"/>
          <w:szCs w:val="28"/>
          <w:rtl w:val="true"/>
          <w:lang w:bidi="fa-IR"/>
        </w:rPr>
        <w:t xml:space="preserve">»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زرارة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الجنب إذا أراد أن یأکل ویشرب غسل یده وتمضمض وغسل وجهه وأکل وشرب </w:t>
      </w:r>
      <w:r>
        <w:rPr>
          <w:rFonts w:eastAsia="IRNazanin" w:cs="IRNazanin"/>
          <w:color w:val="111111"/>
          <w:sz w:val="28"/>
          <w:szCs w:val="28"/>
          <w:rtl w:val="true"/>
          <w:lang w:bidi="fa-IR"/>
        </w:rPr>
        <w:t xml:space="preserve">»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ومقتضی الروایة الأولی استحباب الوضوء لمرید الأکل والشرب ، أو غسل الید خاصة ، ومقتضی الثانیة الأمر بغسل الید والوجه والمضمضة ، ولیس فیهما دلالة علی کراهة الأکل والشرب بدون ذلک ، ولا علی توقف زوال الکراهة علی المضمضة والاستنشاق ، أو خفّتها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والأجود العمل بمقتضاهما ، والاکتفاء بغسل الید ، وأفضلیة المضمضة وغسل الوجه أو الوضوء کما اختاره المصنف فی المعتبر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وینبغی أن یراعی فی الاعتداد بذلک عدم تراخی الأکل والشرب عنه کثیرا علی وجه لا یبقی بینهما ارتباط فی العادة ، ویتعدد بتعدد الأکل والشرب مع التراخی لا مع الاتصال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وقراءة ما زاد علی سبع آیات من غیر العزائم ، وأشدّ من ذلک قراءة سبعین ، وما زاد أغلظ کراهیة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الأصحاب فی جواز قراءة القرآن للجنب عدا العزائم ، فذهب الأکثر إلی الجواز ، ونقل علیه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الانتصار ، والشیخ فی الخلاف ، والمصنف</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5" w:name="__RefHeading___Toc7019969_2142443653"/>
      <w:bookmarkStart w:id="626" w:name="_Toc225"/>
      <w:bookmarkEnd w:id="625"/>
      <w:r>
        <w:rPr>
          <w:rtl w:val="true"/>
        </w:rPr>
        <w:t>قراءة ما زاد علی سبع آیات</w:t>
      </w:r>
      <w:bookmarkEnd w:id="626"/>
    </w:p>
    <w:p>
      <w:pPr>
        <w:pStyle w:val="BookText"/>
        <w:rPr/>
      </w:pPr>
      <w:r>
        <w:rPr>
          <w:rFonts w:ascii="IRNazanin" w:hAnsi="IRNazanin" w:eastAsia="IRNazanin"/>
          <w:color w:val="111111"/>
          <w:sz w:val="28"/>
          <w:sz w:val="28"/>
          <w:szCs w:val="28"/>
          <w:rtl w:val="true"/>
          <w:lang w:bidi="fa-IR"/>
        </w:rPr>
        <w:t xml:space="preserve">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w:t>
      </w:r>
      <w:r>
        <w:rPr>
          <w:rStyle w:val="FootnoteAnchor"/>
          <w:rtl w:val="true"/>
        </w:rPr>
        <w:footnoteReference w:id="1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الذکری </w:t>
      </w:r>
      <w:r>
        <w:rPr>
          <w:rStyle w:val="FootnoteAnchor"/>
          <w:rtl w:val="true"/>
        </w:rPr>
        <w:footnoteReference w:id="1342"/>
      </w:r>
      <w:r>
        <w:rPr>
          <w:rFonts w:ascii="IRNazanin" w:hAnsi="IRNazanin" w:eastAsia="IRNazanin"/>
          <w:color w:val="111111"/>
          <w:sz w:val="28"/>
          <w:sz w:val="28"/>
          <w:szCs w:val="28"/>
          <w:rtl w:val="true"/>
          <w:lang w:bidi="fa-IR"/>
        </w:rPr>
        <w:t xml:space="preserve">عن سلار فی الأبواب </w:t>
      </w:r>
      <w:r>
        <w:rPr>
          <w:rStyle w:val="FootnoteAnchor"/>
          <w:rtl w:val="true"/>
        </w:rPr>
        <w:footnoteReference w:id="1343"/>
      </w:r>
      <w:r>
        <w:rPr>
          <w:rFonts w:ascii="IRNazanin" w:hAnsi="IRNazanin" w:eastAsia="IRNazanin"/>
          <w:color w:val="111111"/>
          <w:sz w:val="28"/>
          <w:sz w:val="28"/>
          <w:szCs w:val="28"/>
          <w:rtl w:val="true"/>
          <w:lang w:bidi="fa-IR"/>
        </w:rPr>
        <w:t xml:space="preserve">تحریم القراءة مطلقا ، وعن ابن البراج </w:t>
      </w:r>
      <w:r>
        <w:rPr>
          <w:rStyle w:val="FootnoteAnchor"/>
          <w:rtl w:val="true"/>
        </w:rPr>
        <w:footnoteReference w:id="1344"/>
      </w:r>
      <w:r>
        <w:rPr>
          <w:rFonts w:ascii="IRNazanin" w:hAnsi="IRNazanin" w:eastAsia="IRNazanin"/>
          <w:color w:val="111111"/>
          <w:sz w:val="28"/>
          <w:sz w:val="28"/>
          <w:szCs w:val="28"/>
          <w:rtl w:val="true"/>
          <w:lang w:bidi="fa-IR"/>
        </w:rPr>
        <w:t xml:space="preserve">تحریم قراءة ما زاد علی سبع آیات ، ونسبه فی المختلف </w:t>
      </w:r>
      <w:r>
        <w:rPr>
          <w:rStyle w:val="FootnoteAnchor"/>
          <w:rtl w:val="true"/>
        </w:rPr>
        <w:footnoteReference w:id="1345"/>
      </w:r>
      <w:r>
        <w:rPr>
          <w:rFonts w:ascii="IRNazanin" w:hAnsi="IRNazanin" w:eastAsia="IRNazanin"/>
          <w:color w:val="111111"/>
          <w:sz w:val="28"/>
          <w:sz w:val="28"/>
          <w:szCs w:val="28"/>
          <w:rtl w:val="true"/>
          <w:lang w:bidi="fa-IR"/>
        </w:rPr>
        <w:t xml:space="preserve">إلی الشیخ فی کتابی الحدیث ، وکلامه فی الکتابین </w:t>
      </w:r>
      <w:r>
        <w:rPr>
          <w:rStyle w:val="FootnoteAnchor"/>
          <w:rtl w:val="true"/>
        </w:rPr>
        <w:footnoteReference w:id="1346"/>
      </w:r>
      <w:r>
        <w:rPr>
          <w:rFonts w:ascii="IRNazanin" w:hAnsi="IRNazanin" w:eastAsia="IRNazanin"/>
          <w:color w:val="111111"/>
          <w:sz w:val="28"/>
          <w:sz w:val="28"/>
          <w:szCs w:val="28"/>
          <w:rtl w:val="true"/>
          <w:lang w:bidi="fa-IR"/>
        </w:rPr>
        <w:t xml:space="preserve">غیر صریح فی ذلک خصوصا فی الاستبصار ، فإنه جمع بین الأخبار أولا بتخصیص الأخبار الدالة علی إباحة قراءة ما شاء بروایتی سماعة </w:t>
      </w:r>
      <w:r>
        <w:rPr>
          <w:rStyle w:val="FootnoteAnchor"/>
          <w:rtl w:val="true"/>
        </w:rPr>
        <w:footnoteReference w:id="1347"/>
      </w:r>
      <w:r>
        <w:rPr>
          <w:rFonts w:ascii="IRNazanin" w:hAnsi="IRNazanin" w:eastAsia="IRNazanin"/>
          <w:color w:val="111111"/>
          <w:sz w:val="28"/>
          <w:sz w:val="28"/>
          <w:szCs w:val="28"/>
          <w:rtl w:val="true"/>
          <w:lang w:bidi="fa-IR"/>
        </w:rPr>
        <w:t xml:space="preserve">الدالة إحداهما علی السبع ، والأخری علی السبعین ، ثم جمع بینها بحمل الاقتصار علی العدد علی الندب ، والباقی علی الجواز ، فعلم أنه غیر جازم بالتحریم ، بل ولا الکراهة أیضا ، والمعتمد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الإباحة ، وعموم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فَاقْرَؤُا ما تَیَسَّرَ مِنْهُ </w:t>
      </w:r>
      <w:r>
        <w:rPr>
          <w:rFonts w:eastAsia="Amiri" w:cs="Amiri" w:ascii="Amiri" w:hAnsi="Amiri"/>
          <w:color w:val="111111"/>
          <w:sz w:val="28"/>
          <w:szCs w:val="28"/>
          <w:rtl w:val="true"/>
          <w:lang w:bidi="ar-SA"/>
        </w:rPr>
        <w:t xml:space="preserve">) </w:t>
      </w:r>
      <w:r>
        <w:rPr>
          <w:rStyle w:val="FootnoteAnchor"/>
          <w:rtl w:val="true"/>
        </w:rPr>
        <w:footnoteReference w:id="1348"/>
      </w:r>
      <w:r>
        <w:rPr>
          <w:rFonts w:ascii="IRNazanin" w:hAnsi="IRNazanin" w:eastAsia="IRNazanin"/>
          <w:color w:val="111111"/>
          <w:sz w:val="28"/>
          <w:sz w:val="28"/>
          <w:szCs w:val="28"/>
          <w:rtl w:val="true"/>
          <w:lang w:bidi="fa-IR"/>
        </w:rPr>
        <w:t xml:space="preserve">وما رواه الشیخ فی الصحیح ، عن الفضیل بن یسار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أن تتلو الحائض والجنب القرآن </w:t>
      </w:r>
      <w:r>
        <w:rPr>
          <w:rFonts w:eastAsia="IRNazanin" w:cs="IRNazanin"/>
          <w:color w:val="111111"/>
          <w:sz w:val="28"/>
          <w:szCs w:val="28"/>
          <w:rtl w:val="true"/>
          <w:lang w:bidi="fa-IR"/>
        </w:rPr>
        <w:t xml:space="preserve">»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الصحیح ، عن عبید الله بن علیّ الحلبی ، عن أبی عبد الله علیه السلام ،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سألته أتقرأ النفساء والحائض والجنب والرجل یتغوط </w:t>
      </w:r>
      <w:r>
        <w:rPr>
          <w:rStyle w:val="FootnoteAnchor"/>
          <w:rtl w:val="true"/>
        </w:rPr>
        <w:footnoteReference w:id="1350"/>
      </w:r>
      <w:r>
        <w:rPr>
          <w:rFonts w:ascii="IRNazanin" w:hAnsi="IRNazanin" w:eastAsia="IRNazanin"/>
          <w:color w:val="111111"/>
          <w:sz w:val="28"/>
          <w:sz w:val="28"/>
          <w:szCs w:val="28"/>
          <w:rtl w:val="true"/>
          <w:lang w:bidi="fa-IR"/>
        </w:rPr>
        <w:t xml:space="preserve">، القرآن؟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یقرؤن ما شاؤا </w:t>
      </w:r>
      <w:r>
        <w:rPr>
          <w:rFonts w:eastAsia="IRNazanin" w:cs="IRNazanin"/>
          <w:color w:val="111111"/>
          <w:sz w:val="28"/>
          <w:szCs w:val="28"/>
          <w:rtl w:val="true"/>
          <w:lang w:bidi="fa-IR"/>
        </w:rPr>
        <w:t xml:space="preserve">»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الموثق عن ابن بکیر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الجنب یأکل ویشرب ویقرأ القرآن؟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یأکل ویشرب ویقرأ ویذکر الله عز وجل ما شاء </w:t>
      </w:r>
      <w:r>
        <w:rPr>
          <w:rFonts w:eastAsia="IRNazanin" w:cs="IRNazanin"/>
          <w:color w:val="111111"/>
          <w:sz w:val="28"/>
          <w:szCs w:val="28"/>
          <w:rtl w:val="true"/>
          <w:lang w:bidi="fa-IR"/>
        </w:rPr>
        <w:t xml:space="preserve">»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ذکره المصنف من کراهة قراءة ما زاد علی السبع ، وتأکّد الکراهة فیما زاد علی السبعین ، فلم أقف فیه علی دلیل یعتد به ، وعزاه فی المعتبر إلی الشیخ فی المبسوط ، واستدل علیه بروایة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Style w:val="FootnoteAnchor"/>
          <w:rtl w:val="true"/>
        </w:rPr>
        <w:footnoteReference w:id="1353"/>
      </w:r>
      <w:r>
        <w:rPr>
          <w:rFonts w:ascii="IRNazanin" w:hAnsi="IRNazanin" w:eastAsia="IRNazanin"/>
          <w:color w:val="111111"/>
          <w:sz w:val="28"/>
          <w:sz w:val="28"/>
          <w:szCs w:val="28"/>
          <w:rtl w:val="true"/>
          <w:lang w:bidi="fa-IR"/>
        </w:rPr>
        <w:t xml:space="preserve">یقرأ القرآن؟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بینه وبین سبع آیات </w:t>
      </w:r>
      <w:r>
        <w:rPr>
          <w:rFonts w:eastAsia="IRNazanin" w:cs="IRNazanin"/>
          <w:color w:val="111111"/>
          <w:sz w:val="28"/>
          <w:szCs w:val="28"/>
          <w:rtl w:val="true"/>
          <w:lang w:bidi="fa-IR"/>
        </w:rPr>
        <w:t xml:space="preserve">» </w:t>
      </w:r>
      <w:r>
        <w:rPr>
          <w:rStyle w:val="FootnoteAnchor"/>
          <w:rtl w:val="true"/>
        </w:rPr>
        <w:footnoteReference w:id="135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زرعة ، عن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سبعین آیة </w:t>
      </w:r>
      <w:r>
        <w:rPr>
          <w:rStyle w:val="FootnoteAnchor"/>
          <w:rtl w:val="true"/>
        </w:rPr>
        <w:footnoteReference w:id="1355"/>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وزرعة وسماعة واقفیان ، مع إرسال الروایة ، وروایتهما هذه منافیة لعموم الروایة المشهورة الدالة علی إطلاق الإذن فی قراءة ما شاء عدا السجدة </w:t>
      </w:r>
      <w:r>
        <w:rPr>
          <w:rStyle w:val="FootnoteAnchor"/>
          <w:rtl w:val="true"/>
        </w:rPr>
        <w:footnoteReference w:id="1356"/>
      </w:r>
      <w:r>
        <w:rPr>
          <w:rFonts w:ascii="IRNazanin" w:hAnsi="IRNazanin" w:eastAsia="IRNazanin"/>
          <w:color w:val="111111"/>
          <w:sz w:val="28"/>
          <w:sz w:val="28"/>
          <w:szCs w:val="28"/>
          <w:rtl w:val="true"/>
          <w:lang w:bidi="fa-IR"/>
        </w:rPr>
        <w:t xml:space="preserve">، وإنما اخترنا ما ذهب إلیه الشیخ تفصیا من ارتکاب المختلف فیه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 xml:space="preserve">. </w:t>
      </w:r>
      <w:bookmarkStart w:id="627" w:name="pg15439_199589"/>
    </w:p>
    <w:p>
      <w:pPr>
        <w:pStyle w:val="BookText"/>
        <w:rPr/>
      </w:pPr>
      <w:bookmarkEnd w:id="627"/>
      <w:r>
        <w:rPr>
          <w:rFonts w:ascii="IRNazanin" w:hAnsi="IRNazanin" w:eastAsia="IRNazanin"/>
          <w:color w:val="111111"/>
          <w:sz w:val="28"/>
          <w:sz w:val="28"/>
          <w:szCs w:val="28"/>
          <w:rtl w:val="true"/>
          <w:lang w:bidi="fa-IR"/>
        </w:rPr>
        <w:t>ومسّ المصحف ، والنوم حتی یغتسل أو یتوضأ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 المصحف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بالمصحف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عدا کتابة القرآن من الورق والجلد ، والحکم بکراهة مسه مذهب الشیخین </w:t>
      </w:r>
      <w:r>
        <w:rPr>
          <w:rStyle w:val="FootnoteAnchor"/>
          <w:rtl w:val="true"/>
        </w:rPr>
        <w:footnoteReference w:id="1358"/>
      </w:r>
      <w:r>
        <w:rPr>
          <w:rFonts w:ascii="IRNazanin" w:hAnsi="IRNazanin" w:eastAsia="IRNazanin"/>
          <w:color w:val="111111"/>
          <w:sz w:val="28"/>
          <w:sz w:val="28"/>
          <w:szCs w:val="28"/>
          <w:rtl w:val="true"/>
          <w:lang w:bidi="fa-IR"/>
        </w:rPr>
        <w:t xml:space="preserve">وأتباعهما </w:t>
      </w:r>
      <w:r>
        <w:rPr>
          <w:rStyle w:val="FootnoteAnchor"/>
          <w:rtl w:val="true"/>
        </w:rPr>
        <w:footnoteReference w:id="1359"/>
      </w:r>
      <w:r>
        <w:rPr>
          <w:rFonts w:ascii="IRNazanin" w:hAnsi="IRNazanin" w:eastAsia="IRNazanin"/>
          <w:color w:val="111111"/>
          <w:sz w:val="28"/>
          <w:sz w:val="28"/>
          <w:szCs w:val="28"/>
          <w:rtl w:val="true"/>
          <w:lang w:bidi="fa-IR"/>
        </w:rPr>
        <w:t xml:space="preserve">، واستدلوا علیه بروایة إبراهیم بن عبد الحمید ، عن أبی الحسن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المصحف لا تمسه علی غیر طهر ولا جنبا ولا تمس خیطه </w:t>
      </w:r>
      <w:r>
        <w:rPr>
          <w:rStyle w:val="FootnoteAnchor"/>
          <w:rtl w:val="true"/>
        </w:rPr>
        <w:footnoteReference w:id="1360"/>
      </w:r>
      <w:r>
        <w:rPr>
          <w:rFonts w:ascii="Amiri" w:hAnsi="Amiri" w:eastAsia="Amiri" w:cs="Amiri"/>
          <w:color w:val="111111"/>
          <w:sz w:val="28"/>
          <w:sz w:val="28"/>
          <w:szCs w:val="28"/>
          <w:rtl w:val="true"/>
          <w:lang w:bidi="ar-SA"/>
        </w:rPr>
        <w:t xml:space="preserve">ولا تعلقه ، إن الله تعالی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یَمَسُّهُ إِلاَّ الْمُطَهَّرُونَ </w:t>
      </w:r>
      <w:r>
        <w:rPr>
          <w:rFonts w:eastAsia="Amiri" w:cs="Amiri" w:ascii="Amiri" w:hAnsi="Amiri"/>
          <w:color w:val="111111"/>
          <w:sz w:val="28"/>
          <w:szCs w:val="28"/>
          <w:rtl w:val="true"/>
          <w:lang w:bidi="ar-SA"/>
        </w:rPr>
        <w:t xml:space="preserve">) » </w:t>
      </w:r>
      <w:r>
        <w:rPr>
          <w:rStyle w:val="FootnoteAnchor"/>
          <w:rtl w:val="true"/>
        </w:rPr>
        <w:footnoteReference w:id="1361"/>
      </w:r>
      <w:r>
        <w:rPr>
          <w:rFonts w:ascii="IRNazanin" w:hAnsi="IRNazanin" w:eastAsia="IRNazanin"/>
          <w:color w:val="111111"/>
          <w:sz w:val="28"/>
          <w:sz w:val="28"/>
          <w:szCs w:val="28"/>
          <w:rtl w:val="true"/>
          <w:lang w:bidi="fa-IR"/>
        </w:rPr>
        <w:t xml:space="preserve">وإنما حمل النهی علی الکراهة ، لضعف سند الروایة باشتماله علی عدة من المجاهیل والضعفاء فلا یبلغ حجة فی إثبات التحریم ، ونقل عن السید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من ذلک </w:t>
      </w:r>
      <w:r>
        <w:rPr>
          <w:rStyle w:val="FootnoteAnchor"/>
          <w:rtl w:val="true"/>
        </w:rPr>
        <w:footnoteReference w:id="1362"/>
      </w:r>
      <w:r>
        <w:rPr>
          <w:rFonts w:ascii="IRNazanin" w:hAnsi="IRNazanin" w:eastAsia="IRNazanin"/>
          <w:color w:val="111111"/>
          <w:sz w:val="28"/>
          <w:sz w:val="28"/>
          <w:szCs w:val="28"/>
          <w:rtl w:val="true"/>
          <w:lang w:bidi="fa-IR"/>
        </w:rPr>
        <w:t>، استنادا إلی هذه الروایة ، وهو 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الصدوق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کان جنبا أو علی غیر وضوء فلا یمس القرآن ، وجائز له أن یمس الورق </w:t>
      </w:r>
      <w:r>
        <w:rPr>
          <w:rStyle w:val="FootnoteAnchor"/>
          <w:rtl w:val="true"/>
        </w:rPr>
        <w:footnoteReference w:id="1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 کلامه تصریح بالکراهة ، إلا أن المصیر إلیها أولی وإن ضعف سندها ، لمناسبة التعظیم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والنوم حتی یغتسل أو یتوضأ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کراهة النوم قبل الغسل فیدل علیه ما رواه الشیخ فی الصحیح ، عن عبد الرحمن بن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یواقع أهله أینام علی</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8" w:name="__RefHeading___Toc7019971_2142443653"/>
      <w:bookmarkStart w:id="629" w:name="_Toc226"/>
      <w:bookmarkEnd w:id="628"/>
      <w:r>
        <w:rPr>
          <w:rtl w:val="true"/>
        </w:rPr>
        <w:t>مس المصحف والنوم</w:t>
      </w:r>
      <w:bookmarkStart w:id="630" w:name="pg15439_199590"/>
      <w:bookmarkEnd w:id="629"/>
    </w:p>
    <w:p>
      <w:pPr>
        <w:pStyle w:val="BookText"/>
        <w:rPr/>
      </w:pPr>
      <w:bookmarkEnd w:id="630"/>
      <w:r>
        <w:rPr>
          <w:rFonts w:ascii="IRNazanin" w:hAnsi="IRNazanin" w:eastAsia="IRNazanin"/>
          <w:color w:val="111111"/>
          <w:sz w:val="28"/>
          <w:sz w:val="28"/>
          <w:szCs w:val="28"/>
          <w:rtl w:val="true"/>
          <w:lang w:bidi="fa-IR"/>
        </w:rPr>
        <w:t>والخضاب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ذلک؟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یتوفی الأنفس فی منامها ، ولا یدری ما یطرقه من البلیة ، إذا فرغ فلیغتسل </w:t>
      </w:r>
      <w:r>
        <w:rPr>
          <w:rFonts w:eastAsia="IRNazanin" w:cs="IRNazanin"/>
          <w:color w:val="111111"/>
          <w:sz w:val="28"/>
          <w:szCs w:val="28"/>
          <w:rtl w:val="true"/>
          <w:lang w:bidi="fa-IR"/>
        </w:rPr>
        <w:t xml:space="preserve">»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انتفاء الکراهة مع الوضوء فیدل علیه ما رواه ابن بابویه فی الصحیح ، عن عبید الله الحلبی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علیه السلام عن الرجل أینبغی له أن ینام وهو جنب؟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یکره ذلک حتی یتوضأ </w:t>
      </w:r>
      <w:r>
        <w:rPr>
          <w:rFonts w:eastAsia="IRNazanin" w:cs="IRNazanin"/>
          <w:color w:val="111111"/>
          <w:sz w:val="28"/>
          <w:szCs w:val="28"/>
          <w:rtl w:val="true"/>
          <w:lang w:bidi="fa-IR"/>
        </w:rPr>
        <w:t xml:space="preserve">» </w:t>
      </w:r>
      <w:r>
        <w:rPr>
          <w:rStyle w:val="FootnoteAnchor"/>
          <w:rtl w:val="true"/>
        </w:rPr>
        <w:footnoteReference w:id="1365"/>
      </w:r>
      <w:r>
        <w:rPr>
          <w:rFonts w:ascii="IRNazanin" w:hAnsi="IRNazanin" w:eastAsia="IRNazanin"/>
          <w:color w:val="111111"/>
          <w:sz w:val="28"/>
          <w:sz w:val="28"/>
          <w:szCs w:val="28"/>
          <w:rtl w:val="true"/>
          <w:lang w:bidi="fa-IR"/>
        </w:rPr>
        <w:t xml:space="preserve">قال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آخر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أنام علی ذلک حتی أصبح ، وذلک أنی أرید أن أعود </w:t>
      </w:r>
      <w:r>
        <w:rPr>
          <w:rFonts w:eastAsia="IRNazanin" w:cs="IRNazanin"/>
          <w:color w:val="111111"/>
          <w:sz w:val="28"/>
          <w:szCs w:val="28"/>
          <w:rtl w:val="true"/>
          <w:lang w:bidi="fa-IR"/>
        </w:rPr>
        <w:t xml:space="preserve">»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والخضاب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الخضاب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یتلون به من حناء وغیره ، وقد اختلف الأصحاب فی کراهة الاختضاب للجنب ، فأثبتها المفید </w:t>
      </w:r>
      <w:r>
        <w:rPr>
          <w:rStyle w:val="FootnoteAnchor"/>
          <w:rtl w:val="true"/>
        </w:rPr>
        <w:footnoteReference w:id="1367"/>
      </w:r>
      <w:r>
        <w:rPr>
          <w:rFonts w:ascii="IRNazanin" w:hAnsi="IRNazanin" w:eastAsia="IRNazanin"/>
          <w:color w:val="111111"/>
          <w:sz w:val="28"/>
          <w:sz w:val="28"/>
          <w:szCs w:val="28"/>
          <w:rtl w:val="true"/>
          <w:lang w:bidi="fa-IR"/>
        </w:rPr>
        <w:t xml:space="preserve">والمرتضی </w:t>
      </w:r>
      <w:r>
        <w:rPr>
          <w:rStyle w:val="FootnoteAnchor"/>
          <w:rtl w:val="true"/>
        </w:rPr>
        <w:footnoteReference w:id="1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فی جملة من </w:t>
      </w:r>
      <w:r>
        <w:rPr>
          <w:rStyle w:val="FootnoteAnchor"/>
          <w:rtl w:val="true"/>
        </w:rPr>
        <w:footnoteReference w:id="1369"/>
      </w:r>
      <w:r>
        <w:rPr>
          <w:rFonts w:ascii="IRNazanin" w:hAnsi="IRNazanin" w:eastAsia="IRNazanin"/>
          <w:color w:val="111111"/>
          <w:sz w:val="28"/>
          <w:sz w:val="28"/>
          <w:szCs w:val="28"/>
          <w:rtl w:val="true"/>
          <w:lang w:bidi="fa-IR"/>
        </w:rPr>
        <w:t>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بابویه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بأس أن یختضب الجنب ، ویجنب وهو مختضب ، ویحتجم ، ویتنور ، ویذکر الله ، ویذبح ، ویلبس الخاتم ، وینام فی المسجد ویمر فیه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القائلون بالکراهة بورود النهی عنه فی عدة أخبار </w:t>
      </w:r>
      <w:r>
        <w:rPr>
          <w:rStyle w:val="FootnoteAnchor"/>
          <w:rtl w:val="true"/>
        </w:rPr>
        <w:footnoteReference w:id="1371"/>
      </w:r>
      <w:r>
        <w:rPr>
          <w:rFonts w:ascii="IRNazanin" w:hAnsi="IRNazanin" w:eastAsia="IRNazanin"/>
          <w:color w:val="111111"/>
          <w:sz w:val="28"/>
          <w:sz w:val="28"/>
          <w:szCs w:val="28"/>
          <w:rtl w:val="true"/>
          <w:lang w:bidi="fa-IR"/>
        </w:rPr>
        <w:t xml:space="preserve">، وفی بعضها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أحب له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صریح فی الکراهة ، وفی الجمیع قصور من حیث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وعلل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المقنعة الکراهة بأن الخضاب یمنع وصول الماء إلی ظاهر الجوارح التی</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1" w:name="__RefHeading___Toc7019973_2142443653"/>
      <w:bookmarkStart w:id="632" w:name="_Toc227"/>
      <w:bookmarkEnd w:id="631"/>
      <w:r>
        <w:rPr>
          <w:rtl w:val="true"/>
        </w:rPr>
        <w:t>الخضاب</w:t>
      </w:r>
      <w:bookmarkStart w:id="633" w:name="pg15439_199591"/>
      <w:bookmarkEnd w:id="632"/>
    </w:p>
    <w:p>
      <w:pPr>
        <w:pStyle w:val="BookText"/>
        <w:rPr/>
      </w:pPr>
      <w:bookmarkEnd w:id="633"/>
      <w:r>
        <w:rPr>
          <w:rFonts w:ascii="IRNazanin" w:hAnsi="IRNazanin" w:eastAsia="IRNazanin"/>
          <w:color w:val="111111"/>
          <w:sz w:val="28"/>
          <w:sz w:val="28"/>
          <w:szCs w:val="28"/>
          <w:rtl w:val="true"/>
          <w:lang w:bidi="fa-IR"/>
        </w:rPr>
        <w:t xml:space="preserve">وأما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فواجباته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w:t>
      </w:r>
    </w:p>
    <w:p>
      <w:pPr>
        <w:pStyle w:val="BookText"/>
        <w:rPr/>
      </w:pPr>
      <w:r>
        <w:rPr>
          <w:rFonts w:ascii="IRNazanin" w:hAnsi="IRNazanin" w:eastAsia="IRNazanin"/>
          <w:color w:val="111111"/>
          <w:sz w:val="28"/>
          <w:sz w:val="28"/>
          <w:szCs w:val="28"/>
          <w:rtl w:val="true"/>
          <w:lang w:bidi="fa-IR"/>
        </w:rPr>
        <w:t xml:space="preserve">علیها الخضاب </w:t>
      </w:r>
      <w:r>
        <w:rPr>
          <w:rStyle w:val="FootnoteAnchor"/>
          <w:rtl w:val="true"/>
        </w:rPr>
        <w:footnoteReference w:id="1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المصنف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إلی أن اللون عرض لا ینتقل ، فیلزم حصول أجزاء من الخضاب فی محل اللون ، لیکون وجود اللون بوجودها ، لکنها خفیفة لا تمنع الماء منعا تاما ، فکرهت لذلک </w:t>
      </w:r>
      <w:r>
        <w:rPr>
          <w:rStyle w:val="FootnoteAnchor"/>
          <w:rtl w:val="true"/>
        </w:rPr>
        <w:footnoteReference w:id="1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ما فی هذا التوجیه من التکلف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ابن بابویه بما رواه الحلبی فی الحسن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بأن یختضب الرجل وهو جنب </w:t>
      </w:r>
      <w:r>
        <w:rPr>
          <w:rFonts w:eastAsia="IRNazanin" w:cs="IRNazanin"/>
          <w:color w:val="111111"/>
          <w:sz w:val="28"/>
          <w:szCs w:val="28"/>
          <w:rtl w:val="true"/>
          <w:lang w:bidi="fa-IR"/>
        </w:rPr>
        <w:t xml:space="preserve">» </w:t>
      </w:r>
      <w:r>
        <w:rPr>
          <w:rStyle w:val="FootnoteAnchor"/>
          <w:rtl w:val="true"/>
        </w:rPr>
        <w:footnoteReference w:id="1374"/>
      </w:r>
      <w:r>
        <w:rPr>
          <w:rFonts w:ascii="IRNazanin" w:hAnsi="IRNazanin" w:eastAsia="IRNazanin"/>
          <w:color w:val="111111"/>
          <w:sz w:val="28"/>
          <w:sz w:val="28"/>
          <w:szCs w:val="28"/>
          <w:rtl w:val="true"/>
          <w:lang w:bidi="fa-IR"/>
        </w:rPr>
        <w:t>وهذه الروایة أجود ما وصل إلینا فی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الغسل ، فواجباته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یتعرض المصنف لبیان ما یعتبر فی النیة هنا ، اعتمادا علی ما قرره فی الوضوء ، فإن الحکم فی المسألتین واحد ، وقد بیّنّا هناک أن الأظهر الاکتفاء بالقربة ، والأحوط ضمّ الوجه مع الرفع أو الاستباحة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جمع من المتأخرین </w:t>
      </w:r>
      <w:r>
        <w:rPr>
          <w:rStyle w:val="FootnoteAnchor"/>
          <w:rtl w:val="true"/>
        </w:rPr>
        <w:footnoteReference w:id="1375"/>
      </w:r>
      <w:r>
        <w:rPr>
          <w:rFonts w:ascii="IRNazanin" w:hAnsi="IRNazanin" w:eastAsia="IRNazanin"/>
          <w:color w:val="111111"/>
          <w:sz w:val="28"/>
          <w:sz w:val="28"/>
          <w:szCs w:val="28"/>
          <w:rtl w:val="true"/>
          <w:lang w:bidi="fa-IR"/>
        </w:rPr>
        <w:t>أنّ دائم الحدث کالمستحاضة یقتصر علی نیة الاستباحة وأنه لا یقع منه نیة الرفع ، لاستمرار حدثه ، وفرقوا بینهما بأن الاستباحة عبارة عن رفع</w:t>
      </w:r>
    </w:p>
    <w:p>
      <w:pPr>
        <w:pStyle w:val="Heading2"/>
        <w:numPr>
          <w:ilvl w:val="1"/>
          <w:numId w:val="1"/>
        </w:numPr>
        <w:rPr/>
      </w:pPr>
      <w:bookmarkStart w:id="634" w:name="__RefHeading___Toc7019975_2142443653"/>
      <w:bookmarkStart w:id="635" w:name="_Toc228"/>
      <w:bookmarkEnd w:id="634"/>
      <w:r>
        <w:rPr>
          <w:rtl w:val="true"/>
        </w:rPr>
        <w:t>واجبات الغسل</w:t>
      </w:r>
      <w:bookmarkEnd w:id="635"/>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6" w:name="__RefHeading___Toc7019977_2142443653"/>
      <w:bookmarkStart w:id="637" w:name="_Toc229"/>
      <w:bookmarkEnd w:id="636"/>
      <w:r>
        <w:rPr>
          <w:rtl w:val="true"/>
        </w:rPr>
        <w:t xml:space="preserve">الواجبات الأول </w:t>
      </w:r>
      <w:r>
        <w:rPr>
          <w:rtl w:val="true"/>
        </w:rPr>
        <w:t xml:space="preserve">: </w:t>
      </w:r>
      <w:r>
        <w:rPr>
          <w:rtl w:val="true"/>
        </w:rPr>
        <w:t>النیة</w:t>
      </w:r>
      <w:bookmarkStart w:id="638" w:name="pg15439_199592"/>
      <w:bookmarkEnd w:id="637"/>
    </w:p>
    <w:p>
      <w:pPr>
        <w:pStyle w:val="BookText"/>
        <w:rPr/>
      </w:pPr>
      <w:bookmarkEnd w:id="638"/>
      <w:r>
        <w:rPr>
          <w:rFonts w:ascii="IRNazanin" w:hAnsi="IRNazanin" w:eastAsia="IRNazanin"/>
          <w:color w:val="111111"/>
          <w:sz w:val="28"/>
          <w:sz w:val="28"/>
          <w:szCs w:val="28"/>
          <w:rtl w:val="true"/>
          <w:lang w:bidi="fa-IR"/>
        </w:rPr>
        <w:t>واستدامة حکمها إلی آخر الغسل ،</w:t>
      </w:r>
    </w:p>
    <w:p>
      <w:pPr>
        <w:pStyle w:val="BookText"/>
        <w:rPr/>
      </w:pPr>
      <w:r>
        <w:rPr>
          <w:rFonts w:ascii="IRNazanin" w:hAnsi="IRNazanin" w:eastAsia="IRNazanin"/>
          <w:color w:val="111111"/>
          <w:sz w:val="28"/>
          <w:sz w:val="28"/>
          <w:szCs w:val="28"/>
          <w:rtl w:val="true"/>
          <w:lang w:bidi="fa-IR"/>
        </w:rPr>
        <w:t>المنع ، وهو غیر ممتنع منه ، بخلاف رفع الحدث فإن معناه رفع المانع ، وهو ممتنع لاستمراره ، ولهذا وجب علیه تجدید الوضوء لکل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وعندی فی هذا الفرق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الحدث الذی یمکن رفعه لا یعلم له معنی فی الشرع سوی الحالة التی لا یسوغ معها للمکلف الدخول فی العبادة ، فمتی ساغ له ذلک علم زوال تلک الحالة ، وهو معنی الرفع ، غایة الأمر أنّ زوالها قد یکون إلی غایة کما فی المتیمم ودائم الحدث ، وقد یکون مطلقا کما فی غیرهما ، وهذا لا یکفی فی تخصیص کل قسم باسم بحیث لا ینصرف إلی غیره ، فلو قیل بجواز نیته مطلقا کما نقل عن شیخنا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تحقیقاته </w:t>
      </w:r>
      <w:r>
        <w:rPr>
          <w:rStyle w:val="FootnoteAnchor"/>
          <w:rtl w:val="true"/>
        </w:rPr>
        <w:footnoteReference w:id="1376"/>
      </w:r>
      <w:r>
        <w:rPr>
          <w:rFonts w:ascii="IRNazanin" w:hAnsi="IRNazanin" w:eastAsia="IRNazanin"/>
          <w:color w:val="111111"/>
          <w:sz w:val="28"/>
          <w:sz w:val="28"/>
          <w:szCs w:val="28"/>
          <w:rtl w:val="true"/>
          <w:lang w:bidi="fa-IR"/>
        </w:rPr>
        <w:t>کان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المبطون والسلس کالصحیح بالنسبة إلی الغسل ، إذ الحق عدم بطلانه بتخلل الحدث الأصغر کما سیجی‌ء بیانه إن شاء الله تعالی ، وعلی القول بالبطلان یحتمل هنا الصحة ، للضرورة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خیرة الذکری </w:t>
      </w:r>
      <w:r>
        <w:rPr>
          <w:rStyle w:val="FootnoteAnchor"/>
          <w:rtl w:val="true"/>
        </w:rPr>
        <w:footnoteReference w:id="1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والاجتزاء به فی الصلاة الواحدة کالوضوء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أن یقال بوجوب الوضوء بعده ، لاستمرار الحدث ، وعدم الدلیل علی إلحاق الغسل بالوضوء فی هذا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 xml:space="preserve">)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واستدامة حکمها إلی آخر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البحث فی ذلک ، وأنّ الأظهر أنها أمر عدمی ، وهو أن لا ینوی ما ینافی النیة الأولی ، ومتی أخل بها لم یبطل ما فعله أولا ، وتوقف صحة الباقی علی استیناف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أخل بالموالاة ثم عاد إلی إتمام الغسل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یکفیه النیة السابقة ، ولم یحتج إلی</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9" w:name="__RefHeading___Toc7019979_2142443653"/>
      <w:bookmarkStart w:id="640" w:name="_Toc230"/>
      <w:bookmarkEnd w:id="639"/>
      <w:r>
        <w:rPr>
          <w:rtl w:val="true"/>
        </w:rPr>
        <w:t>حکم المبطون والسلس</w:t>
      </w:r>
      <w:bookmarkStart w:id="641" w:name="pg15439_199593"/>
      <w:bookmarkEnd w:id="640"/>
    </w:p>
    <w:p>
      <w:pPr>
        <w:pStyle w:val="BookText"/>
        <w:rPr/>
      </w:pPr>
      <w:bookmarkEnd w:id="641"/>
      <w:r>
        <w:rPr>
          <w:rFonts w:ascii="IRNazanin" w:hAnsi="IRNazanin" w:eastAsia="IRNazanin"/>
          <w:color w:val="111111"/>
          <w:sz w:val="28"/>
          <w:sz w:val="28"/>
          <w:szCs w:val="28"/>
          <w:rtl w:val="true"/>
          <w:lang w:bidi="fa-IR"/>
        </w:rPr>
        <w:t>وغسل البشرة بما یسمی غسلا ،</w:t>
      </w:r>
    </w:p>
    <w:p>
      <w:pPr>
        <w:pStyle w:val="BookText"/>
        <w:rPr/>
      </w:pPr>
      <w:r>
        <w:rPr>
          <w:rFonts w:ascii="IRNazanin" w:hAnsi="IRNazanin" w:eastAsia="IRNazanin"/>
          <w:color w:val="111111"/>
          <w:sz w:val="28"/>
          <w:sz w:val="28"/>
          <w:szCs w:val="28"/>
          <w:rtl w:val="true"/>
          <w:lang w:bidi="fa-IR"/>
        </w:rPr>
        <w:t xml:space="preserve">نیة مستأنفة </w:t>
      </w:r>
      <w:r>
        <w:rPr>
          <w:rStyle w:val="FootnoteAnchor"/>
          <w:rtl w:val="true"/>
        </w:rPr>
        <w:footnoteReference w:id="1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وصرح العلامة فی النهایة بوجوب تجدید النیة متی أخر بما یعتد به </w:t>
      </w:r>
      <w:r>
        <w:rPr>
          <w:rStyle w:val="FootnoteAnchor"/>
          <w:rtl w:val="true"/>
        </w:rPr>
        <w:footnoteReference w:id="1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وجزم فی الذکری بعدم الوجوب إلا مع طول الزمان </w:t>
      </w:r>
      <w:r>
        <w:rPr>
          <w:rStyle w:val="FootnoteAnchor"/>
          <w:rtl w:val="true"/>
        </w:rPr>
        <w:footnoteReference w:id="1381"/>
      </w:r>
      <w:r>
        <w:rPr>
          <w:rFonts w:ascii="IRNazanin" w:hAnsi="IRNazanin" w:eastAsia="IRNazanin"/>
          <w:color w:val="111111"/>
          <w:sz w:val="28"/>
          <w:sz w:val="28"/>
          <w:szCs w:val="28"/>
          <w:rtl w:val="true"/>
          <w:lang w:bidi="fa-IR"/>
        </w:rPr>
        <w:t>، وهو متجه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وغسل البشرة بما یسمی غسلا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المرجع فی التسمیة إلی العرف ، لأنه المحکّم فی مثله ، وقد قطع الأصحاب بأنه إنما یتحقق مع جریان الماء علی البشرة ولو بمعاون ، 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اعتبار الجریان هنا روایات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محمد بن مسلم ، عن أحدهما علیهماالسلام إنه قال فی اغتسال الجنب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جری علیه الماء فقد طهر </w:t>
      </w:r>
      <w:r>
        <w:rPr>
          <w:rFonts w:eastAsia="IRNazanin" w:cs="IRNazanin"/>
          <w:color w:val="111111"/>
          <w:sz w:val="28"/>
          <w:szCs w:val="28"/>
          <w:rtl w:val="true"/>
          <w:lang w:bidi="fa-IR"/>
        </w:rPr>
        <w:t xml:space="preserve">»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زرارة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الجنب ما جری علیه الماء من جسده قلیله وکثیره فقد أجزأه </w:t>
      </w:r>
      <w:r>
        <w:rPr>
          <w:rFonts w:eastAsia="IRNazanin" w:cs="IRNazanin"/>
          <w:color w:val="111111"/>
          <w:sz w:val="28"/>
          <w:szCs w:val="28"/>
          <w:rtl w:val="true"/>
          <w:lang w:bidi="fa-IR"/>
        </w:rPr>
        <w:t xml:space="preserve">»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ویستفاد من 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وغسل البشرة ، مع تأکیده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ویجب تخلیل ما لا یصل إلیه الماء إلا به ، أنه یجب تخلیل الشعور فی الغسل خفیفة کانت أو کثیفة ، وهو مذهب الأصحاب ، ویدل علیه صحیحة حجر بن زائدة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ترک شعرة من الجنابة متعمدا فهو فی النار </w:t>
      </w:r>
      <w:r>
        <w:rPr>
          <w:rFonts w:eastAsia="IRNazanin" w:cs="IRNazanin"/>
          <w:color w:val="111111"/>
          <w:sz w:val="28"/>
          <w:szCs w:val="28"/>
          <w:rtl w:val="true"/>
          <w:lang w:bidi="fa-IR"/>
        </w:rPr>
        <w:t xml:space="preserve">»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2" w:name="__RefHeading___Toc7019981_2142443653"/>
      <w:bookmarkStart w:id="643" w:name="_Toc231"/>
      <w:bookmarkEnd w:id="642"/>
      <w:r>
        <w:rPr>
          <w:rtl w:val="true"/>
        </w:rPr>
        <w:t xml:space="preserve">الواجب الثانی </w:t>
      </w:r>
      <w:r>
        <w:rPr>
          <w:rtl w:val="true"/>
        </w:rPr>
        <w:t xml:space="preserve">: </w:t>
      </w:r>
      <w:r>
        <w:rPr>
          <w:rtl w:val="true"/>
        </w:rPr>
        <w:t>غسل البشرة</w:t>
      </w:r>
      <w:bookmarkStart w:id="644" w:name="pg15439_199594"/>
      <w:bookmarkEnd w:id="643"/>
    </w:p>
    <w:p>
      <w:pPr>
        <w:pStyle w:val="BookText"/>
        <w:rPr/>
      </w:pPr>
      <w:bookmarkEnd w:id="644"/>
      <w:r>
        <w:rPr>
          <w:rFonts w:ascii="IRNazanin" w:hAnsi="IRNazanin" w:eastAsia="IRNazanin"/>
          <w:color w:val="111111"/>
          <w:sz w:val="28"/>
          <w:sz w:val="28"/>
          <w:szCs w:val="28"/>
          <w:rtl w:val="true"/>
          <w:lang w:bidi="fa-IR"/>
        </w:rPr>
        <w:t>وتخلیل ما لا یصل إلیه الماء إلا به ،</w:t>
      </w:r>
    </w:p>
    <w:p>
      <w:pPr>
        <w:pStyle w:val="BookText"/>
        <w:rPr/>
      </w:pPr>
      <w:r>
        <w:rPr>
          <w:rFonts w:ascii="IRNazanin" w:hAnsi="IRNazanin" w:eastAsia="IRNazanin"/>
          <w:color w:val="111111"/>
          <w:sz w:val="28"/>
          <w:sz w:val="28"/>
          <w:szCs w:val="28"/>
          <w:rtl w:val="true"/>
          <w:lang w:bidi="fa-IR"/>
        </w:rPr>
        <w:t xml:space="preserve">وصحیحة محمد بن مسلم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الحائض ما بلغ بلل الماء من شعرها أجزأها </w:t>
      </w:r>
      <w:r>
        <w:rPr>
          <w:rFonts w:eastAsia="IRNazanin" w:cs="IRNazanin"/>
          <w:color w:val="111111"/>
          <w:sz w:val="28"/>
          <w:szCs w:val="28"/>
          <w:rtl w:val="true"/>
          <w:lang w:bidi="fa-IR"/>
        </w:rPr>
        <w:t xml:space="preserve">»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الشعر فلا یجب غسله ، للأصل ، وخروجه عن مسمی 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المعتبر </w:t>
      </w:r>
      <w:r>
        <w:rPr>
          <w:rStyle w:val="FootnoteAnchor"/>
          <w:rtl w:val="true"/>
        </w:rPr>
        <w:footnoteReference w:id="1386"/>
      </w:r>
      <w:r>
        <w:rPr>
          <w:rFonts w:ascii="IRNazanin" w:hAnsi="IRNazanin" w:eastAsia="IRNazanin"/>
          <w:color w:val="111111"/>
          <w:sz w:val="28"/>
          <w:sz w:val="28"/>
          <w:szCs w:val="28"/>
          <w:rtl w:val="true"/>
          <w:lang w:bidi="fa-IR"/>
        </w:rPr>
        <w:t xml:space="preserve">أنه مجمع علیه ، ویدل علیه صحیحة الحلبی ، عن رجل ، عن أبی عبد الله علیه السلام ، عن أبیه ، عن علی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تنقض المرأة شعرها إذا اغتسلت من الجنابة </w:t>
      </w:r>
      <w:r>
        <w:rPr>
          <w:rFonts w:eastAsia="IRNazanin" w:cs="IRNazanin"/>
          <w:color w:val="111111"/>
          <w:sz w:val="28"/>
          <w:szCs w:val="28"/>
          <w:rtl w:val="true"/>
          <w:lang w:bidi="fa-IR"/>
        </w:rPr>
        <w:t xml:space="preserve">»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وتخلیل ما لا یصل إلیه الماء إلا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الضمیر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 یعود إلی البدن المدلول علیه بالبشرة ، ولو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وتخلیل ما لا یصل الماء إلی البشرة إلا بتخلیله کان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فی وجوب التخلیل حیث یتوقف إیصال الماء إلی البشرة الظاهرة علیه ، لوجوب استیعاب ما ظهر من البدن بالغسل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ویجب علیه إیصال الماء إلی جمیع الظاهر من بدنه دون الباطن بلا خلاف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البواطن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الفم والأنف والأذن ، ومنه الثقب الذی یکون فی الأذن للحلقة إذا کان بحیث لا یری باطنه علی الأظهر ، وبه جزم شیخنا المعاصر سلمه الله تعالی ، وحکم المحقق الشیخ علی فی حاشیة الکتاب بوجوب إیصال الماء إلی باطنه مطلقا ، وهو بعید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5" w:name="__RefHeading___Toc7019983_2142443653"/>
      <w:bookmarkStart w:id="646" w:name="_Toc232"/>
      <w:bookmarkEnd w:id="645"/>
      <w:r>
        <w:rPr>
          <w:rtl w:val="true"/>
        </w:rPr>
        <w:t xml:space="preserve">الواجب الثالث </w:t>
      </w:r>
      <w:r>
        <w:rPr>
          <w:rtl w:val="true"/>
        </w:rPr>
        <w:t xml:space="preserve">: </w:t>
      </w:r>
      <w:r>
        <w:rPr>
          <w:rtl w:val="true"/>
        </w:rPr>
        <w:t>تخلیل ما لا یصل إلیه الماء</w:t>
      </w:r>
      <w:bookmarkStart w:id="647" w:name="pg15439_199595"/>
      <w:bookmarkEnd w:id="646"/>
    </w:p>
    <w:p>
      <w:pPr>
        <w:pStyle w:val="BookText"/>
        <w:rPr/>
      </w:pPr>
      <w:bookmarkEnd w:id="647"/>
      <w:r>
        <w:rPr>
          <w:rFonts w:ascii="IRNazanin" w:hAnsi="IRNazanin" w:eastAsia="IRNazanin"/>
          <w:color w:val="111111"/>
          <w:sz w:val="28"/>
          <w:sz w:val="28"/>
          <w:szCs w:val="28"/>
          <w:rtl w:val="true"/>
          <w:lang w:bidi="fa-IR"/>
        </w:rPr>
        <w:t xml:space="preserve">والترتیب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یبدأ بالرأس ، ثم بالجانب الأیمن ، ثم الأیسر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والترتیب ، یبدأ بالرأس ، ثم الجانب الأیمن ، ثم الأیسر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المشهور بین الأصحاب ، ونقل الشیخ فی الخلاف فیه الإجماع </w:t>
      </w:r>
      <w:r>
        <w:rPr>
          <w:rStyle w:val="FootnoteAnchor"/>
          <w:rtl w:val="true"/>
        </w:rPr>
        <w:footnoteReference w:id="1389"/>
      </w:r>
      <w:r>
        <w:rPr>
          <w:rFonts w:ascii="IRNazanin" w:hAnsi="IRNazanin" w:eastAsia="IRNazanin"/>
          <w:color w:val="111111"/>
          <w:sz w:val="28"/>
          <w:sz w:val="28"/>
          <w:szCs w:val="28"/>
          <w:rtl w:val="true"/>
          <w:lang w:bidi="fa-IR"/>
        </w:rPr>
        <w:t xml:space="preserve">، ولم یصرح الصدوقان </w:t>
      </w:r>
      <w:r>
        <w:rPr>
          <w:rStyle w:val="FootnoteAnchor"/>
          <w:rtl w:val="true"/>
        </w:rPr>
        <w:footnoteReference w:id="1390"/>
      </w:r>
      <w:r>
        <w:rPr>
          <w:rFonts w:ascii="IRNazanin" w:hAnsi="IRNazanin" w:eastAsia="IRNazanin"/>
          <w:color w:val="111111"/>
          <w:sz w:val="28"/>
          <w:sz w:val="28"/>
          <w:szCs w:val="28"/>
          <w:rtl w:val="true"/>
          <w:lang w:bidi="fa-IR"/>
        </w:rPr>
        <w:t xml:space="preserve">بوجوب الترتیب ولا بنفیه ، لکن الظاهر من عبارتهما عدم الوجوب ، حیث ذکرا کیفیة الغسل الواجبة والمستحبة ، ولم یذکرا الترتیب بوجه ، وهو الظاهر من کلام ابن الجنید أیضا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التهذیب علی وجوب الترتیب بصحیحة محمد بن مسلم ، عن أحدهما علیهماالسلام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غسل الجنابة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تبدأ بکفیک ، ثم تغسل فرجک ، ثم تصب علی رأسک ثلاثا ، ثم تصب علی سائر جسدک مرتین فما جری الماء علیه فقد طهره </w:t>
      </w:r>
      <w:r>
        <w:rPr>
          <w:rFonts w:eastAsia="IRNazanin" w:cs="IRNazanin"/>
          <w:color w:val="111111"/>
          <w:sz w:val="28"/>
          <w:szCs w:val="28"/>
          <w:rtl w:val="true"/>
          <w:lang w:bidi="fa-IR"/>
        </w:rPr>
        <w:t xml:space="preserve">»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وحسنة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یغتسل الجنب؟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لم یکن أصاب کفه شیئا غمسها فی الماء ، ثم بدأ بفرجه فأنقاه ، ثم صب علی رأسه ثلاث أکف ، ثم صب علی منکبه الأیمن مرتین وعلی منکبه الأیسر مرتین ، فما جری علیه الماء فقد أجزأه </w:t>
      </w:r>
      <w:r>
        <w:rPr>
          <w:rFonts w:eastAsia="IRNazanin" w:cs="IRNazanin"/>
          <w:color w:val="111111"/>
          <w:sz w:val="28"/>
          <w:szCs w:val="28"/>
          <w:rtl w:val="true"/>
          <w:lang w:bidi="fa-IR"/>
        </w:rPr>
        <w:t xml:space="preserve">»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وحسنة حریز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اغتسل من جنابة ولم یغسل رأسه ، ثم بدا له أن یغسل رأسه لم یجد بدّا من إعادة الغسل </w:t>
      </w:r>
      <w:r>
        <w:rPr>
          <w:rFonts w:eastAsia="IRNazanin" w:cs="IRNazanin"/>
          <w:color w:val="111111"/>
          <w:sz w:val="28"/>
          <w:szCs w:val="28"/>
          <w:rtl w:val="true"/>
          <w:lang w:bidi="fa-IR"/>
        </w:rPr>
        <w:t xml:space="preserve">»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8" w:name="__RefHeading___Toc7019985_2142443653"/>
      <w:bookmarkStart w:id="649" w:name="_Toc233"/>
      <w:bookmarkEnd w:id="648"/>
      <w:r>
        <w:rPr>
          <w:rtl w:val="true"/>
        </w:rPr>
        <w:t xml:space="preserve">الواجب الرابع </w:t>
      </w:r>
      <w:r>
        <w:rPr>
          <w:rtl w:val="true"/>
        </w:rPr>
        <w:t xml:space="preserve">: </w:t>
      </w:r>
      <w:r>
        <w:rPr>
          <w:rtl w:val="true"/>
        </w:rPr>
        <w:t>الترتیب</w:t>
      </w:r>
      <w:bookmarkEnd w:id="649"/>
    </w:p>
    <w:p>
      <w:pPr>
        <w:pStyle w:val="BookText"/>
        <w:rPr/>
      </w:pPr>
      <w:r>
        <w:rPr>
          <w:rFonts w:ascii="IRNazanin" w:hAnsi="IRNazanin" w:eastAsia="IRNazanin"/>
          <w:color w:val="111111"/>
          <w:sz w:val="28"/>
          <w:sz w:val="28"/>
          <w:szCs w:val="28"/>
          <w:rtl w:val="true"/>
          <w:lang w:bidi="fa-IR"/>
        </w:rPr>
        <w:t xml:space="preserve">واعترضه المصنف فی المعتبر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الروایات دلت علی وجوب تقدیم الرأس علی الجسد ، أما الیمین علی الشمال فغیر صریحة بذلک ، وروایة زرارة دلت علی تقدیم الرأس علی الیمین ولم تدل علی تقدیم الیمین علی الشمال ، لأن الواو لا یقتضی ترتیبا ، فإنک إذا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زید ثم عمرو وخالد ، دل علی تقدیم قیام زید علی عمرو ، وأما تقدیم عمرو علی خالد فلا ، لکن فقهاءنا الیوم بأجمعهم یفتون بتقدیم الیمین علی الشمال ، ویجعلونه شرطا فی صحة الغسل ، وقد أفتی بذلک الثلاثة ، وأتباعهم </w:t>
      </w:r>
      <w:r>
        <w:rPr>
          <w:rStyle w:val="FootnoteAnchor"/>
          <w:rtl w:val="true"/>
        </w:rPr>
        <w:footnoteReference w:id="1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عدم وجوب الترتیب أیضا مضافا إلی الأصل ، وإطلاق القرآن </w:t>
      </w:r>
      <w:r>
        <w:rPr>
          <w:rStyle w:val="FootnoteAnchor"/>
          <w:rtl w:val="true"/>
        </w:rPr>
        <w:footnoteReference w:id="1396"/>
      </w:r>
      <w:r>
        <w:rPr>
          <w:rFonts w:ascii="IRNazanin" w:hAnsi="IRNazanin" w:eastAsia="IRNazanin"/>
          <w:color w:val="111111"/>
          <w:sz w:val="28"/>
          <w:sz w:val="28"/>
          <w:szCs w:val="28"/>
          <w:rtl w:val="true"/>
          <w:lang w:bidi="fa-IR"/>
        </w:rPr>
        <w:t xml:space="preserve">، ما رواه الشیخ فی الصحیح ، عن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غسل الجنابة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تبدأ فتغسل کفیک ، ثم تفرغ بیمینک علی شمالک فتغسل فرجک ، ثم تمضمض واستنشق ، ثم تغسل جسدک من لدن قرنک إلی قدمیک </w:t>
      </w:r>
      <w:r>
        <w:rPr>
          <w:rFonts w:eastAsia="IRNazanin" w:cs="IRNazanin"/>
          <w:color w:val="111111"/>
          <w:sz w:val="28"/>
          <w:szCs w:val="28"/>
          <w:rtl w:val="true"/>
          <w:lang w:bidi="fa-IR"/>
        </w:rPr>
        <w:t xml:space="preserve">»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الصحیح ، عن یعقوب بن یقطین ، عن أبی الحسن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الجنب یغتسل یبدأ فیغسل یدیه إلی المرفقین قبل أن یغمسهما فی الماء </w:t>
      </w:r>
      <w:r>
        <w:rPr>
          <w:rStyle w:val="FootnoteAnchor"/>
          <w:rtl w:val="true"/>
        </w:rPr>
        <w:footnoteReference w:id="1398"/>
      </w:r>
      <w:r>
        <w:rPr>
          <w:rFonts w:ascii="IRNazanin" w:hAnsi="IRNazanin" w:eastAsia="IRNazanin"/>
          <w:color w:val="111111"/>
          <w:sz w:val="28"/>
          <w:sz w:val="28"/>
          <w:szCs w:val="28"/>
          <w:rtl w:val="true"/>
          <w:lang w:bidi="fa-IR"/>
        </w:rPr>
        <w:t xml:space="preserve">، ثم یغسل ما أصابه من أذی ، ثم یصب الماء علی رأسه وعلی وجهه وعلی جسده کله ، ثم قد قضی الغسل ولا وضوء علیه </w:t>
      </w:r>
      <w:r>
        <w:rPr>
          <w:rFonts w:eastAsia="IRNazanin" w:cs="IRNazanin"/>
          <w:color w:val="111111"/>
          <w:sz w:val="28"/>
          <w:szCs w:val="28"/>
          <w:rtl w:val="true"/>
          <w:lang w:bidi="fa-IR"/>
        </w:rPr>
        <w:t xml:space="preserve">» </w:t>
      </w:r>
      <w:r>
        <w:rPr>
          <w:rStyle w:val="FootnoteAnchor"/>
          <w:rtl w:val="true"/>
        </w:rPr>
        <w:footnoteReference w:id="1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ویستفاد من هذه الروایة إطلاق الرأس فی الغسل علی المنابت خاصة</w:t>
      </w:r>
      <w:r>
        <w:rPr>
          <w:rFonts w:eastAsia="IRNazanin" w:cs="IRNazanin"/>
          <w:color w:val="111111"/>
          <w:sz w:val="28"/>
          <w:szCs w:val="28"/>
          <w:rtl w:val="true"/>
          <w:lang w:bidi="fa-IR"/>
        </w:rPr>
        <w:t xml:space="preserve">. </w:t>
      </w:r>
      <w:bookmarkStart w:id="650" w:name="pg15439_199597"/>
    </w:p>
    <w:p>
      <w:pPr>
        <w:pStyle w:val="BookText"/>
        <w:rPr/>
      </w:pPr>
      <w:bookmarkEnd w:id="650"/>
      <w:r>
        <w:rPr>
          <w:rFonts w:ascii="IRNazanin" w:hAnsi="IRNazanin" w:eastAsia="IRNazanin"/>
          <w:color w:val="111111"/>
          <w:sz w:val="28"/>
          <w:sz w:val="28"/>
          <w:szCs w:val="28"/>
          <w:rtl w:val="true"/>
          <w:lang w:bidi="fa-IR"/>
        </w:rPr>
        <w:t>ویسقط الترتیب بارتماسة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الصحیح ، عن أحمد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غسل الجنابة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تغسل یدک الیمنی من المرفقین إلی أصابعک ، وتبول إن قدرت علی البول ، ثم تدخل یدک فی الإناء ، ثم اغسل ما أصابک منه ، ثم أفض علی رأسک وجسدک ولا وضوء فیه </w:t>
      </w:r>
      <w:r>
        <w:rPr>
          <w:rFonts w:eastAsia="IRNazanin" w:cs="IRNazanin"/>
          <w:color w:val="111111"/>
          <w:sz w:val="28"/>
          <w:szCs w:val="28"/>
          <w:rtl w:val="true"/>
          <w:lang w:bidi="fa-IR"/>
        </w:rPr>
        <w:t xml:space="preserve">»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الروایات کالصریحة فی عدم وجوب الترتیب بین الجانبین ، لورودها فی مقام البیان المنافی للإجمال ، والعمل بها متجه ، إلاّ أنّ المصیر إلی ما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w:t>
      </w:r>
      <w:r>
        <w:rPr>
          <w:rFonts w:eastAsia="IRNazanin" w:cs="IRNazanin"/>
          <w:color w:val="111111"/>
          <w:sz w:val="28"/>
          <w:szCs w:val="28"/>
          <w:rtl w:val="true"/>
          <w:lang w:bidi="fa-IR"/>
        </w:rPr>
        <w:t xml:space="preserve">) </w:t>
      </w:r>
      <w:r>
        <w:rPr>
          <w:rStyle w:val="FootnoteAnchor"/>
          <w:rtl w:val="true"/>
        </w:rPr>
        <w:footnoteReference w:id="1401"/>
      </w:r>
      <w:r>
        <w:rPr>
          <w:rFonts w:ascii="IRNazanin" w:hAnsi="IRNazanin" w:eastAsia="IRNazanin"/>
          <w:color w:val="111111"/>
          <w:sz w:val="28"/>
          <w:sz w:val="28"/>
          <w:szCs w:val="28"/>
          <w:rtl w:val="true"/>
          <w:lang w:bidi="fa-IR"/>
        </w:rPr>
        <w:t>الأصحاب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ویسقط الترتیب بارتماسة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الارتماس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الماء للبدن دفعة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والمرجع فی الوحدة إلی العرف ، فلا ینافیه توقف إیصال الماء علی تخلیل ما یعتبر تخلیله من الشعر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سقوط الترتیب بالارتماسة الواحدة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الأصل والإجماع وإطلاق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زرارة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أن رجلا جنبا ارتمس فی الماء ارتماسة واحدة أجزأه ذلک ، وإن لم یدلک جسده </w:t>
      </w:r>
      <w:r>
        <w:rPr>
          <w:rFonts w:eastAsia="IRNazanin" w:cs="IRNazanin"/>
          <w:color w:val="111111"/>
          <w:sz w:val="28"/>
          <w:szCs w:val="28"/>
          <w:rtl w:val="true"/>
          <w:lang w:bidi="fa-IR"/>
        </w:rPr>
        <w:t xml:space="preserve">»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الحلبی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ارتمس الجنب فی الماء ارتماسة واحدة أجزأه ذلک من غسله </w:t>
      </w:r>
      <w:r>
        <w:rPr>
          <w:rFonts w:eastAsia="IRNazanin" w:cs="IRNazanin"/>
          <w:color w:val="111111"/>
          <w:sz w:val="28"/>
          <w:szCs w:val="28"/>
          <w:rtl w:val="true"/>
          <w:lang w:bidi="fa-IR"/>
        </w:rPr>
        <w:t xml:space="preserve">»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والخبران وإن وردا فی غسل الجنابة ، لکن</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1" w:name="__RefHeading___Toc7019987_2142443653"/>
      <w:bookmarkStart w:id="652" w:name="_Toc234"/>
      <w:bookmarkEnd w:id="651"/>
      <w:r>
        <w:rPr>
          <w:rtl w:val="true"/>
        </w:rPr>
        <w:t xml:space="preserve">- </w:t>
      </w:r>
      <w:r>
        <w:rPr>
          <w:rtl w:val="true"/>
        </w:rPr>
        <w:t>الغسل الارتماسی</w:t>
      </w:r>
      <w:bookmarkEnd w:id="652"/>
    </w:p>
    <w:p>
      <w:pPr>
        <w:pStyle w:val="BookText"/>
        <w:rPr/>
      </w:pPr>
      <w:r>
        <w:rPr>
          <w:rFonts w:ascii="IRNazanin" w:hAnsi="IRNazanin" w:eastAsia="IRNazanin"/>
          <w:color w:val="111111"/>
          <w:sz w:val="28"/>
          <w:sz w:val="28"/>
          <w:szCs w:val="28"/>
          <w:rtl w:val="true"/>
          <w:lang w:bidi="fa-IR"/>
        </w:rPr>
        <w:t xml:space="preserve">لم یفرق أحد بینه وبین غیره من الأغسال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ویؤیده روایة الحلبی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غسل الجنابة والحیض واحد </w:t>
      </w:r>
      <w:r>
        <w:rPr>
          <w:rFonts w:eastAsia="IRNazanin" w:cs="IRNazanin"/>
          <w:color w:val="111111"/>
          <w:sz w:val="28"/>
          <w:szCs w:val="28"/>
          <w:rtl w:val="true"/>
          <w:lang w:bidi="fa-IR"/>
        </w:rPr>
        <w:t xml:space="preserve">»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الشیخ فی المبسوط </w:t>
      </w:r>
      <w:r>
        <w:rPr>
          <w:rStyle w:val="FootnoteAnchor"/>
          <w:rtl w:val="true"/>
        </w:rPr>
        <w:footnoteReference w:id="1406"/>
      </w:r>
      <w:r>
        <w:rPr>
          <w:rFonts w:ascii="IRNazanin" w:hAnsi="IRNazanin" w:eastAsia="IRNazanin"/>
          <w:color w:val="111111"/>
          <w:sz w:val="28"/>
          <w:sz w:val="28"/>
          <w:szCs w:val="28"/>
          <w:rtl w:val="true"/>
          <w:lang w:bidi="fa-IR"/>
        </w:rPr>
        <w:t xml:space="preserve">عن بعض الأصحاب أنه یترتب حکما ، قال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قاله الشیخ یحتمل 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عقله عنه الفاضل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یعتقد الترتیب حال الارتماس ، ویظهر ذلک من المعتبر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یرتب حکما ، فذکره بصیغة الفعل المتعدی ، وفیه ضمیر یعود إلی المغتسل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الغسل بالارتماس فی حکم الغسل المرتب بغیر الارتماس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وتظهر الفائدة لو وجد لمعة </w:t>
      </w:r>
      <w:r>
        <w:rPr>
          <w:rStyle w:val="FootnoteAnchor"/>
          <w:rtl w:val="true"/>
        </w:rPr>
        <w:footnoteReference w:id="1407"/>
      </w:r>
      <w:r>
        <w:rPr>
          <w:rFonts w:ascii="IRNazanin" w:hAnsi="IRNazanin" w:eastAsia="IRNazanin"/>
          <w:color w:val="111111"/>
          <w:sz w:val="28"/>
          <w:sz w:val="28"/>
          <w:szCs w:val="28"/>
          <w:rtl w:val="true"/>
          <w:lang w:bidi="fa-IR"/>
        </w:rPr>
        <w:t>مغفلة فإنه یأتی بها وبما بعدها ، ولو قیل بسقوط الترتیب بالمرة أعاد الغسل من رأس ، لعدم الوحدة المذکورة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وفیما لو نذر الاغتسال مرتبا ، فإنه یبرأ بالارتماس ، لا علی معنی الاعتقاد المذکور ، لأنه ذکره بصورة اللازم المسند إلی الغسل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یترتب الغسل فی نفسه حکما وإن لم یکن فعلا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المرتمس یترتب حکما وإن لم یترتب فعلاً ، لأنه إذا خرج من الماء حکم له أولا بطهارة رأسه ، ثم جانبه الأیمن ، ثم جانبه </w:t>
      </w:r>
    </w:p>
    <w:p>
      <w:pPr>
        <w:pStyle w:val="BookText"/>
        <w:rPr/>
      </w:pPr>
      <w:r>
        <w:rPr>
          <w:rFonts w:ascii="IRNazanin" w:hAnsi="IRNazanin" w:eastAsia="IRNazanin"/>
          <w:color w:val="111111"/>
          <w:sz w:val="28"/>
          <w:sz w:val="28"/>
          <w:szCs w:val="28"/>
          <w:rtl w:val="true"/>
          <w:lang w:bidi="fa-IR"/>
        </w:rPr>
        <w:t xml:space="preserve">الأیسر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الترتیب الحکمی بمعانیه بعید جدا ، بل یکاد أن یکون مقطوعا ببطلانه ، إذ لیس فی شی‌ء من الأدلة العقلیة والنقلیة دلالة علیه بوجه ، وإنما المستفاد من الروایات </w:t>
      </w:r>
      <w:r>
        <w:rPr>
          <w:rStyle w:val="FootnoteAnchor"/>
          <w:rtl w:val="true"/>
        </w:rPr>
        <w:footnoteReference w:id="1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الاجتزاء فی الغسل بالارتماسة الواحدة الشاملة للبدن ، وسقوط الترتیب فیه مطلقا ، وإثبات ما عدا ذلک زیادة لم تعلم من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أطنب المتأخرون فی البحث فی هذه المسألة بما لا طائل تحته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وألحق الشیخ فی المبسوط </w:t>
      </w:r>
      <w:r>
        <w:rPr>
          <w:rStyle w:val="FootnoteAnchor"/>
          <w:rtl w:val="true"/>
        </w:rPr>
        <w:footnoteReference w:id="1411"/>
      </w:r>
      <w:r>
        <w:rPr>
          <w:rFonts w:ascii="IRNazanin" w:hAnsi="IRNazanin" w:eastAsia="IRNazanin"/>
          <w:color w:val="111111"/>
          <w:sz w:val="28"/>
          <w:sz w:val="28"/>
          <w:szCs w:val="28"/>
          <w:rtl w:val="true"/>
          <w:lang w:bidi="fa-IR"/>
        </w:rPr>
        <w:t xml:space="preserve">بالارتماس الوقوف تحت المجری والمطر الغزیرین ، فأسقط الترتیب فیه ، واستدل بما رواه فی الصحیح ، عن علیّ بن جعفر ، عن أخیه موسی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هل یجزیه من غسل الجنابة أن یقوم فی المطر حتی یغسل رأسه وجسده ، وهو یقدر علی ما سوی ذلک؟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یغسله اغتسالة بالماء أجزأه ذلک </w:t>
      </w:r>
      <w:r>
        <w:rPr>
          <w:rFonts w:eastAsia="IRNazanin" w:cs="IRNazanin"/>
          <w:color w:val="111111"/>
          <w:sz w:val="28"/>
          <w:szCs w:val="28"/>
          <w:rtl w:val="true"/>
          <w:lang w:bidi="fa-IR"/>
        </w:rPr>
        <w:t xml:space="preserve">» </w:t>
      </w:r>
      <w:r>
        <w:rPr>
          <w:rStyle w:val="FootnoteAnchor"/>
          <w:rtl w:val="true"/>
        </w:rPr>
        <w:footnoteReference w:id="1412"/>
      </w:r>
      <w:r>
        <w:rPr>
          <w:rFonts w:ascii="IRNazanin" w:hAnsi="IRNazanin" w:eastAsia="IRNazanin"/>
          <w:color w:val="111111"/>
          <w:sz w:val="28"/>
          <w:sz w:val="28"/>
          <w:szCs w:val="28"/>
          <w:rtl w:val="true"/>
          <w:lang w:bidi="fa-IR"/>
        </w:rPr>
        <w:t>وهی قاصرة عن إفادة ما ادعاه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الخبر مطلق ، وینبغی أن یقید بالترتیب فی الغسل </w:t>
      </w:r>
      <w:r>
        <w:rPr>
          <w:rStyle w:val="FootnoteAnchor"/>
          <w:rtl w:val="true"/>
        </w:rPr>
        <w:footnoteReference w:id="1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حسن </w:t>
      </w:r>
      <w:r>
        <w:rPr>
          <w:rStyle w:val="FootnoteAnchor"/>
          <w:rtl w:val="true"/>
        </w:rPr>
        <w:footnoteReference w:id="1414"/>
      </w:r>
      <w:r>
        <w:rPr>
          <w:rFonts w:ascii="IRNazanin" w:hAnsi="IRNazanin" w:eastAsia="IRNazanin"/>
          <w:color w:val="111111"/>
          <w:sz w:val="28"/>
          <w:sz w:val="28"/>
          <w:szCs w:val="28"/>
          <w:rtl w:val="true"/>
          <w:lang w:bidi="fa-IR"/>
        </w:rPr>
        <w:t>، لأن الوقوف تحت المطر لا یتحقق معه الارتماس قطعا</w:t>
      </w:r>
      <w:r>
        <w:rPr>
          <w:rFonts w:eastAsia="IRNazanin" w:cs="IRNazanin"/>
          <w:color w:val="111111"/>
          <w:sz w:val="28"/>
          <w:szCs w:val="28"/>
          <w:rtl w:val="true"/>
          <w:lang w:bidi="fa-IR"/>
        </w:rPr>
        <w:t xml:space="preserve">. </w:t>
      </w:r>
      <w:bookmarkStart w:id="653" w:name="pg15439_199600"/>
    </w:p>
    <w:p>
      <w:pPr>
        <w:pStyle w:val="BookText"/>
        <w:rPr/>
      </w:pPr>
      <w:bookmarkEnd w:id="653"/>
      <w:r>
        <w:rPr>
          <w:rFonts w:ascii="IRNazanin" w:hAnsi="IRNazanin" w:eastAsia="IRNazanin"/>
          <w:color w:val="111111"/>
          <w:sz w:val="28"/>
          <w:sz w:val="28"/>
          <w:szCs w:val="28"/>
          <w:rtl w:val="true"/>
          <w:lang w:bidi="fa-IR"/>
        </w:rPr>
        <w:t xml:space="preserve">وسنن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النیّة عند غسل الیدین وتتضیق عند غسل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وإمرار الید علی الجسد ، وتخلیل ما یصل إلیه الماء استظهارا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والبول أمام الغسل</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وسنن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النیّة عند غسل الیدین ، وتتضیق عند غسل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الأجود تأخیرها إلی عند غسل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وإمرار الید علی الجسد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استحب ذلک ، لما فیه من الاستظهار فی وصول الماء إلی البدن ، ولمفهوم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أن رجلا ارتمس فی الماء ارتماسة واحدة أجزأه ذلک وإن لم یدلک جسده </w:t>
      </w:r>
      <w:r>
        <w:rPr>
          <w:rFonts w:eastAsia="IRNazanin" w:cs="IRNazanin"/>
          <w:color w:val="111111"/>
          <w:sz w:val="28"/>
          <w:szCs w:val="28"/>
          <w:rtl w:val="true"/>
          <w:lang w:bidi="fa-IR"/>
        </w:rPr>
        <w:t xml:space="preserve">»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المستحبات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الموالاة ، لما فیها من الإسراع إلی فعل الطاعة ، وقد قطع الأصحاب بعدم وجوبها ، لصدق الامتثال بدونها ، ولصحیحة إبراهیم بن عمر الیمانی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علیّا علیه السلام لم یر بأسا أن یغسل الجنب رأسه غدوة وسائر جسده عند الصلاة </w:t>
      </w:r>
      <w:r>
        <w:rPr>
          <w:rFonts w:eastAsia="IRNazanin" w:cs="IRNazanin"/>
          <w:color w:val="111111"/>
          <w:sz w:val="28"/>
          <w:szCs w:val="28"/>
          <w:rtl w:val="true"/>
          <w:lang w:bidi="fa-IR"/>
        </w:rPr>
        <w:t xml:space="preserve">»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والبول أمام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اختاره المصنف من استحباب البول أمام الغسل هو المشهور بین المتأخرین ، وصرح الشیخ فی المبسوط والاستبصار بوجوبه </w:t>
      </w:r>
      <w:r>
        <w:rPr>
          <w:rStyle w:val="FootnoteAnchor"/>
          <w:rtl w:val="true"/>
        </w:rPr>
        <w:footnoteReference w:id="1417"/>
      </w:r>
      <w:r>
        <w:rPr>
          <w:rFonts w:ascii="IRNazanin" w:hAnsi="IRNazanin" w:eastAsia="IRNazanin"/>
          <w:color w:val="111111"/>
          <w:sz w:val="28"/>
          <w:sz w:val="28"/>
          <w:szCs w:val="28"/>
          <w:rtl w:val="true"/>
          <w:lang w:bidi="fa-IR"/>
        </w:rPr>
        <w:t xml:space="preserve">، ونقله فی الذکری عن ابن حمزة وابن زهرة والکیدری </w:t>
      </w:r>
      <w:r>
        <w:rPr>
          <w:rStyle w:val="FootnoteAnchor"/>
          <w:rtl w:val="true"/>
        </w:rPr>
        <w:footnoteReference w:id="1418"/>
      </w:r>
      <w:r>
        <w:rPr>
          <w:rFonts w:ascii="IRNazanin" w:hAnsi="IRNazanin" w:eastAsia="IRNazanin"/>
          <w:color w:val="111111"/>
          <w:sz w:val="28"/>
          <w:sz w:val="28"/>
          <w:szCs w:val="28"/>
          <w:rtl w:val="true"/>
          <w:lang w:bidi="fa-IR"/>
        </w:rPr>
        <w:t xml:space="preserve">وأبی الصلاح وابن البراج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بالوجوب ، محافظة علی</w:t>
      </w:r>
    </w:p>
    <w:p>
      <w:pPr>
        <w:pStyle w:val="Heading2"/>
        <w:numPr>
          <w:ilvl w:val="1"/>
          <w:numId w:val="1"/>
        </w:numPr>
        <w:rPr/>
      </w:pPr>
      <w:bookmarkStart w:id="654" w:name="__RefHeading___Toc7019989_2142443653"/>
      <w:bookmarkStart w:id="655" w:name="_Toc235"/>
      <w:bookmarkEnd w:id="654"/>
      <w:r>
        <w:rPr>
          <w:rtl w:val="true"/>
        </w:rPr>
        <w:t>سنن الغسل</w:t>
      </w:r>
      <w:bookmarkEnd w:id="655"/>
    </w:p>
    <w:p>
      <w:pPr>
        <w:pStyle w:val="Heading3"/>
        <w:numPr>
          <w:ilvl w:val="2"/>
          <w:numId w:val="1"/>
        </w:numPr>
        <w:rPr/>
      </w:pPr>
      <w:bookmarkStart w:id="656" w:name="__RefHeading___Toc7019991_2142443653"/>
      <w:bookmarkStart w:id="657" w:name="_Toc236"/>
      <w:bookmarkEnd w:id="656"/>
      <w:r>
        <w:rPr>
          <w:rtl w:val="true"/>
        </w:rPr>
        <w:t>امرار الید علی الجسد</w:t>
      </w:r>
      <w:bookmarkEnd w:id="657"/>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8" w:name="__RefHeading___Toc7019993_2142443653"/>
      <w:bookmarkStart w:id="659" w:name="_Toc237"/>
      <w:bookmarkEnd w:id="658"/>
      <w:r>
        <w:rPr>
          <w:rtl w:val="true"/>
        </w:rPr>
        <w:t>البول أمام الغسل</w:t>
      </w:r>
      <w:bookmarkEnd w:id="659"/>
    </w:p>
    <w:p>
      <w:pPr>
        <w:pStyle w:val="BookText"/>
        <w:rPr/>
      </w:pPr>
      <w:r>
        <w:rPr>
          <w:rFonts w:ascii="IRNazanin" w:hAnsi="IRNazanin" w:eastAsia="IRNazanin"/>
          <w:color w:val="111111"/>
          <w:sz w:val="28"/>
          <w:sz w:val="28"/>
          <w:szCs w:val="28"/>
          <w:rtl w:val="true"/>
          <w:lang w:bidi="fa-IR"/>
        </w:rPr>
        <w:t xml:space="preserve">الغسل من طریان مزیله ، ومصیرا إلی قول معظم الأصحاب ، وأخذا بالاحتیاط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واحتج علیه فی الاستبصار بالأخبار المتضمنة لإعادة الغسل مع الإخلال به إذا رأی المغتسل بللا بعد الغسل ، وهو خلاف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یمکن الاستدلال علیه بصحیحة أحمد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غسل الجنابة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تغسل یدک الیمنی من المرفقین </w:t>
      </w:r>
      <w:r>
        <w:rPr>
          <w:rStyle w:val="FootnoteAnchor"/>
          <w:rtl w:val="true"/>
        </w:rPr>
        <w:footnoteReference w:id="1420"/>
      </w:r>
      <w:r>
        <w:rPr>
          <w:rFonts w:ascii="IRNazanin" w:hAnsi="IRNazanin" w:eastAsia="IRNazanin"/>
          <w:color w:val="111111"/>
          <w:sz w:val="28"/>
          <w:sz w:val="28"/>
          <w:szCs w:val="28"/>
          <w:rtl w:val="true"/>
          <w:lang w:bidi="fa-IR"/>
        </w:rPr>
        <w:t xml:space="preserve">إلی أصابعک ، وتبول إن قدرت علی البول </w:t>
      </w:r>
      <w:r>
        <w:rPr>
          <w:rFonts w:eastAsia="IRNazanin" w:cs="IRNazanin"/>
          <w:color w:val="111111"/>
          <w:sz w:val="28"/>
          <w:szCs w:val="28"/>
          <w:rtl w:val="true"/>
          <w:lang w:bidi="fa-IR"/>
        </w:rPr>
        <w:t xml:space="preserve">» </w:t>
      </w:r>
      <w:r>
        <w:rPr>
          <w:rStyle w:val="FootnoteAnchor"/>
          <w:rtl w:val="true"/>
        </w:rPr>
        <w:footnoteReference w:id="1421"/>
      </w:r>
      <w:r>
        <w:rPr>
          <w:rFonts w:ascii="IRNazanin" w:hAnsi="IRNazanin" w:eastAsia="IRNazanin"/>
          <w:color w:val="111111"/>
          <w:sz w:val="28"/>
          <w:sz w:val="28"/>
          <w:szCs w:val="28"/>
          <w:rtl w:val="true"/>
          <w:lang w:bidi="fa-IR"/>
        </w:rPr>
        <w:t>ویمکن حملها علی الاستحباب ، لعدم صراحة الجملة الخبریة فی الوجوب ، وخلو أکثر الأخبار الواردة فی بیان الغسل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کان ، فالأولی أن لا یترک بحال ، وقد روی عن النبیّ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ترک البول عقیب الجنابة أو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Style w:val="FootnoteAnchor"/>
          <w:rtl w:val="true"/>
        </w:rPr>
        <w:footnoteReference w:id="1422"/>
      </w:r>
      <w:r>
        <w:rPr>
          <w:rFonts w:ascii="IRNazanin" w:hAnsi="IRNazanin" w:eastAsia="IRNazanin"/>
          <w:color w:val="111111"/>
          <w:sz w:val="28"/>
          <w:sz w:val="28"/>
          <w:szCs w:val="28"/>
          <w:rtl w:val="true"/>
          <w:lang w:bidi="fa-IR"/>
        </w:rPr>
        <w:t xml:space="preserve">یتردد بقیة الماء فی بدنه ، فیورثه الداء الذی لا دواء له </w:t>
      </w:r>
      <w:r>
        <w:rPr>
          <w:rFonts w:eastAsia="IRNazanin" w:cs="IRNazanin"/>
          <w:color w:val="111111"/>
          <w:sz w:val="28"/>
          <w:szCs w:val="28"/>
          <w:rtl w:val="true"/>
          <w:lang w:bidi="fa-IR"/>
        </w:rPr>
        <w:t xml:space="preserve">»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وإنما یستحب البول للمنزل ، أما للمولج بغیر إنزال فلا</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والأظهر اختصاصه بالرجل کما هو مورد الخبر ، ولتغایر مخرجی البول والمنی من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وسوّی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النهایة </w:t>
      </w:r>
      <w:r>
        <w:rPr>
          <w:rStyle w:val="FootnoteAnchor"/>
          <w:rtl w:val="true"/>
        </w:rPr>
        <w:footnoteReference w:id="1424"/>
      </w:r>
      <w:r>
        <w:rPr>
          <w:rFonts w:ascii="IRNazanin" w:hAnsi="IRNazanin" w:eastAsia="IRNazanin"/>
          <w:color w:val="111111"/>
          <w:sz w:val="28"/>
          <w:sz w:val="28"/>
          <w:szCs w:val="28"/>
          <w:rtl w:val="true"/>
          <w:lang w:bidi="fa-IR"/>
        </w:rPr>
        <w:t xml:space="preserve">بین الرجل والمرأة فی الاستبراء بالبول والاجتهاد ، قال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المخرجین وإن تغایرا یؤثر خروج البول فی خروج ما تخلف فی المخرج الآخر إن کان </w:t>
      </w:r>
      <w:r>
        <w:rPr>
          <w:rStyle w:val="FootnoteAnchor"/>
          <w:rtl w:val="true"/>
        </w:rPr>
        <w:footnoteReference w:id="1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أحوط</w:t>
      </w:r>
      <w:r>
        <w:rPr>
          <w:rFonts w:eastAsia="IRNazanin" w:cs="IRNazanin"/>
          <w:color w:val="111111"/>
          <w:sz w:val="28"/>
          <w:szCs w:val="28"/>
          <w:rtl w:val="true"/>
          <w:lang w:bidi="fa-IR"/>
        </w:rPr>
        <w:t xml:space="preserve">. </w:t>
      </w:r>
      <w:bookmarkStart w:id="660" w:name="pg15439_199602"/>
    </w:p>
    <w:p>
      <w:pPr>
        <w:pStyle w:val="BookText"/>
        <w:rPr/>
      </w:pPr>
      <w:bookmarkEnd w:id="660"/>
      <w:r>
        <w:rPr>
          <w:rFonts w:ascii="IRNazanin" w:hAnsi="IRNazanin" w:eastAsia="IRNazanin"/>
          <w:color w:val="111111"/>
          <w:sz w:val="28"/>
          <w:sz w:val="28"/>
          <w:szCs w:val="28"/>
          <w:rtl w:val="true"/>
          <w:lang w:bidi="fa-IR"/>
        </w:rPr>
        <w:t xml:space="preserve">أو الاستبراء ، وکیفیته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یمسح من المقعدة إلی أصل القضیب ثلاثا ، ومنه إلی رأس الحشفة ثلاثا ، وینتره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والاستبراء ، وکیفیته أن یمسح من المقعدة إلی أصل القضیب ثلاثا ، ومنه إلی رأس الحشفة ثلاثا ، وینتره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استحباب الاستبراء للرجل المنزل بالاجتهاد مذهب السید المرتضی </w:t>
      </w:r>
      <w:r>
        <w:rPr>
          <w:rStyle w:val="FootnoteAnchor"/>
          <w:rtl w:val="true"/>
        </w:rPr>
        <w:footnoteReference w:id="1426"/>
      </w:r>
      <w:r>
        <w:rPr>
          <w:rFonts w:ascii="IRNazanin" w:hAnsi="IRNazanin" w:eastAsia="IRNazanin"/>
          <w:color w:val="111111"/>
          <w:sz w:val="28"/>
          <w:sz w:val="28"/>
          <w:szCs w:val="28"/>
          <w:rtl w:val="true"/>
          <w:lang w:bidi="fa-IR"/>
        </w:rPr>
        <w:t xml:space="preserve">، وابن إدریس </w:t>
      </w:r>
      <w:r>
        <w:rPr>
          <w:rStyle w:val="FootnoteAnchor"/>
          <w:rtl w:val="true"/>
        </w:rPr>
        <w:footnoteReference w:id="1427"/>
      </w:r>
      <w:r>
        <w:rPr>
          <w:rFonts w:ascii="IRNazanin" w:hAnsi="IRNazanin" w:eastAsia="IRNazanin"/>
          <w:color w:val="111111"/>
          <w:sz w:val="28"/>
          <w:sz w:val="28"/>
          <w:szCs w:val="28"/>
          <w:rtl w:val="true"/>
          <w:lang w:bidi="fa-IR"/>
        </w:rPr>
        <w:t xml:space="preserve">، وأکثر المتأخرین ، وقال الشیخ فی المبسوط والجمل بوجوبه </w:t>
      </w:r>
      <w:r>
        <w:rPr>
          <w:rStyle w:val="FootnoteAnchor"/>
          <w:rtl w:val="true"/>
        </w:rPr>
        <w:footnoteReference w:id="1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 النصوص ما یتضمن الاستبراء بعد الإنزال ، وإنما الموجود فیها الأمر بالاستبراء بعد البول ، وربما لاح منها أنّ الغرض من الاستبراء عدم انتقاض الوضوء بالبلل الموجود بعده ، لا أنه واجب فی نفسه ، ولا ریب أنّ الوجوب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واختلف الأصحاب فی کیفیته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الشیخ فی المبسوط </w:t>
      </w:r>
      <w:r>
        <w:rPr>
          <w:rStyle w:val="FootnoteAnchor"/>
          <w:rtl w:val="true"/>
        </w:rPr>
        <w:footnoteReference w:id="1429"/>
      </w:r>
      <w:r>
        <w:rPr>
          <w:rFonts w:ascii="IRNazanin" w:hAnsi="IRNazanin" w:eastAsia="IRNazanin"/>
          <w:color w:val="111111"/>
          <w:sz w:val="28"/>
          <w:sz w:val="28"/>
          <w:szCs w:val="28"/>
          <w:rtl w:val="true"/>
          <w:lang w:bidi="fa-IR"/>
        </w:rPr>
        <w:t xml:space="preserve">باعتبار المسحات التسع التی ذکرها المصنف ، وقال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یمسح بإصبعه من عند مخرج النجو إلی أصل القضیب ثلاث مرات ، ثم یمرّ بإصبعه علی القضیب وینتره ثلاث مرات </w:t>
      </w:r>
      <w:r>
        <w:rPr>
          <w:rStyle w:val="FootnoteAnchor"/>
          <w:rtl w:val="true"/>
        </w:rPr>
        <w:footnoteReference w:id="1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اختیار المصنف فی النافع </w:t>
      </w:r>
      <w:r>
        <w:rPr>
          <w:rStyle w:val="FootnoteAnchor"/>
          <w:rtl w:val="true"/>
        </w:rPr>
        <w:footnoteReference w:id="1431"/>
      </w:r>
      <w:r>
        <w:rPr>
          <w:rFonts w:ascii="IRNazanin" w:hAnsi="IRNazanin" w:eastAsia="IRNazanin"/>
          <w:color w:val="111111"/>
          <w:sz w:val="28"/>
          <w:sz w:val="28"/>
          <w:szCs w:val="28"/>
          <w:rtl w:val="true"/>
          <w:lang w:bidi="fa-IR"/>
        </w:rPr>
        <w:t xml:space="preserve">، وقال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ویستحب عند البول نتر الذکر من أصله إلی طرفه ثلاث مرات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ذکره الشیخ فی المبسوط أبلغ فی الاستظهار ، إلا أنّ الأظهر الاکتفاء بما ذکره المرتضی من نتره من أصله إلی طرفه ثلاث مرات ، لما رواه الشیخ فی الصحیح ، عن</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1" w:name="__RefHeading___Toc7019995_2142443653"/>
      <w:bookmarkStart w:id="662" w:name="_Toc238"/>
      <w:bookmarkEnd w:id="661"/>
      <w:r>
        <w:rPr>
          <w:rtl w:val="true"/>
        </w:rPr>
        <w:t>الاستبراء وکیفیته</w:t>
      </w:r>
      <w:bookmarkStart w:id="663" w:name="pg15439_199603"/>
      <w:bookmarkEnd w:id="662"/>
    </w:p>
    <w:p>
      <w:pPr>
        <w:pStyle w:val="BookText"/>
        <w:rPr/>
      </w:pPr>
      <w:bookmarkEnd w:id="663"/>
      <w:r>
        <w:rPr>
          <w:rFonts w:ascii="IRNazanin" w:hAnsi="IRNazanin" w:eastAsia="IRNazanin"/>
          <w:color w:val="111111"/>
          <w:sz w:val="28"/>
          <w:sz w:val="28"/>
          <w:szCs w:val="28"/>
          <w:rtl w:val="true"/>
          <w:lang w:bidi="fa-IR"/>
        </w:rPr>
        <w:t>وغسل الیدین ثلاثا قبل إدخالهما الإناء ،</w:t>
      </w:r>
    </w:p>
    <w:p>
      <w:pPr>
        <w:pStyle w:val="BookText"/>
        <w:rPr/>
      </w:pPr>
      <w:r>
        <w:rPr>
          <w:rFonts w:ascii="IRNazanin" w:hAnsi="IRNazanin" w:eastAsia="IRNazanin"/>
          <w:color w:val="111111"/>
          <w:sz w:val="28"/>
          <w:sz w:val="28"/>
          <w:szCs w:val="28"/>
          <w:rtl w:val="true"/>
          <w:lang w:bidi="fa-IR"/>
        </w:rPr>
        <w:t xml:space="preserve">حفص بن البختری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یبول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ینتره ثلاثا ، ثم إن سال حتی یبلغ الساق فلا یبالی </w:t>
      </w:r>
      <w:r>
        <w:rPr>
          <w:rFonts w:eastAsia="IRNazanin" w:cs="IRNazanin"/>
          <w:color w:val="111111"/>
          <w:sz w:val="28"/>
          <w:szCs w:val="28"/>
          <w:rtl w:val="true"/>
          <w:lang w:bidi="fa-IR"/>
        </w:rPr>
        <w:t xml:space="preserve">»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الحسن ، عن محمد بن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بال ولم یکن معه ماء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یعصر أصل ذکره إلی طرفه ثلاث عصرات وینتر طرفه ، فإن خرج بعد ذلک شی‌ء فلیس من البول ، ولکنه من الحبائل </w:t>
      </w:r>
      <w:r>
        <w:rPr>
          <w:rFonts w:eastAsia="IRNazanin" w:cs="IRNazanin"/>
          <w:color w:val="111111"/>
          <w:sz w:val="28"/>
          <w:szCs w:val="28"/>
          <w:rtl w:val="true"/>
          <w:lang w:bidi="fa-IR"/>
        </w:rPr>
        <w:t xml:space="preserve">»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الروایة بعینها أوردها الشیخ فی التهذیب والاستبصار </w:t>
      </w:r>
      <w:r>
        <w:rPr>
          <w:rStyle w:val="FootnoteAnchor"/>
          <w:rtl w:val="true"/>
        </w:rPr>
        <w:footnoteReference w:id="1435"/>
      </w:r>
      <w:r>
        <w:rPr>
          <w:rFonts w:ascii="IRNazanin" w:hAnsi="IRNazanin" w:eastAsia="IRNazanin"/>
          <w:color w:val="111111"/>
          <w:sz w:val="28"/>
          <w:sz w:val="28"/>
          <w:szCs w:val="28"/>
          <w:rtl w:val="true"/>
          <w:lang w:bidi="fa-IR"/>
        </w:rPr>
        <w:t xml:space="preserve">، وفیها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یعصر أصل ذکره إلی رأس ذکره ثلاث عصرات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فیمکن الجمع بین الخبرین بالتخییر بین الأمرین ، لورودهما فی مقام البیان المنافی للإجمال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 فالعمل بما هو المشهور أولی ، لما فیه من المبالغة ، والاستظهار فی إزالة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استحباب الاستبراء للمرأة 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أظهرهما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العدم ، وما تجده من البلل المشتبه فلا یترتب علیه وضوء ولا غسل ، لأن الیقین لا یرتفع بالشک ، ولاختصاص الروایات المتضمنة لإعادة الغسل أو الوضوء بذلک بالرجل ، کما ستقف علیه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وغسل الیدین ثلاثا قبل إدخالهما الإناء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المستند فی ذلک روایات کثیرة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الحلبی فی الحسن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4" w:name="__RefHeading___Toc7019997_2142443653"/>
      <w:bookmarkStart w:id="665" w:name="_Toc239"/>
      <w:bookmarkEnd w:id="664"/>
      <w:r>
        <w:rPr>
          <w:rtl w:val="true"/>
        </w:rPr>
        <w:t>غسل الیدین ثلاثاً قبل إدخالهما الاناء</w:t>
      </w:r>
      <w:bookmarkStart w:id="666" w:name="pg15439_199604"/>
      <w:bookmarkEnd w:id="665"/>
    </w:p>
    <w:p>
      <w:pPr>
        <w:pStyle w:val="BookText"/>
        <w:rPr/>
      </w:pPr>
      <w:bookmarkEnd w:id="666"/>
      <w:r>
        <w:rPr>
          <w:rFonts w:ascii="Amiri" w:hAnsi="Amiri" w:eastAsia="Amiri" w:cs="Amiri"/>
          <w:color w:val="111111"/>
          <w:sz w:val="28"/>
          <w:sz w:val="28"/>
          <w:szCs w:val="28"/>
          <w:rtl w:val="true"/>
          <w:lang w:bidi="ar-SA"/>
        </w:rPr>
        <w:t>والمضمضة والاستنشاق ، والغسل بصاع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الوضوء کم یفرغ الرجل علی یده الیمنی قبل أن یدخلها الإناء؟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واحدة من حدث البول ، واثنتان من الغائط ، وثلاث من الجنابة </w:t>
      </w:r>
      <w:r>
        <w:rPr>
          <w:rFonts w:eastAsia="IRNazanin" w:cs="IRNazanin"/>
          <w:color w:val="111111"/>
          <w:sz w:val="28"/>
          <w:szCs w:val="28"/>
          <w:rtl w:val="true"/>
          <w:lang w:bidi="fa-IR"/>
        </w:rPr>
        <w:t xml:space="preserve">»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وظاهر الروایة اختصاص الحکم بما إذا کان الغسل فی القلیل ، وصرح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کتبه </w:t>
      </w:r>
      <w:r>
        <w:rPr>
          <w:rStyle w:val="FootnoteAnchor"/>
          <w:rtl w:val="true"/>
        </w:rPr>
        <w:footnoteReference w:id="1437"/>
      </w:r>
      <w:r>
        <w:rPr>
          <w:rFonts w:ascii="IRNazanin" w:hAnsi="IRNazanin" w:eastAsia="IRNazanin"/>
          <w:color w:val="111111"/>
          <w:sz w:val="28"/>
          <w:sz w:val="28"/>
          <w:szCs w:val="28"/>
          <w:rtl w:val="true"/>
          <w:lang w:bidi="fa-IR"/>
        </w:rPr>
        <w:t>بالاستحباب مطلقا وإن کان المغتسل مرتمسا ، أو تحت المطر ، أو یغتسل من إناء یصبه علیه من غیر إدخال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والمشهور استحباب کون الغسل من الزندین ، والأولی غسلهما من المرفقین ، کما تضمنته صحیحة یعقوب بن یقطین ، عن أبی الحسن علیه السلام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والمضمضة والاستنشاق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استحباب المضمضة والاستنشاق أمام الغسل ثابت بإجماعنا ، ویدل علیه روایات کثیرة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غسل الجنابة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تبدأ بغسل کفیک ، ثم تفرغ بیمینک علی شمالک وتغسل فرجک ، ثم تمضمض واستنشق ، ثم تغسل جسدک من لدن قرنک إلی قدمیک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والغسل بصاع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أجمع علماؤنا وأکثر علماء العامة </w:t>
      </w:r>
      <w:r>
        <w:rPr>
          <w:rStyle w:val="FootnoteAnchor"/>
          <w:rtl w:val="true"/>
        </w:rPr>
        <w:footnoteReference w:id="1440"/>
      </w:r>
      <w:r>
        <w:rPr>
          <w:rFonts w:ascii="IRNazanin" w:hAnsi="IRNazanin" w:eastAsia="IRNazanin"/>
          <w:color w:val="111111"/>
          <w:sz w:val="28"/>
          <w:sz w:val="28"/>
          <w:szCs w:val="28"/>
          <w:rtl w:val="true"/>
          <w:lang w:bidi="fa-IR"/>
        </w:rPr>
        <w:t xml:space="preserve">علی أنه یستحب فی الغسل کونه بقدر صاع من الماء ، والمستند فیه من طریق الأصحاب ما رواه الشیخ فی الصحیح ، عن زرارة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رسول الله صلی الله علیه و آله یتوضأ بمد ، ویغتسل</w:t>
      </w:r>
    </w:p>
    <w:p>
      <w:pPr>
        <w:pStyle w:val="Heading3"/>
        <w:numPr>
          <w:ilvl w:val="2"/>
          <w:numId w:val="1"/>
        </w:numPr>
        <w:rPr/>
      </w:pPr>
      <w:bookmarkStart w:id="667" w:name="__RefHeading___Toc7019999_2142443653"/>
      <w:bookmarkStart w:id="668" w:name="_Toc240"/>
      <w:bookmarkEnd w:id="667"/>
      <w:r>
        <w:rPr>
          <w:rtl w:val="true"/>
        </w:rPr>
        <w:t>المضمضة والاستنشاق</w:t>
      </w:r>
      <w:bookmarkEnd w:id="668"/>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9" w:name="__RefHeading___Toc7020001_2142443653"/>
      <w:bookmarkStart w:id="670" w:name="_Toc241"/>
      <w:bookmarkEnd w:id="669"/>
      <w:r>
        <w:rPr>
          <w:rtl w:val="true"/>
        </w:rPr>
        <w:t>الغسل بصاع</w:t>
      </w:r>
      <w:bookmarkEnd w:id="670"/>
    </w:p>
    <w:p>
      <w:pPr>
        <w:pStyle w:val="BookText"/>
        <w:rPr/>
      </w:pPr>
      <w:r>
        <w:rPr>
          <w:rFonts w:ascii="Amiri" w:hAnsi="Amiri" w:eastAsia="Amiri" w:cs="Amiri"/>
          <w:color w:val="111111"/>
          <w:sz w:val="28"/>
          <w:sz w:val="28"/>
          <w:szCs w:val="28"/>
          <w:rtl w:val="true"/>
          <w:lang w:bidi="ar-SA"/>
        </w:rPr>
        <w:t xml:space="preserve">بصاع ، والمد رطل ونصف ، والصاع ستة أرطال </w:t>
      </w:r>
      <w:r>
        <w:rPr>
          <w:rFonts w:eastAsia="Amiri" w:cs="Amiri" w:ascii="Amiri" w:hAnsi="Amiri"/>
          <w:color w:val="111111"/>
          <w:sz w:val="28"/>
          <w:szCs w:val="28"/>
          <w:rtl w:val="true"/>
          <w:lang w:bidi="ar-SA"/>
        </w:rPr>
        <w:t xml:space="preserve">» </w:t>
      </w:r>
      <w:r>
        <w:rPr>
          <w:rStyle w:val="FootnoteAnchor"/>
          <w:rtl w:val="true"/>
        </w:rPr>
        <w:footnoteReference w:id="1441"/>
      </w: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 أرطال المدینة ، فیکون تسعة أرطال بالعراقی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أیضا فی الصحیح ، عن زرارة ومحمد بن مسلم وأبی بصیر ، عن أبی جعفر وأبی عبد الله علیهماالسلام أنهما قالا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توضأ رسول الله صلی الله علیه و آله بمد واغتسل بصاع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اغتسل هو وزوجته بخمسة أمداد من إناء </w:t>
      </w:r>
      <w:r>
        <w:rPr>
          <w:rStyle w:val="FootnoteAnchor"/>
          <w:rtl w:val="true"/>
        </w:rPr>
        <w:footnoteReference w:id="1443"/>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صنع هو؟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بدأ هو فضرب بیده فی الماء قبلها وأنقی فرجه ، ثم ضربت هی فأنقت فرجها ، ثم أفاض هو وأفاضت هی علی نفسها حتی فرغا ، فکان الذی اغتسل به رسول الله ثلاثة أمداد والذی اغتسلت به مدین ، وإنما أجزأ عنهما ، لأنهما اشترکا جمیعا ، ومن انفرد بالغسل وحده فلا بد له من صاع </w:t>
      </w:r>
      <w:r>
        <w:rPr>
          <w:rFonts w:eastAsia="IRNazanin" w:cs="IRNazanin"/>
          <w:color w:val="111111"/>
          <w:sz w:val="28"/>
          <w:szCs w:val="28"/>
          <w:rtl w:val="true"/>
          <w:lang w:bidi="fa-IR"/>
        </w:rPr>
        <w:t xml:space="preserve">»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انفرد بالغسل وحده فلا بد له من صاع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علی الاستحباب ، لما صح عن أبی جعفر وأبی عبد الله علیهماالسلام أنهما قالا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الجنب ما جری علیه الماء من جسده قلیله وکثیره فقد أجزأه </w:t>
      </w:r>
      <w:r>
        <w:rPr>
          <w:rFonts w:eastAsia="IRNazanin" w:cs="IRNazanin"/>
          <w:color w:val="111111"/>
          <w:sz w:val="28"/>
          <w:szCs w:val="28"/>
          <w:rtl w:val="true"/>
          <w:lang w:bidi="fa-IR"/>
        </w:rPr>
        <w:t xml:space="preserve">» </w:t>
      </w:r>
      <w:r>
        <w:rPr>
          <w:rStyle w:val="FootnoteAnchor"/>
          <w:rtl w:val="true"/>
        </w:rPr>
        <w:footnoteReference w:id="1445"/>
      </w:r>
      <w:r>
        <w:rPr>
          <w:rFonts w:ascii="IRNazanin" w:hAnsi="IRNazanin" w:eastAsia="IRNazanin"/>
          <w:color w:val="111111"/>
          <w:sz w:val="28"/>
          <w:sz w:val="28"/>
          <w:szCs w:val="28"/>
          <w:rtl w:val="true"/>
          <w:lang w:bidi="fa-IR"/>
        </w:rPr>
        <w:t xml:space="preserve">ویستفاد من صحیحة الفضلاء وغیرها </w:t>
      </w:r>
      <w:r>
        <w:rPr>
          <w:rStyle w:val="FootnoteAnchor"/>
          <w:rtl w:val="true"/>
        </w:rPr>
        <w:footnoteReference w:id="1446"/>
      </w:r>
      <w:r>
        <w:rPr>
          <w:rFonts w:ascii="IRNazanin" w:hAnsi="IRNazanin" w:eastAsia="IRNazanin"/>
          <w:color w:val="111111"/>
          <w:sz w:val="28"/>
          <w:sz w:val="28"/>
          <w:szCs w:val="28"/>
          <w:rtl w:val="true"/>
          <w:lang w:bidi="fa-IR"/>
        </w:rPr>
        <w:t>أن ماء الاستنجاء محسوب من الصاع</w:t>
      </w:r>
      <w:r>
        <w:rPr>
          <w:rFonts w:eastAsia="IRNazanin" w:cs="IRNazanin"/>
          <w:color w:val="111111"/>
          <w:sz w:val="28"/>
          <w:szCs w:val="28"/>
          <w:rtl w:val="true"/>
          <w:lang w:bidi="fa-IR"/>
        </w:rPr>
        <w:t xml:space="preserve">. </w:t>
      </w:r>
      <w:bookmarkStart w:id="671" w:name="pg15439_199606"/>
    </w:p>
    <w:p>
      <w:pPr>
        <w:pStyle w:val="BookText"/>
        <w:rPr/>
      </w:pPr>
      <w:bookmarkEnd w:id="671"/>
      <w:r>
        <w:rPr>
          <w:rFonts w:ascii="IRNazanin" w:hAnsi="IRNazanin" w:eastAsia="IRNazanin"/>
          <w:color w:val="111111"/>
          <w:sz w:val="28"/>
          <w:sz w:val="28"/>
          <w:szCs w:val="28"/>
          <w:rtl w:val="true"/>
          <w:lang w:bidi="fa-IR"/>
        </w:rPr>
        <w:t xml:space="preserve">مسائل ثلاث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 المغتسل بللا مشتبها بعد الغسل ، فإن کان قد بال أو استبرأ لم یعد ، وإلا کان علیه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ثلاث ،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 المغتسل بللا بعد الغسل ، فإن کان قد بال أو استبرأ لم یعد ، وإلا کان علیه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رأی المغتسل بللا بعد الغسل ، فإن علمه منیا أو بولا لحقه حکمه إجماعا ، وإن انتفی العلم بذلک فقد قطع الأصحاب بأن المغتسل إن کان قد بال واستبرأ لم یلتفت ، وإن انتفی الأمران وجب علیه إعادة الغسل ، وإن انتفی أحدهما فإن کان هو البول أعاد الغسل أیضا مطلقا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الإعادة إنما تثبت إذا أمکنه البول </w:t>
      </w:r>
      <w:r>
        <w:rPr>
          <w:rStyle w:val="FootnoteAnchor"/>
          <w:rtl w:val="true"/>
        </w:rPr>
        <w:footnoteReference w:id="1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هو الاستبراء وجب الوضوء خاصة ، فالصور خمس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 واستبرأ ، ولا إعادة علیه إجماعا ، وقد تقدم من الأخبار </w:t>
      </w:r>
      <w:r>
        <w:rPr>
          <w:rStyle w:val="FootnoteAnchor"/>
          <w:rtl w:val="true"/>
        </w:rPr>
        <w:footnoteReference w:id="1448"/>
      </w:r>
      <w:r>
        <w:rPr>
          <w:rFonts w:ascii="IRNazanin" w:hAnsi="IRNazanin" w:eastAsia="IRNazanin"/>
          <w:color w:val="111111"/>
          <w:sz w:val="28"/>
          <w:sz w:val="28"/>
          <w:szCs w:val="28"/>
          <w:rtl w:val="true"/>
          <w:lang w:bidi="fa-IR"/>
        </w:rPr>
        <w:t>ما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عکسه ، والأظهر فیه وجوب إعادة الغسل ، وهو المعروف من مذهب الأصحاب ، ونقل ابن إدریس فیه الإجماع </w:t>
      </w:r>
      <w:r>
        <w:rPr>
          <w:rStyle w:val="FootnoteAnchor"/>
          <w:rtl w:val="true"/>
        </w:rPr>
        <w:footnoteReference w:id="1449"/>
      </w:r>
      <w:r>
        <w:rPr>
          <w:rFonts w:ascii="IRNazanin" w:hAnsi="IRNazanin" w:eastAsia="IRNazanin"/>
          <w:color w:val="111111"/>
          <w:sz w:val="28"/>
          <w:sz w:val="28"/>
          <w:szCs w:val="28"/>
          <w:rtl w:val="true"/>
          <w:lang w:bidi="fa-IR"/>
        </w:rPr>
        <w:t xml:space="preserve">، ویدل علیه صحیحة سلیمان بن خالد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أجنب فاغتسل قبل أن یبول فخرج منه شی‌ء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یعید الغسل </w:t>
      </w:r>
      <w:r>
        <w:rPr>
          <w:rFonts w:eastAsia="IRNazanin" w:cs="IRNazanin"/>
          <w:color w:val="111111"/>
          <w:sz w:val="28"/>
          <w:szCs w:val="28"/>
          <w:rtl w:val="true"/>
          <w:lang w:bidi="fa-IR"/>
        </w:rPr>
        <w:t xml:space="preserve">»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72" w:name="__RefHeading___Toc7020003_2142443653"/>
      <w:bookmarkStart w:id="673" w:name="_Toc242"/>
      <w:bookmarkEnd w:id="672"/>
      <w:r>
        <w:rPr>
          <w:rtl w:val="true"/>
        </w:rPr>
        <w:t>اٴحکام الجنابة</w:t>
      </w:r>
      <w:bookmarkEnd w:id="673"/>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4" w:name="__RefHeading___Toc7020005_2142443653"/>
      <w:bookmarkStart w:id="675" w:name="_Toc243"/>
      <w:bookmarkEnd w:id="674"/>
      <w:r>
        <w:rPr>
          <w:rtl w:val="true"/>
        </w:rPr>
        <w:t>حکم البلل المشتبه</w:t>
      </w:r>
      <w:bookmarkEnd w:id="675"/>
    </w:p>
    <w:p>
      <w:pPr>
        <w:pStyle w:val="BookText"/>
        <w:rPr/>
      </w:pPr>
      <w:r>
        <w:rPr>
          <w:rFonts w:ascii="IRNazanin" w:hAnsi="IRNazanin" w:eastAsia="IRNazanin"/>
          <w:color w:val="111111"/>
          <w:sz w:val="28"/>
          <w:sz w:val="28"/>
          <w:szCs w:val="28"/>
          <w:rtl w:val="true"/>
          <w:lang w:bidi="fa-IR"/>
        </w:rPr>
        <w:t xml:space="preserve">وصحیحة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یخرج من إحلیله بعد ما اغتسل شی‌ء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یغتسل ویعید الصلاة ، إلا أن یکون بال قبل أن یغتسل ، فإنه لا یعید غسله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محمد ، وقال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اغتسل وهو جنب قبل أن یبول ، ثم وجد بللا فقد انتقض غسله ، وإن کان بال ثم اغتسل ثم وجد بللا فلیس ینقض غسله ، ولکن علیه الوضوء ، لأن البول لم یدع شیئا </w:t>
      </w:r>
      <w:r>
        <w:rPr>
          <w:rFonts w:eastAsia="IRNazanin" w:cs="IRNazanin"/>
          <w:color w:val="111111"/>
          <w:sz w:val="28"/>
          <w:szCs w:val="28"/>
          <w:rtl w:val="true"/>
          <w:lang w:bidi="fa-IR"/>
        </w:rPr>
        <w:t xml:space="preserve">»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ویظهر من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 لا یحضره الفقیه الاکتفاء فی هذه الصورة بالوضوء ، فإنه قال بعد أن أورد الخبر المتضمن لإعادة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فی حدیث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قد رأی بللا ولم یکن بال فلیتوضأ ولا یغتسل ، قال مصنف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إعادة الغسل أصل ، والخبر الثانی رخصة </w:t>
      </w:r>
      <w:r>
        <w:rPr>
          <w:rStyle w:val="FootnoteAnchor"/>
          <w:rtl w:val="true"/>
        </w:rPr>
        <w:footnoteReference w:id="14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 لو صح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انتفی الأول مع إمکانه ، والحکم فیه کما فی الثانیة ، تمسکا بإطلاق روایتی سلیمان بن خالد ، ومحمد بن مسلم ، وما فی معناهما ، ویلوح من کلام المصنف هنا وفی النافع </w:t>
      </w:r>
      <w:r>
        <w:rPr>
          <w:rStyle w:val="FootnoteAnchor"/>
          <w:rtl w:val="true"/>
        </w:rPr>
        <w:footnoteReference w:id="1453"/>
      </w:r>
      <w:r>
        <w:rPr>
          <w:rFonts w:ascii="IRNazanin" w:hAnsi="IRNazanin" w:eastAsia="IRNazanin"/>
          <w:color w:val="111111"/>
          <w:sz w:val="28"/>
          <w:sz w:val="28"/>
          <w:szCs w:val="28"/>
          <w:rtl w:val="true"/>
          <w:lang w:bidi="fa-IR"/>
        </w:rPr>
        <w:t>عدم وجوب الإعادة فی هذه الصورة ، وهو بعید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انتفی مع عدم إمکانه ، وفیه 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أظهرهما أنه کالذی قبله ، عملا بالإطلاق ، وقال الشیخ فی 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علیه الإعادة </w:t>
      </w:r>
      <w:r>
        <w:rPr>
          <w:rStyle w:val="FootnoteAnchor"/>
          <w:rtl w:val="true"/>
        </w:rPr>
        <w:footnoteReference w:id="1454"/>
      </w:r>
      <w:r>
        <w:rPr>
          <w:rFonts w:ascii="IRNazanin" w:hAnsi="IRNazanin" w:eastAsia="IRNazanin"/>
          <w:color w:val="111111"/>
          <w:sz w:val="28"/>
          <w:sz w:val="28"/>
          <w:szCs w:val="28"/>
          <w:rtl w:val="true"/>
          <w:lang w:bidi="fa-IR"/>
        </w:rPr>
        <w:t xml:space="preserve">، لروایة زید الشحام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أجنب ، ثم اغتسل قبل أن یبول ، </w:t>
      </w:r>
    </w:p>
    <w:p>
      <w:pPr>
        <w:pStyle w:val="BookText"/>
        <w:rPr/>
      </w:pPr>
      <w:r>
        <w:rPr>
          <w:rFonts w:ascii="IRNazanin" w:hAnsi="IRNazanin" w:eastAsia="IRNazanin"/>
          <w:color w:val="111111"/>
          <w:sz w:val="28"/>
          <w:sz w:val="28"/>
          <w:szCs w:val="28"/>
          <w:rtl w:val="true"/>
          <w:lang w:bidi="fa-IR"/>
        </w:rPr>
        <w:t xml:space="preserve">ثم رأی شیئا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یعید الغسل </w:t>
      </w:r>
      <w:r>
        <w:rPr>
          <w:rFonts w:eastAsia="IRNazanin" w:cs="IRNazanin"/>
          <w:color w:val="111111"/>
          <w:sz w:val="28"/>
          <w:szCs w:val="28"/>
          <w:rtl w:val="true"/>
          <w:lang w:bidi="fa-IR"/>
        </w:rPr>
        <w:t xml:space="preserve">» </w:t>
      </w:r>
      <w:r>
        <w:rPr>
          <w:rStyle w:val="FootnoteAnchor"/>
          <w:rtl w:val="true"/>
        </w:rPr>
        <w:footnoteReference w:id="1455"/>
      </w:r>
      <w:r>
        <w:rPr>
          <w:rFonts w:ascii="IRNazanin" w:hAnsi="IRNazanin" w:eastAsia="IRNazanin"/>
          <w:color w:val="111111"/>
          <w:sz w:val="28"/>
          <w:sz w:val="28"/>
          <w:szCs w:val="28"/>
          <w:rtl w:val="true"/>
          <w:lang w:bidi="fa-IR"/>
        </w:rPr>
        <w:t>وهی مع ضعف سندها بالمفضل بن صالح غیر دالة علی اعتبار هذا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احتمل حملها علی ناسی البول ، واستدلّ بما رواه عن جمیل بن دراج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تصیبه الجنابة فینسی أن یبول حتی یغتسل ، ثم یری بعد الغسل شیئا أیغتسل أیضا؟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قد تعصرت ونزلت من الحبائل </w:t>
      </w:r>
      <w:r>
        <w:rPr>
          <w:rFonts w:eastAsia="IRNazanin" w:cs="IRNazanin"/>
          <w:color w:val="111111"/>
          <w:sz w:val="28"/>
          <w:szCs w:val="28"/>
          <w:rtl w:val="true"/>
          <w:lang w:bidi="fa-IR"/>
        </w:rPr>
        <w:t xml:space="preserve">» </w:t>
      </w:r>
      <w:r>
        <w:rPr>
          <w:rStyle w:val="FootnoteAnchor"/>
          <w:rtl w:val="true"/>
        </w:rPr>
        <w:footnoteReference w:id="1456"/>
      </w:r>
      <w:r>
        <w:rPr>
          <w:rFonts w:ascii="IRNazanin" w:hAnsi="IRNazanin" w:eastAsia="IRNazanin"/>
          <w:color w:val="111111"/>
          <w:sz w:val="28"/>
          <w:sz w:val="28"/>
          <w:szCs w:val="28"/>
          <w:rtl w:val="true"/>
          <w:lang w:bidi="fa-IR"/>
        </w:rPr>
        <w:t>وهذه الروایة لا تعطی اعتبار قید النسیان أیضا ، لأن ذلک وقع فی کلام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کان فی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تعصرت ونزلت من الحبائل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علی عدم الفرق بین حالتی النسیان والعمد ، لکنها ضعیفة السند باشتماله علی علیّ بن السندی وهو مجهول ، فلا تصلح لمعارضة الأخبار الصحیحة الدالة علی وجوب الإعادة بترک البول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 ولم یستبرئ ، والظاهر إعادة الوضوء خاصة ، لصحیحة محمد المتقدمة </w:t>
      </w:r>
      <w:r>
        <w:rPr>
          <w:rStyle w:val="FootnoteAnchor"/>
          <w:rtl w:val="true"/>
        </w:rPr>
        <w:footnoteReference w:id="1457"/>
      </w:r>
      <w:r>
        <w:rPr>
          <w:rFonts w:ascii="IRNazanin" w:hAnsi="IRNazanin" w:eastAsia="IRNazanin"/>
          <w:color w:val="111111"/>
          <w:sz w:val="28"/>
          <w:sz w:val="28"/>
          <w:szCs w:val="28"/>
          <w:rtl w:val="true"/>
          <w:lang w:bidi="fa-IR"/>
        </w:rPr>
        <w:t xml:space="preserve">، ومفهوم قوله علیه السلام فی حسنة حفص بن البختری ، فی الرجل یبول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ینتره ثلاثا ، ثم إن سال حتی یبلغ الساق فلا یبالی </w:t>
      </w:r>
      <w:r>
        <w:rPr>
          <w:rFonts w:eastAsia="IRNazanin" w:cs="IRNazanin"/>
          <w:color w:val="111111"/>
          <w:sz w:val="28"/>
          <w:szCs w:val="28"/>
          <w:rtl w:val="true"/>
          <w:lang w:bidi="fa-IR"/>
        </w:rPr>
        <w:t xml:space="preserve">»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ینافی ذلک ما رواه عبد الله بن أبی یعفور فی الصحیح ، إنه سأل أبا عبد الله علیه السلام عن رجل بال ثم توضأ وقام إلی الصلاة فوجد بللا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شی‌ء علیه ولا یتوضأ </w:t>
      </w:r>
      <w:r>
        <w:rPr>
          <w:rFonts w:eastAsia="IRNazanin" w:cs="IRNazanin"/>
          <w:color w:val="111111"/>
          <w:sz w:val="28"/>
          <w:szCs w:val="28"/>
          <w:rtl w:val="true"/>
          <w:lang w:bidi="fa-IR"/>
        </w:rPr>
        <w:t xml:space="preserve">» </w:t>
      </w:r>
      <w:r>
        <w:rPr>
          <w:rStyle w:val="FootnoteAnchor"/>
          <w:rtl w:val="true"/>
        </w:rPr>
        <w:footnoteReference w:id="1459"/>
      </w:r>
      <w:r>
        <w:rPr>
          <w:rFonts w:ascii="IRNazanin" w:hAnsi="IRNazanin" w:eastAsia="IRNazanin"/>
          <w:color w:val="111111"/>
          <w:sz w:val="28"/>
          <w:sz w:val="28"/>
          <w:szCs w:val="28"/>
          <w:rtl w:val="true"/>
          <w:lang w:bidi="fa-IR"/>
        </w:rPr>
        <w:t xml:space="preserve">لأن هذه الروایة مطلقة ، والروایة السابقة مفصلة ، والمفصل یحکم علی </w:t>
      </w:r>
      <w:bookmarkStart w:id="676" w:name="pg15439_199609"/>
    </w:p>
    <w:p>
      <w:pPr>
        <w:pStyle w:val="BookText"/>
        <w:rPr/>
      </w:pPr>
      <w:bookmarkEnd w:id="676"/>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غسل بعض أعضائه ثم أحدث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یعید الغسل من رأس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یقتصر علی إتمام الغسل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یتمّه ویتوضأ للصلاة ، وهو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المنی أو البول الموجود بعد الغسل حدث جدید ، فالعبادة الواقعة قبله صحیحة ، لاستجماعها للشرائط ، ونقل عن بعض القول بإعادة الصلاة الواقعة بعد الغسل </w:t>
      </w:r>
      <w:r>
        <w:rPr>
          <w:rStyle w:val="FootnoteAnchor"/>
          <w:rtl w:val="true"/>
        </w:rPr>
        <w:footnoteReference w:id="1460"/>
      </w:r>
      <w:r>
        <w:rPr>
          <w:rFonts w:ascii="IRNazanin" w:hAnsi="IRNazanin" w:eastAsia="IRNazanin"/>
          <w:color w:val="111111"/>
          <w:sz w:val="28"/>
          <w:sz w:val="28"/>
          <w:szCs w:val="28"/>
          <w:rtl w:val="true"/>
          <w:lang w:bidi="fa-IR"/>
        </w:rPr>
        <w:t xml:space="preserve">، ولعل مستنده صحیحة محمد المتقدمة </w:t>
      </w:r>
      <w:r>
        <w:rPr>
          <w:rStyle w:val="FootnoteAnchor"/>
          <w:rtl w:val="true"/>
        </w:rPr>
        <w:footnoteReference w:id="1461"/>
      </w:r>
      <w:r>
        <w:rPr>
          <w:rFonts w:ascii="IRNazanin" w:hAnsi="IRNazanin" w:eastAsia="IRNazanin"/>
          <w:color w:val="111111"/>
          <w:sz w:val="28"/>
          <w:sz w:val="28"/>
          <w:szCs w:val="28"/>
          <w:rtl w:val="true"/>
          <w:lang w:bidi="fa-IR"/>
        </w:rPr>
        <w:t>، وهی غیر صریحة ، لإمکان حملها علی من صلی بعد أن وجد البلل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 إذا غسل بعض أعضائه ثم أحدث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یعید من رأس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یقتصر علی إتمام الغسل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یتمّه ویتوضأ للصلاة ، وهو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قول السید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Style w:val="FootnoteAnchor"/>
          <w:rtl w:val="true"/>
        </w:rPr>
        <w:footnoteReference w:id="1462"/>
      </w:r>
      <w:r>
        <w:rPr>
          <w:rFonts w:ascii="IRNazanin" w:hAnsi="IRNazanin" w:eastAsia="IRNazanin"/>
          <w:color w:val="111111"/>
          <w:sz w:val="28"/>
          <w:sz w:val="28"/>
          <w:szCs w:val="28"/>
          <w:rtl w:val="true"/>
          <w:lang w:bidi="fa-IR"/>
        </w:rPr>
        <w:t>، وهو أمتن الأقوال دلیلا ، أما وجوب الإتمام فلأن الحدث الأصغر لیس موجبا للغسل ، ولا لبعضه قطعا ، فیسقط وجوب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وجوب الوضوء فلأن الحدث المتخلل لا بد له من رافع ، وهو إما الغسل بتمامه أو الوضوء ، والأول منتف لتقدم بعضه ، فتعین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والقول بإتمام الغسل خاصة لابن إدریس </w:t>
      </w:r>
      <w:r>
        <w:rPr>
          <w:rStyle w:val="FootnoteAnchor"/>
          <w:rtl w:val="true"/>
        </w:rPr>
        <w:footnoteReference w:id="1463"/>
      </w:r>
      <w:r>
        <w:rPr>
          <w:rFonts w:ascii="IRNazanin" w:hAnsi="IRNazanin" w:eastAsia="IRNazanin"/>
          <w:color w:val="111111"/>
          <w:sz w:val="28"/>
          <w:sz w:val="28"/>
          <w:szCs w:val="28"/>
          <w:rtl w:val="true"/>
          <w:lang w:bidi="fa-IR"/>
        </w:rPr>
        <w:t xml:space="preserve">وابن البراج </w:t>
      </w:r>
      <w:r>
        <w:rPr>
          <w:rStyle w:val="FootnoteAnchor"/>
          <w:rtl w:val="true"/>
        </w:rPr>
        <w:footnoteReference w:id="1464"/>
      </w:r>
      <w:r>
        <w:rPr>
          <w:rFonts w:ascii="IRNazanin" w:hAnsi="IRNazanin" w:eastAsia="IRNazanin"/>
          <w:color w:val="111111"/>
          <w:sz w:val="28"/>
          <w:sz w:val="28"/>
          <w:szCs w:val="28"/>
          <w:rtl w:val="true"/>
          <w:lang w:bidi="fa-IR"/>
        </w:rPr>
        <w:t xml:space="preserve">، واختاره المحقق الشیخ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Style w:val="FootnoteAnchor"/>
          <w:rtl w:val="true"/>
        </w:rPr>
        <w:footnoteReference w:id="1465"/>
      </w:r>
      <w:r>
        <w:rPr>
          <w:rFonts w:ascii="IRNazanin" w:hAnsi="IRNazanin" w:eastAsia="IRNazanin"/>
          <w:color w:val="111111"/>
          <w:sz w:val="28"/>
          <w:sz w:val="28"/>
          <w:szCs w:val="28"/>
          <w:rtl w:val="true"/>
          <w:lang w:bidi="fa-IR"/>
        </w:rPr>
        <w:t>، واحتج علیه بأن الحدث الأصغر غیر موجب للغسل فلا معنی للإعادة ، والوضوء منفی مع غسل الجنابة بالنص والإجماع</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7" w:name="__RefHeading___Toc7020007_2142443653"/>
      <w:bookmarkStart w:id="678" w:name="_Toc244"/>
      <w:bookmarkEnd w:id="677"/>
      <w:r>
        <w:rPr>
          <w:rtl w:val="true"/>
        </w:rPr>
        <w:t>حکم من أحدث أثناء الغسل</w:t>
      </w:r>
      <w:bookmarkEnd w:id="678"/>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الإجماع ممنوع فی موضع النزاع ، والأخبار لا عموم لها علی وجه یتناول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المصنف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ویلزمهم أنه لو بقی من الغسل قدر درهم من الجانب الأیسر ثم تغوط أن یکتفی عن وضوئه بغسل موضع الدرهم ، وهو باطل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والقول بالإعادة للشیخ فی النهایة والمبسوط </w:t>
      </w:r>
      <w:r>
        <w:rPr>
          <w:rStyle w:val="FootnoteAnchor"/>
          <w:rtl w:val="true"/>
        </w:rPr>
        <w:footnoteReference w:id="1467"/>
      </w:r>
      <w:r>
        <w:rPr>
          <w:rFonts w:ascii="IRNazanin" w:hAnsi="IRNazanin" w:eastAsia="IRNazanin"/>
          <w:color w:val="111111"/>
          <w:sz w:val="28"/>
          <w:sz w:val="28"/>
          <w:szCs w:val="28"/>
          <w:rtl w:val="true"/>
          <w:lang w:bidi="fa-IR"/>
        </w:rPr>
        <w:t xml:space="preserve">، وابنی بابویه </w:t>
      </w:r>
      <w:r>
        <w:rPr>
          <w:rStyle w:val="FootnoteAnchor"/>
          <w:rtl w:val="true"/>
        </w:rPr>
        <w:footnoteReference w:id="1468"/>
      </w:r>
      <w:r>
        <w:rPr>
          <w:rFonts w:ascii="Amiri" w:hAnsi="Amiri" w:eastAsia="Amiri" w:cs="Amiri"/>
          <w:color w:val="111111"/>
          <w:sz w:val="28"/>
          <w:sz w:val="28"/>
          <w:szCs w:val="28"/>
          <w:rtl w:val="true"/>
          <w:lang w:bidi="ar-SA"/>
        </w:rPr>
        <w:t xml:space="preserve">، وجماعة </w:t>
      </w:r>
      <w:r>
        <w:rPr>
          <w:rStyle w:val="FootnoteAnchor"/>
          <w:rtl w:val="true"/>
        </w:rPr>
        <w:footnoteReference w:id="1469"/>
      </w:r>
      <w:r>
        <w:rPr>
          <w:rFonts w:ascii="IRNazanin" w:hAnsi="IRNazanin" w:eastAsia="IRNazanin"/>
          <w:color w:val="111111"/>
          <w:sz w:val="28"/>
          <w:sz w:val="28"/>
          <w:szCs w:val="28"/>
          <w:rtl w:val="true"/>
          <w:lang w:bidi="fa-IR"/>
        </w:rPr>
        <w:t>، ولا وجه له من حیث الاعتبار ، وأما ما استدل به علیه من أن الحدث الأصغر ناقض للطهارة بتمامها فلأبعاضها أولی ، أو أن الحدث المتخلل قد أبطل تأثیر ذلک البعض فی الرفع ، والباقی من الغسل غیر صالح للتأثیر ، ففساده ظاهر ، لمنع کونه ناقضا ومبطلا ، وإنما المتحقق وجوب الوضوء به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مستندهم فی ذلک ما رواه الصدوق فی کتاب عرض المجالس ، عن الصادق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بتبعیض الغسل تغسل یدک وفرجک ورأسک ، وتؤخر غسل جسدک إلی وقت الصلاة ، ثم تغسل جسدک إذا أردت ذلک ، فإن أحدثت حدثا من بول أو غائط أو ریح أو منیّ بعد ما غسلت رأسک من قبل أن تغسل جسدک فأعد الغسل من أوله </w:t>
      </w:r>
      <w:r>
        <w:rPr>
          <w:rFonts w:eastAsia="IRNazanin" w:cs="IRNazanin"/>
          <w:color w:val="111111"/>
          <w:sz w:val="28"/>
          <w:szCs w:val="28"/>
          <w:rtl w:val="true"/>
          <w:lang w:bidi="fa-IR"/>
        </w:rPr>
        <w:t xml:space="preserve">»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صحت هذه الروایة لما کان لنا عنها عدول ، لصراحتها فی المطلوب ، إلا أنی لم أقف علیها مسندة ، والواجب المصیر إلی الأول إلی أن یتضح السند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وتنقیح المسألة یتم ببیان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الفرق فی غسل الجنابة بین کونه غسل ترتیب أو ارتماس ، ویتصور ذلک فی غسل الارتماس بوقوع الحدث بعد النیة وقبل إتمام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الحدث من المرتمس فإن قلنا بسقوط الترتیب حکما ، فإن وقع بعد ملاقاة الماء جمیع البدن أوجب الوضوء لا غیر ، وإلا فلیس له أثر </w:t>
      </w:r>
      <w:r>
        <w:rPr>
          <w:rStyle w:val="FootnoteAnchor"/>
          <w:rtl w:val="true"/>
        </w:rPr>
        <w:footnoteReference w:id="14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مشکل ، لإمکان وقوعه فی الأثناء کما صورناه ، فینبغی أن یطّرد فیه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قلنا بوجوب الترتیب الحکمی القصدی فهو کالمرتب ، وإن قلنا بحصوله فی نفسه وفسرناه بتفسیر الإستبصار أمکن انسحاب البحث إلیه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بذلک إلی ما ذکره الشیخ فی الاستبصار لما أورد الأخبار المتضمنة لوجوب الترتیب فی الغسل ، وأورد إجزاء الارتماس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ینافی ذلک ما قدمناه من وجوب الترتیب ، لأن المرتمس یترتب حکما وإن لم یترتب فعلا ، لأنه إذا خرج من الماء حکم له أولا بطهارة رأسه ، ثم جانبه الأیمن ، ثم جانبه الأیسر ، فیکون علی هذا التقدیر مرتبا </w:t>
      </w:r>
      <w:r>
        <w:rPr>
          <w:rStyle w:val="FootnoteAnchor"/>
          <w:rtl w:val="true"/>
        </w:rPr>
        <w:footnoteReference w:id="1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قد بینا فیما سبق ضعف الترتیب الحکمی بمعانیه ، لانتفاء الدلیل علیه ، بل قیام الدلیل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تخلل الحدث لغیر غسل الجنابة من الأغسال الواجبة والمندوبة ، فإن قلنا بإجزائها عن الوضوء اطّرد الخلاف ، وإلا تعین إتمامه والوضوء</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استقرب بعض المتأخرین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القائلین بوجوب الإتمام والوضوء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الاکتفاء باستئناف الغسل إذا نوی قطعه ، لبطلانه بذلک فیصیر الحدث متقدما علی الغسل ، وفیه </w:t>
      </w:r>
      <w:bookmarkStart w:id="679" w:name="pg15439_199612"/>
    </w:p>
    <w:p>
      <w:pPr>
        <w:pStyle w:val="BookText"/>
        <w:rPr/>
      </w:pPr>
      <w:bookmarkEnd w:id="679"/>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أن یغسّله غیره مع الإمکان ، ویکره أن یستعین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 لأن نیة القطع إنما تقتضی بطلان ما یقع بعدها من الأفعال لا ما سبق ، کما صرّح به المصنف </w:t>
      </w:r>
      <w:r>
        <w:rPr>
          <w:rStyle w:val="FootnoteAnchor"/>
          <w:rtl w:val="true"/>
        </w:rPr>
        <w:footnoteReference w:id="1474"/>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 لا یجوز أن یغسّله غیره مع الإمکان ، ویکره أن یستعین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الکلام فی هاتین المسألتین کما فی الوضوء ، وقد تقدم الکلام فیهما هناک مفصلا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0" w:name="__RefHeading___Toc7020009_2142443653"/>
      <w:bookmarkStart w:id="681" w:name="_Toc245"/>
      <w:bookmarkEnd w:id="680"/>
      <w:r>
        <w:rPr>
          <w:rtl w:val="true"/>
        </w:rPr>
        <w:t>وجوب المباشرة فی الغسل</w:t>
      </w:r>
      <w:bookmarkStart w:id="682" w:name="pg15439_199613"/>
      <w:bookmarkEnd w:id="681"/>
    </w:p>
    <w:p>
      <w:pPr>
        <w:pStyle w:val="BookText"/>
        <w:rPr/>
      </w:pPr>
      <w:bookmarkEnd w:id="682"/>
      <w:r>
        <w:rPr>
          <w:rFonts w:ascii="IRNazanin" w:hAnsi="IRNazanin" w:eastAsia="IRNazanin"/>
          <w:color w:val="111111"/>
          <w:sz w:val="28"/>
          <w:sz w:val="28"/>
          <w:szCs w:val="28"/>
          <w:rtl w:val="true"/>
          <w:lang w:bidi="fa-IR"/>
        </w:rPr>
        <w:t xml:space="preserve">الفصل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الحیض</w:t>
      </w:r>
    </w:p>
    <w:p>
      <w:pPr>
        <w:pStyle w:val="BookText"/>
        <w:rPr/>
      </w:pPr>
      <w:r>
        <w:rPr>
          <w:rFonts w:ascii="IRNazanin" w:hAnsi="IRNazanin" w:eastAsia="IRNazanin"/>
          <w:color w:val="111111"/>
          <w:sz w:val="28"/>
          <w:sz w:val="28"/>
          <w:szCs w:val="28"/>
          <w:rtl w:val="true"/>
          <w:lang w:bidi="fa-IR"/>
        </w:rPr>
        <w:t xml:space="preserve">وهو یشتمل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بیانه ، وما یتعلق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الذی له تعلّق بانقضاء العدّة ولقلیله حدّ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الحیض ، وهو یشتمل علی بیانه ، وما یتعلق به ، أما الأول ، فالحیض هو الدم الذی له تعلق بانقضاء العدّة ولقلیله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اشتهر فی کلام الأصحاب أنّ الحیض لغة هو السیل ، 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 الوادی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سال بقوة ، وفی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حاضت المرأة تحیض حیضا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دمها </w:t>
      </w:r>
      <w:r>
        <w:rPr>
          <w:rStyle w:val="FootnoteAnchor"/>
          <w:rtl w:val="true"/>
        </w:rPr>
        <w:footnoteReference w:id="14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یستبعد کونه حقیقة فی هذا المعنی ، للتبادر ، وأصالة عدم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وعرّفه المصنف اصطلاحا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 الذی له تعلق بانقضاء العدة ، ولقلیله حدّ ، فالدم بمنزلة الجنس ، وتعلقه بانقضاء العدة یخرج ما عدا النفاس من الدماء </w:t>
      </w:r>
      <w:r>
        <w:rPr>
          <w:rStyle w:val="FootnoteAnchor"/>
          <w:rtl w:val="true"/>
        </w:rPr>
        <w:footnoteReference w:id="1477"/>
      </w:r>
      <w:r>
        <w:rPr>
          <w:rFonts w:ascii="IRNazanin" w:hAnsi="IRNazanin" w:eastAsia="IRNazanin"/>
          <w:color w:val="111111"/>
          <w:sz w:val="28"/>
          <w:sz w:val="28"/>
          <w:szCs w:val="28"/>
          <w:rtl w:val="true"/>
          <w:lang w:bidi="fa-IR"/>
        </w:rPr>
        <w:t>، فإن له تعلقا بانقضاء العدة فی الحامل من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النفاس بالقید الأخیر ، ولیس فی هذا التعریف کثیر فائدة ، وکان یغنی عنه ذکر الأوصاف ، لأن بها یتمیز عن غیره من الدماء عند الاشتباه کما ذکره المصنف فی المعتبر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83" w:name="__RefHeading___Toc7020011_2142443653"/>
      <w:bookmarkStart w:id="684" w:name="_Toc246"/>
      <w:bookmarkEnd w:id="683"/>
      <w:r>
        <w:rPr>
          <w:rtl w:val="true"/>
        </w:rPr>
        <w:t>الحیض</w:t>
      </w:r>
      <w:bookmarkEnd w:id="684"/>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5" w:name="__RefHeading___Toc7020013_2142443653"/>
      <w:bookmarkStart w:id="686" w:name="_Toc247"/>
      <w:bookmarkEnd w:id="685"/>
      <w:r>
        <w:rPr>
          <w:rtl w:val="true"/>
        </w:rPr>
        <w:t>بیان الحیض</w:t>
      </w:r>
      <w:bookmarkStart w:id="687" w:name="pg15439_199614"/>
      <w:bookmarkEnd w:id="686"/>
    </w:p>
    <w:p>
      <w:pPr>
        <w:pStyle w:val="BookText"/>
        <w:rPr/>
      </w:pPr>
      <w:bookmarkEnd w:id="687"/>
      <w:r>
        <w:rPr>
          <w:rFonts w:ascii="IRNazanin" w:hAnsi="IRNazanin" w:eastAsia="IRNazanin"/>
          <w:color w:val="111111"/>
          <w:sz w:val="28"/>
          <w:sz w:val="28"/>
          <w:szCs w:val="28"/>
          <w:rtl w:val="true"/>
          <w:lang w:bidi="fa-IR"/>
        </w:rPr>
        <w:t>وفی الأغلب یکون أسود غلیظا حارا یخرج بحرقة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الأغلب یکون أسود عبیطا حارا یخرج بحرقة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قید بالأغلب لأن دم الحیض قد یکون بخلاف ذلک ، لأن الحمرة والصفرة فی أیام الحیض حیض علی ما سیجی‌ء بیانه </w:t>
      </w:r>
      <w:r>
        <w:rPr>
          <w:rStyle w:val="FootnoteAnchor"/>
          <w:rtl w:val="true"/>
        </w:rPr>
        <w:footnoteReference w:id="1479"/>
      </w:r>
      <w:r>
        <w:rPr>
          <w:rFonts w:ascii="IRNazanin" w:hAnsi="IRNazanin" w:eastAsia="IRNazanin"/>
          <w:color w:val="111111"/>
          <w:sz w:val="28"/>
          <w:sz w:val="28"/>
          <w:szCs w:val="28"/>
          <w:rtl w:val="true"/>
          <w:lang w:bidi="fa-IR"/>
        </w:rPr>
        <w:t xml:space="preserve">، والعبیط بالمهملتین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 ، والمراد بالحرقة هنا اللذع الحاصل للمخرج بسبب الدفع والحرارة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والمستند فی هذه الأوصاف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الکثیرة ، کحسنة حفص بن البختری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عبد الله علیه السلام امرأة ، فسألته عن المرأة یستمر بها الدم فلا تدری حیض هو أم غیره ، قال ، فقال 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دم الحیض حارّ ، عبیط ، أسود ، له دفع وحرارة ، ودم الاستحاضة أصفر بارد ، فإذا کان للدم حرارة ودفع وسواد فلتدع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وهی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کان امرأة ما زاد علی هذا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معاویة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الحیض والاستحاضة لیس یخرجان من مکان واحد ، إن دم الاستحاضة بارد وإن دم الحیض حارّ </w:t>
      </w:r>
      <w:r>
        <w:rPr>
          <w:rFonts w:eastAsia="IRNazanin" w:cs="IRNazanin"/>
          <w:color w:val="111111"/>
          <w:sz w:val="28"/>
          <w:szCs w:val="28"/>
          <w:rtl w:val="true"/>
          <w:lang w:bidi="fa-IR"/>
        </w:rPr>
        <w:t xml:space="preserve">»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إسحاق بن حریز ، عن أبی عبد الله علیه السلام ، وهی طویلة قال فی آخرها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دم الحیض لیس به خفاء ، وهو دم حارّ تجد له حرقة ، ودم الاستحاضة دم</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8" w:name="__RefHeading___Toc7020015_2142443653"/>
      <w:bookmarkStart w:id="689" w:name="_Toc248"/>
      <w:bookmarkEnd w:id="688"/>
      <w:r>
        <w:rPr>
          <w:rtl w:val="true"/>
        </w:rPr>
        <w:t xml:space="preserve">- </w:t>
      </w:r>
      <w:r>
        <w:rPr>
          <w:rtl w:val="true"/>
        </w:rPr>
        <w:t>صفات دم الحیض</w:t>
      </w:r>
      <w:bookmarkStart w:id="690" w:name="pg15439_199615"/>
      <w:bookmarkEnd w:id="689"/>
    </w:p>
    <w:p>
      <w:pPr>
        <w:pStyle w:val="BookText"/>
        <w:rPr/>
      </w:pPr>
      <w:bookmarkEnd w:id="690"/>
      <w:r>
        <w:rPr>
          <w:rFonts w:ascii="IRNazanin" w:hAnsi="IRNazanin" w:eastAsia="IRNazanin"/>
          <w:color w:val="111111"/>
          <w:sz w:val="28"/>
          <w:sz w:val="28"/>
          <w:szCs w:val="28"/>
          <w:rtl w:val="true"/>
          <w:lang w:bidi="fa-IR"/>
        </w:rPr>
        <w:t>وقد یشتبه بدم العذرة ، فتعتبر بالقطنة ، فإن خرجت مطوّقة فهو العذرة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فاسد بارد </w:t>
      </w:r>
      <w:r>
        <w:rPr>
          <w:rFonts w:eastAsia="IRNazanin" w:cs="IRNazanin"/>
          <w:color w:val="111111"/>
          <w:sz w:val="28"/>
          <w:szCs w:val="28"/>
          <w:rtl w:val="true"/>
          <w:lang w:bidi="fa-IR"/>
        </w:rPr>
        <w:t xml:space="preserve">»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ویستفاد من هذه الروایات أنّ هذه الأوصاف خاصة مرکبة للحیض فمتی وجدت حکم بکون الدم حیضا ، ومتی انتفت انتفی إلا بدلیل من خارج ، وإثبات هذا الأصل ینفع فی مسائل متعددة من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یشتبه بدم العذرة ، فتعتبر بالقطنة ، فإن خرجت القطنة مطوّقة فهو لعذرة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العذرة بضم العین المهملة وسکون الذال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البکارة بفتح 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الشیخ </w:t>
      </w:r>
      <w:r>
        <w:rPr>
          <w:rStyle w:val="FootnoteAnchor"/>
          <w:rtl w:val="true"/>
        </w:rPr>
        <w:footnoteReference w:id="1483"/>
      </w:r>
      <w:r>
        <w:rPr>
          <w:rFonts w:ascii="IRNazanin" w:hAnsi="IRNazanin" w:eastAsia="IRNazanin"/>
          <w:color w:val="111111"/>
          <w:sz w:val="28"/>
          <w:sz w:val="28"/>
          <w:szCs w:val="28"/>
          <w:rtl w:val="true"/>
          <w:lang w:bidi="fa-IR"/>
        </w:rPr>
        <w:t xml:space="preserve">وغیره </w:t>
      </w:r>
      <w:r>
        <w:rPr>
          <w:rStyle w:val="FootnoteAnchor"/>
          <w:rtl w:val="true"/>
        </w:rPr>
        <w:footnoteReference w:id="1484"/>
      </w:r>
      <w:r>
        <w:rPr>
          <w:rFonts w:ascii="IRNazanin" w:hAnsi="IRNazanin" w:eastAsia="IRNazanin"/>
          <w:color w:val="111111"/>
          <w:sz w:val="28"/>
          <w:sz w:val="28"/>
          <w:szCs w:val="28"/>
          <w:rtl w:val="true"/>
          <w:lang w:bidi="fa-IR"/>
        </w:rPr>
        <w:t xml:space="preserve">من الأصحاب أنه متی اشتبه دم الحیض بدم العذرة حکم للعذرة بالتطوق وللحیض بغمس القطنة ، واستدلوا علیه بصحیحة زیاد بن سوقة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جعفر علیه السلام عن رجل افتض امرأته أو أمته فرأت دما کثیرا لا ینقطع عنها یومها کیف تصنع بالصلاة؟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تمسک الکرسف فإن خرجت القطنة مطوقة بالدم فإنه من العذرة تغتسل وتمسک معها قطنة وتصلی ، وإن خرج الکرسف منغمسا فهو من الطمث تقعد عن الصلاة أیام الحیض </w:t>
      </w:r>
      <w:r>
        <w:rPr>
          <w:rFonts w:eastAsia="IRNazanin" w:cs="IRNazanin"/>
          <w:color w:val="111111"/>
          <w:sz w:val="28"/>
          <w:szCs w:val="28"/>
          <w:rtl w:val="true"/>
          <w:lang w:bidi="fa-IR"/>
        </w:rPr>
        <w:t xml:space="preserve">»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خلف بن حماد ، عن الکاظم علیه السلام ، وهی طویلة قال فی آخرها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1" w:name="__RefHeading___Toc7020017_2142443653"/>
      <w:bookmarkStart w:id="692" w:name="_Toc249"/>
      <w:bookmarkEnd w:id="691"/>
      <w:r>
        <w:rPr>
          <w:rtl w:val="true"/>
        </w:rPr>
        <w:t>تمییز دم الحیض عن دم العذرة</w:t>
      </w:r>
      <w:bookmarkEnd w:id="69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تستدخل القطنة ثم تدعها ملیّا ثم تخرجها إخراجا رفیقا ، فإن کان الدم مطوقا فی القطنة فهو من العذرة ، وإن کان مستنقعا فی القطنة فهو من الحیض </w:t>
      </w:r>
      <w:r>
        <w:rPr>
          <w:rFonts w:eastAsia="IRNazanin" w:cs="IRNazanin"/>
          <w:color w:val="111111"/>
          <w:sz w:val="28"/>
          <w:szCs w:val="28"/>
          <w:rtl w:val="true"/>
          <w:lang w:bidi="fa-IR"/>
        </w:rPr>
        <w:t xml:space="preserve">»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ویظهر من المصنف هنا وفی النافع </w:t>
      </w:r>
      <w:r>
        <w:rPr>
          <w:rStyle w:val="FootnoteAnchor"/>
          <w:rtl w:val="true"/>
        </w:rPr>
        <w:footnoteReference w:id="1487"/>
      </w:r>
      <w:r>
        <w:rPr>
          <w:rFonts w:ascii="IRNazanin" w:hAnsi="IRNazanin" w:eastAsia="IRNazanin"/>
          <w:color w:val="111111"/>
          <w:sz w:val="28"/>
          <w:sz w:val="28"/>
          <w:szCs w:val="28"/>
          <w:rtl w:val="true"/>
          <w:lang w:bidi="fa-IR"/>
        </w:rPr>
        <w:t xml:space="preserve">التوقف فی الحکم بکون الدم حیضا مع الاستنقاع ، حیث اقتصر علی الحکم به للعذرة مع التطوق ، وبذلک صرح فی المعتبر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أنها إذا خرجت مطوقة کان من العذرة ، وإن خرجت مستنقعة فهو محتمل ، فإذن یقضی أنه من العذرة مع التطوق قطعا </w:t>
      </w:r>
      <w:r>
        <w:rPr>
          <w:rStyle w:val="FootnoteAnchor"/>
          <w:rtl w:val="true"/>
        </w:rPr>
        <w:footnoteReference w:id="14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فلهذا اقتصر فی الکتاب علی الطرف المتیقن ، وفی هذا الکلام نظر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المسألة فی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المعتبر مفروضة فیما إذا جاء الدم بصفة دم الحیض ، ومعه لا وجه للتوقف فی کونه مع الاستنقاع حیضا ، لاعتبار سند الخبرین ، وصراحتهما فی الدلالة علی الحکمین ، ومطابقتهما للروایات الدالة علی اعتبار الأوصاف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صرح بعد ذلک بأنّ ما تراه المرأة من الثلاثة إلی العشرة یحکم بکونه حیضا ، وأنه لا عبرة بلونه ما لم یعلم أنه لقرح أو عذرة ونقل علیه الإجماع </w:t>
      </w:r>
      <w:r>
        <w:rPr>
          <w:rStyle w:val="FootnoteAnchor"/>
          <w:rtl w:val="true"/>
        </w:rPr>
        <w:footnoteReference w:id="1490"/>
      </w:r>
      <w:r>
        <w:rPr>
          <w:rFonts w:ascii="IRNazanin" w:hAnsi="IRNazanin" w:eastAsia="IRNazanin"/>
          <w:color w:val="111111"/>
          <w:sz w:val="28"/>
          <w:sz w:val="28"/>
          <w:szCs w:val="28"/>
          <w:rtl w:val="true"/>
          <w:lang w:bidi="fa-IR"/>
        </w:rPr>
        <w:t xml:space="preserve">، وهو مناف لما ذکره هنا من التوقف فی هذه المسألة ، إذ المفروض فیها انتفاء العلم بکون الدم للعذرة بل انتفاء الظن بذلک باعتبار استنقاعه کما هو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 xml:space="preserve">)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 xml:space="preserve">. </w:t>
      </w:r>
      <w:bookmarkStart w:id="693" w:name="pg15439_199617"/>
    </w:p>
    <w:p>
      <w:pPr>
        <w:pStyle w:val="BookText"/>
        <w:rPr/>
      </w:pPr>
      <w:bookmarkEnd w:id="693"/>
      <w:r>
        <w:rPr>
          <w:rFonts w:ascii="IRNazanin" w:hAnsi="IRNazanin" w:eastAsia="IRNazanin"/>
          <w:color w:val="111111"/>
          <w:sz w:val="28"/>
          <w:sz w:val="28"/>
          <w:szCs w:val="28"/>
          <w:rtl w:val="true"/>
          <w:lang w:bidi="fa-IR"/>
        </w:rPr>
        <w:t>وکل ما تراه الصبیّة قبل بلوغها تسعا فلیس بحیض ،</w:t>
      </w:r>
    </w:p>
    <w:p>
      <w:pPr>
        <w:pStyle w:val="BookText"/>
        <w:rPr/>
      </w:pPr>
      <w:r>
        <w:rPr>
          <w:rFonts w:ascii="IRNazanin" w:hAnsi="IRNazanin" w:eastAsia="IRNazanin"/>
          <w:color w:val="111111"/>
          <w:sz w:val="28"/>
          <w:sz w:val="28"/>
          <w:szCs w:val="28"/>
          <w:rtl w:val="true"/>
          <w:lang w:bidi="fa-IR"/>
        </w:rPr>
        <w:t xml:space="preserve">وذکر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الشرح </w:t>
      </w:r>
      <w:r>
        <w:rPr>
          <w:rStyle w:val="FootnoteAnchor"/>
          <w:rtl w:val="true"/>
        </w:rPr>
        <w:footnoteReference w:id="1492"/>
      </w:r>
      <w:r>
        <w:rPr>
          <w:rFonts w:ascii="IRNazanin" w:hAnsi="IRNazanin" w:eastAsia="IRNazanin"/>
          <w:color w:val="111111"/>
          <w:sz w:val="28"/>
          <w:sz w:val="28"/>
          <w:szCs w:val="28"/>
          <w:rtl w:val="true"/>
          <w:lang w:bidi="fa-IR"/>
        </w:rPr>
        <w:t xml:space="preserve">أن طریق معرفة التطوق وعدمه أن تضع قطنة بعد أن تستلقی علی ظهرها وترفع رجلیها ثم تصبر هنیئة ثم تخرج القطنة إخراجا رفیقا </w:t>
      </w:r>
      <w:r>
        <w:rPr>
          <w:rStyle w:val="FootnoteAnchor"/>
          <w:rtl w:val="true"/>
        </w:rPr>
        <w:footnoteReference w:id="1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روض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مستند هذا الحکم روایات عن أهل البیت علیهم السلام ، لکن فی بعضها الأمر باستدخال القطنة من غیر تقیید بالاستلقاء ، وفی بعضها إدخال الإصبع مع الاستلقاء ، وطریق 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المطلق علی المقید ، والتخییر بین الإصبع والکرسف ، إلاّ أن الکرسف أظهر فی الدلالة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أقف علیه فی شی‌ء من الأصول ولا نقله ناقل فی کتب الاستدلال ، والذی وقفت علیه فی هذه المسألة روایتا زیاد بن سوقة وخلف بن حمّاد المتقدمتان </w:t>
      </w:r>
      <w:r>
        <w:rPr>
          <w:rStyle w:val="FootnoteAnchor"/>
          <w:rtl w:val="true"/>
        </w:rPr>
        <w:footnoteReference w:id="1495"/>
      </w:r>
      <w:r>
        <w:rPr>
          <w:rFonts w:ascii="IRNazanin" w:hAnsi="IRNazanin" w:eastAsia="IRNazanin"/>
          <w:color w:val="111111"/>
          <w:sz w:val="28"/>
          <w:sz w:val="28"/>
          <w:szCs w:val="28"/>
          <w:rtl w:val="true"/>
          <w:lang w:bidi="fa-IR"/>
        </w:rPr>
        <w:t>، وهما خالیتان عن قید الاستلقاء وإدخال الإصبع ، فالأظهر الاکتفاء بما تضمنته الروایة الثانیة من وضع القطنة والصبر هنیئة ثم إخراجها برفق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الروایة </w:t>
      </w:r>
      <w:r>
        <w:rPr>
          <w:rStyle w:val="FootnoteAnchor"/>
          <w:rtl w:val="true"/>
        </w:rPr>
        <w:footnoteReference w:id="1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علیه السلام التفت یمینا وشمالا فی الفسطاط مخافة أن یسمع کلامه أحد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نهد إلیّ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خلف سرّ الله سرّ الله فلا تذیعوه ، ولا تعلّموا هذا الخلق أصول دین الله ، بل ارضوا بما رضی الله لهم من 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وارد علی سبیل المجاز ، والمراد أنه رضی لهم الاختیار الموصل لهم إلی 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ما تراه الصبیّة قبل بلوغها تسعا فلیس بحیض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ببلوغ التسع إکمالها ، کما صرح به الأصحاب ونطقت به الأخبار ، الحکم</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4" w:name="__RefHeading___Toc7020019_2142443653"/>
      <w:bookmarkStart w:id="695" w:name="_Toc250"/>
      <w:bookmarkEnd w:id="694"/>
      <w:r>
        <w:rPr>
          <w:rtl w:val="true"/>
        </w:rPr>
        <w:t>حکم الدم الذی تراه الصبیة قبل البلوغ</w:t>
      </w:r>
      <w:bookmarkStart w:id="696" w:name="pg15439_199618"/>
      <w:bookmarkEnd w:id="695"/>
    </w:p>
    <w:p>
      <w:pPr>
        <w:pStyle w:val="BookText"/>
        <w:rPr/>
      </w:pPr>
      <w:bookmarkEnd w:id="696"/>
      <w:r>
        <w:rPr>
          <w:rFonts w:ascii="IRNazanin" w:hAnsi="IRNazanin" w:eastAsia="IRNazanin"/>
          <w:color w:val="111111"/>
          <w:sz w:val="28"/>
          <w:sz w:val="28"/>
          <w:szCs w:val="28"/>
          <w:rtl w:val="true"/>
          <w:lang w:bidi="fa-IR"/>
        </w:rPr>
        <w:t>وکذا قیل فیما یخرج من الجانب الأیمن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بانتفاء الحیض عما تراه الصبیة قبل إکمال التسع مذهب العلماء </w:t>
      </w:r>
      <w:r>
        <w:rPr>
          <w:rStyle w:val="FootnoteAnchor"/>
          <w:rtl w:val="true"/>
        </w:rPr>
        <w:footnoteReference w:id="1497"/>
      </w:r>
      <w:r>
        <w:rPr>
          <w:rFonts w:ascii="IRNazanin" w:hAnsi="IRNazanin" w:eastAsia="IRNazanin"/>
          <w:color w:val="111111"/>
          <w:sz w:val="28"/>
          <w:sz w:val="28"/>
          <w:szCs w:val="28"/>
          <w:rtl w:val="true"/>
          <w:lang w:bidi="fa-IR"/>
        </w:rPr>
        <w:t xml:space="preserve">کافة حکاه فی المنتهی </w:t>
      </w:r>
      <w:r>
        <w:rPr>
          <w:rStyle w:val="FootnoteAnchor"/>
          <w:rtl w:val="true"/>
        </w:rPr>
        <w:footnoteReference w:id="1498"/>
      </w:r>
      <w:r>
        <w:rPr>
          <w:rFonts w:ascii="IRNazanin" w:hAnsi="IRNazanin" w:eastAsia="IRNazanin"/>
          <w:color w:val="111111"/>
          <w:sz w:val="28"/>
          <w:sz w:val="28"/>
          <w:szCs w:val="28"/>
          <w:rtl w:val="true"/>
          <w:lang w:bidi="fa-IR"/>
        </w:rPr>
        <w:t xml:space="preserve">، ویدل علیه روایات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عبد الرحمن بن الحجاج قال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 یتزوجن علی کل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منها التی لم تحض ومثلها لا تحیض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حدّها؟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أتی لها أقل من تسع سنین </w:t>
      </w:r>
      <w:r>
        <w:rPr>
          <w:rFonts w:eastAsia="IRNazanin" w:cs="IRNazanin"/>
          <w:color w:val="111111"/>
          <w:sz w:val="28"/>
          <w:szCs w:val="28"/>
          <w:rtl w:val="true"/>
          <w:lang w:bidi="fa-IR"/>
        </w:rPr>
        <w:t xml:space="preserve">» </w:t>
      </w:r>
      <w:r>
        <w:rPr>
          <w:rStyle w:val="FootnoteAnchor"/>
          <w:rtl w:val="true"/>
        </w:rPr>
        <w:footnoteReference w:id="1499"/>
      </w:r>
      <w:r>
        <w:rPr>
          <w:rFonts w:ascii="IRNazanin" w:hAnsi="IRNazanin" w:eastAsia="IRNazanin"/>
          <w:color w:val="111111"/>
          <w:sz w:val="28"/>
          <w:sz w:val="28"/>
          <w:szCs w:val="28"/>
          <w:rtl w:val="true"/>
          <w:lang w:bidi="fa-IR"/>
        </w:rPr>
        <w:t xml:space="preserve">وفی روایة أخری له عنه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کمل لها تسع سنین أمکن حیضها </w:t>
      </w:r>
      <w:r>
        <w:rPr>
          <w:rFonts w:eastAsia="IRNazanin" w:cs="IRNazanin"/>
          <w:color w:val="111111"/>
          <w:sz w:val="28"/>
          <w:szCs w:val="28"/>
          <w:rtl w:val="true"/>
          <w:lang w:bidi="fa-IR"/>
        </w:rPr>
        <w:t xml:space="preserve">»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 سؤال مشهور وهو أنّ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ذکروا أنّ الحیض للمرأة دلیل علی بلوغها فکیف یجتمع ذلک مع حکمهم هنا بأنّ ما تراه قبل التسع فلیس بحیض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الدم الذی یعلم به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وأجیب عنه بحمل ما هنا علی من علم سنّها فإنه لا یحکم بکون الدم السابق علی إکمال التسع حیضا ، وحمل ما سیأتی علی من جهل سنّها مع خروج الدم الجامع لأوصاف الحیض فإنه یحکم بکونه حیضا ویعلم به البلوغ ، کما ذکره الأصحاب ونقلوا فیه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قیل فیما یخرج من الجانب الأیمن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وکذا قیل فیما یخرج من الجانب الأیمن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بحیض ، لأن مجری الحیض هو الأیسر ، والقائل بذلک هو الصدوق فی من لا یحضره الفقیه </w:t>
      </w:r>
      <w:r>
        <w:rPr>
          <w:rStyle w:val="FootnoteAnchor"/>
          <w:rtl w:val="true"/>
        </w:rPr>
        <w:footnoteReference w:id="1501"/>
      </w:r>
      <w:r>
        <w:rPr>
          <w:rFonts w:ascii="IRNazanin" w:hAnsi="IRNazanin" w:eastAsia="IRNazanin"/>
          <w:color w:val="111111"/>
          <w:sz w:val="28"/>
          <w:sz w:val="28"/>
          <w:szCs w:val="28"/>
          <w:rtl w:val="true"/>
          <w:lang w:bidi="fa-IR"/>
        </w:rPr>
        <w:t>، والشیخ فی</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7" w:name="__RefHeading___Toc7020021_2142443653"/>
      <w:bookmarkStart w:id="698" w:name="_Toc251"/>
      <w:bookmarkEnd w:id="697"/>
      <w:r>
        <w:rPr>
          <w:rtl w:val="true"/>
        </w:rPr>
        <w:t>حکم الدم الذی یخرج من الجانب الأیسر</w:t>
      </w:r>
      <w:bookmarkEnd w:id="698"/>
    </w:p>
    <w:p>
      <w:pPr>
        <w:pStyle w:val="BookText"/>
        <w:rPr/>
      </w:pPr>
      <w:r>
        <w:rPr>
          <w:rFonts w:ascii="IRNazanin" w:hAnsi="IRNazanin" w:eastAsia="IRNazanin"/>
          <w:color w:val="111111"/>
          <w:sz w:val="28"/>
          <w:sz w:val="28"/>
          <w:szCs w:val="28"/>
          <w:rtl w:val="true"/>
          <w:lang w:bidi="fa-IR"/>
        </w:rPr>
        <w:t xml:space="preserve">النهایة </w:t>
      </w:r>
      <w:r>
        <w:rPr>
          <w:rStyle w:val="FootnoteAnchor"/>
          <w:rtl w:val="true"/>
        </w:rPr>
        <w:footnoteReference w:id="1502"/>
      </w:r>
      <w:r>
        <w:rPr>
          <w:rFonts w:ascii="IRNazanin" w:hAnsi="IRNazanin" w:eastAsia="IRNazanin"/>
          <w:color w:val="111111"/>
          <w:sz w:val="28"/>
          <w:sz w:val="28"/>
          <w:szCs w:val="28"/>
          <w:rtl w:val="true"/>
          <w:lang w:bidi="fa-IR"/>
        </w:rPr>
        <w:t xml:space="preserve">، وأتباعه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وعکس أبو علی ابن الجنید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الحیض أسود عبیط تعلوه حمرة ، یخرج من الجانب الأیمن وتحس المرأة بخروجه ، ودم الاستحاضة بارد رقیق یخرج من الجانب الأیسر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واختلف کلام الشهید فی هذه المسألة فأفتی فی البیان بالأول </w:t>
      </w:r>
      <w:r>
        <w:rPr>
          <w:rStyle w:val="FootnoteAnchor"/>
          <w:rtl w:val="true"/>
        </w:rPr>
        <w:footnoteReference w:id="1505"/>
      </w:r>
      <w:r>
        <w:rPr>
          <w:rFonts w:ascii="IRNazanin" w:hAnsi="IRNazanin" w:eastAsia="IRNazanin"/>
          <w:color w:val="111111"/>
          <w:sz w:val="28"/>
          <w:sz w:val="28"/>
          <w:szCs w:val="28"/>
          <w:rtl w:val="true"/>
          <w:lang w:bidi="fa-IR"/>
        </w:rPr>
        <w:t xml:space="preserve">، وفی الذکری والدروس بالثانی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ومنشأ هذا الاختلاف اختلاف متن الروایة ، فروی شیخنا الجلیل محمد 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الکافی ، عن محمد بن یحیی ، رفعه عن أبان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فتاة منّا بها قرحة فی جوفها والدم سائل ، لا تدری من دم الحیض أم من دم القرحة؟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مرها فلتستلق علی ظهرها ثم ترفع رجلیها ثم تستدخل إصبعها الوسطی فإن خرج الدم من الجانب الأیمن فهو من الحیض ، وإن خرج من الجانب الأیسر فهو من القرحة </w:t>
      </w:r>
      <w:r>
        <w:rPr>
          <w:rFonts w:eastAsia="IRNazanin" w:cs="IRNazanin"/>
          <w:color w:val="111111"/>
          <w:sz w:val="28"/>
          <w:szCs w:val="28"/>
          <w:rtl w:val="true"/>
          <w:lang w:bidi="fa-IR"/>
        </w:rPr>
        <w:t xml:space="preserve">»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ونقل الشیخ فی التهذیب الروایة بعینها ، وساق الحدیث 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خرج من الجانب الأیسر فهو من الحیض ، وإن خرج من الجانب الأیمن فهو من القرحة </w:t>
      </w:r>
      <w:r>
        <w:rPr>
          <w:rFonts w:eastAsia="IRNazanin" w:cs="IRNazanin"/>
          <w:color w:val="111111"/>
          <w:sz w:val="28"/>
          <w:szCs w:val="28"/>
          <w:rtl w:val="true"/>
          <w:lang w:bidi="fa-IR"/>
        </w:rPr>
        <w:t xml:space="preserve">»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قیل </w:t>
      </w:r>
      <w:r>
        <w:rPr>
          <w:rStyle w:val="FootnoteAnchor"/>
          <w:rtl w:val="true"/>
        </w:rPr>
        <w:footnoteReference w:id="1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ترجیح روایة التهذیب بأن الشیخ أعرف بوجوه الحدیث وأضبط ، خصوصا مع فتواه بمضمونها فی النهایة والمبسوط </w:t>
      </w:r>
      <w:r>
        <w:rPr>
          <w:rStyle w:val="FootnoteAnchor"/>
          <w:rtl w:val="true"/>
        </w:rPr>
        <w:footnoteReference w:id="1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وفیهما معاً نظر بیّن یعرفه من یقف علی أحوال الشیخ ووجوه فتواه ، نعم یمکن ترجیحها بإفتاء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بمضمونها </w:t>
      </w:r>
      <w:r>
        <w:rPr>
          <w:rStyle w:val="FootnoteAnchor"/>
          <w:rtl w:val="true"/>
        </w:rPr>
        <w:footnoteReference w:id="1511"/>
      </w:r>
      <w:r>
        <w:rPr>
          <w:rFonts w:ascii="IRNazanin" w:hAnsi="IRNazanin" w:eastAsia="IRNazanin"/>
          <w:color w:val="111111"/>
          <w:sz w:val="28"/>
          <w:sz w:val="28"/>
          <w:szCs w:val="28"/>
          <w:rtl w:val="true"/>
          <w:lang w:bidi="fa-IR"/>
        </w:rPr>
        <w:t>، مع أن عادته فیه نقل متون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ترجیح روایة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بتقدمه ، وحسن ضبطه کما یعلم من کتابه الذی لا یوجد مثله ، وبأن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الذکری أنه وجد الروایة فی کثیر من نسخ التهذیب کما فی الکافی ، وظاهر کلام ابن طاوس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نسخ التهذیب القدیمة کلها موافقة له أیضا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وکیف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فالأجود اطراح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المصنف فی المعتبر </w:t>
      </w:r>
      <w:r>
        <w:rPr>
          <w:rStyle w:val="FootnoteAnchor"/>
          <w:rtl w:val="true"/>
        </w:rPr>
        <w:footnoteReference w:id="1513"/>
      </w:r>
      <w:r>
        <w:rPr>
          <w:rFonts w:ascii="IRNazanin" w:hAnsi="IRNazanin" w:eastAsia="IRNazanin"/>
          <w:color w:val="111111"/>
          <w:sz w:val="28"/>
          <w:sz w:val="28"/>
          <w:szCs w:val="28"/>
          <w:rtl w:val="true"/>
          <w:lang w:bidi="fa-IR"/>
        </w:rPr>
        <w:t>لضعفها ، وإرسالها ، واضطرابها ، ومخالفتها للاعتبار ، لأن القرحة یحتمل کونها فی کل من الجانبین ، والأولی الرجوع إلی حکم الأصل واعتبار الأوصاف</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هنا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الروایة مع تسلیم العمل بها إنما تدل علی الرجوع إلی الجانب مع اشتباه الدم بالقرحة ، وظاهر کلام المصنف هنا وصریح غیره </w:t>
      </w:r>
      <w:r>
        <w:rPr>
          <w:rStyle w:val="FootnoteAnchor"/>
          <w:rtl w:val="true"/>
        </w:rPr>
        <w:footnoteReference w:id="1514"/>
      </w:r>
      <w:r>
        <w:rPr>
          <w:rFonts w:ascii="IRNazanin" w:hAnsi="IRNazanin" w:eastAsia="IRNazanin"/>
          <w:color w:val="111111"/>
          <w:sz w:val="28"/>
          <w:sz w:val="28"/>
          <w:szCs w:val="28"/>
          <w:rtl w:val="true"/>
          <w:lang w:bidi="fa-IR"/>
        </w:rPr>
        <w:t>یقتضی اعتبار الجانب مطلقا ، وهو غیر بعید ، فإن الجانب إن کان له مدخل فی حقیقة الحیض وجب اطّراده ، وإلا فلا</w:t>
      </w:r>
      <w:r>
        <w:rPr>
          <w:rFonts w:eastAsia="IRNazanin" w:cs="IRNazanin"/>
          <w:color w:val="111111"/>
          <w:sz w:val="28"/>
          <w:szCs w:val="28"/>
          <w:rtl w:val="true"/>
          <w:lang w:bidi="fa-IR"/>
        </w:rPr>
        <w:t xml:space="preserve">. </w:t>
      </w:r>
      <w:bookmarkStart w:id="699" w:name="pg15439_199621"/>
    </w:p>
    <w:p>
      <w:pPr>
        <w:pStyle w:val="BookText"/>
        <w:rPr/>
      </w:pPr>
      <w:bookmarkEnd w:id="699"/>
      <w:r>
        <w:rPr>
          <w:rFonts w:ascii="IRNazanin" w:hAnsi="IRNazanin" w:eastAsia="IRNazanin"/>
          <w:color w:val="111111"/>
          <w:sz w:val="28"/>
          <w:sz w:val="28"/>
          <w:szCs w:val="28"/>
          <w:rtl w:val="true"/>
          <w:lang w:bidi="fa-IR"/>
        </w:rPr>
        <w:t>وأقل الحیض ثلاثة أیام ، وأکثره عشرة ، وکذا أقل الطهر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یشترط التوالی فی الثلاثة أم یکفی کونها فی جملة عشرة؟ الأظهر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وأقل الحیض ثلاثة أیام ، وأکثره عشرة ، وکذا أقل الطهر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الأحکام عندنا إجماعیة ، والنصوص بها مستفیضة ، فروی یعقوب بن یقطین فی الصحیح ، عن أبی الحسن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أدنی الحیض ثلاثة ، وأقصاه عشرة </w:t>
      </w:r>
      <w:r>
        <w:rPr>
          <w:rFonts w:eastAsia="IRNazanin" w:cs="IRNazanin"/>
          <w:color w:val="111111"/>
          <w:sz w:val="28"/>
          <w:szCs w:val="28"/>
          <w:rtl w:val="true"/>
          <w:lang w:bidi="fa-IR"/>
        </w:rPr>
        <w:t xml:space="preserve">» </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صفوان بن یحیی فی الصحیح أیضا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أدنی ما یکون من الحیض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أدناه ثلاثة ، وأبعده عشرة </w:t>
      </w:r>
      <w:r>
        <w:rPr>
          <w:rFonts w:eastAsia="IRNazanin" w:cs="IRNazanin"/>
          <w:color w:val="111111"/>
          <w:sz w:val="28"/>
          <w:szCs w:val="28"/>
          <w:rtl w:val="true"/>
          <w:lang w:bidi="fa-IR"/>
        </w:rPr>
        <w:t xml:space="preserve">»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محمد بن مسلم فی الحسن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رأت الدم قبل عشرة أیام فهو من الحیضة الأولی ، وإن کان بعد العشرة فهو من الحیضة المستقبلة </w:t>
      </w:r>
      <w:r>
        <w:rPr>
          <w:rFonts w:eastAsia="IRNazanin" w:cs="IRNazanin"/>
          <w:color w:val="111111"/>
          <w:sz w:val="28"/>
          <w:szCs w:val="28"/>
          <w:rtl w:val="true"/>
          <w:lang w:bidi="fa-IR"/>
        </w:rPr>
        <w:t xml:space="preserve">» </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یشترط التوالی فی الثلاثة ، أم یکفی کونها فی جملة عشرة؟ الأظهر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الأصحاب فی اشتراط التوالی فی الأیام الثلاثة ، فقال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أقلّه ثلاثة أیام متوالیات </w:t>
      </w:r>
      <w:r>
        <w:rPr>
          <w:rStyle w:val="FootnoteAnchor"/>
          <w:rtl w:val="true"/>
        </w:rPr>
        <w:footnoteReference w:id="1518"/>
      </w:r>
      <w:r>
        <w:rPr>
          <w:rFonts w:ascii="IRNazanin" w:hAnsi="IRNazanin" w:eastAsia="IRNazanin"/>
          <w:color w:val="111111"/>
          <w:sz w:val="28"/>
          <w:sz w:val="28"/>
          <w:szCs w:val="28"/>
          <w:rtl w:val="true"/>
          <w:lang w:bidi="fa-IR"/>
        </w:rPr>
        <w:t xml:space="preserve">، وهو اختیار المرتضی </w:t>
      </w:r>
      <w:r>
        <w:rPr>
          <w:rStyle w:val="FootnoteAnchor"/>
          <w:rtl w:val="true"/>
        </w:rPr>
        <w:footnoteReference w:id="1519"/>
      </w:r>
      <w:r>
        <w:rPr>
          <w:rFonts w:ascii="IRNazanin" w:hAnsi="IRNazanin" w:eastAsia="IRNazanin"/>
          <w:color w:val="111111"/>
          <w:sz w:val="28"/>
          <w:sz w:val="28"/>
          <w:szCs w:val="28"/>
          <w:rtl w:val="true"/>
          <w:lang w:bidi="fa-IR"/>
        </w:rPr>
        <w:t xml:space="preserve">وابنی بابویه </w:t>
      </w:r>
      <w:r>
        <w:rPr>
          <w:rStyle w:val="FootnoteAnchor"/>
          <w:rtl w:val="true"/>
        </w:rPr>
        <w:footnoteReference w:id="1520"/>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0" w:name="__RefHeading___Toc7020023_2142443653"/>
      <w:bookmarkStart w:id="701" w:name="_Toc252"/>
      <w:bookmarkEnd w:id="700"/>
      <w:r>
        <w:rPr>
          <w:rtl w:val="true"/>
        </w:rPr>
        <w:t>أقل الحیض وأکثره</w:t>
      </w:r>
      <w:bookmarkEnd w:id="7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رحمهم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رأت یوما أو یومین ، ثم رأت قبل انقضاء العشرة ما یتمّ به ثلاثة فهو حیض ، وإن لم تر حتی تمضی عشرة فلیس بحیض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والمعتمد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أنّ الصلاة ثابتة فی الذمة بیقین ، فلا یسقط التکلیف بها الا مع تیقن السبب ، ولا یقین بثبوته مع انتفاء التوالی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ولنا أیضا أنّ المتبادر 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أدنی الحیض ثلاثة ، وأقلّه ثلاثة ، کونها متوالیة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الشیخ بما رواه عن یونس ، عن بعض رجاله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یکون أقلّ من ثلاثة أیام ، فإذا رأت المرأة الدم فی أیام حیضها ترکت الصلاة ، فإن استمر بها الدم ثلاثة أیام فهی حائض ، وإن انقطع الدم بعد ما رأته یوما أو یومین اغتسلت وصلّت وانتظرت من یوم رأت الدم إلی عشرة أیام ، فإن رأت فی تلک العشرة أیام من یوم رأت الدم یوما أو یومین حتی تمّ لها ثلاثة أیام ، فذلک الذی رأته فی أول الأمر مع هذا الذی رأته بعد ذلک فی العشرة هو من الحیض ، وإن مرّ بها من یوم رأت عشرة أیام ولم تر الدم فذلک الیوم والیومان الذی رأته لم یکن من الحیض إنما کان من علة </w:t>
      </w:r>
      <w:r>
        <w:rPr>
          <w:rFonts w:eastAsia="IRNazanin" w:cs="IRNazanin"/>
          <w:color w:val="111111"/>
          <w:sz w:val="28"/>
          <w:szCs w:val="28"/>
          <w:rtl w:val="true"/>
          <w:lang w:bidi="fa-IR"/>
        </w:rPr>
        <w:t xml:space="preserve">» </w:t>
      </w:r>
      <w:r>
        <w:rPr>
          <w:rStyle w:val="FootnoteAnchor"/>
          <w:rtl w:val="true"/>
        </w:rPr>
        <w:footnoteReference w:id="1521"/>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رواه فی الحسن ، عن محمد بن مسلم ،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رأت المرأة الدم قبل عشرة أیام فهو من الحیضة الأولی ، وإن کان بعد العشرة فهو من الحیضة المستقبلة </w:t>
      </w:r>
      <w:r>
        <w:rPr>
          <w:rFonts w:eastAsia="IRNazanin" w:cs="IRNazanin"/>
          <w:color w:val="111111"/>
          <w:sz w:val="28"/>
          <w:szCs w:val="28"/>
          <w:rtl w:val="true"/>
          <w:lang w:bidi="fa-IR"/>
        </w:rPr>
        <w:t xml:space="preserve">»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والجواب أنّ الروایة الأولی ضعیفة مرسلة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والثانیة غیر دالة علی المطلوب صریحا ، إذ مقتضاها أنّ ما تراه فی العشرة فهو من الحیضة الأولی ، ولا نزاع فیه لکن لا بد من تحقق الحیض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المعتبر بعد أن ذکر نحو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لا نسمّی حیضا الا ما کان ثلاثة فصاعدا ، فمن رأت ثلاثة ثم انقطع ثم جاء فی العشرة ولم یتجاوز فهو من الحیضة الأولی ، لا أنّه حیض مستأنف ، لأنه لا یکون بین الحیضتین أقل من عشرة </w:t>
      </w:r>
      <w:r>
        <w:rPr>
          <w:rStyle w:val="FootnoteAnchor"/>
          <w:rtl w:val="true"/>
        </w:rPr>
        <w:footnoteReference w:id="15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أنّ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روض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عدم اعتبار التوالی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رأت الأول والخامس والعاشر فالثلاثة حیض لا غیر ، فإذا رأت الدم یوما وانقطع فإن کان یغمس القطنة وجب الغسل ، لأنه إن کان حیضا فقد وجب الغسل ، للحکم بأنّ أیام النقاء طهر ، وإن لم یکن حیضا فهو استحاضة ، والغامس منها یوجب الغسل ، وإن لم یغمسها وجب الوضوء خاصة ، لاحتمال کونه استحاضة ، فإن رأته مرة ثانیة یوما مثلا وانقطع فکذلک ، فإذا رأته ثالثة فی العشرة ثبت أنّ الأول حیض وتبیّن بطلان ما فعلت </w:t>
      </w:r>
      <w:r>
        <w:rPr>
          <w:rStyle w:val="FootnoteAnchor"/>
          <w:rtl w:val="true"/>
        </w:rPr>
        <w:footnoteReference w:id="1524"/>
      </w:r>
      <w:r>
        <w:rPr>
          <w:rFonts w:ascii="IRNazanin" w:hAnsi="IRNazanin" w:eastAsia="IRNazanin"/>
          <w:color w:val="111111"/>
          <w:sz w:val="28"/>
          <w:sz w:val="28"/>
          <w:szCs w:val="28"/>
          <w:rtl w:val="true"/>
          <w:lang w:bidi="fa-IR"/>
        </w:rPr>
        <w:t>بالوضوء ، إذ قد ثبت أنّ الدم حیض یوجب انقطاعه الغسل ، فلا یجزئ عنه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اغتسلت للأولین احتیاطا ففی إجزائه نظر </w:t>
      </w:r>
      <w:r>
        <w:rPr>
          <w:rStyle w:val="FootnoteAnchor"/>
          <w:rtl w:val="true"/>
        </w:rPr>
        <w:footnoteReference w:id="1525"/>
      </w:r>
      <w:r>
        <w:rPr>
          <w:rFonts w:ascii="IRNazanin" w:hAnsi="IRNazanin" w:eastAsia="IRNazanin"/>
          <w:color w:val="111111"/>
          <w:sz w:val="28"/>
          <w:sz w:val="28"/>
          <w:szCs w:val="28"/>
          <w:rtl w:val="true"/>
          <w:lang w:bidi="fa-IR"/>
        </w:rPr>
        <w:t xml:space="preserve">هذا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ومقتضاه أنّ أیام النقاء المتخللة بین أیام رؤیة الدم تکون طهرا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مشکل ، لأن الطهر لا یکون أقل من عشرة أیام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فقد صرح المصنف فی </w:t>
      </w:r>
      <w:bookmarkStart w:id="702" w:name="pg15439_199624"/>
    </w:p>
    <w:p>
      <w:pPr>
        <w:pStyle w:val="BookText"/>
        <w:rPr/>
      </w:pPr>
      <w:bookmarkEnd w:id="702"/>
      <w:r>
        <w:rPr>
          <w:rFonts w:ascii="IRNazanin" w:hAnsi="IRNazanin" w:eastAsia="IRNazanin"/>
          <w:color w:val="111111"/>
          <w:sz w:val="28"/>
          <w:sz w:val="28"/>
          <w:szCs w:val="28"/>
          <w:rtl w:val="true"/>
          <w:lang w:bidi="fa-IR"/>
        </w:rPr>
        <w:t>وما تراه المرأة بعد یأسها لا یکون حیضا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وتیئس المرأة ببلوغ ستین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القرشیّة والنبطیّة ببلوغ خمسین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المعتبر </w:t>
      </w:r>
      <w:r>
        <w:rPr>
          <w:rStyle w:val="FootnoteAnchor"/>
          <w:rtl w:val="true"/>
        </w:rPr>
        <w:footnoteReference w:id="1526"/>
      </w:r>
      <w:r>
        <w:rPr>
          <w:rFonts w:ascii="IRNazanin" w:hAnsi="IRNazanin" w:eastAsia="IRNazanin"/>
          <w:color w:val="111111"/>
          <w:sz w:val="28"/>
          <w:sz w:val="28"/>
          <w:szCs w:val="28"/>
          <w:rtl w:val="true"/>
          <w:lang w:bidi="fa-IR"/>
        </w:rPr>
        <w:t xml:space="preserve">، والعلامة فی المنتهی </w:t>
      </w:r>
      <w:r>
        <w:rPr>
          <w:rStyle w:val="FootnoteAnchor"/>
          <w:rtl w:val="true"/>
        </w:rPr>
        <w:footnoteReference w:id="1527"/>
      </w:r>
      <w:r>
        <w:rPr>
          <w:rFonts w:ascii="IRNazanin" w:hAnsi="IRNazanin" w:eastAsia="IRNazanin"/>
          <w:color w:val="111111"/>
          <w:sz w:val="28"/>
          <w:sz w:val="28"/>
          <w:szCs w:val="28"/>
          <w:rtl w:val="true"/>
          <w:lang w:bidi="fa-IR"/>
        </w:rPr>
        <w:t xml:space="preserve">، وغیرهما من الأصحاب </w:t>
      </w:r>
      <w:r>
        <w:rPr>
          <w:rStyle w:val="FootnoteAnchor"/>
          <w:rtl w:val="true"/>
        </w:rPr>
        <w:footnoteReference w:id="15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لو رأت ثلاثة ثم رأت العاشر کانت الأیام الأربعة وما بینها من أیام النقاء حیضا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والحکم فی المسألتین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واختلف الأصحاب فی المعنی المراد من التوالی ، فظاهر الأکثر الاکتفاء فیه برؤیة الدم فی کل یوم من الأیام الثلاثة وقتا ما ، عملا بالعموم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اتصاله فی مجموع الأیام الثلاثة </w:t>
      </w:r>
      <w:r>
        <w:rPr>
          <w:rStyle w:val="FootnoteAnchor"/>
          <w:rtl w:val="true"/>
        </w:rPr>
        <w:footnoteReference w:id="15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ورجّح بعض المتأخرین اعتبار حصوله فی أول الأول وآخر الآخر ، وفی أی جزء کان من الوسط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تراه المرأة بعد یأسها لا یکون حیضا ، وتیئس المرأة ببلوغ ستین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القرشیّة والنبطیّة ببلوغ خمسین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بالقرشیة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انتسبت الی قریش بأبیها ، کما هو المختار فی نظائره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الاکتفاء بالأم هنا ، لأن لها مدخلا فی ذلک بسبب تقارب الأمزجة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اعتبرت الخالات وبناتهن فی المبتدأة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النبطیة </w:t>
      </w:r>
      <w:r>
        <w:rPr>
          <w:rStyle w:val="FootnoteAnchor"/>
          <w:rtl w:val="true"/>
        </w:rPr>
        <w:footnoteReference w:id="1530"/>
      </w:r>
      <w:r>
        <w:rPr>
          <w:rFonts w:ascii="IRNazanin" w:hAnsi="IRNazanin" w:eastAsia="IRNazanin"/>
          <w:color w:val="111111"/>
          <w:sz w:val="28"/>
          <w:sz w:val="28"/>
          <w:szCs w:val="28"/>
          <w:rtl w:val="true"/>
          <w:lang w:bidi="fa-IR"/>
        </w:rPr>
        <w:t>فذکرها المفید ومن تبعه معترفین بعدم النصّ علیها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واختلفوا</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3" w:name="__RefHeading___Toc7020025_2142443653"/>
      <w:bookmarkStart w:id="704" w:name="_Toc253"/>
      <w:bookmarkEnd w:id="703"/>
      <w:r>
        <w:rPr>
          <w:rtl w:val="true"/>
        </w:rPr>
        <w:t>حکم ما تراه المرأة من الدم بعد یأسها</w:t>
      </w:r>
      <w:bookmarkEnd w:id="704"/>
    </w:p>
    <w:p>
      <w:pPr>
        <w:pStyle w:val="BookText"/>
        <w:rPr/>
      </w:pPr>
      <w:r>
        <w:rPr>
          <w:rFonts w:ascii="IRNazanin" w:hAnsi="IRNazanin" w:eastAsia="IRNazanin"/>
          <w:color w:val="111111"/>
          <w:sz w:val="28"/>
          <w:sz w:val="28"/>
          <w:szCs w:val="28"/>
          <w:rtl w:val="true"/>
          <w:lang w:bidi="fa-IR"/>
        </w:rPr>
        <w:t>فی تعیینها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والأجود عدم الفرق بینها وبین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أجمع الأصحاب وغیرهم علی أنّ ما تراه المرأة بعد یأسها لا یکون حیضا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الخلاف فیما یتحقق به الیأس ، وقد اختلف فیه کلام المصنف ، فجزم هنا باعتبار بلوغ ستین مطلقا ، واختار فی باب الطلاق من هذا الکتاب اعتبار الخمسین کذلک </w:t>
      </w:r>
      <w:r>
        <w:rPr>
          <w:rStyle w:val="FootnoteAnchor"/>
          <w:rtl w:val="true"/>
        </w:rPr>
        <w:footnoteReference w:id="1531"/>
      </w:r>
      <w:r>
        <w:rPr>
          <w:rFonts w:ascii="IRNazanin" w:hAnsi="IRNazanin" w:eastAsia="IRNazanin"/>
          <w:color w:val="111111"/>
          <w:sz w:val="28"/>
          <w:sz w:val="28"/>
          <w:szCs w:val="28"/>
          <w:rtl w:val="true"/>
          <w:lang w:bidi="fa-IR"/>
        </w:rPr>
        <w:t xml:space="preserve">، وجعله فی النافع أشهر الروایتین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ورجّح فی المعتبر الفرق بین القرشیة وغیرها ، واعتبار الستین فیها خاصة ، والاکتفاء فی غیرها بالخمسین </w:t>
      </w:r>
      <w:r>
        <w:rPr>
          <w:rStyle w:val="FootnoteAnchor"/>
          <w:rtl w:val="true"/>
        </w:rPr>
        <w:footnoteReference w:id="15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واحتج علیه بمرسلة ابن أبی عمیر ، عن بعض أصحابه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بلغت المرأة خمسین سنة لم تر حمرة ، الا أن تکون امرأة من قریش </w:t>
      </w:r>
      <w:r>
        <w:rPr>
          <w:rFonts w:eastAsia="IRNazanin" w:cs="IRNazanin"/>
          <w:color w:val="111111"/>
          <w:sz w:val="28"/>
          <w:szCs w:val="28"/>
          <w:rtl w:val="true"/>
          <w:lang w:bidi="fa-IR"/>
        </w:rPr>
        <w:t xml:space="preserve">» </w:t>
      </w:r>
      <w:r>
        <w:rPr>
          <w:rStyle w:val="FootnoteAnchor"/>
          <w:rtl w:val="true"/>
        </w:rPr>
        <w:footnoteReference w:id="1534"/>
      </w:r>
      <w:r>
        <w:rPr>
          <w:rFonts w:ascii="IRNazanin" w:hAnsi="IRNazanin" w:eastAsia="IRNazanin"/>
          <w:color w:val="111111"/>
          <w:sz w:val="28"/>
          <w:sz w:val="28"/>
          <w:szCs w:val="28"/>
          <w:rtl w:val="true"/>
          <w:lang w:bidi="fa-IR"/>
        </w:rPr>
        <w:t>وهی مع قصور سندها لا تدل علی المدعی صریحا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والأجود اعتبار الخمسین مطلقا ، لما رواه الشیخ فی الصحیح ، عن عبد الرحمن بن الحجاج ، عن أبی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 التی یئست من المحیض خمسون سنة </w:t>
      </w:r>
      <w:r>
        <w:rPr>
          <w:rFonts w:eastAsia="IRNazanin" w:cs="IRNazanin"/>
          <w:color w:val="111111"/>
          <w:sz w:val="28"/>
          <w:szCs w:val="28"/>
          <w:rtl w:val="true"/>
          <w:lang w:bidi="fa-IR"/>
        </w:rPr>
        <w:t xml:space="preserve">»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أیضا أحمد بن محمد بن أبی نصر فی کتابه ، عن بعض أصحابنا ، عن أبی عبد الله علیه السلام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 xml:space="preserve">. </w:t>
      </w:r>
      <w:bookmarkStart w:id="705" w:name="pg15439_199626"/>
    </w:p>
    <w:p>
      <w:pPr>
        <w:pStyle w:val="BookText"/>
        <w:rPr/>
      </w:pPr>
      <w:bookmarkEnd w:id="705"/>
      <w:r>
        <w:rPr>
          <w:rFonts w:ascii="IRNazanin" w:hAnsi="IRNazanin" w:eastAsia="IRNazanin"/>
          <w:color w:val="111111"/>
          <w:sz w:val="28"/>
          <w:sz w:val="28"/>
          <w:szCs w:val="28"/>
          <w:rtl w:val="true"/>
          <w:lang w:bidi="fa-IR"/>
        </w:rPr>
        <w:t>وکل دم رأته المرأة دون ثلاثة فلیس بحیض ، مبتدئة کانت أو ذات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تراه من الثلاثة إلی العشرة مما یمکن أن یکون حیضا فهو حیض ، تجانس أو اختلف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بالستین روایة أخری عن عبد الرحمن بن الحجاج أیضا عن الصادق علیه السلام </w:t>
      </w:r>
      <w:r>
        <w:rPr>
          <w:rStyle w:val="FootnoteAnchor"/>
          <w:rtl w:val="true"/>
        </w:rPr>
        <w:footnoteReference w:id="1537"/>
      </w:r>
      <w:r>
        <w:rPr>
          <w:rFonts w:ascii="IRNazanin" w:hAnsi="IRNazanin" w:eastAsia="IRNazanin"/>
          <w:color w:val="111111"/>
          <w:sz w:val="28"/>
          <w:sz w:val="28"/>
          <w:szCs w:val="28"/>
          <w:rtl w:val="true"/>
          <w:lang w:bidi="fa-IR"/>
        </w:rPr>
        <w:t xml:space="preserve">، وفی طریقها ضعف </w:t>
      </w:r>
      <w:r>
        <w:rPr>
          <w:rStyle w:val="FootnoteAnchor"/>
          <w:rtl w:val="true"/>
        </w:rPr>
        <w:footnoteReference w:id="1538"/>
      </w:r>
      <w:r>
        <w:rPr>
          <w:rFonts w:ascii="IRNazanin" w:hAnsi="IRNazanin" w:eastAsia="IRNazanin"/>
          <w:color w:val="111111"/>
          <w:sz w:val="28"/>
          <w:sz w:val="28"/>
          <w:szCs w:val="28"/>
          <w:rtl w:val="true"/>
          <w:lang w:bidi="fa-IR"/>
        </w:rPr>
        <w:t>، فالعمل بالأولی متعیّن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قلنا بالفرق بین القرشیة وغیرها ، فکل امرأة علم انتسابها الی قریش ، وهو النضر بن کنانة ، أو انتفاؤها عنه فحکمها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اشتبه نسبها کما هو الأغلب فی هذا الزمان من عدم العلم بنسب غیر الهاشمیین فالأصل یقتضی عدم کونها قرشیة ، ویعضده استصحاب التکلیف بالعبادة الی أن یتحقق المسقط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تراه من الثلاثة إلی العشرة مما یمکن أن یکون حیضا فهو حیض ، تجانس أو اختلف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ذکره الأصحاب کذلک ، وقال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إجماع </w:t>
      </w:r>
      <w:r>
        <w:rPr>
          <w:rStyle w:val="FootnoteAnchor"/>
          <w:rtl w:val="true"/>
        </w:rPr>
        <w:footnoteReference w:id="15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مشکل جدا من حیث ترک المعلوم ثبوته فی الذمة </w:t>
      </w:r>
      <w:r>
        <w:rPr>
          <w:rStyle w:val="FootnoteAnchor"/>
          <w:rtl w:val="true"/>
        </w:rPr>
        <w:footnoteReference w:id="1540"/>
      </w:r>
      <w:r>
        <w:rPr>
          <w:rFonts w:ascii="IRNazanin" w:hAnsi="IRNazanin" w:eastAsia="IRNazanin"/>
          <w:color w:val="111111"/>
          <w:sz w:val="28"/>
          <w:sz w:val="28"/>
          <w:szCs w:val="28"/>
          <w:rtl w:val="true"/>
          <w:lang w:bidi="fa-IR"/>
        </w:rPr>
        <w:t>تعویلا علی مجرد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والأظهر أنه إنما یحکم بکونه حیضا إذا کان بصفة دم الحیض ، لقوله </w:t>
      </w:r>
      <w:r>
        <w:rPr>
          <w:rStyle w:val="FootnoteAnchor"/>
          <w:rtl w:val="true"/>
        </w:rPr>
        <w:footnoteReference w:id="1541"/>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للدم حرارة ودفع وسواد فلتدع الصلاة </w:t>
      </w:r>
      <w:r>
        <w:rPr>
          <w:rFonts w:eastAsia="IRNazanin" w:cs="IRNazanin"/>
          <w:color w:val="111111"/>
          <w:sz w:val="28"/>
          <w:szCs w:val="28"/>
          <w:rtl w:val="true"/>
          <w:lang w:bidi="fa-IR"/>
        </w:rPr>
        <w:t xml:space="preserve">»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6" w:name="__RefHeading___Toc7020027_2142443653"/>
      <w:bookmarkStart w:id="707" w:name="_Toc254"/>
      <w:bookmarkEnd w:id="706"/>
      <w:r>
        <w:rPr>
          <w:rtl w:val="true"/>
        </w:rPr>
        <w:t>حکم ما تراه المرأة من الثلاثة إلی العشرة مما یمکن أن یکون حیضا</w:t>
      </w:r>
      <w:bookmarkStart w:id="708" w:name="pg15439_199627"/>
      <w:bookmarkEnd w:id="707"/>
    </w:p>
    <w:p>
      <w:pPr>
        <w:pStyle w:val="BookText"/>
        <w:rPr/>
      </w:pPr>
      <w:bookmarkEnd w:id="708"/>
      <w:r>
        <w:rPr>
          <w:rFonts w:ascii="IRNazanin" w:hAnsi="IRNazanin" w:eastAsia="IRNazanin"/>
          <w:color w:val="111111"/>
          <w:sz w:val="28"/>
          <w:sz w:val="28"/>
          <w:szCs w:val="28"/>
          <w:rtl w:val="true"/>
          <w:lang w:bidi="fa-IR"/>
        </w:rPr>
        <w:t>وتصیر المرأة ذات عادة بأن تری الدم دفعة ثم ینقطع علی أقل الطهر فصاعدا ، ثم تراه ثانیا بمثل تلک العدّة ، ولا عبرة باختلاف لون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کان فی العادة ، لصحیحة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المرأة تری الصفرة فی أیامها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تصلی حتی تنقضی أیامها ، فإذا رأت الصفرة فی غیر أیامها توضأت وصلّت </w:t>
      </w:r>
      <w:r>
        <w:rPr>
          <w:rFonts w:eastAsia="IRNazanin" w:cs="IRNazanin"/>
          <w:color w:val="111111"/>
          <w:sz w:val="28"/>
          <w:szCs w:val="28"/>
          <w:rtl w:val="true"/>
          <w:lang w:bidi="fa-IR"/>
        </w:rPr>
        <w:t xml:space="preserve">»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المراد بالإمکان هنا معناه العام ، وهو سلب الضرورة عن الجانب المخالف للحکم ، فیدخل فیه ما تحقق کونه حیضا ، لاجتماع شرائطه وارتفاع موانعه ، کرؤیة ما زاد علی الثلاثة فی زمن العادة الزائدة عنها بصفة دم الحیض وانقطاعه علیها وما احتمله کرؤیته بعد انقطاعه علی العادة ، ومضی أقلّ الطهر متقدما علی العادة ، فإنه یحکم بکونه حیضا لإمکانه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ویتحقق عدم الإمکان بقصور السنّ عن تسع ، وزیادته عن الخمسین أو الستین ، وبسبق حیض محقق لم یتخلل بینهما أقلّ الطهر ، أو نفاس کذلک ، وکونها حاملا علی مذهب المصنف وغیر ذلک </w:t>
      </w:r>
      <w:r>
        <w:rPr>
          <w:rStyle w:val="FootnoteAnchor"/>
          <w:rtl w:val="true"/>
        </w:rPr>
        <w:footnoteReference w:id="15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وللتوقف فیه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وتصیر المرأة ذات عادة بأن تری الدم دفعة ثم ینقطع علی أقل الطهر فصاعدا ، ثم تراه ثانیا بمثل تلک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أجمع علماؤنا وأکثر العامة علی أنّ العادة فی الحیض إنما تثبت بالمرتین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تثبت بالمرة الواحدة </w:t>
      </w:r>
      <w:r>
        <w:rPr>
          <w:rStyle w:val="FootnoteAnchor"/>
          <w:rtl w:val="true"/>
        </w:rPr>
        <w:footnoteReference w:id="15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باطل ، لأن العادة مأخوذة من العود ، وهو لا یتحقق بالمرة الواحدة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ثبوتها بالمرتین مضافا الی الإجماع ما رواه الشیخ</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9" w:name="__RefHeading___Toc7020029_2142443653"/>
      <w:bookmarkStart w:id="710" w:name="_Toc255"/>
      <w:bookmarkEnd w:id="709"/>
      <w:r>
        <w:rPr>
          <w:rtl w:val="true"/>
        </w:rPr>
        <w:t>ما تصیر به المرأة ذات عادة</w:t>
      </w:r>
      <w:bookmarkEnd w:id="710"/>
    </w:p>
    <w:p>
      <w:pPr>
        <w:pStyle w:val="BookText"/>
        <w:rPr/>
      </w:pPr>
      <w:r>
        <w:rPr>
          <w:rFonts w:ascii="IRNazanin" w:hAnsi="IRNazanin" w:eastAsia="IRNazanin"/>
          <w:color w:val="111111"/>
          <w:sz w:val="28"/>
          <w:sz w:val="28"/>
          <w:szCs w:val="28"/>
          <w:rtl w:val="true"/>
          <w:lang w:bidi="fa-IR"/>
        </w:rPr>
        <w:t xml:space="preserve">عن یونس ، عن غیر واحد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انقطع الدم لوقته من الشهر الأول حتی توالت علیها حیضتان أو ثلاث فقد علم أنّ ذلک صار لها وقتا وخلقا معروفا </w:t>
      </w:r>
      <w:r>
        <w:rPr>
          <w:rFonts w:eastAsia="IRNazanin" w:cs="IRNazanin"/>
          <w:color w:val="111111"/>
          <w:sz w:val="28"/>
          <w:szCs w:val="28"/>
          <w:rtl w:val="true"/>
          <w:lang w:bidi="fa-IR"/>
        </w:rPr>
        <w:t xml:space="preserve">»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سماعة بن مهران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اتفق شهران عدة أیام سواء فتلک عادتها </w:t>
      </w:r>
      <w:r>
        <w:rPr>
          <w:rFonts w:eastAsia="IRNazanin" w:cs="IRNazanin"/>
          <w:color w:val="111111"/>
          <w:sz w:val="28"/>
          <w:szCs w:val="28"/>
          <w:rtl w:val="true"/>
          <w:lang w:bidi="fa-IR"/>
        </w:rPr>
        <w:t xml:space="preserve">»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العادة إما أن تکون عددیة وقتیة ، أو عددیة خاصة ، أو وقتیة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فالأقسام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تتفق وقتا وعددا ، کما لو رأت أول الشهر سبعة وانقطع الی أن دخل الثانی ، ثم رأت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أنفع العادات ، فإنها تتحیض برؤیة الدم ، وترجع إلیها عند التجاوز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تتفق عددا لا غیر ، کما لو رأت السبعة الأولی من الشهر ، ثم رأت سبعة أخری من الشهر ، بعد مضی أقل الطهر ، فتستقر عددا ، لکن تکون بحسب الوقت کالمضطربة ، فإذا رأت الدم الثالث بعد مضی أقل الطهر وتجاوز العشرة رجعت الی السبعة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وهذان القسمان داخلان فی تعریف المصنف</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تتفق فی الوقت خاصة ، کما لو رأت سبعة من أول الشهر ، ثم ثمانیة من أول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تتحیض برؤیته بعد ذلک فی وقته ، لکن هل یحکم لها بتکرر أقل العددین ، أو تکون مضطربة فی العدد؟ قیل بالأول لتکرر الأقل </w:t>
      </w:r>
      <w:r>
        <w:rPr>
          <w:rStyle w:val="FootnoteAnchor"/>
          <w:rtl w:val="true"/>
        </w:rPr>
        <w:footnoteReference w:id="15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بالثانی لعدم </w:t>
      </w:r>
      <w:bookmarkStart w:id="711" w:name="pg15439_199629"/>
    </w:p>
    <w:p>
      <w:pPr>
        <w:pStyle w:val="BookText"/>
        <w:rPr/>
      </w:pPr>
      <w:bookmarkEnd w:id="711"/>
      <w:r>
        <w:rPr>
          <w:rFonts w:ascii="IRNazanin" w:hAnsi="IRNazanin" w:eastAsia="IRNazanin"/>
          <w:color w:val="111111"/>
          <w:sz w:val="28"/>
          <w:sz w:val="28"/>
          <w:szCs w:val="28"/>
          <w:rtl w:val="true"/>
          <w:lang w:bidi="fa-IR"/>
        </w:rPr>
        <w:t xml:space="preserve">مسائل خمس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العادة تترک الصلاة والصوم برؤیة الدم إجماعا ،</w:t>
      </w:r>
    </w:p>
    <w:p>
      <w:pPr>
        <w:pStyle w:val="BookText"/>
        <w:rPr/>
      </w:pPr>
      <w:r>
        <w:rPr>
          <w:rFonts w:ascii="Amiri" w:hAnsi="Amiri" w:eastAsia="Amiri" w:cs="Amiri"/>
          <w:color w:val="111111"/>
          <w:sz w:val="28"/>
          <w:sz w:val="28"/>
          <w:szCs w:val="28"/>
          <w:rtl w:val="true"/>
          <w:lang w:bidi="ar-SA"/>
        </w:rPr>
        <w:t xml:space="preserve">صدق الاستواء والاستقامة </w:t>
      </w:r>
      <w:r>
        <w:rPr>
          <w:rStyle w:val="FootnoteAnchor"/>
          <w:rtl w:val="true"/>
        </w:rPr>
        <w:footnoteReference w:id="1549"/>
      </w:r>
      <w:r>
        <w:rPr>
          <w:rFonts w:ascii="IRNazanin" w:hAnsi="IRNazanin" w:eastAsia="IRNazanin"/>
          <w:color w:val="111111"/>
          <w:sz w:val="28"/>
          <w:sz w:val="28"/>
          <w:szCs w:val="28"/>
          <w:rtl w:val="true"/>
          <w:lang w:bidi="fa-IR"/>
        </w:rPr>
        <w:t>، 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خمس ،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العادة تترک الصلاة والصوم برؤیة الدم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إنما یتم فی القسم الأول من أقسام العادة بالنسبة الی ما یدخل فی تعریف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القسم الثالث بشرط أن تراه فیهما فی أیام العادة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القسم المتوسط وما تراه متقدما عنها فهو کرؤیة المبتدأة والمضطربة </w:t>
      </w:r>
      <w:r>
        <w:rPr>
          <w:rStyle w:val="FootnoteAnchor"/>
          <w:rtl w:val="true"/>
        </w:rPr>
        <w:footnoteReference w:id="1550"/>
      </w:r>
      <w:r>
        <w:rPr>
          <w:rStyle w:val="FootnoteAnchor"/>
          <w:rtl w:val="true"/>
        </w:rPr>
        <w:footnoteReference w:id="1551"/>
      </w:r>
      <w:r>
        <w:rPr>
          <w:rFonts w:ascii="IRNazanin" w:hAnsi="IRNazanin" w:eastAsia="IRNazanin"/>
          <w:color w:val="111111"/>
          <w:sz w:val="28"/>
          <w:sz w:val="28"/>
          <w:szCs w:val="28"/>
          <w:rtl w:val="true"/>
          <w:lang w:bidi="fa-IR"/>
        </w:rPr>
        <w:t xml:space="preserve">هذا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یقتضی ثبوت الاحتیاط لذات العادة فی أغلب الأحوال ، بناء علی وجوبه فی المبتدأة ، لندرة الاتفاق فی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 ما فیه من الحرج مخالف لظاهر الأخبار المستفیضة کما ستقف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استقرت العادة ثم تقدمها أو تأخر عنها الدم بیوم أو یومین إلی العشرة حکم بأنه حیض ، وإن زاد علی العشرة فلا </w:t>
      </w:r>
      <w:r>
        <w:rPr>
          <w:rStyle w:val="FootnoteAnchor"/>
          <w:rtl w:val="true"/>
        </w:rPr>
        <w:footnoteReference w:id="1552"/>
      </w:r>
      <w:r>
        <w:rPr>
          <w:rStyle w:val="FootnoteAnchor"/>
          <w:rtl w:val="true"/>
        </w:rPr>
        <w:footnoteReference w:id="1553"/>
      </w:r>
      <w:r>
        <w:rPr>
          <w:rFonts w:ascii="IRNazanin" w:hAnsi="IRNazanin" w:eastAsia="IRNazanin"/>
          <w:color w:val="111111"/>
          <w:sz w:val="28"/>
          <w:sz w:val="28"/>
          <w:szCs w:val="28"/>
          <w:rtl w:val="true"/>
          <w:lang w:bidi="fa-IR"/>
        </w:rPr>
        <w:t xml:space="preserve">ویلوح من کلام المصنف فی کتبه الثلاثة عدم وجوب الاحتیاط لذات العادة مطلقا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أنّ ما تجده المعتادة فی أیام العادة یحکم بکونه حیضا ، لصحیحة محمد بن</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2" w:name="__RefHeading___Toc7020031_2142443653"/>
      <w:bookmarkStart w:id="713" w:name="_Toc256"/>
      <w:bookmarkEnd w:id="712"/>
      <w:r>
        <w:rPr>
          <w:rtl w:val="true"/>
        </w:rPr>
        <w:t>ذات العادة تترک الصلاة برؤیة الدم</w:t>
      </w:r>
      <w:bookmarkStart w:id="714" w:name="pg15439_199630"/>
      <w:bookmarkEnd w:id="713"/>
    </w:p>
    <w:p>
      <w:pPr>
        <w:pStyle w:val="BookText"/>
        <w:rPr/>
      </w:pPr>
      <w:bookmarkEnd w:id="714"/>
      <w:r>
        <w:rPr>
          <w:rFonts w:ascii="IRNazanin" w:hAnsi="IRNazanin" w:eastAsia="IRNazanin"/>
          <w:color w:val="111111"/>
          <w:sz w:val="28"/>
          <w:sz w:val="28"/>
          <w:szCs w:val="28"/>
          <w:rtl w:val="true"/>
          <w:lang w:bidi="fa-IR"/>
        </w:rPr>
        <w:t>وفی المبتدئة تردد ، والأظهر أنها تحتاط للعبادة حتی تمضی لها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المرأة تری الصفرة فی أیامها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تصلی حتی تنقضی أیامها ، فإن رأت الصفرة فی غیر أیامها توضأت وصلت </w:t>
      </w:r>
      <w:r>
        <w:rPr>
          <w:rFonts w:eastAsia="IRNazanin" w:cs="IRNazanin"/>
          <w:color w:val="111111"/>
          <w:sz w:val="28"/>
          <w:szCs w:val="28"/>
          <w:rtl w:val="true"/>
          <w:lang w:bidi="fa-IR"/>
        </w:rPr>
        <w:t xml:space="preserve">»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وکذا المتقدم والمتأخر مع کونه بصفة الحیض ، لعموم قوله علیه السلام فی حسنة حفص بن البختری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کان للدم دفع وحرارة وسواد فلتدع الصلاة </w:t>
      </w:r>
      <w:r>
        <w:rPr>
          <w:rFonts w:eastAsia="IRNazanin" w:cs="IRNazanin"/>
          <w:color w:val="111111"/>
          <w:sz w:val="28"/>
          <w:szCs w:val="28"/>
          <w:rtl w:val="true"/>
          <w:lang w:bidi="fa-IR"/>
        </w:rPr>
        <w:t xml:space="preserve">»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وتشهد له أیضا صحیحة العیص بن القاسم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امرأة ذهب طمثها سنین ثم عاد إلیها شی‌ء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تترک الصلاة حتی تطهر </w:t>
      </w:r>
      <w:r>
        <w:rPr>
          <w:rFonts w:eastAsia="IRNazanin" w:cs="IRNazanin"/>
          <w:color w:val="111111"/>
          <w:sz w:val="28"/>
          <w:szCs w:val="28"/>
          <w:rtl w:val="true"/>
          <w:lang w:bidi="fa-IR"/>
        </w:rPr>
        <w:t xml:space="preserve">» </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وموثقه سماعة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المرأة تری الدم قبل وقت حیضها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فلتدع الصلاة ، فإنه ربما تعجّل بها الوقت </w:t>
      </w:r>
      <w:r>
        <w:rPr>
          <w:rFonts w:eastAsia="IRNazanin" w:cs="IRNazanin"/>
          <w:color w:val="111111"/>
          <w:sz w:val="28"/>
          <w:szCs w:val="28"/>
          <w:rtl w:val="true"/>
          <w:lang w:bidi="fa-IR"/>
        </w:rPr>
        <w:t xml:space="preserve">»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أبی بصیر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المرأة تری الصفرة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قبل الحیض بیومین فهو من الحیض ، وإن کان بعد الحیض بیومین فهو من الحیض </w:t>
      </w:r>
      <w:r>
        <w:rPr>
          <w:rFonts w:eastAsia="IRNazanin" w:cs="IRNazanin"/>
          <w:color w:val="111111"/>
          <w:sz w:val="28"/>
          <w:szCs w:val="28"/>
          <w:rtl w:val="true"/>
          <w:lang w:bidi="fa-IR"/>
        </w:rPr>
        <w:t xml:space="preserve">»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المبتدئة تردد ، والأظهر أنها تحتاط للعبادة حتی تمضی لها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الخلاف ما إذا کان الدم المرئی بصفة دم الحیض ، کما صرح به العلامة فی</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5" w:name="__RefHeading___Toc7020033_2142443653"/>
      <w:bookmarkStart w:id="716" w:name="_Toc257"/>
      <w:bookmarkEnd w:id="715"/>
      <w:r>
        <w:rPr>
          <w:rtl w:val="true"/>
        </w:rPr>
        <w:t>متی تترک المبتدأة العبادة</w:t>
      </w:r>
      <w:bookmarkEnd w:id="716"/>
    </w:p>
    <w:p>
      <w:pPr>
        <w:pStyle w:val="BookText"/>
        <w:rPr/>
      </w:pPr>
      <w:r>
        <w:rPr>
          <w:rFonts w:ascii="IRNazanin" w:hAnsi="IRNazanin" w:eastAsia="IRNazanin"/>
          <w:color w:val="111111"/>
          <w:sz w:val="28"/>
          <w:sz w:val="28"/>
          <w:szCs w:val="28"/>
          <w:rtl w:val="true"/>
          <w:lang w:bidi="fa-IR"/>
        </w:rPr>
        <w:t xml:space="preserve">المختلف </w:t>
      </w:r>
      <w:r>
        <w:rPr>
          <w:rStyle w:val="FootnoteAnchor"/>
          <w:rtl w:val="true"/>
        </w:rPr>
        <w:footnoteReference w:id="1560"/>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والأصح أنها تتحیض برؤیته ، لعموم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کان للدم حرارة ودفع وسواد فلتدع الصلاة </w:t>
      </w:r>
      <w:r>
        <w:rPr>
          <w:rFonts w:eastAsia="IRNazanin" w:cs="IRNazanin"/>
          <w:color w:val="111111"/>
          <w:sz w:val="28"/>
          <w:szCs w:val="28"/>
          <w:rtl w:val="true"/>
          <w:lang w:bidi="fa-IR"/>
        </w:rPr>
        <w:t xml:space="preserve">»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وتشهد له صحیحة منصور بن حازم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ساعة رأت الدم فهی تفطر الصائمة </w:t>
      </w:r>
      <w:r>
        <w:rPr>
          <w:rFonts w:eastAsia="IRNazanin" w:cs="IRNazanin"/>
          <w:color w:val="111111"/>
          <w:sz w:val="28"/>
          <w:szCs w:val="28"/>
          <w:rtl w:val="true"/>
          <w:lang w:bidi="fa-IR"/>
        </w:rPr>
        <w:t xml:space="preserve">» </w:t>
      </w:r>
      <w:r>
        <w:rPr>
          <w:rStyle w:val="FootnoteAnchor"/>
          <w:rtl w:val="true"/>
        </w:rPr>
        <w:footnoteReference w:id="15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وموثقة عبد الله بن بکیر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المرأة إذا رأت الدم فی أول حیضها واستمر الدم ترکت الصلاة عشرة أیام ، ثم تصلی عشرین یوما </w:t>
      </w:r>
      <w:r>
        <w:rPr>
          <w:rFonts w:eastAsia="IRNazanin" w:cs="IRNazanin"/>
          <w:color w:val="111111"/>
          <w:sz w:val="28"/>
          <w:szCs w:val="28"/>
          <w:rtl w:val="true"/>
          <w:lang w:bidi="fa-IR"/>
        </w:rPr>
        <w:t xml:space="preserve">»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السید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والجاریة التی یبتدئ بها الحیض لا تترک الصلاة حتی یستمر لها ثلاثة أیام </w:t>
      </w:r>
      <w:r>
        <w:rPr>
          <w:rStyle w:val="FootnoteAnchor"/>
          <w:rtl w:val="true"/>
        </w:rPr>
        <w:footnoteReference w:id="15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اختیار ابن الجنید </w:t>
      </w:r>
      <w:r>
        <w:rPr>
          <w:rStyle w:val="FootnoteAnchor"/>
          <w:rtl w:val="true"/>
        </w:rPr>
        <w:footnoteReference w:id="1565"/>
      </w:r>
      <w:r>
        <w:rPr>
          <w:rFonts w:ascii="IRNazanin" w:hAnsi="IRNazanin" w:eastAsia="IRNazanin"/>
          <w:color w:val="111111"/>
          <w:sz w:val="28"/>
          <w:sz w:val="28"/>
          <w:szCs w:val="28"/>
          <w:rtl w:val="true"/>
          <w:lang w:bidi="fa-IR"/>
        </w:rPr>
        <w:t xml:space="preserve">، وأبی الصلاح </w:t>
      </w:r>
      <w:r>
        <w:rPr>
          <w:rStyle w:val="FootnoteAnchor"/>
          <w:rtl w:val="true"/>
        </w:rPr>
        <w:footnoteReference w:id="1566"/>
      </w:r>
      <w:r>
        <w:rPr>
          <w:rFonts w:ascii="IRNazanin" w:hAnsi="IRNazanin" w:eastAsia="IRNazanin"/>
          <w:color w:val="111111"/>
          <w:sz w:val="28"/>
          <w:sz w:val="28"/>
          <w:szCs w:val="28"/>
          <w:rtl w:val="true"/>
          <w:lang w:bidi="fa-IR"/>
        </w:rPr>
        <w:t xml:space="preserve">، وسلار ، والمصنف فی کتبه الثلاثة </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واحتج علیه فی المعتبر بأنّ مقتضی الدلیل لزوم العبادة حتی تیقن المسقط ولا تیقن قبل استمراره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ویرد علیه منع اشتراط تیقن المسقط ، بل یکفی ظهوره ، وهو حاصل بما ذکرناه من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قیل لو لزم ما ذکرته قبل الثلاثة لزم بعدها ، </w:t>
      </w:r>
      <w:bookmarkStart w:id="717" w:name="pg15439_199632"/>
    </w:p>
    <w:p>
      <w:pPr>
        <w:pStyle w:val="BookText"/>
        <w:rPr/>
      </w:pPr>
      <w:bookmarkEnd w:id="717"/>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رأت الدم ثلاثة ثم انقطع ورأت قبل العاشر کان الکل حیضا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تجاوز العشرة رجعت إلی التفصیل الذی نذکره ، ولو تأخر بمقدار عشرة أیام ثم رأته کان الأول حیضا منفردا ، والثانی یمکن أن یکون حیضا مستأنفا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لجواز أن تری ما هو أسود ویتجاوز فیکون هو حیضها لا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أنّ الیوم والیومین لیس حیضا حتی تستکمل ثلاثا ، والأصل عدم التتمة حتی یتحقق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استمر ثلاثا فقد کمل ما یصلح أن یکون حیضا ، ولا یبطل هذا الا مع التجاوز ، والأصل عدمه ما لم یتحقق </w:t>
      </w:r>
      <w:r>
        <w:rPr>
          <w:rStyle w:val="FootnoteAnchor"/>
          <w:rtl w:val="true"/>
        </w:rPr>
        <w:footnoteReference w:id="15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جید الا أنّ أصالة العدم لا تکفی فی حصول الیقین الذی قد اعتبره سابقا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 لو رأت الدم ثلاثة أیام ثم انقطع ورأت قبل العاشر کان الکل حیضا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أنها لو رأت الدم ثلاثة ثم انقطع وعاد قبل تمام العاشر وجب الحکم بکون الدمین مع النقاء حیضا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الدمان فظاهر ، وأما النقاء المحفوف بهما ، فلنقصانه عن العشرة ، فلا یمکن أن یکون طهرا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صرح بذلک فی المعتبر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رأت ثلاثة ثم انقطع ، ثم رأت یوم العاشر أو ما دون کان الدمان وما بینهما من النقاء حیضا کالدم الجاری </w:t>
      </w:r>
      <w:r>
        <w:rPr>
          <w:rStyle w:val="FootnoteAnchor"/>
          <w:rtl w:val="true"/>
        </w:rPr>
        <w:footnoteReference w:id="15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علیه بما رواه محمد بن مسلم فی الحسن ، عن أبی جعفر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رأت المرأة الدم قبل عشرة أیام فهو من الحیضة الأولی ، وإن کان بعد العشرة فهو من الحیضة المستقبلة </w:t>
      </w:r>
      <w:r>
        <w:rPr>
          <w:rFonts w:eastAsia="IRNazanin" w:cs="IRNazanin"/>
          <w:color w:val="111111"/>
          <w:sz w:val="28"/>
          <w:szCs w:val="28"/>
          <w:rtl w:val="true"/>
          <w:lang w:bidi="fa-IR"/>
        </w:rPr>
        <w:t xml:space="preserve">»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تأخر بمقدار عشرة أیام ثم رأته کان الأول حیضا منفردا ، والثانی یمکن أن یکون حیضا مستأنفا</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8" w:name="__RefHeading___Toc7020035_2142443653"/>
      <w:bookmarkStart w:id="719" w:name="_Toc258"/>
      <w:bookmarkEnd w:id="718"/>
      <w:r>
        <w:rPr>
          <w:rtl w:val="true"/>
        </w:rPr>
        <w:t>حکم من تری الدم ثلاثة ثم ینقطع ثم یعود قبل العاشر</w:t>
      </w:r>
      <w:bookmarkStart w:id="720" w:name="pg15439_199633"/>
      <w:bookmarkEnd w:id="719"/>
    </w:p>
    <w:p>
      <w:pPr>
        <w:pStyle w:val="BookText"/>
        <w:rPr/>
      </w:pPr>
      <w:bookmarkEnd w:id="720"/>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انقطع لدون عشرة فعلیها الاستبراء بالقطنة ، فإن خرجت نقیّة اغتسلت ، وإن کانت متلطخة صبرت المبتدئة حتی تنقی أو تمضی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وذات العادة تغتسل بعد یوم أو یومین من عادتها ، فإن استمر إلی العاشر وانقطع قضت ما فعلته من صوم ، وإن تجاوز کان ما أتت به مجزیا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کان کذلک لمضی أقل الطهر بینهما ، فإن ثبتت الکلیة المدعاة فی کلامهم تحیضت برؤیته ، والا وجب مراعاة الصفات علی ما تقدم من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 إذا انقطع لدون عشرة فعلیها الاستبراء بالقطنة ، فإن خرجت نقیّة اغتسلت ، وإن کانت ملطخة صبرت المبتدئة حتی تنقی أو تمضی عشرة أیام ، وذات العادة تغتسل بعد یوم أو یومین من عادتها ، فإن استمر إلی العاشر وانقطع قضت ما فعلته من صوم ، وإن تجاوز کان ما أتت به مجزیا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البحث فی هذه المسألة یقع فی مواضع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الحائض متی انقطع دمها ظاهرا لدون العشرة وجب علیها الاستبراء ، وهو طلب براءة الرحم من الدم بإدخال القطنة والصبر هنیئة ، ثم إخراجها لتعلم النقاء أو عدمه والظاهر حصوله بأی کیفیة اتفق ، لإطلاق قوله علیه السلام فی صحیحة محمد ابن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أرادت الحائض أن تغتسل فلتستدخل قطنة ، فإن خرج فیها شی‌ء من الدم فلا تغتسل ، وإن لم تر شیئا فلتغتسل </w:t>
      </w:r>
      <w:r>
        <w:rPr>
          <w:rFonts w:eastAsia="IRNazanin" w:cs="IRNazanin"/>
          <w:color w:val="111111"/>
          <w:sz w:val="28"/>
          <w:szCs w:val="28"/>
          <w:rtl w:val="true"/>
          <w:lang w:bidi="fa-IR"/>
        </w:rPr>
        <w:t xml:space="preserve">» </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والأولی أن تعتمد برجلها الیسری علی حائط أو شبهه وتستدخل القطنة بیدها الیمنی ، لروایة شرحبیل ، عن الصادق علیه السلام ، 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تعرف الطامث طهرها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تعتمد برجلها الیسری علی الحائط وتستدخل الکرسف بیدها</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1" w:name="__RefHeading___Toc7020037_2142443653"/>
      <w:bookmarkStart w:id="722" w:name="_Toc259"/>
      <w:bookmarkEnd w:id="721"/>
      <w:r>
        <w:rPr>
          <w:rtl w:val="true"/>
        </w:rPr>
        <w:t>الاستظهار</w:t>
      </w:r>
      <w:bookmarkEnd w:id="722"/>
    </w:p>
    <w:p>
      <w:pPr>
        <w:pStyle w:val="BookText"/>
        <w:rPr/>
      </w:pPr>
      <w:r>
        <w:rPr>
          <w:rFonts w:ascii="IRNazanin" w:hAnsi="IRNazanin" w:eastAsia="IRNazanin"/>
          <w:color w:val="111111"/>
          <w:sz w:val="28"/>
          <w:sz w:val="28"/>
          <w:szCs w:val="28"/>
          <w:rtl w:val="true"/>
          <w:lang w:bidi="fa-IR"/>
        </w:rPr>
        <w:t xml:space="preserve">الیمنی ، فإن کان مثل رأس الذباب خرج علی الکرسف </w:t>
      </w:r>
      <w:r>
        <w:rPr>
          <w:rFonts w:eastAsia="IRNazanin" w:cs="IRNazanin"/>
          <w:color w:val="111111"/>
          <w:sz w:val="28"/>
          <w:szCs w:val="28"/>
          <w:rtl w:val="true"/>
          <w:lang w:bidi="fa-IR"/>
        </w:rPr>
        <w:t xml:space="preserve">»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متی حصل النقاء وجب علیها الغسل ، وهو إجماعی منصوص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اعتادت النقاء فی أثناء العادة ثم رؤیة الدم بعده فالظاهر عدم وجوب الغسل معه ، لاطراد العادة ، واستلزام وجوبه الحرج والضرر بتکرر الغسل مع تکرر النقاء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الوجوب للعموم واحتمال عدم العود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المبتدئة یجب علیها الصبر مع استمرار الدم الی النقاء ، أو مضی عشرة أیام ، وهو 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وأوجب علیها الشهید فی الذکری مع رجوعها إلی عادة نسائها الاستظهار بیوم </w:t>
      </w:r>
      <w:r>
        <w:rPr>
          <w:rStyle w:val="FootnoteAnchor"/>
          <w:rtl w:val="true"/>
        </w:rPr>
        <w:footnoteReference w:id="1573"/>
      </w:r>
      <w:r>
        <w:rPr>
          <w:rFonts w:ascii="IRNazanin" w:hAnsi="IRNazanin" w:eastAsia="IRNazanin"/>
          <w:color w:val="111111"/>
          <w:sz w:val="28"/>
          <w:sz w:val="28"/>
          <w:szCs w:val="28"/>
          <w:rtl w:val="true"/>
          <w:lang w:bidi="fa-IR"/>
        </w:rPr>
        <w:t xml:space="preserve">، لقوله علیه السلام فی روایة محمد بن مسلم وزرارة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یجب للمستحاضة أن تنظر بعض نسائها فتقتدی بأقرائها ثم تستظهر علی ذلک بیوم </w:t>
      </w:r>
      <w:r>
        <w:rPr>
          <w:rFonts w:eastAsia="IRNazanin" w:cs="IRNazanin"/>
          <w:color w:val="111111"/>
          <w:sz w:val="28"/>
          <w:szCs w:val="28"/>
          <w:rtl w:val="true"/>
          <w:lang w:bidi="fa-IR"/>
        </w:rPr>
        <w:t xml:space="preserve">» </w:t>
      </w:r>
      <w:r>
        <w:rPr>
          <w:rStyle w:val="FootnoteAnchor"/>
          <w:rtl w:val="true"/>
        </w:rPr>
        <w:footnoteReference w:id="1574"/>
      </w:r>
      <w:r>
        <w:rPr>
          <w:rFonts w:ascii="IRNazanin" w:hAnsi="IRNazanin" w:eastAsia="IRNazanin"/>
          <w:color w:val="111111"/>
          <w:sz w:val="28"/>
          <w:sz w:val="28"/>
          <w:szCs w:val="28"/>
          <w:rtl w:val="true"/>
          <w:lang w:bidi="fa-IR"/>
        </w:rPr>
        <w:t xml:space="preserve">وفی السند ضعف </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علماؤنا علی ثبوت </w:t>
      </w:r>
      <w:r>
        <w:rPr>
          <w:rStyle w:val="FootnoteAnchor"/>
          <w:rtl w:val="true"/>
        </w:rPr>
        <w:footnoteReference w:id="1576"/>
      </w:r>
      <w:r>
        <w:rPr>
          <w:rFonts w:ascii="IRNazanin" w:hAnsi="IRNazanin" w:eastAsia="IRNazanin"/>
          <w:color w:val="111111"/>
          <w:sz w:val="28"/>
          <w:sz w:val="28"/>
          <w:szCs w:val="28"/>
          <w:rtl w:val="true"/>
          <w:lang w:bidi="fa-IR"/>
        </w:rPr>
        <w:t xml:space="preserve">الاستظهار لذات العادة مع استمرار الدم إذا کانت عادتها دون العشرة ، قاله فی المعتبر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بالاستظهار طلب ظهور الحال فی کون الدم حیضا أو طهرا بترک العبادة بعد العادة یوما أو أکثر ، ثم الغسل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وقع الخلاف هنا فی موضعین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الاستظهار هل هو علی سبیل الوجوب أو الاستحباب؟ ظاهر کلام الشیخ فی النهایة والجمل </w:t>
      </w:r>
      <w:r>
        <w:rPr>
          <w:rStyle w:val="FootnoteAnchor"/>
          <w:rtl w:val="true"/>
        </w:rPr>
        <w:footnoteReference w:id="1578"/>
      </w:r>
      <w:r>
        <w:rPr>
          <w:rFonts w:ascii="IRNazanin" w:hAnsi="IRNazanin" w:eastAsia="IRNazanin"/>
          <w:color w:val="111111"/>
          <w:sz w:val="28"/>
          <w:sz w:val="28"/>
          <w:szCs w:val="28"/>
          <w:rtl w:val="true"/>
          <w:lang w:bidi="fa-IR"/>
        </w:rPr>
        <w:t xml:space="preserve">، والمرتضی فی المصباح </w:t>
      </w:r>
      <w:r>
        <w:rPr>
          <w:rStyle w:val="FootnoteAnchor"/>
          <w:rtl w:val="true"/>
        </w:rPr>
        <w:footnoteReference w:id="1579"/>
      </w:r>
      <w:r>
        <w:rPr>
          <w:rFonts w:ascii="IRNazanin" w:hAnsi="IRNazanin" w:eastAsia="IRNazanin"/>
          <w:color w:val="111111"/>
          <w:sz w:val="28"/>
          <w:sz w:val="28"/>
          <w:szCs w:val="28"/>
          <w:rtl w:val="true"/>
          <w:lang w:bidi="fa-IR"/>
        </w:rPr>
        <w:t>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بالاستحباب ، وإلیه ذهب عامة المتأخرین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 الأولون بورود الأمر به فی عدة أخبار ، وهو حقیقة فی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ذلک ما رواه الشیخ فی الصحیح عن محمد بن مسلم ، عن أبی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الحائض إذا رأت دما بعد أیامها التی کانت تری الدم فیها فلتقعد عن الصلاة یوما أو یومین ، ثم تمسک قطنة ، فإن صبغ القطنة دم لا ینقطع فلتجمع بین کل صلاتین بغسل </w:t>
      </w:r>
      <w:r>
        <w:rPr>
          <w:rFonts w:eastAsia="IRNazanin" w:cs="IRNazanin"/>
          <w:color w:val="111111"/>
          <w:sz w:val="28"/>
          <w:szCs w:val="28"/>
          <w:rtl w:val="true"/>
          <w:lang w:bidi="fa-IR"/>
        </w:rPr>
        <w:t xml:space="preserve">» </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أحمد بن محمد بن أبی نصر ، عن الرضا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الحائض کم تستظهر؟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تستظهر بیوم ، أو یومین ، أو ثلاثة </w:t>
      </w:r>
      <w:r>
        <w:rPr>
          <w:rFonts w:eastAsia="IRNazanin" w:cs="IRNazanin"/>
          <w:color w:val="111111"/>
          <w:sz w:val="28"/>
          <w:szCs w:val="28"/>
          <w:rtl w:val="true"/>
          <w:lang w:bidi="fa-IR"/>
        </w:rPr>
        <w:t xml:space="preserve">» </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الصحیح عن محمد بن عمرو بن سعید ، عن الرضا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الطامث کم حدّ جلوسها؟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تنتظر عدّة ما کانت تحیض ، ثم تستظهر بثلاثة أیام ، ثم هی مستحاضة </w:t>
      </w:r>
      <w:r>
        <w:rPr>
          <w:rFonts w:eastAsia="IRNazanin" w:cs="IRNazanin"/>
          <w:color w:val="111111"/>
          <w:sz w:val="28"/>
          <w:szCs w:val="28"/>
          <w:rtl w:val="true"/>
          <w:lang w:bidi="fa-IR"/>
        </w:rPr>
        <w:t xml:space="preserve">»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وأجاب المصنف </w:t>
      </w:r>
      <w:r>
        <w:rPr>
          <w:rStyle w:val="FootnoteAnchor"/>
          <w:rtl w:val="true"/>
        </w:rPr>
        <w:footnoteReference w:id="1584"/>
      </w:r>
      <w:r>
        <w:rPr>
          <w:rFonts w:ascii="IRNazanin" w:hAnsi="IRNazanin" w:eastAsia="IRNazanin"/>
          <w:color w:val="111111"/>
          <w:sz w:val="28"/>
          <w:sz w:val="28"/>
          <w:szCs w:val="28"/>
          <w:rtl w:val="true"/>
          <w:lang w:bidi="fa-IR"/>
        </w:rPr>
        <w:t xml:space="preserve">ومن تأخر عنه </w:t>
      </w:r>
      <w:r>
        <w:rPr>
          <w:rStyle w:val="FootnoteAnchor"/>
          <w:rtl w:val="true"/>
        </w:rPr>
        <w:footnoteReference w:id="1585"/>
      </w:r>
      <w:r>
        <w:rPr>
          <w:rFonts w:ascii="IRNazanin" w:hAnsi="IRNazanin" w:eastAsia="IRNazanin"/>
          <w:color w:val="111111"/>
          <w:sz w:val="28"/>
          <w:sz w:val="28"/>
          <w:szCs w:val="28"/>
          <w:rtl w:val="true"/>
          <w:lang w:bidi="fa-IR"/>
        </w:rPr>
        <w:t xml:space="preserve">عن هذه الروایات بالحمل علی الاستحباب ، جمعا بینها وبین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تحیضی أیام أقرائک </w:t>
      </w:r>
      <w:r>
        <w:rPr>
          <w:rFonts w:eastAsia="IRNazanin" w:cs="IRNazanin"/>
          <w:color w:val="111111"/>
          <w:sz w:val="28"/>
          <w:szCs w:val="28"/>
          <w:rtl w:val="true"/>
          <w:lang w:bidi="fa-IR"/>
        </w:rPr>
        <w:t xml:space="preserve">» </w:t>
      </w:r>
      <w:r>
        <w:rPr>
          <w:rStyle w:val="FootnoteAnchor"/>
          <w:rtl w:val="true"/>
        </w:rPr>
        <w:footnoteReference w:id="1586"/>
      </w:r>
      <w:r>
        <w:rPr>
          <w:rFonts w:ascii="IRNazanin" w:hAnsi="IRNazanin" w:eastAsia="IRNazanin"/>
          <w:color w:val="111111"/>
          <w:sz w:val="28"/>
          <w:sz w:val="28"/>
          <w:szCs w:val="28"/>
          <w:rtl w:val="true"/>
          <w:lang w:bidi="fa-IR"/>
        </w:rPr>
        <w:t xml:space="preserve">وقوله علیه السلام فی صحیحة معاویة 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المستحاضة تنتظر أیامها فلا تصل فیها ولا یقربها بعلها ، فإذا جازت أیامها ورأت دما یثقب الکرسف اغتسلت للظهر والعصر </w:t>
      </w:r>
      <w:r>
        <w:rPr>
          <w:rFonts w:eastAsia="IRNazanin" w:cs="IRNazanin"/>
          <w:color w:val="111111"/>
          <w:sz w:val="28"/>
          <w:szCs w:val="28"/>
          <w:rtl w:val="true"/>
          <w:lang w:bidi="fa-IR"/>
        </w:rPr>
        <w:t xml:space="preserve">» </w:t>
      </w:r>
      <w:r>
        <w:rPr>
          <w:rStyle w:val="FootnoteAnchor"/>
          <w:rtl w:val="true"/>
        </w:rPr>
        <w:footnoteReference w:id="1587"/>
      </w:r>
      <w:r>
        <w:rPr>
          <w:rFonts w:ascii="IRNazanin" w:hAnsi="IRNazanin" w:eastAsia="IRNazanin"/>
          <w:color w:val="111111"/>
          <w:sz w:val="28"/>
          <w:sz w:val="28"/>
          <w:szCs w:val="28"/>
          <w:rtl w:val="true"/>
          <w:lang w:bidi="fa-IR"/>
        </w:rPr>
        <w:t xml:space="preserve">وفی روایة ابن أبی یعفور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المستحاضة إذا مضت أیام أقرائها اغتسلت </w:t>
      </w:r>
      <w:r>
        <w:rPr>
          <w:rFonts w:eastAsia="IRNazanin" w:cs="IRNazanin"/>
          <w:color w:val="111111"/>
          <w:sz w:val="28"/>
          <w:szCs w:val="28"/>
          <w:rtl w:val="true"/>
          <w:lang w:bidi="fa-IR"/>
        </w:rPr>
        <w:t xml:space="preserve">»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ویمکن الجمع بینها أیضا بحمل أخبار الاستظهار علی ما إذا کان الدم بصفة دم الحیض ، والأخبار المتضمنة للعدم علی ما إذا لم یکن کذلک ، واحتمله المصنف فی المعتبر </w:t>
      </w:r>
      <w:r>
        <w:rPr>
          <w:rStyle w:val="FootnoteAnchor"/>
          <w:rtl w:val="true"/>
        </w:rPr>
        <w:footnoteReference w:id="15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فالاستظهار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قلنا بالاستحباب واختارت فعل العبادة ففی وصفها بالوجوب نظر ، من حیث جواز ترکها لا إلی بدل ، ولا شی‌ء من الواجب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یلتزم بوجوب العبادة بمجرد الاغتسال ، وفیه ما فیه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قدر زمان الاستظهار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الشیخ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تستظهر بعد العادة بیوم أو یومین </w:t>
      </w:r>
      <w:r>
        <w:rPr>
          <w:rStyle w:val="FootnoteAnchor"/>
          <w:rtl w:val="true"/>
        </w:rPr>
        <w:footnoteReference w:id="1590"/>
      </w:r>
      <w:r>
        <w:rPr>
          <w:rFonts w:ascii="IRNazanin" w:hAnsi="IRNazanin" w:eastAsia="IRNazanin"/>
          <w:color w:val="111111"/>
          <w:sz w:val="28"/>
          <w:sz w:val="28"/>
          <w:szCs w:val="28"/>
          <w:rtl w:val="true"/>
          <w:lang w:bidi="fa-IR"/>
        </w:rPr>
        <w:t xml:space="preserve">، وهو قول ابن بابویه والمفید </w:t>
      </w:r>
      <w:r>
        <w:rPr>
          <w:rStyle w:val="FootnoteAnchor"/>
          <w:rtl w:val="true"/>
        </w:rPr>
        <w:footnoteReference w:id="15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خرجت ملوثة بالدم </w:t>
      </w:r>
    </w:p>
    <w:p>
      <w:pPr>
        <w:pStyle w:val="BookText"/>
        <w:rPr/>
      </w:pPr>
      <w:r>
        <w:rPr>
          <w:rFonts w:ascii="IRNazanin" w:hAnsi="IRNazanin" w:eastAsia="IRNazanin"/>
          <w:color w:val="111111"/>
          <w:sz w:val="28"/>
          <w:sz w:val="28"/>
          <w:szCs w:val="28"/>
          <w:rtl w:val="true"/>
          <w:lang w:bidi="fa-IR"/>
        </w:rPr>
        <w:t xml:space="preserve">فهی بعد حائض تصبر حتی تنقی </w:t>
      </w:r>
      <w:r>
        <w:rPr>
          <w:rStyle w:val="FootnoteAnchor"/>
          <w:rtl w:val="true"/>
        </w:rPr>
        <w:footnoteReference w:id="15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المرتضی فی المصباح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تستظهر عند استمرار الدم إلی عشرة أیام ، فإن استمر عملت ما تعمله المستحاضة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والمعتمد جواز استظهارها بیوم أو یومین أو ثلاثة ، لصحیحتی البزنطی </w:t>
      </w:r>
      <w:r>
        <w:rPr>
          <w:rStyle w:val="FootnoteAnchor"/>
          <w:rtl w:val="true"/>
        </w:rPr>
        <w:footnoteReference w:id="1594"/>
      </w:r>
      <w:r>
        <w:rPr>
          <w:rFonts w:ascii="IRNazanin" w:hAnsi="IRNazanin" w:eastAsia="IRNazanin"/>
          <w:color w:val="111111"/>
          <w:sz w:val="28"/>
          <w:sz w:val="28"/>
          <w:szCs w:val="28"/>
          <w:rtl w:val="true"/>
          <w:lang w:bidi="fa-IR"/>
        </w:rPr>
        <w:t xml:space="preserve">ومحمد بن عمرو بن سعید </w:t>
      </w:r>
      <w:r>
        <w:rPr>
          <w:rStyle w:val="FootnoteAnchor"/>
          <w:rtl w:val="true"/>
        </w:rPr>
        <w:footnoteReference w:id="1595"/>
      </w:r>
      <w:r>
        <w:rPr>
          <w:rFonts w:ascii="IRNazanin" w:hAnsi="IRNazanin" w:eastAsia="IRNazanin"/>
          <w:color w:val="111111"/>
          <w:sz w:val="28"/>
          <w:sz w:val="28"/>
          <w:szCs w:val="28"/>
          <w:rtl w:val="true"/>
          <w:lang w:bidi="fa-IR"/>
        </w:rPr>
        <w:t>عن الرضا علیه السلام ، وقد سلفتا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ویشهد لما ذکره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عبد الله بن المغیرة ، عن رجل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المرأة تری الدم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قرؤها دون العشرة انتظرت العشرة </w:t>
      </w:r>
      <w:r>
        <w:rPr>
          <w:rFonts w:eastAsia="IRNazanin" w:cs="IRNazanin"/>
          <w:color w:val="111111"/>
          <w:sz w:val="28"/>
          <w:szCs w:val="28"/>
          <w:rtl w:val="true"/>
          <w:lang w:bidi="fa-IR"/>
        </w:rPr>
        <w:t xml:space="preserve">»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یونس بن یعقوب ، عن أبی عبد الله علیه السلام ، فی الحائض إذا تجاوز دمها الوقت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تنتظر </w:t>
      </w:r>
      <w:r>
        <w:rPr>
          <w:rStyle w:val="FootnoteAnchor"/>
          <w:rtl w:val="true"/>
        </w:rPr>
        <w:footnoteReference w:id="1597"/>
      </w:r>
      <w:r>
        <w:rPr>
          <w:rFonts w:ascii="IRNazanin" w:hAnsi="IRNazanin" w:eastAsia="IRNazanin"/>
          <w:color w:val="111111"/>
          <w:sz w:val="28"/>
          <w:sz w:val="28"/>
          <w:szCs w:val="28"/>
          <w:rtl w:val="true"/>
          <w:lang w:bidi="fa-IR"/>
        </w:rPr>
        <w:t xml:space="preserve">عدتها التی کانت تجلس ، ثم تستظهر بعشرة أیام ، فإن رأت دما صبیبا فلتغتسل فی وقت کل صلاة </w:t>
      </w:r>
      <w:r>
        <w:rPr>
          <w:rFonts w:eastAsia="IRNazanin" w:cs="IRNazanin"/>
          <w:color w:val="111111"/>
          <w:sz w:val="28"/>
          <w:szCs w:val="28"/>
          <w:rtl w:val="true"/>
          <w:lang w:bidi="fa-IR"/>
        </w:rPr>
        <w:t xml:space="preserve">»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بعشرة 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عشرة أیام ، وحروف </w:t>
      </w:r>
      <w:bookmarkStart w:id="723" w:name="pg15439_199638"/>
    </w:p>
    <w:p>
      <w:pPr>
        <w:pStyle w:val="BookText"/>
        <w:rPr/>
      </w:pPr>
      <w:bookmarkEnd w:id="723"/>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طهرت جاز لزوجها وطؤها قبل الغسل علی کراهیة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الصفات یقوم بعضها مقام بعض </w:t>
      </w:r>
      <w:r>
        <w:rPr>
          <w:rStyle w:val="FootnoteAnchor"/>
          <w:rtl w:val="true"/>
        </w:rPr>
        <w:footnoteReference w:id="15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حسن ، لکن فی طریق الروایة الأولی ضعف </w:t>
      </w:r>
      <w:r>
        <w:rPr>
          <w:rStyle w:val="FootnoteAnchor"/>
          <w:rtl w:val="true"/>
        </w:rPr>
        <w:footnoteReference w:id="1600"/>
      </w:r>
      <w:r>
        <w:rPr>
          <w:rFonts w:ascii="IRNazanin" w:hAnsi="IRNazanin" w:eastAsia="IRNazanin"/>
          <w:color w:val="111111"/>
          <w:sz w:val="28"/>
          <w:sz w:val="28"/>
          <w:szCs w:val="28"/>
          <w:rtl w:val="true"/>
          <w:lang w:bidi="fa-IR"/>
        </w:rPr>
        <w:t xml:space="preserve">وإرسال ، وفی یونس بن یعقوب کلام </w:t>
      </w:r>
      <w:r>
        <w:rPr>
          <w:rStyle w:val="FootnoteAnchor"/>
          <w:rtl w:val="true"/>
        </w:rPr>
        <w:footnoteReference w:id="1601"/>
      </w:r>
      <w:r>
        <w:rPr>
          <w:rFonts w:ascii="IRNazanin" w:hAnsi="IRNazanin" w:eastAsia="IRNazanin"/>
          <w:color w:val="111111"/>
          <w:sz w:val="28"/>
          <w:sz w:val="28"/>
          <w:szCs w:val="28"/>
          <w:rtl w:val="true"/>
          <w:lang w:bidi="fa-IR"/>
        </w:rPr>
        <w:t>، فیشکل الخروج بهما عن مقتضی الأدلة الدالة علی لزوم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أنّ الاقتصار علی الثلاثة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المصنف </w:t>
      </w:r>
      <w:r>
        <w:rPr>
          <w:rStyle w:val="FootnoteAnchor"/>
          <w:rtl w:val="true"/>
        </w:rPr>
        <w:footnoteReference w:id="16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w:t>
      </w:r>
      <w:r>
        <w:rPr>
          <w:rStyle w:val="FootnoteAnchor"/>
          <w:rtl w:val="true"/>
        </w:rPr>
        <w:footnoteReference w:id="16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الدم متی انقطع علی العاشر تبین کون الجمیع حیضا ، فیجب علیها قضاء صوم العشرة ، وإن کانت قد صامت بعد انقضاء العادة ، لتبیّن فساده ، دون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تجاوز العشرة تبین أنّ ما زاد عن العادة طهر کله ، فیجب علیها قضاء ما أخلّت به من العبادة فی ذلک الزمان ، ویجزئها ما أتت به من الصلاة والصیام ، لتبیّن کونها طاهرا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وعندی فی جمیع هذه الأحکام توقف ، لعدم الظفر بما یدل علیها من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والمستفاد من الأخبار أن ما بعد أیام الاستظهار استحاضة ، وأنّه لا یجب قضاء ما فاتها فی أیام الاستظهار مطلقا </w:t>
      </w:r>
      <w:r>
        <w:rPr>
          <w:rStyle w:val="FootnoteAnchor"/>
          <w:rtl w:val="true"/>
        </w:rPr>
        <w:footnoteReference w:id="1604"/>
      </w:r>
      <w:r>
        <w:rPr>
          <w:rFonts w:ascii="IRNazanin" w:hAnsi="IRNazanin" w:eastAsia="IRNazanin"/>
          <w:color w:val="111111"/>
          <w:sz w:val="28"/>
          <w:sz w:val="28"/>
          <w:szCs w:val="28"/>
          <w:rtl w:val="true"/>
          <w:lang w:bidi="fa-IR"/>
        </w:rPr>
        <w:t>،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 ، إذا طهرت جاز لزوجها وطؤها قبل الغسل علی 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اختاره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جواز وطء الحائض إذا طهرت قبل الغسل علی کراهة هو المشهور بین الأصحاب ، ونقل عن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بتحریمه قبل</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4" w:name="__RefHeading___Toc7020039_2142443653"/>
      <w:bookmarkStart w:id="725" w:name="_Toc260"/>
      <w:bookmarkEnd w:id="724"/>
      <w:r>
        <w:rPr>
          <w:rtl w:val="true"/>
        </w:rPr>
        <w:t>جواز وطء الحائض قبل أن تغتسل</w:t>
      </w:r>
      <w:bookmarkEnd w:id="725"/>
    </w:p>
    <w:p>
      <w:pPr>
        <w:pStyle w:val="BookText"/>
        <w:rPr/>
      </w:pPr>
      <w:r>
        <w:rPr>
          <w:rFonts w:ascii="IRNazanin" w:hAnsi="IRNazanin" w:eastAsia="IRNazanin"/>
          <w:color w:val="111111"/>
          <w:sz w:val="28"/>
          <w:sz w:val="28"/>
          <w:szCs w:val="28"/>
          <w:rtl w:val="true"/>
          <w:lang w:bidi="fa-IR"/>
        </w:rPr>
        <w:t xml:space="preserve">الغسل </w:t>
      </w:r>
      <w:r>
        <w:rPr>
          <w:rStyle w:val="FootnoteAnchor"/>
          <w:rtl w:val="true"/>
        </w:rPr>
        <w:footnoteReference w:id="1605"/>
      </w:r>
      <w:r>
        <w:rPr>
          <w:rFonts w:ascii="Amiri" w:hAnsi="Amiri" w:eastAsia="Amiri" w:cs="Amiri"/>
          <w:color w:val="111111"/>
          <w:sz w:val="28"/>
          <w:sz w:val="28"/>
          <w:szCs w:val="28"/>
          <w:rtl w:val="true"/>
          <w:lang w:bidi="ar-SA"/>
        </w:rPr>
        <w:t xml:space="preserve">، وکلامه فی کتابه من لا یحضره الفقیه لا یعطی ذلک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یجوز مجامعة المرأة فی حیضها ، لأن الله عز وجل نهی عن ذلک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تَقْرَبُوهُنَّ حَتّی یَطْهُرْنَ </w:t>
      </w:r>
      <w:r>
        <w:rPr>
          <w:rFonts w:eastAsia="Amiri" w:cs="Amiri" w:ascii="Amiri" w:hAnsi="Amiri"/>
          <w:color w:val="111111"/>
          <w:sz w:val="28"/>
          <w:szCs w:val="28"/>
          <w:rtl w:val="true"/>
          <w:lang w:bidi="ar-SA"/>
        </w:rPr>
        <w:t xml:space="preserve">) </w:t>
      </w:r>
      <w:r>
        <w:rPr>
          <w:rStyle w:val="FootnoteAnchor"/>
          <w:rtl w:val="true"/>
        </w:rPr>
        <w:footnoteReference w:id="1606"/>
      </w:r>
      <w:r>
        <w:rPr>
          <w:rFonts w:ascii="IRNazanin" w:hAnsi="IRNazanin" w:eastAsia="IRNazanin"/>
          <w:color w:val="111111"/>
          <w:sz w:val="28"/>
          <w:sz w:val="28"/>
          <w:szCs w:val="28"/>
          <w:rtl w:val="true"/>
          <w:lang w:bidi="fa-IR"/>
        </w:rPr>
        <w:t xml:space="preserve">یعنی بذلک الغسل من الحیض ، فإن کان الرجل شبقا وقد طهرت المرأة وأراد زوجها أن یجامعها قبل الغسل أمرها أن تغسل فرجها ثم یجامعها </w:t>
      </w:r>
      <w:r>
        <w:rPr>
          <w:rStyle w:val="FootnoteAnchor"/>
          <w:rtl w:val="true"/>
        </w:rPr>
        <w:footnoteReference w:id="16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صریح فی جواز الوطء قبل الغسل إذا کان الزوج شبقا وغسلت فرجها ، فلا یتم إسناد التحریم إلیه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والمعتمد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أصالة الإباحة ، وقوله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تَقْرَبُوهُنَّ حَتّی یَطْهُرْنَ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بالتخفیف ، کما قرأ به السبعة ، أی یخرجن من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طهرت المرأة إذا انقطع حیضها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سبحانه وتعالی غایة التحریم انقطاع الدم فیثبت الحل بعده ، عملا بمفهوم الغایة ، لأن الحق أنه حجة ، بل صرّح الأصولیون بأنه أقوی من مفهوم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ینافی ذلک قراءة التشدید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أولا ، فلأن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 فی کلامهم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کقولهم تبیّن ، وتبسّم ، وتطعّم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 وبسم ، وطعم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Style w:val="FootnoteAnchor"/>
          <w:rtl w:val="true"/>
        </w:rPr>
        <w:footnoteReference w:id="16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هذا الباب المتکبّر فی أسماء الله تعالی ، بمعنی الکبیر </w:t>
      </w:r>
      <w:r>
        <w:rPr>
          <w:rStyle w:val="FootnoteAnchor"/>
          <w:rtl w:val="true"/>
        </w:rPr>
        <w:footnoteReference w:id="16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ثبت إطلاق هذه البنیة </w:t>
      </w:r>
      <w:r>
        <w:rPr>
          <w:rStyle w:val="FootnoteAnchor"/>
          <w:rtl w:val="true"/>
        </w:rPr>
        <w:footnoteReference w:id="1610"/>
      </w:r>
      <w:r>
        <w:rPr>
          <w:rFonts w:ascii="IRNazanin" w:hAnsi="IRNazanin" w:eastAsia="IRNazanin"/>
          <w:color w:val="111111"/>
          <w:sz w:val="28"/>
          <w:sz w:val="28"/>
          <w:szCs w:val="28"/>
          <w:rtl w:val="true"/>
          <w:lang w:bidi="fa-IR"/>
        </w:rPr>
        <w:t xml:space="preserve">علی هذا المعنی کان الحمل علیه أولی ، صونا للقرائتین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التنافی </w:t>
      </w:r>
      <w:r>
        <w:rPr>
          <w:rFonts w:eastAsia="IRNazanin" w:cs="IRNazanin"/>
          <w:color w:val="111111"/>
          <w:sz w:val="28"/>
          <w:szCs w:val="28"/>
          <w:rtl w:val="true"/>
          <w:lang w:bidi="fa-IR"/>
        </w:rPr>
        <w:t xml:space="preserve">)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ثانیا ، فلإمکان حمل النهی فی هذه القراءة علی الکراهة ، توفیقا بین القراءتین، </w:t>
      </w:r>
    </w:p>
    <w:p>
      <w:pPr>
        <w:pStyle w:val="BookText"/>
        <w:rPr/>
      </w:pPr>
      <w:r>
        <w:rPr>
          <w:rFonts w:ascii="Amiri" w:hAnsi="Amiri" w:eastAsia="Amiri" w:cs="Amiri"/>
          <w:color w:val="111111"/>
          <w:sz w:val="28"/>
          <w:sz w:val="28"/>
          <w:szCs w:val="28"/>
          <w:rtl w:val="true"/>
          <w:lang w:bidi="ar-SA"/>
        </w:rPr>
        <w:t xml:space="preserve">ویکون المنهی عنه المباشرة بعد انقطاع الدم ، لسبق العلم بتحریمها حالة الحیض من صدر الآیة ، أعنی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فَاعْتَزِلُوا النِّساءَ فِی الْمَحِیضِ </w:t>
      </w:r>
      <w:r>
        <w:rPr>
          <w:rFonts w:eastAsia="Amiri" w:cs="Amiri" w:ascii="Amiri" w:hAnsi="Amiri"/>
          <w:color w:val="111111"/>
          <w:sz w:val="28"/>
          <w:szCs w:val="28"/>
          <w:rtl w:val="true"/>
          <w:lang w:bidi="ar-SA"/>
        </w:rPr>
        <w:t xml:space="preserve">) </w:t>
      </w:r>
      <w:r>
        <w:rPr>
          <w:rStyle w:val="FootnoteAnchor"/>
          <w:rtl w:val="true"/>
        </w:rPr>
        <w:footnoteReference w:id="1612"/>
      </w:r>
      <w:r>
        <w:rPr>
          <w:rFonts w:ascii="IRNazanin" w:hAnsi="IRNazanin" w:eastAsia="IRNazanin"/>
          <w:color w:val="111111"/>
          <w:sz w:val="28"/>
          <w:sz w:val="28"/>
          <w:szCs w:val="28"/>
          <w:rtl w:val="true"/>
          <w:lang w:bidi="fa-IR"/>
        </w:rPr>
        <w:t xml:space="preserve">وإلی هذا أشار فی المعتبر ،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قرئ بالتضعیف فی یطهرن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فیجب أن یحمل علی الاستحباب ، توفیقا بین القراءتین ، ودفعا للتنافی بینهما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یعارض بمفهوم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تَطَهَّرْنَ فَأْتُوهُنَّ </w:t>
      </w:r>
      <w:r>
        <w:rPr>
          <w:rFonts w:eastAsia="Amiri" w:cs="Amiri" w:ascii="Amiri" w:hAnsi="Amiri"/>
          <w:color w:val="111111"/>
          <w:sz w:val="28"/>
          <w:szCs w:val="28"/>
          <w:rtl w:val="true"/>
          <w:lang w:bidi="ar-SA"/>
        </w:rPr>
        <w:t xml:space="preserve">) </w:t>
      </w:r>
      <w:r>
        <w:rPr>
          <w:rStyle w:val="FootnoteAnchor"/>
          <w:rtl w:val="true"/>
        </w:rPr>
        <w:footnoteReference w:id="1614"/>
      </w:r>
      <w:r>
        <w:rPr>
          <w:rFonts w:ascii="IRNazanin" w:hAnsi="IRNazanin" w:eastAsia="IRNazanin"/>
          <w:color w:val="111111"/>
          <w:sz w:val="28"/>
          <w:sz w:val="28"/>
          <w:szCs w:val="28"/>
          <w:rtl w:val="true"/>
          <w:lang w:bidi="fa-IR"/>
        </w:rPr>
        <w:t xml:space="preserve">حیث شرط فی إباحة الوطء التطهر </w:t>
      </w:r>
      <w:r>
        <w:rPr>
          <w:rStyle w:val="FootnoteAnchor"/>
          <w:rtl w:val="true"/>
        </w:rPr>
        <w:footnoteReference w:id="1615"/>
      </w:r>
      <w:r>
        <w:rPr>
          <w:rFonts w:ascii="IRNazanin" w:hAnsi="IRNazanin" w:eastAsia="IRNazanin"/>
          <w:color w:val="111111"/>
          <w:sz w:val="28"/>
          <w:sz w:val="28"/>
          <w:szCs w:val="28"/>
          <w:rtl w:val="true"/>
          <w:lang w:bidi="fa-IR"/>
        </w:rPr>
        <w:t>الذی هو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لأنا نقول مفهومه انتفاء رجحان الوطء مع عدم التطهر </w:t>
      </w:r>
      <w:r>
        <w:rPr>
          <w:rStyle w:val="FootnoteAnchor"/>
          <w:rtl w:val="true"/>
        </w:rPr>
        <w:footnoteReference w:id="1616"/>
      </w:r>
      <w:r>
        <w:rPr>
          <w:rFonts w:ascii="IRNazanin" w:hAnsi="IRNazanin" w:eastAsia="IRNazanin"/>
          <w:color w:val="111111"/>
          <w:sz w:val="28"/>
          <w:sz w:val="28"/>
          <w:szCs w:val="28"/>
          <w:rtl w:val="true"/>
          <w:lang w:bidi="fa-IR"/>
        </w:rPr>
        <w:t>، وهو أعم من التحریم ، فیحتمل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سلّمنا أنّ الأمر هنا للإباحة ، لکنا نمنع إرادة الغسل من التطهر </w:t>
      </w:r>
      <w:r>
        <w:rPr>
          <w:rStyle w:val="FootnoteAnchor"/>
          <w:rtl w:val="true"/>
        </w:rPr>
        <w:footnoteReference w:id="1617"/>
      </w:r>
      <w:r>
        <w:rPr>
          <w:rFonts w:ascii="IRNazanin" w:hAnsi="IRNazanin" w:eastAsia="IRNazanin"/>
          <w:color w:val="111111"/>
          <w:sz w:val="28"/>
          <w:sz w:val="28"/>
          <w:szCs w:val="28"/>
          <w:rtl w:val="true"/>
          <w:lang w:bidi="fa-IR"/>
        </w:rPr>
        <w:t>، لأنه یتوقف علی ثبوت وضعه له شرعا ، وهو ممنوع ، بل یتعیّن حمله علی الطهر ، لوروده بمعناه لغة کما تقدم ، أو علی المعنی اللغوی المتحقق بغسل الفرج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سلمنا أنّ المراد بالتطهر الغسل ، لکن نقول مفهومان تعارضا ، فإن لم یرجح </w:t>
      </w:r>
      <w:r>
        <w:rPr>
          <w:rStyle w:val="FootnoteAnchor"/>
          <w:rtl w:val="true"/>
        </w:rPr>
        <w:footnoteReference w:id="1618"/>
      </w:r>
      <w:r>
        <w:rPr>
          <w:rFonts w:ascii="IRNazanin" w:hAnsi="IRNazanin" w:eastAsia="IRNazanin"/>
          <w:color w:val="111111"/>
          <w:sz w:val="28"/>
          <w:sz w:val="28"/>
          <w:szCs w:val="28"/>
          <w:rtl w:val="true"/>
          <w:lang w:bidi="fa-IR"/>
        </w:rPr>
        <w:t>أقواهما تساقطا ویبقی حکم الأصل سالما من المعارض</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ویدل علی الجواز أیضا ما رواه الشیخ فی الصحیح ، عن محمد بن مسلم ، 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المرأة ینقطع عنها دم الحیض فی آخر أیامها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أصاب زوجها شبق فلیأمرها بغسل فرجها ثم یمسّها إن شاء قبل أن تغتسل </w:t>
      </w:r>
      <w:r>
        <w:rPr>
          <w:rFonts w:eastAsia="IRNazanin" w:cs="IRNazanin"/>
          <w:color w:val="111111"/>
          <w:sz w:val="28"/>
          <w:szCs w:val="28"/>
          <w:rtl w:val="true"/>
          <w:lang w:bidi="fa-IR"/>
        </w:rPr>
        <w:t xml:space="preserve">»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 xml:space="preserve">. </w:t>
      </w:r>
      <w:bookmarkStart w:id="726" w:name="pg15439_199641"/>
    </w:p>
    <w:p>
      <w:pPr>
        <w:pStyle w:val="BookText"/>
        <w:rPr/>
      </w:pPr>
      <w:bookmarkEnd w:id="726"/>
      <w:r>
        <w:rPr>
          <w:rFonts w:ascii="IRNazanin" w:hAnsi="IRNazanin" w:eastAsia="IRNazanin"/>
          <w:color w:val="111111"/>
          <w:sz w:val="28"/>
          <w:sz w:val="28"/>
          <w:szCs w:val="28"/>
          <w:rtl w:val="true"/>
          <w:lang w:bidi="fa-IR"/>
        </w:rPr>
        <w:t xml:space="preserve">وفی الموثق عن علی بن یقطین ، عن أبی الحسن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الحائض تری الطهر فیقع علیها زوجها قبل أن تغتسل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 وبعد الغسل أحبّ الیّ </w:t>
      </w:r>
      <w:r>
        <w:rPr>
          <w:rFonts w:eastAsia="IRNazanin" w:cs="IRNazanin"/>
          <w:color w:val="111111"/>
          <w:sz w:val="28"/>
          <w:szCs w:val="28"/>
          <w:rtl w:val="true"/>
          <w:lang w:bidi="fa-IR"/>
        </w:rPr>
        <w:t xml:space="preserve">»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واحتج القائلون بالتحریم بقوله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تَقْرَبُوهُنَّ حَتّی یَطْهُرْنَ </w:t>
      </w:r>
      <w:r>
        <w:rPr>
          <w:rFonts w:eastAsia="Amiri" w:cs="Amiri" w:ascii="Amiri" w:hAnsi="Amiri"/>
          <w:color w:val="111111"/>
          <w:sz w:val="28"/>
          <w:szCs w:val="28"/>
          <w:rtl w:val="true"/>
          <w:lang w:bidi="ar-SA"/>
        </w:rPr>
        <w:t xml:space="preserve">) </w:t>
      </w:r>
      <w:r>
        <w:rPr>
          <w:rStyle w:val="FootnoteAnchor"/>
          <w:rtl w:val="true"/>
        </w:rPr>
        <w:footnoteReference w:id="1621"/>
      </w:r>
      <w:r>
        <w:rPr>
          <w:rFonts w:ascii="IRNazanin" w:hAnsi="IRNazanin" w:eastAsia="IRNazanin"/>
          <w:color w:val="111111"/>
          <w:sz w:val="28"/>
          <w:sz w:val="28"/>
          <w:szCs w:val="28"/>
          <w:rtl w:val="true"/>
          <w:lang w:bidi="fa-IR"/>
        </w:rPr>
        <w:t>بالتشدید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رواه الشیخ عن أبی بصیر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امرأة کانت طامثا فرأت الطهر أیقع علیها زوجها قبل أن تغتسل؟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حتی تغتسل </w:t>
      </w:r>
      <w:r>
        <w:rPr>
          <w:rFonts w:eastAsia="IRNazanin" w:cs="IRNazanin"/>
          <w:color w:val="111111"/>
          <w:sz w:val="28"/>
          <w:szCs w:val="28"/>
          <w:rtl w:val="true"/>
          <w:lang w:bidi="fa-IR"/>
        </w:rPr>
        <w:t xml:space="preserve">»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عبد الرحمن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امرأة حاضت ثم طهرت فی سفر فلم تجد الماء یومین أو ثلاثة ، هل لزوجها أن یقع علیها؟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یصلح لزوجها أن یقع علیها حتی تغتسل </w:t>
      </w:r>
      <w:r>
        <w:rPr>
          <w:rFonts w:eastAsia="IRNazanin" w:cs="IRNazanin"/>
          <w:color w:val="111111"/>
          <w:sz w:val="28"/>
          <w:szCs w:val="28"/>
          <w:rtl w:val="true"/>
          <w:lang w:bidi="fa-IR"/>
        </w:rPr>
        <w:t xml:space="preserve">» </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سعید بن یسار ، عن أبی عبد الله علیه السلام ،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تحرم علیها الصلاة ثم تطهر فتوضأ من غیر أن تغتسل ، أفلزوجها أن یأتیها قبل أن تغتسل؟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حتی تغتسل </w:t>
      </w:r>
      <w:r>
        <w:rPr>
          <w:rFonts w:eastAsia="IRNazanin" w:cs="IRNazanin"/>
          <w:color w:val="111111"/>
          <w:sz w:val="28"/>
          <w:szCs w:val="28"/>
          <w:rtl w:val="true"/>
          <w:lang w:bidi="fa-IR"/>
        </w:rPr>
        <w:t xml:space="preserve">»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7" w:name="__RefHeading___Toc7020041_2142443653"/>
      <w:bookmarkStart w:id="728" w:name="_Toc261"/>
      <w:bookmarkEnd w:id="727"/>
      <w:r>
        <w:rPr>
          <w:rtl w:val="true"/>
        </w:rPr>
        <w:t>دلیل القائلین بالتحریم</w:t>
      </w:r>
      <w:bookmarkStart w:id="729" w:name="pg15439_199642"/>
      <w:bookmarkEnd w:id="728"/>
    </w:p>
    <w:p>
      <w:pPr>
        <w:pStyle w:val="BookText"/>
        <w:rPr/>
      </w:pPr>
      <w:bookmarkEnd w:id="729"/>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وقت الصلاة فحاضت وقد مضی مقدار الطهارة والصلاة وجب علیها القضاء ،</w:t>
      </w:r>
    </w:p>
    <w:p>
      <w:pPr>
        <w:pStyle w:val="BookText"/>
        <w:rPr/>
      </w:pPr>
      <w:r>
        <w:rPr>
          <w:rFonts w:ascii="IRNazanin" w:hAnsi="IRNazanin" w:eastAsia="IRNazanin"/>
          <w:color w:val="111111"/>
          <w:sz w:val="28"/>
          <w:sz w:val="28"/>
          <w:szCs w:val="28"/>
          <w:rtl w:val="true"/>
          <w:lang w:bidi="fa-IR"/>
        </w:rPr>
        <w:t xml:space="preserve">والجواب عن الآیة ما تقدم </w:t>
      </w:r>
      <w:r>
        <w:rPr>
          <w:rStyle w:val="FootnoteAnchor"/>
          <w:rtl w:val="true"/>
        </w:rPr>
        <w:footnoteReference w:id="1625"/>
      </w:r>
      <w:r>
        <w:rPr>
          <w:rFonts w:ascii="IRNazanin" w:hAnsi="IRNazanin" w:eastAsia="IRNazanin"/>
          <w:color w:val="111111"/>
          <w:sz w:val="28"/>
          <w:sz w:val="28"/>
          <w:szCs w:val="28"/>
          <w:rtl w:val="true"/>
          <w:lang w:bidi="fa-IR"/>
        </w:rPr>
        <w:t xml:space="preserve">، وعن الروایات أولا بالطعن فی السند </w:t>
      </w:r>
      <w:r>
        <w:rPr>
          <w:rStyle w:val="FootnoteAnchor"/>
          <w:rtl w:val="true"/>
        </w:rPr>
        <w:footnoteReference w:id="1626"/>
      </w:r>
      <w:r>
        <w:rPr>
          <w:rFonts w:ascii="IRNazanin" w:hAnsi="IRNazanin" w:eastAsia="IRNazanin"/>
          <w:color w:val="111111"/>
          <w:sz w:val="28"/>
          <w:sz w:val="28"/>
          <w:szCs w:val="28"/>
          <w:rtl w:val="true"/>
          <w:lang w:bidi="fa-IR"/>
        </w:rPr>
        <w:t>، وثانیا بالحمل علی الکراهة جمعا بین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یعلم أنّ ما ذکره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روض الجنان </w:t>
      </w:r>
      <w:r>
        <w:rPr>
          <w:rStyle w:val="FootnoteAnchor"/>
          <w:rtl w:val="true"/>
        </w:rPr>
        <w:footnoteReference w:id="1627"/>
      </w:r>
      <w:r>
        <w:rPr>
          <w:rFonts w:ascii="IRNazanin" w:hAnsi="IRNazanin" w:eastAsia="IRNazanin"/>
          <w:color w:val="111111"/>
          <w:sz w:val="28"/>
          <w:sz w:val="28"/>
          <w:szCs w:val="28"/>
          <w:rtl w:val="true"/>
          <w:lang w:bidi="fa-IR"/>
        </w:rPr>
        <w:t xml:space="preserve">من قوة ما ذهب إلیه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لدلالة ظاهر الآیة علیه ، وورود الأخبار الصحیحة به وإن عارضها ما لا یساویها ، محل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 ، إذا دخل وقت الصلاة فحاضت وقد مضی مقدار الطهارة والصلاة وجب علیها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مذهب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واحتجوا </w:t>
      </w:r>
      <w:r>
        <w:rPr>
          <w:rStyle w:val="FootnoteAnchor"/>
          <w:rtl w:val="true"/>
        </w:rPr>
        <w:footnoteReference w:id="1628"/>
      </w:r>
      <w:r>
        <w:rPr>
          <w:rFonts w:ascii="IRNazanin" w:hAnsi="IRNazanin" w:eastAsia="IRNazanin"/>
          <w:color w:val="111111"/>
          <w:sz w:val="28"/>
          <w:sz w:val="28"/>
          <w:szCs w:val="28"/>
          <w:rtl w:val="true"/>
          <w:lang w:bidi="fa-IR"/>
        </w:rPr>
        <w:t xml:space="preserve">علیه بموثقة یونس بن یعقوب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امرأة دخل وقت الصلاة وهی طاهر ، فأخرت الصلاة حتی حاضت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تقضی إذا طهرت </w:t>
      </w:r>
      <w:r>
        <w:rPr>
          <w:rFonts w:eastAsia="IRNazanin" w:cs="IRNazanin"/>
          <w:color w:val="111111"/>
          <w:sz w:val="28"/>
          <w:szCs w:val="28"/>
          <w:rtl w:val="true"/>
          <w:lang w:bidi="fa-IR"/>
        </w:rPr>
        <w:t xml:space="preserve">» </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عبد الرحمن بن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المرأة طمثت بعد أن تزول الشمس ولم تصل الظهر ، هل علیها قضاء تلک الصلاة؟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1630"/>
      </w:r>
      <w:r>
        <w:rPr>
          <w:rFonts w:ascii="IRNazanin" w:hAnsi="IRNazanin" w:eastAsia="IRNazanin"/>
          <w:color w:val="111111"/>
          <w:sz w:val="28"/>
          <w:sz w:val="28"/>
          <w:szCs w:val="28"/>
          <w:rtl w:val="true"/>
          <w:lang w:bidi="fa-IR"/>
        </w:rPr>
        <w:t>وفی سند الروایتین</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0" w:name="__RefHeading___Toc7020043_2142443653"/>
      <w:bookmarkStart w:id="731" w:name="_Toc262"/>
      <w:bookmarkEnd w:id="730"/>
      <w:r>
        <w:rPr>
          <w:rtl w:val="true"/>
        </w:rPr>
        <w:t>حکم من حاضت بعد دخول وقت الصلاة</w:t>
      </w:r>
      <w:bookmarkEnd w:id="731"/>
    </w:p>
    <w:p>
      <w:pPr>
        <w:pStyle w:val="BookText"/>
        <w:rPr/>
      </w:pPr>
      <w:r>
        <w:rPr>
          <w:rFonts w:ascii="IRNazanin" w:hAnsi="IRNazanin" w:eastAsia="IRNazanin"/>
          <w:color w:val="111111"/>
          <w:sz w:val="28"/>
          <w:sz w:val="28"/>
          <w:szCs w:val="28"/>
          <w:rtl w:val="true"/>
          <w:lang w:bidi="fa-IR"/>
        </w:rPr>
        <w:t>وإن کان قبل ذلک لم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ضعف </w:t>
      </w:r>
      <w:r>
        <w:rPr>
          <w:rStyle w:val="FootnoteAnchor"/>
          <w:rtl w:val="true"/>
        </w:rPr>
        <w:footnoteReference w:id="1631"/>
      </w:r>
      <w:r>
        <w:rPr>
          <w:rFonts w:ascii="IRNazanin" w:hAnsi="IRNazanin" w:eastAsia="IRNazanin"/>
          <w:color w:val="111111"/>
          <w:sz w:val="28"/>
          <w:sz w:val="28"/>
          <w:szCs w:val="28"/>
          <w:rtl w:val="true"/>
          <w:lang w:bidi="fa-IR"/>
        </w:rPr>
        <w:t xml:space="preserve">إلا أنهما مؤیدتان بعموم ما دل علی وجوب قضاء الفوائت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أبو الورد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المرأة التی تکون فی صلاة الظهر وقد صلّت رکعتین ثم تری الدم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تقوم من مسجدها ولا تقضی الرکعتین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رأت الدم وهی فی صلاة المغرب وقد صلّت رکعتین فلتقم من مسجدها ، فإذا طهرت فلتقض الرکعة التی فاتتها من المغرب </w:t>
      </w:r>
      <w:r>
        <w:rPr>
          <w:rFonts w:eastAsia="IRNazanin" w:cs="IRNazanin"/>
          <w:color w:val="111111"/>
          <w:sz w:val="28"/>
          <w:szCs w:val="28"/>
          <w:rtl w:val="true"/>
          <w:lang w:bidi="fa-IR"/>
        </w:rPr>
        <w:t xml:space="preserve">» </w:t>
      </w:r>
      <w:r>
        <w:rPr>
          <w:rStyle w:val="FootnoteAnchor"/>
          <w:rtl w:val="true"/>
        </w:rPr>
        <w:footnoteReference w:id="1633"/>
      </w:r>
      <w:r>
        <w:rPr>
          <w:rFonts w:ascii="IRNazanin" w:hAnsi="IRNazanin" w:eastAsia="IRNazanin"/>
          <w:color w:val="111111"/>
          <w:sz w:val="28"/>
          <w:sz w:val="28"/>
          <w:szCs w:val="28"/>
          <w:rtl w:val="true"/>
          <w:lang w:bidi="fa-IR"/>
        </w:rPr>
        <w:t xml:space="preserve">وبمضمون هذه الروایة أفتی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 لا یحضره الفقیه </w:t>
      </w:r>
      <w:r>
        <w:rPr>
          <w:rStyle w:val="FootnoteAnchor"/>
          <w:rtl w:val="true"/>
        </w:rPr>
        <w:footnoteReference w:id="16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ضعیفة بجهالة الراوی </w:t>
      </w:r>
      <w:r>
        <w:rPr>
          <w:rStyle w:val="FootnoteAnchor"/>
          <w:rtl w:val="true"/>
        </w:rPr>
        <w:footnoteReference w:id="16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والمعتمد ما علیه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قبل ذلک لم یجب</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قول معظم الأصحاب تمسّکا بمقتضی الأصل السالم عن المعارض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علیه فی المنتهی بأنّ وجوب الأداء ساقط ، لاستحالة تکلیف ما لا یطاق ، ووجوب القضاء تابع لوجوب الأداء </w:t>
      </w:r>
      <w:r>
        <w:rPr>
          <w:rStyle w:val="FootnoteAnchor"/>
          <w:rtl w:val="true"/>
        </w:rPr>
        <w:footnoteReference w:id="16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استدلال ضعیف ، أما أولا فلأنه منقوض بوجوب قضاء الصلاة علی الساهی والنائم ، وقضاء الصوم علی الحائض ، مع سقوط الأداء بالنسبة الی </w:t>
      </w:r>
      <w:bookmarkStart w:id="732" w:name="pg15439_199644"/>
    </w:p>
    <w:p>
      <w:pPr>
        <w:pStyle w:val="BookText"/>
        <w:rPr/>
      </w:pPr>
      <w:bookmarkEnd w:id="732"/>
      <w:r>
        <w:rPr>
          <w:rFonts w:ascii="IRNazanin" w:hAnsi="IRNazanin" w:eastAsia="IRNazanin"/>
          <w:color w:val="111111"/>
          <w:sz w:val="28"/>
          <w:sz w:val="28"/>
          <w:szCs w:val="28"/>
          <w:rtl w:val="true"/>
          <w:lang w:bidi="fa-IR"/>
        </w:rPr>
        <w:t>وإن طهرت قبل آخر الوقت بمقدار الطهارة وأداء رکعة وجب علیها الأداء ، ومع الإخلال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ثانیا فلأن الحق أنّ القضاء إنما یجب بأمر جدید ، فمتی وجد ثبت الوجوب ، ومتی انتفی انتفی ، ولا ارتباط له بوجوب الأداء کما حقّق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عن ظاهر المرتضی </w:t>
      </w:r>
      <w:r>
        <w:rPr>
          <w:rStyle w:val="FootnoteAnchor"/>
          <w:rtl w:val="true"/>
        </w:rPr>
        <w:footnoteReference w:id="1637"/>
      </w:r>
      <w:r>
        <w:rPr>
          <w:rFonts w:ascii="IRNazanin" w:hAnsi="IRNazanin" w:eastAsia="IRNazanin"/>
          <w:color w:val="111111"/>
          <w:sz w:val="28"/>
          <w:sz w:val="28"/>
          <w:szCs w:val="28"/>
          <w:rtl w:val="true"/>
          <w:lang w:bidi="fa-IR"/>
        </w:rPr>
        <w:t xml:space="preserve">وابن بابویه </w:t>
      </w:r>
      <w:r>
        <w:rPr>
          <w:rStyle w:val="FootnoteAnchor"/>
          <w:rtl w:val="true"/>
        </w:rPr>
        <w:footnoteReference w:id="1638"/>
      </w:r>
      <w:r>
        <w:rPr>
          <w:rFonts w:ascii="IRNazanin" w:hAnsi="IRNazanin" w:eastAsia="IRNazanin"/>
          <w:color w:val="111111"/>
          <w:sz w:val="28"/>
          <w:sz w:val="28"/>
          <w:szCs w:val="28"/>
          <w:rtl w:val="true"/>
          <w:lang w:bidi="fa-IR"/>
        </w:rPr>
        <w:t>الاکتفاء فی وجوب القضاء بخلو أول الوقت عن الحیض بمقدار أکثر الصلاة ، ولم نقف علی مأخذه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طهرت قبل آخر الوقت بمقدار الطهارة وأداء رکعة وجب علیها الأداء ، ومع الإخلال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ثابت بإجماعنا ، بل قال فی المنتهی إنه لا خلاف فیه بین أهل العلم </w:t>
      </w:r>
      <w:r>
        <w:rPr>
          <w:rStyle w:val="FootnoteAnchor"/>
          <w:rtl w:val="true"/>
        </w:rPr>
        <w:footnoteReference w:id="16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عموم قول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أدرک رکعة من الصلاة فقد أدرک الکل </w:t>
      </w:r>
      <w:r>
        <w:rPr>
          <w:rFonts w:eastAsia="IRNazanin" w:cs="IRNazanin"/>
          <w:color w:val="111111"/>
          <w:sz w:val="28"/>
          <w:szCs w:val="28"/>
          <w:rtl w:val="true"/>
          <w:lang w:bidi="fa-IR"/>
        </w:rPr>
        <w:t>»</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الشیخ فی الصحیح عن معمر بن یحیی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الحائض تطهر عند العصر ، تصلی الأولی؟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إنما تصلی التی تطهر عندها </w:t>
      </w:r>
      <w:r>
        <w:rPr>
          <w:rFonts w:eastAsia="IRNazanin" w:cs="IRNazanin"/>
          <w:color w:val="111111"/>
          <w:sz w:val="28"/>
          <w:szCs w:val="28"/>
          <w:rtl w:val="true"/>
          <w:lang w:bidi="fa-IR"/>
        </w:rPr>
        <w:t xml:space="preserve">» </w:t>
      </w:r>
      <w:r>
        <w:rPr>
          <w:rStyle w:val="FootnoteAnchor"/>
          <w:rtl w:val="true"/>
        </w:rPr>
        <w:footnoteReference w:id="1641"/>
      </w:r>
      <w:r>
        <w:rPr>
          <w:rFonts w:ascii="IRNazanin" w:hAnsi="IRNazanin" w:eastAsia="IRNazanin"/>
          <w:color w:val="111111"/>
          <w:sz w:val="28"/>
          <w:sz w:val="28"/>
          <w:szCs w:val="28"/>
          <w:rtl w:val="true"/>
          <w:lang w:bidi="fa-IR"/>
        </w:rPr>
        <w:t>ویمکن حملها علی ما إذا لم تدرک من آخر الوقت إلا مقدار أربع رکعات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3" w:name="__RefHeading___Toc7020045_2142443653"/>
      <w:bookmarkStart w:id="734" w:name="_Toc263"/>
      <w:bookmarkEnd w:id="733"/>
      <w:r>
        <w:rPr>
          <w:rtl w:val="true"/>
        </w:rPr>
        <w:t>حکم من طهرت قبل آخر الوقت بقلیل</w:t>
      </w:r>
      <w:bookmarkStart w:id="735" w:name="pg15439_199645"/>
      <w:bookmarkEnd w:id="734"/>
    </w:p>
    <w:p>
      <w:pPr>
        <w:pStyle w:val="BookText"/>
        <w:rPr/>
      </w:pPr>
      <w:bookmarkEnd w:id="735"/>
      <w:r>
        <w:rPr>
          <w:rFonts w:ascii="IRNazanin" w:hAnsi="IRNazanin" w:eastAsia="IRNazanin"/>
          <w:color w:val="111111"/>
          <w:sz w:val="28"/>
          <w:sz w:val="28"/>
          <w:szCs w:val="28"/>
          <w:rtl w:val="true"/>
          <w:lang w:bidi="fa-IR"/>
        </w:rPr>
        <w:t xml:space="preserve">وأما ما یتعلق به فأشیاء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علیها کل ما یشترط فیه الطهارة ، کالصلاة والطواف ومسّ کتابة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حمل المصحف ولمس هامشه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تطهّرت لم یرتفع حدثها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یختصّ بالعصر ، کما سیجی‌ء بیانه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یتعلق به فأشیاء ،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علیها کل ما یشترط فیه الطهارة ، کالصلاة والطواف ومسّ کتابة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تحریم الصلاة والطواف فموضع وفاق بین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تحریم المسّ ، فمذهب الأکثر ، بل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إجماع </w:t>
      </w:r>
      <w:r>
        <w:rPr>
          <w:rStyle w:val="FootnoteAnchor"/>
          <w:rtl w:val="true"/>
        </w:rPr>
        <w:footnoteReference w:id="16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مکروه </w:t>
      </w:r>
      <w:r>
        <w:rPr>
          <w:rStyle w:val="FootnoteAnchor"/>
          <w:rtl w:val="true"/>
        </w:rPr>
        <w:footnoteReference w:id="1643"/>
      </w:r>
      <w:r>
        <w:rPr>
          <w:rFonts w:ascii="IRNazanin" w:hAnsi="IRNazanin" w:eastAsia="IRNazanin"/>
          <w:color w:val="111111"/>
          <w:sz w:val="28"/>
          <w:sz w:val="28"/>
          <w:szCs w:val="28"/>
          <w:rtl w:val="true"/>
          <w:lang w:bidi="fa-IR"/>
        </w:rPr>
        <w:t>، ولعله یرید بالکراهة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فیه کما فی الجنب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ویکره حمل المصحف ولمس هامشه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لورود النهی عنهما فی روایة إبراهیم بن عبد الحمید </w:t>
      </w:r>
      <w:r>
        <w:rPr>
          <w:rStyle w:val="FootnoteAnchor"/>
          <w:rtl w:val="true"/>
        </w:rPr>
        <w:footnoteReference w:id="16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ویلوح من کلام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التحریم </w:t>
      </w:r>
      <w:r>
        <w:rPr>
          <w:rStyle w:val="FootnoteAnchor"/>
          <w:rtl w:val="true"/>
        </w:rPr>
        <w:footnoteReference w:id="1645"/>
      </w:r>
      <w:r>
        <w:rPr>
          <w:rFonts w:ascii="IRNazanin" w:hAnsi="IRNazanin" w:eastAsia="IRNazanin"/>
          <w:color w:val="111111"/>
          <w:sz w:val="28"/>
          <w:sz w:val="28"/>
          <w:szCs w:val="28"/>
          <w:rtl w:val="true"/>
          <w:lang w:bidi="fa-IR"/>
        </w:rPr>
        <w:t>، وهو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تطهرت لم یرتفع حدثها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مجمع علیه بین الأصحاب ، حکاه فی المعتبر </w:t>
      </w:r>
      <w:r>
        <w:rPr>
          <w:rStyle w:val="FootnoteAnchor"/>
          <w:rtl w:val="true"/>
        </w:rPr>
        <w:footnoteReference w:id="1646"/>
      </w:r>
      <w:r>
        <w:rPr>
          <w:rFonts w:ascii="IRNazanin" w:hAnsi="IRNazanin" w:eastAsia="IRNazanin"/>
          <w:color w:val="111111"/>
          <w:sz w:val="28"/>
          <w:sz w:val="28"/>
          <w:szCs w:val="28"/>
          <w:rtl w:val="true"/>
          <w:lang w:bidi="fa-IR"/>
        </w:rPr>
        <w:t xml:space="preserve">، واستدل علیه بأنّ الطهارة ضدّ الحیض فلا تتحقق مع وجوده ، وبقوله علیه السلام فی حسنة ابن مسلم ، وقد سأله عن الحائض تطهّر یوم الجمعة وتذکر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الطهر فلا ، ولکن تتوضأ وقت</w:t>
      </w:r>
    </w:p>
    <w:p>
      <w:pPr>
        <w:pStyle w:val="Heading2"/>
        <w:numPr>
          <w:ilvl w:val="1"/>
          <w:numId w:val="1"/>
        </w:numPr>
        <w:rPr/>
      </w:pPr>
      <w:bookmarkStart w:id="736" w:name="__RefHeading___Toc7020047_2142443653"/>
      <w:bookmarkStart w:id="737" w:name="_Toc264"/>
      <w:bookmarkEnd w:id="736"/>
      <w:r>
        <w:rPr>
          <w:rtl w:val="true"/>
        </w:rPr>
        <w:t>اٴحکام الحائض</w:t>
      </w:r>
      <w:bookmarkEnd w:id="737"/>
    </w:p>
    <w:p>
      <w:pPr>
        <w:pStyle w:val="Heading3"/>
        <w:numPr>
          <w:ilvl w:val="2"/>
          <w:numId w:val="1"/>
        </w:numPr>
        <w:rPr/>
      </w:pPr>
      <w:bookmarkStart w:id="738" w:name="__RefHeading___Toc7020049_2142443653"/>
      <w:bookmarkStart w:id="739" w:name="_Toc265"/>
      <w:bookmarkEnd w:id="738"/>
      <w:r>
        <w:rPr>
          <w:rtl w:val="true"/>
        </w:rPr>
        <w:t>حرمة ما یشترط فیه الطهارة علیها</w:t>
      </w:r>
      <w:bookmarkEnd w:id="739"/>
    </w:p>
    <w:p>
      <w:pPr>
        <w:pStyle w:val="Heading3"/>
        <w:numPr>
          <w:ilvl w:val="2"/>
          <w:numId w:val="1"/>
        </w:numPr>
        <w:rPr/>
      </w:pPr>
      <w:bookmarkStart w:id="740" w:name="__RefHeading___Toc7020051_2142443653"/>
      <w:bookmarkStart w:id="741" w:name="_Toc266"/>
      <w:bookmarkEnd w:id="740"/>
      <w:r>
        <w:rPr>
          <w:rtl w:val="true"/>
        </w:rPr>
        <w:t>کراهة حمل المصحف ولمس هامشه</w:t>
      </w:r>
      <w:bookmarkEnd w:id="741"/>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2" w:name="__RefHeading___Toc7020053_2142443653"/>
      <w:bookmarkStart w:id="743" w:name="_Toc267"/>
      <w:bookmarkEnd w:id="742"/>
      <w:r>
        <w:rPr>
          <w:rtl w:val="true"/>
        </w:rPr>
        <w:t>عدم ارتفاع حدثها بالطهارة</w:t>
      </w:r>
      <w:bookmarkStart w:id="744" w:name="pg15439_199646"/>
      <w:bookmarkEnd w:id="743"/>
    </w:p>
    <w:p>
      <w:pPr>
        <w:pStyle w:val="BookText"/>
        <w:rPr/>
      </w:pPr>
      <w:bookmarkEnd w:id="744"/>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منها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صلاة </w:t>
      </w:r>
      <w:r>
        <w:rPr>
          <w:rFonts w:eastAsia="IRNazanin" w:cs="IRNazanin"/>
          <w:color w:val="111111"/>
          <w:sz w:val="28"/>
          <w:szCs w:val="28"/>
          <w:rtl w:val="true"/>
          <w:lang w:bidi="fa-IR"/>
        </w:rPr>
        <w:t xml:space="preserve">» </w:t>
      </w:r>
      <w:r>
        <w:rPr>
          <w:rStyle w:val="FootnoteAnchor"/>
          <w:rtl w:val="true"/>
        </w:rPr>
        <w:footnoteReference w:id="1647"/>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رواه عبد الله بن یحیی الکاهلی فی الحسن عن الصادق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امرأة یجامعها زوجها فتحیض وهی فی المغتسل أفلا تغتسل؟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جائها ما یفسد الصلاة فلا تغتسل </w:t>
      </w:r>
      <w:r>
        <w:rPr>
          <w:rFonts w:eastAsia="IRNazanin" w:cs="IRNazanin"/>
          <w:color w:val="111111"/>
          <w:sz w:val="28"/>
          <w:szCs w:val="28"/>
          <w:rtl w:val="true"/>
          <w:lang w:bidi="fa-IR"/>
        </w:rPr>
        <w:t xml:space="preserve">» </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بعض المحققین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هذا الخبر دلالة علی وجوب غسل الجنابة لغیره وإلا لم یکن لتأخیر الغسل معنی </w:t>
      </w:r>
      <w:r>
        <w:rPr>
          <w:rStyle w:val="FootnoteAnchor"/>
          <w:rtl w:val="true"/>
        </w:rPr>
        <w:footnoteReference w:id="16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نظر ، لان </w:t>
      </w:r>
      <w:r>
        <w:rPr>
          <w:rStyle w:val="FootnoteAnchor"/>
          <w:rtl w:val="true"/>
        </w:rPr>
        <w:footnoteReference w:id="1650"/>
      </w:r>
      <w:r>
        <w:rPr>
          <w:rFonts w:ascii="IRNazanin" w:hAnsi="IRNazanin" w:eastAsia="IRNazanin"/>
          <w:color w:val="111111"/>
          <w:sz w:val="28"/>
          <w:sz w:val="28"/>
          <w:szCs w:val="28"/>
          <w:rtl w:val="true"/>
          <w:lang w:bidi="fa-IR"/>
        </w:rPr>
        <w:t>طرو المانع من فعل الواجب الموسع فی وقت معیّن لا یخرجه عن کونه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ویلوح من کلام الشیخ فی کتابی الحدیث جواز الاغتسال والحال هذه </w:t>
      </w:r>
      <w:r>
        <w:rPr>
          <w:rStyle w:val="FootnoteAnchor"/>
          <w:rtl w:val="true"/>
        </w:rPr>
        <w:footnoteReference w:id="1651"/>
      </w:r>
      <w:r>
        <w:rPr>
          <w:rFonts w:ascii="IRNazanin" w:hAnsi="IRNazanin" w:eastAsia="IRNazanin"/>
          <w:color w:val="111111"/>
          <w:sz w:val="28"/>
          <w:sz w:val="28"/>
          <w:szCs w:val="28"/>
          <w:rtl w:val="true"/>
          <w:lang w:bidi="fa-IR"/>
        </w:rPr>
        <w:t xml:space="preserve">، لموثقة عمار ، عن أبی عبد الله علیه السلام ، أنه سأله عن المرأة یواقعها زوجها ثم تحیض قبل أن تغتسل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شاءت أن تغتسل فعلت ، وإن لم تفعل فلیس علیها شی‌ء ، فإذا طهرت اغتسلت غسلا واحدا للحیض والجنابة </w:t>
      </w:r>
      <w:r>
        <w:rPr>
          <w:rFonts w:eastAsia="IRNazanin" w:cs="IRNazanin"/>
          <w:color w:val="111111"/>
          <w:sz w:val="28"/>
          <w:szCs w:val="28"/>
          <w:rtl w:val="true"/>
          <w:lang w:bidi="fa-IR"/>
        </w:rPr>
        <w:t xml:space="preserve">»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 لا یصح منها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مما لا خلاف فیه بین العلماء ، والنصوص به من الطرفین مستفیضة </w:t>
      </w:r>
      <w:r>
        <w:rPr>
          <w:rStyle w:val="FootnoteAnchor"/>
          <w:rtl w:val="true"/>
        </w:rPr>
        <w:footnoteReference w:id="16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5" w:name="__RefHeading___Toc7020055_2142443653"/>
      <w:bookmarkStart w:id="746" w:name="_Toc268"/>
      <w:bookmarkEnd w:id="745"/>
      <w:r>
        <w:rPr>
          <w:rtl w:val="true"/>
        </w:rPr>
        <w:t>عدم صحة الصوم منها</w:t>
      </w:r>
      <w:bookmarkStart w:id="747" w:name="pg15439_199647"/>
      <w:bookmarkEnd w:id="746"/>
    </w:p>
    <w:p>
      <w:pPr>
        <w:pStyle w:val="BookText"/>
        <w:rPr/>
      </w:pPr>
      <w:bookmarkEnd w:id="747"/>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لها الجلوس فی المسجد ،</w:t>
      </w:r>
    </w:p>
    <w:p>
      <w:pPr>
        <w:pStyle w:val="BookText"/>
        <w:rPr/>
      </w:pPr>
      <w:r>
        <w:rPr>
          <w:rFonts w:ascii="IRNazanin" w:hAnsi="IRNazanin" w:eastAsia="IRNazanin"/>
          <w:color w:val="111111"/>
          <w:sz w:val="28"/>
          <w:sz w:val="28"/>
          <w:szCs w:val="28"/>
          <w:rtl w:val="true"/>
          <w:lang w:bidi="fa-IR"/>
        </w:rPr>
        <w:t xml:space="preserve">توقف صومها علی الغسل 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أشهرهما ذلک ، لروایة أبی بصیر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طهرت بلیل من حیضها ثم توانت أن تغتسل فی رمضان حتی أصبحت علیها قضاء ذلک الیوم </w:t>
      </w:r>
      <w:r>
        <w:rPr>
          <w:rFonts w:eastAsia="IRNazanin" w:cs="IRNazanin"/>
          <w:color w:val="111111"/>
          <w:sz w:val="28"/>
          <w:szCs w:val="28"/>
          <w:rtl w:val="true"/>
          <w:lang w:bidi="fa-IR"/>
        </w:rPr>
        <w:t xml:space="preserve">» </w:t>
      </w:r>
      <w:r>
        <w:rPr>
          <w:rStyle w:val="FootnoteAnchor"/>
          <w:rtl w:val="true"/>
        </w:rPr>
        <w:footnoteReference w:id="1654"/>
      </w:r>
      <w:r>
        <w:rPr>
          <w:rFonts w:ascii="IRNazanin" w:hAnsi="IRNazanin" w:eastAsia="IRNazanin"/>
          <w:color w:val="111111"/>
          <w:sz w:val="28"/>
          <w:sz w:val="28"/>
          <w:szCs w:val="28"/>
          <w:rtl w:val="true"/>
          <w:lang w:bidi="fa-IR"/>
        </w:rPr>
        <w:t xml:space="preserve">وفی الطریق علی بن الحسن وعلی بن أسباط وهما فطحیان </w:t>
      </w:r>
      <w:r>
        <w:rPr>
          <w:rStyle w:val="FootnoteAnchor"/>
          <w:rtl w:val="true"/>
        </w:rPr>
        <w:footnoteReference w:id="16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تردد فی ذلک المصنف فی المعتبر </w:t>
      </w:r>
      <w:r>
        <w:rPr>
          <w:rStyle w:val="FootnoteAnchor"/>
          <w:rtl w:val="true"/>
        </w:rPr>
        <w:footnoteReference w:id="16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وجزم العلامة فی النهایة بعدم الوجوب </w:t>
      </w:r>
      <w:r>
        <w:rPr>
          <w:rStyle w:val="FootnoteAnchor"/>
          <w:rtl w:val="true"/>
        </w:rPr>
        <w:footnoteReference w:id="1657"/>
      </w:r>
      <w:r>
        <w:rPr>
          <w:rFonts w:ascii="IRNazanin" w:hAnsi="IRNazanin" w:eastAsia="IRNazanin"/>
          <w:color w:val="111111"/>
          <w:sz w:val="28"/>
          <w:sz w:val="28"/>
          <w:szCs w:val="28"/>
          <w:rtl w:val="true"/>
          <w:lang w:bidi="fa-IR"/>
        </w:rPr>
        <w:t>، ولا یخلو من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غیّر أسلوب العبارة وحکم فی الصلاة بالتحریم وفی الصوم بعدم الصحة للتنبیه علی اختلاف هذه الغایات بالنسبة إلی الحائض ، فإنّ غایة تحریم الصلاة الطهارة ، وکذا ما أشبهها من الطواف ، ومسّ کتابة القرآن ، ودخول المساجد ، وقراءة العزائم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وغایة تحریم الطلاق انقطاع الدم وإن لم تغتسل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 فی غایة الصوم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غایته الأولی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غایته الثانیة ، فلذا غایر بینهما </w:t>
      </w:r>
      <w:r>
        <w:rPr>
          <w:rStyle w:val="FootnoteAnchor"/>
          <w:rtl w:val="true"/>
        </w:rPr>
        <w:footnoteReference w:id="1658"/>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 لا یجوز لها الجلوس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مجمع علیه بین الأصحاب ، بل 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مذهب عامة أهل العلم </w:t>
      </w:r>
      <w:r>
        <w:rPr>
          <w:rStyle w:val="FootnoteAnchor"/>
          <w:rtl w:val="true"/>
        </w:rPr>
        <w:footnoteReference w:id="16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وتخصیص المصنف التحریم بالجلوس یؤذن بجواز التردد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جوانب </w:t>
      </w:r>
      <w:r>
        <w:rPr>
          <w:rFonts w:eastAsia="IRNazanin" w:cs="IRNazanin"/>
          <w:color w:val="111111"/>
          <w:sz w:val="28"/>
          <w:szCs w:val="28"/>
          <w:rtl w:val="true"/>
          <w:lang w:bidi="fa-IR"/>
        </w:rPr>
        <w:t xml:space="preserve">) </w:t>
      </w:r>
      <w:r>
        <w:rPr>
          <w:rStyle w:val="FootnoteAnchor"/>
          <w:rtl w:val="true"/>
        </w:rPr>
        <w:footnoteReference w:id="1661"/>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8" w:name="__RefHeading___Toc7020057_2142443653"/>
      <w:bookmarkStart w:id="749" w:name="_Toc269"/>
      <w:bookmarkEnd w:id="748"/>
      <w:r>
        <w:rPr>
          <w:rtl w:val="true"/>
        </w:rPr>
        <w:t>عدم جواز جلوسها فی المساجد</w:t>
      </w:r>
      <w:bookmarkStart w:id="750" w:name="pg15439_199648"/>
      <w:bookmarkEnd w:id="749"/>
    </w:p>
    <w:p>
      <w:pPr>
        <w:pStyle w:val="BookText"/>
        <w:rPr/>
      </w:pPr>
      <w:bookmarkEnd w:id="750"/>
      <w:r>
        <w:rPr>
          <w:rFonts w:ascii="IRNazanin" w:hAnsi="IRNazanin" w:eastAsia="IRNazanin"/>
          <w:color w:val="111111"/>
          <w:sz w:val="28"/>
          <w:sz w:val="28"/>
          <w:szCs w:val="28"/>
          <w:rtl w:val="true"/>
          <w:lang w:bidi="fa-IR"/>
        </w:rPr>
        <w:t>ویکره الجواز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المسجد ، وهو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والحکم مختص بحالة الاختیار ، فلو اضطرت إلی ذلک لخوف من لصّ أو سبع جاز لها فعله من دون تیمم علی الأقوی ، عملا بالأصل ، وظاهر قوله علیه السلام فی روایة ابن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الطهر فلا </w:t>
      </w:r>
      <w:r>
        <w:rPr>
          <w:rFonts w:eastAsia="IRNazanin" w:cs="IRNazanin"/>
          <w:color w:val="111111"/>
          <w:sz w:val="28"/>
          <w:szCs w:val="28"/>
          <w:rtl w:val="true"/>
          <w:lang w:bidi="fa-IR"/>
        </w:rPr>
        <w:t xml:space="preserve">» </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الجنب وجهان ، تقدمت الإشارة إلیهما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دخل الجنب المسجد متیمما جاز له اللبث فیه إلی أن ینتقض تیممه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جواز النوم له فیه اختیارا 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أظهرهما الجواز ، لأنه قبل النوم متطهّر وبعده غیر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بالمنع ولا نعلم مأخذه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یذکر المصنف فی هذا الکتاب أنه یحرم علی الحائض وضع شی‌ء فی المسجد ، وقد قطع به فی النافع والمعتبر </w:t>
      </w:r>
      <w:r>
        <w:rPr>
          <w:rStyle w:val="FootnoteAnchor"/>
          <w:rtl w:val="true"/>
        </w:rPr>
        <w:footnoteReference w:id="16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علیه صحیحة ابن سنان الواردة بالمنع من ذلک فی الجنب والحائض </w:t>
      </w:r>
      <w:r>
        <w:rPr>
          <w:rStyle w:val="FootnoteAnchor"/>
          <w:rtl w:val="true"/>
        </w:rPr>
        <w:footnoteReference w:id="1664"/>
      </w:r>
      <w:r>
        <w:rPr>
          <w:rFonts w:ascii="IRNazanin" w:hAnsi="IRNazanin" w:eastAsia="IRNazanin"/>
          <w:color w:val="111111"/>
          <w:sz w:val="28"/>
          <w:sz w:val="28"/>
          <w:szCs w:val="28"/>
          <w:rtl w:val="true"/>
          <w:lang w:bidi="fa-IR"/>
        </w:rPr>
        <w:t xml:space="preserve">، وصحیحة زرارة ، عن أبی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کیف صارت الحائض تأخذ ما فی المسجد ولا تضع فیه؟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الحائض تستطیع أن تضع ما فی یدها فی غیره ، ولا تستطیع أن تأخذ ما فیه إلا منه </w:t>
      </w:r>
      <w:r>
        <w:rPr>
          <w:rFonts w:eastAsia="IRNazanin" w:cs="IRNazanin"/>
          <w:color w:val="111111"/>
          <w:sz w:val="28"/>
          <w:szCs w:val="28"/>
          <w:rtl w:val="true"/>
          <w:lang w:bidi="fa-IR"/>
        </w:rPr>
        <w:t xml:space="preserve">» </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ویکره الجواز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قول الشیخ فی الخلاف </w:t>
      </w:r>
      <w:r>
        <w:rPr>
          <w:rStyle w:val="FootnoteAnchor"/>
          <w:rtl w:val="true"/>
        </w:rPr>
        <w:footnoteReference w:id="1666"/>
      </w:r>
      <w:r>
        <w:rPr>
          <w:rFonts w:ascii="IRNazanin" w:hAnsi="IRNazanin" w:eastAsia="IRNazanin"/>
          <w:color w:val="111111"/>
          <w:sz w:val="28"/>
          <w:sz w:val="28"/>
          <w:szCs w:val="28"/>
          <w:rtl w:val="true"/>
          <w:lang w:bidi="fa-IR"/>
        </w:rPr>
        <w:t>وأتباعه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نقف فیه علی حجة ، ثم احتمل کون سبب الکراهة إما جعل المسجد طریقا ، وإما إدخال النجاسة إلیه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1" w:name="__RefHeading___Toc7020059_2142443653"/>
      <w:bookmarkStart w:id="752" w:name="_Toc270"/>
      <w:bookmarkEnd w:id="751"/>
      <w:r>
        <w:rPr>
          <w:rtl w:val="true"/>
        </w:rPr>
        <w:t>حرمة وضع شئ فی المسجد علیها</w:t>
      </w:r>
      <w:bookmarkEnd w:id="752"/>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3" w:name="__RefHeading___Toc7020061_2142443653"/>
      <w:bookmarkStart w:id="754" w:name="_Toc271"/>
      <w:bookmarkEnd w:id="753"/>
      <w:r>
        <w:rPr>
          <w:rtl w:val="true"/>
        </w:rPr>
        <w:t>کراهة الجواز فی المسجد علیها</w:t>
      </w:r>
      <w:bookmarkStart w:id="755" w:name="pg15439_199649"/>
      <w:bookmarkEnd w:id="754"/>
    </w:p>
    <w:p>
      <w:pPr>
        <w:pStyle w:val="BookText"/>
        <w:rPr/>
      </w:pPr>
      <w:bookmarkEnd w:id="755"/>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لها قراءة شی‌ء من العزائم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ویکره لها ما عدا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 الأول أنه لا وجه لتخصیص الکراهة حینئذ بالحائض ، بل یعمّ کل مجتاز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الثانی أنّ ذلک محرم عنده فکیف یکون سببا فی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عن الشیخ فی المبسوط </w:t>
      </w:r>
      <w:r>
        <w:rPr>
          <w:rStyle w:val="FootnoteAnchor"/>
          <w:rtl w:val="true"/>
        </w:rPr>
        <w:footnoteReference w:id="1668"/>
      </w:r>
      <w:r>
        <w:rPr>
          <w:rFonts w:ascii="IRNazanin" w:hAnsi="IRNazanin" w:eastAsia="IRNazanin"/>
          <w:color w:val="111111"/>
          <w:sz w:val="28"/>
          <w:sz w:val="28"/>
          <w:szCs w:val="28"/>
          <w:rtl w:val="true"/>
          <w:lang w:bidi="fa-IR"/>
        </w:rPr>
        <w:t xml:space="preserve">، والمرتضی فی المصباح </w:t>
      </w:r>
      <w:r>
        <w:rPr>
          <w:rStyle w:val="FootnoteAnchor"/>
          <w:rtl w:val="true"/>
        </w:rPr>
        <w:footnoteReference w:id="1669"/>
      </w:r>
      <w:r>
        <w:rPr>
          <w:rFonts w:ascii="IRNazanin" w:hAnsi="IRNazanin" w:eastAsia="IRNazanin"/>
          <w:color w:val="111111"/>
          <w:sz w:val="28"/>
          <w:sz w:val="28"/>
          <w:szCs w:val="28"/>
          <w:rtl w:val="true"/>
          <w:lang w:bidi="fa-IR"/>
        </w:rPr>
        <w:t>أنهما ذکرا إباحة الاجتیاز ولم یتعرضا للکراهة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فیما عدا المسجدین ، أما هما فقد قطع الأصحاب بتحریم الدخول إلیهما </w:t>
      </w:r>
      <w:r>
        <w:rPr>
          <w:rStyle w:val="FootnoteAnchor"/>
          <w:rtl w:val="true"/>
        </w:rPr>
        <w:footnoteReference w:id="1670"/>
      </w:r>
      <w:r>
        <w:rPr>
          <w:rFonts w:ascii="IRNazanin" w:hAnsi="IRNazanin" w:eastAsia="IRNazanin"/>
          <w:color w:val="111111"/>
          <w:sz w:val="28"/>
          <w:sz w:val="28"/>
          <w:szCs w:val="28"/>
          <w:rtl w:val="true"/>
          <w:lang w:bidi="fa-IR"/>
        </w:rPr>
        <w:t xml:space="preserve">مطلقا ، لقوله علیه السلام فی روایة ابن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یقربان المسجدین الحرامین </w:t>
      </w:r>
      <w:r>
        <w:rPr>
          <w:rFonts w:eastAsia="IRNazanin" w:cs="IRNazanin"/>
          <w:color w:val="111111"/>
          <w:sz w:val="28"/>
          <w:szCs w:val="28"/>
          <w:rtl w:val="true"/>
          <w:lang w:bidi="fa-IR"/>
        </w:rPr>
        <w:t xml:space="preserve">» </w:t>
      </w:r>
      <w:r>
        <w:rPr>
          <w:rStyle w:val="FootnoteAnchor"/>
          <w:rtl w:val="true"/>
        </w:rPr>
        <w:footnoteReference w:id="1671"/>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ویظهر من المصنف فی المعتبر التوقف فی ذلک ،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تحریم المسجدین اجتیازا فقد جری فی کلام الثلاثة وأتباعهم ، ولعله لزیادة حرمتهما علی غیرهما من المساجد ، وتشبیها للحائض بالجنب ، فلیس حالها بأخفّ من حاله </w:t>
      </w:r>
      <w:r>
        <w:rPr>
          <w:rStyle w:val="FootnoteAnchor"/>
          <w:rtl w:val="true"/>
        </w:rPr>
        <w:footnoteReference w:id="16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لها قراءة شی‌ء من العزائم ، ویکره لها ما عدا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 هذین الحکمین کما تقدم فی الجنب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ویستفاد من العبارة کراهة السبع المستثناة للجنب ، واستحسنه الشارح </w:t>
      </w:r>
      <w:r>
        <w:rPr>
          <w:rStyle w:val="FootnoteAnchor"/>
          <w:rtl w:val="true"/>
        </w:rPr>
        <w:footnoteReference w:id="1674"/>
      </w:r>
      <w:r>
        <w:rPr>
          <w:rFonts w:ascii="IRNazanin" w:hAnsi="IRNazanin" w:eastAsia="IRNazanin"/>
          <w:color w:val="111111"/>
          <w:sz w:val="28"/>
          <w:sz w:val="28"/>
          <w:szCs w:val="28"/>
          <w:rtl w:val="true"/>
          <w:lang w:bidi="fa-IR"/>
        </w:rPr>
        <w:t xml:space="preserve">، لانتفاء النصّ المقتضی للتخصیص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جید ، بل المتجه قراءة ما عدا العزائم من غیر کراهة بالنسبة إلیها مطلقا ، لانتفاء ما یدل علی الکراهة بطریق الإطلاق أو التعمیم حتی یحتاج استثناء السبع</w:t>
      </w:r>
    </w:p>
    <w:p>
      <w:pPr>
        <w:pStyle w:val="Heading3"/>
        <w:numPr>
          <w:ilvl w:val="2"/>
          <w:numId w:val="1"/>
        </w:numPr>
        <w:rPr/>
      </w:pPr>
      <w:bookmarkStart w:id="756" w:name="__RefHeading___Toc7020063_2142443653"/>
      <w:bookmarkStart w:id="757" w:name="_Toc272"/>
      <w:bookmarkEnd w:id="756"/>
      <w:r>
        <w:rPr>
          <w:rtl w:val="true"/>
        </w:rPr>
        <w:t>حکم اجتیازها فی أحد المسجدین</w:t>
      </w:r>
      <w:bookmarkEnd w:id="757"/>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8" w:name="__RefHeading___Toc7020065_2142443653"/>
      <w:bookmarkStart w:id="759" w:name="_Toc273"/>
      <w:bookmarkEnd w:id="758"/>
      <w:r>
        <w:rPr>
          <w:rtl w:val="true"/>
        </w:rPr>
        <w:t>حرمة قراءة العزائم وکراهة غیرها علیها</w:t>
      </w:r>
      <w:bookmarkStart w:id="760" w:name="pg15439_199650"/>
      <w:bookmarkEnd w:id="759"/>
    </w:p>
    <w:p>
      <w:pPr>
        <w:pStyle w:val="BookText"/>
        <w:rPr/>
      </w:pPr>
      <w:bookmarkEnd w:id="760"/>
      <w:r>
        <w:rPr>
          <w:rFonts w:ascii="IRNazanin" w:hAnsi="IRNazanin" w:eastAsia="IRNazanin"/>
          <w:color w:val="111111"/>
          <w:sz w:val="28"/>
          <w:sz w:val="28"/>
          <w:szCs w:val="28"/>
          <w:rtl w:val="true"/>
          <w:lang w:bidi="fa-IR"/>
        </w:rPr>
        <w:t>وتسجد لو تلت السجدة ، وکذا إن استمعت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المخصص </w:t>
      </w:r>
      <w:r>
        <w:rPr>
          <w:rFonts w:eastAsia="IRNazanin" w:cs="IRNazanin"/>
          <w:color w:val="111111"/>
          <w:sz w:val="28"/>
          <w:szCs w:val="28"/>
          <w:rtl w:val="true"/>
          <w:lang w:bidi="fa-IR"/>
        </w:rPr>
        <w:t xml:space="preserve">) </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سماعة </w:t>
      </w:r>
      <w:r>
        <w:rPr>
          <w:rStyle w:val="FootnoteAnchor"/>
          <w:rtl w:val="true"/>
        </w:rPr>
        <w:footnoteReference w:id="1676"/>
      </w:r>
      <w:r>
        <w:rPr>
          <w:rFonts w:ascii="IRNazanin" w:hAnsi="IRNazanin" w:eastAsia="IRNazanin"/>
          <w:color w:val="111111"/>
          <w:sz w:val="28"/>
          <w:sz w:val="28"/>
          <w:szCs w:val="28"/>
          <w:rtl w:val="true"/>
          <w:lang w:bidi="fa-IR"/>
        </w:rPr>
        <w:t>التی هی الأصل فی کراهة قراءة ما زاد علی السبع مختصة بالجنب ، فتبقی الأخبار الصحیحة المتضمنة لإباحة قراءة الحائض ما شاءت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وتسجد لو تلت السجدة ، وکذا لو استمعت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خالف فی ذلک الشیخ فحرم علیها السجود </w:t>
      </w:r>
      <w:r>
        <w:rPr>
          <w:rStyle w:val="FootnoteAnchor"/>
          <w:rtl w:val="true"/>
        </w:rPr>
        <w:footnoteReference w:id="1677"/>
      </w:r>
      <w:r>
        <w:rPr>
          <w:rFonts w:ascii="IRNazanin" w:hAnsi="IRNazanin" w:eastAsia="IRNazanin"/>
          <w:color w:val="111111"/>
          <w:sz w:val="28"/>
          <w:sz w:val="28"/>
          <w:szCs w:val="28"/>
          <w:rtl w:val="true"/>
          <w:lang w:bidi="fa-IR"/>
        </w:rPr>
        <w:t xml:space="preserve">، بناء علی اشتراط الطهارة فیه ، ونقل علیه فی التهذیب الإجماع </w:t>
      </w:r>
      <w:r>
        <w:rPr>
          <w:rStyle w:val="FootnoteAnchor"/>
          <w:rtl w:val="true"/>
        </w:rPr>
        <w:footnoteReference w:id="16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والمعتمد عدم الاشتراط ، تمسکا بإطلاق الأمر الخالی من التقیید ، وخصوص صحیحة أبی عبیدة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الطامث تسمع السجدة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کانت من العزائم فلتسجد إذا سمعتها </w:t>
      </w:r>
      <w:r>
        <w:rPr>
          <w:rFonts w:eastAsia="IRNazanin" w:cs="IRNazanin"/>
          <w:color w:val="111111"/>
          <w:sz w:val="28"/>
          <w:szCs w:val="28"/>
          <w:rtl w:val="true"/>
          <w:lang w:bidi="fa-IR"/>
        </w:rPr>
        <w:t xml:space="preserve">» </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أبی بصیر قال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قرئ شی‌ء من العزائم الأربع فسمعتها فاسجد وإن کنت علی غیر وضوء ، وإن کنت جنبا ، وإن کانت المرأة لا تصلی </w:t>
      </w:r>
      <w:r>
        <w:rPr>
          <w:rFonts w:eastAsia="IRNazanin" w:cs="IRNazanin"/>
          <w:color w:val="111111"/>
          <w:sz w:val="28"/>
          <w:szCs w:val="28"/>
          <w:rtl w:val="true"/>
          <w:lang w:bidi="fa-IR"/>
        </w:rPr>
        <w:t xml:space="preserve">» </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والعجب أنّ الشیخ فی التهذیب حمل هذین الخبرین علی الاستحباب بعد أن حکم</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1" w:name="__RefHeading___Toc7020067_2142443653"/>
      <w:bookmarkStart w:id="762" w:name="_Toc274"/>
      <w:bookmarkEnd w:id="761"/>
      <w:r>
        <w:rPr>
          <w:rtl w:val="true"/>
        </w:rPr>
        <w:t>وجوب السجود علیها إذا قرأت أو سمعت السجدة</w:t>
      </w:r>
      <w:bookmarkStart w:id="763" w:name="pg15439_199651"/>
      <w:bookmarkEnd w:id="762"/>
    </w:p>
    <w:p>
      <w:pPr>
        <w:pStyle w:val="BookText"/>
        <w:rPr/>
      </w:pPr>
      <w:bookmarkEnd w:id="763"/>
      <w:r>
        <w:rPr>
          <w:rFonts w:ascii="IRNazanin" w:hAnsi="IRNazanin" w:eastAsia="IRNazanin"/>
          <w:color w:val="111111"/>
          <w:sz w:val="28"/>
          <w:sz w:val="28"/>
          <w:szCs w:val="28"/>
          <w:rtl w:val="true"/>
          <w:lang w:bidi="fa-IR"/>
        </w:rPr>
        <w:t xml:space="preserve">بالمنع من السجود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یجوز السجود إلا لطاهر من النجاسات بلا خلاف ، واستدل علیه بما رواه فی الصحیح ، عن عبد الرحمن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الحائض هل تقرأ القرآن وتسجد سجدة إذا سمعت السجدة؟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تقرأ ولا تسجد </w:t>
      </w:r>
      <w:r>
        <w:rPr>
          <w:rFonts w:eastAsia="IRNazanin" w:cs="IRNazanin"/>
          <w:color w:val="111111"/>
          <w:sz w:val="28"/>
          <w:szCs w:val="28"/>
          <w:rtl w:val="true"/>
          <w:lang w:bidi="fa-IR"/>
        </w:rPr>
        <w:t xml:space="preserve">» </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وأجاب العلامة فی المختلف عن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بالحمل </w:t>
      </w:r>
      <w:r>
        <w:rPr>
          <w:rFonts w:eastAsia="IRNazanin" w:cs="IRNazanin"/>
          <w:color w:val="111111"/>
          <w:sz w:val="28"/>
          <w:szCs w:val="28"/>
          <w:rtl w:val="true"/>
          <w:lang w:bidi="fa-IR"/>
        </w:rPr>
        <w:t xml:space="preserve">] </w:t>
      </w:r>
      <w:r>
        <w:rPr>
          <w:rStyle w:val="FootnoteAnchor"/>
          <w:rtl w:val="true"/>
        </w:rPr>
        <w:footnoteReference w:id="1682"/>
      </w:r>
      <w:r>
        <w:rPr>
          <w:rFonts w:ascii="IRNazanin" w:hAnsi="IRNazanin" w:eastAsia="IRNazanin"/>
          <w:color w:val="111111"/>
          <w:sz w:val="28"/>
          <w:sz w:val="28"/>
          <w:szCs w:val="28"/>
          <w:rtl w:val="true"/>
          <w:lang w:bidi="fa-IR"/>
        </w:rPr>
        <w:t xml:space="preserve">علی المنع من قراءة العزائم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تقرأ القرآن ولا تسجد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تقرأ العزیمة التی تسجد لها ، وإطلاق المسبب علی السبب مجاز جائز </w:t>
      </w:r>
      <w:r>
        <w:rPr>
          <w:rStyle w:val="FootnoteAnchor"/>
          <w:rtl w:val="true"/>
        </w:rPr>
        <w:footnoteReference w:id="16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تأویل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عنها المتأخرون أیضا بالحمل علی السجدات المستحبة بدلیل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والدلالة منتفیة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حملها علی السماع الذی لا یکون معه استماع ، فإن صحیحة أبی عبیدة </w:t>
      </w:r>
      <w:r>
        <w:rPr>
          <w:rStyle w:val="FootnoteAnchor"/>
          <w:rtl w:val="true"/>
        </w:rPr>
        <w:footnoteReference w:id="1684"/>
      </w:r>
      <w:r>
        <w:rPr>
          <w:rFonts w:ascii="IRNazanin" w:hAnsi="IRNazanin" w:eastAsia="IRNazanin"/>
          <w:color w:val="111111"/>
          <w:sz w:val="28"/>
          <w:sz w:val="28"/>
          <w:szCs w:val="28"/>
          <w:rtl w:val="true"/>
          <w:lang w:bidi="fa-IR"/>
        </w:rPr>
        <w:t>إنما تضمنت وجوب السجود علیها مع الاستماع ، ولعل ذلک هو السرّ فی تعبیر المصنف بالاستماع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وصرح المصنف فی المعتبر بعدم وجوب السجود بالسماع الذی لا یکون معه إصغاء </w:t>
      </w:r>
      <w:r>
        <w:rPr>
          <w:rStyle w:val="FootnoteAnchor"/>
          <w:rtl w:val="true"/>
        </w:rPr>
        <w:footnoteReference w:id="1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محل تردد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واعلم أنّ تقیید المصنف السجود بالاستماع الذی یکون معه الإصغاء یفهم منه عدم الوجوب بالسماع ، وبه صرح فی المعتبر ، واستدل بما رواه عبد 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سمع السجدة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یسجد إلا أن یکون منصتا</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4" w:name="__RefHeading___Toc7020069_2142443653"/>
      <w:bookmarkStart w:id="765" w:name="_Toc275"/>
      <w:bookmarkEnd w:id="764"/>
      <w:r>
        <w:rPr>
          <w:rtl w:val="true"/>
        </w:rPr>
        <w:t>عدم وجوب السجود بمجرد سماع السجدة</w:t>
      </w:r>
      <w:bookmarkStart w:id="766" w:name="pg15439_199652"/>
      <w:bookmarkEnd w:id="765"/>
    </w:p>
    <w:p>
      <w:pPr>
        <w:pStyle w:val="BookText"/>
        <w:rPr/>
      </w:pPr>
      <w:bookmarkEnd w:id="766"/>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 زوجها وطؤها حتی تطهر ،</w:t>
      </w:r>
    </w:p>
    <w:p>
      <w:pPr>
        <w:pStyle w:val="BookText"/>
        <w:rPr/>
      </w:pPr>
      <w:r>
        <w:rPr>
          <w:rFonts w:ascii="IRNazanin" w:hAnsi="IRNazanin" w:eastAsia="IRNazanin"/>
          <w:color w:val="111111"/>
          <w:sz w:val="28"/>
          <w:sz w:val="28"/>
          <w:szCs w:val="28"/>
          <w:rtl w:val="true"/>
          <w:lang w:bidi="fa-IR"/>
        </w:rPr>
        <w:t xml:space="preserve">لقراءة مستمعا لها ، أو یصلی بصلاته ، فأما أن یکون فی ناحیة وأنت فی أخری فلا تسجد إذا سمعت </w:t>
      </w:r>
      <w:r>
        <w:rPr>
          <w:rFonts w:eastAsia="IRNazanin" w:cs="IRNazanin"/>
          <w:color w:val="111111"/>
          <w:sz w:val="28"/>
          <w:szCs w:val="28"/>
          <w:rtl w:val="true"/>
          <w:lang w:bidi="fa-IR"/>
        </w:rPr>
        <w:t xml:space="preserve">» </w:t>
      </w:r>
      <w:r>
        <w:rPr>
          <w:rStyle w:val="FootnoteAnchor"/>
          <w:rtl w:val="true"/>
        </w:rPr>
        <w:footnoteReference w:id="1686"/>
      </w:r>
      <w:r>
        <w:rPr>
          <w:rFonts w:ascii="IRNazanin" w:hAnsi="IRNazanin" w:eastAsia="IRNazanin"/>
          <w:color w:val="111111"/>
          <w:sz w:val="28"/>
          <w:sz w:val="28"/>
          <w:szCs w:val="28"/>
          <w:rtl w:val="true"/>
          <w:lang w:bidi="fa-IR"/>
        </w:rPr>
        <w:t xml:space="preserve">وفی الطریق محمد بن عیسی عن یونس وفیه کلام مشهور </w:t>
      </w:r>
      <w:r>
        <w:rPr>
          <w:rStyle w:val="FootnoteAnchor"/>
          <w:rtl w:val="true"/>
        </w:rPr>
        <w:footnoteReference w:id="1687"/>
      </w:r>
      <w:r>
        <w:rPr>
          <w:rFonts w:ascii="IRNazanin" w:hAnsi="IRNazanin" w:eastAsia="IRNazanin"/>
          <w:color w:val="111111"/>
          <w:sz w:val="28"/>
          <w:sz w:val="28"/>
          <w:szCs w:val="28"/>
          <w:rtl w:val="true"/>
          <w:lang w:bidi="fa-IR"/>
        </w:rPr>
        <w:t>، وسیجی‌ء تمام الکلام فی ذلک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 یحرم علی زوجها وطؤها حتی تطهر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أجمع علماء الإسلام علی تحریم وطء الحائض قبلا ، بل صرح جمع من الأصحاب بکفر مستحله ما لم یدّع شبهة محتملة ، لإنکاره ما علم من الدین 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ریب فی فسق الواطئ بذلک ، ووجوب تعزیره بما یراه الحاکم ، مع علمه بالحیض وحکمه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ویحکی عن أبی علی ولد الشیخ تقدیره بثمن حدّ الزانیّ </w:t>
      </w:r>
      <w:r>
        <w:rPr>
          <w:rStyle w:val="FootnoteAnchor"/>
          <w:rtl w:val="true"/>
        </w:rPr>
        <w:footnoteReference w:id="1688"/>
      </w:r>
      <w:r>
        <w:rPr>
          <w:rFonts w:ascii="IRNazanin" w:hAnsi="IRNazanin" w:eastAsia="IRNazanin"/>
          <w:color w:val="111111"/>
          <w:sz w:val="28"/>
          <w:sz w:val="28"/>
          <w:szCs w:val="28"/>
          <w:rtl w:val="true"/>
          <w:lang w:bidi="fa-IR"/>
        </w:rPr>
        <w:t>، ولم نقف علی مأخذه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جهل الحیض أو نسیه ، أو جهل الحکم أو نسیه فلا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اشتبه الحال ، فإن کان لتحیّرها فسیأتی حکمه ، وإن کان لغیره کما فی الزائد عن العادة فالأصل الإباحة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وأوجب علیه فی المنتهی الامتناع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الاجتناب حالة الحیض واجب ، والوطء حالة الطهر مباح ، فیحتاط بتغلیب الحرام ، لأن الباب باب الفروج </w:t>
      </w:r>
      <w:r>
        <w:rPr>
          <w:rStyle w:val="FootnoteAnchor"/>
          <w:rtl w:val="true"/>
        </w:rPr>
        <w:footnoteReference w:id="16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 إلا أنه لا یبلغ حدّ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أخبرت المرأة بالحیض فالظاهر وجوب القبول إن لم تتهم بتضییع حقّه ، لقوله</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7" w:name="__RefHeading___Toc7020071_2142443653"/>
      <w:bookmarkStart w:id="768" w:name="_Toc276"/>
      <w:bookmarkEnd w:id="767"/>
      <w:r>
        <w:rPr>
          <w:rtl w:val="true"/>
        </w:rPr>
        <w:t>حرمة وطء الحائض</w:t>
      </w:r>
      <w:bookmarkStart w:id="769" w:name="pg15439_199653"/>
      <w:bookmarkEnd w:id="768"/>
    </w:p>
    <w:p>
      <w:pPr>
        <w:pStyle w:val="BookText"/>
        <w:rPr/>
      </w:pPr>
      <w:bookmarkEnd w:id="769"/>
      <w:r>
        <w:rPr>
          <w:rFonts w:ascii="IRNazanin" w:hAnsi="IRNazanin" w:eastAsia="IRNazanin"/>
          <w:color w:val="111111"/>
          <w:sz w:val="28"/>
          <w:sz w:val="28"/>
          <w:szCs w:val="28"/>
          <w:rtl w:val="true"/>
          <w:lang w:bidi="fa-IR"/>
        </w:rPr>
        <w:t>ویجوز له الاستمتاع بما عدا القبل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یَحِلُّ لَهُنَّ أَنْ یَکْتُمْنَ </w:t>
      </w:r>
      <w:r>
        <w:rPr>
          <w:rFonts w:eastAsia="Amiri" w:cs="Amiri" w:ascii="Amiri" w:hAnsi="Amiri"/>
          <w:color w:val="111111"/>
          <w:sz w:val="28"/>
          <w:szCs w:val="28"/>
          <w:rtl w:val="true"/>
          <w:lang w:bidi="ar-SA"/>
        </w:rPr>
        <w:t xml:space="preserve">) </w:t>
      </w:r>
      <w:r>
        <w:rPr>
          <w:rStyle w:val="FootnoteAnchor"/>
          <w:rtl w:val="true"/>
        </w:rPr>
        <w:footnoteReference w:id="1690"/>
      </w:r>
      <w:r>
        <w:rPr>
          <w:rFonts w:ascii="IRNazanin" w:hAnsi="IRNazanin" w:eastAsia="IRNazanin"/>
          <w:color w:val="111111"/>
          <w:sz w:val="28"/>
          <w:sz w:val="28"/>
          <w:szCs w:val="28"/>
          <w:rtl w:val="true"/>
          <w:lang w:bidi="fa-IR"/>
        </w:rPr>
        <w:t>ولو لا وجوب القبول لما حرم الکتمان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رواه زرارة فی الحسن عن أبی جعفر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العدة والحیض إلی النساء ، إذا ادعت صدقت </w:t>
      </w:r>
      <w:r>
        <w:rPr>
          <w:rFonts w:eastAsia="IRNazanin" w:cs="IRNazanin"/>
          <w:color w:val="111111"/>
          <w:sz w:val="28"/>
          <w:szCs w:val="28"/>
          <w:rtl w:val="true"/>
          <w:lang w:bidi="fa-IR"/>
        </w:rPr>
        <w:t xml:space="preserve">» </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له الاستمتاع بما عدا القبل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اتفق العلماء کافة علی جواز الاستمتاع من الحائض بما فوق السرة وتحت الرکبة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واختلفوا فیما بینهما خلا موضع الدم ، فذهب الأکثر إلی جواز الاستمتاع به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السید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الرسالة لا یحل الاستمتاع منها إلا بما فوق المئزر </w:t>
      </w:r>
      <w:r>
        <w:rPr>
          <w:rStyle w:val="FootnoteAnchor"/>
          <w:rtl w:val="true"/>
        </w:rPr>
        <w:footnoteReference w:id="1692"/>
      </w:r>
      <w:r>
        <w:rPr>
          <w:rFonts w:ascii="IRNazanin" w:hAnsi="IRNazanin" w:eastAsia="IRNazanin"/>
          <w:color w:val="111111"/>
          <w:sz w:val="28"/>
          <w:sz w:val="28"/>
          <w:szCs w:val="28"/>
          <w:rtl w:val="true"/>
          <w:lang w:bidi="fa-IR"/>
        </w:rPr>
        <w:t>، ومنه الوطء فی الدبر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احتج المجوزون بأصالة الإباحة ، 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هُمْ لِفُرُوجِهِمْ حافِظُونَ إِلاّ عَلی أَزْواجِهِمْ أَوْ ما مَلَکَتْ أَیْمانُهُمْ فَإِنَّهُمْ غَیْرُ مَلُومِینَ </w:t>
      </w:r>
      <w:r>
        <w:rPr>
          <w:rFonts w:eastAsia="Amiri" w:cs="Amiri" w:ascii="Amiri" w:hAnsi="Amiri"/>
          <w:color w:val="111111"/>
          <w:sz w:val="28"/>
          <w:szCs w:val="28"/>
          <w:rtl w:val="true"/>
          <w:lang w:bidi="ar-SA"/>
        </w:rPr>
        <w:t xml:space="preserve">) </w:t>
      </w:r>
      <w:r>
        <w:rPr>
          <w:rStyle w:val="FootnoteAnchor"/>
          <w:rtl w:val="true"/>
        </w:rPr>
        <w:footnoteReference w:id="1693"/>
      </w:r>
      <w:r>
        <w:rPr>
          <w:rFonts w:ascii="IRNazanin" w:hAnsi="IRNazanin" w:eastAsia="IRNazanin"/>
          <w:color w:val="111111"/>
          <w:sz w:val="28"/>
          <w:sz w:val="28"/>
          <w:szCs w:val="28"/>
          <w:rtl w:val="true"/>
          <w:lang w:bidi="fa-IR"/>
        </w:rPr>
        <w:t>وهو صریح فی نفی اللوم عن الاستمتاع کیف کان ، ترک العمل به فی موضع الحیض بالإجماع فیبقی ما عداه علی الجواز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ینافیه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فَاعْتَزِلُوا النِّساءَ فِی الْمَحِیضِ </w:t>
      </w:r>
      <w:r>
        <w:rPr>
          <w:rFonts w:eastAsia="Amiri" w:cs="Amiri" w:ascii="Amiri" w:hAnsi="Amiri"/>
          <w:color w:val="111111"/>
          <w:sz w:val="28"/>
          <w:szCs w:val="28"/>
          <w:rtl w:val="true"/>
          <w:lang w:bidi="ar-SA"/>
        </w:rPr>
        <w:t xml:space="preserve">) </w:t>
      </w:r>
      <w:r>
        <w:rPr>
          <w:rStyle w:val="FootnoteAnchor"/>
          <w:rtl w:val="true"/>
        </w:rPr>
        <w:footnoteReference w:id="1694"/>
      </w:r>
      <w:r>
        <w:rPr>
          <w:rFonts w:ascii="IRNazanin" w:hAnsi="IRNazanin" w:eastAsia="IRNazanin"/>
          <w:color w:val="111111"/>
          <w:sz w:val="28"/>
          <w:sz w:val="28"/>
          <w:szCs w:val="28"/>
          <w:rtl w:val="true"/>
          <w:lang w:bidi="fa-IR"/>
        </w:rPr>
        <w:t xml:space="preserve">لأن المراد بالمحیض موضع الحیض کالمبیت والمقیل ، لأنه قیاس اللفظ ، ولسلامته من الإضمار والتخصیص اللازمین بحمله علی المصدر ، وقد ورد بذلک روایات کثیرة ، کموثقة عبد الله بن بکیر ، عن بعض أصحابه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حاضت المرأة فلیأتها</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0" w:name="__RefHeading___Toc7020073_2142443653"/>
      <w:bookmarkStart w:id="771" w:name="_Toc277"/>
      <w:bookmarkEnd w:id="770"/>
      <w:r>
        <w:rPr>
          <w:rtl w:val="true"/>
        </w:rPr>
        <w:t>جواز الاستمتاع بما عدا القبل</w:t>
      </w:r>
      <w:bookmarkEnd w:id="771"/>
    </w:p>
    <w:p>
      <w:pPr>
        <w:pStyle w:val="BookText"/>
        <w:rPr/>
      </w:pPr>
      <w:r>
        <w:rPr>
          <w:rFonts w:ascii="IRNazanin" w:hAnsi="IRNazanin" w:eastAsia="IRNazanin"/>
          <w:color w:val="111111"/>
          <w:sz w:val="28"/>
          <w:sz w:val="28"/>
          <w:szCs w:val="28"/>
          <w:rtl w:val="true"/>
          <w:lang w:bidi="fa-IR"/>
        </w:rPr>
        <w:t xml:space="preserve">زوجها حیث شاء ما اتقی موضع الدم </w:t>
      </w:r>
      <w:r>
        <w:rPr>
          <w:rFonts w:eastAsia="IRNazanin" w:cs="IRNazanin"/>
          <w:color w:val="111111"/>
          <w:sz w:val="28"/>
          <w:szCs w:val="28"/>
          <w:rtl w:val="true"/>
          <w:lang w:bidi="fa-IR"/>
        </w:rPr>
        <w:t xml:space="preserve">» </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عبد الملک بن عمرو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عما لصاحب المرأة الحائض منها؟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شی‌ء ما عدا القبل بعینه </w:t>
      </w:r>
      <w:r>
        <w:rPr>
          <w:rFonts w:eastAsia="IRNazanin" w:cs="IRNazanin"/>
          <w:color w:val="111111"/>
          <w:sz w:val="28"/>
          <w:szCs w:val="28"/>
          <w:rtl w:val="true"/>
          <w:lang w:bidi="fa-IR"/>
        </w:rPr>
        <w:t xml:space="preserve">» </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عمر بن یزید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للرجل من الحائض؟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بین إلیتیها ولا یوقب </w:t>
      </w:r>
      <w:r>
        <w:rPr>
          <w:rFonts w:eastAsia="IRNazanin" w:cs="IRNazanin"/>
          <w:color w:val="111111"/>
          <w:sz w:val="28"/>
          <w:szCs w:val="28"/>
          <w:rtl w:val="true"/>
          <w:lang w:bidi="fa-IR"/>
        </w:rPr>
        <w:t xml:space="preserve">» </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المرتضی </w:t>
      </w:r>
      <w:r>
        <w:rPr>
          <w:rStyle w:val="FootnoteAnchor"/>
          <w:rtl w:val="true"/>
        </w:rPr>
        <w:footnoteReference w:id="16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بإطلاق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تَقْرَبُوهُنَّ حَتّی یَطْهُرْنَ </w:t>
      </w:r>
      <w:r>
        <w:rPr>
          <w:rFonts w:eastAsia="Amiri" w:cs="Amiri" w:ascii="Amiri" w:hAnsi="Amiri"/>
          <w:color w:val="111111"/>
          <w:sz w:val="28"/>
          <w:szCs w:val="28"/>
          <w:rtl w:val="true"/>
          <w:lang w:bidi="ar-SA"/>
        </w:rPr>
        <w:t xml:space="preserve">) </w:t>
      </w:r>
      <w:r>
        <w:rPr>
          <w:rStyle w:val="FootnoteAnchor"/>
          <w:rtl w:val="true"/>
        </w:rPr>
        <w:footnoteReference w:id="1699"/>
      </w:r>
      <w:r>
        <w:rPr>
          <w:rFonts w:ascii="IRNazanin" w:hAnsi="IRNazanin" w:eastAsia="IRNazanin"/>
          <w:color w:val="111111"/>
          <w:sz w:val="28"/>
          <w:sz w:val="28"/>
          <w:szCs w:val="28"/>
          <w:rtl w:val="true"/>
          <w:lang w:bidi="fa-IR"/>
        </w:rPr>
        <w:t xml:space="preserve">وخصوص صحیحة الحلبی عن أبی عبد الله علیه السلام عن الحائض ما یحلّ لزوجها منها؟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تتزر بإزار إلی الرکبتین فتخرج سرتها ثم له ما فوق الإزار </w:t>
      </w:r>
      <w:r>
        <w:rPr>
          <w:rFonts w:eastAsia="IRNazanin" w:cs="IRNazanin"/>
          <w:color w:val="111111"/>
          <w:sz w:val="28"/>
          <w:szCs w:val="28"/>
          <w:rtl w:val="true"/>
          <w:lang w:bidi="fa-IR"/>
        </w:rPr>
        <w:t xml:space="preserve">»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وأجیب عن الآیة بأنّ النهی عن حقیقة القرب غیر مراد إجماعا ، وسوق الآیة یقتضی أنّ المراد به الوطء فی القبل خاصة </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المفسرون فی سبب النزول أنّ الیهود کانوا یعتزلون النساء فلا یؤاکلوهن </w:t>
      </w:r>
      <w:bookmarkStart w:id="772" w:name="pg15439_199655"/>
    </w:p>
    <w:p>
      <w:pPr>
        <w:pStyle w:val="BookText"/>
        <w:rPr/>
      </w:pPr>
      <w:bookmarkEnd w:id="772"/>
      <w:r>
        <w:rPr>
          <w:rFonts w:ascii="IRNazanin" w:hAnsi="IRNazanin" w:eastAsia="IRNazanin"/>
          <w:color w:val="111111"/>
          <w:sz w:val="28"/>
          <w:sz w:val="28"/>
          <w:szCs w:val="28"/>
          <w:rtl w:val="true"/>
          <w:lang w:bidi="fa-IR"/>
        </w:rPr>
        <w:t xml:space="preserve">فإن وطئ عامدا عالما وجب علیه الکفارة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 والأول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یشاربوهن مدة الحیض ، فسئل النبی صلی الله علیه و آله عن ذلک فنزلت هذه الآیة </w:t>
      </w:r>
      <w:r>
        <w:rPr>
          <w:rStyle w:val="FootnoteAnchor"/>
          <w:rtl w:val="true"/>
        </w:rPr>
        <w:footnoteReference w:id="1702"/>
      </w: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اصنعوا کل شی‌ء إلا النکاح </w:t>
      </w:r>
      <w:r>
        <w:rPr>
          <w:rFonts w:eastAsia="IRNazanin" w:cs="IRNazanin"/>
          <w:color w:val="111111"/>
          <w:sz w:val="28"/>
          <w:szCs w:val="28"/>
          <w:rtl w:val="true"/>
          <w:lang w:bidi="fa-IR"/>
        </w:rPr>
        <w:t xml:space="preserve">» </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الخبر بأنّ دلالته من باب مفهوم الخطاب ، وهو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نظر ، إذ الظاهر أنّ دلالته من باب مفهوم الحصر ، وهو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یمکن حمله علی التقیة ، لأنه موافق لمذهب العامة ، أو تأویله بحمل الحلال علی معناه المتعارف عند الفقهاء والأصولیین ،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المتساوی الطرفین ، ونفیه لا یستلزم الحرمة ، فیحتمل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وإن کان خلاف الظاهر إلا أنه یمکن المصیر الیه ، جمعا بین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وطئ عامدا عالما وجب علیه الکفارة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 والأول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القولان للشیخ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أولهما فی الخلاف والمبسوط </w:t>
      </w:r>
      <w:r>
        <w:rPr>
          <w:rStyle w:val="FootnoteAnchor"/>
          <w:rtl w:val="true"/>
        </w:rPr>
        <w:footnoteReference w:id="1704"/>
      </w:r>
      <w:r>
        <w:rPr>
          <w:rFonts w:ascii="IRNazanin" w:hAnsi="IRNazanin" w:eastAsia="IRNazanin"/>
          <w:color w:val="111111"/>
          <w:sz w:val="28"/>
          <w:sz w:val="28"/>
          <w:szCs w:val="28"/>
          <w:rtl w:val="true"/>
          <w:lang w:bidi="fa-IR"/>
        </w:rPr>
        <w:t xml:space="preserve">، وثانیهما فی النهایة </w:t>
      </w:r>
      <w:r>
        <w:rPr>
          <w:rStyle w:val="FootnoteAnchor"/>
          <w:rtl w:val="true"/>
        </w:rPr>
        <w:footnoteReference w:id="1705"/>
      </w:r>
      <w:r>
        <w:rPr>
          <w:rFonts w:ascii="IRNazanin" w:hAnsi="IRNazanin" w:eastAsia="IRNazanin"/>
          <w:color w:val="111111"/>
          <w:sz w:val="28"/>
          <w:sz w:val="28"/>
          <w:szCs w:val="28"/>
          <w:rtl w:val="true"/>
          <w:lang w:bidi="fa-IR"/>
        </w:rPr>
        <w:t xml:space="preserve">، وبه قطع فی المعتبر </w:t>
      </w:r>
      <w:r>
        <w:rPr>
          <w:rStyle w:val="FootnoteAnchor"/>
          <w:rtl w:val="true"/>
        </w:rPr>
        <w:footnoteReference w:id="1706"/>
      </w:r>
      <w:r>
        <w:rPr>
          <w:rFonts w:ascii="IRNazanin" w:hAnsi="IRNazanin" w:eastAsia="IRNazanin"/>
          <w:color w:val="111111"/>
          <w:sz w:val="28"/>
          <w:sz w:val="28"/>
          <w:szCs w:val="28"/>
          <w:rtl w:val="true"/>
          <w:lang w:bidi="fa-IR"/>
        </w:rPr>
        <w:t xml:space="preserve">، وهو الأظهر ، لضعف أدلة الوجوب ، ولما رواه الشیخ فی الصحیح عن عیص بن القاسم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واقع امرأته وهی طامث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یلتمس فعل ذلک ، قد نهی الله أن یقربها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فعل أعلیه کفارة؟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أعلم فیه شیئا ، یستغفر الله </w:t>
      </w:r>
      <w:r>
        <w:rPr>
          <w:rFonts w:eastAsia="IRNazanin" w:cs="IRNazanin"/>
          <w:color w:val="111111"/>
          <w:sz w:val="28"/>
          <w:szCs w:val="28"/>
          <w:rtl w:val="true"/>
          <w:lang w:bidi="fa-IR"/>
        </w:rPr>
        <w:t xml:space="preserve">» </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3" w:name="__RefHeading___Toc7020075_2142443653"/>
      <w:bookmarkStart w:id="774" w:name="_Toc278"/>
      <w:bookmarkEnd w:id="773"/>
      <w:r>
        <w:rPr>
          <w:rtl w:val="true"/>
        </w:rPr>
        <w:t>وجوب الکفارة بوطء الحائض</w:t>
      </w:r>
      <w:bookmarkStart w:id="775" w:name="pg15439_199656"/>
      <w:bookmarkEnd w:id="774"/>
    </w:p>
    <w:p>
      <w:pPr>
        <w:pStyle w:val="BookText"/>
        <w:rPr/>
      </w:pPr>
      <w:bookmarkEnd w:id="775"/>
      <w:r>
        <w:rPr>
          <w:rFonts w:ascii="IRNazanin" w:hAnsi="IRNazanin" w:eastAsia="IRNazanin"/>
          <w:color w:val="111111"/>
          <w:sz w:val="28"/>
          <w:sz w:val="28"/>
          <w:szCs w:val="28"/>
          <w:rtl w:val="true"/>
          <w:lang w:bidi="fa-IR"/>
        </w:rPr>
        <w:t>والکفارة فی أوّله دینار ، وفی وسطه نصف وفی آخره 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والکفارة فی أوّله دینار ، وفی وسطه نصف ، وفی آخره 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التقدیر مستفاد من مرسلة داود بن فرقد ، عن أبی عبد الله علیه السلام فی کفارة الطمث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یتصدق إذا کان فی أوله بدینار ، وفی وسطه بنصف دینار ، وفی آخره ربع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یکن عنده ما یکفر؟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فلیتصدق علی مسکین واحد ، وإلا استغفر الله ولا یعود </w:t>
      </w:r>
      <w:r>
        <w:rPr>
          <w:rFonts w:eastAsia="IRNazanin" w:cs="IRNazanin"/>
          <w:color w:val="111111"/>
          <w:sz w:val="28"/>
          <w:szCs w:val="28"/>
          <w:rtl w:val="true"/>
          <w:lang w:bidi="fa-IR"/>
        </w:rPr>
        <w:t xml:space="preserve">» </w:t>
      </w:r>
      <w:r>
        <w:rPr>
          <w:rStyle w:val="FootnoteAnchor"/>
          <w:rtl w:val="true"/>
        </w:rPr>
        <w:footnoteReference w:id="1708"/>
      </w:r>
      <w:r>
        <w:rPr>
          <w:rFonts w:ascii="IRNazanin" w:hAnsi="IRNazanin" w:eastAsia="IRNazanin"/>
          <w:color w:val="111111"/>
          <w:sz w:val="28"/>
          <w:sz w:val="28"/>
          <w:szCs w:val="28"/>
          <w:rtl w:val="true"/>
          <w:lang w:bidi="fa-IR"/>
        </w:rPr>
        <w:t xml:space="preserve">وعلیه یحمل ما أطلق فیه من الأخبار التصدق بدینار ونصف دینار </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والأخبار الواردة بذلک کلها ضعیفة السند ، لکن قال المصنف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یمنعنا ضعف طریقها عن تنزیلها علی الاستحباب ، لاتفاق الأصحاب علی اختصاصها بالمصلحة الراجحة إما وجوبا أو استحبابا ، فنحن بالتحقیق عاملون بالإجماع لا بالروایة </w:t>
      </w:r>
      <w:r>
        <w:rPr>
          <w:rStyle w:val="FootnoteAnchor"/>
          <w:rtl w:val="true"/>
        </w:rPr>
        <w:footnoteReference w:id="17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التفصیل بالمضطر وغیره والشاب وغیره کما قاله الراوندی </w:t>
      </w:r>
      <w:r>
        <w:rPr>
          <w:rStyle w:val="FootnoteAnchor"/>
          <w:rtl w:val="true"/>
        </w:rPr>
        <w:footnoteReference w:id="1711"/>
      </w:r>
      <w:r>
        <w:rPr>
          <w:rFonts w:ascii="Amiri" w:hAnsi="Amiri" w:eastAsia="Amiri" w:cs="Amiri"/>
          <w:color w:val="111111"/>
          <w:sz w:val="28"/>
          <w:sz w:val="28"/>
          <w:szCs w:val="28"/>
          <w:rtl w:val="true"/>
          <w:lang w:bidi="ar-SA"/>
        </w:rPr>
        <w:t>فلا عبرة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السید المرتضی فی الانتصار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أن یکون الوجه فی ترتیب هذه الکفارة أنّ الواطئ فی أول الحیض لا مشقة علیه فی ترک الجماع لقرب عهده به فغلظت کفارته ، والواطئ فی آخره مشقته شدیدة لتطاول عهده فکفارته أنقص ، وکفارة الواطئ فی نصف الحیض متوسطة بین الأمرین </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الأول والوسط والآخر یختلف بحسب عادة المرأة ، فالأول لذات الثلاثة</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6" w:name="__RefHeading___Toc7020077_2142443653"/>
      <w:bookmarkStart w:id="777" w:name="_Toc279"/>
      <w:bookmarkEnd w:id="776"/>
      <w:r>
        <w:rPr>
          <w:rtl w:val="true"/>
        </w:rPr>
        <w:t>کفارة وطء الحائض</w:t>
      </w:r>
      <w:bookmarkEnd w:id="777"/>
    </w:p>
    <w:p>
      <w:pPr>
        <w:pStyle w:val="BookText"/>
        <w:rPr/>
      </w:pPr>
      <w:r>
        <w:rPr>
          <w:rFonts w:ascii="IRNazanin" w:hAnsi="IRNazanin" w:eastAsia="IRNazanin"/>
          <w:color w:val="111111"/>
          <w:sz w:val="28"/>
          <w:sz w:val="28"/>
          <w:szCs w:val="28"/>
          <w:rtl w:val="true"/>
          <w:lang w:bidi="fa-IR"/>
        </w:rPr>
        <w:t xml:space="preserve">ولو تکرّر منه الوطء فی وقت لا تختلف فیه الکفارة لم تتکرر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تتکرر ، والأول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اختلفت تکررت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الیوم الأول ، ولذات الأربعة هو مع ثلث الثانی ، ولذات الخمسة هو مع ثلثیه ، ولذات الستة الیومان الأولان ، وعلی هذا قیاس </w:t>
      </w:r>
      <w:r>
        <w:rPr>
          <w:rStyle w:val="FootnoteAnchor"/>
          <w:rtl w:val="true"/>
        </w:rPr>
        <w:footnoteReference w:id="1713"/>
      </w:r>
      <w:r>
        <w:rPr>
          <w:rFonts w:ascii="IRNazanin" w:hAnsi="IRNazanin" w:eastAsia="IRNazanin"/>
          <w:color w:val="111111"/>
          <w:sz w:val="28"/>
          <w:sz w:val="28"/>
          <w:szCs w:val="28"/>
          <w:rtl w:val="true"/>
          <w:lang w:bidi="fa-IR"/>
        </w:rPr>
        <w:t>الوسط والآخر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سلار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الوسط ما بین الخمسة إلی السبعة </w:t>
      </w:r>
      <w:r>
        <w:rPr>
          <w:rStyle w:val="FootnoteAnchor"/>
          <w:rtl w:val="true"/>
        </w:rPr>
        <w:footnoteReference w:id="17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واعتبر الراوندی العشرة دون العادة </w:t>
      </w:r>
      <w:r>
        <w:rPr>
          <w:rStyle w:val="FootnoteAnchor"/>
          <w:rtl w:val="true"/>
        </w:rPr>
        <w:footnoteReference w:id="17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فعندهما قد یخلو بعض العادات من الوسط والآخر ، وهما ضعیفان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بالدینار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المثقال من الذهب الخالص المضروب ، وذکر أن قیمته عشرة دراهم جیاد </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وقطع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جملة من کتبه بعدم إجزاء القیمة کما فی سائر الکفارات </w:t>
      </w:r>
      <w:r>
        <w:rPr>
          <w:rStyle w:val="FootnoteAnchor"/>
          <w:rtl w:val="true"/>
        </w:rPr>
        <w:footnoteReference w:id="1717"/>
      </w:r>
      <w:r>
        <w:rPr>
          <w:rFonts w:ascii="IRNazanin" w:hAnsi="IRNazanin" w:eastAsia="IRNazanin"/>
          <w:color w:val="111111"/>
          <w:sz w:val="28"/>
          <w:sz w:val="28"/>
          <w:szCs w:val="28"/>
          <w:rtl w:val="true"/>
          <w:lang w:bidi="fa-IR"/>
        </w:rPr>
        <w:t>، 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ومصرف هذه الکفارة مصرف غیرها من الکفارات ، ولا یشترط التعدد فی المعطی لإطلاق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النفساء فی ذلک کالحائض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فیمکن اجتماع زمانین أو ثلاثة فی وطء واحد </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تکرّر منه الوطء فی وقت لا تختلف فیه الکفارة لم تتکرر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تتکرر ، والأول أقوی ، وإن اختلفت تکررت</w:t>
      </w:r>
      <w:r>
        <w:rPr>
          <w:rFonts w:eastAsia="IRNazanin" w:cs="IRNazanin"/>
          <w:color w:val="111111"/>
          <w:sz w:val="28"/>
          <w:szCs w:val="28"/>
          <w:rtl w:val="true"/>
          <w:lang w:bidi="fa-IR"/>
        </w:rPr>
        <w:t xml:space="preserve">. </w:t>
      </w:r>
      <w:bookmarkStart w:id="778" w:name="pg15439_199658"/>
    </w:p>
    <w:p>
      <w:pPr>
        <w:pStyle w:val="BookText"/>
        <w:rPr/>
      </w:pPr>
      <w:bookmarkEnd w:id="778"/>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طلاقها إذا کانت مدخولا بها وزوجها حاضر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الأصح عدم التکرر مطلقا إلا مع اختلاف الزمان أو سبق التکفیر عن الأول ، لأن الوطء یصدق علی القلیل والکثیر ، والامتثال یحصل من إیجاد </w:t>
      </w:r>
      <w:r>
        <w:rPr>
          <w:rStyle w:val="FootnoteAnchor"/>
          <w:rtl w:val="true"/>
        </w:rPr>
        <w:footnoteReference w:id="1719"/>
      </w:r>
      <w:r>
        <w:rPr>
          <w:rFonts w:ascii="IRNazanin" w:hAnsi="IRNazanin" w:eastAsia="IRNazanin"/>
          <w:color w:val="111111"/>
          <w:sz w:val="28"/>
          <w:sz w:val="28"/>
          <w:szCs w:val="28"/>
          <w:rtl w:val="true"/>
          <w:lang w:bidi="fa-IR"/>
        </w:rPr>
        <w:t>المأمور به بالفعل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 لا یصح طلاقها إذا کانت مدخولا بها وزوجها حاضر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مذهب علمائنا أجمع ، 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أجمع فقهاء الإسلام علی تحریمه ، وإنما اختلفوا فی وقوعه ، فعندنا لا یقع وقال الشافعی وأبو حنیفة وأحمد ومالک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یقع </w:t>
      </w:r>
      <w:r>
        <w:rPr>
          <w:rStyle w:val="FootnoteAnchor"/>
          <w:rtl w:val="true"/>
        </w:rPr>
        <w:footnoteReference w:id="17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وأخبارنا ناطقة بتحریمه وبطلانه </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والحکم مختص بالحاضر ، وفی حکمه الغائب الذی یمکنه استعلام حالها أو لم تبلغ غیبته الحدّ المسوغ للجواز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اختلف فیه علماؤنا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ثلاثة أشهر ، ذهب إلیه ابن الجنید </w:t>
      </w:r>
      <w:r>
        <w:rPr>
          <w:rStyle w:val="FootnoteAnchor"/>
          <w:rtl w:val="true"/>
        </w:rPr>
        <w:footnoteReference w:id="17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المتقدمین ، والعلامة </w:t>
      </w:r>
      <w:r>
        <w:rPr>
          <w:rStyle w:val="FootnoteAnchor"/>
          <w:rtl w:val="true"/>
        </w:rPr>
        <w:footnoteReference w:id="17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 وهو مذهب الشیخ </w:t>
      </w:r>
      <w:r>
        <w:rPr>
          <w:rStyle w:val="FootnoteAnchor"/>
          <w:rtl w:val="true"/>
        </w:rPr>
        <w:footnoteReference w:id="17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أن یعلم انتقالها من الطهر الذی واقعها فیه إلی آخر بحسب عادتها ، وهو خیرة ابن </w:t>
      </w:r>
      <w:r>
        <w:rPr>
          <w:rStyle w:val="FootnoteAnchor"/>
          <w:rtl w:val="true"/>
        </w:rPr>
        <w:footnoteReference w:id="1725"/>
      </w:r>
      <w:r>
        <w:rPr>
          <w:rFonts w:ascii="IRNazanin" w:hAnsi="IRNazanin" w:eastAsia="IRNazanin"/>
          <w:color w:val="111111"/>
          <w:sz w:val="28"/>
          <w:sz w:val="28"/>
          <w:szCs w:val="28"/>
          <w:rtl w:val="true"/>
          <w:lang w:bidi="fa-IR"/>
        </w:rPr>
        <w:t xml:space="preserve">إدریس </w:t>
      </w:r>
      <w:r>
        <w:rPr>
          <w:rStyle w:val="FootnoteAnchor"/>
          <w:rtl w:val="true"/>
        </w:rPr>
        <w:footnoteReference w:id="17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وإلیه ذهب عامة</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9" w:name="__RefHeading___Toc7020079_2142443653"/>
      <w:bookmarkStart w:id="780" w:name="_Toc280"/>
      <w:bookmarkEnd w:id="779"/>
      <w:r>
        <w:rPr>
          <w:rtl w:val="true"/>
        </w:rPr>
        <w:t>عدم صحة طلاق الحائض</w:t>
      </w:r>
      <w:bookmarkStart w:id="781" w:name="pg15439_199659"/>
      <w:bookmarkEnd w:id="780"/>
    </w:p>
    <w:p>
      <w:pPr>
        <w:pStyle w:val="BookText"/>
        <w:rPr/>
      </w:pPr>
      <w:bookmarkEnd w:id="781"/>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طهرت وجب علیها الغسل ، وکیفیته مثل غسل الجنابة ، لکن لا بد معه من الوضوء قبله أو بعده ،</w:t>
      </w:r>
    </w:p>
    <w:p>
      <w:pPr>
        <w:pStyle w:val="BookText"/>
        <w:rPr/>
      </w:pPr>
      <w:r>
        <w:rPr>
          <w:rFonts w:ascii="IRNazanin" w:hAnsi="IRNazanin" w:eastAsia="IRNazanin"/>
          <w:color w:val="111111"/>
          <w:sz w:val="28"/>
          <w:sz w:val="28"/>
          <w:szCs w:val="28"/>
          <w:rtl w:val="true"/>
          <w:lang w:bidi="fa-IR"/>
        </w:rPr>
        <w:t>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تحریر الأقوال مع أدلتها فی کتاب الطلاق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 إذا طهرت وجب علیها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بعض المحققین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أن وجوب الغسل علیها مشروط بوجوب الغایة ، فإنه لا خلاف فی أن غیر غسل الجنابة لا یجب لنفسه ، وإطلاق المصنف الوجوب اعتمادا علی ظهور المراد </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مقتضی عبارة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الذکری </w:t>
      </w:r>
      <w:r>
        <w:rPr>
          <w:rStyle w:val="FootnoteAnchor"/>
          <w:rtl w:val="true"/>
        </w:rPr>
        <w:footnoteReference w:id="1728"/>
      </w:r>
      <w:r>
        <w:rPr>
          <w:rFonts w:ascii="IRNazanin" w:hAnsi="IRNazanin" w:eastAsia="IRNazanin"/>
          <w:color w:val="111111"/>
          <w:sz w:val="28"/>
          <w:sz w:val="28"/>
          <w:szCs w:val="28"/>
          <w:rtl w:val="true"/>
          <w:lang w:bidi="fa-IR"/>
        </w:rPr>
        <w:t>تحقق الخلاف فی ذلک کما بیناه فیما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من العلامة فی المنتهی التوقف فی ذلک ، حیث قال فی هذه المسألة بعد أن ذکر أن وجوب الغسل علیها مشروط بوجوب الغایة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للنظر فیه مجال ، إذ الأمر ورد مطلقا بالوجوب </w:t>
      </w:r>
      <w:r>
        <w:rPr>
          <w:rStyle w:val="FootnoteAnchor"/>
          <w:rtl w:val="true"/>
        </w:rPr>
        <w:footnoteReference w:id="172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وقوته ظاهرة </w:t>
      </w:r>
      <w:r>
        <w:rPr>
          <w:rFonts w:eastAsia="Amiri" w:cs="Amiri" w:ascii="Amiri" w:hAnsi="Amiri"/>
          <w:color w:val="111111"/>
          <w:sz w:val="28"/>
          <w:szCs w:val="28"/>
          <w:rtl w:val="true"/>
          <w:lang w:bidi="ar-SA"/>
        </w:rPr>
        <w:t xml:space="preserve">) </w:t>
      </w:r>
      <w:r>
        <w:rPr>
          <w:rStyle w:val="FootnoteAnchor"/>
          <w:rtl w:val="true"/>
        </w:rPr>
        <w:footnoteReference w:id="1730"/>
      </w:r>
      <w:r>
        <w:rPr>
          <w:rFonts w:ascii="IRNazanin" w:hAnsi="IRNazanin" w:eastAsia="IRNazanin"/>
          <w:color w:val="111111"/>
          <w:sz w:val="28"/>
          <w:sz w:val="28"/>
          <w:szCs w:val="28"/>
          <w:rtl w:val="true"/>
          <w:lang w:bidi="fa-IR"/>
        </w:rPr>
        <w:t>وقد تقدم الکلام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فإیقاع هذه الأغسال الواجبة علی وجه الاستحباب مشکل جدا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غسل الجنابة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مذهب العلماء کافة ، ویدل علیه مضافا إلی الإطلاقات خصوص موثقة الحلبی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غسل الجنابة والحیض واحد </w:t>
      </w:r>
      <w:r>
        <w:rPr>
          <w:rFonts w:eastAsia="IRNazanin" w:cs="IRNazanin"/>
          <w:color w:val="111111"/>
          <w:sz w:val="28"/>
          <w:szCs w:val="28"/>
          <w:rtl w:val="true"/>
          <w:lang w:bidi="fa-IR"/>
        </w:rPr>
        <w:t xml:space="preserve">» </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بد معه من الوضوء قبله أو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أجمع علماؤنا علی أنّ غسل الجنابة یجزئ عن الوضوء ، واختلف فی غیره من</w:t>
      </w:r>
    </w:p>
    <w:p>
      <w:pPr>
        <w:pStyle w:val="Heading3"/>
        <w:numPr>
          <w:ilvl w:val="2"/>
          <w:numId w:val="1"/>
        </w:numPr>
        <w:rPr/>
      </w:pPr>
      <w:bookmarkStart w:id="782" w:name="__RefHeading___Toc7020081_2142443653"/>
      <w:bookmarkStart w:id="783" w:name="_Toc281"/>
      <w:bookmarkEnd w:id="782"/>
      <w:r>
        <w:rPr>
          <w:rtl w:val="true"/>
        </w:rPr>
        <w:t>وجوب الغسل علیها إذا طهرت</w:t>
      </w:r>
      <w:bookmarkEnd w:id="783"/>
    </w:p>
    <w:p>
      <w:pPr>
        <w:pStyle w:val="Heading2"/>
        <w:numPr>
          <w:ilvl w:val="1"/>
          <w:numId w:val="1"/>
        </w:numPr>
        <w:rPr/>
      </w:pPr>
      <w:bookmarkStart w:id="784" w:name="__RefHeading___Toc7020083_2142443653"/>
      <w:bookmarkStart w:id="785" w:name="_Toc282"/>
      <w:bookmarkEnd w:id="784"/>
      <w:r>
        <w:rPr>
          <w:rtl w:val="true"/>
        </w:rPr>
        <w:t>غسل الحیض</w:t>
      </w:r>
      <w:bookmarkEnd w:id="785"/>
    </w:p>
    <w:p>
      <w:pPr>
        <w:pStyle w:val="Heading3"/>
        <w:numPr>
          <w:ilvl w:val="2"/>
          <w:numId w:val="1"/>
        </w:numPr>
        <w:rPr/>
      </w:pPr>
      <w:bookmarkStart w:id="786" w:name="__RefHeading___Toc7020085_2142443653"/>
      <w:bookmarkStart w:id="787" w:name="_Toc283"/>
      <w:bookmarkEnd w:id="786"/>
      <w:r>
        <w:rPr>
          <w:rtl w:val="true"/>
        </w:rPr>
        <w:t>کیفیة غسل الحیض</w:t>
      </w:r>
      <w:bookmarkEnd w:id="787"/>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8" w:name="__RefHeading___Toc7020087_2142443653"/>
      <w:bookmarkStart w:id="789" w:name="_Toc284"/>
      <w:bookmarkEnd w:id="788"/>
      <w:r>
        <w:rPr>
          <w:rtl w:val="true"/>
        </w:rPr>
        <w:t>لزوم الوضوء مع غسل الحیض</w:t>
      </w:r>
      <w:bookmarkEnd w:id="789"/>
    </w:p>
    <w:p>
      <w:pPr>
        <w:pStyle w:val="BookText"/>
        <w:rPr/>
      </w:pPr>
      <w:r>
        <w:rPr>
          <w:rFonts w:ascii="IRNazanin" w:hAnsi="IRNazanin" w:eastAsia="IRNazanin"/>
          <w:color w:val="111111"/>
          <w:sz w:val="28"/>
          <w:sz w:val="28"/>
          <w:szCs w:val="28"/>
          <w:rtl w:val="true"/>
          <w:lang w:bidi="fa-IR"/>
        </w:rPr>
        <w:t>الأغسال ، فالمشهور أنه لا یکفی ، بل یجب معه الوضوء للصلاة ، سواء کان فرضا أو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یجب الوضوء مع الغسل ، سواء کان فرضا أو نفلاً </w:t>
      </w:r>
      <w:r>
        <w:rPr>
          <w:rStyle w:val="FootnoteAnchor"/>
          <w:rtl w:val="true"/>
        </w:rPr>
        <w:footnoteReference w:id="1732"/>
      </w:r>
      <w:r>
        <w:rPr>
          <w:rFonts w:ascii="IRNazanin" w:hAnsi="IRNazanin" w:eastAsia="IRNazanin"/>
          <w:color w:val="111111"/>
          <w:sz w:val="28"/>
          <w:sz w:val="28"/>
          <w:szCs w:val="28"/>
          <w:rtl w:val="true"/>
          <w:lang w:bidi="fa-IR"/>
        </w:rPr>
        <w:t xml:space="preserve">، وهو اختیار ابن الجنید </w:t>
      </w:r>
      <w:r>
        <w:rPr>
          <w:rStyle w:val="FootnoteAnchor"/>
          <w:rtl w:val="true"/>
        </w:rPr>
        <w:footnoteReference w:id="1733"/>
      </w:r>
      <w:r>
        <w:rPr>
          <w:rFonts w:ascii="IRNazanin" w:hAnsi="IRNazanin" w:eastAsia="IRNazanin"/>
          <w:color w:val="111111"/>
          <w:sz w:val="28"/>
          <w:sz w:val="28"/>
          <w:szCs w:val="28"/>
          <w:rtl w:val="true"/>
          <w:lang w:bidi="fa-IR"/>
        </w:rPr>
        <w:t xml:space="preserve">، وقواه شیخنا المعاصر </w:t>
      </w:r>
      <w:r>
        <w:rPr>
          <w:rStyle w:val="FootnoteAnchor"/>
          <w:rtl w:val="true"/>
        </w:rPr>
        <w:footnoteReference w:id="1734"/>
      </w:r>
      <w:r>
        <w:rPr>
          <w:rFonts w:ascii="IRNazanin" w:hAnsi="IRNazanin" w:eastAsia="IRNazanin"/>
          <w:color w:val="111111"/>
          <w:sz w:val="28"/>
          <w:sz w:val="28"/>
          <w:szCs w:val="28"/>
          <w:rtl w:val="true"/>
          <w:lang w:bidi="fa-IR"/>
        </w:rPr>
        <w:t>سلّمه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الأولون </w:t>
      </w:r>
      <w:r>
        <w:rPr>
          <w:rStyle w:val="FootnoteAnchor"/>
          <w:rtl w:val="true"/>
        </w:rPr>
        <w:footnoteReference w:id="1735"/>
      </w:r>
      <w:r>
        <w:rPr>
          <w:rFonts w:ascii="IRNazanin" w:hAnsi="IRNazanin" w:eastAsia="IRNazanin"/>
          <w:color w:val="111111"/>
          <w:sz w:val="28"/>
          <w:sz w:val="28"/>
          <w:szCs w:val="28"/>
          <w:rtl w:val="true"/>
          <w:lang w:bidi="fa-IR"/>
        </w:rPr>
        <w:t xml:space="preserve">بعموم </w:t>
      </w:r>
      <w:r>
        <w:rPr>
          <w:rStyle w:val="FootnoteAnchor"/>
          <w:rtl w:val="true"/>
        </w:rPr>
        <w:footnoteReference w:id="1736"/>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قُمْتُمْ إِلَی الصَّلاةِ فَاغْسِلُوا </w:t>
      </w:r>
      <w:r>
        <w:rPr>
          <w:rFonts w:eastAsia="Amiri" w:cs="Amiri" w:ascii="Amiri" w:hAnsi="Amiri"/>
          <w:color w:val="111111"/>
          <w:sz w:val="28"/>
          <w:szCs w:val="28"/>
          <w:rtl w:val="true"/>
          <w:lang w:bidi="ar-SA"/>
        </w:rPr>
        <w:t xml:space="preserve">) </w:t>
      </w:r>
      <w:r>
        <w:rPr>
          <w:rStyle w:val="FootnoteAnchor"/>
          <w:rtl w:val="true"/>
        </w:rPr>
        <w:footnoteReference w:id="1737"/>
      </w:r>
      <w:r>
        <w:rPr>
          <w:rFonts w:ascii="IRNazanin" w:hAnsi="IRNazanin" w:eastAsia="IRNazanin"/>
          <w:color w:val="111111"/>
          <w:sz w:val="28"/>
          <w:sz w:val="28"/>
          <w:szCs w:val="28"/>
          <w:rtl w:val="true"/>
          <w:lang w:bidi="fa-IR"/>
        </w:rPr>
        <w:t>فإنه شامل لمن اغتسل وغیره ، خرج منه الجنب بالنصّ والإجماع ، فیبقی الباقی علی عمومه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رواه ابن أبی عمیر ، عن رجل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غسل قبله وضوء إلا غسل الجنابة </w:t>
      </w:r>
      <w:r>
        <w:rPr>
          <w:rFonts w:eastAsia="IRNazanin" w:cs="IRNazanin"/>
          <w:color w:val="111111"/>
          <w:sz w:val="28"/>
          <w:szCs w:val="28"/>
          <w:rtl w:val="true"/>
          <w:lang w:bidi="fa-IR"/>
        </w:rPr>
        <w:t xml:space="preserve">» </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الحسن عن حماد بن عثمان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کل غسل وضوء إلا غسل الجنابة </w:t>
      </w:r>
      <w:r>
        <w:rPr>
          <w:rFonts w:eastAsia="IRNazanin" w:cs="IRNazanin"/>
          <w:color w:val="111111"/>
          <w:sz w:val="28"/>
          <w:szCs w:val="28"/>
          <w:rtl w:val="true"/>
          <w:lang w:bidi="fa-IR"/>
        </w:rPr>
        <w:t xml:space="preserve">» </w:t>
      </w:r>
      <w:r>
        <w:rPr>
          <w:rStyle w:val="FootnoteAnchor"/>
          <w:rtl w:val="true"/>
        </w:rPr>
        <w:footnoteReference w:id="1739"/>
      </w:r>
      <w:r>
        <w:rPr>
          <w:rFonts w:ascii="IRNazanin" w:hAnsi="IRNazanin" w:eastAsia="IRNazanin"/>
          <w:color w:val="111111"/>
          <w:sz w:val="28"/>
          <w:sz w:val="28"/>
          <w:szCs w:val="28"/>
          <w:rtl w:val="true"/>
          <w:lang w:bidi="fa-IR"/>
        </w:rPr>
        <w:t xml:space="preserve">کذا استدل فی المختلف </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والموجود فی التهذیب </w:t>
      </w:r>
      <w:r>
        <w:rPr>
          <w:rStyle w:val="FootnoteAnchor"/>
          <w:rtl w:val="true"/>
        </w:rPr>
        <w:footnoteReference w:id="17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ابن أبی عمیر بطریقین أحدهما عن رجل والآخر عن حماد بن عثمان أو غیره ، فهی فی الحقیقة روایة واحدة مرسلة ، فلا ینبغی عدّها روایتین ، ولا جعل الثانیة من الحسن کما لا یخفی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وأجیب عنه </w:t>
      </w:r>
      <w:r>
        <w:rPr>
          <w:rStyle w:val="FootnoteAnchor"/>
          <w:rtl w:val="true"/>
        </w:rPr>
        <w:footnoteReference w:id="1742"/>
      </w:r>
      <w:r>
        <w:rPr>
          <w:rFonts w:ascii="IRNazanin" w:hAnsi="IRNazanin" w:eastAsia="IRNazanin"/>
          <w:color w:val="111111"/>
          <w:sz w:val="28"/>
          <w:sz w:val="28"/>
          <w:szCs w:val="28"/>
          <w:rtl w:val="true"/>
          <w:lang w:bidi="fa-IR"/>
        </w:rPr>
        <w:t xml:space="preserve">بأن الآیة بعد تسلیم عمومها مخصوصة بما سیجی‌ء من الأدلة ، والروایة قاصرة السند بالإرسال وإن کان المرسل لها ابن أبی عمیر ، کما صرح به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المعتبر </w:t>
      </w:r>
      <w:r>
        <w:rPr>
          <w:rStyle w:val="FootnoteAnchor"/>
          <w:rtl w:val="true"/>
        </w:rPr>
        <w:footnoteReference w:id="1743"/>
      </w:r>
      <w:r>
        <w:rPr>
          <w:rFonts w:ascii="IRNazanin" w:hAnsi="IRNazanin" w:eastAsia="IRNazanin"/>
          <w:color w:val="111111"/>
          <w:sz w:val="28"/>
          <w:sz w:val="28"/>
          <w:szCs w:val="28"/>
          <w:rtl w:val="true"/>
          <w:lang w:bidi="fa-IR"/>
        </w:rPr>
        <w:t xml:space="preserve">، وجدی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الدرایة </w:t>
      </w:r>
      <w:r>
        <w:rPr>
          <w:rStyle w:val="FootnoteAnchor"/>
          <w:rtl w:val="true"/>
        </w:rPr>
        <w:footnoteReference w:id="17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ومتنها غیر صریح فی الوجوب ، کما اعترف به المصنف فی مسألة وضوء المیت ،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ابن أبی عمیر عن حماد أو غیره ، عن أبی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کل غسل وضوء إلا غسل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الوجوب ، 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یلزم من کون الوضوء فی الغسل أن یکون واجبا ، بل من الجائز أن یکون غسل الجنابة لا یجوز فعل الوضوء فیه ، وغیره یجوز ، ولا یلزم من الجواز الوجوب </w:t>
      </w:r>
      <w:r>
        <w:rPr>
          <w:rStyle w:val="FootnoteAnchor"/>
          <w:rtl w:val="true"/>
        </w:rPr>
        <w:footnoteReference w:id="17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وتبعه علی ذلک العلامة فی المختلف </w:t>
      </w:r>
      <w:r>
        <w:rPr>
          <w:rStyle w:val="FootnoteAnchor"/>
          <w:rtl w:val="true"/>
        </w:rPr>
        <w:footnoteReference w:id="1746"/>
      </w:r>
      <w:r>
        <w:rPr>
          <w:rFonts w:ascii="IRNazanin" w:hAnsi="IRNazanin" w:eastAsia="IRNazanin"/>
          <w:color w:val="111111"/>
          <w:sz w:val="28"/>
          <w:sz w:val="28"/>
          <w:szCs w:val="28"/>
          <w:rtl w:val="true"/>
          <w:lang w:bidi="fa-IR"/>
        </w:rPr>
        <w:t xml:space="preserve">، وجدی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روض الجنان </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القائلون بعدم الوجوب </w:t>
      </w:r>
      <w:r>
        <w:rPr>
          <w:rStyle w:val="FootnoteAnchor"/>
          <w:rtl w:val="true"/>
        </w:rPr>
        <w:footnoteReference w:id="1748"/>
      </w:r>
      <w:r>
        <w:rPr>
          <w:rFonts w:ascii="IRNazanin" w:hAnsi="IRNazanin" w:eastAsia="IRNazanin"/>
          <w:color w:val="111111"/>
          <w:sz w:val="28"/>
          <w:sz w:val="28"/>
          <w:szCs w:val="28"/>
          <w:rtl w:val="true"/>
          <w:lang w:bidi="fa-IR"/>
        </w:rPr>
        <w:t xml:space="preserve">بالأصل وما رواه الشیخ فی الصحیح عن محمد بن مسلم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الغسل یجزئ عن الوضوء ، وأی وضوء أطهر من الغسل </w:t>
      </w:r>
      <w:r>
        <w:rPr>
          <w:rFonts w:eastAsia="IRNazanin" w:cs="IRNazanin"/>
          <w:color w:val="111111"/>
          <w:sz w:val="28"/>
          <w:szCs w:val="28"/>
          <w:rtl w:val="true"/>
          <w:lang w:bidi="fa-IR"/>
        </w:rPr>
        <w:t xml:space="preserve">» </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والتعریف فی الغسل لیس للعهد ، لعدم تقدم معهود ، ولا للعهد الذهنی ، إذ لا فائدة فیه ، فیکون للاستغراق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ویؤکده التعلیل المستفاد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وأی وضوء أطهر من </w:t>
      </w:r>
    </w:p>
    <w:p>
      <w:pPr>
        <w:pStyle w:val="BookText"/>
        <w:rPr/>
      </w:pPr>
      <w:r>
        <w:rPr>
          <w:rFonts w:ascii="IRNazanin" w:hAnsi="IRNazanin" w:eastAsia="IRNazanin"/>
          <w:color w:val="111111"/>
          <w:sz w:val="28"/>
          <w:sz w:val="28"/>
          <w:szCs w:val="28"/>
          <w:rtl w:val="true"/>
          <w:lang w:bidi="fa-IR"/>
        </w:rPr>
        <w:t xml:space="preserve">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ظاهر فی العموم ، إذ لا خصوصیة لغسل الجنابة فی هذا الوصف بالنسبة إلی غیره من الأغسال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هذا التعلیل بعینه فی غسل الجمعة فی مرسلة حماد بن عثمان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یغتسل للجمعة أو غیر ذلک أیجزیه عن الوضوء؟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وأی وضوء أطهر من الغسل </w:t>
      </w:r>
      <w:r>
        <w:rPr>
          <w:rFonts w:eastAsia="IRNazanin" w:cs="IRNazanin"/>
          <w:color w:val="111111"/>
          <w:sz w:val="28"/>
          <w:szCs w:val="28"/>
          <w:rtl w:val="true"/>
          <w:lang w:bidi="fa-IR"/>
        </w:rPr>
        <w:t xml:space="preserve">» </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حکم بن حکیم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غسل الجنابة ، ثم وصفه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یقولون یتوضأ وضوء الصلاة قبل الغسل ، فضحک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وضوء أنقی من الغسل وأبلغ </w:t>
      </w:r>
      <w:r>
        <w:rPr>
          <w:rFonts w:eastAsia="IRNazanin" w:cs="IRNazanin"/>
          <w:color w:val="111111"/>
          <w:sz w:val="28"/>
          <w:szCs w:val="28"/>
          <w:rtl w:val="true"/>
          <w:lang w:bidi="fa-IR"/>
        </w:rPr>
        <w:t xml:space="preserve">» </w:t>
      </w:r>
      <w:r>
        <w:rPr>
          <w:rStyle w:val="FootnoteAnchor"/>
          <w:rtl w:val="true"/>
        </w:rPr>
        <w:footnoteReference w:id="1751"/>
      </w:r>
      <w:r>
        <w:rPr>
          <w:rFonts w:ascii="IRNazanin" w:hAnsi="IRNazanin" w:eastAsia="IRNazanin"/>
          <w:color w:val="111111"/>
          <w:sz w:val="28"/>
          <w:sz w:val="28"/>
          <w:szCs w:val="28"/>
          <w:rtl w:val="true"/>
          <w:lang w:bidi="fa-IR"/>
        </w:rPr>
        <w:t xml:space="preserve">وتقریب الاستدلال ما ذکرناه ، وروی الشیخ فی عدة أخبار أنّ الوضوء بعد الغسل بدعة </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أیضا فی الموثق عن عمار الساباطی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علیه السلام عن الرجل إذا اغتسل من جنابة ، أو فی یوم جمعة ، أو یوم عید ، هل علیه الوضوء قبل ذلک أو بعده؟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لیس علیه قبل ولا بعد ، قد أجزأه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والمرأة مثل ذلک إذا اغتسلت من حیض أو غیر ذلک فلیس علیها الوضوء لا قبل ولا بعد ، فقد أجزأها الغسل </w:t>
      </w:r>
      <w:r>
        <w:rPr>
          <w:rFonts w:eastAsia="IRNazanin" w:cs="IRNazanin"/>
          <w:color w:val="111111"/>
          <w:sz w:val="28"/>
          <w:szCs w:val="28"/>
          <w:rtl w:val="true"/>
          <w:lang w:bidi="fa-IR"/>
        </w:rPr>
        <w:t xml:space="preserve">» </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وحملها الشیخ علی ما إذا اجتمعت هذه الأغسال مع غسل الجنابة ، فإنه یسقط الوضوء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انفردت هذه الأغسال أو شی‌ء منها عن غسل الجنابة فإنّ الوضوء </w:t>
      </w:r>
    </w:p>
    <w:p>
      <w:pPr>
        <w:pStyle w:val="BookText"/>
        <w:rPr/>
      </w:pPr>
      <w:r>
        <w:rPr>
          <w:rFonts w:ascii="IRNazanin" w:hAnsi="IRNazanin" w:eastAsia="IRNazanin"/>
          <w:color w:val="111111"/>
          <w:sz w:val="28"/>
          <w:sz w:val="28"/>
          <w:szCs w:val="28"/>
          <w:rtl w:val="true"/>
          <w:lang w:bidi="fa-IR"/>
        </w:rPr>
        <w:t xml:space="preserve">واجب قبلها </w:t>
      </w:r>
      <w:r>
        <w:rPr>
          <w:rStyle w:val="FootnoteAnchor"/>
          <w:rtl w:val="true"/>
        </w:rPr>
        <w:footnoteReference w:id="17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تأویل بعید جدا ، بل مقطوع بفساده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ویشهد لهذا القول أیضا قوله علیه السلام فی صحیحة حسین بن نعیم الصحاف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انقطع الدم عنها قبل ذلک فلتغتسل ولتصل </w:t>
      </w:r>
      <w:r>
        <w:rPr>
          <w:rFonts w:eastAsia="IRNazanin" w:cs="IRNazanin"/>
          <w:color w:val="111111"/>
          <w:sz w:val="28"/>
          <w:szCs w:val="28"/>
          <w:rtl w:val="true"/>
          <w:lang w:bidi="fa-IR"/>
        </w:rPr>
        <w:t xml:space="preserve">» </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موثقة یونس بن یعقوب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تغتسل وتصلی </w:t>
      </w:r>
      <w:r>
        <w:rPr>
          <w:rFonts w:eastAsia="IRNazanin" w:cs="IRNazanin"/>
          <w:color w:val="111111"/>
          <w:sz w:val="28"/>
          <w:szCs w:val="28"/>
          <w:rtl w:val="true"/>
          <w:lang w:bidi="fa-IR"/>
        </w:rPr>
        <w:t xml:space="preserve">» </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صحیحة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جاز الدم الکرسف تعصّبت واغتسلت ثم صلّت </w:t>
      </w:r>
      <w:r>
        <w:rPr>
          <w:rFonts w:eastAsia="IRNazanin" w:cs="IRNazanin"/>
          <w:color w:val="111111"/>
          <w:sz w:val="28"/>
          <w:szCs w:val="28"/>
          <w:rtl w:val="true"/>
          <w:lang w:bidi="fa-IR"/>
        </w:rPr>
        <w:t>»</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صحیحة ابن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المستحاضة تغتسل عند صلاة الظهر وتصلی الظهر والعصر ، ثم تغتسل عند المغرب وتصلی المغرب والعشاء ، ثم تغتسل عند الصبح وتصلی الفجر </w:t>
      </w:r>
      <w:r>
        <w:rPr>
          <w:rFonts w:eastAsia="IRNazanin" w:cs="IRNazanin"/>
          <w:color w:val="111111"/>
          <w:sz w:val="28"/>
          <w:szCs w:val="28"/>
          <w:rtl w:val="true"/>
          <w:lang w:bidi="fa-IR"/>
        </w:rPr>
        <w:t xml:space="preserve">» </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وبالجملة فلیس فی الأخبار المتضمنة لوجوب الأغسال علی المستحاضة </w:t>
      </w:r>
      <w:r>
        <w:rPr>
          <w:rStyle w:val="FootnoteAnchor"/>
          <w:rtl w:val="true"/>
        </w:rPr>
        <w:footnoteReference w:id="17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استفاضتها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علی وجوب الوضوء معها بوجه ، مع أنها واردة فی مقام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ذلک یظهر رجحان ما ذهب إلیه المرتضی </w:t>
      </w:r>
      <w:r>
        <w:rPr>
          <w:rStyle w:val="FootnoteAnchor"/>
          <w:rtl w:val="true"/>
        </w:rPr>
        <w:footnoteReference w:id="17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إلا أنّ المصیر إلی ما علیه أکثر الأصحاب أحوط</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الحیض وغیره من الأحداث الموجبة للوضوء والغسل عند القائل به ، </w:t>
      </w:r>
      <w:bookmarkStart w:id="790" w:name="pg15439_199664"/>
    </w:p>
    <w:p>
      <w:pPr>
        <w:pStyle w:val="BookText"/>
        <w:rPr/>
      </w:pPr>
      <w:bookmarkEnd w:id="790"/>
      <w:r>
        <w:rPr>
          <w:rFonts w:ascii="Amiri" w:hAnsi="Amiri" w:eastAsia="Amiri" w:cs="Amiri"/>
          <w:color w:val="111111"/>
          <w:sz w:val="28"/>
          <w:sz w:val="28"/>
          <w:szCs w:val="28"/>
          <w:rtl w:val="true"/>
          <w:lang w:bidi="ar-SA"/>
        </w:rPr>
        <w:t>وقضاء الصوم دون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تتوضأ فی وقت کل صلاة وتجلس بمقدار زمان صلاتها ذاکرة الله تعالی ،</w:t>
      </w:r>
    </w:p>
    <w:p>
      <w:pPr>
        <w:pStyle w:val="BookText"/>
        <w:rPr/>
      </w:pPr>
      <w:r>
        <w:rPr>
          <w:rFonts w:ascii="IRNazanin" w:hAnsi="IRNazanin" w:eastAsia="IRNazanin"/>
          <w:color w:val="111111"/>
          <w:sz w:val="28"/>
          <w:sz w:val="28"/>
          <w:szCs w:val="28"/>
          <w:rtl w:val="true"/>
          <w:lang w:bidi="fa-IR"/>
        </w:rPr>
        <w:t>هل هو حدث واحد أکبر لا یرتفع إلا بالوضوء والغسل؟ أو حدثان أکبر وأصغر؟</w:t>
      </w:r>
    </w:p>
    <w:p>
      <w:pPr>
        <w:pStyle w:val="BookText"/>
        <w:rPr/>
      </w:pPr>
      <w:r>
        <w:rPr>
          <w:rFonts w:ascii="IRNazanin" w:hAnsi="IRNazanin" w:eastAsia="IRNazanin"/>
          <w:color w:val="111111"/>
          <w:sz w:val="28"/>
          <w:sz w:val="28"/>
          <w:szCs w:val="28"/>
          <w:rtl w:val="true"/>
          <w:lang w:bidi="fa-IR"/>
        </w:rPr>
        <w:t>ثم إن قلنا بالتعدد فهل الوضوء ینصرف إلی الأصغر والغسل إلی الأکبر؟ أم هما معا یرفعان الحدثین علی سبیل الاشتراک؟ احتمالات ثلاثة ، ولیس فی النصوص دلالة علی شی‌ء من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وقضاء الصوم دون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الحکم إجماعی منصوص فی عدة أخبار </w:t>
      </w:r>
      <w:r>
        <w:rPr>
          <w:rStyle w:val="FootnoteAnchor"/>
          <w:rtl w:val="true"/>
        </w:rPr>
        <w:footnoteReference w:id="1761"/>
      </w:r>
      <w:r>
        <w:rPr>
          <w:rFonts w:ascii="IRNazanin" w:hAnsi="IRNazanin" w:eastAsia="IRNazanin"/>
          <w:color w:val="111111"/>
          <w:sz w:val="28"/>
          <w:sz w:val="28"/>
          <w:szCs w:val="28"/>
          <w:rtl w:val="true"/>
          <w:lang w:bidi="fa-IR"/>
        </w:rPr>
        <w:t>، والفارق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 الأخبار تصریح بعدم التعلیل وبطلان القیاس </w:t>
      </w:r>
      <w:r>
        <w:rPr>
          <w:rStyle w:val="FootnoteAnchor"/>
          <w:rtl w:val="true"/>
        </w:rPr>
        <w:footnoteReference w:id="17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عدم الفرق بین الصلاة الیومیة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واستثنی من ذلک الزلزلة ، لأن وقتها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الاستثناء نظر یظهر من التعلیل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 ، یستحب أن تتوضأ فی وقت کل صلاة ، وتجلس بمقدار زمان صلاتها ذاکرة 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المستند فی ذلک حسنة زید الشحام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ینبغی للحائض أن تتوضأ عند وقت کل صلاة ثم تستقبل القبلة فتذکر الله عز وجل بمقدار ما کانت تصلی </w:t>
      </w:r>
      <w:r>
        <w:rPr>
          <w:rFonts w:eastAsia="IRNazanin" w:cs="IRNazanin"/>
          <w:color w:val="111111"/>
          <w:sz w:val="28"/>
          <w:szCs w:val="28"/>
          <w:rtl w:val="true"/>
          <w:lang w:bidi="fa-IR"/>
        </w:rPr>
        <w:t xml:space="preserve">» </w:t>
      </w:r>
      <w:r>
        <w:rPr>
          <w:rStyle w:val="FootnoteAnchor"/>
          <w:rtl w:val="true"/>
        </w:rPr>
        <w:footnoteReference w:id="1763"/>
      </w:r>
      <w:r>
        <w:rPr>
          <w:rFonts w:ascii="IRNazanin" w:hAnsi="IRNazanin" w:eastAsia="IRNazanin"/>
          <w:color w:val="111111"/>
          <w:sz w:val="28"/>
          <w:sz w:val="28"/>
          <w:szCs w:val="28"/>
          <w:rtl w:val="true"/>
          <w:lang w:bidi="fa-IR"/>
        </w:rPr>
        <w:t>ولفظ ینبغی ظاهر فی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عن ابن بابویه القول بالوجوب </w:t>
      </w:r>
      <w:r>
        <w:rPr>
          <w:rStyle w:val="FootnoteAnchor"/>
          <w:rtl w:val="true"/>
        </w:rPr>
        <w:footnoteReference w:id="1764"/>
      </w:r>
      <w:r>
        <w:rPr>
          <w:rFonts w:ascii="IRNazanin" w:hAnsi="IRNazanin" w:eastAsia="IRNazanin"/>
          <w:color w:val="111111"/>
          <w:sz w:val="28"/>
          <w:sz w:val="28"/>
          <w:szCs w:val="28"/>
          <w:rtl w:val="true"/>
          <w:lang w:bidi="fa-IR"/>
        </w:rPr>
        <w:t>، لحسنة زرارة ، عن أبی جعفر علیه السلام ،</w:t>
      </w:r>
    </w:p>
    <w:p>
      <w:pPr>
        <w:pStyle w:val="Heading3"/>
        <w:numPr>
          <w:ilvl w:val="2"/>
          <w:numId w:val="1"/>
        </w:numPr>
        <w:rPr/>
      </w:pPr>
      <w:bookmarkStart w:id="791" w:name="__RefHeading___Toc7020089_2142443653"/>
      <w:bookmarkStart w:id="792" w:name="_Toc285"/>
      <w:bookmarkEnd w:id="791"/>
      <w:r>
        <w:rPr>
          <w:rtl w:val="true"/>
        </w:rPr>
        <w:t>وجوب قضاء الصوم علی الحائض</w:t>
      </w:r>
      <w:bookmarkEnd w:id="792"/>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3" w:name="__RefHeading___Toc7020091_2142443653"/>
      <w:bookmarkStart w:id="794" w:name="_Toc286"/>
      <w:bookmarkEnd w:id="793"/>
      <w:r>
        <w:rPr>
          <w:rtl w:val="true"/>
        </w:rPr>
        <w:t>استحباب الوضوء وذکر الله للحائض</w:t>
      </w:r>
      <w:bookmarkStart w:id="795" w:name="pg15439_199665"/>
      <w:bookmarkEnd w:id="794"/>
    </w:p>
    <w:p>
      <w:pPr>
        <w:pStyle w:val="BookText"/>
        <w:rPr/>
      </w:pPr>
      <w:bookmarkEnd w:id="795"/>
      <w:r>
        <w:rPr>
          <w:rFonts w:ascii="IRNazanin" w:hAnsi="IRNazanin" w:eastAsia="IRNazanin"/>
          <w:color w:val="111111"/>
          <w:sz w:val="28"/>
          <w:sz w:val="28"/>
          <w:szCs w:val="28"/>
          <w:rtl w:val="true"/>
          <w:lang w:bidi="fa-IR"/>
        </w:rPr>
        <w:t>ویکره لها الخضاب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کانت المرأة طامثا فلا تحلّ لها الصلاة ، وعلیها أن تتوضأ وضوء الصلاة عند وقت کل صلاة ، ثم تقعد فی موضع طاهر فتذکر الله عز وجل وتسبحه وتحمده وتهلله کمقدار صلاتها ثم تفرغ لحاجتها </w:t>
      </w:r>
      <w:r>
        <w:rPr>
          <w:rFonts w:eastAsia="IRNazanin" w:cs="IRNazanin"/>
          <w:color w:val="111111"/>
          <w:sz w:val="28"/>
          <w:szCs w:val="28"/>
          <w:rtl w:val="true"/>
          <w:lang w:bidi="fa-IR"/>
        </w:rPr>
        <w:t xml:space="preserve">» </w:t>
      </w:r>
      <w:r>
        <w:rPr>
          <w:rStyle w:val="FootnoteAnchor"/>
          <w:rtl w:val="true"/>
        </w:rPr>
        <w:footnoteReference w:id="1765"/>
      </w:r>
      <w:r>
        <w:rPr>
          <w:rFonts w:ascii="IRNazanin" w:hAnsi="IRNazanin" w:eastAsia="IRNazanin"/>
          <w:color w:val="111111"/>
          <w:sz w:val="28"/>
          <w:sz w:val="28"/>
          <w:szCs w:val="28"/>
          <w:rtl w:val="true"/>
          <w:lang w:bidi="fa-IR"/>
        </w:rPr>
        <w:t>وهو مع عدم صراحته فی الوجوب محمول علی الاستحباب ، جمعا بین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تتمکن من الوضوء ففی مشروعیة التیمم لها قولان ، أظهرهما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ویکره لها الخضاب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لورود النهی عنه فی عدّة أخبار </w:t>
      </w:r>
      <w:r>
        <w:rPr>
          <w:rStyle w:val="FootnoteAnchor"/>
          <w:rtl w:val="true"/>
        </w:rPr>
        <w:footnoteReference w:id="1766"/>
      </w:r>
      <w:r>
        <w:rPr>
          <w:rFonts w:ascii="IRNazanin" w:hAnsi="IRNazanin" w:eastAsia="IRNazanin"/>
          <w:color w:val="111111"/>
          <w:sz w:val="28"/>
          <w:sz w:val="28"/>
          <w:szCs w:val="28"/>
          <w:rtl w:val="true"/>
          <w:lang w:bidi="fa-IR"/>
        </w:rPr>
        <w:t xml:space="preserve">، وعللت الکراهة فی روایة أبی بصیر بخوف الشیطان علی الحائض </w:t>
      </w:r>
      <w:r>
        <w:rPr>
          <w:rStyle w:val="FootnoteAnchor"/>
          <w:rtl w:val="true"/>
        </w:rPr>
        <w:footnoteReference w:id="1767"/>
      </w:r>
      <w:r>
        <w:rPr>
          <w:rFonts w:ascii="IRNazanin" w:hAnsi="IRNazanin" w:eastAsia="IRNazanin"/>
          <w:color w:val="111111"/>
          <w:sz w:val="28"/>
          <w:sz w:val="28"/>
          <w:szCs w:val="28"/>
          <w:rtl w:val="true"/>
          <w:lang w:bidi="fa-IR"/>
        </w:rPr>
        <w:t>، والکلام فیه کما سبق فی الجنب</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6" w:name="__RefHeading___Toc7020093_2142443653"/>
      <w:bookmarkStart w:id="797" w:name="_Toc287"/>
      <w:bookmarkEnd w:id="796"/>
      <w:r>
        <w:rPr>
          <w:rtl w:val="true"/>
        </w:rPr>
        <w:t>کراهة الخضاب للحائض</w:t>
      </w:r>
      <w:bookmarkEnd w:id="797"/>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8" w:name="pg15439_199667"/>
      <w:bookmarkStart w:id="799" w:name="pg15439_199667"/>
      <w:bookmarkEnd w:id="799"/>
    </w:p>
    <w:p>
      <w:pPr>
        <w:pStyle w:val="Heading2"/>
        <w:numPr>
          <w:ilvl w:val="1"/>
          <w:numId w:val="1"/>
        </w:numPr>
        <w:rPr/>
      </w:pPr>
      <w:bookmarkStart w:id="800" w:name="pg15439_199667"/>
      <w:bookmarkStart w:id="801" w:name="__RefHeading___Toc7020095_2142443653"/>
      <w:bookmarkStart w:id="802" w:name="_Toc288"/>
      <w:bookmarkEnd w:id="800"/>
      <w:bookmarkEnd w:id="801"/>
      <w:r>
        <w:rPr>
          <w:rtl w:val="true"/>
        </w:rPr>
        <w:t>الفهرست</w:t>
      </w:r>
      <w:bookmarkEnd w:id="802"/>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کتاب الطهارة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معنی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معنی الطهارة اللغوی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معنی الطهارة الشرعی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الطهارات الواجبة والمندوبة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الوضوء الواجب</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وجوب الوضوء للصلاة الواجبة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وجوب الوضوء غیری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وجوب الوضوء للطواف الواجب</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وجوب الوضوء لمس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الوضوء المندوب</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التسامح فی أدلة السنن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جواز الدخول فی العبادة الواجبة بوضوء مندوب</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الغسل الواجب</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 الغسل لما یجب له الوضوء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وجوب الغسل للصوم الواجب</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وجوب الغسل لصوم المستحاضة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التیمم الواجب</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وجوب التیمم للصلاة الواجبة</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وجوب التیمم لخروج الجنب فی أحد المسجدین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تنبیهات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الأغسال المندوبة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وجوب الطهارة بالنذر وشبهه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المیاه</w:t>
      </w:r>
    </w:p>
    <w:p>
      <w:pPr>
        <w:pStyle w:val="BookText"/>
        <w:rPr/>
      </w:pPr>
      <w:r>
        <w:rPr>
          <w:rFonts w:ascii="IRNazanin" w:hAnsi="IRNazanin" w:eastAsia="IRNazanin"/>
          <w:color w:val="111111"/>
          <w:sz w:val="28"/>
          <w:sz w:val="28"/>
          <w:szCs w:val="28"/>
          <w:rtl w:val="true"/>
          <w:lang w:bidi="fa-IR"/>
        </w:rPr>
        <w:t>الماء المطلق وأقسامه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الماء المطلق طاهر مطهر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الماء الجاری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أحکام الماء الجاری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اعتبار التغییر الحسی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تطهیر الماء الجاری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ماء الحمام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اعتبار کریة المادة فی عدم تنجس الحوض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الجاری مطهر ما دام إطلاق اسم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الماء المحقون وأقسامه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الماء القلیل</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طهارة القلیل بإلقاء کر علیه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عدم طهارة القلیل بإتمامه کرا</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الماء الکر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نجاسة الکر إلا بالتغیر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طهارة الکر بإلقاء کر علیه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طهارة الکر بزوال التغیر من نفسه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مقدار الکر بالوزن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مقدار الکر بالأشبار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ماء البئر</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عدم نجاسة البئر بملاقاة النجاسة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الروایات الدالة علی الطهارة</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الروایات التی استدل بها علی النجاسة وردها</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أدلة الموجبون للنزح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منزوحات البئر</w:t>
      </w:r>
    </w:p>
    <w:p>
      <w:pPr>
        <w:pStyle w:val="BookText"/>
        <w:rPr/>
      </w:pPr>
      <w:r>
        <w:rPr>
          <w:rFonts w:ascii="IRNazanin" w:hAnsi="IRNazanin" w:eastAsia="IRNazanin"/>
          <w:color w:val="111111"/>
          <w:sz w:val="28"/>
          <w:sz w:val="28"/>
          <w:szCs w:val="28"/>
          <w:rtl w:val="true"/>
          <w:lang w:bidi="fa-IR"/>
        </w:rPr>
        <w:t>ما ینزح لوقوع المسکر فیه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ما ینزح لوقوع الفقاع فیه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ما ینزح لوقوع المنی أو أحد الدماء الثلاثة فیه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ما ینزح لموت البعیر فیه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ما ینزح لموت الدابة فیه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کلام للعلامة</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رد کلام العلامة</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ما ینزح لموت الحمار أو البقرة فی البئر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ما ینزح لوقوع العذرة إذا ذابت</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ما ینزح لوقوع کثیر الدم کذبح شاة</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ما ینزح لموت الثعلب أو الأرنب أو الخنزیر أو سنور أو کلب وشبهه فیه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ما ینزح لوقوع بول الرجل فیه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ما ینزح لوقوع العذرة الجامدة أو قلیل الدم فیه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ما ینزح لموت الطیر</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ما ینزح لموت الفأرة إذا انتفخت أو تفسخت</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ما ینزح لبول الصبی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ما ینزح لاغتسال الجنب فیه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ینزح لوقوع الکلب وخروجه حیا</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ینزح لذرق الدجاج الجلال ولموت الحیة والفأرة</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ما ینزح لموت العصفور وشبهه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ما ینزح لبول الصبی الذی لم یغتذ بالطعام</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ما ینزح لماء المطر وفیه البول والعذرة وخرء الکلاب</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الدلو التی ینزح بها</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حکم صغیر الحیوان حکم کبیره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تضاعف النزح بتعدد الساقط فیه وعدمه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حکم سقوط أبعاض المقدر لها</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حکم النجاسات التی لم یقدر لها</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حکم البئر إذا تغیر أحد أو صاف مائها بالنجاسة</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المسافة التی تکون بین البئر والبالوعة</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عدم جواز استعمال المحکوم بنجاسته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حکم الإناءین المشتبهین</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الماء المضاف</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نجاسة المضاف بملاقاة النجاسة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لو مزج المضاف بطاهر</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کراهة الطهارة بماء أسخن بالشمس</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کراهة غسل الأموات بماء أسخن بالنار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الماء المستعمل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حکم الماء المستعمل فی غسل الأخباث</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طهارة ماء الاستنجاء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حکم الماء المستعمل فی الوضوء أو رفع الحدث الأکبر</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الأسئار</w:t>
      </w:r>
    </w:p>
    <w:p>
      <w:pPr>
        <w:pStyle w:val="BookText"/>
        <w:rPr/>
      </w:pPr>
      <w:r>
        <w:rPr>
          <w:rFonts w:ascii="IRNazanin" w:hAnsi="IRNazanin" w:eastAsia="IRNazanin"/>
          <w:color w:val="111111"/>
          <w:sz w:val="28"/>
          <w:sz w:val="28"/>
          <w:szCs w:val="28"/>
          <w:rtl w:val="true"/>
          <w:lang w:bidi="fa-IR"/>
        </w:rPr>
        <w:t>حکم سؤر المسوخ</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طهارة سؤر المسلم عدا الخوارج والغلاة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کراهة سؤر الجلال وما أکل الجیف</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کراهة سؤر الحائض التی لا تؤمن</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حکم سؤر البغال والحمیر والفأرة</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حکم سؤر الحیة وحکم ما مات فیه الوزغ والعقرب</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حکم ما لا یدرکه الطرف من الدم</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نواقض الوضوء</w:t>
      </w:r>
    </w:p>
    <w:p>
      <w:pPr>
        <w:pStyle w:val="BookText"/>
        <w:rPr/>
      </w:pPr>
      <w:r>
        <w:rPr>
          <w:rFonts w:ascii="IRNazanin" w:hAnsi="IRNazanin" w:eastAsia="IRNazanin"/>
          <w:color w:val="111111"/>
          <w:sz w:val="28"/>
          <w:sz w:val="28"/>
          <w:szCs w:val="28"/>
          <w:rtl w:val="true"/>
          <w:lang w:bidi="fa-IR"/>
        </w:rPr>
        <w:t>خروج البول والغائط والریح</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حکم ما لو اتفق المخرج فی غیر الموضع المعتاد</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النوم الغالب</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کل ما أزال العقل</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الاستحاضة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عدم نقض المذی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عدم نقض الودی ولا الدم الخارج من أحد السبیلین</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عدم نقض القی والنخامة ولامس الذکر والقبل والدبر</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عدم نقض لمس المرأة ولا أکل ما مسته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أحکام الخلوة</w:t>
      </w:r>
    </w:p>
    <w:p>
      <w:pPr>
        <w:pStyle w:val="BookText"/>
        <w:rPr/>
      </w:pPr>
      <w:r>
        <w:rPr>
          <w:rFonts w:ascii="IRNazanin" w:hAnsi="IRNazanin" w:eastAsia="IRNazanin"/>
          <w:color w:val="111111"/>
          <w:sz w:val="28"/>
          <w:sz w:val="28"/>
          <w:szCs w:val="28"/>
          <w:rtl w:val="true"/>
          <w:lang w:bidi="fa-IR"/>
        </w:rPr>
        <w:t>وجوب ستر العورة علی المتخلی واستحباب ستر البدن</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حرمة استقبال القبلة واستدبارها حال التخلی</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تنبیهات</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الاستنجاء</w:t>
      </w:r>
    </w:p>
    <w:p>
      <w:pPr>
        <w:pStyle w:val="BookText"/>
        <w:rPr/>
      </w:pPr>
      <w:r>
        <w:rPr>
          <w:rFonts w:ascii="IRNazanin" w:hAnsi="IRNazanin" w:eastAsia="IRNazanin"/>
          <w:color w:val="111111"/>
          <w:sz w:val="28"/>
          <w:sz w:val="28"/>
          <w:szCs w:val="28"/>
          <w:rtl w:val="true"/>
          <w:lang w:bidi="fa-IR"/>
        </w:rPr>
        <w:t>وجوب غسل موضع البول بالماء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ما یجزی فی غسل المخرج</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تحقیق معنی مثلا ما علی الحشفة</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وجوب غسل مخرج الغائط بالماء حتی زوال العین والأثر</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لا اعتبار بالرائحة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تعین الماء عند تعدی النجاسة المخرج</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التخییر بین الماء والأحجار</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عدم إجزاء أقل من ثلاثة أحجار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وجوب إمرار کل حجر علی موضع النجاسة وکفایة زوال العین</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عدم کفایة استعمال الحجر الواحد من ثلاثة جهات</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عدم کفایة الحجر المستعمل ولا الروث والعظم ولا المطعوم</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عدم إجزاء استعمال الصقیل</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مندوبات التخلی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تغطیة الرأس والتسمیة وتقدیم الرجل الیسری</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الاستبراء والدعاء وتقدیم الیمنی عند الخروج</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مکروهات التخلی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الجلوس فی الشوارع والمشارع وتحت الأشجار المثمرة</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الجلوس فی مواطن النزال ومواضع اللعن</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استقبال الشمس بالفرج والریح بالبول</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البول فی الصلبة وفی ثقوب الحیوان</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البول فی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الأکل والشرب حال التخلی</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السواک علی الخلاء</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الاستنجاء بالیمین وبالیسار وعلیها خاتم علیه اسم الله سبحانه</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الکلام علی الخلاء</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عدم کراهة حکایة الأذان علی الخلاء</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الوضوء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فروض الوضوء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النیة</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ماهیة النیة وکیفیتها</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اشتراط القربة فی النیة</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اشتراط قصد الوجوب أو الندب</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اشتراط نیة الرفع أو الاستباحة</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عدم اعتبار النیة فی تطهیر الثیاب</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حکم الضمیمة</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وقت النیة</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وجوب استدامة النیة حکما إلی الفراغ</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وضوء واحد مع اجتماع أسباب مختلفة</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تداخل الأغسال</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الوجه حد الوجه الذی یجب غسله</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وجوب غسل الوجه من أعلاه</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وجوب غسل ما استرسل من اللحیة</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وجوب تخلیل اللحیة</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غسل الیدین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یجب غسله من الیدین</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یجب الابتداء من المرافق فی غسل الیدین</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من قطع بعض یده</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من کان له ذراعان أو کان له ید زائدة</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مسح الرأس</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محل المسح</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المسح بنداوة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حکم من جف ما علی یده</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جواز مسح الرأس مدبرا</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عدم جواز غسل موضع المسح</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مسح الرجلین</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تحقیق معنی الکعبین</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جواز مسح الرجل منکوسا</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عدم الترتیب بین الرجلین</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حکم من قطع بعض موضع المسح</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وجوب المسح علی بشرة القدمین</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جواز المسح علی حائل عند التقیة والضرورة</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الترتیب</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عدد الغسلات</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الغسلة الثالثة بدعة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لا تکرار فی المسح</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إجزاء ما یسمی به غاسلا وجوب تحریک الخاتم والسیر فی الوضوء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وضوء الجبیرة</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عدم جواز مس المحدث کتابة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من به السلس</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من به البطن</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سنن الوضوء</w:t>
      </w:r>
    </w:p>
    <w:p>
      <w:pPr>
        <w:pStyle w:val="BookText"/>
        <w:rPr/>
      </w:pPr>
      <w:r>
        <w:rPr>
          <w:rFonts w:ascii="IRNazanin" w:hAnsi="IRNazanin" w:eastAsia="IRNazanin"/>
          <w:color w:val="111111"/>
          <w:sz w:val="28"/>
          <w:sz w:val="28"/>
          <w:szCs w:val="28"/>
          <w:rtl w:val="true"/>
          <w:lang w:bidi="fa-IR"/>
        </w:rPr>
        <w:t>وضع الاناء علی الیمین</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الاغتراف بالیمین والتسمیة والدعاء</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الیدین قبل إدخالهما الاناء</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المضمضة والاستنشاق والدعاء عند 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الدعاء عند غسل الیدین والرجلین</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بدأة الرجل بغسل ظاهر ذراعیه وفی الثانیة بباطنهما والمرأة بالعکس</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الوضوء بمد</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مکروهات الوضوء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الاستعانة فی الطهارة</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مسح بلل الوضوء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أحکام الوضوء </w:t>
      </w:r>
    </w:p>
    <w:p>
      <w:pPr>
        <w:pStyle w:val="BookText"/>
        <w:rPr/>
      </w:pPr>
      <w:r>
        <w:rPr>
          <w:rFonts w:ascii="IRNazanin" w:hAnsi="IRNazanin" w:eastAsia="IRNazanin"/>
          <w:color w:val="111111"/>
          <w:sz w:val="28"/>
          <w:sz w:val="28"/>
          <w:szCs w:val="28"/>
          <w:rtl w:val="true"/>
          <w:lang w:bidi="fa-IR"/>
        </w:rPr>
        <w:t>حکم من تیقن الحدث وشک فی الطهارة</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حکم من تیقنهما وشک فی المتأخر</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حکم من تیقن ترک عضو</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حکم من شک فی شئ من أفعال الوضوء قبل فوات المحل</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حکم من ترک غسل موضع النجو أو البول وصلی</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حکم من جدد وضوءا بنیة الندب وصلی وذکر أنه أخل بعضو من إحدی الطهارتین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حکم من أحدث عقیب طهارة منهما</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حکم من صلی الخمس بخمس طهارات وتیقن أنه أحدث عقیب إحداها</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الغسل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غسل الجنابة وأسبابه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السبب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الانزال</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صفات المنی</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کفایة المشهورة وفتور الجسد للمریض</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السبب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حکم من جامع فی الدبر</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حکم من وطأ غلاما</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حکم من وطأ بهیمة</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وجوب الغسل علی الکافر وعدم صحته منه</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أحکام الجنب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المحرمات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قراءة العزائم وأبعاضها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مس کتابة القرآن أو شئ علیه اسم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الجلوس فی المساجد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وضع شئ فی المساجد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الجواز فی أحد المسجدین</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المکروهات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الأکل والشرب</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قراءة ما زاد علی سبع آیات</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مس المصحف والنوم</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الخضاب</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واجبات الغسل</w:t>
      </w:r>
    </w:p>
    <w:p>
      <w:pPr>
        <w:pStyle w:val="BookText"/>
        <w:rPr/>
      </w:pPr>
      <w:r>
        <w:rPr>
          <w:rFonts w:ascii="IRNazanin" w:hAnsi="IRNazanin" w:eastAsia="IRNazanin"/>
          <w:color w:val="111111"/>
          <w:sz w:val="28"/>
          <w:sz w:val="28"/>
          <w:szCs w:val="28"/>
          <w:rtl w:val="true"/>
          <w:lang w:bidi="fa-IR"/>
        </w:rPr>
        <w:t xml:space="preserve">الواجبات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حکم المبطون والسلس</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الواجب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البشرة</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الواجب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تخلیل ما لا یصل إلیه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الواجب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الترتیب</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الغسل الارتماسی</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سنن الغسل</w:t>
      </w:r>
    </w:p>
    <w:p>
      <w:pPr>
        <w:pStyle w:val="BookText"/>
        <w:rPr/>
      </w:pPr>
      <w:r>
        <w:rPr>
          <w:rFonts w:ascii="IRNazanin" w:hAnsi="IRNazanin" w:eastAsia="IRNazanin"/>
          <w:color w:val="111111"/>
          <w:sz w:val="28"/>
          <w:sz w:val="28"/>
          <w:szCs w:val="28"/>
          <w:rtl w:val="true"/>
          <w:lang w:bidi="fa-IR"/>
        </w:rPr>
        <w:t>امرار الید علی الجسد</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البول أمام الغسل</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الاستبراء وکیفیته</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غسل الیدین ثلاثاً قبل إدخالهما الاناء</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المضمضة والاستنشاق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الغسل بصاع</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أحکام الجنابة</w:t>
      </w:r>
    </w:p>
    <w:p>
      <w:pPr>
        <w:pStyle w:val="BookText"/>
        <w:rPr/>
      </w:pPr>
      <w:r>
        <w:rPr>
          <w:rFonts w:ascii="IRNazanin" w:hAnsi="IRNazanin" w:eastAsia="IRNazanin"/>
          <w:color w:val="111111"/>
          <w:sz w:val="28"/>
          <w:sz w:val="28"/>
          <w:szCs w:val="28"/>
          <w:rtl w:val="true"/>
          <w:lang w:bidi="fa-IR"/>
        </w:rPr>
        <w:t>حکم البلل المشتبه</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حکم من أحدث أثناء الغسل</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وجوب المباشرة فی الغسل</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الحیض</w:t>
      </w:r>
    </w:p>
    <w:p>
      <w:pPr>
        <w:pStyle w:val="BookText"/>
        <w:rPr/>
      </w:pPr>
      <w:r>
        <w:rPr>
          <w:rFonts w:ascii="IRNazanin" w:hAnsi="IRNazanin" w:eastAsia="IRNazanin"/>
          <w:color w:val="111111"/>
          <w:sz w:val="28"/>
          <w:sz w:val="28"/>
          <w:szCs w:val="28"/>
          <w:rtl w:val="true"/>
          <w:lang w:bidi="fa-IR"/>
        </w:rPr>
        <w:t>بیان الحیض</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صفات دم الحیض</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تمییز دم الحیض عن دم العذرة</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حکم الدم الذی تراه الصبیة قبل البلوغ</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حکم الدم الذی یخرج من الجانب الأیسر</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أقل الحیض وأکثره</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حکم ما تراه المرأة من الدم بعد یأسها</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حکم ما تراه المرأة من الثلاثة إلی العشرة مما یمکن أن یکون حیضا</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ما تصیر به المرأة ذات عادة</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ذات العادة تترک الصلاة برؤیة الدم</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متی تترک المبتدأة العبادة</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حکم من تری الدم ثلاثة ثم ینقطع ثم یعود قبل العاشر</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الاستظهار</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جواز وطء الحائض قبل أن تغتسل</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دلیل القائلین بالتحریم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حکم من حاضت بعد دخول وقت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حکم من طهرت قبل آخر الوقت بقلیل</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أحکام الحائض</w:t>
      </w:r>
    </w:p>
    <w:p>
      <w:pPr>
        <w:pStyle w:val="BookText"/>
        <w:rPr/>
      </w:pPr>
      <w:r>
        <w:rPr>
          <w:rFonts w:ascii="IRNazanin" w:hAnsi="IRNazanin" w:eastAsia="IRNazanin"/>
          <w:color w:val="111111"/>
          <w:sz w:val="28"/>
          <w:sz w:val="28"/>
          <w:szCs w:val="28"/>
          <w:rtl w:val="true"/>
          <w:lang w:bidi="fa-IR"/>
        </w:rPr>
        <w:t>حرمة ما یشترط فیه الطهارة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کراهة حمل المصحف ولمس هامشه</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عدم ارتفاع حدثها بالطهارة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عدم صحة الصوم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عدم جواز جلوسها فی المساجد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حرمة وضع شئ فی المسجد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کراهة الجواز فی المسجد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حکم اجتیازها فی أحد المسجدین</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حرمة قراءة العزائم وکراهة غیرها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وجوب السجود علیها إذا قرأت أو سمعت السجدة</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عدم وجوب السجود بمجرد سماع 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حرمة وطء الحائض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جواز الاستمتاع بما عدا القبل</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وجوب الکفارة بوطء الحائض</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کفارة وطء الحائض</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عدم صحة طلاق الحائض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وجوب الغسل علیها إذا طهرت</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غسل الحیض</w:t>
      </w:r>
    </w:p>
    <w:p>
      <w:pPr>
        <w:pStyle w:val="BookText"/>
        <w:rPr/>
      </w:pPr>
      <w:r>
        <w:rPr>
          <w:rFonts w:ascii="IRNazanin" w:hAnsi="IRNazanin" w:eastAsia="IRNazanin"/>
          <w:color w:val="111111"/>
          <w:sz w:val="28"/>
          <w:sz w:val="28"/>
          <w:szCs w:val="28"/>
          <w:rtl w:val="true"/>
          <w:lang w:bidi="fa-IR"/>
        </w:rPr>
        <w:t>کیفیة غسل الحیض</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لزوم الوضوء مع غسل الحیض</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وجوب قضاء الصوم علی الحائض</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استحباب الوضوء وذکر الله للحائض</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کراهة الخضاب للحائض</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أوله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أحد المصادر الثلاثة لکتب ، قال فی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کتبت کتبا ، وکتابا ، وکتابة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القرطبی فی 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حین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اصطلاحهم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تفسیر غرائب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جامع البیان للطبری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وتفسیر أبی السعود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فی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والعلامة فی التحریر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والشهید الثانی فی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السرائر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ح ، 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الحقیقة والمجاز لا التواطؤ والتشکیک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 والأنسب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هذا المفهوم أو ذاک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والراوندی وجماعة علی وجوبه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بشرط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قیل بطرد الخلاف فی کل الطهارات لأن الحکمة ظاهرة فی شرعیتها مستقلة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یسیر ،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یسیر ،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بلفظ آخر ،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فی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وابن زهرة فی 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فی المنتهی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التذکرة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والروض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وسنن 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وسنن الدارمی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القلوب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المفید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 السابع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هذا القید لأجل إخراج مثل وضوء الحائض والجنب وغیرهما من الوضوءات التی تجامع الحدث الأکبر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إدریس فی السرائر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فی 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الطوسی فی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والعلامة فی تحریر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روض الجنان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والسیوری فی التنقیح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یسیر ،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وأیضا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وجوب النیة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الشهید الثانی فی روض الجنان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والأردبیلی فی 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هذا النص ویستفاد ذلک المعنی من 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حیث قال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عدم صحة الطلاق مع الشرط المذکور ، فالظاهر أنه حال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تحریم اللبث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تحریم قراءة العزائم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زیادة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التذکرة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وجه عدم صحة السند هو الإرسال وإن کان المرسل هو ابن أبی عمیر ، وقد صرح بذلک 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فی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والعلامة فی 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والأردبیلی فی 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فی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والشهید الأول فی البیان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روض الجنان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وروایة أخری 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فی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والشهید الأول فی 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روض الجنان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والشهید الأول فی الدروس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روض الجنان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فی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والشهید الأول فی الدروس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إدریس فی السرائر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والشهید الأول فی 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الکرکی فی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المنتقی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حیث أوجب الضربتین فی التیمم مطلقا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الشهید الثانی فی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الشهید الثانی فی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وروض الجنان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العین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لکن صرح فی المعتبر بأنه عامی وقال فی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الرسول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المتفق علی روایة ظاهرة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إنه خلق</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وتغیر الطعم ،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روض الجنان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روض الجنان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اختلاف یسیر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هذا الاستدلال صریحا فی کتبه ، ولکن قال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ولو قل الجاری عن الکر نجس ، لعموم نجاسة القلیل</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ینص الأصحاب علیه بتوثیق ولا تضعیف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الطوسی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ومعجم رجال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1840</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التبصرة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الأول فی البیان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والسیوری فی التنقیح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روض الجنان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وتحریر الأحکام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فی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والعلامة فی 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والمحقق الکرکی فی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والأردبیلی فی 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نهایة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روض الجنان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والروضة البهیة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الشافعی فی کتاب الام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والجصاص فی 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وابن قدامة فی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وابن رشد فی بدایة المجتهد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والمرداوی فی الإنصاف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الشافعی فی کتاب الأم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وابن قدامة فی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المعالم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الأسئار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نقله عن درر اللئالی</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الأردبیلی فی 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الحلی فی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وفخر المحققین فی إیضاح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والمحقق الکرکی فی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الرسیة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الثانیة </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یظهر منه دعوی الإجماع علی ذلک لأنه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بلوغ الماء عندنا هذا المبلغ مزیل لحکم النجاسة فتأمل</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کذلک کما فی الوسیلة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الفیروزآبادی فی 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الأثیر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معجم المؤلفین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الحسن بن صالح بن حی الشیعی الزیدی ، فقیه متکلم ، من تصانیفه التوحید ، إمامة ولد علی من فاطمة ، والجامع فی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وعدّه النوبختی فی فرق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رؤساء البتریة ، وهم ضعفاء الزیدیة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تغیر الطعم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الی ذلک من العامة ابنا قدامة فی المغنی والشرح الکبیر علی متن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ولم یذهب الی ذلک أحد من الخاصة ، کما هو المستفاد من کلام العلماء ، نعم احتمل العلامة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الطهارة هنا مع قوله بعدم طهارة القلیل بإتمامه کرا 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التهذیب ، بل وجدناه فی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النجاشی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فیها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الأرض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ینص علیه الأصحاب بتوثیق ولا تضعیف راجع رجال الطوسی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رجال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النجاشی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ورجال الطوسی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شیخ الواقفة ووجهها وأحد الوکلاء المستبدین بمال موسی بن جعفر علیه السلام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هدایة المحدثین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الصدوق فی المقنع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وحکاه عن القمیین فی 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رجال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والمنتقی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رجال الشیخ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النجاشی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رجال الشیخ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بتمامها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فی غایة القوة لکن بعد صحة المستند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المراسم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روض الجنان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والشهید فی 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نهایة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روض الجنان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 المقداد فی التنقیح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والمحقق الکرکی فی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الشهید الثانی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التذکرة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 ، ح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شامل للنجاسات التی قدّر لها نزح ما یزید مقداره علی النزح المذهب للریح المطیب للطعم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الحسن فی المعالم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یحصل شک فی أنه المراد مع الشک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فی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والشهید الأول فی 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فی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والشهید الأوّل فی 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الأول فی 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الکرکی فی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روض الجنان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بهذا البعض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 بن شعیب الخراسانی إذ لم یذکر فی کتب الرجال</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الحلی فی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والشهید الأول فی 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روض الجنان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والثلاثة 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 والشیخ الطوسی والسید المرتضی</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فی 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وابن زهرة فی الغنیة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بالثانیة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الدعوی الثانیة ونتیجة الاحتجاج ، وهی أنّ للفقاع حکم الخمر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بالأولی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الدعوی الاولی والصغری فی الاحتجاج ، وهی أنّ الفقاع خمر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جمیع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خمیرة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فی 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وابن زهرة فی 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إدریس فی السرائر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الحلی فی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والمحقق الکرکی فی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روض الجنان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 الإنسان ومنی غیره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والاقتصاد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نهایة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والمحقق الثانی فی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الروضة البهیة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والسیوری فی التنقیح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الروضة البهیة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التعلیل</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فی المقنعة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والشیخ فی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فی 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وأبو الصلاح فی الکافی فی الفقه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وسلار فی المراسم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العناوین المتقدمة 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الصفحة‌</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وجه الضعف هو اشتمالها علی بعض الفطحیة هم ابن فضال وعمرو بن سعید ومصدق بن صدقة وعمار الساباطی</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فی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والعلامة فی 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والمحقق الکرکی فی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المستقی ، وکذلک المتوح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متح الماء یمتحه متحا ، إذا نزعه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ولکن قال فی 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وأما تخصیص الفرس والبغل بالدابة عند الإطلاق فعرف طارئ</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الروایة التی دلت علی حکم الثور فإن 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الثور أو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تقدمت 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الحسن فی معالم الدین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کما نقله عنه فی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والمفید فی المقنعة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فی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فی 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وأبو الصلاح فی الکافی فی الفقه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وسلار فی المراسم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الشهید الثانی فی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فی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والمحقق الحلی فی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والعلامة فی 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والأردبیلی فی 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رجال الطوسی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أصحاب الصادق علیه السلام ، وذکر أنه کوفی ولم یوثقه ، والنجاشی لم یذکره فی کتابه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النجاشی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ومعجم رجال الحدیث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8915</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النجاشی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ومعجم رجال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9006</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نحوه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ص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ابن فضال ، وعمر بن سعید المدائنی ، ومصدق بن صدقة ، وعمار الساباطی</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فی 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الروضة البهیة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کما نقله عنه فی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والمفید فی المقنعة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فی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فی 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وأبو الصلاح فی الکافی فی الفقه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وسلار فی المراسم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فی 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وأبو الصلاح فی الکافی فی الفقه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وسلار فی المراسم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الشهید الثانی فی روض الجنان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ذلک الشهید فی الروض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کما نقله عنه فی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والمفید فی المقنعة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فی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أبو الصلاح فی الکافی فی الفقه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وسلار فی المراسم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اختلاف یسیر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والد الصدوق والسید ، نقله عنهما فی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والصدوق کما فی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والمقنع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والهدایة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والمفید کما فی المقنعة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کما فی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أبو الصلاح فی الکافی فی الفقه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وسلار فی المراسم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النجاشی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ورجال الشیخ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والواقفة هم الذین وقفوا علی موسی بن جعفر علیه السلام وقالوا إنه الإمام القائم ولم یأتموا بعده بإمام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فرق الشیعة للنوبختی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کما نقله عنه فی 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والمفید فی المقنعة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فی 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فی 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وأبو الصلاح فی الکافی فی الفقه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وسلار فی المراسم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الأولی فلاشتمال سندها علی بعض الواقفیة کعلی بن أبی حمزة ، راجع رجال النجاشی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ورجال الشیخ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وأما الثانیة فلان فی طریقها عثمان بن عیسی وهو واقفی ضعیف ، راجع رجال النجاشی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ورجال الشیخ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فی المقنعة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فی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فی 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وأبو الصلاح فی الکافی فی الفقه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وسلار فی المراسم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نقله عنه فی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لجهالته ، إذ لم یذکره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کتبهم</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 النهایة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وروض الجنان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الطین الأسود ، قال الله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حَمَإٍ مَسْنُونٍ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وکذلک الحمأة بالتسکین ، تقول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حمأت البئر حمأ ، بالتسکین ، إذا نزعت حمأتها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روض الجنان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إدریس فی السرائر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الکرکی فی جامع المقاصد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حزم فی المحلی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فی 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وأبو الصلاح فی الکافی فی الفقه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وسلار فی المراسم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اختلاف یسیر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وروض الجنان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فی المقنعة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فی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بتفاوت یسیر ،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یذکره النجاشی ولا الشیخ بل لم ینص أحد علی توثیقه کما قال فی معجم رجال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9722</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النجاشی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ورجال الشیخ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 بفتحتین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بقرب المدینة یذکر فیصرف وهو الأکثر ویؤنث فیمنع وإلیها تنسب القلال علی لفظها فیقال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وقلال هجر بالإضافة إلیها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والقلال جمع قلة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للعرب کالجرة الکبیرة شبه الحب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التذکرة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وتحریر الأحکام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فی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أبعاض المقدّر کالمقدّر</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شرح الإرشاد للشهید فی روض الجنان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وفی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الحسین بن أسباط ، والظاهر أنه تصحیف لعدم ثبوت وجود هکذا شخص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ضبطه فی کتب الرجال فقال فی معجم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الحمّار ثم ذکر بدله الجمّال بلا ترجیح ، وفی جامع الرواة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قدامة بن أبی یزید الجمّار ، بلا تعرض للاختلاف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یتعرضه فی تنقیح المقال ، لا فی ترجمته ولا فی ترجمة عبد الله بن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الراوی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کتب القدماء</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الشهید الثانی فی روض الجنان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رجال النجاشی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رجال الکشی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مسعود ، قال ، قال علی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الدیلمی من الغلاة الکبار</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یغوله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یغلبه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البحرین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ابن فضال ، وعمرو بن سعید ، ومصدق بن صدقة ، وعمار الساباطی</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الأمالی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تفرّد السید المؤلف بنسبة العامیة الیه ولم نجد من نسبها الیه غیره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رجال النجاشی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شرح الرسالة فی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وهذا القول والاحتجاج الذی یلیه موجود فی المسائل الناصریة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زهرة فی 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فی التذکرة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یقدر الحرّ عبدا فی الحکومة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الشیخ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رجال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11509</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فإنه قال فی کراهة الصوم فی السفر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کونه أنقص ثوابا من الصوم فی الحضر کنظائره من مکروه العبادة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حدیث لزرارة بهذا النص ، نعم 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یسخن الماء للمیت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ذیل الحدیث فی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ووردت بتمامها بسند آخر عن یعقوب بن یزید عن عدة من أصحابنا عن أبی عبد الله علیه السلام فی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بیناه فی المسألة السابقة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أن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الأقوی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النسخة الحجریة للمدارک</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أثبتناه من المصدر</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الشهید الثانی فی روض الجنان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إلیهما الشهید فی 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إلاّ أنّ الروایة فیهما عن عبد الکریم بن عتبة الهاشمی</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وتحریر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الکرکی فی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لکنه قال بعد نقل الروایتین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ولأن التفصی منه عسر فشرع العفو رفعا للعسر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یفید العفو ، ولعل هذه العبارة کانت ساقطة من نسخته رحمه الله کما یستفاد ذلک من کلامه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قدامة فی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قال أبو یوسف هو نجس وهو روایة عن أبی حنیفة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أعثر علی من نسب الیه هذا القول سواه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الشیخ فی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وقال أبو یوسف الماء المستعمل نجس وکان یحکیه عن أبی حنیفة وأصحابه یدفعونه عنه</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فی المقنعة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فی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ونقله عن ابنی بابویه فی 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والمسائل الناصریة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فخر المحققین فی إیضاح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والشهید الأول فی البیان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الکرکی فی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الشهید الثانی فی الروضة البهیة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الأردبیلی فی 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الأسئار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الأسئار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الأسئار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الأسئار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الجمیع الروایة عن أبی عبد الله علیه السلام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الأسئار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الأسئار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الأسئار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فی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المنع من سؤر ما یأکل المیتة والجلال من الطیر ، وما یمکن التحرز عنه من حیوان الحضر</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فی 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المنع من سؤر آکل الجیف من الطیر</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الأسئار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کتابه</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رجال النجاشی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علی بن الحسن بن محمد المعروف بالطاطری ، وإنما سمی بذلک لبیعه ثیابا یقال لها الطاطریة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من وجوه الواقفة</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الأصول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الأسئار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فهد فی المهذب البارع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الأسئار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الأسئار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الأسئار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الأسئار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المباحة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الأسئار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الأسئار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الأسئار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الأسئار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الأسئار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الأسئار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عیون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والمصدر</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بتفاوت یسیر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والأظهر</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الدروس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2490</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بثبوت مدلولها</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العیون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بدایة المجتهد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حزم فی المحلی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السراج الوهاج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آداب الحمام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یری</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عن شرح النفلیة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تستدبرها</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أن الروایة فیه عن النبی صلی الله علیه و آله ، وبسند آخر ،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جمیع</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 المقداد فی التنقیح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والتغریب</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النجاشی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ورجال الطوسی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رجال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النجاشی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ورجال الطوسی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رجال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یستفاد ذلک من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ولأن غسل النجاسة بمثلها لا یحصل معه الیقین بغلبة المطهر علی النجاسة ولا کذا لو غسل بمثلیها</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مقدار الماء الذی یجب غسل المخرج به ، وهو مثلا ما علی الحشفة المار ذکره</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استلزام وجود اللون لوجود العین</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إلیه فی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تفرّد بروایتها المحقق فی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ویوجد ما یقرب من هذا المعنی فی بعض مصادر العامة</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وغسل</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فالأمر</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المطهرین</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أجله</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الجامع للشرائع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السرائر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بالأحجار</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علی هذا النص ، والذی وقفت علیه روایة بهذا المضمون فی مجمع الزوائد للهیثمی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فیه أحمد بن عبدوس ولم یوثقه النجاشی ولا الشیخ ، راجع رجال النجاشی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الطوسی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یکون هناک ضعف من ناحیة أخری</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صیقلیا</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بالصیقل</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بتفاوت یسیر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استحبابه للرجل</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أمالی الصدوق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لما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والأنسب ما أثبتناه</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وأوردها فی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ومعانی الأخبار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إلا أن الروایة فیه عن أبی خالد الکابلی ، والوسائل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روض الجنان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طریق الشیخ إلی أحمد البرقی لا یخلو من ضعف ، ذکره القهبائی فی مجمع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بزیادة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یستقبل به ،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غیره</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جحرة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شی‌ء یحتفره الهوام والسباع لا نفسها جمعها جحرة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الحیعلة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حکایة قولک حیّ علی الصلاة حی علی الفلاح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الحوقلة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الحوقلة لفظة مبنیة من لا حول ولا قوة إلا بالله ، ثم قال هکذا ذکره الجوهری بتقدیم اللام علی القاف وغیره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الحوقلة بتقدیم القاف علی اللام ، والمراد من هذه الکلمة إظهار الفقر الی الله بطلب المعونة منه علی ما یحاول من الأمور وهو حقیقة العبودیة</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بأس به</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البینة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وجوب الصوم ونیته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دلالة</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منتهی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 المقداد فی التنقیح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البینة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البینة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لحصول</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الأنبیاء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روض الجنان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مرسلا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التذکرة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وجهه</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الشهید الثانی فی الروضة البهیة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فی روض الجنان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وولده فی الإیضاح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والمحقق الثانی فی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والتیمم</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التثخّن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استثخن الرجل ثقل من نوم أو إعیاء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 القول بالصحة المحقق فی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والقول بالبطلان الأردبیلی فی 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القواعد والفوائد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إدریس فی السرائر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فی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فی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والشهید فی 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التنقیح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عدم وجوب إفراد کل مستحب بنیة علی حیاله</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 استدرکها قبل فوات الموالاة وإکمال الوضوء صح ، لوقوعه بأسره فی حال النیة وحالة عدم منافاة ذلک للصحة</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فی تحققه بحث</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السرائر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بتفاوت یسیر ،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باختلاف یسیر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أبی جعفر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الاجتزاء بالغسل الواحد أیضا</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تأدی إحدی الفریضتین بفعل الأخری</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لظهور تعلق الغرض بمجرد إیجاد الماهیة علی أی وجه اتفق ، وأسقطناها لأنها لا محل لها</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 لم یلحظ التداخل فی النیة</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باختلاف فی السند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الروضة البهیة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فی 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والثانی فی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بتفاوت فی السند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والبیان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وإیضاح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وقواعد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کتاب الأم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والسراج الوهاج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وبدایة المجتهد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ومختصر المزنی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العنفقة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الذی فی الشفة السفلی وقیل الشعر الذی بینها وبین الذقن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النهایة لابن الأثیر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فی السند ،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نقله فی 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وقواعد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السراج الوهاج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موصل</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الانتصار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فی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والعلامة فی التذکرة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والشهید فی 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الشهید الثانی فی الروضة البهیة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الانتصار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الانتصار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فی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والشهید فی 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إما لما ذکره المرتضی من 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حینئذ ، أو لأن التحدید للمغسول لا للغسل</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بتفاوت یسیر ،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ان الروایة فیها عن أبی جعفر علیه السلام </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منتهی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وبدلها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وفرضه نادر ولا یبعد مساواته للأول</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بتفاوت یسیر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یلزم کون المسح بماء جدید وکأن البقاء آنا ما هو بمثابة استئناف ماء جدید للمسح وهو باطل ومبطل</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البشری فی 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وقواه</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فی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والمحقق فی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والعلامة فی 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فی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والعلامة فی 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الروضة البهیة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فرضنا</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الخلیل فی کتاب العین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کعب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أشرف فوق رسغه عند 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ولم نجد أفضل من هذا فی کتب اللغة ، بل أنهم نسبوا القول بأنه قبتا القدم وأنه فی ظهر القدم إلی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أیضا فی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العرقوب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العصب الغلیظ الموتر فوق عقب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الظنبوب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العظم الیابس من قدم الساق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مرسلا ،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اتصال</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السید فی الانتصار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فی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والمحقق فی المختصر النافع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فی 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التحریر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الوسیلة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التذکرة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الانتصار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فی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روض الجنان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ونقله عنهما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المفید فی المقنعة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فی 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الحلی فی المختصر النافع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فی 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والشهید الأول فی 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مرسلا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وروض الجنان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روض الجنان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الحلی فی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والعلامة فی التذکرة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وتحریر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یخالف</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الی جده لأنه أبو الحسن محمد بن الحسین بن الحسن البیهقی النیسابوری صاحب کتاب الإصباح فی الفقه وشرح النهج وغیر ذلک ، والکیدر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من قری بیهق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وعدل کاشف اللثام عن ذلک وضبطه بالنون کما 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وهی قریة بنیسابور وقریة قرب قزوین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الکنی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ونقله عنه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هکذا تصریح له ، وإنما نقل عبارات الأصحاب وبیّن المستفاد منها فاستفاد وجوب المتابعة من کلام المفید فقط من القدماء وقال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الفاضلان فتبعا الشیخ المفید فی کتبهما ،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المفید فی المقنعة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والراوندی فی فقه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والعلامة فی 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غسل</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لأن ذلک هو منطوق</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الدروس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السید المرتضی فی جمل العلم والعمل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والراوندی فی فقه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والمحقق الحلی فی المختصر النافع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الجانبین</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روض الجنان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قرب الاسناد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إلا أن فیه سألت أبا الحسن علیه السلام ، ورواها بهذا النص عن أبی الحسن الرضا علیه السلام فی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بمعنی وجوبها</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والمسح</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الدم</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فی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جانبیه</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یدیه</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والشهید الأول فی البیان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هکذا روایة عن الصادق علیه السلام ، والموجود عن الباقر علیه السلام وقد تقدم 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إسماعیل بن بزیع</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روض الجنان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الأول فی 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بنقص</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الخلل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قضاء الصلوات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ودفق</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روض الجنان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البیان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والمصدر</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أبی حنیفة فی المغنی لابن قدامة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ریب أنّ الوجوب أولی</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وبینا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بیننا ، والأنسب ما أثبتناه</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الکرکی فی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روض الجنان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الأصول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السید المرتضی فی الذریعة إلی أصول الشریعة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والشهید الأول فی 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والحسن ابن الشهید الثانی فی معالم الأصول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وروض الجنان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الشافعی فی الأم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وابن حزم فی المحلی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وابن قدامة فی المغنی والشرح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المغنی والشرح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روض الجنان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إجماعی</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عزم </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والمراد بسجدة 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 سجدة التی تلی سورة لقمان بلا فصل</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والشهید الأول فی 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روض الجنان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الأردبیلی فی 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وروض الجنان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فی المقنعة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والطوسی فی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أیضا فی 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والمصدر</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والمصدر</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فی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الأول فی 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روض الجنان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فی الوافی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ویشبه أن یکون ممّا صحف وکان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لنغتسل </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بالأبواب هو کتاب الأبواب والفصول فی الفقه للشیخ الجلیل أبی یعلی الملقب بسلاّر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إلیه ابن داود فی رجاله وهو غیر مطبوع ظاهرا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المزمل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بتغوط</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والمصدر</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ونقله فی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المفید</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البراج فی 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وسلاّر فی المراسم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حمزة فی الوسیلة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جمیع النسخ ، وفی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خطّه</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والشهید الأول فی 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الکرکی فی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وجدناه فی 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روض الجنان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المجالس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عقاب الأعمال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الإناء</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الذی لا یصیبه الماء فی الغسل أو الوضوء من الجسد وهذا کأنه تشبیه بما قاله ابن الأعرابی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الأرض لمعة من خلی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شی‌ء قلیل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لمع </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أحسن</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والکندری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الکلام فی ذلک فی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المرفق</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فی المتن</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بتفاوت یسیر ،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الشافعی فی الأم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والشربینی فی مغنی المحتاج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ماء</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روض الجنان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فی المتن</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إدریس فی السرائر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فی الهدایة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عن والده فی 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وابن بابویه</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یحیی بن سعید فی الجامع للشرائع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فی 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الأول فی اللمعة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فی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المدارک</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الدم</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نهایة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رقیقا</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الروایة الثانیة ، وهی روایة خلف بن حماد</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علمائنا</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هذا النص ، ولکن وردت روایة بهذا المضمون فی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فی 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فی 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الصدوق فی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فی 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ونقله عنهما فی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فعلته</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أو جیل ینزلون بالبطائح بین العراقین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یطلق علی غیرهم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ومجمع البحرین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الشیخ رواها عن علی بن الحسن بن فضال وهو فطحی ، وطریق الشیخ الیه ضعیف بعلی بن محمد ابن الزبیر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رجال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العبادات التی لا تعملها الحائض کالصلاة</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لعموم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باقی النسخ أنسب لأن ذلک مستفاد من مفهوم الشرط لا من العموم</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الشافعی ابن قدامة فی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منتهی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وهما القسم الأول والثانی من أقسام ذوات العادة</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غیر بعید الا أن فی التحدید بالعشرة نظرا</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جمیع المصادر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کان بعد الحیض بیومین فلیس من الحیض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الصحیح کما هو مستفاد من باقی الروایات والقرائن القطعیة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الجملة بأکملها غیر موجودة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الشیخ رواها عن علی بن الحسن بن فضال وهو فطحی وطریق الشیخ الیه ضعیف بعلی بن محمد بن الزبیر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رجال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أنّ ثبوت</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کلامه فی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التذکرة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والشهید الأول فی 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والکرکی فی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الشهید الأول فی 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روض الجنان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عنهما فی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کلامه فی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تنظر</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فی طریقها أحمد بن هلال وقد قال عنه الشیخ فی الفهرست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انه کان غالیا متهما فی دینه</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النجاشی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وروض الجنان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الهیئة</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التطهیر</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التطهیر</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التطهیر</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نرجح</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یسیر فی التهذیب والاستبصار </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یسیر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الأولی والثالثة فلأن الشیخ رواهما عن علی بن الحسن بن فضال وهو فطحی وطریق الشیخ الیه ضعیف بعلی بن محمد بن الزبیر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رجال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وأما الثانیة فیمکن أن یکون الطعن فیها لکون بعض رواتها فطحیا</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منتهی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الأولی فلأن الشیخ رواها عن علی بن الحسن بن فضال وهو فطحی وطریق الشیخ الیه ضعیف ، ومن ثم أن فی یونس بن یعقوب 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رجال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الثانیة فلأن الشیخ رواها عن أحمد بن محمد بن عیسی وللشیخ الیه طریقان کلاهما ضعیف أحدهما بأحمد بن محمد بن یحیی والآخر بأحمد بن محمد بن الحسن بن الولید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رجال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قضاء الفوائت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رجال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14876</w:t>
      </w:r>
      <w:r>
        <w:rPr>
          <w:rFonts w:eastAsia="IRNazanin" w:cs="IRNazanin"/>
          <w:b w:val="false"/>
          <w:bCs w:val="false"/>
          <w:i w:val="false"/>
          <w:iCs w:val="false"/>
          <w:color w:val="333333"/>
          <w:sz w:val="20"/>
          <w:szCs w:val="20"/>
          <w:rtl w:val="true"/>
        </w:rPr>
        <w:t xml:space="preserve"> ).</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بهذه الصراحة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قال فی المقنع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وإذا صلّت المرأة من الظهر رکعتین فحاضت قامت من مجلسها ولم یکن علیها إذا طهرت قضاء الرکعتین وان کانت فی صلاة المغرب وقد صلّت رکعتین فحاضت ، قامت من مجلسها فإذا طهرت قضت الرکعة</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منتهی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یسیر فی التهذیب والکافی </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فأن</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مع اختلاف یسیر 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النجاشی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والفطحیة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القائلون بأن الإمامة بعد جعفر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ابنه عبد الله بن جعفر الأفطح وسمّی الأفطح لأنه کان افطح الرأس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فرق الشیعة للنوبختی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ویمکن المناقشة فی ذلک الا أنّ الأمر فیه هیّن</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 والأنسب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فیهما</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الحرمین</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غیر جید لانتفاء ما یدل علی الکراهة هنا رأسا ، ولإطلاق الإذن لها فی قراءة ما شاءت من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بانتفاء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یدل علی الکراهة فی قراءتها ما عدا العزائم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کان قویا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الأقواس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بتفاوت یسیر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قراءة القرآن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ذکره أبو جعفر بن بابویه ، عن ابن الولید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تفرد به محمد بن عیسی من کتب یونس وحدیثه لا یعتمد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النجاشی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روض الجنان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شرح الرسالة للمرتضی فی 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ورواها بسند آخر فی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تفسیر القرطبی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التفسیر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القیاس</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جیّد</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اتحاد</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الطلاق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خیرة المصنف وابن</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والموجود فی جمل العلم والعمل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ویستبیح بالغسل الواجب للصلاة من غیر وضوء ، وإنما الوضوء فی غیر الأغسال الواجبة </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بتعمیم</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بعد ذکر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محمول علی الاستحباب</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النفاس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الهدایة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image" Target="media/image2.jpeg"/><Relationship Id="rId383" Type="http://schemas.openxmlformats.org/officeDocument/2006/relationships/image" Target="media/image2.jpeg"/><Relationship Id="rId384" Type="http://schemas.openxmlformats.org/officeDocument/2006/relationships/footer" Target="footer377.xml"/><Relationship Id="rId385" Type="http://schemas.openxmlformats.org/officeDocument/2006/relationships/footnotes" Target="footnotes.xml"/><Relationship Id="rId386" Type="http://schemas.openxmlformats.org/officeDocument/2006/relationships/numbering" Target="numbering.xml"/><Relationship Id="rId387" Type="http://schemas.openxmlformats.org/officeDocument/2006/relationships/fontTable" Target="fontTable.xml"/><Relationship Id="rId388" Type="http://schemas.openxmlformats.org/officeDocument/2006/relationships/settings" Target="settings.xml"/><Relationship Id="rId3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385</Pages>
  <Words>52510</Words>
  <Characters>215955</Characters>
  <CharactersWithSpaces>266493</CharactersWithSpaces>
  <Paragraphs>2078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2026-08-25T00:32:38Z</dcterms:created>
  <dc:creator>ghaemiyeh.com</dc:creator>
  <dc:description/>
  <dc:language>en-US</dc:language>
  <cp:lastModifiedBy/>
  <dcterms:modified xsi:type="dcterms:W3CDTF">2026-08-25T04:02:55Z</dcterms:modified>
  <cp:revision>1</cp:revision>
  <dc:subject/>
  <dc:title>مدارک الأحکام فی شرح شرائع الاسلام محقق حلی جلد 1</dc:title>
</cp:coreProperties>
</file>

<file path=docProps/custom.xml><?xml version="1.0" encoding="utf-8"?>
<Properties xmlns="http://schemas.openxmlformats.org/officeDocument/2006/custom-properties" xmlns:vt="http://schemas.openxmlformats.org/officeDocument/2006/docPropsVTypes"/>
</file>