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6281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72628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26285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726287_2142443653">
            <w:r>
              <w:rPr>
                <w:webHidden/>
                <w:rStyle w:val="IndexLink"/>
                <w:rtl w:val="true"/>
              </w:rPr>
              <w:t>مقدّمة</w:t>
            </w:r>
            <w:r>
              <w:rPr>
                <w:rStyle w:val="IndexLink"/>
                <w:rtl w:val="true"/>
              </w:rPr>
              <w:t xml:space="preserve">: </w:t>
            </w:r>
            <w:r>
              <w:rPr>
                <w:rStyle w:val="IndexLink"/>
                <w:rtl w:val="true"/>
              </w:rPr>
              <w:t>وفيها اُمور</w:t>
            </w:r>
            <w:r>
              <w:rPr>
                <w:rStyle w:val="IndexLink"/>
                <w:rtl w:val="true"/>
              </w:rPr>
              <w:tab/>
            </w:r>
            <w:r>
              <w:rPr>
                <w:rStyle w:val="IndexLink"/>
              </w:rPr>
              <w:t>14</w:t>
            </w:r>
          </w:hyperlink>
        </w:p>
        <w:p>
          <w:pPr>
            <w:pStyle w:val="Contents3"/>
            <w:tabs>
              <w:tab w:val="clear" w:pos="8459"/>
              <w:tab w:val="right" w:pos="9026" w:leader="dot"/>
            </w:tabs>
            <w:rPr/>
          </w:pPr>
          <w:hyperlink w:anchor="__RefHeading___Toc6726289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726291_2142443653">
            <w:r>
              <w:rPr>
                <w:webHidden/>
                <w:rStyle w:val="IndexLink"/>
                <w:rtl w:val="true"/>
              </w:rPr>
              <w:t>الأمر الأوّل</w:t>
            </w:r>
            <w:r>
              <w:rPr>
                <w:rStyle w:val="IndexLink"/>
                <w:rtl w:val="true"/>
              </w:rPr>
              <w:t xml:space="preserve">: </w:t>
            </w:r>
            <w:r>
              <w:rPr>
                <w:rStyle w:val="IndexLink"/>
                <w:rtl w:val="true"/>
              </w:rPr>
              <w:t xml:space="preserve">في بيان معنى مصطلح </w:t>
            </w:r>
            <w:r>
              <w:rPr>
                <w:rStyle w:val="IndexLink"/>
                <w:rtl w:val="true"/>
              </w:rPr>
              <w:t>«</w:t>
            </w:r>
            <w:r>
              <w:rPr>
                <w:rStyle w:val="IndexLink"/>
                <w:rtl w:val="true"/>
              </w:rPr>
              <w:t>العلم</w:t>
            </w:r>
            <w:r>
              <w:rPr>
                <w:rStyle w:val="IndexLink"/>
                <w:rtl w:val="true"/>
              </w:rPr>
              <w:t>»</w:t>
              <w:tab/>
            </w:r>
            <w:r>
              <w:rPr>
                <w:rStyle w:val="IndexLink"/>
              </w:rPr>
              <w:t>14</w:t>
            </w:r>
          </w:hyperlink>
        </w:p>
        <w:p>
          <w:pPr>
            <w:pStyle w:val="Contents3"/>
            <w:tabs>
              <w:tab w:val="clear" w:pos="8459"/>
              <w:tab w:val="right" w:pos="9026" w:leader="dot"/>
            </w:tabs>
            <w:rPr/>
          </w:pPr>
          <w:hyperlink w:anchor="__RefHeading___Toc6726293_2142443653">
            <w:r>
              <w:rPr>
                <w:webHidden/>
                <w:rStyle w:val="IndexLink"/>
                <w:rtl w:val="true"/>
              </w:rPr>
              <w:t>الأمر الثاني</w:t>
            </w:r>
            <w:r>
              <w:rPr>
                <w:rStyle w:val="IndexLink"/>
                <w:rtl w:val="true"/>
              </w:rPr>
              <w:t xml:space="preserve">: </w:t>
            </w:r>
            <w:r>
              <w:rPr>
                <w:rStyle w:val="IndexLink"/>
                <w:rtl w:val="true"/>
              </w:rPr>
              <w:t>في رتبة هذا العلم</w:t>
            </w:r>
            <w:r>
              <w:rPr>
                <w:rStyle w:val="IndexLink"/>
                <w:rtl w:val="true"/>
              </w:rPr>
              <w:tab/>
            </w:r>
            <w:r>
              <w:rPr>
                <w:rStyle w:val="IndexLink"/>
              </w:rPr>
              <w:t>15</w:t>
            </w:r>
          </w:hyperlink>
        </w:p>
        <w:p>
          <w:pPr>
            <w:pStyle w:val="Contents3"/>
            <w:tabs>
              <w:tab w:val="clear" w:pos="8459"/>
              <w:tab w:val="right" w:pos="9026" w:leader="dot"/>
            </w:tabs>
            <w:rPr/>
          </w:pPr>
          <w:hyperlink w:anchor="__RefHeading___Toc6726295_2142443653">
            <w:r>
              <w:rPr>
                <w:webHidden/>
                <w:rStyle w:val="IndexLink"/>
                <w:rtl w:val="true"/>
              </w:rPr>
              <w:t>فوائد علم الفقه وآثاره</w:t>
            </w:r>
            <w:r>
              <w:rPr>
                <w:rStyle w:val="IndexLink"/>
                <w:rtl w:val="true"/>
              </w:rPr>
              <w:tab/>
            </w:r>
            <w:r>
              <w:rPr>
                <w:rStyle w:val="IndexLink"/>
              </w:rPr>
              <w:t>18</w:t>
            </w:r>
          </w:hyperlink>
        </w:p>
        <w:p>
          <w:pPr>
            <w:pStyle w:val="Contents3"/>
            <w:tabs>
              <w:tab w:val="clear" w:pos="8459"/>
              <w:tab w:val="right" w:pos="9026" w:leader="dot"/>
            </w:tabs>
            <w:rPr/>
          </w:pPr>
          <w:hyperlink w:anchor="__RefHeading___Toc6726297_2142443653">
            <w:r>
              <w:rPr>
                <w:webHidden/>
                <w:rStyle w:val="IndexLink"/>
                <w:rtl w:val="true"/>
              </w:rPr>
              <w:t>فائدة علم الكلام</w:t>
            </w:r>
            <w:r>
              <w:rPr>
                <w:rStyle w:val="IndexLink"/>
                <w:rtl w:val="true"/>
              </w:rPr>
              <w:tab/>
            </w:r>
            <w:r>
              <w:rPr>
                <w:rStyle w:val="IndexLink"/>
              </w:rPr>
              <w:t>19</w:t>
            </w:r>
          </w:hyperlink>
        </w:p>
        <w:p>
          <w:pPr>
            <w:pStyle w:val="Contents3"/>
            <w:tabs>
              <w:tab w:val="clear" w:pos="8459"/>
              <w:tab w:val="right" w:pos="9026" w:leader="dot"/>
            </w:tabs>
            <w:rPr/>
          </w:pPr>
          <w:hyperlink w:anchor="__RefHeading___Toc6726299_2142443653">
            <w:r>
              <w:rPr>
                <w:webHidden/>
                <w:rStyle w:val="IndexLink"/>
                <w:rtl w:val="true"/>
              </w:rPr>
              <w:t>الأمر الثالث</w:t>
            </w:r>
            <w:r>
              <w:rPr>
                <w:rStyle w:val="IndexLink"/>
                <w:rtl w:val="true"/>
              </w:rPr>
              <w:t xml:space="preserve">: </w:t>
            </w:r>
            <w:r>
              <w:rPr>
                <w:rStyle w:val="IndexLink"/>
                <w:rtl w:val="true"/>
              </w:rPr>
              <w:t>الفرق بين المسائل الاُصوليّة والقواعد الفقهيّة</w:t>
            </w:r>
            <w:r>
              <w:rPr>
                <w:rStyle w:val="IndexLink"/>
                <w:rtl w:val="true"/>
              </w:rPr>
              <w:tab/>
            </w:r>
            <w:r>
              <w:rPr>
                <w:rStyle w:val="IndexLink"/>
              </w:rPr>
              <w:t>20</w:t>
            </w:r>
          </w:hyperlink>
        </w:p>
        <w:p>
          <w:pPr>
            <w:pStyle w:val="Contents3"/>
            <w:tabs>
              <w:tab w:val="clear" w:pos="8459"/>
              <w:tab w:val="right" w:pos="9026" w:leader="dot"/>
            </w:tabs>
            <w:rPr/>
          </w:pPr>
          <w:hyperlink w:anchor="__RefHeading___Toc6726301_2142443653">
            <w:r>
              <w:rPr>
                <w:webHidden/>
                <w:rStyle w:val="IndexLink"/>
                <w:rtl w:val="true"/>
              </w:rPr>
              <w:t>اعتراض اُستاذنا الأعظم</w:t>
            </w:r>
            <w:r>
              <w:rPr>
                <w:rStyle w:val="IndexLink"/>
                <w:rtl w:val="true"/>
              </w:rPr>
              <w:t>(</w:t>
            </w:r>
            <w:r>
              <w:rPr>
                <w:rStyle w:val="IndexLink"/>
                <w:rtl w:val="true"/>
              </w:rPr>
              <w:t>قدس سره</w:t>
            </w:r>
            <w:r>
              <w:rPr>
                <w:rStyle w:val="IndexLink"/>
                <w:rtl w:val="true"/>
              </w:rPr>
              <w:t>)</w:t>
              <w:tab/>
            </w:r>
            <w:r>
              <w:rPr>
                <w:rStyle w:val="IndexLink"/>
              </w:rPr>
              <w:t>21</w:t>
            </w:r>
          </w:hyperlink>
        </w:p>
        <w:p>
          <w:pPr>
            <w:pStyle w:val="Contents3"/>
            <w:tabs>
              <w:tab w:val="clear" w:pos="8459"/>
              <w:tab w:val="right" w:pos="9026" w:leader="dot"/>
            </w:tabs>
            <w:rPr/>
          </w:pPr>
          <w:hyperlink w:anchor="__RefHeading___Toc6726303_2142443653">
            <w:r>
              <w:rPr>
                <w:webHidden/>
                <w:rStyle w:val="IndexLink"/>
                <w:rtl w:val="true"/>
              </w:rPr>
              <w:t>كلام المحقّق الأصفهانيّ</w:t>
            </w:r>
            <w:r>
              <w:rPr>
                <w:rStyle w:val="IndexLink"/>
                <w:rtl w:val="true"/>
              </w:rPr>
              <w:t>(</w:t>
            </w:r>
            <w:r>
              <w:rPr>
                <w:rStyle w:val="IndexLink"/>
                <w:rtl w:val="true"/>
              </w:rPr>
              <w:t>قدس سره</w:t>
            </w:r>
            <w:r>
              <w:rPr>
                <w:rStyle w:val="IndexLink"/>
                <w:rtl w:val="true"/>
              </w:rPr>
              <w:t>):</w:t>
              <w:tab/>
            </w:r>
            <w:r>
              <w:rPr>
                <w:rStyle w:val="IndexLink"/>
              </w:rPr>
              <w:t>25</w:t>
            </w:r>
          </w:hyperlink>
        </w:p>
        <w:p>
          <w:pPr>
            <w:pStyle w:val="Contents3"/>
            <w:tabs>
              <w:tab w:val="clear" w:pos="8459"/>
              <w:tab w:val="right" w:pos="9026" w:leader="dot"/>
            </w:tabs>
            <w:rPr/>
          </w:pPr>
          <w:hyperlink w:anchor="__RefHeading___Toc6726305_2142443653">
            <w:r>
              <w:rPr>
                <w:webHidden/>
                <w:rStyle w:val="IndexLink"/>
                <w:rtl w:val="true"/>
              </w:rPr>
              <w:t>الفرق بين المسائل الاُصوليّة ومسائل سائر العلوم</w:t>
            </w:r>
            <w:r>
              <w:rPr>
                <w:rStyle w:val="IndexLink"/>
                <w:rtl w:val="true"/>
              </w:rPr>
              <w:tab/>
            </w:r>
            <w:r>
              <w:rPr>
                <w:rStyle w:val="IndexLink"/>
              </w:rPr>
              <w:t>25</w:t>
            </w:r>
          </w:hyperlink>
        </w:p>
        <w:p>
          <w:pPr>
            <w:pStyle w:val="Contents3"/>
            <w:tabs>
              <w:tab w:val="clear" w:pos="8459"/>
              <w:tab w:val="right" w:pos="9026" w:leader="dot"/>
            </w:tabs>
            <w:rPr/>
          </w:pPr>
          <w:hyperlink w:anchor="__RefHeading___Toc6726307_2142443653">
            <w:r>
              <w:rPr>
                <w:webHidden/>
                <w:rStyle w:val="IndexLink"/>
                <w:rtl w:val="true"/>
              </w:rPr>
              <w:t>وبعبارةٍ ثانية</w:t>
            </w:r>
            <w:r>
              <w:rPr>
                <w:rStyle w:val="IndexLink"/>
                <w:rtl w:val="true"/>
              </w:rPr>
              <w:t>:</w:t>
              <w:tab/>
            </w:r>
            <w:r>
              <w:rPr>
                <w:rStyle w:val="IndexLink"/>
              </w:rPr>
              <w:t>26</w:t>
            </w:r>
          </w:hyperlink>
        </w:p>
        <w:p>
          <w:pPr>
            <w:pStyle w:val="Contents3"/>
            <w:tabs>
              <w:tab w:val="clear" w:pos="8459"/>
              <w:tab w:val="right" w:pos="9026" w:leader="dot"/>
            </w:tabs>
            <w:rPr/>
          </w:pPr>
          <w:hyperlink w:anchor="__RefHeading___Toc6726309_2142443653">
            <w:r>
              <w:rPr>
                <w:webHidden/>
                <w:rStyle w:val="IndexLink"/>
                <w:rtl w:val="true"/>
              </w:rPr>
              <w:t>الأمر الرابع</w:t>
            </w:r>
            <w:r>
              <w:rPr>
                <w:rStyle w:val="IndexLink"/>
                <w:rtl w:val="true"/>
              </w:rPr>
              <w:t xml:space="preserve">: </w:t>
            </w:r>
            <w:r>
              <w:rPr>
                <w:rStyle w:val="IndexLink"/>
                <w:rtl w:val="true"/>
              </w:rPr>
              <w:t>موضوع علم الاُصول</w:t>
            </w:r>
            <w:r>
              <w:rPr>
                <w:rStyle w:val="IndexLink"/>
                <w:rtl w:val="true"/>
              </w:rPr>
              <w:tab/>
            </w:r>
            <w:r>
              <w:rPr>
                <w:rStyle w:val="IndexLink"/>
              </w:rPr>
              <w:t>26</w:t>
            </w:r>
          </w:hyperlink>
        </w:p>
        <w:p>
          <w:pPr>
            <w:pStyle w:val="Contents3"/>
            <w:tabs>
              <w:tab w:val="clear" w:pos="8459"/>
              <w:tab w:val="right" w:pos="9026" w:leader="dot"/>
            </w:tabs>
            <w:rPr/>
          </w:pPr>
          <w:hyperlink w:anchor="__RefHeading___Toc6726311_2142443653">
            <w:r>
              <w:rPr>
                <w:webHidden/>
                <w:rStyle w:val="IndexLink"/>
                <w:rtl w:val="true"/>
              </w:rPr>
              <w:t>مذهب الاُستاذ الأعظم</w:t>
            </w:r>
            <w:r>
              <w:rPr>
                <w:rStyle w:val="IndexLink"/>
                <w:rtl w:val="true"/>
              </w:rPr>
              <w:t>(</w:t>
            </w:r>
            <w:r>
              <w:rPr>
                <w:rStyle w:val="IndexLink"/>
                <w:rtl w:val="true"/>
              </w:rPr>
              <w:t>قدس سره</w:t>
            </w:r>
            <w:r>
              <w:rPr>
                <w:rStyle w:val="IndexLink"/>
                <w:rtl w:val="true"/>
              </w:rPr>
              <w:t>):</w:t>
              <w:tab/>
            </w:r>
            <w:r>
              <w:rPr>
                <w:rStyle w:val="IndexLink"/>
              </w:rPr>
              <w:t>27</w:t>
            </w:r>
          </w:hyperlink>
        </w:p>
        <w:p>
          <w:pPr>
            <w:pStyle w:val="Contents3"/>
            <w:tabs>
              <w:tab w:val="clear" w:pos="8459"/>
              <w:tab w:val="right" w:pos="9026" w:leader="dot"/>
            </w:tabs>
            <w:rPr/>
          </w:pPr>
          <w:hyperlink w:anchor="__RefHeading___Toc6726313_2142443653">
            <w:r>
              <w:rPr>
                <w:webHidden/>
                <w:rStyle w:val="IndexLink"/>
                <w:rtl w:val="true"/>
              </w:rPr>
              <w:t>مناقشة أدلّة القائلين بلزوم وحدة الموضوع</w:t>
            </w:r>
            <w:r>
              <w:rPr>
                <w:rStyle w:val="IndexLink"/>
                <w:rtl w:val="true"/>
              </w:rPr>
              <w:t>:</w:t>
              <w:tab/>
            </w:r>
            <w:r>
              <w:rPr>
                <w:rStyle w:val="IndexLink"/>
              </w:rPr>
              <w:t>29</w:t>
            </w:r>
          </w:hyperlink>
        </w:p>
        <w:p>
          <w:pPr>
            <w:pStyle w:val="Contents3"/>
            <w:tabs>
              <w:tab w:val="clear" w:pos="8459"/>
              <w:tab w:val="right" w:pos="9026" w:leader="dot"/>
            </w:tabs>
            <w:rPr/>
          </w:pPr>
          <w:hyperlink w:anchor="__RefHeading___Toc6726315_2142443653">
            <w:r>
              <w:rPr>
                <w:webHidden/>
                <w:rStyle w:val="IndexLink"/>
                <w:rtl w:val="true"/>
              </w:rPr>
              <w:t>اعتراض الاُستاذين</w:t>
            </w:r>
            <w:r>
              <w:rPr>
                <w:rStyle w:val="IndexLink"/>
                <w:rtl w:val="true"/>
              </w:rPr>
              <w:t xml:space="preserve">: </w:t>
            </w:r>
            <w:r>
              <w:rPr>
                <w:rStyle w:val="IndexLink"/>
                <w:rtl w:val="true"/>
              </w:rPr>
              <w:t>الخوئيّ والبجنورديّ</w:t>
            </w:r>
            <w:r>
              <w:rPr>
                <w:rStyle w:val="IndexLink"/>
                <w:rtl w:val="true"/>
              </w:rPr>
              <w:t>(</w:t>
            </w:r>
            <w:r>
              <w:rPr>
                <w:rStyle w:val="IndexLink"/>
                <w:rtl w:val="true"/>
              </w:rPr>
              <w:t>رحمة الله</w:t>
            </w:r>
            <w:r>
              <w:rPr>
                <w:rStyle w:val="IndexLink"/>
                <w:rtl w:val="true"/>
              </w:rPr>
              <w:t>):</w:t>
              <w:tab/>
            </w:r>
            <w:r>
              <w:rPr>
                <w:rStyle w:val="IndexLink"/>
              </w:rPr>
              <w:t>35</w:t>
            </w:r>
          </w:hyperlink>
        </w:p>
        <w:p>
          <w:pPr>
            <w:pStyle w:val="Contents3"/>
            <w:tabs>
              <w:tab w:val="clear" w:pos="8459"/>
              <w:tab w:val="right" w:pos="9026" w:leader="dot"/>
            </w:tabs>
            <w:rPr/>
          </w:pPr>
          <w:hyperlink w:anchor="__RefHeading___Toc6726317_2142443653">
            <w:r>
              <w:rPr>
                <w:webHidden/>
                <w:rStyle w:val="IndexLink"/>
                <w:rtl w:val="true"/>
              </w:rPr>
              <w:t>تمايز العلوم فيما بينها بأيّ شيءٍ هو؟</w:t>
            </w:r>
            <w:r>
              <w:rPr>
                <w:rStyle w:val="IndexLink"/>
                <w:rtl w:val="true"/>
              </w:rPr>
              <w:tab/>
            </w:r>
            <w:r>
              <w:rPr>
                <w:rStyle w:val="IndexLink"/>
              </w:rPr>
              <w:t>38</w:t>
            </w:r>
          </w:hyperlink>
        </w:p>
        <w:p>
          <w:pPr>
            <w:pStyle w:val="Contents3"/>
            <w:tabs>
              <w:tab w:val="clear" w:pos="8459"/>
              <w:tab w:val="right" w:pos="9026" w:leader="dot"/>
            </w:tabs>
            <w:rPr/>
          </w:pPr>
          <w:hyperlink w:anchor="__RefHeading___Toc6726319_2142443653">
            <w:r>
              <w:rPr>
                <w:webHidden/>
                <w:rStyle w:val="IndexLink"/>
                <w:rtl w:val="true"/>
              </w:rPr>
              <w:t>العوارض الذاتيّة</w:t>
            </w:r>
            <w:r>
              <w:rPr>
                <w:rStyle w:val="IndexLink"/>
                <w:rtl w:val="true"/>
              </w:rPr>
              <w:tab/>
            </w:r>
            <w:r>
              <w:rPr>
                <w:rStyle w:val="IndexLink"/>
              </w:rPr>
              <w:t>42</w:t>
            </w:r>
          </w:hyperlink>
        </w:p>
        <w:p>
          <w:pPr>
            <w:pStyle w:val="Contents3"/>
            <w:tabs>
              <w:tab w:val="clear" w:pos="8459"/>
              <w:tab w:val="right" w:pos="9026" w:leader="dot"/>
            </w:tabs>
            <w:rPr/>
          </w:pPr>
          <w:hyperlink w:anchor="__RefHeading___Toc6726321_2142443653">
            <w:r>
              <w:rPr>
                <w:webHidden/>
                <w:rStyle w:val="IndexLink"/>
                <w:rtl w:val="true"/>
              </w:rPr>
              <w:t>تقسيم العرض</w:t>
            </w:r>
            <w:r>
              <w:rPr>
                <w:rStyle w:val="IndexLink"/>
                <w:rtl w:val="true"/>
              </w:rPr>
              <w:tab/>
            </w:r>
            <w:r>
              <w:rPr>
                <w:rStyle w:val="IndexLink"/>
              </w:rPr>
              <w:t>44</w:t>
            </w:r>
          </w:hyperlink>
        </w:p>
        <w:p>
          <w:pPr>
            <w:pStyle w:val="Contents3"/>
            <w:tabs>
              <w:tab w:val="clear" w:pos="8459"/>
              <w:tab w:val="right" w:pos="9026" w:leader="dot"/>
            </w:tabs>
            <w:rPr/>
          </w:pPr>
          <w:hyperlink w:anchor="__RefHeading___Toc6726323_2142443653">
            <w:r>
              <w:rPr>
                <w:webHidden/>
                <w:rStyle w:val="IndexLink"/>
                <w:rtl w:val="true"/>
              </w:rPr>
              <w:t>العرض الذاتيّ بين المتقدّمين والمتأخّرين</w:t>
            </w:r>
            <w:r>
              <w:rPr>
                <w:rStyle w:val="IndexLink"/>
                <w:rtl w:val="true"/>
              </w:rPr>
              <w:tab/>
            </w:r>
            <w:r>
              <w:rPr>
                <w:rStyle w:val="IndexLink"/>
              </w:rPr>
              <w:t>46</w:t>
            </w:r>
          </w:hyperlink>
        </w:p>
        <w:p>
          <w:pPr>
            <w:pStyle w:val="Contents3"/>
            <w:tabs>
              <w:tab w:val="clear" w:pos="8459"/>
              <w:tab w:val="right" w:pos="9026" w:leader="dot"/>
            </w:tabs>
            <w:rPr/>
          </w:pPr>
          <w:hyperlink w:anchor="__RefHeading___Toc6726325_2142443653">
            <w:r>
              <w:rPr>
                <w:webHidden/>
                <w:rStyle w:val="IndexLink"/>
                <w:rtl w:val="true"/>
              </w:rPr>
              <w:t>اعتراض المحقّق الأصفهانيّ</w:t>
            </w:r>
            <w:r>
              <w:rPr>
                <w:rStyle w:val="IndexLink"/>
                <w:rtl w:val="true"/>
              </w:rPr>
              <w:t>:</w:t>
              <w:tab/>
            </w:r>
            <w:r>
              <w:rPr>
                <w:rStyle w:val="IndexLink"/>
              </w:rPr>
              <w:t>48</w:t>
            </w:r>
          </w:hyperlink>
        </w:p>
        <w:p>
          <w:pPr>
            <w:pStyle w:val="Contents3"/>
            <w:tabs>
              <w:tab w:val="clear" w:pos="8459"/>
              <w:tab w:val="right" w:pos="9026" w:leader="dot"/>
            </w:tabs>
            <w:rPr/>
          </w:pPr>
          <w:hyperlink w:anchor="__RefHeading___Toc6726327_2142443653">
            <w:r>
              <w:rPr>
                <w:webHidden/>
                <w:rStyle w:val="IndexLink"/>
                <w:rtl w:val="true"/>
              </w:rPr>
              <w:t>تعريف موضوع العلم</w:t>
            </w:r>
            <w:r>
              <w:rPr>
                <w:rStyle w:val="IndexLink"/>
                <w:rtl w:val="true"/>
              </w:rPr>
              <w:tab/>
            </w:r>
            <w:r>
              <w:rPr>
                <w:rStyle w:val="IndexLink"/>
              </w:rPr>
              <w:t>49</w:t>
            </w:r>
          </w:hyperlink>
        </w:p>
        <w:p>
          <w:pPr>
            <w:pStyle w:val="Contents3"/>
            <w:tabs>
              <w:tab w:val="clear" w:pos="8459"/>
              <w:tab w:val="right" w:pos="9026" w:leader="dot"/>
            </w:tabs>
            <w:rPr/>
          </w:pPr>
          <w:hyperlink w:anchor="__RefHeading___Toc6726329_2142443653">
            <w:r>
              <w:rPr>
                <w:webHidden/>
                <w:rStyle w:val="IndexLink"/>
                <w:rtl w:val="true"/>
              </w:rPr>
              <w:t>موضوع علم الاُصول</w:t>
            </w:r>
            <w:r>
              <w:rPr>
                <w:rStyle w:val="IndexLink"/>
                <w:rtl w:val="true"/>
              </w:rPr>
              <w:tab/>
            </w:r>
            <w:r>
              <w:rPr>
                <w:rStyle w:val="IndexLink"/>
              </w:rPr>
              <w:t>52</w:t>
            </w:r>
          </w:hyperlink>
        </w:p>
        <w:p>
          <w:pPr>
            <w:pStyle w:val="Contents3"/>
            <w:tabs>
              <w:tab w:val="clear" w:pos="8459"/>
              <w:tab w:val="right" w:pos="9026" w:leader="dot"/>
            </w:tabs>
            <w:rPr/>
          </w:pPr>
          <w:hyperlink w:anchor="__RefHeading___Toc6726331_2142443653">
            <w:r>
              <w:rPr>
                <w:webHidden/>
                <w:rStyle w:val="IndexLink"/>
                <w:rtl w:val="true"/>
              </w:rPr>
              <w:t xml:space="preserve">مختار المشهور والمحقّق القمّيّ </w:t>
            </w:r>
            <w:r>
              <w:rPr>
                <w:rStyle w:val="IndexLink"/>
                <w:rtl w:val="true"/>
              </w:rPr>
              <w:t>:</w:t>
              <w:tab/>
            </w:r>
            <w:r>
              <w:rPr>
                <w:rStyle w:val="IndexLink"/>
              </w:rPr>
              <w:t>52</w:t>
            </w:r>
          </w:hyperlink>
        </w:p>
        <w:p>
          <w:pPr>
            <w:pStyle w:val="Contents3"/>
            <w:tabs>
              <w:tab w:val="clear" w:pos="8459"/>
              <w:tab w:val="right" w:pos="9026" w:leader="dot"/>
            </w:tabs>
            <w:rPr/>
          </w:pPr>
          <w:hyperlink w:anchor="__RefHeading___Toc6726333_2142443653">
            <w:r>
              <w:rPr>
                <w:webHidden/>
                <w:rStyle w:val="IndexLink"/>
                <w:rtl w:val="true"/>
              </w:rPr>
              <w:t>مختار الفصول ومناقشته</w:t>
            </w:r>
            <w:r>
              <w:rPr>
                <w:rStyle w:val="IndexLink"/>
                <w:rtl w:val="true"/>
              </w:rPr>
              <w:t>:</w:t>
              <w:tab/>
            </w:r>
            <w:r>
              <w:rPr>
                <w:rStyle w:val="IndexLink"/>
              </w:rPr>
              <w:t>54</w:t>
            </w:r>
          </w:hyperlink>
        </w:p>
        <w:p>
          <w:pPr>
            <w:pStyle w:val="Contents3"/>
            <w:tabs>
              <w:tab w:val="clear" w:pos="8459"/>
              <w:tab w:val="right" w:pos="9026" w:leader="dot"/>
            </w:tabs>
            <w:rPr/>
          </w:pPr>
          <w:hyperlink w:anchor="__RefHeading___Toc6726335_2142443653">
            <w:r>
              <w:rPr>
                <w:webHidden/>
                <w:rStyle w:val="IndexLink"/>
                <w:rtl w:val="true"/>
              </w:rPr>
              <w:t>والمتحصّل من كلّ ما ذكرنا</w:t>
            </w:r>
            <w:r>
              <w:rPr>
                <w:rStyle w:val="IndexLink"/>
                <w:rtl w:val="true"/>
              </w:rPr>
              <w:t>:</w:t>
              <w:tab/>
            </w:r>
            <w:r>
              <w:rPr>
                <w:rStyle w:val="IndexLink"/>
              </w:rPr>
              <w:t>57</w:t>
            </w:r>
          </w:hyperlink>
        </w:p>
        <w:p>
          <w:pPr>
            <w:pStyle w:val="Contents3"/>
            <w:tabs>
              <w:tab w:val="clear" w:pos="8459"/>
              <w:tab w:val="right" w:pos="9026" w:leader="dot"/>
            </w:tabs>
            <w:rPr/>
          </w:pPr>
          <w:hyperlink w:anchor="__RefHeading___Toc6726337_2142443653">
            <w:r>
              <w:rPr>
                <w:webHidden/>
                <w:rStyle w:val="IndexLink"/>
                <w:rtl w:val="true"/>
              </w:rPr>
              <w:t>الأمر الخامس</w:t>
            </w:r>
            <w:r>
              <w:rPr>
                <w:rStyle w:val="IndexLink"/>
                <w:rtl w:val="true"/>
              </w:rPr>
              <w:t xml:space="preserve">: </w:t>
            </w:r>
            <w:r>
              <w:rPr>
                <w:rStyle w:val="IndexLink"/>
                <w:rtl w:val="true"/>
              </w:rPr>
              <w:t>تعريف علم الاُصول</w:t>
            </w:r>
            <w:r>
              <w:rPr>
                <w:rStyle w:val="IndexLink"/>
                <w:rtl w:val="true"/>
              </w:rPr>
              <w:tab/>
            </w:r>
            <w:r>
              <w:rPr>
                <w:rStyle w:val="IndexLink"/>
              </w:rPr>
              <w:t>58</w:t>
            </w:r>
          </w:hyperlink>
        </w:p>
        <w:p>
          <w:pPr>
            <w:pStyle w:val="Contents3"/>
            <w:tabs>
              <w:tab w:val="clear" w:pos="8459"/>
              <w:tab w:val="right" w:pos="9026" w:leader="dot"/>
            </w:tabs>
            <w:rPr/>
          </w:pPr>
          <w:hyperlink w:anchor="__RefHeading___Toc6726339_2142443653">
            <w:r>
              <w:rPr>
                <w:webHidden/>
                <w:rStyle w:val="IndexLink"/>
                <w:rtl w:val="true"/>
              </w:rPr>
              <w:t xml:space="preserve">وقد يقال في الاعتراض على التعريف المشهور </w:t>
            </w:r>
            <w:r>
              <w:rPr>
                <w:rStyle w:val="IndexLink"/>
                <w:rtl w:val="true"/>
              </w:rPr>
              <w:t xml:space="preserve">- </w:t>
            </w:r>
            <w:r>
              <w:rPr>
                <w:rStyle w:val="IndexLink"/>
                <w:rtl w:val="true"/>
              </w:rPr>
              <w:t xml:space="preserve">أوّلاً </w:t>
            </w:r>
            <w:r>
              <w:rPr>
                <w:rStyle w:val="IndexLink"/>
                <w:rtl w:val="true"/>
              </w:rPr>
              <w:t>-:</w:t>
              <w:tab/>
            </w:r>
            <w:r>
              <w:rPr>
                <w:rStyle w:val="IndexLink"/>
              </w:rPr>
              <w:t>58</w:t>
            </w:r>
          </w:hyperlink>
        </w:p>
        <w:p>
          <w:pPr>
            <w:pStyle w:val="Contents3"/>
            <w:tabs>
              <w:tab w:val="clear" w:pos="8459"/>
              <w:tab w:val="right" w:pos="9026" w:leader="dot"/>
            </w:tabs>
            <w:rPr/>
          </w:pPr>
          <w:hyperlink w:anchor="__RefHeading___Toc6726341_2142443653">
            <w:r>
              <w:rPr>
                <w:webHidden/>
                <w:rStyle w:val="IndexLink"/>
                <w:rtl w:val="true"/>
              </w:rPr>
              <w:t xml:space="preserve">وقد يرد على التعريف المشهور </w:t>
            </w:r>
            <w:r>
              <w:rPr>
                <w:rStyle w:val="IndexLink"/>
                <w:rtl w:val="true"/>
              </w:rPr>
              <w:t xml:space="preserve">- </w:t>
            </w:r>
            <w:r>
              <w:rPr>
                <w:rStyle w:val="IndexLink"/>
                <w:rtl w:val="true"/>
              </w:rPr>
              <w:t xml:space="preserve">ثانياً </w:t>
            </w:r>
            <w:r>
              <w:rPr>
                <w:rStyle w:val="IndexLink"/>
                <w:rtl w:val="true"/>
              </w:rPr>
              <w:t>-:</w:t>
              <w:tab/>
            </w:r>
            <w:r>
              <w:rPr>
                <w:rStyle w:val="IndexLink"/>
              </w:rPr>
              <w:t>59</w:t>
            </w:r>
          </w:hyperlink>
        </w:p>
        <w:p>
          <w:pPr>
            <w:pStyle w:val="Contents3"/>
            <w:tabs>
              <w:tab w:val="clear" w:pos="8459"/>
              <w:tab w:val="right" w:pos="9026" w:leader="dot"/>
            </w:tabs>
            <w:rPr/>
          </w:pPr>
          <w:hyperlink w:anchor="__RefHeading___Toc6726343_2142443653">
            <w:r>
              <w:rPr>
                <w:webHidden/>
                <w:rStyle w:val="IndexLink"/>
                <w:rtl w:val="true"/>
              </w:rPr>
              <w:t xml:space="preserve">وقد يرد عليه </w:t>
            </w:r>
            <w:r>
              <w:rPr>
                <w:rStyle w:val="IndexLink"/>
                <w:rtl w:val="true"/>
              </w:rPr>
              <w:t xml:space="preserve">- </w:t>
            </w:r>
            <w:r>
              <w:rPr>
                <w:rStyle w:val="IndexLink"/>
                <w:rtl w:val="true"/>
              </w:rPr>
              <w:t xml:space="preserve">ثالثاً </w:t>
            </w:r>
            <w:r>
              <w:rPr>
                <w:rStyle w:val="IndexLink"/>
                <w:rtl w:val="true"/>
              </w:rPr>
              <w:t>-:</w:t>
              <w:tab/>
            </w:r>
            <w:r>
              <w:rPr>
                <w:rStyle w:val="IndexLink"/>
              </w:rPr>
              <w:t>59</w:t>
            </w:r>
          </w:hyperlink>
        </w:p>
        <w:p>
          <w:pPr>
            <w:pStyle w:val="Contents3"/>
            <w:tabs>
              <w:tab w:val="clear" w:pos="8459"/>
              <w:tab w:val="right" w:pos="9026" w:leader="dot"/>
            </w:tabs>
            <w:rPr/>
          </w:pPr>
          <w:hyperlink w:anchor="__RefHeading___Toc6726345_2142443653">
            <w:r>
              <w:rPr>
                <w:webHidden/>
                <w:rStyle w:val="IndexLink"/>
                <w:rtl w:val="true"/>
              </w:rPr>
              <w:t>أمّا استطراديّة الاُولى</w:t>
            </w:r>
            <w:r>
              <w:rPr>
                <w:rStyle w:val="IndexLink"/>
                <w:rtl w:val="true"/>
              </w:rPr>
              <w:t>:</w:t>
              <w:tab/>
            </w:r>
            <w:r>
              <w:rPr>
                <w:rStyle w:val="IndexLink"/>
              </w:rPr>
              <w:t>60</w:t>
            </w:r>
          </w:hyperlink>
        </w:p>
        <w:p>
          <w:pPr>
            <w:pStyle w:val="Contents3"/>
            <w:tabs>
              <w:tab w:val="clear" w:pos="8459"/>
              <w:tab w:val="right" w:pos="9026" w:leader="dot"/>
            </w:tabs>
            <w:rPr/>
          </w:pPr>
          <w:hyperlink w:anchor="__RefHeading___Toc6726347_2142443653">
            <w:r>
              <w:rPr>
                <w:webHidden/>
                <w:rStyle w:val="IndexLink"/>
                <w:rtl w:val="true"/>
              </w:rPr>
              <w:t>وأمّا استطراديّة حجيّة الظنّ الانسداديّ بناءً على الحكومة</w:t>
            </w:r>
            <w:r>
              <w:rPr>
                <w:rStyle w:val="IndexLink"/>
                <w:rtl w:val="true"/>
              </w:rPr>
              <w:tab/>
            </w:r>
            <w:r>
              <w:rPr>
                <w:rStyle w:val="IndexLink"/>
              </w:rPr>
              <w:t>62</w:t>
            </w:r>
          </w:hyperlink>
        </w:p>
        <w:p>
          <w:pPr>
            <w:pStyle w:val="Contents3"/>
            <w:tabs>
              <w:tab w:val="clear" w:pos="8459"/>
              <w:tab w:val="right" w:pos="9026" w:leader="dot"/>
            </w:tabs>
            <w:rPr/>
          </w:pPr>
          <w:hyperlink w:anchor="__RefHeading___Toc6726349_2142443653">
            <w:r>
              <w:rPr>
                <w:webHidden/>
                <w:rStyle w:val="IndexLink"/>
                <w:rtl w:val="true"/>
              </w:rPr>
              <w:t>وقد يستشكل في هذا التعريف أيضاً</w:t>
            </w:r>
            <w:r>
              <w:rPr>
                <w:rStyle w:val="IndexLink"/>
                <w:rtl w:val="true"/>
              </w:rPr>
              <w:tab/>
            </w:r>
            <w:r>
              <w:rPr>
                <w:rStyle w:val="IndexLink"/>
              </w:rPr>
              <w:t>63</w:t>
            </w:r>
          </w:hyperlink>
        </w:p>
        <w:p>
          <w:pPr>
            <w:pStyle w:val="Contents2"/>
            <w:tabs>
              <w:tab w:val="clear" w:pos="8743"/>
              <w:tab w:val="right" w:pos="9026" w:leader="dot"/>
            </w:tabs>
            <w:rPr/>
          </w:pPr>
          <w:hyperlink w:anchor="__RefHeading___Toc6726351_2142443653">
            <w:r>
              <w:rPr>
                <w:webHidden/>
                <w:rStyle w:val="IndexLink"/>
                <w:rtl w:val="true"/>
              </w:rPr>
              <w:t>المقصد الأوّل</w:t>
            </w:r>
            <w:r>
              <w:rPr>
                <w:rStyle w:val="IndexLink"/>
                <w:rtl w:val="true"/>
              </w:rPr>
              <w:t xml:space="preserve">: </w:t>
            </w:r>
            <w:r>
              <w:rPr>
                <w:rStyle w:val="IndexLink"/>
                <w:rtl w:val="true"/>
              </w:rPr>
              <w:t>في الوضع</w:t>
            </w:r>
            <w:r>
              <w:rPr>
                <w:rStyle w:val="IndexLink"/>
                <w:rtl w:val="true"/>
              </w:rPr>
              <w:tab/>
            </w:r>
            <w:r>
              <w:rPr>
                <w:rStyle w:val="IndexLink"/>
              </w:rPr>
              <w:t>68</w:t>
            </w:r>
          </w:hyperlink>
        </w:p>
        <w:p>
          <w:pPr>
            <w:pStyle w:val="Contents2"/>
            <w:tabs>
              <w:tab w:val="clear" w:pos="8743"/>
              <w:tab w:val="right" w:pos="9026" w:leader="dot"/>
            </w:tabs>
            <w:rPr/>
          </w:pPr>
          <w:hyperlink w:anchor="__RefHeading___Toc6726353_2142443653">
            <w:r>
              <w:rPr>
                <w:webHidden/>
                <w:rStyle w:val="IndexLink"/>
                <w:rtl w:val="true"/>
              </w:rPr>
              <w:t>الفصل الأوّل</w:t>
            </w:r>
            <w:r>
              <w:rPr>
                <w:rStyle w:val="IndexLink"/>
                <w:rtl w:val="true"/>
              </w:rPr>
              <w:t xml:space="preserve">: </w:t>
            </w:r>
            <w:r>
              <w:rPr>
                <w:rStyle w:val="IndexLink"/>
                <w:rtl w:val="true"/>
              </w:rPr>
              <w:t>في حقيقة الوضع</w:t>
            </w:r>
            <w:r>
              <w:rPr>
                <w:rStyle w:val="IndexLink"/>
                <w:rtl w:val="true"/>
              </w:rPr>
              <w:tab/>
            </w:r>
            <w:r>
              <w:rPr>
                <w:rStyle w:val="IndexLink"/>
              </w:rPr>
              <w:t>70</w:t>
            </w:r>
          </w:hyperlink>
        </w:p>
        <w:p>
          <w:pPr>
            <w:pStyle w:val="Contents3"/>
            <w:tabs>
              <w:tab w:val="clear" w:pos="8459"/>
              <w:tab w:val="right" w:pos="9026" w:leader="dot"/>
            </w:tabs>
            <w:rPr/>
          </w:pPr>
          <w:hyperlink w:anchor="__RefHeading___Toc6726355_2142443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6726357_2142443653">
            <w:r>
              <w:rPr>
                <w:webHidden/>
                <w:rStyle w:val="IndexLink"/>
                <w:rtl w:val="true"/>
              </w:rPr>
              <w:t>الفرق بين الأمر الحقيقيّ والجعليّ</w:t>
            </w:r>
            <w:r>
              <w:rPr>
                <w:rStyle w:val="IndexLink"/>
                <w:rtl w:val="true"/>
              </w:rPr>
              <w:tab/>
            </w:r>
            <w:r>
              <w:rPr>
                <w:rStyle w:val="IndexLink"/>
              </w:rPr>
              <w:t>73</w:t>
            </w:r>
          </w:hyperlink>
        </w:p>
        <w:p>
          <w:pPr>
            <w:pStyle w:val="Contents3"/>
            <w:tabs>
              <w:tab w:val="clear" w:pos="8459"/>
              <w:tab w:val="right" w:pos="9026" w:leader="dot"/>
            </w:tabs>
            <w:rPr/>
          </w:pPr>
          <w:hyperlink w:anchor="__RefHeading___Toc6726359_2142443653">
            <w:r>
              <w:rPr>
                <w:webHidden/>
                <w:rStyle w:val="IndexLink"/>
                <w:rtl w:val="true"/>
              </w:rPr>
              <w:t>تقسيم الأمر الحقيقيّ</w:t>
            </w:r>
            <w:r>
              <w:rPr>
                <w:rStyle w:val="IndexLink"/>
                <w:rtl w:val="true"/>
              </w:rPr>
              <w:tab/>
            </w:r>
            <w:r>
              <w:rPr>
                <w:rStyle w:val="IndexLink"/>
              </w:rPr>
              <w:t>74</w:t>
            </w:r>
          </w:hyperlink>
        </w:p>
        <w:p>
          <w:pPr>
            <w:pStyle w:val="Contents3"/>
            <w:tabs>
              <w:tab w:val="clear" w:pos="8459"/>
              <w:tab w:val="right" w:pos="9026" w:leader="dot"/>
            </w:tabs>
            <w:rPr/>
          </w:pPr>
          <w:hyperlink w:anchor="__RefHeading___Toc6726361_2142443653">
            <w:r>
              <w:rPr>
                <w:webHidden/>
                <w:rStyle w:val="IndexLink"/>
                <w:rtl w:val="true"/>
              </w:rPr>
              <w:t>وإذا اتّضح ذلك، نقول</w:t>
            </w:r>
            <w:r>
              <w:rPr>
                <w:rStyle w:val="IndexLink"/>
                <w:rtl w:val="true"/>
              </w:rPr>
              <w:t>:</w:t>
              <w:tab/>
            </w:r>
            <w:r>
              <w:rPr>
                <w:rStyle w:val="IndexLink"/>
              </w:rPr>
              <w:t>74</w:t>
            </w:r>
          </w:hyperlink>
        </w:p>
        <w:p>
          <w:pPr>
            <w:pStyle w:val="Contents3"/>
            <w:tabs>
              <w:tab w:val="clear" w:pos="8459"/>
              <w:tab w:val="right" w:pos="9026" w:leader="dot"/>
            </w:tabs>
            <w:rPr/>
          </w:pPr>
          <w:hyperlink w:anchor="__RefHeading___Toc6726363_2142443653">
            <w:r>
              <w:rPr>
                <w:webHidden/>
                <w:rStyle w:val="IndexLink"/>
                <w:rtl w:val="true"/>
              </w:rPr>
              <w:t>الاعتراض بلزوم الترجيح بلا مرجّحٍ</w:t>
            </w:r>
            <w:r>
              <w:rPr>
                <w:rStyle w:val="IndexLink"/>
                <w:rtl w:val="true"/>
              </w:rPr>
              <w:tab/>
            </w:r>
            <w:r>
              <w:rPr>
                <w:rStyle w:val="IndexLink"/>
              </w:rPr>
              <w:t>75</w:t>
            </w:r>
          </w:hyperlink>
        </w:p>
        <w:p>
          <w:pPr>
            <w:pStyle w:val="Contents3"/>
            <w:tabs>
              <w:tab w:val="clear" w:pos="8459"/>
              <w:tab w:val="right" w:pos="9026" w:leader="dot"/>
            </w:tabs>
            <w:rPr/>
          </w:pPr>
          <w:hyperlink w:anchor="__RefHeading___Toc6726365_2142443653">
            <w:r>
              <w:rPr>
                <w:webHidden/>
                <w:rStyle w:val="IndexLink"/>
                <w:rtl w:val="true"/>
              </w:rPr>
              <w:t>الجهة الاُولى</w:t>
            </w:r>
            <w:r>
              <w:rPr>
                <w:rStyle w:val="IndexLink"/>
                <w:rtl w:val="true"/>
              </w:rPr>
              <w:t xml:space="preserve">: </w:t>
            </w:r>
            <w:r>
              <w:rPr>
                <w:rStyle w:val="IndexLink"/>
                <w:rtl w:val="true"/>
              </w:rPr>
              <w:t>في بيان معنى الوضع</w:t>
            </w:r>
            <w:r>
              <w:rPr>
                <w:rStyle w:val="IndexLink"/>
                <w:rtl w:val="true"/>
              </w:rPr>
              <w:tab/>
            </w:r>
            <w:r>
              <w:rPr>
                <w:rStyle w:val="IndexLink"/>
              </w:rPr>
              <w:t>77</w:t>
            </w:r>
          </w:hyperlink>
        </w:p>
        <w:p>
          <w:pPr>
            <w:pStyle w:val="Contents3"/>
            <w:tabs>
              <w:tab w:val="clear" w:pos="8459"/>
              <w:tab w:val="right" w:pos="9026" w:leader="dot"/>
            </w:tabs>
            <w:rPr/>
          </w:pPr>
          <w:hyperlink w:anchor="__RefHeading___Toc6726367_2142443653">
            <w:r>
              <w:rPr>
                <w:webHidden/>
                <w:rStyle w:val="IndexLink"/>
                <w:rtl w:val="true"/>
              </w:rPr>
              <w:t>والجهة الثانية</w:t>
            </w:r>
            <w:r>
              <w:rPr>
                <w:rStyle w:val="IndexLink"/>
                <w:rtl w:val="true"/>
              </w:rPr>
              <w:t xml:space="preserve">: </w:t>
            </w:r>
            <w:r>
              <w:rPr>
                <w:rStyle w:val="IndexLink"/>
                <w:rtl w:val="true"/>
              </w:rPr>
              <w:t>أنّه قد وقع الخلاف في معنى الوضع</w:t>
            </w:r>
            <w:r>
              <w:rPr>
                <w:rStyle w:val="IndexLink"/>
                <w:rtl w:val="true"/>
              </w:rPr>
              <w:tab/>
            </w:r>
            <w:r>
              <w:rPr>
                <w:rStyle w:val="IndexLink"/>
              </w:rPr>
              <w:t>78</w:t>
            </w:r>
          </w:hyperlink>
        </w:p>
        <w:p>
          <w:pPr>
            <w:pStyle w:val="Contents3"/>
            <w:tabs>
              <w:tab w:val="clear" w:pos="8459"/>
              <w:tab w:val="right" w:pos="9026" w:leader="dot"/>
            </w:tabs>
            <w:rPr/>
          </w:pPr>
          <w:hyperlink w:anchor="__RefHeading___Toc6726369_2142443653">
            <w:r>
              <w:rPr>
                <w:webHidden/>
                <w:rStyle w:val="IndexLink"/>
                <w:rtl w:val="true"/>
              </w:rPr>
              <w:t>لكنّ الصواب ما ذكرناه</w:t>
            </w:r>
            <w:r>
              <w:rPr>
                <w:rStyle w:val="IndexLink"/>
                <w:rtl w:val="true"/>
              </w:rPr>
              <w:t>:</w:t>
              <w:tab/>
            </w:r>
            <w:r>
              <w:rPr>
                <w:rStyle w:val="IndexLink"/>
              </w:rPr>
              <w:t>81</w:t>
            </w:r>
          </w:hyperlink>
        </w:p>
        <w:p>
          <w:pPr>
            <w:pStyle w:val="Contents3"/>
            <w:tabs>
              <w:tab w:val="clear" w:pos="8459"/>
              <w:tab w:val="right" w:pos="9026" w:leader="dot"/>
            </w:tabs>
            <w:rPr/>
          </w:pPr>
          <w:hyperlink w:anchor="__RefHeading___Toc6726371_2142443653">
            <w:r>
              <w:rPr>
                <w:webHidden/>
                <w:rStyle w:val="IndexLink"/>
                <w:rtl w:val="true"/>
              </w:rPr>
              <w:t>وبما حقّقناه، ظهر</w:t>
            </w:r>
            <w:r>
              <w:rPr>
                <w:rStyle w:val="IndexLink"/>
                <w:rtl w:val="true"/>
              </w:rPr>
              <w:t>:</w:t>
              <w:tab/>
            </w:r>
            <w:r>
              <w:rPr>
                <w:rStyle w:val="IndexLink"/>
              </w:rPr>
              <w:t>86</w:t>
            </w:r>
          </w:hyperlink>
        </w:p>
        <w:p>
          <w:pPr>
            <w:pStyle w:val="Contents3"/>
            <w:tabs>
              <w:tab w:val="clear" w:pos="8459"/>
              <w:tab w:val="right" w:pos="9026" w:leader="dot"/>
            </w:tabs>
            <w:rPr/>
          </w:pPr>
          <w:hyperlink w:anchor="__RefHeading___Toc6726373_2142443653">
            <w:r>
              <w:rPr>
                <w:webHidden/>
                <w:rStyle w:val="IndexLink"/>
                <w:rtl w:val="true"/>
              </w:rPr>
              <w:t>من هو الواضع؟</w:t>
            </w:r>
            <w:r>
              <w:rPr>
                <w:rStyle w:val="IndexLink"/>
                <w:rtl w:val="true"/>
              </w:rPr>
              <w:t>!</w:t>
              <w:tab/>
            </w:r>
            <w:r>
              <w:rPr>
                <w:rStyle w:val="IndexLink"/>
              </w:rPr>
              <w:t>87</w:t>
            </w:r>
          </w:hyperlink>
        </w:p>
        <w:p>
          <w:pPr>
            <w:pStyle w:val="Contents3"/>
            <w:tabs>
              <w:tab w:val="clear" w:pos="8459"/>
              <w:tab w:val="right" w:pos="9026" w:leader="dot"/>
            </w:tabs>
            <w:rPr/>
          </w:pPr>
          <w:hyperlink w:anchor="__RefHeading___Toc6726375_2142443653">
            <w:r>
              <w:rPr>
                <w:webHidden/>
                <w:rStyle w:val="IndexLink"/>
                <w:rtl w:val="true"/>
              </w:rPr>
              <w:t>في حقيقة الوضع</w:t>
            </w:r>
            <w:r>
              <w:rPr>
                <w:rStyle w:val="IndexLink"/>
                <w:rtl w:val="true"/>
              </w:rPr>
              <w:tab/>
            </w:r>
            <w:r>
              <w:rPr>
                <w:rStyle w:val="IndexLink"/>
              </w:rPr>
              <w:t>93</w:t>
            </w:r>
          </w:hyperlink>
        </w:p>
        <w:p>
          <w:pPr>
            <w:pStyle w:val="Contents2"/>
            <w:tabs>
              <w:tab w:val="clear" w:pos="8743"/>
              <w:tab w:val="right" w:pos="9026" w:leader="dot"/>
            </w:tabs>
            <w:rPr/>
          </w:pPr>
          <w:hyperlink w:anchor="__RefHeading___Toc6726377_2142443653">
            <w:r>
              <w:rPr>
                <w:webHidden/>
                <w:rStyle w:val="IndexLink"/>
                <w:rtl w:val="true"/>
              </w:rPr>
              <w:t>الفصل الثاني</w:t>
            </w:r>
            <w:r>
              <w:rPr>
                <w:rStyle w:val="IndexLink"/>
                <w:rtl w:val="true"/>
              </w:rPr>
              <w:t xml:space="preserve">: </w:t>
            </w:r>
            <w:r>
              <w:rPr>
                <w:rStyle w:val="IndexLink"/>
                <w:rtl w:val="true"/>
              </w:rPr>
              <w:t>في أقسام الوضع</w:t>
            </w:r>
            <w:r>
              <w:rPr>
                <w:rStyle w:val="IndexLink"/>
                <w:rtl w:val="true"/>
              </w:rPr>
              <w:tab/>
            </w:r>
            <w:r>
              <w:rPr>
                <w:rStyle w:val="IndexLink"/>
              </w:rPr>
              <w:t>100</w:t>
            </w:r>
          </w:hyperlink>
        </w:p>
        <w:p>
          <w:pPr>
            <w:pStyle w:val="Contents3"/>
            <w:tabs>
              <w:tab w:val="clear" w:pos="8459"/>
              <w:tab w:val="right" w:pos="9026" w:leader="dot"/>
            </w:tabs>
            <w:rPr/>
          </w:pPr>
          <w:hyperlink w:anchor="__RefHeading___Toc6726379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6726381_2142443653">
            <w:r>
              <w:rPr>
                <w:webHidden/>
                <w:rStyle w:val="IndexLink"/>
                <w:rtl w:val="true"/>
              </w:rPr>
              <w:t>تارةً</w:t>
            </w:r>
            <w:r>
              <w:rPr>
                <w:rStyle w:val="IndexLink"/>
                <w:rtl w:val="true"/>
              </w:rPr>
              <w:t>:</w:t>
              <w:tab/>
            </w:r>
            <w:r>
              <w:rPr>
                <w:rStyle w:val="IndexLink"/>
              </w:rPr>
              <w:t>101</w:t>
            </w:r>
          </w:hyperlink>
        </w:p>
        <w:p>
          <w:pPr>
            <w:pStyle w:val="Contents3"/>
            <w:tabs>
              <w:tab w:val="clear" w:pos="8459"/>
              <w:tab w:val="right" w:pos="9026" w:leader="dot"/>
            </w:tabs>
            <w:rPr/>
          </w:pPr>
          <w:hyperlink w:anchor="__RefHeading___Toc6726383_2142443653">
            <w:r>
              <w:rPr>
                <w:webHidden/>
                <w:rStyle w:val="IndexLink"/>
                <w:rtl w:val="true"/>
              </w:rPr>
              <w:t>واُخرى</w:t>
            </w:r>
            <w:r>
              <w:rPr>
                <w:rStyle w:val="IndexLink"/>
                <w:rtl w:val="true"/>
              </w:rPr>
              <w:t>:</w:t>
              <w:tab/>
            </w:r>
            <w:r>
              <w:rPr>
                <w:rStyle w:val="IndexLink"/>
              </w:rPr>
              <w:t>101</w:t>
            </w:r>
          </w:hyperlink>
        </w:p>
        <w:p>
          <w:pPr>
            <w:pStyle w:val="Contents3"/>
            <w:tabs>
              <w:tab w:val="clear" w:pos="8459"/>
              <w:tab w:val="right" w:pos="9026" w:leader="dot"/>
            </w:tabs>
            <w:rPr/>
          </w:pPr>
          <w:hyperlink w:anchor="__RefHeading___Toc6726385_2142443653">
            <w:r>
              <w:rPr>
                <w:webHidden/>
                <w:rStyle w:val="IndexLink"/>
                <w:rtl w:val="true"/>
              </w:rPr>
              <w:t>وثالثةً</w:t>
            </w:r>
            <w:r>
              <w:rPr>
                <w:rStyle w:val="IndexLink"/>
                <w:rtl w:val="true"/>
              </w:rPr>
              <w:t>:</w:t>
              <w:tab/>
            </w:r>
            <w:r>
              <w:rPr>
                <w:rStyle w:val="IndexLink"/>
              </w:rPr>
              <w:t>103</w:t>
            </w:r>
          </w:hyperlink>
        </w:p>
        <w:p>
          <w:pPr>
            <w:pStyle w:val="Contents3"/>
            <w:tabs>
              <w:tab w:val="clear" w:pos="8459"/>
              <w:tab w:val="right" w:pos="9026" w:leader="dot"/>
            </w:tabs>
            <w:rPr/>
          </w:pPr>
          <w:hyperlink w:anchor="__RefHeading___Toc6726387_2142443653">
            <w:r>
              <w:rPr>
                <w:webHidden/>
                <w:rStyle w:val="IndexLink"/>
                <w:rtl w:val="true"/>
              </w:rPr>
              <w:t>ورابعةً</w:t>
            </w:r>
            <w:r>
              <w:rPr>
                <w:rStyle w:val="IndexLink"/>
                <w:rtl w:val="true"/>
              </w:rPr>
              <w:t>:</w:t>
              <w:tab/>
            </w:r>
            <w:r>
              <w:rPr>
                <w:rStyle w:val="IndexLink"/>
              </w:rPr>
              <w:t>103</w:t>
            </w:r>
          </w:hyperlink>
        </w:p>
        <w:p>
          <w:pPr>
            <w:pStyle w:val="Contents2"/>
            <w:tabs>
              <w:tab w:val="clear" w:pos="8743"/>
              <w:tab w:val="right" w:pos="9026" w:leader="dot"/>
            </w:tabs>
            <w:rPr/>
          </w:pPr>
          <w:hyperlink w:anchor="__RefHeading___Toc6726389_2142443653">
            <w:r>
              <w:rPr>
                <w:webHidden/>
                <w:rStyle w:val="IndexLink"/>
                <w:rtl w:val="true"/>
              </w:rPr>
              <w:t>الفصل الثالث</w:t>
            </w:r>
            <w:r>
              <w:rPr>
                <w:rStyle w:val="IndexLink"/>
                <w:rtl w:val="true"/>
              </w:rPr>
              <w:t xml:space="preserve">: </w:t>
            </w:r>
            <w:r>
              <w:rPr>
                <w:rStyle w:val="IndexLink"/>
                <w:rtl w:val="true"/>
              </w:rPr>
              <w:t>في المعنى الحرفيّ</w:t>
            </w:r>
            <w:r>
              <w:rPr>
                <w:rStyle w:val="IndexLink"/>
                <w:rtl w:val="true"/>
              </w:rPr>
              <w:tab/>
            </w:r>
            <w:r>
              <w:rPr>
                <w:rStyle w:val="IndexLink"/>
              </w:rPr>
              <w:t>110</w:t>
            </w:r>
          </w:hyperlink>
        </w:p>
        <w:p>
          <w:pPr>
            <w:pStyle w:val="Contents3"/>
            <w:tabs>
              <w:tab w:val="clear" w:pos="8459"/>
              <w:tab w:val="right" w:pos="9026" w:leader="dot"/>
            </w:tabs>
            <w:rPr/>
          </w:pPr>
          <w:hyperlink w:anchor="__RefHeading___Toc6726391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6726393_2142443653">
            <w:r>
              <w:rPr>
                <w:webHidden/>
                <w:rStyle w:val="IndexLink"/>
                <w:rtl w:val="true"/>
              </w:rPr>
              <w:t>تنبيه</w:t>
            </w:r>
            <w:r>
              <w:rPr>
                <w:rStyle w:val="IndexLink"/>
                <w:rtl w:val="true"/>
              </w:rPr>
              <w:t>:</w:t>
              <w:tab/>
            </w:r>
            <w:r>
              <w:rPr>
                <w:rStyle w:val="IndexLink"/>
              </w:rPr>
              <w:t>114</w:t>
            </w:r>
          </w:hyperlink>
        </w:p>
        <w:p>
          <w:pPr>
            <w:pStyle w:val="Contents3"/>
            <w:tabs>
              <w:tab w:val="clear" w:pos="8459"/>
              <w:tab w:val="right" w:pos="9026" w:leader="dot"/>
            </w:tabs>
            <w:rPr/>
          </w:pPr>
          <w:hyperlink w:anchor="__RefHeading___Toc6726395_2142443653">
            <w:r>
              <w:rPr>
                <w:webHidden/>
                <w:rStyle w:val="IndexLink"/>
                <w:rtl w:val="true"/>
              </w:rPr>
              <w:t>وخلاصة القول</w:t>
            </w:r>
            <w:r>
              <w:rPr>
                <w:rStyle w:val="IndexLink"/>
                <w:rtl w:val="true"/>
              </w:rPr>
              <w:t>:</w:t>
              <w:tab/>
            </w:r>
            <w:r>
              <w:rPr>
                <w:rStyle w:val="IndexLink"/>
              </w:rPr>
              <w:t>115</w:t>
            </w:r>
          </w:hyperlink>
        </w:p>
        <w:p>
          <w:pPr>
            <w:pStyle w:val="Contents3"/>
            <w:tabs>
              <w:tab w:val="clear" w:pos="8459"/>
              <w:tab w:val="right" w:pos="9026" w:leader="dot"/>
            </w:tabs>
            <w:rPr/>
          </w:pPr>
          <w:hyperlink w:anchor="__RefHeading___Toc6726397_2142443653">
            <w:r>
              <w:rPr>
                <w:webHidden/>
                <w:rStyle w:val="IndexLink"/>
                <w:rtl w:val="true"/>
              </w:rPr>
              <w:t>إشكال بعض المحقّقين</w:t>
            </w:r>
            <w:r>
              <w:rPr>
                <w:rStyle w:val="IndexLink"/>
                <w:rtl w:val="true"/>
              </w:rPr>
              <w:t>:</w:t>
              <w:tab/>
            </w:r>
            <w:r>
              <w:rPr>
                <w:rStyle w:val="IndexLink"/>
              </w:rPr>
              <w:t>120</w:t>
            </w:r>
          </w:hyperlink>
        </w:p>
        <w:p>
          <w:pPr>
            <w:pStyle w:val="Contents3"/>
            <w:tabs>
              <w:tab w:val="clear" w:pos="8459"/>
              <w:tab w:val="right" w:pos="9026" w:leader="dot"/>
            </w:tabs>
            <w:rPr/>
          </w:pPr>
          <w:hyperlink w:anchor="__RefHeading___Toc6726399_2142443653">
            <w:r>
              <w:rPr>
                <w:webHidden/>
                <w:rStyle w:val="IndexLink"/>
                <w:rtl w:val="true"/>
              </w:rPr>
              <w:t>القول الثاني</w:t>
            </w:r>
            <w:r>
              <w:rPr>
                <w:rStyle w:val="IndexLink"/>
                <w:rtl w:val="true"/>
              </w:rPr>
              <w:t>:</w:t>
              <w:tab/>
            </w:r>
            <w:r>
              <w:rPr>
                <w:rStyle w:val="IndexLink"/>
              </w:rPr>
              <w:t>124</w:t>
            </w:r>
          </w:hyperlink>
        </w:p>
        <w:p>
          <w:pPr>
            <w:pStyle w:val="Contents3"/>
            <w:tabs>
              <w:tab w:val="clear" w:pos="8459"/>
              <w:tab w:val="right" w:pos="9026" w:leader="dot"/>
            </w:tabs>
            <w:rPr/>
          </w:pPr>
          <w:hyperlink w:anchor="__RefHeading___Toc6726401_2142443653">
            <w:r>
              <w:rPr>
                <w:webHidden/>
                <w:rStyle w:val="IndexLink"/>
                <w:rtl w:val="true"/>
              </w:rPr>
              <w:t>القول الثالث</w:t>
            </w:r>
            <w:r>
              <w:rPr>
                <w:rStyle w:val="IndexLink"/>
                <w:rtl w:val="true"/>
              </w:rPr>
              <w:t>:</w:t>
              <w:tab/>
            </w:r>
            <w:r>
              <w:rPr>
                <w:rStyle w:val="IndexLink"/>
              </w:rPr>
              <w:t>127</w:t>
            </w:r>
          </w:hyperlink>
        </w:p>
        <w:p>
          <w:pPr>
            <w:pStyle w:val="Contents3"/>
            <w:tabs>
              <w:tab w:val="clear" w:pos="8459"/>
              <w:tab w:val="right" w:pos="9026" w:leader="dot"/>
            </w:tabs>
            <w:rPr/>
          </w:pPr>
          <w:hyperlink w:anchor="__RefHeading___Toc6726403_2142443653">
            <w:r>
              <w:rPr>
                <w:webHidden/>
                <w:rStyle w:val="IndexLink"/>
                <w:rtl w:val="true"/>
              </w:rPr>
              <w:t>وملخّص القول</w:t>
            </w:r>
            <w:r>
              <w:rPr>
                <w:rStyle w:val="IndexLink"/>
                <w:rtl w:val="true"/>
              </w:rPr>
              <w:t>:</w:t>
              <w:tab/>
            </w:r>
            <w:r>
              <w:rPr>
                <w:rStyle w:val="IndexLink"/>
              </w:rPr>
              <w:t>128</w:t>
            </w:r>
          </w:hyperlink>
        </w:p>
        <w:p>
          <w:pPr>
            <w:pStyle w:val="Contents3"/>
            <w:tabs>
              <w:tab w:val="clear" w:pos="8459"/>
              <w:tab w:val="right" w:pos="9026" w:leader="dot"/>
            </w:tabs>
            <w:rPr/>
          </w:pPr>
          <w:hyperlink w:anchor="__RefHeading___Toc6726405_2142443653">
            <w:r>
              <w:rPr>
                <w:webHidden/>
                <w:rStyle w:val="IndexLink"/>
                <w:rtl w:val="true"/>
              </w:rPr>
              <w:t>القول الرابع</w:t>
            </w:r>
            <w:r>
              <w:rPr>
                <w:rStyle w:val="IndexLink"/>
                <w:rtl w:val="true"/>
              </w:rPr>
              <w:t>:</w:t>
              <w:tab/>
            </w:r>
            <w:r>
              <w:rPr>
                <w:rStyle w:val="IndexLink"/>
              </w:rPr>
              <w:t>137</w:t>
            </w:r>
          </w:hyperlink>
        </w:p>
        <w:p>
          <w:pPr>
            <w:pStyle w:val="Contents3"/>
            <w:tabs>
              <w:tab w:val="clear" w:pos="8459"/>
              <w:tab w:val="right" w:pos="9026" w:leader="dot"/>
            </w:tabs>
            <w:rPr/>
          </w:pPr>
          <w:hyperlink w:anchor="__RefHeading___Toc6726407_2142443653">
            <w:r>
              <w:rPr>
                <w:webHidden/>
                <w:rStyle w:val="IndexLink"/>
                <w:rtl w:val="true"/>
              </w:rPr>
              <w:t>القول الخامس</w:t>
            </w:r>
            <w:r>
              <w:rPr>
                <w:rStyle w:val="IndexLink"/>
                <w:rtl w:val="true"/>
              </w:rPr>
              <w:t>:</w:t>
              <w:tab/>
            </w:r>
            <w:r>
              <w:rPr>
                <w:rStyle w:val="IndexLink"/>
              </w:rPr>
              <w:t>139</w:t>
            </w:r>
          </w:hyperlink>
        </w:p>
        <w:p>
          <w:pPr>
            <w:pStyle w:val="Contents3"/>
            <w:tabs>
              <w:tab w:val="clear" w:pos="8459"/>
              <w:tab w:val="right" w:pos="9026" w:leader="dot"/>
            </w:tabs>
            <w:rPr/>
          </w:pPr>
          <w:hyperlink w:anchor="__RefHeading___Toc6726409_2142443653">
            <w:r>
              <w:rPr>
                <w:webHidden/>
                <w:rStyle w:val="IndexLink"/>
                <w:rtl w:val="true"/>
              </w:rPr>
              <w:t>القول السادس</w:t>
            </w:r>
            <w:r>
              <w:rPr>
                <w:rStyle w:val="IndexLink"/>
                <w:rtl w:val="true"/>
              </w:rPr>
              <w:t>:</w:t>
              <w:tab/>
            </w:r>
            <w:r>
              <w:rPr>
                <w:rStyle w:val="IndexLink"/>
              </w:rPr>
              <w:t>142</w:t>
            </w:r>
          </w:hyperlink>
        </w:p>
        <w:p>
          <w:pPr>
            <w:pStyle w:val="Contents3"/>
            <w:tabs>
              <w:tab w:val="clear" w:pos="8459"/>
              <w:tab w:val="right" w:pos="9026" w:leader="dot"/>
            </w:tabs>
            <w:rPr/>
          </w:pPr>
          <w:hyperlink w:anchor="__RefHeading___Toc6726411_2142443653">
            <w:r>
              <w:rPr>
                <w:webHidden/>
                <w:rStyle w:val="IndexLink"/>
                <w:rtl w:val="true"/>
              </w:rPr>
              <w:t>وقداُجيب عن ذلك</w:t>
            </w:r>
            <w:r>
              <w:rPr>
                <w:rStyle w:val="IndexLink"/>
                <w:rtl w:val="true"/>
              </w:rPr>
              <w:t>:</w:t>
              <w:tab/>
            </w:r>
            <w:r>
              <w:rPr>
                <w:rStyle w:val="IndexLink"/>
              </w:rPr>
              <w:t>146</w:t>
            </w:r>
          </w:hyperlink>
        </w:p>
        <w:p>
          <w:pPr>
            <w:pStyle w:val="Contents3"/>
            <w:tabs>
              <w:tab w:val="clear" w:pos="8459"/>
              <w:tab w:val="right" w:pos="9026" w:leader="dot"/>
            </w:tabs>
            <w:rPr/>
          </w:pPr>
          <w:hyperlink w:anchor="__RefHeading___Toc6726413_2142443653">
            <w:r>
              <w:rPr>
                <w:webHidden/>
                <w:rStyle w:val="IndexLink"/>
                <w:rtl w:val="true"/>
              </w:rPr>
              <w:t>الخبر والإنشاء</w:t>
            </w:r>
            <w:r>
              <w:rPr>
                <w:rStyle w:val="IndexLink"/>
                <w:rtl w:val="true"/>
              </w:rPr>
              <w:tab/>
            </w:r>
            <w:r>
              <w:rPr>
                <w:rStyle w:val="IndexLink"/>
              </w:rPr>
              <w:t>149</w:t>
            </w:r>
          </w:hyperlink>
        </w:p>
        <w:p>
          <w:pPr>
            <w:pStyle w:val="Contents3"/>
            <w:tabs>
              <w:tab w:val="clear" w:pos="8459"/>
              <w:tab w:val="right" w:pos="9026" w:leader="dot"/>
            </w:tabs>
            <w:rPr/>
          </w:pPr>
          <w:hyperlink w:anchor="__RefHeading___Toc6726415_2142443653">
            <w:r>
              <w:rPr>
                <w:webHidden/>
                <w:rStyle w:val="IndexLink"/>
                <w:rtl w:val="true"/>
              </w:rPr>
              <w:t>مختار المحقّق الأصفهانيّ</w:t>
            </w:r>
            <w:r>
              <w:rPr>
                <w:rStyle w:val="IndexLink"/>
                <w:rtl w:val="true"/>
              </w:rPr>
              <w:t>):</w:t>
              <w:tab/>
            </w:r>
            <w:r>
              <w:rPr>
                <w:rStyle w:val="IndexLink"/>
              </w:rPr>
              <w:t>150</w:t>
            </w:r>
          </w:hyperlink>
        </w:p>
        <w:p>
          <w:pPr>
            <w:pStyle w:val="Contents2"/>
            <w:tabs>
              <w:tab w:val="clear" w:pos="8743"/>
              <w:tab w:val="right" w:pos="9026" w:leader="dot"/>
            </w:tabs>
            <w:rPr/>
          </w:pPr>
          <w:hyperlink w:anchor="__RefHeading___Toc6726417_2142443653">
            <w:r>
              <w:rPr>
                <w:webHidden/>
                <w:rStyle w:val="IndexLink"/>
                <w:rtl w:val="true"/>
              </w:rPr>
              <w:t>الفصل الرابع</w:t>
            </w:r>
            <w:r>
              <w:rPr>
                <w:rStyle w:val="IndexLink"/>
                <w:rtl w:val="true"/>
              </w:rPr>
              <w:t xml:space="preserve">: </w:t>
            </w:r>
            <w:r>
              <w:rPr>
                <w:rStyle w:val="IndexLink"/>
                <w:rtl w:val="true"/>
              </w:rPr>
              <w:t>استعمال اللّفظ في المعنى المجازيّ</w:t>
            </w:r>
            <w:r>
              <w:rPr>
                <w:rStyle w:val="IndexLink"/>
                <w:rtl w:val="true"/>
              </w:rPr>
              <w:tab/>
            </w:r>
            <w:r>
              <w:rPr>
                <w:rStyle w:val="IndexLink"/>
              </w:rPr>
              <w:t>174</w:t>
            </w:r>
          </w:hyperlink>
        </w:p>
        <w:p>
          <w:pPr>
            <w:pStyle w:val="Contents3"/>
            <w:tabs>
              <w:tab w:val="clear" w:pos="8459"/>
              <w:tab w:val="right" w:pos="9026" w:leader="dot"/>
            </w:tabs>
            <w:rPr/>
          </w:pPr>
          <w:hyperlink w:anchor="__RefHeading___Toc6726419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6726421_2142443653">
            <w:r>
              <w:rPr>
                <w:webHidden/>
                <w:rStyle w:val="IndexLink"/>
                <w:rtl w:val="true"/>
              </w:rPr>
              <w:t>الأمر الأوّل</w:t>
            </w:r>
            <w:r>
              <w:rPr>
                <w:rStyle w:val="IndexLink"/>
                <w:rtl w:val="true"/>
              </w:rPr>
              <w:t xml:space="preserve">: </w:t>
            </w:r>
            <w:r>
              <w:rPr>
                <w:rStyle w:val="IndexLink"/>
                <w:rtl w:val="true"/>
              </w:rPr>
              <w:t>في تعريف المجاز</w:t>
            </w:r>
            <w:r>
              <w:rPr>
                <w:rStyle w:val="IndexLink"/>
                <w:rtl w:val="true"/>
              </w:rPr>
              <w:tab/>
            </w:r>
            <w:r>
              <w:rPr>
                <w:rStyle w:val="IndexLink"/>
              </w:rPr>
              <w:t>174</w:t>
            </w:r>
          </w:hyperlink>
        </w:p>
        <w:p>
          <w:pPr>
            <w:pStyle w:val="Contents3"/>
            <w:tabs>
              <w:tab w:val="clear" w:pos="8459"/>
              <w:tab w:val="right" w:pos="9026" w:leader="dot"/>
            </w:tabs>
            <w:rPr/>
          </w:pPr>
          <w:hyperlink w:anchor="__RefHeading___Toc6726423_2142443653">
            <w:r>
              <w:rPr>
                <w:webHidden/>
                <w:rStyle w:val="IndexLink"/>
                <w:rtl w:val="true"/>
              </w:rPr>
              <w:t>الأمر الثاني</w:t>
            </w:r>
            <w:r>
              <w:rPr>
                <w:rStyle w:val="IndexLink"/>
                <w:rtl w:val="true"/>
              </w:rPr>
              <w:t xml:space="preserve">: </w:t>
            </w:r>
            <w:r>
              <w:rPr>
                <w:rStyle w:val="IndexLink"/>
                <w:rtl w:val="true"/>
              </w:rPr>
              <w:t>في منشأ دلالة اللّفظ على المعنى المجازيّ</w:t>
            </w:r>
            <w:r>
              <w:rPr>
                <w:rStyle w:val="IndexLink"/>
                <w:rtl w:val="true"/>
              </w:rPr>
              <w:tab/>
            </w:r>
            <w:r>
              <w:rPr>
                <w:rStyle w:val="IndexLink"/>
              </w:rPr>
              <w:t>175</w:t>
            </w:r>
          </w:hyperlink>
        </w:p>
        <w:p>
          <w:pPr>
            <w:pStyle w:val="Contents3"/>
            <w:tabs>
              <w:tab w:val="clear" w:pos="8459"/>
              <w:tab w:val="right" w:pos="9026" w:leader="dot"/>
            </w:tabs>
            <w:rPr/>
          </w:pPr>
          <w:hyperlink w:anchor="__RefHeading___Toc6726425_2142443653">
            <w:r>
              <w:rPr>
                <w:webHidden/>
                <w:rStyle w:val="IndexLink"/>
                <w:rtl w:val="true"/>
              </w:rPr>
              <w:t>الأمر الثالث</w:t>
            </w:r>
            <w:r>
              <w:rPr>
                <w:rStyle w:val="IndexLink"/>
                <w:rtl w:val="true"/>
              </w:rPr>
              <w:t xml:space="preserve">: </w:t>
            </w:r>
            <w:r>
              <w:rPr>
                <w:rStyle w:val="IndexLink"/>
                <w:rtl w:val="true"/>
              </w:rPr>
              <w:t>ملاك صحّة الاستعمال المجازيّ</w:t>
            </w:r>
            <w:r>
              <w:rPr>
                <w:rStyle w:val="IndexLink"/>
                <w:rtl w:val="true"/>
              </w:rPr>
              <w:tab/>
            </w:r>
            <w:r>
              <w:rPr>
                <w:rStyle w:val="IndexLink"/>
              </w:rPr>
              <w:t>176</w:t>
            </w:r>
          </w:hyperlink>
        </w:p>
        <w:p>
          <w:pPr>
            <w:pStyle w:val="Contents2"/>
            <w:tabs>
              <w:tab w:val="clear" w:pos="8743"/>
              <w:tab w:val="right" w:pos="9026" w:leader="dot"/>
            </w:tabs>
            <w:rPr/>
          </w:pPr>
          <w:hyperlink w:anchor="__RefHeading___Toc6726427_2142443653">
            <w:r>
              <w:rPr>
                <w:webHidden/>
                <w:rStyle w:val="IndexLink"/>
                <w:rtl w:val="true"/>
              </w:rPr>
              <w:t>الفصل الخامس</w:t>
            </w:r>
            <w:r>
              <w:rPr>
                <w:rStyle w:val="IndexLink"/>
                <w:rtl w:val="true"/>
              </w:rPr>
              <w:t xml:space="preserve">: </w:t>
            </w:r>
            <w:r>
              <w:rPr>
                <w:rStyle w:val="IndexLink"/>
                <w:rtl w:val="true"/>
              </w:rPr>
              <w:t>إطلاق اللّفظ وإرادة نوعه</w:t>
            </w:r>
            <w:r>
              <w:rPr>
                <w:rStyle w:val="IndexLink"/>
                <w:rtl w:val="true"/>
              </w:rPr>
              <w:tab/>
            </w:r>
            <w:r>
              <w:rPr>
                <w:rStyle w:val="IndexLink"/>
              </w:rPr>
              <w:t>182</w:t>
            </w:r>
          </w:hyperlink>
        </w:p>
        <w:p>
          <w:pPr>
            <w:pStyle w:val="Contents3"/>
            <w:tabs>
              <w:tab w:val="clear" w:pos="8459"/>
              <w:tab w:val="right" w:pos="9026" w:leader="dot"/>
            </w:tabs>
            <w:rPr/>
          </w:pPr>
          <w:hyperlink w:anchor="__RefHeading___Toc6726429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6726431_2142443653">
            <w:r>
              <w:rPr>
                <w:webHidden/>
                <w:rStyle w:val="IndexLink"/>
                <w:rtl w:val="true"/>
              </w:rPr>
              <w:t>الأمر الأوّل</w:t>
            </w:r>
            <w:r>
              <w:rPr>
                <w:rStyle w:val="IndexLink"/>
                <w:rtl w:val="true"/>
              </w:rPr>
              <w:t>:</w:t>
              <w:tab/>
            </w:r>
            <w:r>
              <w:rPr>
                <w:rStyle w:val="IndexLink"/>
              </w:rPr>
              <w:t>183</w:t>
            </w:r>
          </w:hyperlink>
        </w:p>
        <w:p>
          <w:pPr>
            <w:pStyle w:val="Contents3"/>
            <w:tabs>
              <w:tab w:val="clear" w:pos="8459"/>
              <w:tab w:val="right" w:pos="9026" w:leader="dot"/>
            </w:tabs>
            <w:rPr/>
          </w:pPr>
          <w:hyperlink w:anchor="__RefHeading___Toc6726433_2142443653">
            <w:r>
              <w:rPr>
                <w:webHidden/>
                <w:rStyle w:val="IndexLink"/>
                <w:rtl w:val="true"/>
              </w:rPr>
              <w:t>الأمر الثاني</w:t>
            </w:r>
            <w:r>
              <w:rPr>
                <w:rStyle w:val="IndexLink"/>
                <w:rtl w:val="true"/>
              </w:rPr>
              <w:t>:</w:t>
              <w:tab/>
            </w:r>
            <w:r>
              <w:rPr>
                <w:rStyle w:val="IndexLink"/>
              </w:rPr>
              <w:t>183</w:t>
            </w:r>
          </w:hyperlink>
        </w:p>
        <w:p>
          <w:pPr>
            <w:pStyle w:val="Contents3"/>
            <w:tabs>
              <w:tab w:val="clear" w:pos="8459"/>
              <w:tab w:val="right" w:pos="9026" w:leader="dot"/>
            </w:tabs>
            <w:rPr/>
          </w:pPr>
          <w:hyperlink w:anchor="__RefHeading___Toc6726435_2142443653">
            <w:r>
              <w:rPr>
                <w:webHidden/>
                <w:rStyle w:val="IndexLink"/>
                <w:rtl w:val="true"/>
              </w:rPr>
              <w:t>الأمر الثالث</w:t>
            </w:r>
            <w:r>
              <w:rPr>
                <w:rStyle w:val="IndexLink"/>
                <w:rtl w:val="true"/>
              </w:rPr>
              <w:t>:</w:t>
              <w:tab/>
            </w:r>
            <w:r>
              <w:rPr>
                <w:rStyle w:val="IndexLink"/>
              </w:rPr>
              <w:t>184</w:t>
            </w:r>
          </w:hyperlink>
        </w:p>
        <w:p>
          <w:pPr>
            <w:pStyle w:val="Contents3"/>
            <w:tabs>
              <w:tab w:val="clear" w:pos="8459"/>
              <w:tab w:val="right" w:pos="9026" w:leader="dot"/>
            </w:tabs>
            <w:rPr/>
          </w:pPr>
          <w:hyperlink w:anchor="__RefHeading___Toc6726437_2142443653">
            <w:r>
              <w:rPr>
                <w:webHidden/>
                <w:rStyle w:val="IndexLink"/>
                <w:rtl w:val="true"/>
              </w:rPr>
              <w:t>الفصل السادس</w:t>
            </w:r>
            <w:r>
              <w:rPr>
                <w:rStyle w:val="IndexLink"/>
                <w:rtl w:val="true"/>
              </w:rPr>
              <w:t xml:space="preserve">: </w:t>
            </w:r>
            <w:r>
              <w:rPr>
                <w:rStyle w:val="IndexLink"/>
                <w:rtl w:val="true"/>
              </w:rPr>
              <w:t>في أقسام الدلالة</w:t>
            </w:r>
            <w:r>
              <w:rPr>
                <w:rStyle w:val="IndexLink"/>
                <w:rtl w:val="true"/>
              </w:rPr>
              <w:tab/>
            </w:r>
            <w:r>
              <w:rPr>
                <w:rStyle w:val="IndexLink"/>
              </w:rPr>
              <w:t>192</w:t>
            </w:r>
          </w:hyperlink>
        </w:p>
        <w:p>
          <w:pPr>
            <w:pStyle w:val="Contents2"/>
            <w:tabs>
              <w:tab w:val="clear" w:pos="8743"/>
              <w:tab w:val="right" w:pos="9026" w:leader="dot"/>
            </w:tabs>
            <w:rPr/>
          </w:pPr>
          <w:hyperlink w:anchor="__RefHeading___Toc6726439_2142443653">
            <w:r>
              <w:rPr>
                <w:webHidden/>
                <w:rStyle w:val="IndexLink"/>
                <w:rtl w:val="true"/>
              </w:rPr>
              <w:t>الفصل السابع</w:t>
            </w:r>
            <w:r>
              <w:rPr>
                <w:rStyle w:val="IndexLink"/>
                <w:rtl w:val="true"/>
              </w:rPr>
              <w:t xml:space="preserve">: </w:t>
            </w:r>
            <w:r>
              <w:rPr>
                <w:rStyle w:val="IndexLink"/>
                <w:rtl w:val="true"/>
              </w:rPr>
              <w:t>في وضع المركّبات</w:t>
            </w:r>
            <w:r>
              <w:rPr>
                <w:rStyle w:val="IndexLink"/>
                <w:rtl w:val="true"/>
              </w:rPr>
              <w:tab/>
            </w:r>
            <w:r>
              <w:rPr>
                <w:rStyle w:val="IndexLink"/>
              </w:rPr>
              <w:t>204</w:t>
            </w:r>
          </w:hyperlink>
        </w:p>
        <w:p>
          <w:pPr>
            <w:pStyle w:val="Contents2"/>
            <w:tabs>
              <w:tab w:val="clear" w:pos="8743"/>
              <w:tab w:val="right" w:pos="9026" w:leader="dot"/>
            </w:tabs>
            <w:rPr/>
          </w:pPr>
          <w:hyperlink w:anchor="__RefHeading___Toc6726441_2142443653">
            <w:r>
              <w:rPr>
                <w:webHidden/>
                <w:rStyle w:val="IndexLink"/>
                <w:rtl w:val="true"/>
              </w:rPr>
              <w:t>الفصل الثامن</w:t>
            </w:r>
            <w:r>
              <w:rPr>
                <w:rStyle w:val="IndexLink"/>
                <w:rtl w:val="true"/>
              </w:rPr>
              <w:t xml:space="preserve">: </w:t>
            </w:r>
            <w:r>
              <w:rPr>
                <w:rStyle w:val="IndexLink"/>
                <w:rtl w:val="true"/>
              </w:rPr>
              <w:t>علائم الحقيقة والمجاز</w:t>
            </w:r>
            <w:r>
              <w:rPr>
                <w:rStyle w:val="IndexLink"/>
                <w:rtl w:val="true"/>
              </w:rPr>
              <w:tab/>
            </w:r>
            <w:r>
              <w:rPr>
                <w:rStyle w:val="IndexLink"/>
              </w:rPr>
              <w:t>208</w:t>
            </w:r>
          </w:hyperlink>
        </w:p>
        <w:p>
          <w:pPr>
            <w:pStyle w:val="Contents3"/>
            <w:tabs>
              <w:tab w:val="clear" w:pos="8459"/>
              <w:tab w:val="right" w:pos="9026" w:leader="dot"/>
            </w:tabs>
            <w:rPr/>
          </w:pPr>
          <w:hyperlink w:anchor="__RefHeading___Toc6726443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6726445_2142443653">
            <w:r>
              <w:rPr>
                <w:webHidden/>
                <w:rStyle w:val="IndexLink"/>
                <w:rtl w:val="true"/>
              </w:rPr>
              <w:t>العلامة الاُولى</w:t>
            </w:r>
            <w:r>
              <w:rPr>
                <w:rStyle w:val="IndexLink"/>
                <w:rtl w:val="true"/>
              </w:rPr>
              <w:t xml:space="preserve">: </w:t>
            </w:r>
            <w:r>
              <w:rPr>
                <w:rStyle w:val="IndexLink"/>
                <w:rtl w:val="true"/>
              </w:rPr>
              <w:t>التبادر</w:t>
            </w:r>
            <w:r>
              <w:rPr>
                <w:rStyle w:val="IndexLink"/>
                <w:rtl w:val="true"/>
              </w:rPr>
              <w:tab/>
            </w:r>
            <w:r>
              <w:rPr>
                <w:rStyle w:val="IndexLink"/>
              </w:rPr>
              <w:t>208</w:t>
            </w:r>
          </w:hyperlink>
        </w:p>
        <w:p>
          <w:pPr>
            <w:pStyle w:val="Contents3"/>
            <w:tabs>
              <w:tab w:val="clear" w:pos="8459"/>
              <w:tab w:val="right" w:pos="9026" w:leader="dot"/>
            </w:tabs>
            <w:rPr/>
          </w:pPr>
          <w:hyperlink w:anchor="__RefHeading___Toc6726447_2142443653">
            <w:r>
              <w:rPr>
                <w:webHidden/>
                <w:rStyle w:val="IndexLink"/>
                <w:rtl w:val="true"/>
              </w:rPr>
              <w:t>العلامة الثانية</w:t>
            </w:r>
            <w:r>
              <w:rPr>
                <w:rStyle w:val="IndexLink"/>
                <w:rtl w:val="true"/>
              </w:rPr>
              <w:t xml:space="preserve">: </w:t>
            </w:r>
            <w:r>
              <w:rPr>
                <w:rStyle w:val="IndexLink"/>
                <w:rtl w:val="true"/>
              </w:rPr>
              <w:t>صحّة السلب وعدمها</w:t>
            </w:r>
            <w:r>
              <w:rPr>
                <w:rStyle w:val="IndexLink"/>
                <w:rtl w:val="true"/>
              </w:rPr>
              <w:tab/>
            </w:r>
            <w:r>
              <w:rPr>
                <w:rStyle w:val="IndexLink"/>
              </w:rPr>
              <w:t>220</w:t>
            </w:r>
          </w:hyperlink>
        </w:p>
        <w:p>
          <w:pPr>
            <w:pStyle w:val="Contents3"/>
            <w:tabs>
              <w:tab w:val="clear" w:pos="8459"/>
              <w:tab w:val="right" w:pos="9026" w:leader="dot"/>
            </w:tabs>
            <w:rPr/>
          </w:pPr>
          <w:hyperlink w:anchor="__RefHeading___Toc6726449_2142443653">
            <w:r>
              <w:rPr>
                <w:webHidden/>
                <w:rStyle w:val="IndexLink"/>
                <w:rtl w:val="true"/>
              </w:rPr>
              <w:t>العلامة الثالثة</w:t>
            </w:r>
            <w:r>
              <w:rPr>
                <w:rStyle w:val="IndexLink"/>
                <w:rtl w:val="true"/>
              </w:rPr>
              <w:t xml:space="preserve">: </w:t>
            </w:r>
            <w:r>
              <w:rPr>
                <w:rStyle w:val="IndexLink"/>
                <w:rtl w:val="true"/>
              </w:rPr>
              <w:t>الاطّراد</w:t>
            </w:r>
            <w:r>
              <w:rPr>
                <w:rStyle w:val="IndexLink"/>
                <w:rtl w:val="true"/>
              </w:rPr>
              <w:tab/>
            </w:r>
            <w:r>
              <w:rPr>
                <w:rStyle w:val="IndexLink"/>
              </w:rPr>
              <w:t>225</w:t>
            </w:r>
          </w:hyperlink>
        </w:p>
        <w:p>
          <w:pPr>
            <w:pStyle w:val="Contents3"/>
            <w:tabs>
              <w:tab w:val="clear" w:pos="8459"/>
              <w:tab w:val="right" w:pos="9026" w:leader="dot"/>
            </w:tabs>
            <w:rPr/>
          </w:pPr>
          <w:hyperlink w:anchor="__RefHeading___Toc6726451_2142443653">
            <w:r>
              <w:rPr>
                <w:webHidden/>
                <w:rStyle w:val="IndexLink"/>
                <w:rtl w:val="true"/>
              </w:rPr>
              <w:t>وأمّا الثمرة من هذا البحث فقد يقال فيها</w:t>
            </w:r>
            <w:r>
              <w:rPr>
                <w:rStyle w:val="IndexLink"/>
                <w:rtl w:val="true"/>
              </w:rPr>
              <w:tab/>
            </w:r>
            <w:r>
              <w:rPr>
                <w:rStyle w:val="IndexLink"/>
              </w:rPr>
              <w:t>232</w:t>
            </w:r>
          </w:hyperlink>
        </w:p>
        <w:p>
          <w:pPr>
            <w:pStyle w:val="Contents2"/>
            <w:tabs>
              <w:tab w:val="clear" w:pos="8743"/>
              <w:tab w:val="right" w:pos="9026" w:leader="dot"/>
            </w:tabs>
            <w:rPr/>
          </w:pPr>
          <w:hyperlink w:anchor="__RefHeading___Toc6726453_2142443653">
            <w:r>
              <w:rPr>
                <w:webHidden/>
                <w:rStyle w:val="IndexLink"/>
                <w:rtl w:val="true"/>
              </w:rPr>
              <w:t>الفصل التاسع</w:t>
            </w:r>
            <w:r>
              <w:rPr>
                <w:rStyle w:val="IndexLink"/>
                <w:rtl w:val="true"/>
              </w:rPr>
              <w:t xml:space="preserve">: </w:t>
            </w:r>
            <w:r>
              <w:rPr>
                <w:rStyle w:val="IndexLink"/>
                <w:rtl w:val="true"/>
              </w:rPr>
              <w:t>في تعارض الأحوال</w:t>
            </w:r>
            <w:r>
              <w:rPr>
                <w:rStyle w:val="IndexLink"/>
                <w:rtl w:val="true"/>
              </w:rPr>
              <w:tab/>
            </w:r>
            <w:r>
              <w:rPr>
                <w:rStyle w:val="IndexLink"/>
              </w:rPr>
              <w:t>234</w:t>
            </w:r>
          </w:hyperlink>
        </w:p>
        <w:p>
          <w:pPr>
            <w:pStyle w:val="Contents2"/>
            <w:tabs>
              <w:tab w:val="clear" w:pos="8743"/>
              <w:tab w:val="right" w:pos="9026" w:leader="dot"/>
            </w:tabs>
            <w:rPr/>
          </w:pPr>
          <w:hyperlink w:anchor="__RefHeading___Toc6726455_2142443653">
            <w:r>
              <w:rPr>
                <w:webHidden/>
                <w:rStyle w:val="IndexLink"/>
                <w:rtl w:val="true"/>
              </w:rPr>
              <w:t>الفصل العاشر</w:t>
            </w:r>
            <w:r>
              <w:rPr>
                <w:rStyle w:val="IndexLink"/>
                <w:rtl w:val="true"/>
              </w:rPr>
              <w:t xml:space="preserve">: </w:t>
            </w:r>
            <w:r>
              <w:rPr>
                <w:rStyle w:val="IndexLink"/>
                <w:rtl w:val="true"/>
              </w:rPr>
              <w:t>الحقيقة الشرعيّة</w:t>
            </w:r>
            <w:r>
              <w:rPr>
                <w:rStyle w:val="IndexLink"/>
                <w:rtl w:val="true"/>
              </w:rPr>
              <w:tab/>
            </w:r>
            <w:r>
              <w:rPr>
                <w:rStyle w:val="IndexLink"/>
              </w:rPr>
              <w:t>236</w:t>
            </w:r>
          </w:hyperlink>
        </w:p>
        <w:p>
          <w:pPr>
            <w:pStyle w:val="Contents3"/>
            <w:tabs>
              <w:tab w:val="clear" w:pos="8459"/>
              <w:tab w:val="right" w:pos="9026" w:leader="dot"/>
            </w:tabs>
            <w:rPr/>
          </w:pPr>
          <w:hyperlink w:anchor="__RefHeading___Toc6726457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6726459_2142443653">
            <w:r>
              <w:rPr>
                <w:webHidden/>
                <w:rStyle w:val="IndexLink"/>
                <w:rtl w:val="true"/>
              </w:rPr>
              <w:t>ثمرة هذا البحث</w:t>
            </w:r>
            <w:r>
              <w:rPr>
                <w:rStyle w:val="IndexLink"/>
                <w:rtl w:val="true"/>
              </w:rPr>
              <w:tab/>
            </w:r>
            <w:r>
              <w:rPr>
                <w:rStyle w:val="IndexLink"/>
              </w:rPr>
              <w:t>247</w:t>
            </w:r>
          </w:hyperlink>
        </w:p>
        <w:p>
          <w:pPr>
            <w:pStyle w:val="Contents2"/>
            <w:tabs>
              <w:tab w:val="clear" w:pos="8743"/>
              <w:tab w:val="right" w:pos="9026" w:leader="dot"/>
            </w:tabs>
            <w:rPr/>
          </w:pPr>
          <w:hyperlink w:anchor="__RefHeading___Toc6726461_2142443653">
            <w:r>
              <w:rPr>
                <w:webHidden/>
                <w:rStyle w:val="IndexLink"/>
                <w:rtl w:val="true"/>
              </w:rPr>
              <w:t>الفصل الحادي عشر</w:t>
            </w:r>
            <w:r>
              <w:rPr>
                <w:rStyle w:val="IndexLink"/>
                <w:rtl w:val="true"/>
              </w:rPr>
              <w:t xml:space="preserve">: </w:t>
            </w:r>
            <w:r>
              <w:rPr>
                <w:rStyle w:val="IndexLink"/>
                <w:rtl w:val="true"/>
              </w:rPr>
              <w:t>الصحيح والأعمّ</w:t>
            </w:r>
            <w:r>
              <w:rPr>
                <w:rStyle w:val="IndexLink"/>
                <w:rtl w:val="true"/>
              </w:rPr>
              <w:tab/>
            </w:r>
            <w:r>
              <w:rPr>
                <w:rStyle w:val="IndexLink"/>
              </w:rPr>
              <w:t>250</w:t>
            </w:r>
          </w:hyperlink>
        </w:p>
        <w:p>
          <w:pPr>
            <w:pStyle w:val="Contents3"/>
            <w:tabs>
              <w:tab w:val="clear" w:pos="8459"/>
              <w:tab w:val="right" w:pos="9026" w:leader="dot"/>
            </w:tabs>
            <w:rPr/>
          </w:pPr>
          <w:hyperlink w:anchor="__RefHeading___Toc6726463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6726465_2142443653">
            <w:r>
              <w:rPr>
                <w:webHidden/>
                <w:rStyle w:val="IndexLink"/>
                <w:rtl w:val="true"/>
              </w:rPr>
              <w:t>الأمر الأوّل</w:t>
            </w:r>
            <w:r>
              <w:rPr>
                <w:rStyle w:val="IndexLink"/>
                <w:rtl w:val="true"/>
              </w:rPr>
              <w:t xml:space="preserve">: </w:t>
            </w:r>
            <w:r>
              <w:rPr>
                <w:rStyle w:val="IndexLink"/>
                <w:rtl w:val="true"/>
              </w:rPr>
              <w:t>في تصوير النزاع</w:t>
            </w:r>
            <w:r>
              <w:rPr>
                <w:rStyle w:val="IndexLink"/>
                <w:rtl w:val="true"/>
              </w:rPr>
              <w:t>:</w:t>
              <w:tab/>
            </w:r>
            <w:r>
              <w:rPr>
                <w:rStyle w:val="IndexLink"/>
              </w:rPr>
              <w:t>250</w:t>
            </w:r>
          </w:hyperlink>
        </w:p>
        <w:p>
          <w:pPr>
            <w:pStyle w:val="Contents3"/>
            <w:tabs>
              <w:tab w:val="clear" w:pos="8459"/>
              <w:tab w:val="right" w:pos="9026" w:leader="dot"/>
            </w:tabs>
            <w:rPr/>
          </w:pPr>
          <w:hyperlink w:anchor="__RefHeading___Toc6726467_2142443653">
            <w:r>
              <w:rPr>
                <w:webHidden/>
                <w:rStyle w:val="IndexLink"/>
                <w:rtl w:val="true"/>
              </w:rPr>
              <w:t>الأمر الثاني</w:t>
            </w:r>
            <w:r>
              <w:rPr>
                <w:rStyle w:val="IndexLink"/>
                <w:rtl w:val="true"/>
              </w:rPr>
              <w:t>:</w:t>
              <w:tab/>
            </w:r>
            <w:r>
              <w:rPr>
                <w:rStyle w:val="IndexLink"/>
              </w:rPr>
              <w:t>253</w:t>
            </w:r>
          </w:hyperlink>
        </w:p>
        <w:p>
          <w:pPr>
            <w:pStyle w:val="Contents3"/>
            <w:tabs>
              <w:tab w:val="clear" w:pos="8459"/>
              <w:tab w:val="right" w:pos="9026" w:leader="dot"/>
            </w:tabs>
            <w:rPr/>
          </w:pPr>
          <w:hyperlink w:anchor="__RefHeading___Toc6726469_2142443653">
            <w:r>
              <w:rPr>
                <w:webHidden/>
                <w:rStyle w:val="IndexLink"/>
                <w:rtl w:val="true"/>
              </w:rPr>
              <w:t>الأمر الثالث</w:t>
            </w:r>
            <w:r>
              <w:rPr>
                <w:rStyle w:val="IndexLink"/>
                <w:rtl w:val="true"/>
              </w:rPr>
              <w:t xml:space="preserve">: </w:t>
            </w:r>
            <w:r>
              <w:rPr>
                <w:rStyle w:val="IndexLink"/>
                <w:rtl w:val="true"/>
              </w:rPr>
              <w:t>ما المراد من الصحّة؟</w:t>
            </w:r>
            <w:r>
              <w:rPr>
                <w:rStyle w:val="IndexLink"/>
                <w:rtl w:val="true"/>
              </w:rPr>
              <w:tab/>
            </w:r>
            <w:r>
              <w:rPr>
                <w:rStyle w:val="IndexLink"/>
              </w:rPr>
              <w:t>255</w:t>
            </w:r>
          </w:hyperlink>
        </w:p>
        <w:p>
          <w:pPr>
            <w:pStyle w:val="Contents3"/>
            <w:tabs>
              <w:tab w:val="clear" w:pos="8459"/>
              <w:tab w:val="right" w:pos="9026" w:leader="dot"/>
            </w:tabs>
            <w:rPr/>
          </w:pPr>
          <w:hyperlink w:anchor="__RefHeading___Toc6726471_2142443653">
            <w:r>
              <w:rPr>
                <w:webHidden/>
                <w:rStyle w:val="IndexLink"/>
                <w:rtl w:val="true"/>
              </w:rPr>
              <w:t>الأمر الرابع</w:t>
            </w:r>
            <w:r>
              <w:rPr>
                <w:rStyle w:val="IndexLink"/>
                <w:rtl w:val="true"/>
              </w:rPr>
              <w:t xml:space="preserve">: </w:t>
            </w:r>
            <w:r>
              <w:rPr>
                <w:rStyle w:val="IndexLink"/>
                <w:rtl w:val="true"/>
              </w:rPr>
              <w:t>في تصوير الجامع</w:t>
            </w:r>
            <w:r>
              <w:rPr>
                <w:rStyle w:val="IndexLink"/>
                <w:rtl w:val="true"/>
              </w:rPr>
              <w:t>:</w:t>
              <w:tab/>
            </w:r>
            <w:r>
              <w:rPr>
                <w:rStyle w:val="IndexLink"/>
              </w:rPr>
              <w:t>260</w:t>
            </w:r>
          </w:hyperlink>
        </w:p>
        <w:p>
          <w:pPr>
            <w:pStyle w:val="Contents3"/>
            <w:tabs>
              <w:tab w:val="clear" w:pos="8459"/>
              <w:tab w:val="right" w:pos="9026" w:leader="dot"/>
            </w:tabs>
            <w:rPr/>
          </w:pPr>
          <w:hyperlink w:anchor="__RefHeading___Toc6726473_2142443653">
            <w:r>
              <w:rPr>
                <w:webHidden/>
                <w:rStyle w:val="IndexLink"/>
                <w:rtl w:val="true"/>
              </w:rPr>
              <w:t>الأقوال في كيفيّة تصوير الجامع</w:t>
            </w:r>
            <w:r>
              <w:rPr>
                <w:rStyle w:val="IndexLink"/>
                <w:rtl w:val="true"/>
              </w:rPr>
              <w:t>:</w:t>
              <w:tab/>
            </w:r>
            <w:r>
              <w:rPr>
                <w:rStyle w:val="IndexLink"/>
              </w:rPr>
              <w:t>266</w:t>
            </w:r>
          </w:hyperlink>
        </w:p>
        <w:p>
          <w:pPr>
            <w:pStyle w:val="Contents3"/>
            <w:tabs>
              <w:tab w:val="clear" w:pos="8459"/>
              <w:tab w:val="right" w:pos="9026" w:leader="dot"/>
            </w:tabs>
            <w:rPr/>
          </w:pPr>
          <w:hyperlink w:anchor="__RefHeading___Toc6726475_2142443653">
            <w:r>
              <w:rPr>
                <w:webHidden/>
                <w:rStyle w:val="IndexLink"/>
                <w:rtl w:val="true"/>
              </w:rPr>
              <w:t>القول الأوّل</w:t>
            </w:r>
            <w:r>
              <w:rPr>
                <w:rStyle w:val="IndexLink"/>
                <w:rtl w:val="true"/>
              </w:rPr>
              <w:t>:</w:t>
              <w:tab/>
            </w:r>
            <w:r>
              <w:rPr>
                <w:rStyle w:val="IndexLink"/>
              </w:rPr>
              <w:t>266</w:t>
            </w:r>
          </w:hyperlink>
        </w:p>
        <w:p>
          <w:pPr>
            <w:pStyle w:val="Contents3"/>
            <w:tabs>
              <w:tab w:val="clear" w:pos="8459"/>
              <w:tab w:val="right" w:pos="9026" w:leader="dot"/>
            </w:tabs>
            <w:rPr/>
          </w:pPr>
          <w:hyperlink w:anchor="__RefHeading___Toc6726477_2142443653">
            <w:r>
              <w:rPr>
                <w:webHidden/>
                <w:rStyle w:val="IndexLink"/>
                <w:rtl w:val="true"/>
              </w:rPr>
              <w:t>القول الثاني</w:t>
            </w:r>
            <w:r>
              <w:rPr>
                <w:rStyle w:val="IndexLink"/>
                <w:rtl w:val="true"/>
              </w:rPr>
              <w:t>:</w:t>
              <w:tab/>
            </w:r>
            <w:r>
              <w:rPr>
                <w:rStyle w:val="IndexLink"/>
              </w:rPr>
              <w:t>269</w:t>
            </w:r>
          </w:hyperlink>
        </w:p>
        <w:p>
          <w:pPr>
            <w:pStyle w:val="Contents3"/>
            <w:tabs>
              <w:tab w:val="clear" w:pos="8459"/>
              <w:tab w:val="right" w:pos="9026" w:leader="dot"/>
            </w:tabs>
            <w:rPr/>
          </w:pPr>
          <w:hyperlink w:anchor="__RefHeading___Toc6726479_2142443653">
            <w:r>
              <w:rPr>
                <w:webHidden/>
                <w:rStyle w:val="IndexLink"/>
                <w:rtl w:val="true"/>
              </w:rPr>
              <w:t>القول الرابع</w:t>
            </w:r>
            <w:r>
              <w:rPr>
                <w:rStyle w:val="IndexLink"/>
                <w:rtl w:val="true"/>
              </w:rPr>
              <w:t>:</w:t>
              <w:tab/>
            </w:r>
            <w:r>
              <w:rPr>
                <w:rStyle w:val="IndexLink"/>
              </w:rPr>
              <w:t>273</w:t>
            </w:r>
          </w:hyperlink>
        </w:p>
        <w:p>
          <w:pPr>
            <w:pStyle w:val="Contents3"/>
            <w:tabs>
              <w:tab w:val="clear" w:pos="8459"/>
              <w:tab w:val="right" w:pos="9026" w:leader="dot"/>
            </w:tabs>
            <w:rPr/>
          </w:pPr>
          <w:hyperlink w:anchor="__RefHeading___Toc6726481_2142443653">
            <w:r>
              <w:rPr>
                <w:webHidden/>
                <w:rStyle w:val="IndexLink"/>
                <w:rtl w:val="true"/>
              </w:rPr>
              <w:t>الجامع بين الأعمّ والصحيح والفاسد</w:t>
            </w:r>
            <w:r>
              <w:rPr>
                <w:rStyle w:val="IndexLink"/>
                <w:rtl w:val="true"/>
              </w:rPr>
              <w:t>:</w:t>
              <w:tab/>
            </w:r>
            <w:r>
              <w:rPr>
                <w:rStyle w:val="IndexLink"/>
              </w:rPr>
              <w:t>275</w:t>
            </w:r>
          </w:hyperlink>
        </w:p>
        <w:p>
          <w:pPr>
            <w:pStyle w:val="Contents3"/>
            <w:tabs>
              <w:tab w:val="clear" w:pos="8459"/>
              <w:tab w:val="right" w:pos="9026" w:leader="dot"/>
            </w:tabs>
            <w:rPr/>
          </w:pPr>
          <w:hyperlink w:anchor="__RefHeading___Toc6726483_2142443653">
            <w:r>
              <w:rPr>
                <w:webHidden/>
                <w:rStyle w:val="IndexLink"/>
                <w:rtl w:val="true"/>
              </w:rPr>
              <w:t>ثمرة هذا البحث</w:t>
            </w:r>
            <w:r>
              <w:rPr>
                <w:rStyle w:val="IndexLink"/>
                <w:rtl w:val="true"/>
              </w:rPr>
              <w:tab/>
            </w:r>
            <w:r>
              <w:rPr>
                <w:rStyle w:val="IndexLink"/>
              </w:rPr>
              <w:t>292</w:t>
            </w:r>
          </w:hyperlink>
        </w:p>
        <w:p>
          <w:pPr>
            <w:pStyle w:val="Contents3"/>
            <w:tabs>
              <w:tab w:val="clear" w:pos="8459"/>
              <w:tab w:val="right" w:pos="9026" w:leader="dot"/>
            </w:tabs>
            <w:rPr/>
          </w:pPr>
          <w:hyperlink w:anchor="__RefHeading___Toc6726485_2142443653">
            <w:r>
              <w:rPr>
                <w:webHidden/>
                <w:rStyle w:val="IndexLink"/>
                <w:rtl w:val="true"/>
              </w:rPr>
              <w:t>الكلام في المعاملات</w:t>
            </w:r>
            <w:r>
              <w:rPr>
                <w:rStyle w:val="IndexLink"/>
                <w:rtl w:val="true"/>
              </w:rPr>
              <w:tab/>
            </w:r>
            <w:r>
              <w:rPr>
                <w:rStyle w:val="IndexLink"/>
              </w:rPr>
              <w:t>298</w:t>
            </w:r>
          </w:hyperlink>
        </w:p>
        <w:p>
          <w:pPr>
            <w:pStyle w:val="Contents3"/>
            <w:tabs>
              <w:tab w:val="clear" w:pos="8459"/>
              <w:tab w:val="right" w:pos="9026" w:leader="dot"/>
            </w:tabs>
            <w:rPr/>
          </w:pPr>
          <w:hyperlink w:anchor="__RefHeading___Toc6726487_2142443653">
            <w:r>
              <w:rPr>
                <w:webHidden/>
                <w:rStyle w:val="IndexLink"/>
                <w:rtl w:val="true"/>
              </w:rPr>
              <w:t>الأمر الأوّل</w:t>
            </w:r>
            <w:r>
              <w:rPr>
                <w:rStyle w:val="IndexLink"/>
                <w:rtl w:val="true"/>
              </w:rPr>
              <w:t>:</w:t>
              <w:tab/>
            </w:r>
            <w:r>
              <w:rPr>
                <w:rStyle w:val="IndexLink"/>
              </w:rPr>
              <w:t>298</w:t>
            </w:r>
          </w:hyperlink>
        </w:p>
        <w:p>
          <w:pPr>
            <w:pStyle w:val="Contents3"/>
            <w:tabs>
              <w:tab w:val="clear" w:pos="8459"/>
              <w:tab w:val="right" w:pos="9026" w:leader="dot"/>
            </w:tabs>
            <w:rPr/>
          </w:pPr>
          <w:hyperlink w:anchor="__RefHeading___Toc6726489_2142443653">
            <w:r>
              <w:rPr>
                <w:webHidden/>
                <w:rStyle w:val="IndexLink"/>
                <w:rtl w:val="true"/>
              </w:rPr>
              <w:t>والأمر الثاني</w:t>
            </w:r>
            <w:r>
              <w:rPr>
                <w:rStyle w:val="IndexLink"/>
                <w:rtl w:val="true"/>
              </w:rPr>
              <w:t>:</w:t>
              <w:tab/>
            </w:r>
            <w:r>
              <w:rPr>
                <w:rStyle w:val="IndexLink"/>
              </w:rPr>
              <w:t>299</w:t>
            </w:r>
          </w:hyperlink>
        </w:p>
        <w:p>
          <w:pPr>
            <w:pStyle w:val="Contents3"/>
            <w:tabs>
              <w:tab w:val="clear" w:pos="8459"/>
              <w:tab w:val="right" w:pos="9026" w:leader="dot"/>
            </w:tabs>
            <w:rPr/>
          </w:pPr>
          <w:hyperlink w:anchor="__RefHeading___Toc6726491_2142443653">
            <w:r>
              <w:rPr>
                <w:webHidden/>
                <w:rStyle w:val="IndexLink"/>
                <w:rtl w:val="true"/>
              </w:rPr>
              <w:t>والأمر الثالث</w:t>
            </w:r>
            <w:r>
              <w:rPr>
                <w:rStyle w:val="IndexLink"/>
                <w:rtl w:val="true"/>
              </w:rPr>
              <w:t>:</w:t>
              <w:tab/>
            </w:r>
            <w:r>
              <w:rPr>
                <w:rStyle w:val="IndexLink"/>
              </w:rPr>
              <w:t>301</w:t>
            </w:r>
          </w:hyperlink>
        </w:p>
        <w:p>
          <w:pPr>
            <w:pStyle w:val="Contents3"/>
            <w:tabs>
              <w:tab w:val="clear" w:pos="8459"/>
              <w:tab w:val="right" w:pos="9026" w:leader="dot"/>
            </w:tabs>
            <w:rPr/>
          </w:pPr>
          <w:hyperlink w:anchor="__RefHeading___Toc6726493_2142443653">
            <w:r>
              <w:rPr>
                <w:webHidden/>
                <w:rStyle w:val="IndexLink"/>
                <w:rtl w:val="true"/>
              </w:rPr>
              <w:t>ولكن لا يخفى أنّه</w:t>
            </w:r>
            <w:r>
              <w:rPr>
                <w:rStyle w:val="IndexLink"/>
                <w:rtl w:val="true"/>
              </w:rPr>
              <w:t>:</w:t>
              <w:tab/>
            </w:r>
            <w:r>
              <w:rPr>
                <w:rStyle w:val="IndexLink"/>
              </w:rPr>
              <w:t>303</w:t>
            </w:r>
          </w:hyperlink>
        </w:p>
        <w:p>
          <w:pPr>
            <w:pStyle w:val="Contents2"/>
            <w:tabs>
              <w:tab w:val="clear" w:pos="8743"/>
              <w:tab w:val="right" w:pos="9026" w:leader="dot"/>
            </w:tabs>
            <w:rPr/>
          </w:pPr>
          <w:hyperlink w:anchor="__RefHeading___Toc6726495_2142443653">
            <w:r>
              <w:rPr>
                <w:webHidden/>
                <w:rStyle w:val="IndexLink"/>
                <w:rtl w:val="true"/>
              </w:rPr>
              <w:t>الفصل الثاني عشر</w:t>
            </w:r>
            <w:r>
              <w:rPr>
                <w:rStyle w:val="IndexLink"/>
                <w:rtl w:val="true"/>
              </w:rPr>
              <w:t xml:space="preserve">: </w:t>
            </w:r>
            <w:r>
              <w:rPr>
                <w:rStyle w:val="IndexLink"/>
                <w:rtl w:val="true"/>
              </w:rPr>
              <w:t>الاشتراك</w:t>
            </w:r>
            <w:r>
              <w:rPr>
                <w:rStyle w:val="IndexLink"/>
                <w:rtl w:val="true"/>
              </w:rPr>
              <w:tab/>
            </w:r>
            <w:r>
              <w:rPr>
                <w:rStyle w:val="IndexLink"/>
              </w:rPr>
              <w:t>306</w:t>
            </w:r>
          </w:hyperlink>
        </w:p>
        <w:p>
          <w:pPr>
            <w:pStyle w:val="Contents3"/>
            <w:tabs>
              <w:tab w:val="clear" w:pos="8459"/>
              <w:tab w:val="right" w:pos="9026" w:leader="dot"/>
            </w:tabs>
            <w:rPr/>
          </w:pPr>
          <w:hyperlink w:anchor="__RefHeading___Toc6726497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6726499_2142443653">
            <w:r>
              <w:rPr>
                <w:webHidden/>
                <w:rStyle w:val="IndexLink"/>
                <w:rtl w:val="true"/>
              </w:rPr>
              <w:t>أمّا الجهة الاُولى</w:t>
            </w:r>
            <w:r>
              <w:rPr>
                <w:rStyle w:val="IndexLink"/>
                <w:rtl w:val="true"/>
              </w:rPr>
              <w:t>:</w:t>
              <w:tab/>
            </w:r>
            <w:r>
              <w:rPr>
                <w:rStyle w:val="IndexLink"/>
              </w:rPr>
              <w:t>306</w:t>
            </w:r>
          </w:hyperlink>
        </w:p>
        <w:p>
          <w:pPr>
            <w:pStyle w:val="Contents3"/>
            <w:tabs>
              <w:tab w:val="clear" w:pos="8459"/>
              <w:tab w:val="right" w:pos="9026" w:leader="dot"/>
            </w:tabs>
            <w:rPr/>
          </w:pPr>
          <w:hyperlink w:anchor="__RefHeading___Toc6726501_2142443653">
            <w:r>
              <w:rPr>
                <w:webHidden/>
                <w:rStyle w:val="IndexLink"/>
                <w:rtl w:val="true"/>
              </w:rPr>
              <w:t>وأمّا الجهة الثانية</w:t>
            </w:r>
            <w:r>
              <w:rPr>
                <w:rStyle w:val="IndexLink"/>
                <w:rtl w:val="true"/>
              </w:rPr>
              <w:t>:</w:t>
              <w:tab/>
            </w:r>
            <w:r>
              <w:rPr>
                <w:rStyle w:val="IndexLink"/>
              </w:rPr>
              <w:t>309</w:t>
            </w:r>
          </w:hyperlink>
        </w:p>
        <w:p>
          <w:pPr>
            <w:pStyle w:val="Contents2"/>
            <w:tabs>
              <w:tab w:val="clear" w:pos="8743"/>
              <w:tab w:val="right" w:pos="9026" w:leader="dot"/>
            </w:tabs>
            <w:rPr/>
          </w:pPr>
          <w:hyperlink w:anchor="__RefHeading___Toc6726503_2142443653">
            <w:r>
              <w:rPr>
                <w:webHidden/>
                <w:rStyle w:val="IndexLink"/>
                <w:rtl w:val="true"/>
              </w:rPr>
              <w:t>الفصل الثالث عشر</w:t>
            </w:r>
            <w:r>
              <w:rPr>
                <w:rStyle w:val="IndexLink"/>
                <w:rtl w:val="true"/>
              </w:rPr>
              <w:t xml:space="preserve">: </w:t>
            </w:r>
            <w:r>
              <w:rPr>
                <w:rStyle w:val="IndexLink"/>
                <w:rtl w:val="true"/>
              </w:rPr>
              <w:t>استعمال اللّفظ في أكثر من معنى</w:t>
            </w:r>
            <w:r>
              <w:rPr>
                <w:rStyle w:val="IndexLink"/>
                <w:rtl w:val="true"/>
              </w:rPr>
              <w:tab/>
            </w:r>
            <w:r>
              <w:rPr>
                <w:rStyle w:val="IndexLink"/>
              </w:rPr>
              <w:t>314</w:t>
            </w:r>
          </w:hyperlink>
        </w:p>
        <w:p>
          <w:pPr>
            <w:pStyle w:val="Contents3"/>
            <w:tabs>
              <w:tab w:val="clear" w:pos="8459"/>
              <w:tab w:val="right" w:pos="9026" w:leader="dot"/>
            </w:tabs>
            <w:rPr/>
          </w:pPr>
          <w:hyperlink w:anchor="__RefHeading___Toc6726505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6726507_2142443653">
            <w:r>
              <w:rPr>
                <w:webHidden/>
                <w:rStyle w:val="IndexLink"/>
                <w:rtl w:val="true"/>
              </w:rPr>
              <w:t>الأمر الأوّل</w:t>
            </w:r>
            <w:r>
              <w:rPr>
                <w:rStyle w:val="IndexLink"/>
                <w:rtl w:val="true"/>
              </w:rPr>
              <w:t>:</w:t>
              <w:tab/>
            </w:r>
            <w:r>
              <w:rPr>
                <w:rStyle w:val="IndexLink"/>
              </w:rPr>
              <w:t>314</w:t>
            </w:r>
          </w:hyperlink>
        </w:p>
        <w:p>
          <w:pPr>
            <w:pStyle w:val="Contents3"/>
            <w:tabs>
              <w:tab w:val="clear" w:pos="8459"/>
              <w:tab w:val="right" w:pos="9026" w:leader="dot"/>
            </w:tabs>
            <w:rPr/>
          </w:pPr>
          <w:hyperlink w:anchor="__RefHeading___Toc6726509_2142443653">
            <w:r>
              <w:rPr>
                <w:webHidden/>
                <w:rStyle w:val="IndexLink"/>
                <w:rtl w:val="true"/>
              </w:rPr>
              <w:t>والأمر الثاني</w:t>
            </w:r>
            <w:r>
              <w:rPr>
                <w:rStyle w:val="IndexLink"/>
                <w:rtl w:val="true"/>
              </w:rPr>
              <w:t>:</w:t>
              <w:tab/>
            </w:r>
            <w:r>
              <w:rPr>
                <w:rStyle w:val="IndexLink"/>
              </w:rPr>
              <w:t>315</w:t>
            </w:r>
          </w:hyperlink>
        </w:p>
        <w:p>
          <w:pPr>
            <w:pStyle w:val="Contents3"/>
            <w:tabs>
              <w:tab w:val="clear" w:pos="8459"/>
              <w:tab w:val="right" w:pos="9026" w:leader="dot"/>
            </w:tabs>
            <w:rPr/>
          </w:pPr>
          <w:hyperlink w:anchor="__RefHeading___Toc6726511_2142443653">
            <w:r>
              <w:rPr>
                <w:webHidden/>
                <w:rStyle w:val="IndexLink"/>
                <w:rtl w:val="true"/>
              </w:rPr>
              <w:t>الأمر الثالث</w:t>
            </w:r>
            <w:r>
              <w:rPr>
                <w:rStyle w:val="IndexLink"/>
                <w:rtl w:val="true"/>
              </w:rPr>
              <w:t>:</w:t>
              <w:tab/>
            </w:r>
            <w:r>
              <w:rPr>
                <w:rStyle w:val="IndexLink"/>
              </w:rPr>
              <w:t>315</w:t>
            </w:r>
          </w:hyperlink>
        </w:p>
        <w:p>
          <w:pPr>
            <w:pStyle w:val="Contents3"/>
            <w:tabs>
              <w:tab w:val="clear" w:pos="8459"/>
              <w:tab w:val="right" w:pos="9026" w:leader="dot"/>
            </w:tabs>
            <w:rPr/>
          </w:pPr>
          <w:hyperlink w:anchor="__RefHeading___Toc6726513_2142443653">
            <w:r>
              <w:rPr>
                <w:webHidden/>
                <w:rStyle w:val="IndexLink"/>
                <w:rtl w:val="true"/>
              </w:rPr>
              <w:t>الثمرة</w:t>
            </w:r>
            <w:r>
              <w:rPr>
                <w:rStyle w:val="IndexLink"/>
                <w:rtl w:val="true"/>
              </w:rPr>
              <w:tab/>
            </w:r>
            <w:r>
              <w:rPr>
                <w:rStyle w:val="IndexLink"/>
              </w:rPr>
              <w:t>326</w:t>
            </w:r>
          </w:hyperlink>
        </w:p>
        <w:p>
          <w:pPr>
            <w:pStyle w:val="Contents2"/>
            <w:tabs>
              <w:tab w:val="clear" w:pos="8743"/>
              <w:tab w:val="right" w:pos="9026" w:leader="dot"/>
            </w:tabs>
            <w:rPr/>
          </w:pPr>
          <w:hyperlink w:anchor="__RefHeading___Toc6726515_2142443653">
            <w:r>
              <w:rPr>
                <w:webHidden/>
                <w:rStyle w:val="IndexLink"/>
                <w:rtl w:val="true"/>
              </w:rPr>
              <w:t>الفصل الرابع عشر</w:t>
            </w:r>
            <w:r>
              <w:rPr>
                <w:rStyle w:val="IndexLink"/>
                <w:rtl w:val="true"/>
              </w:rPr>
              <w:t xml:space="preserve">: </w:t>
            </w:r>
            <w:r>
              <w:rPr>
                <w:rStyle w:val="IndexLink"/>
                <w:rtl w:val="true"/>
              </w:rPr>
              <w:t>المشتقّ</w:t>
            </w:r>
            <w:r>
              <w:rPr>
                <w:rStyle w:val="IndexLink"/>
                <w:rtl w:val="true"/>
              </w:rPr>
              <w:tab/>
            </w:r>
            <w:r>
              <w:rPr>
                <w:rStyle w:val="IndexLink"/>
              </w:rPr>
              <w:t>330</w:t>
            </w:r>
          </w:hyperlink>
        </w:p>
        <w:p>
          <w:pPr>
            <w:pStyle w:val="Contents3"/>
            <w:tabs>
              <w:tab w:val="clear" w:pos="8459"/>
              <w:tab w:val="right" w:pos="9026" w:leader="dot"/>
            </w:tabs>
            <w:rPr/>
          </w:pPr>
          <w:hyperlink w:anchor="__RefHeading___Toc6726517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6726519_2142443653">
            <w:r>
              <w:rPr>
                <w:webHidden/>
                <w:rStyle w:val="IndexLink"/>
                <w:rtl w:val="true"/>
              </w:rPr>
              <w:t>الأمر الأوّل</w:t>
            </w:r>
            <w:r>
              <w:rPr>
                <w:rStyle w:val="IndexLink"/>
                <w:rtl w:val="true"/>
              </w:rPr>
              <w:t>:</w:t>
              <w:tab/>
            </w:r>
            <w:r>
              <w:rPr>
                <w:rStyle w:val="IndexLink"/>
              </w:rPr>
              <w:t>330</w:t>
            </w:r>
          </w:hyperlink>
        </w:p>
        <w:p>
          <w:pPr>
            <w:pStyle w:val="Contents3"/>
            <w:tabs>
              <w:tab w:val="clear" w:pos="8459"/>
              <w:tab w:val="right" w:pos="9026" w:leader="dot"/>
            </w:tabs>
            <w:rPr/>
          </w:pPr>
          <w:hyperlink w:anchor="__RefHeading___Toc6726521_2142443653">
            <w:r>
              <w:rPr>
                <w:webHidden/>
                <w:rStyle w:val="IndexLink"/>
                <w:rtl w:val="true"/>
              </w:rPr>
              <w:t>الأمر الثاني</w:t>
            </w:r>
            <w:r>
              <w:rPr>
                <w:rStyle w:val="IndexLink"/>
                <w:rtl w:val="true"/>
              </w:rPr>
              <w:t>:</w:t>
              <w:tab/>
            </w:r>
            <w:r>
              <w:rPr>
                <w:rStyle w:val="IndexLink"/>
              </w:rPr>
              <w:t>332</w:t>
            </w:r>
          </w:hyperlink>
        </w:p>
        <w:p>
          <w:pPr>
            <w:pStyle w:val="Contents3"/>
            <w:tabs>
              <w:tab w:val="clear" w:pos="8459"/>
              <w:tab w:val="right" w:pos="9026" w:leader="dot"/>
            </w:tabs>
            <w:rPr/>
          </w:pPr>
          <w:hyperlink w:anchor="__RefHeading___Toc6726523_2142443653">
            <w:r>
              <w:rPr>
                <w:webHidden/>
                <w:rStyle w:val="IndexLink"/>
                <w:rtl w:val="true"/>
              </w:rPr>
              <w:t>فظهر من جميع ما ذكرنا</w:t>
            </w:r>
            <w:r>
              <w:rPr>
                <w:rStyle w:val="IndexLink"/>
                <w:rtl w:val="true"/>
              </w:rPr>
              <w:t>:</w:t>
              <w:tab/>
            </w:r>
            <w:r>
              <w:rPr>
                <w:rStyle w:val="IndexLink"/>
              </w:rPr>
              <w:t>334</w:t>
            </w:r>
          </w:hyperlink>
        </w:p>
        <w:p>
          <w:pPr>
            <w:pStyle w:val="Contents3"/>
            <w:tabs>
              <w:tab w:val="clear" w:pos="8459"/>
              <w:tab w:val="right" w:pos="9026" w:leader="dot"/>
            </w:tabs>
            <w:rPr/>
          </w:pPr>
          <w:hyperlink w:anchor="__RefHeading___Toc6726525_2142443653">
            <w:r>
              <w:rPr>
                <w:webHidden/>
                <w:rStyle w:val="IndexLink"/>
                <w:rtl w:val="true"/>
              </w:rPr>
              <w:t>الأمر الثالث</w:t>
            </w:r>
            <w:r>
              <w:rPr>
                <w:rStyle w:val="IndexLink"/>
                <w:rtl w:val="true"/>
              </w:rPr>
              <w:t>:</w:t>
              <w:tab/>
            </w:r>
            <w:r>
              <w:rPr>
                <w:rStyle w:val="IndexLink"/>
              </w:rPr>
              <w:t>346</w:t>
            </w:r>
          </w:hyperlink>
        </w:p>
        <w:p>
          <w:pPr>
            <w:pStyle w:val="Contents3"/>
            <w:tabs>
              <w:tab w:val="clear" w:pos="8459"/>
              <w:tab w:val="right" w:pos="9026" w:leader="dot"/>
            </w:tabs>
            <w:rPr/>
          </w:pPr>
          <w:hyperlink w:anchor="__RefHeading___Toc6726527_2142443653">
            <w:r>
              <w:rPr>
                <w:webHidden/>
                <w:rStyle w:val="IndexLink"/>
                <w:rtl w:val="true"/>
              </w:rPr>
              <w:t>الأمر الرابع</w:t>
            </w:r>
            <w:r>
              <w:rPr>
                <w:rStyle w:val="IndexLink"/>
                <w:rtl w:val="true"/>
              </w:rPr>
              <w:t>:</w:t>
              <w:tab/>
            </w:r>
            <w:r>
              <w:rPr>
                <w:rStyle w:val="IndexLink"/>
              </w:rPr>
              <w:t>349</w:t>
            </w:r>
          </w:hyperlink>
        </w:p>
        <w:p>
          <w:pPr>
            <w:pStyle w:val="Contents3"/>
            <w:tabs>
              <w:tab w:val="clear" w:pos="8459"/>
              <w:tab w:val="right" w:pos="9026" w:leader="dot"/>
            </w:tabs>
            <w:rPr/>
          </w:pPr>
          <w:hyperlink w:anchor="__RefHeading___Toc6726529_2142443653">
            <w:r>
              <w:rPr>
                <w:webHidden/>
                <w:rStyle w:val="IndexLink"/>
                <w:rtl w:val="true"/>
              </w:rPr>
              <w:t>الأمر الخامس</w:t>
            </w:r>
            <w:r>
              <w:rPr>
                <w:rStyle w:val="IndexLink"/>
                <w:rtl w:val="true"/>
              </w:rPr>
              <w:t>:</w:t>
              <w:tab/>
            </w:r>
            <w:r>
              <w:rPr>
                <w:rStyle w:val="IndexLink"/>
              </w:rPr>
              <w:t>353</w:t>
            </w:r>
          </w:hyperlink>
        </w:p>
        <w:p>
          <w:pPr>
            <w:pStyle w:val="Contents3"/>
            <w:tabs>
              <w:tab w:val="clear" w:pos="8459"/>
              <w:tab w:val="right" w:pos="9026" w:leader="dot"/>
            </w:tabs>
            <w:rPr/>
          </w:pPr>
          <w:hyperlink w:anchor="__RefHeading___Toc6726531_2142443653">
            <w:r>
              <w:rPr>
                <w:webHidden/>
                <w:rStyle w:val="IndexLink"/>
                <w:rtl w:val="true"/>
              </w:rPr>
              <w:t>الأمر السادس</w:t>
            </w:r>
            <w:r>
              <w:rPr>
                <w:rStyle w:val="IndexLink"/>
                <w:rtl w:val="true"/>
              </w:rPr>
              <w:t>:</w:t>
              <w:tab/>
            </w:r>
            <w:r>
              <w:rPr>
                <w:rStyle w:val="IndexLink"/>
              </w:rPr>
              <w:t>357</w:t>
            </w:r>
          </w:hyperlink>
        </w:p>
        <w:p>
          <w:pPr>
            <w:pStyle w:val="Contents3"/>
            <w:tabs>
              <w:tab w:val="clear" w:pos="8459"/>
              <w:tab w:val="right" w:pos="9026" w:leader="dot"/>
            </w:tabs>
            <w:rPr/>
          </w:pPr>
          <w:hyperlink w:anchor="__RefHeading___Toc6726533_2142443653">
            <w:r>
              <w:rPr>
                <w:webHidden/>
                <w:rStyle w:val="IndexLink"/>
                <w:rtl w:val="true"/>
              </w:rPr>
              <w:t>الكلام في بساطة المشتقّ وعدمه</w:t>
            </w:r>
            <w:r>
              <w:rPr>
                <w:rStyle w:val="IndexLink"/>
                <w:rtl w:val="true"/>
              </w:rPr>
              <w:t>:</w:t>
              <w:tab/>
            </w:r>
            <w:r>
              <w:rPr>
                <w:rStyle w:val="IndexLink"/>
              </w:rPr>
              <w:t>366</w:t>
            </w:r>
          </w:hyperlink>
        </w:p>
        <w:p>
          <w:pPr>
            <w:pStyle w:val="Contents3"/>
            <w:tabs>
              <w:tab w:val="clear" w:pos="8459"/>
              <w:tab w:val="right" w:pos="9026" w:leader="dot"/>
            </w:tabs>
            <w:rPr/>
          </w:pPr>
          <w:hyperlink w:anchor="__RefHeading___Toc6726535_2142443653">
            <w:r>
              <w:rPr>
                <w:webHidden/>
                <w:rStyle w:val="IndexLink"/>
                <w:rtl w:val="true"/>
              </w:rPr>
              <w:t>وهل هناك ثمرة لهذا البحث أم لا؟</w:t>
            </w:r>
            <w:r>
              <w:rPr>
                <w:rStyle w:val="IndexLink"/>
                <w:rtl w:val="true"/>
              </w:rPr>
              <w:tab/>
            </w:r>
            <w:r>
              <w:rPr>
                <w:rStyle w:val="IndexLink"/>
              </w:rPr>
              <w:t>385</w:t>
            </w:r>
          </w:hyperlink>
        </w:p>
        <w:p>
          <w:pPr>
            <w:pStyle w:val="Contents3"/>
            <w:tabs>
              <w:tab w:val="clear" w:pos="8459"/>
              <w:tab w:val="right" w:pos="9026" w:leader="dot"/>
            </w:tabs>
            <w:rPr/>
          </w:pPr>
          <w:hyperlink w:anchor="__RefHeading___Toc6726537_2142443653">
            <w:r>
              <w:rPr>
                <w:webHidden/>
                <w:rStyle w:val="IndexLink"/>
                <w:rtl w:val="true"/>
              </w:rPr>
              <w:t>أصل الاشتقاق</w:t>
            </w:r>
            <w:r>
              <w:rPr>
                <w:rStyle w:val="IndexLink"/>
                <w:rtl w:val="true"/>
              </w:rPr>
              <w:tab/>
            </w:r>
            <w:r>
              <w:rPr>
                <w:rStyle w:val="IndexLink"/>
              </w:rPr>
              <w:t>392</w:t>
            </w:r>
          </w:hyperlink>
        </w:p>
        <w:p>
          <w:pPr>
            <w:pStyle w:val="Contents3"/>
            <w:tabs>
              <w:tab w:val="clear" w:pos="8459"/>
              <w:tab w:val="right" w:pos="9026" w:leader="dot"/>
            </w:tabs>
            <w:rPr/>
          </w:pPr>
          <w:hyperlink w:anchor="__RefHeading___Toc6726539_2142443653">
            <w:r>
              <w:rPr>
                <w:webHidden/>
                <w:rStyle w:val="IndexLink"/>
                <w:rtl w:val="true"/>
              </w:rPr>
              <w:t>الأقوال في وضع المشتقّ</w:t>
            </w:r>
            <w:r>
              <w:rPr>
                <w:rStyle w:val="IndexLink"/>
                <w:rtl w:val="true"/>
              </w:rPr>
              <w:tab/>
            </w:r>
            <w:r>
              <w:rPr>
                <w:rStyle w:val="IndexLink"/>
              </w:rPr>
              <w:t>398</w:t>
            </w:r>
          </w:hyperlink>
        </w:p>
        <w:p>
          <w:pPr>
            <w:pStyle w:val="Contents3"/>
            <w:tabs>
              <w:tab w:val="clear" w:pos="8459"/>
              <w:tab w:val="right" w:pos="9026" w:leader="dot"/>
            </w:tabs>
            <w:rPr/>
          </w:pPr>
          <w:hyperlink w:anchor="__RefHeading___Toc6726541_2142443653">
            <w:r>
              <w:rPr>
                <w:webHidden/>
                <w:rStyle w:val="IndexLink"/>
                <w:rtl w:val="true"/>
              </w:rPr>
              <w:t>أدلّة القول بالوضع لخصوص المتلبّس</w:t>
            </w:r>
            <w:r>
              <w:rPr>
                <w:rStyle w:val="IndexLink"/>
                <w:rtl w:val="true"/>
              </w:rPr>
              <w:tab/>
            </w:r>
            <w:r>
              <w:rPr>
                <w:rStyle w:val="IndexLink"/>
              </w:rPr>
              <w:t>399</w:t>
            </w:r>
          </w:hyperlink>
        </w:p>
        <w:p>
          <w:pPr>
            <w:pStyle w:val="Contents3"/>
            <w:tabs>
              <w:tab w:val="clear" w:pos="8459"/>
              <w:tab w:val="right" w:pos="9026" w:leader="dot"/>
            </w:tabs>
            <w:rPr/>
          </w:pPr>
          <w:hyperlink w:anchor="__RefHeading___Toc6726543_2142443653">
            <w:r>
              <w:rPr>
                <w:webHidden/>
                <w:rStyle w:val="IndexLink"/>
                <w:rtl w:val="true"/>
              </w:rPr>
              <w:t>أدلّة القائلين بالأعمّ</w:t>
            </w:r>
            <w:r>
              <w:rPr>
                <w:rStyle w:val="IndexLink"/>
                <w:rtl w:val="true"/>
              </w:rPr>
              <w:tab/>
            </w:r>
            <w:r>
              <w:rPr>
                <w:rStyle w:val="IndexLink"/>
              </w:rPr>
              <w:t>404</w:t>
            </w:r>
          </w:hyperlink>
        </w:p>
        <w:p>
          <w:pPr>
            <w:pStyle w:val="Contents3"/>
            <w:tabs>
              <w:tab w:val="clear" w:pos="8459"/>
              <w:tab w:val="right" w:pos="9026" w:leader="dot"/>
            </w:tabs>
            <w:rPr/>
          </w:pPr>
          <w:hyperlink w:anchor="__RefHeading___Toc6726545_2142443653">
            <w:r>
              <w:rPr>
                <w:webHidden/>
                <w:rStyle w:val="IndexLink"/>
                <w:rtl w:val="true"/>
              </w:rPr>
              <w:t>بقي الكلام في مسألتين</w:t>
            </w:r>
            <w:r>
              <w:rPr>
                <w:rStyle w:val="IndexLink"/>
                <w:rtl w:val="true"/>
              </w:rPr>
              <w:tab/>
            </w:r>
            <w:r>
              <w:rPr>
                <w:rStyle w:val="IndexLink"/>
              </w:rPr>
              <w:t>410</w:t>
            </w:r>
          </w:hyperlink>
        </w:p>
        <w:p>
          <w:pPr>
            <w:pStyle w:val="Contents3"/>
            <w:tabs>
              <w:tab w:val="clear" w:pos="8459"/>
              <w:tab w:val="right" w:pos="9026" w:leader="dot"/>
            </w:tabs>
            <w:rPr/>
          </w:pPr>
          <w:hyperlink w:anchor="__RefHeading___Toc6726547_2142443653">
            <w:r>
              <w:rPr>
                <w:webHidden/>
                <w:rStyle w:val="IndexLink"/>
                <w:rtl w:val="true"/>
              </w:rPr>
              <w:t>ما هو الأصل في المسألة؟</w:t>
            </w:r>
            <w:r>
              <w:rPr>
                <w:rStyle w:val="IndexLink"/>
                <w:rtl w:val="true"/>
              </w:rPr>
              <w:tab/>
            </w:r>
            <w:r>
              <w:rPr>
                <w:rStyle w:val="IndexLink"/>
              </w:rPr>
              <w:t>413</w:t>
            </w:r>
          </w:hyperlink>
        </w:p>
        <w:p>
          <w:pPr>
            <w:pStyle w:val="Contents2"/>
            <w:tabs>
              <w:tab w:val="clear" w:pos="8743"/>
              <w:tab w:val="right" w:pos="9026" w:leader="dot"/>
            </w:tabs>
            <w:rPr/>
          </w:pPr>
          <w:hyperlink w:anchor="__RefHeading___Toc6726549_2142443653">
            <w:r>
              <w:rPr>
                <w:webHidden/>
                <w:rStyle w:val="IndexLink"/>
                <w:rtl w:val="true"/>
              </w:rPr>
              <w:t>الفهرس</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4_245918"/>
      <w:bookmarkStart w:id="1" w:name="pg15424_245918"/>
      <w:bookmarkEnd w:id="1"/>
    </w:p>
    <w:p>
      <w:pPr>
        <w:pStyle w:val="Heading2"/>
        <w:numPr>
          <w:ilvl w:val="1"/>
          <w:numId w:val="1"/>
        </w:numPr>
        <w:rPr/>
      </w:pPr>
      <w:bookmarkStart w:id="2" w:name="pg15424_245918"/>
      <w:bookmarkStart w:id="3" w:name="__RefHeading___Toc672628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شَمسُ الأُصُول</w:t>
      </w:r>
    </w:p>
    <w:p>
      <w:pPr>
        <w:pStyle w:val="BookText"/>
        <w:rPr/>
      </w:pPr>
      <w:r>
        <w:rPr>
          <w:rFonts w:ascii="IRNazanin" w:hAnsi="IRNazanin" w:eastAsia="IRNazanin"/>
          <w:color w:val="111111"/>
          <w:sz w:val="28"/>
          <w:sz w:val="28"/>
          <w:szCs w:val="28"/>
          <w:rtl w:val="true"/>
          <w:lang w:bidi="fa-IR"/>
        </w:rPr>
        <w:t>آیة الله العظمی الحاج الشیخ شمس الدين الواعظي</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2628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سيّدنا محمّدٍ وآله الطيّبين الطاهرين واللعنة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24_245924"/>
      <w:bookmarkStart w:id="8" w:name="pg15424_245924"/>
      <w:bookmarkEnd w:id="8"/>
    </w:p>
    <w:p>
      <w:pPr>
        <w:pStyle w:val="Heading2"/>
        <w:numPr>
          <w:ilvl w:val="1"/>
          <w:numId w:val="1"/>
        </w:numPr>
        <w:rPr/>
      </w:pPr>
      <w:bookmarkStart w:id="9" w:name="pg15424_245924"/>
      <w:bookmarkStart w:id="10" w:name="__RefHeading___Toc6726285_2142443653"/>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الواحد الأحد االفرد الصمد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النبي الأكرم والرسول الأعظم محمدٍ وآله الهداة المهديّين الطاهرين من كل رجس، المنزّهين من كلّ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من المقرّر إكمال هذه الدورة الأصولية تقريراً لأبحاثنا بقلم حجة الاسلام السيد مجتبى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تغيير النظام في العراق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بالعودة الى بلدنا المحروس بالله، ومجاورة إمامنا ومولانا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مجيء المقرّر المشار إليه آنفاً الى العراق، ارتأينا إعادة كتابة هذه الدورة من جديد مبتدئين بالمجلّد الأوّل، حيث حذفنا بعضالمطالب، وأضفنا الكثير، وأتممنا هذه الدورة الاصولية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من الله تعالى وبحوله وقوّته، وببركة جوار باب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اعتمدت غالباً في العرض والمناقشة على مطالب وآراء اثنين من أساتذتي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عصره وفريد دهره آية الله العظمى السيد البجنوردي، ومرجع الطائفة وزعيم الحوزة العلمية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وسيجد الباحث الكريم آراء قسم آخر من فطاحل العلماء مدرجة ضمن المتن، وذلك لسهولة التعرّف والاطّلاع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ألزمنا أنفسنا بذكر الآراء بالنص من مصادرها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نشكر الله على جميع نعمه وآلائه، ونحمده على أن وفقنا الى خدمة العلم والعلماء، وجعلنا من حفظة هذا التراث الذي ورثناه عمّن ورثه عن أئمة الهدى صلوات الله عليهم اجمعين، وأن يوفق جميع المشتغلين في خدمة الدين والمذهب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الواعظي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12" w:name="pg15424_245926"/>
    </w:p>
    <w:p>
      <w:pPr>
        <w:pStyle w:val="Heading2"/>
        <w:numPr>
          <w:ilvl w:val="1"/>
          <w:numId w:val="1"/>
        </w:numPr>
        <w:rPr/>
      </w:pPr>
      <w:bookmarkStart w:id="13" w:name="__RefHeading___Toc6726287_2142443653"/>
      <w:bookmarkStart w:id="14" w:name="_Toc4"/>
      <w:bookmarkEnd w:id="12"/>
      <w:bookmarkEnd w:id="13"/>
      <w:r>
        <w:rPr>
          <w:rtl w:val="true"/>
        </w:rPr>
        <w:t>مقدّمة</w:t>
      </w:r>
      <w:r>
        <w:rPr>
          <w:rtl w:val="true"/>
        </w:rPr>
        <w:t xml:space="preserve">: </w:t>
      </w:r>
      <w:r>
        <w:rPr>
          <w:rtl w:val="true"/>
        </w:rPr>
        <w:t>وفيها اُمور</w:t>
      </w:r>
      <w:bookmarkEnd w:id="14"/>
    </w:p>
    <w:p>
      <w:pPr>
        <w:pStyle w:val="Heading3"/>
        <w:numPr>
          <w:ilvl w:val="2"/>
          <w:numId w:val="1"/>
        </w:numPr>
        <w:rPr/>
      </w:pPr>
      <w:bookmarkStart w:id="15" w:name="__RefHeading___Toc6726289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وقبل الخوض في تحقيق المسائل المبحوث عنها في علم الاُصول، فلابدّ من التعرّض لبيان اُمورٍ ترتبط بها وتمهّد لها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726291_2142443653"/>
      <w:bookmarkStart w:id="18" w:name="_Toc6"/>
      <w:bookmarkEnd w:id="17"/>
      <w:r>
        <w:rPr>
          <w:rtl w:val="true"/>
        </w:rPr>
        <w:t>الأمر الأوّل</w:t>
      </w:r>
      <w:r>
        <w:rPr>
          <w:rtl w:val="true"/>
        </w:rPr>
        <w:t xml:space="preserve">: </w:t>
      </w:r>
      <w:r>
        <w:rPr>
          <w:rtl w:val="true"/>
        </w:rPr>
        <w:t xml:space="preserve">في بيان معنى مصطلح </w:t>
      </w:r>
      <w:r>
        <w:rPr>
          <w:rtl w:val="true"/>
        </w:rPr>
        <w:t>«</w:t>
      </w:r>
      <w:r>
        <w:rPr>
          <w:rtl w:val="true"/>
        </w:rPr>
        <w:t>العلم</w:t>
      </w:r>
      <w:r>
        <w:rPr>
          <w:rtl w:val="true"/>
        </w:rPr>
        <w:t>»</w:t>
      </w:r>
      <w:bookmarkEnd w:id="18"/>
    </w:p>
    <w:p>
      <w:pPr>
        <w:pStyle w:val="BookText"/>
        <w:rPr/>
      </w:pPr>
      <w:r>
        <w:rPr>
          <w:rFonts w:ascii="Amiri" w:hAnsi="Amiri" w:eastAsia="Amiri" w:cs="Amiri"/>
          <w:color w:val="111111"/>
          <w:sz w:val="28"/>
          <w:sz w:val="28"/>
          <w:szCs w:val="28"/>
          <w:rtl w:val="true"/>
          <w:lang w:bidi="ar-SA"/>
        </w:rPr>
        <w:t xml:space="preserve">كثيراً ما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أحد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معناه الحقيقيّ،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الواقع للنفس، وهذا هو الاعتبار الذي لاحظه المنطقيّ في تقسيمه 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تمهّد لغرض تحصيهل الفوائد المترتّبة عليها؛ فإنّها أيضاً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النحو، وعلم الصرف، وعلم الاُصول،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يعرف علم النحو أو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بهذا المعنى الثاني متعلّقاً للعلم بالمعنى الأوّل، المقابل للجهل</w:t>
      </w:r>
      <w:r>
        <w:rPr>
          <w:rFonts w:eastAsia="Amiri" w:cs="Amiri" w:ascii="Amiri" w:hAnsi="Amiri"/>
          <w:color w:val="111111"/>
          <w:sz w:val="28"/>
          <w:szCs w:val="28"/>
          <w:rtl w:val="true"/>
          <w:lang w:bidi="ar-SA"/>
        </w:rPr>
        <w:t xml:space="preserve">. </w:t>
      </w:r>
      <w:bookmarkStart w:id="19" w:name="pg15424_245927"/>
    </w:p>
    <w:p>
      <w:pPr>
        <w:pStyle w:val="BookText"/>
        <w:rPr/>
      </w:pPr>
      <w:bookmarkEnd w:id="19"/>
      <w:r>
        <w:rPr>
          <w:rFonts w:ascii="Amiri" w:hAnsi="Amiri" w:eastAsia="Amiri" w:cs="Amiri"/>
          <w:color w:val="111111"/>
          <w:sz w:val="28"/>
          <w:sz w:val="28"/>
          <w:szCs w:val="28"/>
          <w:rtl w:val="true"/>
          <w:lang w:bidi="ar-SA"/>
        </w:rPr>
        <w:t>ثمّ إنّ العلم بالمعنى الأوّل، تارةً يكون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يتعدّى إلى مفعولين، واُخرى يكون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متعدّياً إلى مفعولٍ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لاحقاً أنّ علم الاُصول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لاستنباط الأحكام الشرعيّة، والتي هي قضايا جعليّة اعتباريّة، كما يأتي توضيحه،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726293_2142443653"/>
      <w:bookmarkStart w:id="21" w:name="_Toc7"/>
      <w:bookmarkEnd w:id="20"/>
      <w:r>
        <w:rPr>
          <w:rtl w:val="true"/>
        </w:rPr>
        <w:t>الأمر الثاني</w:t>
      </w:r>
      <w:r>
        <w:rPr>
          <w:rtl w:val="true"/>
        </w:rPr>
        <w:t xml:space="preserve">: </w:t>
      </w:r>
      <w:r>
        <w:rPr>
          <w:rtl w:val="true"/>
        </w:rPr>
        <w:t>في رتبة هذا العلم</w:t>
      </w:r>
      <w:bookmarkEnd w:id="21"/>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 بالنسبة إلى سائر العلوم، وأنّه متقدّم عليها أو متأخّر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بالقياس إلى علم الكلام، واُخرى بالنسبة إلى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ليست كلّها في عرضٍ واحد، وفي نفس المرتبة، بل ربّ علم يكون مقدّمة لعلم آخر، كما هو الحال في علم الفقه بالنسبة إلى علم الاُصول؛ فإنّ من الواضحات التي لا تكاد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متأخّر عن علم الاُصول؛ إذ الاُصول منجملة مقدّماته، بل الاُصول بالنسبة إليه كالعلّة التامّة، لمكان توقّف الاستنباط الفقهيّ على المسائل الاُصوليّة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الاُصول متقدّماً على علم الفقه لا ينافي تأخّره عن جملةٍ من </w:t>
      </w:r>
    </w:p>
    <w:p>
      <w:pPr>
        <w:pStyle w:val="BookText"/>
        <w:rPr/>
      </w:pPr>
      <w:r>
        <w:rPr>
          <w:rFonts w:ascii="Amiri" w:hAnsi="Amiri" w:eastAsia="Amiri" w:cs="Amiri"/>
          <w:color w:val="111111"/>
          <w:sz w:val="28"/>
          <w:sz w:val="28"/>
          <w:szCs w:val="28"/>
          <w:rtl w:val="true"/>
          <w:lang w:bidi="ar-SA"/>
        </w:rPr>
        <w:t>العلوم الاُخرى، كما لا يخفى، كعلوم اللّغة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ينافي كونه أجنبيّاً بالنسبة إلى علومٍ اُخرى، كالرياضيّات والطبّ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تأخّر علم الفقه عن علم الاُصول، مع تأخّر الاُصول عن علومٍ اُخرى، أن يكون علم الفقه بدوره متأخّراً عن تلك العلوم؛ لأنّ ما يتأخّر عمّا هو متأخّر، يكون متأخّراً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بعض العلوم إلى علم الفقه هي نسبة الجزء الأخير من العلّة إليها، وذلك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الاُصول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بعضها الآخر فنسبته إلى علم الفقه نسبة المقدّمات الإعداديّة للشيء إليه، وهي علوم كالنحو والصرف ومتن اللّغة، وكذا الرجال،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العلوم، وإن كان من المقدّمات الدخيلة في استنباط الأحكام الشرعيّة من أدلّتها، إلّا أنّها مع ذلك ليست بمثابة الجزء الأخير من العلّة، وإنّما هي من مقدّماته الإعداديّة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مسائل هذه العلوم في مقدّمات الاستنباط ودخلها في الفقه لا يكون كافياً في استنتاج الحكم الشرعيّ بالاستقلال، بل لا بدّ أن تنضمّ إليها مسألة اُصوليّة تكون هي الكبرى في قياس الاستنباط، وتصبح معها مسائل هذه العلوم بمنزلة الصغرى، وإلّا فهي من دون انضمام هذه الكبرى إليها لا تكون منتجة، ولا يترتّب عليها شيء من الآثار الشرعيّة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والوصول إلى استنباط الحكم الشرعيّ، وإن كان متوقّفاً على معرفة هذه العلوم، بحيث لا يمكن أن تتمّ عمليّة الاستنباط من دونها، كعلم النحو الذي لا مجال للوصول إلى الحكم الشرعيّ إلّا بتطبيق قوانينه وقواعده من حيث الإعراب والبناء، أو علم الصرف الذي تتوقّف عمليّة الاستنباط على معرفة أحكامه من حيث الصحّة والاعتلال مثلاً، أو كعلم الرجال ومدخليّته في الاستنباط من حيث وثاقة الرواة مثلاً، أو علم متن اللّغة ومدخليّته من حيث معرفة معاني الألفاظ العربيّة، إلّا أنّ معرفة هذه العلوم ومسائلها ليست دخيلةً في عمليّة استنباط الأحكام إلّا في الجملة، وذلك كما أشرنا آنفاً، لا على نحو الاستقلال، بل بشرط انضمام كبرى اُصوليّة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ناحية تراتبيّة هذه العلوم، ونسبة بعضها الى بعض، ونسبة العلوم الدخيلة في الاستنباط الفقهيّ إلى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الشرف والأفضليّة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الفقه من أشرف العلوم، وأنّه أشرف حتّى من علم الكلام نفسه، وإن كان المبحوث عنه في علم الكلام هو المبدأ والمعاد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التّصديق بدعوى أشرفيّة هذا العلم يتوقّف على معرفة فوائده والوقوف على الآثار التي من شأنها أن تترتّب عليه، فلابدّ لذلك من التعرّض لبيانها</w:t>
      </w:r>
      <w:r>
        <w:rPr>
          <w:rFonts w:eastAsia="Amiri" w:cs="Amiri" w:ascii="Amiri" w:hAnsi="Amiri"/>
          <w:color w:val="111111"/>
          <w:sz w:val="28"/>
          <w:szCs w:val="28"/>
          <w:rtl w:val="true"/>
          <w:lang w:bidi="ar-SA"/>
        </w:rPr>
        <w:t xml:space="preserve">. </w:t>
      </w:r>
      <w:bookmarkStart w:id="22" w:name="pg15424_245930"/>
    </w:p>
    <w:p>
      <w:pPr>
        <w:pStyle w:val="Heading3"/>
        <w:numPr>
          <w:ilvl w:val="2"/>
          <w:numId w:val="1"/>
        </w:numPr>
        <w:rPr/>
      </w:pPr>
      <w:bookmarkStart w:id="23" w:name="__RefHeading___Toc6726295_2142443653"/>
      <w:bookmarkStart w:id="24" w:name="_Toc8"/>
      <w:bookmarkEnd w:id="22"/>
      <w:bookmarkEnd w:id="23"/>
      <w:r>
        <w:rPr>
          <w:rtl w:val="true"/>
        </w:rPr>
        <w:t>فوائد علم الفقه وآثاره</w:t>
      </w:r>
      <w:bookmarkEnd w:id="24"/>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صحّة التقليد متوقّفة على علم الفقه، كما أنّ الوصول إلى مرحلةٍ يستغنى فيها عن التقليد ولا يحتاج إليه معها متوقّف أيضاً على هذا العلم؛ إذ ممّا يستقلّ العقلبحسنه ومرغوبيّته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وجود الفقيه الذي تكون له القدرة على استنباط الأحكام الشرعيّة من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العقل يستقلّ بحسن ذلك؛ لما فيه من التأدّي إلى الارتقاء والعروج عن حضيض التقليد والجهل إلى حيث ذروة الاجتهاد وسنام العلم، وحيث إنّ الفقه هو الذي يسبّب هذا الارتقاء، دون غيره، فيكون هو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تحصيل مسائل علم الفقه يؤهّل الإنسان ويعدّه لمعرفة الطرق النافعة اُخرويّاً، ويمكّنه من تمييزها عن غيرها من الطرق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نظر العقل ما هو أهمّ من ذلك، ولمّا كان الفقه هو العلم المؤدّي إليه،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الأشرف والأهمّ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معرفة الإنسان بعلم الفقه، وإلمامه بمسائله إلى أن يحصل على ملكة الاجتهاد وينال درجته الرفيعة التي تمكّنه من استنباط واستخراج </w:t>
      </w:r>
      <w:bookmarkStart w:id="25" w:name="pg15424_245931"/>
    </w:p>
    <w:p>
      <w:pPr>
        <w:pStyle w:val="BookText"/>
        <w:rPr/>
      </w:pPr>
      <w:bookmarkEnd w:id="25"/>
      <w:r>
        <w:rPr>
          <w:rFonts w:ascii="Amiri" w:hAnsi="Amiri" w:eastAsia="Amiri" w:cs="Amiri"/>
          <w:color w:val="111111"/>
          <w:sz w:val="28"/>
          <w:sz w:val="28"/>
          <w:szCs w:val="28"/>
          <w:rtl w:val="true"/>
          <w:lang w:bidi="ar-SA"/>
        </w:rPr>
        <w:t>الأحكام الشرعيّة هو سبب للتحلّي بحلية الرئاسة الإلهيّة التي خصّ الله تعالى بها أولياءه وأهل طاعته، ليصبح بذلك واحداً من خلفاء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ونوّابهم، وممّا لا ريب فيه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يرغب به العقل ويحثّ عليه الشرع</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726297_2142443653"/>
      <w:bookmarkStart w:id="27" w:name="_Toc9"/>
      <w:bookmarkEnd w:id="26"/>
      <w:r>
        <w:rPr>
          <w:rtl w:val="true"/>
        </w:rPr>
        <w:t>فائدة علم الكلام</w:t>
      </w:r>
      <w:bookmarkEnd w:id="27"/>
    </w:p>
    <w:p>
      <w:pPr>
        <w:pStyle w:val="BookText"/>
        <w:rPr/>
      </w:pPr>
      <w:r>
        <w:rPr>
          <w:rFonts w:ascii="Amiri" w:hAnsi="Amiri" w:eastAsia="Amiri" w:cs="Amiri"/>
          <w:color w:val="111111"/>
          <w:sz w:val="28"/>
          <w:sz w:val="28"/>
          <w:szCs w:val="28"/>
          <w:rtl w:val="true"/>
          <w:lang w:bidi="ar-SA"/>
        </w:rPr>
        <w:t>وأمّا علم الكلام، ففائدته منحصرة في الحفاظ على النفس وفي التمكين من دفع الشبهات والشكوك التي يواجه بها الدين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تلك الفوائد المهمّة التي ذكرناها لعلم الفقه، فهي ليست من آثاره التي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نجزم بأنّ مكانة علم الفقه ورتبته في الشرف متقدّمة على غيره من العلوم، بما فيها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علم الاُصول بمنزلة الجزء الأخير للعلّة بالنسبة إليه، لا يقتضي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منه وأعلى منزلةً؛ إذ لو كان الفقه أشرف من علم الكلام، فهو أشرف من علم الاُصول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شرف العلم إنّما يكون بشرافة موضوعه أو غايته،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 الكلام أشرف العلوم على الإطلاق؛ إذ</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أشرف الموضوعات على الإطلاق، وهو المبدأ، وهو الله تبارك وتعالى</w:t>
      </w:r>
      <w:r>
        <w:rPr>
          <w:rFonts w:eastAsia="Amiri" w:cs="Amiri" w:ascii="Amiri" w:hAnsi="Amiri"/>
          <w:color w:val="111111"/>
          <w:sz w:val="28"/>
          <w:szCs w:val="28"/>
          <w:rtl w:val="true"/>
          <w:lang w:bidi="ar-SA"/>
        </w:rPr>
        <w:t xml:space="preserve">. </w:t>
      </w:r>
      <w:bookmarkStart w:id="28" w:name="pg15424_245932"/>
    </w:p>
    <w:p>
      <w:pPr>
        <w:pStyle w:val="BookText"/>
        <w:rPr/>
      </w:pPr>
      <w:bookmarkEnd w:id="2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أشرف الغايات، وهي معرفة اُصول الدين، التي هي من أجلّ الغايات وأسماها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726299_2142443653"/>
      <w:bookmarkStart w:id="30" w:name="_Toc10"/>
      <w:bookmarkEnd w:id="29"/>
      <w:r>
        <w:rPr>
          <w:rtl w:val="true"/>
        </w:rPr>
        <w:t>الأمر الثالث</w:t>
      </w:r>
      <w:r>
        <w:rPr>
          <w:rtl w:val="true"/>
        </w:rPr>
        <w:t xml:space="preserve">: </w:t>
      </w:r>
      <w:r>
        <w:rPr>
          <w:rtl w:val="true"/>
        </w:rPr>
        <w:t>الفرق بين المسائل الاُصوليّة والقواعد الفقهيّة</w:t>
      </w:r>
      <w:bookmarkEnd w:id="30"/>
    </w:p>
    <w:p>
      <w:pPr>
        <w:pStyle w:val="BookText"/>
        <w:rPr/>
      </w:pPr>
      <w:r>
        <w:rPr>
          <w:rFonts w:ascii="Amiri" w:hAnsi="Amiri" w:eastAsia="Amiri" w:cs="Amiri"/>
          <w:color w:val="111111"/>
          <w:sz w:val="28"/>
          <w:sz w:val="28"/>
          <w:szCs w:val="28"/>
          <w:rtl w:val="true"/>
          <w:lang w:bidi="ar-SA"/>
        </w:rPr>
        <w:t>فرّق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نتيجة المسألة الفقهيّة، قاعدةً كانت أو غيرها، بنفسها تلقى إلى العامّيّ غير المتمكّن من الاستنباط،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الظهر وكنت واجداً للشرائط وجبت الصلاة، فيذكر في الموضوع جميع قيود الحكم الواقعيّ،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فرغت منعملٍ وشككت في صحّته وفساده، فلا يجب عليك الاعتناء به، فيذكر له جميع قيود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المسألة الاُصوليّة، فإنّ إعمال نتيجتها مختصّ بالمجتهد، ولا حظّ للمقلّد فيها، ولا معنى لإلقائها إليه، بل الملقى إليه يكون الحكم المستنبط من تلك المسألة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النتيجة في المسائل الفقهيّة، قاعدةً كانت أو غيرها، يمكن إلقاؤها بنفسها إلى العامّيّ، على أن يذكر المجتهد في موضوع الحكم كافّة القيود المأخوذة في الحكم ثمّ يلقيه إليه،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عليك وقت صلاة الظهر، وكنت واجداً للشرائط، فقد وجبت عليك الصلاة</w:t>
      </w:r>
      <w:r>
        <w:rPr>
          <w:rFonts w:eastAsia="Amiri" w:cs="Amiri" w:ascii="Amiri" w:hAnsi="Amiri"/>
          <w:color w:val="111111"/>
          <w:sz w:val="28"/>
          <w:szCs w:val="28"/>
          <w:rtl w:val="true"/>
          <w:lang w:bidi="ar-SA"/>
        </w:rPr>
        <w:t xml:space="preserve">. </w:t>
      </w:r>
      <w:bookmarkStart w:id="31" w:name="pg15424_245933"/>
    </w:p>
    <w:p>
      <w:pPr>
        <w:pStyle w:val="BookText"/>
        <w:rPr/>
      </w:pPr>
      <w:bookmarkEnd w:id="31"/>
      <w:r>
        <w:rPr>
          <w:rFonts w:ascii="Amiri" w:hAnsi="Amiri" w:eastAsia="Amiri" w:cs="Amiri"/>
          <w:color w:val="111111"/>
          <w:sz w:val="28"/>
          <w:sz w:val="28"/>
          <w:szCs w:val="28"/>
          <w:rtl w:val="true"/>
          <w:lang w:bidi="ar-SA"/>
        </w:rPr>
        <w:t>وهذا بخلاف المسائل الاُصوليّة؛ فإنّها لا تفيد العامّيّ ولا تنفعه، فلا يمكن أن تلقى إليه ما دام غير متمكّن من الاستنباط، بل يكون إعمالها في مواردها من وظيفة المجتهدين فقط</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726301_2142443653"/>
      <w:bookmarkStart w:id="33" w:name="_Toc11"/>
      <w:bookmarkEnd w:id="32"/>
      <w:r>
        <w:rPr>
          <w:rtl w:val="true"/>
        </w:rPr>
        <w:t>اعتراض اُستاذنا الأعظم</w:t>
      </w:r>
      <w:r>
        <w:rPr>
          <w:rtl w:val="true"/>
        </w:rPr>
        <w:t>(</w:t>
      </w:r>
      <w:r>
        <w:rPr>
          <w:rtl w:val="true"/>
        </w:rPr>
        <w:t>قدس سره</w:t>
      </w:r>
      <w:r>
        <w:rPr>
          <w:rtl w:val="true"/>
        </w:rPr>
        <w:t>)</w:t>
      </w:r>
      <w:bookmarkEnd w:id="33"/>
    </w:p>
    <w:p>
      <w:pPr>
        <w:pStyle w:val="BookText"/>
        <w:rPr/>
      </w:pPr>
      <w:r>
        <w:rPr>
          <w:rFonts w:ascii="IRNazanin" w:hAnsi="IRNazanin" w:eastAsia="IRNazanin"/>
          <w:color w:val="111111"/>
          <w:sz w:val="28"/>
          <w:sz w:val="28"/>
          <w:szCs w:val="28"/>
          <w:rtl w:val="true"/>
          <w:lang w:bidi="fa-IR"/>
        </w:rPr>
        <w:t>اعتراض اُستاذنا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المتقدّم، وإن كان تامّاً فيما يتعلّق بالمسائل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إعمال هذه القواعد في مواردها وأخذ النتيجة منها إنّما يكون من وظائف المجتهدين فقط دون المقلّدين،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تامّاً بالنسبة إلى المسائل الفقهيّة؛ فإنّ كثيراً من المسائل الفقهيّة لا يختلف حالها من هذه الجهة عن المسائل الاُصوليّة،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استحباب كلّ عملٍ بلغعليه الثواب، ولو بالخبر الضعيف، بناءً على أنّ هذا الاستحباب هو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وأنّ الظاهر منها كونها بصدد إثباته، وليست للإرشاد ولا لبيان حجّيّة الخبر الضعيف، بل هي لمجرّد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بهذا الخبر الضعيف يكون موجباً لترتّب الثواب؛ فإنّ هذه من المسائل الفقهيّة بلا إشكال،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وظائف المجتهد التي لا يمكن إلقاؤها إلى العامّي، لعدم قدرته على تشخيص مواردها من الروايات وتطبيق أخبار الباب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التمثيل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والذي يستفاد منها حكم كلّيّ،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الضمان في الهبة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القواعد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فيما إذا نزا كلب على شاةٍ فأولدها؛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بأحدهما لعدم شباهته بهما، فيكون مشكوك الطهارة ويحكم بطهارته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كقاعدة نفي الضرر، التي يستفاد منها عدم وجوب الوضوء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قاعدة نفي الحرج، التي يثبت بها عدم وجوب الوضوء الحرجيّ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كلّها قواعد فقهية، ولكنّ استفادة الحكم الشرعيّ منها هو من وظيفة المجتهد، وليس بمقدور العامّي أن يطبّقها على مواردها وأن يقوم بتشخيص الحكم المستفاد منها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تندرج في المسائل الاُصوليّة؛ لأنّ استفادة الاستحباب منها تتوقّف على معرفة الخبر الضعيف وتمييزه عن غيره، المتوقّف بدوره على الاطّلاع على أحوال رجال الحديث وشؤونهم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أنّها من المسائل الاُصوليّة، فلا يمكن أن تلقى إلى العامّيّ، لعدم قدرته على استفادة الحكم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اُخرى، فإنّ مآل هذه القاعدة لمّا كان إلى إثبات الاستحباب، فيمكن القول بدخولها تحت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القاعدة اعتبارين ولحاظين، بأحدهما يمكن اعتبارها اُصوليّةً، وبالآخر تكون مندرجةً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التسامح يمكن أن تعدّ من المسائل الاُصوليّة وليست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الاعتراض بقاعدة التسامح في أدلّة السنن بشأن القواعد الفقهيّة غير واردٍ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التفريق بين المسألتين أن يقال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من المسائل الاُصوليّة والقواعد الفقهيّة يمكن أن تقع كبرى في قياس الاستنباط، ولا فرق بينهما من هذه الناحية أبداً؛ وإنّما الفرق في أنّ الذي يستنتج من ضمّ الصغرى إلى الكبرى في المسائل الاُصوليّة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كلّيّاً، بخلاف المستنتج من ضمّ الصغرى إلى القاعدة الفقهيّة؛ فإنّه غالباً ما يكون حكماً جزئيّاً، وإن كان قد يتّفق في بعض الموارد أن يكون المستنتج منه حكماً كلّيّاً أيضاً، كما في قاعدتي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وما لا يضمن، وفي بعض فروع العلم الإجماليّ، وفي قاعدة الفراغ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المكلّف إجمالاً بعد فراغه من صلاتي الظهر والعصر بنقصان ركعةٍ من إحداهما، ولم يدرِ أنّها من الظهر أو العصر؛ فإنّ الحكم </w:t>
      </w:r>
    </w:p>
    <w:p>
      <w:pPr>
        <w:pStyle w:val="BookText"/>
        <w:rPr/>
      </w:pPr>
      <w:r>
        <w:rPr>
          <w:rFonts w:ascii="Amiri" w:hAnsi="Amiri" w:eastAsia="Amiri" w:cs="Amiri"/>
          <w:color w:val="111111"/>
          <w:sz w:val="28"/>
          <w:sz w:val="28"/>
          <w:szCs w:val="28"/>
          <w:rtl w:val="true"/>
          <w:lang w:bidi="ar-SA"/>
        </w:rPr>
        <w:t>هنا حكم كلّيّ،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المورد وأمثاله لايتمكّن العامّيّ من تعيين الوظيفة بنفسه، بل يكون المرجع إلى المجتهد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المائز بين المسألة الاُصوليّة والقاعدة الفقهيّة، إنّما هو أنّ القاعدة الفقهيّة، حتّى لو فرضنا أنّها دائماً تقع كبرى في قياس الاستنباط، كالمسائل الاُصوليّة، وأنّها لا فرق بينها وبين المسائل الاُصوليّة من هذه الجهة، إلّا أنّ النتيجة في مورد القاعدة تكون في الغالب حكماً جزئيّاً متعلّقاً بعمل آحاد المكلّفين وبلا واسطة،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المكلّف في مقام العمل بحاجةٍ إلى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مؤونةٍ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المسائل الاُصوليّة؛ فإن النتيجة في مواردها لا يمكن أن تتعلّق بعمل الآحاد إلّا بعد تطبيقها على الموارد الخاصّة الجزئيّة، والذي يتمكّن من هذا التطبيق إنّما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التي تتحصّل من المسائل الاُصوليّة تنفع المجتهد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أيّة فائدةٍ تعود إلى العامّيّ المقلّد مباشرةً، ولذا، فليس للمجتهد أن يفتي بمضمون النتيجة التي أدّت إليها المسألة الاُصوليّة، كأن يفتي في رسالته العمليّة بحجّيّة خبر الواحد مثلاً؛ وذلك لما ذكرناه من أنّ تطبيق النتيجة على الصغريات إنّما هو من وظائف المجتهد وشؤونه دون المقلّد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القواعد الفقهيّة، فلمّا كانت نتيجتها غالباً ما تنفع المقلّد، جاز </w:t>
      </w:r>
      <w:bookmarkStart w:id="34" w:name="pg15424_245937"/>
    </w:p>
    <w:p>
      <w:pPr>
        <w:pStyle w:val="BookText"/>
        <w:rPr/>
      </w:pPr>
      <w:bookmarkEnd w:id="34"/>
      <w:r>
        <w:rPr>
          <w:rFonts w:ascii="Amiri" w:hAnsi="Amiri" w:eastAsia="Amiri" w:cs="Amiri"/>
          <w:color w:val="111111"/>
          <w:sz w:val="28"/>
          <w:sz w:val="28"/>
          <w:szCs w:val="28"/>
          <w:rtl w:val="true"/>
          <w:lang w:bidi="ar-SA"/>
        </w:rPr>
        <w:t>للمجتهد أن يفتي بها تاركاً أمر تطبيقها إلى المقلّد نفسه وبيده، كما إذا أفتى بحجّيّة قاعدة الضرر والتجاوز والفراغ، فإنّ تطبيقها على الصغريات بيد المقلّد نفسه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726303_2142443653"/>
      <w:bookmarkStart w:id="36" w:name="_Toc12"/>
      <w:bookmarkEnd w:id="35"/>
      <w:r>
        <w:rPr>
          <w:rtl w:val="true"/>
        </w:rPr>
        <w:t>كلام المحقّق الأصفهانيّ</w:t>
      </w:r>
      <w:r>
        <w:rPr>
          <w:rtl w:val="true"/>
        </w:rPr>
        <w:t>(</w:t>
      </w:r>
      <w:r>
        <w:rPr>
          <w:rtl w:val="true"/>
        </w:rPr>
        <w:t>قدس سره</w:t>
      </w:r>
      <w:r>
        <w:rPr>
          <w:rtl w:val="true"/>
        </w:rPr>
        <w:t>):</w:t>
      </w:r>
      <w:bookmarkEnd w:id="36"/>
    </w:p>
    <w:p>
      <w:pPr>
        <w:pStyle w:val="BookText"/>
        <w:rPr/>
      </w:pPr>
      <w:r>
        <w:rPr>
          <w:rFonts w:ascii="Amiri" w:hAnsi="Amiri" w:eastAsia="Amiri" w:cs="Amiri"/>
          <w:color w:val="111111"/>
          <w:sz w:val="28"/>
          <w:sz w:val="28"/>
          <w:szCs w:val="28"/>
          <w:rtl w:val="true"/>
          <w:lang w:bidi="ar-SA"/>
        </w:rPr>
        <w:t>وبما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صحّة ما أفاده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الضابط للمسائل الاُصوليّة أنّها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الممهّدة لتحصيل الحجّة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 المشهور لعلم الاُصول فليس شاملاً للعديد من المسائل الاُصوليّة، كأصالة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المجعول فيها هو الحلّية الظاهريّة وأنّها ليست ناظرةً إلى الواقع لا من جهة الحكم المماثل ولا المعذّريّة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مسألة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726305_2142443653"/>
      <w:bookmarkStart w:id="38" w:name="_Toc13"/>
      <w:bookmarkEnd w:id="37"/>
      <w:r>
        <w:rPr>
          <w:rtl w:val="true"/>
        </w:rPr>
        <w:t>الفرق بين المسائل الاُصوليّة ومسائل سائر العلوم</w:t>
      </w:r>
      <w:bookmarkEnd w:id="38"/>
    </w:p>
    <w:p>
      <w:pPr>
        <w:pStyle w:val="BookText"/>
        <w:rPr/>
      </w:pPr>
      <w:r>
        <w:rPr>
          <w:rFonts w:ascii="Amiri" w:hAnsi="Amiri" w:eastAsia="Amiri" w:cs="Amiri"/>
          <w:color w:val="111111"/>
          <w:sz w:val="28"/>
          <w:sz w:val="28"/>
          <w:szCs w:val="28"/>
          <w:rtl w:val="true"/>
          <w:lang w:bidi="ar-SA"/>
        </w:rPr>
        <w:t xml:space="preserve">وأمّا المائز بين المسائل الاُصوليّة وبين مسائل سائر العلوم؛ فإنّ المسألة الاُصوليّة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الكبريات التي تقع، بعد ضمّ صغرياتها إليها، في طريق استنباط الأحكام الكلّيّة الشرعيّة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مسائل سائر العلوم، فهي،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تقع في طريق الاستنباط، إلّا أنّها لا تقع كبرى في قياسه أبداً، بل هي دائماً</w:t>
      </w:r>
      <w:r>
        <w:rPr>
          <w:rFonts w:eastAsia="Amiri" w:cs="Amiri" w:ascii="Amiri" w:hAnsi="Amiri"/>
          <w:color w:val="111111"/>
          <w:sz w:val="28"/>
          <w:szCs w:val="28"/>
          <w:rtl w:val="true"/>
          <w:lang w:bidi="ar-SA"/>
        </w:rPr>
        <w:t xml:space="preserve">: </w:t>
      </w:r>
      <w:bookmarkStart w:id="39" w:name="pg15424_245938"/>
    </w:p>
    <w:p>
      <w:pPr>
        <w:pStyle w:val="BookText"/>
        <w:rPr/>
      </w:pPr>
      <w:bookmarkEnd w:id="39"/>
      <w:r>
        <w:rPr>
          <w:rFonts w:ascii="Amiri" w:hAnsi="Amiri" w:eastAsia="Amiri" w:cs="Amiri"/>
          <w:color w:val="111111"/>
          <w:sz w:val="28"/>
          <w:sz w:val="28"/>
          <w:szCs w:val="28"/>
          <w:rtl w:val="true"/>
          <w:lang w:bidi="ar-SA"/>
        </w:rPr>
        <w:t>الصغرى التي تنضمّ إلى المسألة الاُصوليّة الواقعة في رتبة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بتشخيص خبر الثقة، وأمّا المسألة الاصوليّة فنتيجتها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القياس من المسألة الاُصوليّة والاُخرى الرجاليّة كأن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صلاة الجمعة ممّا أخبر به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أخبر به الثقة يجب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الجمعة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726307_2142443653"/>
      <w:bookmarkStart w:id="41" w:name="_Toc14"/>
      <w:bookmarkEnd w:id="40"/>
      <w:r>
        <w:rPr>
          <w:rtl w:val="true"/>
        </w:rPr>
        <w:t>وبعبارةٍ ثانية</w:t>
      </w:r>
      <w:r>
        <w:rPr>
          <w:rtl w:val="true"/>
        </w:rPr>
        <w:t>:</w:t>
      </w:r>
      <w:bookmarkEnd w:id="41"/>
    </w:p>
    <w:p>
      <w:pPr>
        <w:pStyle w:val="BookText"/>
        <w:rPr/>
      </w:pPr>
      <w:r>
        <w:rPr>
          <w:rFonts w:ascii="Amiri" w:hAnsi="Amiri" w:eastAsia="Amiri" w:cs="Amiri"/>
          <w:color w:val="111111"/>
          <w:sz w:val="28"/>
          <w:sz w:val="28"/>
          <w:szCs w:val="28"/>
          <w:rtl w:val="true"/>
          <w:lang w:bidi="ar-SA"/>
        </w:rPr>
        <w:t>فالفرق بين المسألة الاُصوليّة ومسائل 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الأخيرة بالنسبة إلى علم الاُصول إنّما تكون من المبادئ،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خارجة عن علم الاُصول ومن مبادئه والمعدّات له، فلا تذكر فيه إلّا على سبيل الاستطراد، وذلك كما لو بحث في علم الاُصول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ظاهرة في مطلق وجه الأرض أو التراب الخ الص؟ فإنّ هذا البحث لا يمكن أن يدّعى فيه كونه اُصوليّاً، كما هو أوضح من أن يخفى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726309_2142443653"/>
      <w:bookmarkStart w:id="43" w:name="_Toc15"/>
      <w:bookmarkEnd w:id="42"/>
      <w:r>
        <w:rPr>
          <w:rtl w:val="true"/>
        </w:rPr>
        <w:t>الأمر الرابع</w:t>
      </w:r>
      <w:r>
        <w:rPr>
          <w:rtl w:val="true"/>
        </w:rPr>
        <w:t xml:space="preserve">: </w:t>
      </w:r>
      <w:r>
        <w:rPr>
          <w:rtl w:val="true"/>
        </w:rPr>
        <w:t>موضوع علم الاُصول</w:t>
      </w:r>
      <w:bookmarkEnd w:id="43"/>
    </w:p>
    <w:p>
      <w:pPr>
        <w:pStyle w:val="BookText"/>
        <w:rPr/>
      </w:pPr>
      <w:r>
        <w:rPr>
          <w:rFonts w:ascii="Amiri" w:hAnsi="Amiri" w:eastAsia="Amiri" w:cs="Amiri"/>
          <w:color w:val="111111"/>
          <w:sz w:val="28"/>
          <w:sz w:val="28"/>
          <w:szCs w:val="28"/>
          <w:rtl w:val="true"/>
          <w:lang w:bidi="ar-SA"/>
        </w:rPr>
        <w:t xml:space="preserve">جرت عادة المصنّفين واستقرّ ديدنهم على التمهيد لأبحاثهم باُمورٍ درجوا على بحثها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تعارفوا على تسمية هذه الاُمور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لها من دخلٍ بالعلم الذي هم بصدد التصنيف 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الاُمور التي بحثوها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 w:name="pg15424_245939"/>
    </w:p>
    <w:p>
      <w:pPr>
        <w:pStyle w:val="BookText"/>
        <w:rPr/>
      </w:pPr>
      <w:bookmarkEnd w:id="44"/>
      <w:r>
        <w:rPr>
          <w:rFonts w:ascii="Amiri" w:hAnsi="Amiri" w:eastAsia="Amiri" w:cs="Amiri"/>
          <w:color w:val="111111"/>
          <w:sz w:val="28"/>
          <w:sz w:val="28"/>
          <w:szCs w:val="28"/>
          <w:rtl w:val="true"/>
          <w:lang w:bidi="ar-SA"/>
        </w:rPr>
        <w:t>وأنّه هل يجب أن يكون للعلم موضوع أم لا؟ وأنّه على فرض وجوبه، فهل يجب في هذا الموضوع أن يكون أمراً شخصيّاً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والكلام في علم النحو؟ أم يكفي فيه أن يكون كلّيّاً وعامّاً،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الموضوع لعلم الفقه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726311_2142443653"/>
      <w:bookmarkStart w:id="46" w:name="_Toc16"/>
      <w:bookmarkEnd w:id="45"/>
      <w:r>
        <w:rPr>
          <w:rtl w:val="true"/>
        </w:rPr>
        <w:t>مذهب الاُستاذ الأعظم</w:t>
      </w:r>
      <w:r>
        <w:rPr>
          <w:rtl w:val="true"/>
        </w:rPr>
        <w:t>(</w:t>
      </w:r>
      <w:r>
        <w:rPr>
          <w:rtl w:val="true"/>
        </w:rPr>
        <w:t>قدس سره</w:t>
      </w:r>
      <w:r>
        <w:rPr>
          <w:rtl w:val="true"/>
        </w:rPr>
        <w:t>):</w:t>
      </w:r>
      <w:bookmarkEnd w:id="46"/>
    </w:p>
    <w:p>
      <w:pPr>
        <w:pStyle w:val="BookText"/>
        <w:rPr/>
      </w:pPr>
      <w:r>
        <w:rPr>
          <w:rFonts w:ascii="Amiri" w:hAnsi="Amiri" w:eastAsia="Amiri" w:cs="Amiri"/>
          <w:color w:val="111111"/>
          <w:sz w:val="28"/>
          <w:sz w:val="28"/>
          <w:szCs w:val="28"/>
          <w:rtl w:val="true"/>
          <w:lang w:bidi="ar-SA"/>
        </w:rPr>
        <w:t>اختار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اقتضاء كلّ علمٍ وجود الموضوع، وتقرير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ما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أن 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الموضوع في 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الغرض من أيّ علمٍ من العلوم أمر وحدانيّ، فالغرض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الاقتدار على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 اللّسان عن الخطأ في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علم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 الفكر عن الخطأ في الاستنتاج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هذا الغرض الواحد يترتّب على مجموع القضايا التي بالرغم من تباينها في الموضوعات والمحمولات، دوّنت في علمٍ واحدٍ، واُعطيت اسماً فارداً؛ فإنّه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المؤثّر في هذا الغرض هو هذه القضايا بهذه الصفة؛ لاستلزامه تأثير الكثير بما هو كثير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الواحد بما هو واحد، ممّا يكشف إنّاً عن أنّ المؤثّر فيه جامع ذاتيّ وحدانيّ بقانون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لايصدر إلّا من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البرهان المزبور لا ينهض لإثبات المدّعى؛ إذ 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وإن سلّم في العلة والمعلول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الفواعل الإراديّة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إنّما يكون صحيحاً بالنسبة الى العلّة التي تكون بسيطةً من جميع الجهات، وإن استشكلوا فيه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الأصل في جريان هذه القاعدة هو العلّة الموجبة، وإن كانت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للنّقاش</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فقد قسّم العلوم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لأجل معرفة حقائق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من هذا القسم لا بدّ لها من موضوع،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للمحقّق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لا يكون لها موضوع، بلالقول بعدمه خلف، لأنّ المفروض، كما بيّنّاه، أنّهم عيّنوا حقيقةً من الحقائق ووضعوها للبحث عن حالاتها ومفاد هلّيّتها المركّبة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علم الفلسفة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القضايا التي تختلف في الموضوعات والمحمولات، ولكنّها مع ذلك، جمعت ودوّنت لأجل غرض خاص وترتّب غاية مخصوصة عليها، بحيث لولا ذلك الغرض وتلك الغاية ما دوّنت ولا جمعت، فالذي تكفّل بجمع المسائل في هذا القسم ليس إلّا تلك الغاية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7" w:name="pg15424_245941"/>
    </w:p>
    <w:p>
      <w:pPr>
        <w:pStyle w:val="BookText"/>
        <w:rPr/>
      </w:pPr>
      <w:bookmarkEnd w:id="47"/>
      <w:r>
        <w:rPr>
          <w:rFonts w:ascii="Amiri" w:hAnsi="Amiri" w:eastAsia="Amiri" w:cs="Amiri"/>
          <w:color w:val="111111"/>
          <w:sz w:val="28"/>
          <w:sz w:val="28"/>
          <w:szCs w:val="28"/>
          <w:rtl w:val="true"/>
          <w:lang w:bidi="ar-SA"/>
        </w:rPr>
        <w:t>وأمّا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أنّ وحدة العلم لا تكون بوحدة الاعتبار بل هي إنّما تكون بوحدة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وحدة العلم وتعدّده إنّما هو بلحاظ وحدة الغرض وتعدّده،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الغرض والمهمّ واحداً كانت القواعد الدخيلة في ترتّب ذلك الغرض بأجمعها من مسائل علمٍ واحد وكانت تفرد بالتدوين وإن كانت متعدّدةً موضوعاً ومحمولاً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حقيقة العلم وصيرورته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جامع وحدانيٍّ بين موضوعات مسائله ليكون ذلك الجامع هو موضوع العلم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726313_2142443653"/>
      <w:bookmarkStart w:id="49" w:name="_Toc17"/>
      <w:bookmarkEnd w:id="48"/>
      <w:r>
        <w:rPr>
          <w:rtl w:val="true"/>
        </w:rPr>
        <w:t>مناقشة أدلّة القائلين بلزوم وحدة الموضوع</w:t>
      </w:r>
      <w:r>
        <w:rPr>
          <w:rtl w:val="true"/>
        </w:rPr>
        <w:t>:</w:t>
      </w:r>
      <w:bookmarkEnd w:id="49"/>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الغرض من أيّ علمٍ من العلوم غرض وحدانيّ يترتّب على مسائله المتشتّتة، فالغرض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الاقتدار على الاستنباط، وفي علم النحو هو صون اللّسان والقلم عن الخطأ في المقال والكتابة، وفي علم المنطق صون الفكر عن الخطأ في الاستنتاج؛ وإذا كان كذلك، لم يمكن لهذا الغرض الوحدانيّ أن يكون مترتّباً على مجموع القضايا المتباينة من حيث الموضوع والمحمول، وإن جعلت معاً في علمٍ واحد؛ </w:t>
      </w:r>
    </w:p>
    <w:p>
      <w:pPr>
        <w:pStyle w:val="BookText"/>
        <w:rPr/>
      </w:pPr>
      <w:r>
        <w:rPr>
          <w:rFonts w:ascii="Amiri" w:hAnsi="Amiri" w:eastAsia="Amiri" w:cs="Amiri"/>
          <w:color w:val="111111"/>
          <w:sz w:val="28"/>
          <w:sz w:val="28"/>
          <w:szCs w:val="28"/>
          <w:rtl w:val="true"/>
          <w:lang w:bidi="ar-SA"/>
        </w:rPr>
        <w:t xml:space="preserve">إذ لا يمكن أن تكون هذه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شيء واحد؛ لأنّ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الكثير بما هو كثير في الواحد بما هو واحد، وهو محال؛ وذلك لما قرّر في محلّه، من أنّ الاُمور المتباينة لا يمكن أن يكون لها أثر واحد، لقاع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لايصدر إلّا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معلولٍ لا بدّ له من علّةٍ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الواحد لايصدر عنه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الواحدة لا يكون لها إلّا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إذا التفتنا إلى المبدأ القائل بأنّه لا بدّ أن يكون هناك نوع من السنخيّة بين العلّة والمعلول، وهذه السنخيّة هي ما يبرّر صدور هذا المعلول عن هذه العلّة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صدوره عن علّةٍ اُخرى غيرها، واشتراط هذه السنخيّة لازم ولا بدّ منه، وإلّا، أمكن أن يؤثّر كلّ شيء في كلّ شيء، ويكون كلّ شيء علّةً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فالمعلولان المتخالفان لابدّ أن تكون علّتهما كذلك، والعلّة الخاصّة لهذا المعلول لايمكن أن تكون علّةً لمعلولٍ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الواحد، لا بدّ أن يكون المؤثّر في الغرض الوحدانيّ جامع ذاتيّ وحدانيّ، وهو الموضوع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القاعدتين لا تجريان في الواحد بالنوع، بل محلّهما الواحد البسيط من جميع الجهات، وهو ذات الباري تعالى، حيث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ذات الواجب تعالى، بما أنّه بسيط من جميع الجهات، فلا يمكن أن يكون له معلولات متعدّدة؛ لأنّ هذا يفترض أن يكون لكلّ معلولٍ جهة في ذاته، ولازم ذلك تركيب ذات الواجب،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أجنبيّ عمّا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هاتين القاعدتين تأتيان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إنّما يتمّ في مورد العلّة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أنّها في ذلك المورد أيضاً محلّ كلام كما نبّهنا عليه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الباري سبحانه، فبما أنّه تعالى فاعل مختار، فإنّ هذا الكلام لايصحّ في حقّه البتّة، بل يمكن أن يصدر عنه الأشياء الكثيرة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هذه المسألة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على هذا الدليل من أنّ أغراض العلوم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تترتّب على نفس مسائل العلم في حدّ ذاتها،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ألّا يقع أيّ خطأٍ في الفكر أو المقال بعد تعلّم تلك المسائل وتحصيلها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مسائل كلّ علمٍ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في ترتّب الغرض، وليست بعلّةٍ تامّة له، وإذا كان كذلك، فلا يكون تعلّم تلك المسائل موجباً لترتّب الغرض دائماً، بل إنّما يوجبه عند توفّر الشرائط وفقد الموانع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كان من 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تعلّم المسائل في علم المنطق أو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تامّةً لعدم الخطأ في الفكر أو المقال، بحيث لا يتخلّف ذلك عنتعلّمها، بل إنّما يكون تعلّمها سبباً لترتّب الغرض إذا وجدت الشرائط وفقدت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بدّ لكلّ علمٍ من موضوع، لأنّ تمايز العلوم إنّما يكون بتمايز الموضوعات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في ذلك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أنّ تمايز العلوم يكون بالتمايز بين أغراضها المترتّبة على المسائل المختلفة موضوعاً ومحمولاً، لا بتمايز الموضوعات، كما قد اشتهر بينهم؛ وذلك لتحسين العقلاء تدوين علمٍ واحدٍ للمسائل التي يترتّب عليها غرض واحد، وإن كانت هذه المسائل متشتّتةً ومختلفةً من حيث الموضوع والمحمول، وبالعكس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لتقبيحهم تدوين علمٍ واحدٍ للمسائل التي يتعدّد الغرض المترتّب عليها، ولو كان الموضوع في جميعها واحداً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يمكن أن يجاب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الغرض من العلم ليس إلّا الفوائد المترتّبة على نفس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هذه الفوائد تكون متأخّرةً في الرتبة عن المسائل نفسها،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التعريف والتمايز، فلا محالة يكون التعريف بنفس المسائل أولى، إذ هي الأسبق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يستشكل على هذا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ودفاعاً عن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التمايز بين العلوم لو كان بتمايز موضوعاتها، فلو وجد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متّحدين في موضوعهما، كما هي الحال بالنسبة إلى علمي النحو والصرف،المشتركين في أنّ موضوعهما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والكلام اجمالاً، فحينئذٍ، كيف يمكن التمييز بينهما؟ 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الكلمة والكلام لا يقعان موضوعين لهذين العلمين من حيثيّةٍ واحدة وبنفس اللّحاظ، بل بحيثيّتين ولحاظين مختلفين، فإنّ موضوع علم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والكلام من حيث الإعراب والبناء، وأمّا موضوع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الكلمة، ولكن من حيث الصحّة والاعتلال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يستشكل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الحيثيّة المذكورة، هل هي حيثيّة تعليليّة أم أنّها تقييديّة؟ 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لها هنا،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تجدي نفعاً؛ لأنّها لا تصلح للتمييز بين العلمين المذكورين؛ إذ </w:t>
      </w:r>
    </w:p>
    <w:p>
      <w:pPr>
        <w:pStyle w:val="BookText"/>
        <w:rPr/>
      </w:pPr>
      <w:r>
        <w:rPr>
          <w:rFonts w:ascii="Amiri" w:hAnsi="Amiri" w:eastAsia="Amiri" w:cs="Amiri"/>
          <w:color w:val="111111"/>
          <w:sz w:val="28"/>
          <w:sz w:val="28"/>
          <w:szCs w:val="28"/>
          <w:rtl w:val="true"/>
          <w:lang w:bidi="ar-SA"/>
        </w:rPr>
        <w:t>الكلمة حال تقييدها بحيثيّة الإعراب والبناء يبحث عنها في علم الفصاحة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التقييد بالحيثيّة ليس هو حال التقييد بها،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تمايز العلوم إنّما يكون بتمايز الموضوعات، لا بتمايز الأغراض، ولا أيضاً بتمايز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اختلافها كما في مسألتي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ركن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عدم كون الملاك في تمايز العلوم هو التمايز بالمحمولات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يقتضي أنّ المسائل المختلفة من حيث المحمول تكون علوماً مختلفةً، وهو 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حصول تمايز العلوم أحياناً بتمايز المحمولات، إلّا أنّه مع ذلك، فالقول بكون التمايز بالموضوع هو الملاك لتمايز العلوم أولى نظراً لأسبقيّة الموضوع وتقدّمه على المحمول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عدم كون الملاك هو التمايز بالأغراض، فلجواز أن يكون لدينا علمان يشتركان في غرضٍ واحد، كما هو الحال في علمي النحو والصرف، فإنّ الغرض منهما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اللّسان عن الخطأ في المقال، ومع ذلك، فقد جعلا علمين مستقلّين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لكلّ علمٍ من موضوع يبحث فيه عن العوارض الذاتيّة لهذا الموضوع، وبه يمتاز عن غيره من العلوم</w:t>
      </w:r>
      <w:r>
        <w:rPr>
          <w:rFonts w:eastAsia="Amiri" w:cs="Amiri" w:ascii="Amiri" w:hAnsi="Amiri"/>
          <w:color w:val="111111"/>
          <w:sz w:val="28"/>
          <w:szCs w:val="28"/>
          <w:rtl w:val="true"/>
          <w:lang w:bidi="ar-SA"/>
        </w:rPr>
        <w:t xml:space="preserve">. </w:t>
      </w:r>
      <w:bookmarkStart w:id="50" w:name="pg15424_245947"/>
    </w:p>
    <w:p>
      <w:pPr>
        <w:pStyle w:val="Heading3"/>
        <w:numPr>
          <w:ilvl w:val="2"/>
          <w:numId w:val="1"/>
        </w:numPr>
        <w:rPr/>
      </w:pPr>
      <w:bookmarkStart w:id="51" w:name="__RefHeading___Toc6726315_2142443653"/>
      <w:bookmarkStart w:id="52" w:name="_Toc18"/>
      <w:bookmarkEnd w:id="50"/>
      <w:bookmarkEnd w:id="51"/>
      <w:r>
        <w:rPr>
          <w:rtl w:val="true"/>
        </w:rPr>
        <w:t>اعتراض الاُستاذين</w:t>
      </w:r>
      <w:r>
        <w:rPr>
          <w:rtl w:val="true"/>
        </w:rPr>
        <w:t xml:space="preserve">: </w:t>
      </w:r>
      <w:r>
        <w:rPr>
          <w:rtl w:val="true"/>
        </w:rPr>
        <w:t>الخوئيّ والبجنورديّ</w:t>
      </w:r>
      <w:r>
        <w:rPr>
          <w:rtl w:val="true"/>
        </w:rPr>
        <w:t>(</w:t>
      </w:r>
      <w:r>
        <w:rPr>
          <w:rtl w:val="true"/>
        </w:rPr>
        <w:t>رحمة الله</w:t>
      </w:r>
      <w:r>
        <w:rPr>
          <w:rtl w:val="true"/>
        </w:rPr>
        <w:t>):</w:t>
      </w:r>
      <w:bookmarkEnd w:id="52"/>
    </w:p>
    <w:p>
      <w:pPr>
        <w:pStyle w:val="BookText"/>
        <w:rPr/>
      </w:pPr>
      <w:r>
        <w:rPr>
          <w:rFonts w:ascii="Amiri" w:hAnsi="Amiri" w:eastAsia="Amiri" w:cs="Amiri"/>
          <w:color w:val="111111"/>
          <w:sz w:val="28"/>
          <w:sz w:val="28"/>
          <w:szCs w:val="28"/>
          <w:rtl w:val="true"/>
          <w:lang w:bidi="ar-SA"/>
        </w:rPr>
        <w:t>وقد اعترض على ذلك كلا الاُستاذين</w:t>
      </w:r>
      <w:r>
        <w:rPr>
          <w:rStyle w:val="FootnoteAnchor"/>
          <w:rtl w:val="true"/>
        </w:rPr>
        <w:footnoteReference w:id="12"/>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إن اُريد من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الذاتيّ الماهويّ، حتى تكون نسبته إلى موضوعات المسائل نسبة الكلّيّ الطبيعيّ إلى أفراده، فهذا غير ممكن؛ لأنّ موضوعات 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يندرج تحت مقولة الجوهر، كالماء والدم والمنيّ، وبعضها تحت مقولة الوضع، كالقيام والركوع والسجود، وثالث تحت مقولة الكيف المسموع، كالقراءة في الصلاة ونحوها، وآخر تحت الاُمور العدميّة، كالتروك في بابي 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واجباً، حيث كان فعلها محرّماً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لو فرضنا القدرة على تصوير الجامع الذاتيّ بين المسائل المختلفة؛ فإنّ ذلك لا يجدي أيضاً، إذ من المعلوم أنّ العوارض المبحوث عنها في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ذاتيّةً لموضوعه الذي هو فعل المكلّف، فإنّ الفقه يبحث فيه عن الأحكام الخمسة، وواضح أنّ أيّ واحدٍ من هذه الأحكام الخمسة لا يعرض على فعل المكلفبما هو فعله مطلقاً، فالوجوب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يعرض على فعله بما هو فعله مطلقاً، بل بما هو صلاة، فالخصوصية الصلاتيّة التي يتقيّد بها الفعل مقوّمة لمتعلّق </w:t>
      </w:r>
    </w:p>
    <w:p>
      <w:pPr>
        <w:pStyle w:val="BookText"/>
        <w:rPr/>
      </w:pPr>
      <w:r>
        <w:rPr>
          <w:rFonts w:ascii="Amiri" w:hAnsi="Amiri" w:eastAsia="Amiri" w:cs="Amiri"/>
          <w:color w:val="111111"/>
          <w:sz w:val="28"/>
          <w:sz w:val="28"/>
          <w:szCs w:val="28"/>
          <w:rtl w:val="true"/>
          <w:lang w:bidi="ar-SA"/>
        </w:rPr>
        <w:t>الوجوب، وكذا الحال في بقيّة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فلو أتى بالصلاة غير قاصدٍ عنوانها، بل كان قاصداً إلى مجرّد عنوان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فعل صادر عن المكلّف، لما صحّ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العناوين والاعتبارات والخصوصيّات دخيلة في متعلّق الحكم والتكليف، وهي اُمور مختلفة متشتّتة، فلذا لم يكن من الممكن فرض وجود جامعٍ ماهويٍّ بينها، بل كما قال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يعقل وجود جامع ذاتيّ بين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كالجواهر والأعراض، لأنّها أجناس عالية ومتباينات بتمام الذات والحقيقة، فلا اشتراك أصلاً، بين مقولة الجوهر مع شيءٍ من المقولات العرضيّة، ولا بين كلّ واحدةٍ منها مع الاُخرى، وإذا لم يعقل تحقّق جامع مقوليّ بينها فكيف بين الوجود والعدم؟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اُريد من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الذاتيّ المقوليّ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حينئذٍ</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المحمولات، هي أيضاً، يمكن فيها تصوير الجامع من هذا القبيل، فلماذا لا يكون تمايز العلوم بتمايز المحمولات؟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بالجامع العرضيّ لا يوافق ما ذهبوا إليه في بيان المقصود من موضوع العلم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كلّ علمٍ هو ما يبحث في ذلك العلم عن عوارضه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أنّى لمحمولات المسائل أن تكون من العوارض الذاتية لذلك الموضوع، والذي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العامّ العرضيّ؟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مسائل علم الفقه، وإن كانت ترجع إلى قضايا جعليّةٍ واعتباريّة،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فبالإمكان تصوير موضوعٍ يكون جامعاً حقيقيّاً لموضوعاتها؛ وذلك لأنّ الأحكام الشرعيّة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قضايا اعتباريّة بلحاظ أنّها لا توجد ولا تثبت إلّا باعتبار المعتبر وإنشائه، إلّا أنّها بلحاظٍ آخر، وهو لحاظ نفس الاعتبار ومبادئ الحكم، تكون حقيقيّةً وتندرج تحت مقولة الكيف النفسانيّ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اللّحاظ لا يكون ثمّة محذور أصلاً في تصوير الجامع الحقيقيّ، بل يكون ذلك ممكناً، خلافاً لما ذهب إليه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المحقّقين من تلامذته، متذرّعين لذلك بما عرفت فساده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في مثل علم الفقه قضايا جعليّة اعتباريّة، فلا يعقل في حقّها الجامع الحقيقيّ، لأنّ الجامع الحقيقيّ لا بدّ وأن يكون من سنخ أفراده، فإذا كانت هي جعليّةً واعتباريّةً بحسب الفرض، فكيف يتأتّى بعد ذلك أن يفرض لها جامع حقيقيّ وغير اعتباريّ؟ </w:t>
      </w:r>
      <w:bookmarkStart w:id="53" w:name="pg15424_245950"/>
    </w:p>
    <w:p>
      <w:pPr>
        <w:pStyle w:val="Heading3"/>
        <w:numPr>
          <w:ilvl w:val="2"/>
          <w:numId w:val="1"/>
        </w:numPr>
        <w:rPr/>
      </w:pPr>
      <w:bookmarkStart w:id="54" w:name="__RefHeading___Toc6726317_2142443653"/>
      <w:bookmarkStart w:id="55" w:name="_Toc19"/>
      <w:bookmarkEnd w:id="53"/>
      <w:bookmarkEnd w:id="54"/>
      <w:r>
        <w:rPr>
          <w:rtl w:val="true"/>
        </w:rPr>
        <w:t>تمايز العلوم فيما بينها بأيّ شيءٍ هو؟</w:t>
      </w:r>
      <w:bookmarkEnd w:id="55"/>
    </w:p>
    <w:p>
      <w:pPr>
        <w:pStyle w:val="BookText"/>
        <w:rPr/>
      </w:pPr>
      <w:r>
        <w:rPr>
          <w:rFonts w:ascii="Amiri" w:hAnsi="Amiri" w:eastAsia="Amiri" w:cs="Amiri"/>
          <w:color w:val="111111"/>
          <w:sz w:val="28"/>
          <w:sz w:val="28"/>
          <w:szCs w:val="28"/>
          <w:rtl w:val="true"/>
          <w:lang w:bidi="ar-SA"/>
        </w:rPr>
        <w:t>ثمّ إنّ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ذهابه إلى أنّ تمايز العلوم إنّما يتحقّق بتمايز الأغراض لا الموضوعات،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ملزمٍ ألزمهم بالقول بوجود موضوعٍ واحد جامعٍ لجميع موضوعات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يئس من تعيين موضوعٍ كلّيٍّ متّحدٍ مع موضوعات مسائل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بوجود جامعٍ مجهول العنوان</w:t>
      </w:r>
      <w:r>
        <w:rPr>
          <w:rStyle w:val="FootnoteAnchor"/>
          <w:rtl w:val="true"/>
        </w:rPr>
        <w:footnoteReference w:id="14"/>
      </w:r>
      <w:r>
        <w:rPr>
          <w:rFonts w:ascii="Amiri" w:hAnsi="Amiri" w:eastAsia="Amiri" w:cs="Amiri"/>
          <w:color w:val="111111"/>
          <w:sz w:val="28"/>
          <w:sz w:val="28"/>
          <w:szCs w:val="28"/>
          <w:rtl w:val="true"/>
          <w:lang w:bidi="ar-SA"/>
        </w:rPr>
        <w:t>، كأنّه نزلوحي سماويّ أو دلّ دليل عقليّ ضروريّ على وجود موضوعٍ كلّيٍّ جامعٍ لجميع موضوعات المسائل في كلّ علم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بعد هذا الإنكار، ليعترف بأنّه لا بدّ من فرض وجود الموضوع في بعض العلوم، ونحن قد نقلنا عنه سابقاً أنّه يقسّم العلوم إلى قسمين، وأحد هذين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لا يكون لها موضوع، بل القول بعدمه خلف، لأنّ المفروض، كما بيّنّاه، أنّهم عيّنوا حقيقةً من الحقائق ووضعوها للبحث عن حالاتها ومفاد هلّيّتها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عرّفوا الحكمة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بأحوال أعيان الموجودات على قدر الطاقة البشريّة، وجعلوا موضوعها مفهوماً عامّاً يشمل جميع </w:t>
      </w:r>
    </w:p>
    <w:p>
      <w:pPr>
        <w:pStyle w:val="BookText"/>
        <w:rPr/>
      </w:pPr>
      <w:r>
        <w:rPr>
          <w:rFonts w:ascii="Amiri" w:hAnsi="Amiri" w:eastAsia="Amiri" w:cs="Amiri"/>
          <w:color w:val="111111"/>
          <w:sz w:val="28"/>
          <w:sz w:val="28"/>
          <w:szCs w:val="28"/>
          <w:rtl w:val="true"/>
          <w:lang w:bidi="ar-SA"/>
        </w:rPr>
        <w:t>الحقائق، وهو مفهوم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يقسّمون الحكمة إلى النظريّة والعمليّة، والنظريّة إلى الإلهيّة و الطبيعيّة والرياضيّة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واحد، له موضوع واحد مندرج فيه جميع العلوم الحقيقيّة التي ليس الغرض منها إلّا معرفة حقائق الأشياء،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أفردوا البحث عن بعض الحقائق و جعلوه عامّاً على حده، وسمّوه باسم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عبارة عن مجموع قضايا مختلفة الموضوعات والمحمولات، جمعت ودوّنت لأجل غرضٍ خاصّ، وترتّب غايةٍ مخصوصةٍ عليها، بحيث لولا ذلك الغرض وتلك الغاية لم تدوّن تلك المسائل ولم تجمع، ولا فائدة في معرفتها وتسميتها باسمٍ مخصوص</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مع شيءٍ من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بأنّ بعض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الموضوع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تبنّاه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لامنافاة بين ما ذكرناه من عدم قيام الدليل على لزوم الموضوع في العلوم، و بين أن يكون لبعض العلوم موضوع، وذلك لأنّ ما ذكرناه إنّما هو من جهة عدم قيام البرهان على لزوم الموضوع في كلّ علم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لأنّه لو قلنا بإمكان الموضوع، فلابدّ أن نلتزم بوجود الموضوع لكلّ </w:t>
      </w:r>
    </w:p>
    <w:p>
      <w:pPr>
        <w:pStyle w:val="BookText"/>
        <w:rPr/>
      </w:pPr>
      <w:r>
        <w:rPr>
          <w:rFonts w:ascii="Amiri" w:hAnsi="Amiri" w:eastAsia="Amiri" w:cs="Amiri"/>
          <w:color w:val="111111"/>
          <w:sz w:val="28"/>
          <w:sz w:val="28"/>
          <w:szCs w:val="28"/>
          <w:rtl w:val="true"/>
          <w:lang w:bidi="ar-SA"/>
        </w:rPr>
        <w:t>علمٍ، أو أن لا نلتزم به أصلاً، حتّى بالنسبة إلى بعض العلوم، ضرورة أنّ أدلّة العقل وأحكامه أبيّة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تمايز العلوم يكون بتمايز الموضوع، لا الأغراض، وأنّ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علمٍ لا بدّ له من موضوعٍ واحدٍ تدور حوله بحوثه، ويمتاز به عن غيره من العلوم، هذه القاعدة، تشير إلى مطلبٍ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الجواب عمّا أشار إليه الاُستاذ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ملزمٍ ألزمهم بالقول بوجود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المحمولات متأخّرة في الرتبة عن نفس الموضوعات، فالتعريف والتمييز بالموضوع يكون أولى؛ لمكان أسبقيّته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المحقّقين من العلماء متّفقون على أنّه لا بدّ لكلّ علمٍ من موضوع، ولا يضرّ أن يكون الموضوع هو الكلّيّ الذي يكون عين وجود أفراده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الجامع حقيقيّ، وليس عرضيّاً ومن قبيل المفاهيم العامّة، كما لا يخفى تماماً، كالذي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الإشكال بأنّ موضوعات المسائل الفقهيّة بعضها يندرج تحت مقولة الجوهر، كالدم، وبعضها الآخر من قبيل الأعراض، ولا جامع حقيقيّ بين الجوهر والعرض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فينبغي أن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يكفي في التمييز تصوير جامعٍ بين الموضوعات، ولسنا بحاجةٍ إلى تصوير جامعٍ بين المحمولات والموضوعات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المحقّق العراقيّ</w:t>
      </w:r>
      <w:r>
        <w:rPr>
          <w:rFonts w:eastAsia="Amiri" w:cs="Amiri" w:ascii="Amiri" w:hAnsi="Amiri"/>
          <w:color w:val="111111"/>
          <w:sz w:val="28"/>
          <w:szCs w:val="28"/>
          <w:rtl w:val="true"/>
          <w:lang w:bidi="ar-SA"/>
        </w:rPr>
        <w:t>) -</w:t>
      </w:r>
      <w:r>
        <w:rPr>
          <w:rStyle w:val="FootnoteAnchor"/>
          <w:rtl w:val="true"/>
        </w:rPr>
        <w:footnoteReference w:id="18"/>
      </w:r>
      <w:r>
        <w:rPr>
          <w:rFonts w:ascii="Amiri" w:hAnsi="Amiri" w:eastAsia="Amiri" w:cs="Amiri"/>
          <w:color w:val="111111"/>
          <w:sz w:val="28"/>
          <w:sz w:val="28"/>
          <w:szCs w:val="28"/>
          <w:rtl w:val="true"/>
          <w:lang w:bidi="ar-SA"/>
        </w:rPr>
        <w:t>مضافاً إلى أنّه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عرفت أنّه يمكن أن يتصوّر للعلم موضوع، ويكون هذا الموضوع هو الجامع، كما أنّ هذا الموضوع الجامع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مناطاً لوحدة العلم، لا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يظهر من قول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وحدة العلم بوحدة الغرض لا الموضوع، وأنّ القضية الواحدة يمكن أن تترتب عليها غاية واحدة بسيطة مع اختلاف موضوعها مع محمولها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منتهى الاُصول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مناط وحدة القضيّة والعلم التصديقيّ وحدة الحكم لا وحدة الموضوع والمحمول، والقضيّة الواحدة يمكن أن تترتّب عليها غاية واحدة بسيطة مع اختلاف موضوعها مع محمولها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هذه العبارة أجنبيّة عن كون المناط في وحدة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ونفس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بعد الذي ذكرناه من أنّ موضوع العلم هو الكلّيّ الذي يكون نفس موضوعات المسائل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يرد هذا الإشكال، لو تصوّرنا الموضوع أمراً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bookmarkStart w:id="56" w:name="pg15424_245954"/>
    </w:p>
    <w:p>
      <w:pPr>
        <w:pStyle w:val="BookText"/>
        <w:rPr/>
      </w:pPr>
      <w:bookmarkEnd w:id="56"/>
      <w:r>
        <w:rPr>
          <w:rFonts w:ascii="Amiri" w:hAnsi="Amiri" w:eastAsia="Amiri" w:cs="Amiri"/>
          <w:color w:val="111111"/>
          <w:sz w:val="28"/>
          <w:sz w:val="28"/>
          <w:szCs w:val="28"/>
          <w:rtl w:val="true"/>
          <w:lang w:bidi="ar-SA"/>
        </w:rPr>
        <w:t>عدم تماميّة ما ذكره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اقتضاء كلّ علم وجود الموضوع، بل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العلم عبارة عن جملةٍ من القضايا والقواعد المختلفة بحسب الموضوع والمحمول، التي يجمعها الاشتراك في الدخل في غرضٍ واحدٍ دعا إلى تدوينها علماً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على هذا الاقتضاء موجود، وهو الأسبقيّة والأولويّة وشبه الاتّفاق بين المحقّقين على أنّ تمايز العلوم يكون بالموضوع لا بالغرض،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أنّ لكلّ علمٍ موضوعاً تدور حوله بحوثه، ويمتاز به عن غيره من العلوم، تشير إلى مطلبٍ ارتكازيٍّ مقبولٍ بأدنى تأمّل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726319_2142443653"/>
      <w:bookmarkStart w:id="58" w:name="_Toc20"/>
      <w:bookmarkEnd w:id="57"/>
      <w:r>
        <w:rPr>
          <w:rtl w:val="true"/>
        </w:rPr>
        <w:t>العوارض الذاتيّة</w:t>
      </w:r>
      <w:bookmarkEnd w:id="58"/>
    </w:p>
    <w:p>
      <w:pPr>
        <w:pStyle w:val="BookText"/>
        <w:rPr/>
      </w:pPr>
      <w:r>
        <w:rPr>
          <w:rFonts w:ascii="Amiri" w:hAnsi="Amiri" w:eastAsia="Amiri" w:cs="Amiri"/>
          <w:color w:val="111111"/>
          <w:sz w:val="28"/>
          <w:sz w:val="28"/>
          <w:szCs w:val="28"/>
          <w:rtl w:val="true"/>
          <w:lang w:bidi="ar-SA"/>
        </w:rPr>
        <w:t>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كلّ علمٍ هو ما يبحث فيه عن عوارضه الذاتيّة،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الأعراض تنقسم إلى أقسامٍ سبعة، على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القدماء والمتأخّرين في تفسير معنى العرض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ما يحمل على الشيء ممّا يكون خارجاً عنه، وهو المعبّر عنه في لسان </w:t>
      </w:r>
    </w:p>
    <w:p>
      <w:pPr>
        <w:pStyle w:val="BookText"/>
        <w:rPr/>
      </w:pPr>
      <w:r>
        <w:rPr>
          <w:rFonts w:ascii="Amiri" w:hAnsi="Amiri" w:eastAsia="Amiri" w:cs="Amiri"/>
          <w:color w:val="111111"/>
          <w:sz w:val="28"/>
          <w:sz w:val="28"/>
          <w:szCs w:val="28"/>
          <w:rtl w:val="true"/>
          <w:lang w:bidi="ar-SA"/>
        </w:rPr>
        <w:t>أهل المعقول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كالبياض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مقابل للجوهر فهو ليس مشمولاً له، كما قال المحقّق السبزواريّ في منظومته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وعرضيّ الشيء غير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كالبياض ذاك مثل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هو العرض حقيقةً هو البياض، لا الأبيض، وإنّما الأبيض ذات ثبت له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الخاصة والعرض العامّ، وهما محمولان خارجان عن ذات موضوعيهما، بل ربّما اتّسع ليشمل غير ذلك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الذي يكون من ذاتيّات الموضوع، كالجنس المحمول على النوع،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الفصل،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محلاً للبحث في هذا العلم إنّما هو القسم الأوّل خاصّةً، دون الثاني، أي أنّ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المحمول الذي يكون خارجاً عن ذات الموضوع، دون ما يكون مقوّماً له ومن ذاتيّاته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يحمل على الشيء كما ذكره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9" w:name="pg15424_245956"/>
    </w:p>
    <w:p>
      <w:pPr>
        <w:pStyle w:val="Heading3"/>
        <w:numPr>
          <w:ilvl w:val="2"/>
          <w:numId w:val="1"/>
        </w:numPr>
        <w:rPr/>
      </w:pPr>
      <w:bookmarkStart w:id="60" w:name="__RefHeading___Toc6726321_2142443653"/>
      <w:bookmarkStart w:id="61" w:name="_Toc21"/>
      <w:bookmarkEnd w:id="59"/>
      <w:bookmarkEnd w:id="60"/>
      <w:r>
        <w:rPr>
          <w:rtl w:val="true"/>
        </w:rPr>
        <w:t>تقسيم العرض</w:t>
      </w:r>
      <w:bookmarkEnd w:id="61"/>
    </w:p>
    <w:p>
      <w:pPr>
        <w:pStyle w:val="BookText"/>
        <w:rPr/>
      </w:pPr>
      <w:r>
        <w:rPr>
          <w:rFonts w:ascii="Amiri" w:hAnsi="Amiri" w:eastAsia="Amiri" w:cs="Amiri"/>
          <w:color w:val="111111"/>
          <w:sz w:val="28"/>
          <w:sz w:val="28"/>
          <w:szCs w:val="28"/>
          <w:rtl w:val="true"/>
          <w:lang w:bidi="ar-SA"/>
        </w:rPr>
        <w:t>وإذا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العرض عندهم إلى عرض ذاتيّ وعرض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يلحق الشيء لذاته، كالتعجّب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لجزئه المساوي، كالتكلّم العارض للإنسان بواسطة الناطق الذي هو ذاتيّ ومساوٍ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للخارج عنه المساوي له، كالضحك الذي يعرض للإنسان بواسطة التعجّب، وهو وإن كان خارجاً عن ذات الإنسان، إلّا أنّه مساوٍ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لجزئه الأعمّ، كالحركة الإراديّة التي تعرض للإنسان بواسطة الحيوان، والذي هو جزؤه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للخارج الأعمّ، كالتحيّز العارض للأبيض بواسطة الجسم، وهو خارج عن حقيقة الأبيض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للخارج الأخصّ، كالضحك الذي يعرض الحيوان بواسطة الإنسان،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بواسطة الأمر المباين، كالحرارة العارضة للماء بواسطة أمرٍ مباينٍ له، وهو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الخلاف بينهم في العارض للجزء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العوارض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نسب الى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لدى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العوارض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رأى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 والمحقّقان النائينيّ والعراقيّ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بناءً على التعريف الذي تبنّاه القوم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البحث عن كثيرٍ من مسائل العلوم سوف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العوارض الغريبة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وجدوا أنّه لا محيص من العدول عن التفسير المشهور للقوم واعتماد تفسيرٍ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كون العرض ذاتيّاً، هو ألّا يتوسّط بين العرض وبين معروضه أيّ شيءٍ آخر يكون هو المعروض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عرّفه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يعرض للشّيء بلا واسطةٍ في العروض</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وتحديد ما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bookmarkStart w:id="62" w:name="pg15424_245958"/>
    </w:p>
    <w:p>
      <w:pPr>
        <w:pStyle w:val="BookText"/>
        <w:rPr/>
      </w:pPr>
      <w:bookmarkEnd w:id="62"/>
      <w:r>
        <w:rPr>
          <w:rFonts w:ascii="Amiri" w:hAnsi="Amiri" w:eastAsia="Amiri" w:cs="Amiri"/>
          <w:color w:val="111111"/>
          <w:sz w:val="28"/>
          <w:sz w:val="28"/>
          <w:szCs w:val="28"/>
          <w:rtl w:val="true"/>
          <w:lang w:bidi="ar-SA"/>
        </w:rPr>
        <w:t>الواسطة تارةً تكون واسطةً في العروض، وثانيةً واسطة في الثبوت، وثالثةً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جليّة، كالحركة للسّفينة، واُخرى تكون خفيّةً، كالسطح الذي هو واسطة في نسبة البياض الى الجسم، فإنّه في الحقيقة والواقع يعرض على السطح، ولو كان بنظر العرف ليس عارضاً عليه، بل على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الواسطة في الثبوت، فالمقصود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علّةً لثبوت العرض لمعروضه حقيقةً، بلا فرق بين أن يكون هذا العرض قائماً به، كالنار التي تكون واسطةً في عروض الحرارة للماء؛ أم لا، كالحركة التي تكون سبباً وعلّةً لعروض الحرارة على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الواسطة في الإثبات، فيراد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علّةً للعلم بوجود الشيء، كعلّيّة العلم بالدخان للعلم بوجود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الواسطة في العروض،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ينسب العرض إلى الواسطة حقيقةً، وإلى ذي الواسطة مجازاً، كحركة السفينة،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السفينة حقيقةً، وتنسب الى الجالس فيها مجازاً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726323_2142443653"/>
      <w:bookmarkStart w:id="64" w:name="_Toc22"/>
      <w:bookmarkEnd w:id="63"/>
      <w:r>
        <w:rPr>
          <w:rtl w:val="true"/>
        </w:rPr>
        <w:t>العرض الذاتيّ بين المتقدّمين والمتأخّرين</w:t>
      </w:r>
      <w:bookmarkEnd w:id="64"/>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المعيار في صدق العرض الذاتيّ عند المتأخّرين من المحقّقين، </w:t>
      </w:r>
    </w:p>
    <w:p>
      <w:pPr>
        <w:pStyle w:val="BookText"/>
        <w:rPr/>
      </w:pPr>
      <w:r>
        <w:rPr>
          <w:rFonts w:ascii="Amiri" w:hAnsi="Amiri" w:eastAsia="Amiri" w:cs="Amiri"/>
          <w:color w:val="111111"/>
          <w:sz w:val="28"/>
          <w:sz w:val="28"/>
          <w:szCs w:val="28"/>
          <w:rtl w:val="true"/>
          <w:lang w:bidi="ar-SA"/>
        </w:rPr>
        <w:t>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حمله على الشيء بلا عنايةٍ وتجوّز في، فالعرض الذاتيّ عندهم هو كلّ ما يصحّ حمله على الشيء وإسناده إليه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العارض محمولاً حقيقةً على المعروض، ويكون إسن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 إليه من إسناد الشيء إلى ما هو له، بحيث لا يصحّ سلبه عنه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يصحّ حمل عوارض النوع، كالرفع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للفاعل والنصب العارض للمفعول، على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فإنّ البحث عن رفع الفاعل ونصب المفعول في هذا العلم، وإن كان بحثاً عن أعراض أنواع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موضوع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نفسها، إلّا أنّه يصدق عليه حقيقةً أنّه بحث عن الكلمة نفسها، وذلك لإمكان حمل هذه العوارض على الكلمة وإسنادها إليها حقيقةً ومن باب إسناد الشيء إلى ما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فلا يكون للعرض الذاتيّ إلّا مصداق واحد، وهو ما كان عروضه للشيء بلا بواسطةٍ في العروض، كحركة السفينة بالنسبة الى الجالس فيها؛ فإنّها بالنسبة إليه مجاز، وبالنسبة إلى السفينة حقيقة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لا يكون عروضه بواسطةٍ في العروض، فهو عندهم داخل في العرض الذاتيّ، حتّى ذاك الذي يكون عروضه للشيء بواسطة أمرٍ مباينٍ له وخارجٍ عنه، كعروض الحرارة للماء، بواسطة الأمر المباين له وهو النار؛ إذ ما دام عروضها للماء حقيقيّاً، بحيث لا يصحّ سلبها عنه في </w:t>
      </w:r>
      <w:bookmarkStart w:id="65" w:name="pg15424_245960"/>
    </w:p>
    <w:p>
      <w:pPr>
        <w:pStyle w:val="BookText"/>
        <w:rPr/>
      </w:pPr>
      <w:bookmarkEnd w:id="65"/>
      <w:r>
        <w:rPr>
          <w:rFonts w:ascii="Amiri" w:hAnsi="Amiri" w:eastAsia="Amiri" w:cs="Amiri"/>
          <w:color w:val="111111"/>
          <w:sz w:val="28"/>
          <w:sz w:val="28"/>
          <w:szCs w:val="28"/>
          <w:rtl w:val="true"/>
          <w:lang w:bidi="ar-SA"/>
        </w:rPr>
        <w:t>الحقيقة، فتكون بالنسبة إلى الماء من أعراضه الذاتيّة، ولو أنّ عروضها عليه لم يكن إلّا بواسطة مباينه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تعريف القوم؛ فإنّ هذا يكون داخلاً في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تعريف المتأخّرين أحسن ممّا ذكروه؛ وذلك لسلامته من أن يخرج عن العلم جلّ مسائله، ألا ترى أنّ الرفع والنصب المبحوث عنهما في علم النحو، لا يعرضان على الكلمة والكلام إلّا بواسطة الفاعليّة والمفعوليّة، اللّذان هما بالنسبة إلى الكلمة والكلام من قبيل الخارج الأخصّ، فلا يندرجان في الأعراض الذاتيّة إلّا إذا أخذنا بتعريف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يرتبط بالبحث عن حجيّة الخبر الواحد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الحجيّة، وإن كانت لا تعرض على الخبر إلّا بواسطة الجعل الذي هو مباين لنفس الخبر، إلّا أنّ البحث عنها مع ذلك بحث عمّا هو من الأعراض الذاتيّة، لكونها محمولةً على الخبر حقيقةً ولا يمكن سلبها عنه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726325_2142443653"/>
      <w:bookmarkStart w:id="67" w:name="_Toc23"/>
      <w:bookmarkEnd w:id="66"/>
      <w:r>
        <w:rPr>
          <w:rtl w:val="true"/>
        </w:rPr>
        <w:t>اعتراض المحقّق الأصفهانيّ</w:t>
      </w:r>
      <w:r>
        <w:rPr>
          <w:rtl w:val="true"/>
        </w:rPr>
        <w:t>:</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الإشكال الذي أفاده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العلوم كثيراً ما تشتمل على البحث عمّا لا يكون عرضاً ذاتيّاً لموضوع العلم، لدخالته في الغرض المطلوب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68" w:name="pg15424_245961"/>
    </w:p>
    <w:p>
      <w:pPr>
        <w:pStyle w:val="BookText"/>
        <w:rPr/>
      </w:pPr>
      <w:bookmarkEnd w:id="68"/>
      <w:r>
        <w:rPr>
          <w:rFonts w:ascii="Amiri" w:hAnsi="Amiri" w:eastAsia="Amiri" w:cs="Amiri"/>
          <w:color w:val="111111"/>
          <w:sz w:val="28"/>
          <w:sz w:val="28"/>
          <w:szCs w:val="28"/>
          <w:rtl w:val="true"/>
          <w:lang w:bidi="ar-SA"/>
        </w:rPr>
        <w:t>وكذا لا يرد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السياق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يبحث عنه في العلم قد لا يكون من العوارض الذاتيّة لموضوعات المسائل، فضلاً عن موضوع العلم، وذلك لترتّب الغرض عليه، كما هي الحال في كثيرٍ من المحمولات في مسائل علم الفقه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العوارض الذاتيّة عند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أعراضاً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واسطة في العروض</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726327_2142443653"/>
      <w:bookmarkStart w:id="70" w:name="_Toc24"/>
      <w:bookmarkEnd w:id="69"/>
      <w:r>
        <w:rPr>
          <w:rtl w:val="true"/>
        </w:rPr>
        <w:t>تعريف موضوع العلم</w:t>
      </w:r>
      <w:bookmarkEnd w:id="70"/>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نفس موضوعات مسائله عيناً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المسألة في بعض العلوم قد يكون جزءاً من موضوع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لا عينه ومتّحداً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وذلك كما في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موضوعه هو بدن الإنسان إجمالاً، مع أنّ ما يبحث عنه في هذا العلم هو أجزاؤه،كالرأس والرقبة واليد والرجل وغيرها،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على الجزء، ولا ينطبق عليه خارجاً، </w:t>
      </w:r>
    </w:p>
    <w:p>
      <w:pPr>
        <w:pStyle w:val="BookText"/>
        <w:rPr/>
      </w:pPr>
      <w:r>
        <w:rPr>
          <w:rFonts w:ascii="Amiri" w:hAnsi="Amiri" w:eastAsia="Amiri" w:cs="Amiri"/>
          <w:color w:val="111111"/>
          <w:sz w:val="28"/>
          <w:sz w:val="28"/>
          <w:szCs w:val="28"/>
          <w:rtl w:val="true"/>
          <w:lang w:bidi="ar-SA"/>
        </w:rPr>
        <w:t>وإنّما هو 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الكلّيّ هو الذي ينطبق على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إنّما يتمّ فيما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علم الطبّ هو البدن،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الكلّيّ، وإن لم يتشخّص، فحينئذٍ لا ورود 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التعريف لموضوع العلم، لا يرد ما ذكره علماء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العلم قد يكون مغايراً لموضوعات مسائله،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محمولات المسائل أعراضاً ذاتيّةً بالنسبة إلى موضوع العلم، إذ المفروض أنّه غير موضوعات المسائل، وليس متّحداً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يرد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اتّحد معها خارجاً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غير تامٍّ؛ لأنّ الاتّحاد لا ينحصر في الاتّحاد الخارجيّ، بل يشمل الاتّحاد الواقعيّ أيضاً، وبناءً على اشتراط الاتّحاد بين موضوع العلم وموضوعات المسائل خارجاً فقط، كما صنعه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المذكورة، تخرج المسائل المنطقيّة، فإنّ موضوعاتها من المعقولات الثانويّة باصطلاح أهل المنطق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لها في الخارج حتى يتّحد معها الموضوع خارجاً، فلذلك، لا بدّ من إصلاح العبارة أعلاه، بأن يراد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الواقعيّ والنفس الأمريّ، أعمّ من أن يكون اتّحاداً في الذهن أو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اشتراطنا في موضوع العلم أن يكون كلّيّاً ومتّحداً مع موضوعات المسائل يدفع إشكالاً آخر يمكن أن يطرح في البين،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الكلمة والكلام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لعلم النحو هو كلّ منهما على سبيل الانفراد والاستقلال، تحوّل علم النحو إلى علمين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واحد معيّن منهما، لم يكن هذا الواحد المعين موضوعاً، لعدم كونه جامعاً لجميع موضوعات المسائل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واحد غير معيّنٍ منهما، صار الموضوع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موضوع له على سبيل الاجتماع، لزم عدم صدقه على كلّ واحد من موضوعات المسائل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 عن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الموضوع نفس موضوعات المسائل فراراً عن مخالفة القاعدة التي ذكرناها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 الواحد لا يصدر إلّا من الواحد، ويستحيل صدوره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الغرض الذي يترتّب على علم الاُصول غرض وحدانيّ،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الاستنباط، وبما أنّه وحدانيّ فارد، لم يمكن صدوره عن الكثير،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المختلفة موضوعاً ومحمولاً، فكان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الموضوع كلّياً، وإلّا، لورد عليه هذا الإشكال</w:t>
      </w:r>
      <w:r>
        <w:rPr>
          <w:rFonts w:eastAsia="Amiri" w:cs="Amiri" w:ascii="Amiri" w:hAnsi="Amiri"/>
          <w:color w:val="111111"/>
          <w:sz w:val="28"/>
          <w:szCs w:val="28"/>
          <w:rtl w:val="true"/>
          <w:lang w:bidi="ar-SA"/>
        </w:rPr>
        <w:t xml:space="preserve">. </w:t>
      </w:r>
      <w:bookmarkStart w:id="71" w:name="pg15424_245964"/>
    </w:p>
    <w:p>
      <w:pPr>
        <w:pStyle w:val="BookText"/>
        <w:rPr/>
      </w:pPr>
      <w:bookmarkEnd w:id="71"/>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البسيط من جميع الجهات، دون ما له جهات متعدّدة، فإنّ القدرة على الاستنباط التي تترتّب على مباحث الألفاظ هي غير القدرة المترتّبة على مبحث حجّيّة الأمارات، فكما أنّ الموضوعات كثيرة ومتعدّدة، فإنّ الأغراض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أيّ مخالفةٍ لقاعدة الواحد، حتّى لو سلّمنا أنّها تشمل المورد أيضاً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726329_2142443653"/>
      <w:bookmarkStart w:id="73" w:name="_Toc25"/>
      <w:bookmarkEnd w:id="72"/>
      <w:r>
        <w:rPr>
          <w:rtl w:val="true"/>
        </w:rPr>
        <w:t>موضوع علم الاُصول</w:t>
      </w:r>
      <w:bookmarkEnd w:id="73"/>
    </w:p>
    <w:p>
      <w:pPr>
        <w:pStyle w:val="BookText"/>
        <w:rPr/>
      </w:pPr>
      <w:r>
        <w:rPr>
          <w:rFonts w:ascii="IRNazanin" w:hAnsi="IRNazanin" w:eastAsia="IRNazanin"/>
          <w:color w:val="111111"/>
          <w:sz w:val="28"/>
          <w:sz w:val="28"/>
          <w:szCs w:val="28"/>
          <w:rtl w:val="true"/>
          <w:lang w:bidi="fa-IR"/>
        </w:rPr>
        <w:t>هل لهذا العلم موضوع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74" w:name="__RefHeading___Toc6726331_2142443653"/>
      <w:bookmarkStart w:id="75" w:name="_Toc26"/>
      <w:bookmarkEnd w:id="74"/>
      <w:r>
        <w:rPr>
          <w:rtl w:val="true"/>
        </w:rPr>
        <w:t xml:space="preserve">مختار المشهور والمحقّق القمّيّ </w:t>
      </w:r>
      <w:r>
        <w:rPr>
          <w:rtl w:val="true"/>
        </w:rPr>
        <w:t>:</w:t>
      </w:r>
      <w:bookmarkEnd w:id="75"/>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واختاره المحقّق القمّيّ</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علم الاُصول هو الأدلّة الأربعة، بوصف دليليّتها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علم الاُصول جملة من مهمّات المسائل الاُصوليّة، كمباحث الحجّيّة والأمارات وأمثالهما، لتدخل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صميم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المبادئ؛ إذ البحث عن العوارض بحث عمّا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لا التامّة، فلو كانت الحجّيّة قيداً للأدلّة، التي هي موضوع العلم؛ فإنّ البحث عن الحجّيّة والدليليّة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بحثاً عن وجود الموضوع، والذي هو </w:t>
      </w:r>
    </w:p>
    <w:p>
      <w:pPr>
        <w:pStyle w:val="BookText"/>
        <w:rPr/>
      </w:pP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فيكون البحث عن ظواهر الكتاب مثلاً، بل البحث عن حجّيّة الظواهر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البحث عن حجّيّة العقل والإجماع والاُصول العمليّة والملازمات العقليّة، لن يكون بحثاً عن عوارض الأدلّة، بل سيكون بحثاً عن 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المسائل المهمّة ستدخل في مبادئ وتخرج عن مسائل الاُصول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مسائل علم الاُصول تنقسم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يدور البحث فيه عن أنّ الأمر الكذائي حجّة أم لا، وعن تشخيص الحجّة وتمييزها عن غيرها، كمباحث الأمارات ومباحث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يبحث فيه عمّا ينتهي إليه أمر الفقيه بعد الفحص واليأس عن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يبحث فيه عن أحوال الألفاظ، وظهورها فيما يذكر لها من المعاني، كمباحث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يبحث فيه عن أحوال الأحكام الخمسة، كاستلزام وجوب الشيء لوجوب مقدّمته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من هذه الأقسام يبحث عن أحوال واحدٍ من الأدلّة</w:t>
      </w:r>
      <w:r>
        <w:rPr>
          <w:rFonts w:eastAsia="Amiri" w:cs="Amiri" w:ascii="Amiri" w:hAnsi="Amiri"/>
          <w:color w:val="111111"/>
          <w:sz w:val="28"/>
          <w:szCs w:val="28"/>
          <w:rtl w:val="true"/>
          <w:lang w:bidi="ar-SA"/>
        </w:rPr>
        <w:t xml:space="preserve">: </w:t>
      </w:r>
      <w:bookmarkStart w:id="76" w:name="pg15424_245966"/>
    </w:p>
    <w:p>
      <w:pPr>
        <w:pStyle w:val="BookText"/>
        <w:rPr/>
      </w:pPr>
      <w:bookmarkEnd w:id="76"/>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يعالج السؤال حول كون الشيء تثبت له الحجّيّة والدليليّة أم لا، لا أنّه يبحث فيه عن أحوال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ارتباطه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يبحث عن أحوال الأحكام بما هي أحكام، من دون نظرٍ إلى كونها مستفادةً أو غير مستفادةٍ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فيه ليس عن أحوال الأدلّة، بل هو يبحث عن أحوال الألفاظ بما هي ألفاظ، لا من حيث كونها من ألفاظ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دلالة الأمر على الوجوب مثلاً، ليس بحثاً عنه بعنوان أنّه أمر واقع في الكتاب والسنّة، بل بلحاظ كونه كلاماً عرفيّاً، وبما أنّه أحد أفراد الكلام الكلّيّ والمطلق، لا بما أنّه أمر كتابيّ بخصوصه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726333_2142443653"/>
      <w:bookmarkStart w:id="78" w:name="_Toc27"/>
      <w:bookmarkEnd w:id="77"/>
      <w:r>
        <w:rPr>
          <w:rtl w:val="true"/>
        </w:rPr>
        <w:t>مختار الفصول ومناقشته</w:t>
      </w:r>
      <w:r>
        <w:rPr>
          <w:rtl w:val="true"/>
        </w:rPr>
        <w:t>:</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فرضنا بأنّ موضوع علم الاُصول هو ذوات الأدلّة، لا بوصف 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الفصول</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اندرج البحث عن الحجيّة حينئذٍ في البحث عن عوارض الأدلّة، لا في 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 الإشكال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كثيرٍ من المسائل عن كونها مسائل اُصوليّة، كالبحث عن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بحثاً عن عوارض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ليس بحثاً عن عوارض الكتاب والإجماع والعقل، فظاهر، وبلا فرقٍ بين أن تكون هذه الثلاثة موضوعاً لعلم </w:t>
      </w:r>
    </w:p>
    <w:p>
      <w:pPr>
        <w:pStyle w:val="BookText"/>
        <w:rPr/>
      </w:pPr>
      <w:r>
        <w:rPr>
          <w:rFonts w:ascii="Amiri" w:hAnsi="Amiri" w:eastAsia="Amiri" w:cs="Amiri"/>
          <w:color w:val="111111"/>
          <w:sz w:val="28"/>
          <w:sz w:val="28"/>
          <w:szCs w:val="28"/>
          <w:rtl w:val="true"/>
          <w:lang w:bidi="ar-SA"/>
        </w:rPr>
        <w:t>الاُصول بذاتها، أو بوصف دليليّتها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ليس بحثاً عن عوارض السنّة، فظاهر أيضاً، لأنّ السنّة هي قول المعصوم أو فعله أو تقريره، بل هو بحث عن عوارض الخبر، وليس الخبر نفس السنّة حتى يكون البحث عن حجيّتها من عوارضها،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للبحث عن حجّيّة 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ليس بحثاً عن حجّيّة الأدلّة، سواء كانت النتيجة هي الترجيح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المرجّحات ومباحث الملازمات العقليّة، فإنّ البحث في مسألة الملازمات يرجع إلى البحث عن الاستحالة والإمكان، وهذا ليس بحثاً عن أحوال الأدلّة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العدول عن الرأي المشهور،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لعلم الاُصول هي الأدلّة الأربعة بوصف الدليليّة، ولا إلى ما اختاره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هو ذوات الأدلّة، لا نحتاج إلى ذلك، لكي ندخل مسألة حجيّة خبر الواحد في المسائل الاُصوليّة، ولكي يكون البحث عن حجيّة الخبر بحثاً عمّا هو من عوارض الموضوع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 بناءً على أن يكون الموضوع هو الأدلّة بوصف الدليليّة أيضاً، فإنّ البحث المذكور يكون بحثاً عن عوارض السنّة؛ إذ البحث عن حجّيّة الخبر يرجع في حقيقته إلى البحث عن أنّ السنّة الواقعيّة هل تثبت بخبر الواحد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مسألة حجّيّة الخبر في ضمن المسائل </w:t>
      </w:r>
    </w:p>
    <w:p>
      <w:pPr>
        <w:pStyle w:val="BookText"/>
        <w:rPr/>
      </w:pPr>
      <w:r>
        <w:rPr>
          <w:rFonts w:ascii="Amiri" w:hAnsi="Amiri" w:eastAsia="Amiri" w:cs="Amiri"/>
          <w:color w:val="111111"/>
          <w:sz w:val="28"/>
          <w:sz w:val="28"/>
          <w:szCs w:val="28"/>
          <w:rtl w:val="true"/>
          <w:lang w:bidi="ar-SA"/>
        </w:rPr>
        <w:t>الاُصوليّة، ولا يلزم أن تكون من المبادئ التصديقيّة الخارجة عن مقاصد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يقال بالنسبة إلى البحث عن أحد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راجعاً إلى البحث عن المحمولات المترتّبة ممّا ينطبق عليه أنّه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والهليّة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البحث عن حجّيّة الخبر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السنّة ووجود الموضوع، والبحث عن وجود الموضوع ليس بحثاً عن المحمولات المترتّبة، وإنّما هو بحث عن الوجود المحموليّ،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البحث من المسائل، بل يكون من جملة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أنّنا نسأل عن المراد من الثبوت، ثبوت السنّة بالخبر ما هو؟ فإن اُريد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التكوينيّ الواقعي،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خبر الواحد واسطةً وعلّةً لثبوت السنّة واقعاً، فهو غير معقولٍ، كما لا يخفى؛ لأنّ خبر الواحد لا يقع في سلسلة علل وجود السنّة حتّى يكون علّةً لثبوتها واقعاً، كيف؟ وهو متأخّر عنها، ودوره بالنسبة إليها دور الحاكي، وبديهيّ أنّ الحكاية عن الشيء تقع في مرتبةٍ متأخّرةٍ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التعبّديّ الذي مرجعه إلى حكم الشارع بالحجّيّة ولزوم العمل بمضمون الخبر تعبّداً، فحينئذٍ يندرج في العوارض، ولكنّه لا يجدي شيئاً، إذ يكون من عوارض الخبر لا السنّة،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في </w:t>
      </w:r>
      <w:bookmarkStart w:id="79" w:name="pg15424_245969"/>
    </w:p>
    <w:p>
      <w:pPr>
        <w:pStyle w:val="BookText"/>
        <w:rPr/>
      </w:pPr>
      <w:bookmarkEnd w:id="79"/>
      <w:r>
        <w:rPr>
          <w:rFonts w:ascii="Amiri" w:hAnsi="Amiri" w:eastAsia="Amiri" w:cs="Amiri"/>
          <w:color w:val="111111"/>
          <w:sz w:val="28"/>
          <w:sz w:val="28"/>
          <w:szCs w:val="28"/>
          <w:rtl w:val="true"/>
          <w:lang w:bidi="ar-SA"/>
        </w:rPr>
        <w:t xml:space="preserve">عوارض السنّة المشكوكة، لا السنّة الواقعيّة، والذي هو الموضوع لعلم الاُصول إنّما هي السنّة الواقعيّة، ونتيجة البحث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البحث العوارض الغريبة عن 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في دفع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الثبوت من عوارض السنّة لا من عوارض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بقاء الإشكال على حاله بالنسبة إلى المستلزمات العقليّة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726335_2142443653"/>
      <w:bookmarkStart w:id="81" w:name="_Toc28"/>
      <w:bookmarkEnd w:id="80"/>
      <w:r>
        <w:rPr>
          <w:rtl w:val="true"/>
        </w:rPr>
        <w:t>والمتحصّل من كلّ ما ذكرنا</w:t>
      </w:r>
      <w:r>
        <w:rPr>
          <w:rtl w:val="true"/>
        </w:rPr>
        <w:t>:</w:t>
      </w:r>
      <w:bookmarkEnd w:id="81"/>
    </w:p>
    <w:p>
      <w:pPr>
        <w:pStyle w:val="BookText"/>
        <w:rPr/>
      </w:pPr>
      <w:r>
        <w:rPr>
          <w:rFonts w:ascii="Amiri" w:hAnsi="Amiri" w:eastAsia="Amiri" w:cs="Amiri"/>
          <w:color w:val="111111"/>
          <w:sz w:val="28"/>
          <w:sz w:val="28"/>
          <w:szCs w:val="28"/>
          <w:rtl w:val="true"/>
          <w:lang w:bidi="ar-SA"/>
        </w:rPr>
        <w:t>أنّ موضوع علم الاُصول هو الجامع الذي ينطبق على موضوعات مسائله في نفس الأمر والواقع، لا ذوات الأدلّة، ولا الأدلّة بقيد 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للأدلّة التي تشترك في الاستدلال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الفنّ عن حجّية هذه الأدلة من حيث إنّها يمكن للفقيه أن يستند اليها في مقام الاستنباط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جملةٍ من المسائل الاُصوليّة لا يصدق عليه أنّه بحث عن الحجّيّة، كما هي الحال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الشيء ووجوب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المتحصّلة من البحث في هذه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دليليّة أو عدم دليليّة الأمر بالشيء على وجوب مقدّمته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نظائر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قبح العقاب بلا بيان؛ فإنّ </w:t>
      </w:r>
      <w:bookmarkStart w:id="82" w:name="pg15424_245970"/>
    </w:p>
    <w:p>
      <w:pPr>
        <w:pStyle w:val="BookText"/>
        <w:rPr/>
      </w:pPr>
      <w:bookmarkEnd w:id="82"/>
      <w:r>
        <w:rPr>
          <w:rFonts w:ascii="Amiri" w:hAnsi="Amiri" w:eastAsia="Amiri" w:cs="Amiri"/>
          <w:color w:val="111111"/>
          <w:sz w:val="28"/>
          <w:sz w:val="28"/>
          <w:szCs w:val="28"/>
          <w:rtl w:val="true"/>
          <w:lang w:bidi="ar-SA"/>
        </w:rPr>
        <w:t>مآل البحث فيها إلى أنّ عدم البيان هل يكون دليلاً، عقلاً أو شرعاً، على المعذّريّة وعدم الوجوب، أم لا يكون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داخلةً في مسائل هذا العلم بلا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اخترناه في موضوع هذا الفنّ، لا يرد الإشكال بخروج جملةٍ من أهمّ المسائل والمقاصد عنه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726337_2142443653"/>
      <w:bookmarkStart w:id="84" w:name="_Toc29"/>
      <w:bookmarkEnd w:id="83"/>
      <w:r>
        <w:rPr>
          <w:rtl w:val="true"/>
        </w:rPr>
        <w:t>الأمر الخامس</w:t>
      </w:r>
      <w:r>
        <w:rPr>
          <w:rtl w:val="true"/>
        </w:rPr>
        <w:t xml:space="preserve">: </w:t>
      </w:r>
      <w:r>
        <w:rPr>
          <w:rtl w:val="true"/>
        </w:rPr>
        <w:t>تعريف علم الاُصول</w:t>
      </w:r>
      <w:bookmarkEnd w:id="84"/>
    </w:p>
    <w:p>
      <w:pPr>
        <w:pStyle w:val="BookText"/>
        <w:rPr/>
      </w:pPr>
      <w:r>
        <w:rPr>
          <w:rFonts w:ascii="Amiri" w:hAnsi="Amiri" w:eastAsia="Amiri" w:cs="Amiri"/>
          <w:color w:val="111111"/>
          <w:sz w:val="28"/>
          <w:sz w:val="28"/>
          <w:szCs w:val="28"/>
          <w:rtl w:val="true"/>
          <w:lang w:bidi="ar-SA"/>
        </w:rPr>
        <w:t>والمشهور بينهم في تعريف هذا العلم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بالقواعد الممهّدة لاستنباط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عدل عن هذا التعريف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الاُولى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يعرف بها القواعد التي يمكن أن تقع في طريق استنباط الأحكام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6726339_2142443653"/>
      <w:bookmarkStart w:id="86" w:name="_Toc30"/>
      <w:bookmarkEnd w:id="85"/>
      <w:r>
        <w:rPr>
          <w:rtl w:val="true"/>
        </w:rPr>
        <w:t xml:space="preserve">وقد يقال في الاعتراض على التعريف المشهور </w:t>
      </w:r>
      <w:r>
        <w:rPr>
          <w:rtl w:val="true"/>
        </w:rPr>
        <w:t xml:space="preserve">- </w:t>
      </w:r>
      <w:r>
        <w:rPr>
          <w:rtl w:val="true"/>
        </w:rPr>
        <w:t xml:space="preserve">أوّلاً </w:t>
      </w:r>
      <w:r>
        <w:rPr>
          <w:rtl w:val="true"/>
        </w:rPr>
        <w:t>-:</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التعريف الثاني أولى من التعريف الأوّل، لعدم اشتماله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الأوّل؛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متطابقاً مع المعرّف، الذي هو علم الاُصول، أكثر؛ لأنّ حقيقة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علمٍ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نفس المسائل، لا العلم بها</w:t>
      </w:r>
      <w:r>
        <w:rPr>
          <w:rFonts w:eastAsia="Amiri" w:cs="Amiri" w:ascii="Amiri" w:hAnsi="Amiri"/>
          <w:color w:val="111111"/>
          <w:sz w:val="28"/>
          <w:szCs w:val="28"/>
          <w:rtl w:val="true"/>
          <w:lang w:bidi="ar-SA"/>
        </w:rPr>
        <w:t xml:space="preserve">. </w:t>
      </w:r>
      <w:bookmarkStart w:id="87" w:name="pg15424_245971"/>
    </w:p>
    <w:p>
      <w:pPr>
        <w:pStyle w:val="BookText"/>
        <w:rPr/>
      </w:pPr>
      <w:bookmarkEnd w:id="87"/>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لأنّ الغرض في أيّ علمٍ كان لا يترتّب على واقع قواعده، وإنّما يترتّب على العلم بها، ألا ترى أنّ القدرة على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العلم بقواعد الاُصول، لا على نفس القواعد بوجودها الواقعيّ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726341_2142443653"/>
      <w:bookmarkStart w:id="89" w:name="_Toc31"/>
      <w:bookmarkEnd w:id="88"/>
      <w:r>
        <w:rPr>
          <w:rtl w:val="true"/>
        </w:rPr>
        <w:t xml:space="preserve">وقد يرد على التعريف المشهور </w:t>
      </w:r>
      <w:r>
        <w:rPr>
          <w:rtl w:val="true"/>
        </w:rPr>
        <w:t xml:space="preserve">- </w:t>
      </w:r>
      <w:r>
        <w:rPr>
          <w:rtl w:val="true"/>
        </w:rPr>
        <w:t xml:space="preserve">ثانياً </w:t>
      </w:r>
      <w:r>
        <w:rPr>
          <w:rtl w:val="true"/>
        </w:rPr>
        <w:t>-:</w:t>
      </w:r>
      <w:bookmarkEnd w:id="89"/>
    </w:p>
    <w:p>
      <w:pPr>
        <w:pStyle w:val="BookText"/>
        <w:rPr/>
      </w:pPr>
      <w:r>
        <w:rPr>
          <w:rFonts w:ascii="Amiri" w:hAnsi="Amiri" w:eastAsia="Amiri" w:cs="Amiri"/>
          <w:color w:val="111111"/>
          <w:sz w:val="28"/>
          <w:sz w:val="28"/>
          <w:szCs w:val="28"/>
          <w:rtl w:val="true"/>
          <w:lang w:bidi="ar-SA"/>
        </w:rPr>
        <w:t>أنّ ظاهره كون المناط في المسألة الاُصوليّة هو فعليّة وقوع هذه القواعد في طريق الاستنباط، وأنّه لا يكفي شأنيّتها، مع أنّ هذه المسائل لا يترتّب عليها الاستنباط الفعليّ إلّا بعد ضمّ صغرياتها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هذا أيضاً كان عدول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 المشهور إلى التعريف الثاني، جاعلاً إيّاه أولى من التعريف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في تعريف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التي يمكن أن تقع في طريق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 من ورود هذا الإشكال عليه، كما لا يخفى؛لاشتماله على ما يدلّ على أنّ المعتبر في اُصوليّة المسألة هو شأنيّة وقوعها في طريق الاستنباط، لا وقوعها الفعليّ</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726343_2142443653"/>
      <w:bookmarkStart w:id="91" w:name="_Toc32"/>
      <w:bookmarkEnd w:id="90"/>
      <w:r>
        <w:rPr>
          <w:rtl w:val="true"/>
        </w:rPr>
        <w:t xml:space="preserve">وقد يرد عليه </w:t>
      </w:r>
      <w:r>
        <w:rPr>
          <w:rtl w:val="true"/>
        </w:rPr>
        <w:t xml:space="preserve">- </w:t>
      </w:r>
      <w:r>
        <w:rPr>
          <w:rtl w:val="true"/>
        </w:rPr>
        <w:t xml:space="preserve">ثالثاً </w:t>
      </w:r>
      <w:r>
        <w:rPr>
          <w:rtl w:val="true"/>
        </w:rPr>
        <w:t>-:</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البحث في كثيرٍ من المسائل المهمّة التي يتمّ تناولها في الكتب الاُصوليّة بحثاً استطراديّاً، كمسائل الاُصول العمليّة، وكمسألة حجّيّة الظنّ في حالة الانسداد، بناءً على الحكومة</w:t>
      </w:r>
      <w:r>
        <w:rPr>
          <w:rFonts w:eastAsia="Amiri" w:cs="Amiri" w:ascii="Amiri" w:hAnsi="Amiri"/>
          <w:color w:val="111111"/>
          <w:sz w:val="28"/>
          <w:szCs w:val="28"/>
          <w:rtl w:val="true"/>
          <w:lang w:bidi="ar-SA"/>
        </w:rPr>
        <w:t xml:space="preserve">. </w:t>
      </w:r>
      <w:bookmarkStart w:id="92" w:name="pg15424_245972"/>
    </w:p>
    <w:p>
      <w:pPr>
        <w:pStyle w:val="Heading3"/>
        <w:numPr>
          <w:ilvl w:val="2"/>
          <w:numId w:val="1"/>
        </w:numPr>
        <w:rPr/>
      </w:pPr>
      <w:bookmarkStart w:id="93" w:name="__RefHeading___Toc6726345_2142443653"/>
      <w:bookmarkStart w:id="94" w:name="_Toc33"/>
      <w:bookmarkEnd w:id="92"/>
      <w:bookmarkEnd w:id="93"/>
      <w:r>
        <w:rPr>
          <w:rtl w:val="true"/>
        </w:rPr>
        <w:t>أمّا استطراديّة الاُولى</w:t>
      </w:r>
      <w:r>
        <w:rPr>
          <w:rtl w:val="true"/>
        </w:rPr>
        <w:t>:</w:t>
      </w:r>
      <w:bookmarkEnd w:id="94"/>
    </w:p>
    <w:p>
      <w:pPr>
        <w:pStyle w:val="BookText"/>
        <w:rPr/>
      </w:pPr>
      <w:r>
        <w:rPr>
          <w:rFonts w:ascii="Amiri" w:hAnsi="Amiri" w:eastAsia="Amiri" w:cs="Amiri"/>
          <w:color w:val="111111"/>
          <w:sz w:val="28"/>
          <w:sz w:val="28"/>
          <w:szCs w:val="28"/>
          <w:rtl w:val="true"/>
          <w:lang w:bidi="ar-SA"/>
        </w:rPr>
        <w:t>فلأنّها وظائف للشّاكّ في مقام العمل، وليست ممّا يمهّد لاستنباط الأحكام كما هي وظيفة المسألة الاُصوليّة، بل هي إمّا أحكام بأنفسها، بناءً على إمكان الجعل للحكم الظاهريّ، وإمّا مجرّد ترخيصٍ في الترك 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مفادها حكماً شرعيّاً، ولا يتوصّل بها إلى حكمٍ شرعيٍّ، وهي الاُصول العقليّة، كالبراءة والاشتغال العقليّين، فإنّ مفادهما فقط هو المعذّريّة والمنجّزيّة، من دون أن تكون إحداهما واسطةً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مفادها حكماً شرعيّاً، وذلك كأصالة الحلّ ونحوها، والاستصحاب، بناءً على كونه يتكفّل بإثبات حكمٍ مماثلٍ؛ فإنّ هذه لا تعين على استنباط حكمٍ شرعيٍّ، وإنّما تكون، هي بنفسها، حكماً شرعيّاً، وهو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فقد زاد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التعريف جملةً اُخرى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التي ينتهى إليها في مقام العمل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فسّرنا التعريف المشهور،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وقوع تلك القواعد في طريق الاستنباط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القواعد كبريات لا بدّ من انضمام صغرياتها إليهاحتى يمكن أن يستنتج الحكم الكلّيّ الإلهيّ، سواء كان هذا الحكم حكماً واقعيّاً أو ظاهريّاً، شرعيّاً أو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هذا التفسير، فلا يبقى مجال للإشكال المزبور،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إلى زيادة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التي ينتهى إليها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الكبرى العقليّة لا تثبت الحكم الكلّي الإلهيّ إلّا بعد إثبات الملازمة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من وقوع تلك القواعد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أمارة وحجّة على إثبات الحكم الواقعيّ، لكان الإشكال متّجهاً، ولكنّا بحاجةٍ إلى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التعريف ليس تامّاً،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الموجود في موارد الاُصول العمليّة ليس حكماً يصار إلى استنتاجه من القاعدة الاُصوليّة، وإنّما هو نفس القاعدة الاُصوليّة، ونفس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للاُستاذ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طريق الاستنباط للحكم الشرعيّ الكليّ لأنّ إعمالها في مواردها إنّما هو من باب تطبيق مضامينها بنفسها على مصاديقها وأفرادها، كتطبيق الطبيعيّ على أفراده، وهو ليس من باب استنباط الأحكام الشرعيّة منها وتوسيطها لإثباتها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الاُصول العقليّة والظنّ الانسداديّ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ينتهيان إلى حكمٍ شرعيٍّ أصلاً، لا واقعاً ولا ظاهراً</w:t>
      </w:r>
      <w:r>
        <w:rPr>
          <w:rFonts w:eastAsia="Amiri" w:cs="Amiri" w:ascii="Amiri" w:hAnsi="Amiri"/>
          <w:color w:val="111111"/>
          <w:sz w:val="28"/>
          <w:szCs w:val="28"/>
          <w:rtl w:val="true"/>
          <w:lang w:bidi="ar-SA"/>
        </w:rPr>
        <w:t xml:space="preserve">. </w:t>
      </w:r>
      <w:bookmarkStart w:id="95" w:name="pg15424_245974"/>
    </w:p>
    <w:p>
      <w:pPr>
        <w:pStyle w:val="BookText"/>
        <w:rPr/>
      </w:pPr>
      <w:bookmarkEnd w:id="95"/>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الاُصول العمليّة لا ينتج حكماً شرعيّاً، حتى الظاهريّ منه، وإنّما هو مجرّد وظيفةٍ عمليّةٍ يقرّرها العقل بعد العجز عن الوصول إلى الحكم الشرعيّ</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726347_2142443653"/>
      <w:bookmarkStart w:id="97" w:name="_Toc34"/>
      <w:bookmarkEnd w:id="96"/>
      <w:r>
        <w:rPr>
          <w:rtl w:val="true"/>
        </w:rPr>
        <w:t>وأمّا استطراديّة حجيّة الظنّ الانسداديّ بناءً على الحكومة</w:t>
      </w:r>
      <w:bookmarkEnd w:id="97"/>
    </w:p>
    <w:p>
      <w:pPr>
        <w:pStyle w:val="BookText"/>
        <w:rPr/>
      </w:pPr>
      <w:r>
        <w:rPr>
          <w:rFonts w:ascii="Amiri" w:hAnsi="Amiri" w:eastAsia="Amiri" w:cs="Amiri"/>
          <w:color w:val="111111"/>
          <w:sz w:val="28"/>
          <w:sz w:val="28"/>
          <w:szCs w:val="28"/>
          <w:rtl w:val="true"/>
          <w:lang w:bidi="ar-SA"/>
        </w:rPr>
        <w:t>فلأنّه لا علم هناك بالحكم في مورده،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باب العلم مسدود بالنسبة إلى الأحكام الواقعيّة؛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جعلٍ هناك من قبل الشارع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المراد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على مسلك الحكومة،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بجواز التبعيض في الاحتياط وبجواز الاكتفاء بالامتثال الظنّيّ والعمل بالمظنونات؛ لأنّ جواز الاقتصار على الامتثال الظنّيّ وعدم لزوم الامتثال اليقينيّ لا دخل له بعالم استنباط الأحكام، بل إنّما يرتبط بعالم فراغ الذمّة والامتثال والتعذير عن الواقع، ولو في ظرف الموهومات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يرى، ببركة مقدّمات الانسداد، الحجّيّة للظّنّ،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للمكلّف أن يقتصر في الامتثال وأداء التكليف على المظنونات استناداً إلى مرجعيّةٍ معيّنةٍ،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حجّيّة الظنّ عقلاً لا تعني إلّا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وحجّةً على العبد، وأين هذا من كونه يستنبط منه أيّ حكمٍ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8" w:name="pg15424_245975"/>
    </w:p>
    <w:p>
      <w:pPr>
        <w:pStyle w:val="Heading3"/>
        <w:numPr>
          <w:ilvl w:val="2"/>
          <w:numId w:val="1"/>
        </w:numPr>
        <w:rPr/>
      </w:pPr>
      <w:bookmarkStart w:id="99" w:name="__RefHeading___Toc6726349_2142443653"/>
      <w:bookmarkStart w:id="100" w:name="_Toc35"/>
      <w:bookmarkEnd w:id="98"/>
      <w:bookmarkEnd w:id="99"/>
      <w:r>
        <w:rPr>
          <w:rtl w:val="true"/>
        </w:rPr>
        <w:t>وقد يستشكل في هذا التعريف أيضاً</w:t>
      </w:r>
      <w:bookmarkEnd w:id="100"/>
    </w:p>
    <w:p>
      <w:pPr>
        <w:pStyle w:val="BookText"/>
        <w:rPr/>
      </w:pPr>
      <w:r>
        <w:rPr>
          <w:rFonts w:ascii="Amiri" w:hAnsi="Amiri" w:eastAsia="Amiri" w:cs="Amiri"/>
          <w:color w:val="111111"/>
          <w:sz w:val="28"/>
          <w:sz w:val="28"/>
          <w:szCs w:val="28"/>
          <w:rtl w:val="true"/>
          <w:lang w:bidi="ar-SA"/>
        </w:rPr>
        <w:t xml:space="preserve">بأنّه ليس مانعاً للأغيار، لتناوله للقواعد الفقهيّة،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يستنبط منه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الفقهيّة، وإن كانت تقع في طريق استفادة الأحكام الشرعيّة الإلهيّة، إلّا أنّ ذلك أبعد ما يكون عن باب الاستنباط، وإنّما هو من باب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نفس الحكم الشرعيّ، لا أنّه يستخرج منها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الضمانات الموجودة في البيع والإجارة وغيرهما، لا أنّها مجرد طريقٍ للحكم أو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التعبير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التعبير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أولى، فقد قيل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أولويّة التعريف الثاني من جهة أنّ علم الاُصول ليس له قواعد مضبوطة كسائر العلوم حتى يعرّف بأنّه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المراد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نسلّم عدم كون قواعد علم الاُصول قواعد مضبوطةً، بل هي مضبوطة ومدوّنة في كتب الاُصول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نزيد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يرد على التعريف الذي جاء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أخذ فيه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الصناعة هي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ذوات القواعد خارجةً عن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علم الاُصول بما جاء في التعريف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 العلم هو نفس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الكذائي موضوعه كذا، والغرض منه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قلنا بذلك، لكان لفظ العلم زائداً ومستدركاً،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التعريف أيضاً، بأنّه يشمل بعض القواعد الفقهيّة، كقاعدة الطهارة، ويدخلها تحت المسألة الاُصوليّة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واعتذر عن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لأنّ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والمسألة الاُصوليّة هي التي لا تختصّ ببابٍ دون باب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الاعتذار لا يتمّ إلّا إذا أخذنا هذا القيد،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الاختصاص ببابٍ دون باب، في تعريف علم الاُصول، أو لو أخذنا بالتعريف الذي تبنّاه بعض محقّقي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الاُصول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الاُصول هو العلم بالعناصر المشتركة في الاستدلال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التعريف المشهور، وكذا على تعريف الكفاية، فالإشكال </w:t>
      </w:r>
    </w:p>
    <w:p>
      <w:pPr>
        <w:pStyle w:val="BookText"/>
        <w:rPr/>
      </w:pPr>
      <w:r>
        <w:rPr>
          <w:rFonts w:ascii="Amiri" w:hAnsi="Amiri" w:eastAsia="Amiri" w:cs="Amiri"/>
          <w:color w:val="111111"/>
          <w:sz w:val="28"/>
          <w:sz w:val="28"/>
          <w:szCs w:val="28"/>
          <w:rtl w:val="true"/>
          <w:lang w:bidi="ar-SA"/>
        </w:rPr>
        <w:t>وارد ومتّجه،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المسائل الاُصوليّة وليست بخارجةٍ عن المسائل الاُصوليّة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الاُستاذ المحقّق في ردّ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المذكورة من المسائل الاُصوليّة، وليست بخارجةٍ عنها،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يتعرّضوا لها في الاُصول العمليّة، وما ذلك إلّا لكونها متّفقاً عليها، فلا تحتاج الى البحث هناك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المساعدة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المسائل الاُصوليّة اتّفاقيّة أيضاً، ومع ذلك فقد ذكروها في علم الاُصول وجعلوها من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بوقوع تلك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استنباط الأحكام الشرعيّة هو أن تكون ناظرةً إلى إثبات الحكم بنفسه، أو بكيفيّة 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مباحث العامّ والخاصّ، والمطلق والمقيّد، والمفهوم والمنطوق،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الى كيفيّة تعلّق الحكم بالموضوع، فهي داخلة في علم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مبحث المشتقّ ونظائره، ممّا هو راجع إلى تشخيص الموضوع، فهي خارجة، لأنّها ليست ناظرةً إلى إثبات الحكم بنفسه ولا إلى كيفيّة تعلّق الحكم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مسألة العامّ والخاصّ لا يدور حول كيفيّة تعلّق الحكم بالموضوع فيها، بل إنّما هو راجع إلى تشخيص الموضوع من جهة السعة والضيق، فعلى غرار 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بخروجها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التعاريف لعلم الاُصول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القواعد التي يمكن أن تقع في كبرى القياس، بحيث لو انضمّت إليها صغرياتها استنتج منها الحكم الكلّي الإلهيّ أو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 تعريف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بالقواعد التي تقع بنفسها في طريق استنباط الأحكام الشرعيّة الكلّيّة الإلهيّة من دون حاجةٍ إلى ضميمة كبرى أو صغرى اُصوليّةٍ اُخرى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تحديد الضابطة للمسألة الاُصوليّة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استفادة الأحكام الشرعيّة الإلهيّة من المسألة من باب الاستنباط والتوسيط، لا من باب التطبيق،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مضامينها بنفسها على مصاديقها، كتطبيق الطبيعيّ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في اعتبار ذلك في تعريف علم الاُصول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القواعد الفقهيّة، فإنّها قواعد تقع في طريق استفادة الأحك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w:t>
      </w:r>
    </w:p>
    <w:p>
      <w:pPr>
        <w:pStyle w:val="BookText"/>
        <w:rPr/>
      </w:pPr>
      <w:r>
        <w:rPr>
          <w:rFonts w:ascii="Amiri" w:hAnsi="Amiri" w:eastAsia="Amiri" w:cs="Amiri"/>
          <w:color w:val="111111"/>
          <w:sz w:val="28"/>
          <w:sz w:val="28"/>
          <w:szCs w:val="28"/>
          <w:rtl w:val="true"/>
          <w:lang w:bidi="ar-SA"/>
        </w:rPr>
        <w:t>الشرعيّة الإلهيّة، ولا يكون ذلك من باب الاستنباط والتوسي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بل من باب التطبيق، وبذلك خرجت 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بعد ذلك اعتراضاً أورده على هذه الضابطة التي اختاره لنفسه،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اعتبار ذلك يستلزم خروج عدّةٍ من المباحث الاُصوليّة المهمّة عن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كمباحث الاُصول العمليّة الشرعيّة والعقليّة، والظنّ الانسداديّ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بنفسه، مهمّة الجواب عن هذا الإشكال لاحقاً، إذ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الإشكال مبتنٍ على أن يكون المراد بالاستنباط المأخوذ ركناً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الحقيقيّ، بعلمٍ أو علميٍّ، إذ على هذا لا يمكن التفصّي عن هذا الإشكال أصلاً، ولكنّه ليس بمرادٍ منه، بل المراد به معنىً جامع بينه وبين غيره، وهو الإثبات الجامع بين أن يكون وجدانيّاً أو شرعيّاً أو تنجيزيّاً أو تعذيريّاً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فالمسائل المزبورة تقع في طريق الاستنباط، لأنّها تثبت التنجيز مرّةً والتعذير مرّةً اُخرى، فيصدق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لتوفّر هذا الشرط فيها، ولا يلزم إذاً محذور دخول القواعد الفقهيّة فيه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يتمّ الكلام فيما أردنا ذكره في هذه المقدّمة</w:t>
      </w:r>
      <w:r>
        <w:rPr>
          <w:rFonts w:eastAsia="Amiri" w:cs="Amiri" w:ascii="Amiri" w:hAnsi="Amiri"/>
          <w:color w:val="111111"/>
          <w:sz w:val="28"/>
          <w:szCs w:val="28"/>
          <w:rtl w:val="true"/>
          <w:lang w:bidi="ar-SA"/>
        </w:rPr>
        <w:t xml:space="preserve">. </w:t>
      </w:r>
      <w:bookmarkStart w:id="101" w:name="pg15424_245980"/>
    </w:p>
    <w:p>
      <w:pPr>
        <w:pStyle w:val="Heading2"/>
        <w:numPr>
          <w:ilvl w:val="1"/>
          <w:numId w:val="1"/>
        </w:numPr>
        <w:rPr/>
      </w:pPr>
      <w:bookmarkStart w:id="102" w:name="__RefHeading___Toc6726351_2142443653"/>
      <w:bookmarkStart w:id="103" w:name="_Toc36"/>
      <w:bookmarkEnd w:id="101"/>
      <w:bookmarkEnd w:id="102"/>
      <w:r>
        <w:rPr>
          <w:rtl w:val="true"/>
        </w:rPr>
        <w:t>المقصد الأوّل</w:t>
      </w:r>
      <w:r>
        <w:rPr>
          <w:rtl w:val="true"/>
        </w:rPr>
        <w:t xml:space="preserve">: </w:t>
      </w:r>
      <w:r>
        <w:rPr>
          <w:rtl w:val="true"/>
        </w:rPr>
        <w:t>في الوضع</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5424_245982"/>
      <w:bookmarkStart w:id="105" w:name="pg15424_245982"/>
      <w:bookmarkEnd w:id="105"/>
    </w:p>
    <w:p>
      <w:pPr>
        <w:pStyle w:val="Heading2"/>
        <w:numPr>
          <w:ilvl w:val="1"/>
          <w:numId w:val="1"/>
        </w:numPr>
        <w:rPr/>
      </w:pPr>
      <w:bookmarkStart w:id="106" w:name="pg15424_245982"/>
      <w:bookmarkStart w:id="107" w:name="__RefHeading___Toc6726353_2142443653"/>
      <w:bookmarkStart w:id="108" w:name="_Toc37"/>
      <w:bookmarkEnd w:id="106"/>
      <w:bookmarkEnd w:id="107"/>
      <w:r>
        <w:rPr>
          <w:rtl w:val="true"/>
        </w:rPr>
        <w:t>الفصل الأوّل</w:t>
      </w:r>
      <w:r>
        <w:rPr>
          <w:rtl w:val="true"/>
        </w:rPr>
        <w:t xml:space="preserve">: </w:t>
      </w:r>
      <w:r>
        <w:rPr>
          <w:rtl w:val="true"/>
        </w:rPr>
        <w:t>في حقيقة الوضع</w:t>
      </w:r>
      <w:bookmarkEnd w:id="108"/>
    </w:p>
    <w:p>
      <w:pPr>
        <w:pStyle w:val="Heading3"/>
        <w:numPr>
          <w:ilvl w:val="2"/>
          <w:numId w:val="1"/>
        </w:numPr>
        <w:rPr/>
      </w:pPr>
      <w:bookmarkStart w:id="109" w:name="__RefHeading___Toc6726355_2142443653"/>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من جملة الاُمور التي طاولها البحث الاُصوليّ وتناولتها كتب هذا الفنّ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مبحث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بحث عنه هنا؛ لأنّه لم يبحث عنه في أيّ علمٍ آخر، حتّى علم متن اللّغة؛ 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اللّغة لم تتكفّل ببيان حقيقة الوضع وماهيّته، وإنّما وقع البحث فيها عن كيفيّة وموارد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البحث عنه عند بعض اللّغويّين، وقد ذكرته بعض كتب اللّغة</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محوج إلى فضل تأمّلٍ، غير أنّ أكثر أهل النظر على أنّ أصل اللّغة إنّما هو تواضع واصطلاح لا وحي وتوقيف، إلاّ أنّ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عند الله، واحتجّ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أيضاً رأي أبي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يمنع قول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تواضع منه، على أنّه فسّر هذا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علّم آدم جميع المخلوقات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 والسّريانيّة والعبرانيّة والروميّة، وغير ذلك من سائر اللّغات، فكان آدم وولده يتكلّمون بها، ثمّ إنّ ولده تفرّقوا في الدنيا، وتعلّق كلّ منهم بلغةٍ من تلك اللّغات، فغلبت عليه واضمحلّ عنه ما سواها، لبعد عهدهم 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فالبحث عن الوضع إنّما يكون بعد البناء على أنّ دلالة الألفاظ على معانيها لم تكن ذاتيّةً محضةً، وإلّا، فلا يكون هناك مجال لهذا البحث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المسألة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الألفاظ على معانيها دلالة ذاتيّة محضة،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منشأ لدلالة الألفاظ على معانيها إلّا وجود مناسبةٍ ذاتيّةٍ وطبعيّةٍ بينها وبين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التي تربط بين الألفاظ والمعاني لا تحصل إلّا بتوسّط الجعل، والذي 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علاقة بالذات وبالجعل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هذه الدلالة إن كانت بالطبع، لم يمكن الجهل باللّغات أصلاً، ولا اختلفت اللّغة باختلاف الأعصار والاُمم، بل لو كانت هذه الدلالة موجبةً بذاتها لأن يكون سماع اللّفظ علّةً للانتقال إلى فهم المعنى، من دون جعلٍ ولا اعتبار، فنتيجة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إحاطة كلّ شخص بكلّ اللّغات، </w:t>
      </w:r>
    </w:p>
    <w:p>
      <w:pPr>
        <w:pStyle w:val="BookText"/>
        <w:rPr/>
      </w:pPr>
      <w:r>
        <w:rPr>
          <w:rFonts w:ascii="Amiri" w:hAnsi="Amiri" w:eastAsia="Amiri" w:cs="Amiri"/>
          <w:color w:val="111111"/>
          <w:sz w:val="28"/>
          <w:sz w:val="28"/>
          <w:szCs w:val="28"/>
          <w:rtl w:val="true"/>
          <w:lang w:bidi="ar-SA"/>
        </w:rPr>
        <w:t>وهو كما ترى، لا أساس له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لو فرض أنّ هناك معنىً واحداً بسيط الذات، وكان له ألفاظ عدّة، من لغةٍ واحدةٍ أو من لغات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الربط موجوداً بينه وبين جميع هذه الألفاظ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هناك ربط بينه وبين شيءٍ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ثمّة ربط بينه وبين بعض هذه الألفاظ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البطلان، لأنّ هذا البعض الذي لا ربط بينه وبين المعنى كيف كان من الألفاظ التي تدلّ على ذلك المعنى، كما هو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أوضح،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التركيب في الذات وخروجها عن البساطة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 نسب إلى البعض، وهو سليمان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دلالة الألفاظ على معانيها بالطبع،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خصوصيّة في ذات اللّفظ اقتضت دلالته على معناه، من دون أن يكون هناك وضع وتعهّد من أحد</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فغير تامٍّ</w:t>
      </w:r>
      <w:r>
        <w:rPr>
          <w:rFonts w:eastAsia="Amiri" w:cs="Amiri" w:ascii="Amiri" w:hAnsi="Amiri"/>
          <w:color w:val="111111"/>
          <w:sz w:val="28"/>
          <w:szCs w:val="28"/>
          <w:rtl w:val="true"/>
          <w:lang w:bidi="ar-SA"/>
        </w:rPr>
        <w:t xml:space="preserve">. </w:t>
      </w:r>
      <w:bookmarkStart w:id="111" w:name="pg15424_245985"/>
    </w:p>
    <w:p>
      <w:pPr>
        <w:pStyle w:val="Heading3"/>
        <w:numPr>
          <w:ilvl w:val="2"/>
          <w:numId w:val="1"/>
        </w:numPr>
        <w:rPr/>
      </w:pPr>
      <w:bookmarkStart w:id="112" w:name="__RefHeading___Toc6726357_2142443653"/>
      <w:bookmarkStart w:id="113" w:name="_Toc39"/>
      <w:bookmarkEnd w:id="111"/>
      <w:bookmarkEnd w:id="112"/>
      <w:r>
        <w:rPr>
          <w:rtl w:val="true"/>
        </w:rPr>
        <w:t>الفرق بين الأمر الحقيقيّ والجعليّ</w:t>
      </w:r>
      <w:bookmarkEnd w:id="113"/>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على هذا القول، أمر حقيقيّ وتكوينيّ، وليس أمراً جعليّاً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الأمر الحقيقيّ وبين الأمر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الحقيقيّ هو ما كان له نحو ثبوت في نفس الأمر والواقع، بلا ارتباط بجعل جاعل وفرض فارض، بل هو ثابت ولو لم يكن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الجعليّ؛ فإنّ ثبوته متقوّم بجعل الجاعل من دون أن يكون له تقرّر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يترتّب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الأنظار في ثبوت الأمر الحقيقيّ لا يوجب تغيّراً في ثبوته، ولا يستلزم التبدّل فيه، بل هو على ما هو عليه من التقرّر والثبوت، والاختلاف المذكور يرجع إلى تخطئة كلٍّ من المختلفين للآخر في نظره وعلمه بثبوته أو عدم ثبوته، ولا يضير اعتقاد عدم ثبوته فيه، بل يكون كما كان بلا تغيّرٍ ولا تبدّل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اختلاف الأنظار في الأمر الجعليّ؛ فإنّه يرجع إلى اعتباره وعدم اعتباره، فيوجب تبديلاً فيه، ويكون ثابتاً بالنسبة إلى بعضٍ وغير ثابتٍ بالنسبة إلى آخرين، وهو لا يرجع إلى التخطئة في النظر، إذ هو موجود مع فرض تسليم ثبوته بالنسبة إلى الجاعل والمعتبر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نظير ما لو اعتبر قوم شخصاً ما رئيساً لهم، ولم يعتبره آخرون كذلك، بل اعتبروا شخصاً غيره رئيساً، فإنّ اختلاف النظر في الرئيس لا يرجع إلى تخطئة كلٍّ من الفريقين للآخر في دعواه؛ إذ لا واقع للرئيس </w:t>
      </w:r>
      <w:bookmarkStart w:id="114" w:name="pg15424_245986"/>
    </w:p>
    <w:p>
      <w:pPr>
        <w:pStyle w:val="BookText"/>
        <w:rPr/>
      </w:pPr>
      <w:bookmarkEnd w:id="114"/>
      <w:r>
        <w:rPr>
          <w:rFonts w:ascii="Amiri" w:hAnsi="Amiri" w:eastAsia="Amiri" w:cs="Amiri"/>
          <w:color w:val="111111"/>
          <w:sz w:val="28"/>
          <w:sz w:val="28"/>
          <w:szCs w:val="28"/>
          <w:rtl w:val="true"/>
          <w:lang w:bidi="ar-SA"/>
        </w:rPr>
        <w:t>غير الاعتبار، وإنّما يرجع هذا الاختلاف إلى الاختلاف في الاختيار وفي الاعتبار والجعل، وذلك يستلزم أن يكون لكلٍّ منهما رئيس غير الرئيس الذي للآخر</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726359_2142443653"/>
      <w:bookmarkStart w:id="116" w:name="_Toc40"/>
      <w:bookmarkEnd w:id="115"/>
      <w:r>
        <w:rPr>
          <w:rtl w:val="true"/>
        </w:rPr>
        <w:t>تقسيم الأمر الحقيقيّ</w:t>
      </w:r>
      <w:bookmarkEnd w:id="116"/>
    </w:p>
    <w:p>
      <w:pPr>
        <w:pStyle w:val="BookText"/>
        <w:rPr/>
      </w:pPr>
      <w:r>
        <w:rPr>
          <w:rFonts w:ascii="Amiri" w:hAnsi="Amiri" w:eastAsia="Amiri" w:cs="Amiri"/>
          <w:color w:val="111111"/>
          <w:sz w:val="28"/>
          <w:sz w:val="28"/>
          <w:szCs w:val="28"/>
          <w:rtl w:val="true"/>
          <w:lang w:bidi="ar-SA"/>
        </w:rPr>
        <w:t>ثمّ إنّ الاُمور الحقيقيّة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وجود في الخارج، ويكون الخارج ظرفاً لوجوده،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والأعراض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وجود له منحازاً ولا له ما بإزاء، ويعبّر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يكون الخارج ظرفاً لنفسه، وذلك كالملازمات العقليّة، فإنّ الملازمة بين شيئين من الاُمور الحقيقية التي لها تقرّر في نفس الأمر ولا ترتبط بجعل جاعلٍ، إلّا أنّها لا وجود لها في الخارج ينحاز عن وجود المتلازمين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726361_2142443653"/>
      <w:bookmarkStart w:id="118" w:name="_Toc41"/>
      <w:bookmarkEnd w:id="117"/>
      <w:r>
        <w:rPr>
          <w:rtl w:val="true"/>
        </w:rPr>
        <w:t>وإذا اتّضح ذلك، نقول</w:t>
      </w:r>
      <w:r>
        <w:rPr>
          <w:rtl w:val="true"/>
        </w:rPr>
        <w:t>:</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 وإن سلّمنا أنّه من الاُمور الحقيقيّة،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من القسم الأوّل؛ لأنّ هذا القسم منحصر بالمقولات العشر، وليس الوضع من أحدها؛ إذ هو ليس من الجوهر، كما لا يخفى؛ لأنّه ارتباط بين اللّفظ والمعنى، ولا وجود لشيءٍ جوهريّ، كالجسم، بين اللّفظ والمعنى، كما هو ظاهر</w:t>
      </w:r>
      <w:r>
        <w:rPr>
          <w:rFonts w:eastAsia="Amiri" w:cs="Amiri" w:ascii="Amiri" w:hAnsi="Amiri"/>
          <w:color w:val="111111"/>
          <w:sz w:val="28"/>
          <w:szCs w:val="28"/>
          <w:rtl w:val="true"/>
          <w:lang w:bidi="ar-SA"/>
        </w:rPr>
        <w:t xml:space="preserve">. </w:t>
      </w:r>
      <w:bookmarkStart w:id="119" w:name="pg15424_245987"/>
    </w:p>
    <w:p>
      <w:pPr>
        <w:pStyle w:val="BookText"/>
        <w:rPr/>
      </w:pPr>
      <w:bookmarkEnd w:id="119"/>
      <w:r>
        <w:rPr>
          <w:rFonts w:ascii="Amiri" w:hAnsi="Amiri" w:eastAsia="Amiri" w:cs="Amiri"/>
          <w:color w:val="111111"/>
          <w:sz w:val="28"/>
          <w:sz w:val="28"/>
          <w:szCs w:val="28"/>
          <w:rtl w:val="true"/>
          <w:lang w:bidi="ar-SA"/>
        </w:rPr>
        <w:t>كما أنّه ليس من بقيّة المقولات العرضيّة؛ لأنّ العرض بدون المعروض في الخارج ليس بشيءٍ، فوجوده لا يكون إلّا في ضمن وجود المعروض الموجود خارجاً،والمفروض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الارتباط المدّعى كونه من الاُمور الحقيقيّة ليس بين اللّفظ الموجود والمعنى، بل بين طبيعيّ اللّفظ والمعنى؛ لوضوح أنّ استعمال اللّفظ متأخّر عن الوضع وعن ثبوت الارتباط بينه وبين المعنى، ووجود اللّفظ إنّما يكون بالاستعمال، فالارتباط المدّعى حاصل قبل وجود اللّفظ؛ لأنّه ثابت قبل الاستعمال، بل ولو لم يحصل الاستعمال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سنخ الأعراض، وإلّا، لكان ثبوته متوقّفاً على وجود اللّفظ فعلاً،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دلالة اللّفظ على المعنى أمراً ذاتيّاً ليس بصحيحٍ، وذلك لما أشرنا إليه سابقاً من أنّه لا ينسبق المعنى إلى الذهن من اللّفظ بدون الوضع، ولأنّ الجاهل بالوضع لا يفهم المعنى من اللّفظ</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726363_2142443653"/>
      <w:bookmarkStart w:id="121" w:name="_Toc42"/>
      <w:bookmarkEnd w:id="120"/>
      <w:r>
        <w:rPr>
          <w:rtl w:val="true"/>
        </w:rPr>
        <w:t>الاعتراض بلزوم الترجيح بلا مرجّحٍ</w:t>
      </w:r>
      <w:bookmarkEnd w:id="121"/>
    </w:p>
    <w:p>
      <w:pPr>
        <w:pStyle w:val="BookText"/>
        <w:rPr/>
      </w:pPr>
      <w:r>
        <w:rPr>
          <w:rFonts w:ascii="Amiri" w:hAnsi="Amiri" w:eastAsia="Amiri" w:cs="Amiri"/>
          <w:color w:val="111111"/>
          <w:sz w:val="28"/>
          <w:sz w:val="28"/>
          <w:szCs w:val="28"/>
          <w:rtl w:val="true"/>
          <w:lang w:bidi="ar-SA"/>
        </w:rPr>
        <w:t>نعم، بقي هناك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الواضع باختيار لفظٍ خاصّ لمعنىً المخصوص لابدّ وأن يكون مستنداً إلى مرجّحٍ ما، وإلّا لكان من الترجيح بلا مرجّح،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الإشكال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استحالة الترجيح بلا مرجّح، إلّا أنّه لا يلزم أن يكون </w:t>
      </w:r>
    </w:p>
    <w:p>
      <w:pPr>
        <w:pStyle w:val="BookText"/>
        <w:rPr/>
      </w:pPr>
      <w:r>
        <w:rPr>
          <w:rFonts w:ascii="Amiri" w:hAnsi="Amiri" w:eastAsia="Amiri" w:cs="Amiri"/>
          <w:color w:val="111111"/>
          <w:sz w:val="28"/>
          <w:sz w:val="28"/>
          <w:szCs w:val="28"/>
          <w:rtl w:val="true"/>
          <w:lang w:bidi="ar-SA"/>
        </w:rPr>
        <w:t>المرجّح هو المناسبة الذاتيّة، بل يجوز أن يكون أمراً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المحال إنّما هو الترجّح بلا مرجّحٍ، وأمّا الترجيح بلا مرجّح فلا استحالة فيه أصلاً، بل ولا قبح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التنزّل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قبيح أو محال،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وجود المرجّح الخارجيّ والنوعيّ في طبيعيّ الفعل، ولو لم يكن هناك مرجّح في شيءٍ من الأفراد، ولو لم يكن هناك ربط ذاتيّ بين هذا اللّفظ الخاصّ وذاك المعنى المخصوص الذي وضع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 وجود المصلحة والمرجّح في طبيعيّ الوضع،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التفهيم والتفهّم منوط بالوضع في بعض الموارد، وبعد وجود هذه المصلحة في الطبيعيّ، فلا يلزم وجود مرجّحٍ في كلّ موردٍ من الموارد، بل تكون هذه المصلحة النوعيّة كافيةً لذلك، ولا يكون هناك قبح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القول الثالث الذي اختاره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العلماء في أنّ دلالة الألفاظ هل هي ذاتيّة محضة، أم جعليّة صرفة، أو بهما معاً؟ والحقّ هو الثالث، فإنّا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التواريخ التي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شخص أو جماعة وضعوا الألفاظ المتكثّرة في لغةٍ واحدةٍ لمعانيها التي تدلّ عليها، فضلاً عن سائر اللّغات</w:t>
      </w:r>
      <w:r>
        <w:rPr>
          <w:rFonts w:eastAsia="Amiri" w:cs="Amiri" w:ascii="Amiri" w:hAnsi="Amiri"/>
          <w:color w:val="111111"/>
          <w:sz w:val="28"/>
          <w:szCs w:val="28"/>
          <w:rtl w:val="true"/>
          <w:lang w:bidi="ar-SA"/>
        </w:rPr>
        <w:t xml:space="preserve">. </w:t>
      </w:r>
      <w:bookmarkStart w:id="122" w:name="pg15424_245989"/>
    </w:p>
    <w:p>
      <w:pPr>
        <w:pStyle w:val="BookText"/>
        <w:rPr/>
      </w:pPr>
      <w:bookmarkEnd w:id="122"/>
      <w:r>
        <w:rPr>
          <w:rFonts w:ascii="Amiri" w:hAnsi="Amiri" w:eastAsia="Amiri" w:cs="Amiri"/>
          <w:color w:val="111111"/>
          <w:sz w:val="28"/>
          <w:sz w:val="28"/>
          <w:szCs w:val="28"/>
          <w:rtl w:val="true"/>
          <w:lang w:bidi="ar-SA"/>
        </w:rPr>
        <w:t>كما أنّا نرى وجداناً عدم الدلالة الذاتيّة بحيث يفهم كلّ شخصٍ من كلّ لفظٍ معناه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ليست ذاتيّةً صرفة؛ لوضوح عدم تبادر المعاني من الألفاظ من حيث هي هي، ولو كانت هناك دلالة ذاتيّة للزم انسباق المعنى من اللفظ لكلّ أحد بمجرّد إلقاء اللّفظ إليه؛ كما أنّ هذه الدلالة لا يمكن أن تكون بالجعلالصرف؛ للزوم الترجيح بلا مرجّح، 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الدلالة هي بجعل الجاعل بالإضافة إلى المناسبة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 وأنّه يكفي المرجّح الخارجيّ أو النوعيّ، ولا ينحصر المرجّح في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القول الثاني، دون الأوّل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فالبحث في الوضع من جهتين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726365_2142443653"/>
      <w:bookmarkStart w:id="124" w:name="_Toc43"/>
      <w:bookmarkEnd w:id="123"/>
      <w:r>
        <w:rPr>
          <w:rtl w:val="true"/>
        </w:rPr>
        <w:t>الجهة الاُولى</w:t>
      </w:r>
      <w:r>
        <w:rPr>
          <w:rtl w:val="true"/>
        </w:rPr>
        <w:t xml:space="preserve">: </w:t>
      </w:r>
      <w:r>
        <w:rPr>
          <w:rtl w:val="true"/>
        </w:rPr>
        <w:t>في بيان معنى الوضع</w:t>
      </w:r>
      <w:bookmarkEnd w:id="124"/>
    </w:p>
    <w:p>
      <w:pPr>
        <w:pStyle w:val="BookText"/>
        <w:rPr/>
      </w:pPr>
      <w:r>
        <w:rPr>
          <w:rFonts w:ascii="Amiri" w:hAnsi="Amiri" w:eastAsia="Amiri" w:cs="Amiri"/>
          <w:color w:val="111111"/>
          <w:sz w:val="28"/>
          <w:sz w:val="28"/>
          <w:szCs w:val="28"/>
          <w:rtl w:val="true"/>
          <w:lang w:bidi="ar-SA"/>
        </w:rPr>
        <w:t>وما ينبغي أن يعلم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تارةً يطلق ويراد منه المعنى الاسم المصدريّ، واُخرى يراد منه المعنى المصدريّ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الوضع عبارةً عن ارتباطٍ خاصّ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اختصاص اللّفظ بالمعنى</w:t>
      </w:r>
      <w:r>
        <w:rPr>
          <w:rFonts w:eastAsia="Amiri" w:cs="Amiri" w:ascii="Amiri" w:hAnsi="Amiri"/>
          <w:color w:val="111111"/>
          <w:sz w:val="28"/>
          <w:szCs w:val="28"/>
          <w:rtl w:val="true"/>
          <w:lang w:bidi="ar-SA"/>
        </w:rPr>
        <w:t xml:space="preserve">. </w:t>
      </w:r>
      <w:bookmarkStart w:id="125" w:name="pg15424_245990"/>
    </w:p>
    <w:p>
      <w:pPr>
        <w:pStyle w:val="Heading3"/>
        <w:numPr>
          <w:ilvl w:val="2"/>
          <w:numId w:val="1"/>
        </w:numPr>
        <w:rPr/>
      </w:pPr>
      <w:bookmarkStart w:id="126" w:name="__RefHeading___Toc6726367_2142443653"/>
      <w:bookmarkStart w:id="127" w:name="_Toc44"/>
      <w:bookmarkEnd w:id="125"/>
      <w:bookmarkEnd w:id="126"/>
      <w:r>
        <w:rPr>
          <w:rtl w:val="true"/>
        </w:rPr>
        <w:t>والجهة الثانية</w:t>
      </w:r>
      <w:r>
        <w:rPr>
          <w:rtl w:val="true"/>
        </w:rPr>
        <w:t xml:space="preserve">: </w:t>
      </w:r>
      <w:r>
        <w:rPr>
          <w:rtl w:val="true"/>
        </w:rPr>
        <w:t>أنّه قد وقع الخلاف في معنى الوضع</w:t>
      </w:r>
      <w:bookmarkEnd w:id="127"/>
    </w:p>
    <w:p>
      <w:pPr>
        <w:pStyle w:val="BookText"/>
        <w:rPr/>
      </w:pPr>
      <w:r>
        <w:rPr>
          <w:rFonts w:ascii="Amiri" w:hAnsi="Amiri" w:eastAsia="Amiri" w:cs="Amiri"/>
          <w:color w:val="111111"/>
          <w:sz w:val="28"/>
          <w:sz w:val="28"/>
          <w:szCs w:val="28"/>
          <w:rtl w:val="true"/>
          <w:lang w:bidi="ar-SA"/>
        </w:rPr>
        <w:t>فمنهم من فسّره بالالتزام والتعهّد،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يتعهّد الواضع بإرادة المعنى من اللّفظ حين استعماله للّفظ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منسوب إلى الفاضل النهاونديّ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الواضع يتعهّد بأن لا يأتي باللّفظ إلّا إذا أراد إفهام معناه المعيّن، ليجعل بذلك نوعاً من السببيّة بين اللّفظ 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التعهّد يكون هو السبب لنشوء هذا الارتباط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ظاهراً أنّ الغرض من النطق بهذا اللّفظ هو إرادة إفهام ذلك المعنى الخاصّ، وأن ليس له من داعٍ آخر سوى إفهام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يترتّب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كلّ مستعملٍ واضعاً حقيقةً، وهذا غير معقول، لأنّ كلّ شخصٍ مسؤول عن تعهّداته هو، ولا يعقل أنّ يكون تعهّد الواضع الواحد محققا للدّلالة على قصد إفهام المعنى من قبل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يترتّب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الواضع للّغة متعدّداً، وليس واحداً، وأن لا يكون هناك فرق بين الواضعين المختلفين وبين الواضع الأوّل، </w:t>
      </w:r>
    </w:p>
    <w:p>
      <w:pPr>
        <w:pStyle w:val="BookText"/>
        <w:rPr/>
      </w:pPr>
      <w:r>
        <w:rPr>
          <w:rFonts w:ascii="Amiri" w:hAnsi="Amiri" w:eastAsia="Amiri" w:cs="Amiri"/>
          <w:color w:val="111111"/>
          <w:sz w:val="28"/>
          <w:sz w:val="28"/>
          <w:szCs w:val="28"/>
          <w:rtl w:val="true"/>
          <w:lang w:bidi="ar-SA"/>
        </w:rPr>
        <w:t>إلّا في أنّ الواضع الأوّل أسبق من غيره إلى الاستعمال والتعهّد،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الوضعيّة بناءً عليه دلالة تصديقيّة وليست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هذا المتعهّد لماذا يجب أن تكون ملزمةً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 تقسيم اللّفظ إلى قسميه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التعيينيّ والتعيّنيّ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بالتعهّد في تفسير الوضع، مع كونه واحداً من أهمّ الظواهر العرفيّة والعقلائيّة، واضح البطلان؛ لأنّه معنىً دقيق لا تدركه ولا تصل إليه أذهان أهل العرف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هو نحو اختصاصٍ للّفظ بالمعنى، وارتباط خاصّ بينهما، ناشئ من تخصيصه به تارةً، ومن كثرة استعماله فيه اُخرى</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التعريف للوضع غير تامّ؛ لأنّ الاختصاص لا يمكن أن يشكّل حقيقة الوضع،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يحصل بعد الوضع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اللّفظ علامةً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 بأنّه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الهوهويّة والاتّحاد بين اللّفظ </w:t>
      </w:r>
    </w:p>
    <w:p>
      <w:pPr>
        <w:pStyle w:val="BookText"/>
        <w:rPr/>
      </w:pPr>
      <w:r>
        <w:rPr>
          <w:rFonts w:ascii="Amiri" w:hAnsi="Amiri" w:eastAsia="Amiri" w:cs="Amiri"/>
          <w:color w:val="111111"/>
          <w:sz w:val="28"/>
          <w:sz w:val="28"/>
          <w:szCs w:val="28"/>
          <w:rtl w:val="true"/>
          <w:lang w:bidi="ar-SA"/>
        </w:rPr>
        <w:t>والمعنى في عالم الاعتبار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هذا الاتّحاد والهوهويّة، هل هو اعتباريّ، حصل من جهة الجعل أو كثرة الاستعمال أم لا؟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الاتّحاد حصل من جهة طبيعيّ اللّفظ والمعنى،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اللّفظ تترتّب على المعنى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والتنزيل يكونان بلحاظ الآثار، وحتّى يستشكل بأنّه ليس هناك من أثر جعليّ يترتّب على المعنى لكي يكون قابلاً لاعتبار ترتّبه على اللّفظ، ولكي يحصل به غرض الوضع، ويكون حاصلاً في الواقع ومع قطع النظر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طبيعيّ اللّفظ مستعدّ لإحضار طبيعيّ المعنى في ذهن من يسمع ذلك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الاعتبار اعتباراً للعينيّة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الواقعيّة، ولكن ببركة الجعل والاعتبار، لا من الاُمور التكوينيّة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مرادنا من الاعتبار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المؤدّى هو الواقع، ومن باب التوسعة في الموضوع،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من الاُمور الاعتباريّة المحضة، ولا من الاُمور الانتزاعيّة،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الاُمور الواقعيّة ببركة الجعل</w:t>
      </w:r>
      <w:r>
        <w:rPr>
          <w:rFonts w:eastAsia="Amiri" w:cs="Amiri" w:ascii="Amiri" w:hAnsi="Amiri"/>
          <w:color w:val="111111"/>
          <w:sz w:val="28"/>
          <w:szCs w:val="28"/>
          <w:rtl w:val="true"/>
          <w:lang w:bidi="ar-SA"/>
        </w:rPr>
        <w:t xml:space="preserve">. </w:t>
      </w:r>
      <w:bookmarkStart w:id="128" w:name="pg15424_245993"/>
    </w:p>
    <w:p>
      <w:pPr>
        <w:pStyle w:val="BookText"/>
        <w:rPr/>
      </w:pPr>
      <w:bookmarkEnd w:id="128"/>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الوضع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المعتبر وجود اللّفظ وجوداً تنزيليّاً للمعنى، بحيث يصبح اللّفظ هو هو، ولكن في عالم الاعتبار، لا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الاستعمال، يكون نظر المتكلّم إلى المعنى استقلاليّاً وإلى اللّفظ آليّاً،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نظره محصوراً فقط في إلقاء المعنى إلى المخاطب وإيجاده باللّفظ، ويكون نظره الاستقلاليّ منحصراً إلى المعنى، تماماً كالنظر إلى المرآة لرؤية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الجعل ليس من الاُمور التكوينيّة، فإنّما نعني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كإحدى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مقولة الجوهر؛ لأنّ الجواهر منحصرة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والنفس والصورة والمادّة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الأعراض المنحصرة في التسع، لأنّها ليست قائمةً بنفسها في الخارج، بل الأعراض متقوّمة بالغير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726369_2142443653"/>
      <w:bookmarkStart w:id="130" w:name="_Toc45"/>
      <w:bookmarkEnd w:id="129"/>
      <w:r>
        <w:rPr>
          <w:rtl w:val="true"/>
        </w:rPr>
        <w:t>لكنّ الصواب ما ذكرناه</w:t>
      </w:r>
      <w:r>
        <w:rPr>
          <w:rtl w:val="true"/>
        </w:rPr>
        <w:t>:</w:t>
      </w:r>
      <w:bookmarkEnd w:id="130"/>
    </w:p>
    <w:p>
      <w:pPr>
        <w:pStyle w:val="BookText"/>
        <w:rPr/>
      </w:pPr>
      <w:r>
        <w:rPr>
          <w:rFonts w:ascii="Amiri" w:hAnsi="Amiri" w:eastAsia="Amiri" w:cs="Amiri"/>
          <w:color w:val="111111"/>
          <w:sz w:val="28"/>
          <w:sz w:val="28"/>
          <w:szCs w:val="28"/>
          <w:rtl w:val="true"/>
          <w:lang w:bidi="ar-SA"/>
        </w:rPr>
        <w:t>من أنّ حقيقة الوضع أنّه عبارة عن ملازمة خاصّة وربط مخصوص بين طبيعيّ اللّفظ والمعنى الموضوع له، ولا يتوقّف ثبوتها وتحقّقها على وجودها في الخارج، بل هذه الملازمة والربط ثابتان في الواقع ونفس الأمر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طبيعيّ اللّفظ ومعناه الموضوع هو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نظير ملازمة الزوجيّة للأربعة،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الزوجيّة والأربعة من الاُمور التكوينيّة والأزليّة، وأمّا الملازمة هنا، فهي </w:t>
      </w:r>
    </w:p>
    <w:p>
      <w:pPr>
        <w:pStyle w:val="BookText"/>
        <w:rPr/>
      </w:pPr>
      <w:r>
        <w:rPr>
          <w:rFonts w:ascii="Amiri" w:hAnsi="Amiri" w:eastAsia="Amiri" w:cs="Amiri"/>
          <w:color w:val="111111"/>
          <w:sz w:val="28"/>
          <w:sz w:val="28"/>
          <w:szCs w:val="28"/>
          <w:rtl w:val="true"/>
          <w:lang w:bidi="ar-SA"/>
        </w:rPr>
        <w:t>وإن كانت حقيقيّةً أيضاً، ولكنّ ذلك بعد الجعل والاعتبار، لا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والاعتبار مقوّمان لذات هذه الملازمة ودخيلان في حقيقتها،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هما العلّة لحدوثها، وأنّها بعد تحقّقهما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من الاُمور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الملازمة ثابتة في الواقع ونفس الأمر، وأنّها ليست متوقّفةً على وجودها في الخارج، ولذا يصحّ وضع اللّفظ للمعنى المعدوم والذييستحيل وجوده في الخارج كشريك الباري أو الدور أو التسلسل،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وضع اللّفظ للحصّة التي يستحيل وجودها في الخارج، فلو أنّ الملازمة كانت تندرج تحت شيءٍ من المقولات، لكان لا بدّ من تحقّقها بواسطة اللّفظ والمعنى، ويستحيل تحقّقها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بما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اللّفظ والمعنى ربطاً خاصّاً متحقّقاً وواقعيّاً، حتّى مع قطع النظر عن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قابل للإنشاء والإيجاد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كوضع الحجر على الحجر، وكالبيع الذي هو قابل للإنشاء الموجد لمفهومه، وكالمعاطاة للفعل الموجد لمصداقه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قالوا في تعريف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اللّفظ للدّلالة على المعنى بنفسه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المجازات، ضرورة أنّ الدلالة عليها لا تكون إلّا بمعونة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استشكل في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يخرج الألفاظ المشتركة لاحتياجها هي أيضاً في الدلالة على معانيها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على جميع المعاني في المشترك حاصلة، ومن دون قرينة، وإنّما يحتاج إلى القرينة لتعيين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هذا التعريف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مخرج للحروف؛ لأنّ دلالتها على معانيها لا تكون إلّا بمعونة مدخولها؛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شيءٍ قبل ذكر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 والكوفة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في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 وآليّ، وأنّ ذكر المتعلّق في الحروف إنّما هو لتحقّق نفس المعنى الآليّ، لا لتحقّق دلالة الحرف على ذلك المعنى الآليّ، بل دلالته عليه بنفسه وبلا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للحروف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وبالرغم من هذا الجواب، فإنّ التعريف المزبور، مع ذلك، لا يسلم من ورود الإشكال، ولو من جهةٍ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شاملٍ للوضع التعيّنيّ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فالأحسن في تعريف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بمعناه الاسم المصدريّ، ليكون الوضع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الارتباط الحاصل بين اللّفظ والمعنى، تارة بالتعيين واُخرى بالتعيّن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هنا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المقصود من عمليّة الوضع هو تحقيق دلالة اللّفظ على المعنى لحصول التفهيم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اثنينيّة الدالّ والمدلول،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الوحدة بين الدالّ والمدلول يكون لغواً وعبثاً؛ لأنّه بلا أثر؛ إذ لا يترتّب عليه أثر الوضع؛ لأنّه يقتضي التعدّد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إنّما هي لأجل سراية القبح أو الحسن من أحدهما إلى الآخر، فلا نسلّم أنّه يكون بلا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حقيقيّة فهي موجودة بناءً على الهوهويّة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الاثنينيّة الادّعائيّة والمجازيّة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هو ادّعاءً، 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شيء شيئاً، سواء كان له وجود خارجيّ، كاعتبار الجاعل لها لما قد يكون أو لم يكن له إلّا في عالم الاعتبار، كاعتبار الشخص رئيساً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المعاصر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الإنسان إذا تصوّر بعض المعاني ولم يذكر اللّفظ لم يعدّ مخالفاً لتعهّده وناقضاً لبنائه، إذ لا يرى الشخص ملزماً بذكر ألفاظ جميع ما يتصوّره من المعاني، ولو بلغت من الكثرة إلى حدٍّ كبير، كما لو قرأ الشخص كتاباً طويلاً في ليلةٍ واحدة، أو كانت من المعاني التي لا يستحسن التصريح بها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التعهّد تصوّر المعاني على الإطلاق، بل عند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اُريد به التعهّد والبناء على ذكر اللّفظ عند إرادة تفهيم المعنى، فيستلزم أن يكون مدلول اللّفظ هو نفس إرادة التفهيم، لا المعنى، وإنّما يكون المعنى حينئذٍ من قيود المدلول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هو الحصّة الخاصّة من الإرادة، وهي الإرادة المتعلّقة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تعهّد بالإشارة بالإصبع عند مجيء زيد، فإنّ مدلول الإشارة يكون نفس المجيء، لا زيداً، بل يكون زيد من قيود المدلول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بناءً على هذا التفسير للتعهّد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مدلولاً للّفظ، بل مدلول اللّفظ هو المعنى، وإرادة التفهيم ما هي إلّا نوع تعهّدٍ منه، وتكون خارجةً عن مدلول اللّفظ</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يلزم الترجيح بلا مرجّح، بل مقامنا من باب سلوك الهارب أحد الطريقين وتناول الجائع أحد الرغيفين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مغالطة واضحة، فالهارب من الأسد السالك لأحد الطريقين، والجائع الآكل لأحد الرغيفين المتساويين، خارج عن محلّ البحث</w:t>
      </w:r>
      <w:r>
        <w:rPr>
          <w:rFonts w:eastAsia="Amiri" w:cs="Amiri" w:ascii="Amiri" w:hAnsi="Amiri"/>
          <w:color w:val="111111"/>
          <w:sz w:val="28"/>
          <w:szCs w:val="28"/>
          <w:rtl w:val="true"/>
          <w:lang w:bidi="ar-SA"/>
        </w:rPr>
        <w:t xml:space="preserve">. </w:t>
      </w:r>
      <w:bookmarkStart w:id="131" w:name="pg15424_245998"/>
    </w:p>
    <w:p>
      <w:pPr>
        <w:pStyle w:val="BookText"/>
        <w:rPr/>
      </w:pPr>
      <w:bookmarkEnd w:id="131"/>
      <w:r>
        <w:rPr>
          <w:rFonts w:ascii="Amiri" w:hAnsi="Amiri" w:eastAsia="Amiri" w:cs="Amiri"/>
          <w:color w:val="111111"/>
          <w:sz w:val="28"/>
          <w:sz w:val="28"/>
          <w:szCs w:val="28"/>
          <w:rtl w:val="true"/>
          <w:lang w:bidi="ar-SA"/>
        </w:rPr>
        <w:t xml:space="preserve">إذ الكلام هنا إنّما هو عن إرادة الفاعل المختار، لا عن فعله الذي يكون خارجاً عن اختياره لجوعٍ أو خوفٍ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يكون خوفه أو جوعه قليلاً بحيث لا يضطرب ولا يخرج عن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هذين المثالين خارج عن محلّ البحث وأجنبيّ عن مسألة الترجيح بلا مرجّح؛ فإنّ المورد الدقيق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شيئان متساويان من جميع الجهات، ولا ميز لأحدهما على الآخر أصلاً؛ فاختيار الفاعل المختار لأحدهما، والحالة هذه، يكون من باب الترجيح بلا مرجّح</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726371_2142443653"/>
      <w:bookmarkStart w:id="133" w:name="_Toc46"/>
      <w:bookmarkEnd w:id="132"/>
      <w:r>
        <w:rPr>
          <w:rtl w:val="true"/>
        </w:rPr>
        <w:t>وبما حقّقناه، ظهر</w:t>
      </w:r>
      <w:r>
        <w:rPr>
          <w:rtl w:val="true"/>
        </w:rPr>
        <w:t>:</w:t>
      </w:r>
      <w:bookmarkEnd w:id="133"/>
    </w:p>
    <w:p>
      <w:pPr>
        <w:pStyle w:val="BookText"/>
        <w:rPr/>
      </w:pPr>
      <w:r>
        <w:rPr>
          <w:rFonts w:ascii="Amiri" w:hAnsi="Amiri" w:eastAsia="Amiri" w:cs="Amiri"/>
          <w:color w:val="111111"/>
          <w:sz w:val="28"/>
          <w:sz w:val="28"/>
          <w:szCs w:val="28"/>
          <w:rtl w:val="true"/>
          <w:lang w:bidi="ar-SA"/>
        </w:rPr>
        <w:t>بطلان ما أفاده المحقّق الكبير السيّد محمود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التمثيل للمورد بأنّه إذا بني 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جدارين، وكان ثقل ذلك السقف من جميع الجوانب بنسبةٍ واحدة، فإذا مال الجدار من جانبٍ دون آخر، مع انحفاظ تلك النسبة، فإنّه يلزم الترجيح بلا مرجّح ووجود ذلك الميل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الترجّح بلا مرجّح، لا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الميل كذلك غير ممكنٍ، إلّا أن يكون هناك ضعف في ذلك الجانب، فيكون هو المرجّح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فلازم ما أثبتناه من القول المختار،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عبارة عن الهوهويّة، أن يكون الوضع قابلاً للإنشاء والإيجاد</w:t>
      </w:r>
      <w:r>
        <w:rPr>
          <w:rFonts w:eastAsia="Amiri" w:cs="Amiri" w:ascii="Amiri" w:hAnsi="Amiri"/>
          <w:color w:val="111111"/>
          <w:sz w:val="28"/>
          <w:szCs w:val="28"/>
          <w:rtl w:val="true"/>
          <w:lang w:bidi="ar-SA"/>
        </w:rPr>
        <w:t xml:space="preserve">. </w:t>
      </w:r>
      <w:bookmarkStart w:id="134" w:name="pg15424_245999"/>
    </w:p>
    <w:p>
      <w:pPr>
        <w:pStyle w:val="BookText"/>
        <w:rPr/>
      </w:pPr>
      <w:bookmarkEnd w:id="134"/>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الألفاظ والمعاني مباينةً واضحة، ولا يمكن إيجاد المعنى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الالتفات إلى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العلاقة بين اللّفظ والمعنى حقيقيّة، وإن لم تكن تكوينيّةً، بل تحصل هذه العلاقة بعد الوضع، والوضع يكون سبباً لها وعلّةً لحدوثها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لهذا الإيراد أصلاً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726373_2142443653"/>
      <w:bookmarkStart w:id="136" w:name="_Toc47"/>
      <w:bookmarkEnd w:id="135"/>
      <w:r>
        <w:rPr>
          <w:rtl w:val="true"/>
        </w:rPr>
        <w:t>من هو الواضع؟</w:t>
      </w:r>
      <w:r>
        <w:rPr>
          <w:rtl w:val="true"/>
        </w:rPr>
        <w:t>!</w:t>
      </w:r>
      <w:bookmarkEnd w:id="136"/>
    </w:p>
    <w:p>
      <w:pPr>
        <w:pStyle w:val="BookText"/>
        <w:rPr/>
      </w:pPr>
      <w:r>
        <w:rPr>
          <w:rFonts w:ascii="Amiri" w:hAnsi="Amiri" w:eastAsia="Amiri" w:cs="Amiri"/>
          <w:color w:val="111111"/>
          <w:sz w:val="28"/>
          <w:sz w:val="28"/>
          <w:szCs w:val="28"/>
          <w:rtl w:val="true"/>
          <w:lang w:bidi="ar-SA"/>
        </w:rPr>
        <w:t xml:space="preserve">هل الواضع هو الله تعالى أم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كيعرب بن قحطان على ما قيل من أنّه هو الواضع للغة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كلاهما؟ اختار بعضهم</w:t>
      </w:r>
      <w:r>
        <w:rPr>
          <w:rStyle w:val="FootnoteAnchor"/>
          <w:rtl w:val="true"/>
        </w:rPr>
        <w:footnoteReference w:id="51"/>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القائلون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تناهي المعاني، وعدم إحاطة أحدٍ غيره تعالى بها، إذ إنّ ما سوى الباري تبارك وتعالى من المخلوقات متناهٍ، وإذا لم يكن للمخلوق الإحاطة بها،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يتصوّر المعاني غير المتناهية ليضع الألفاظ لها؟ بل هو عاجز عن الإحاطة بألفاظ لغةٍ واحدة فضلاً عن جميع اللّغات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يضع من الألفاظ بمقدار حاجته، وأمّا الزائد عن </w:t>
      </w:r>
    </w:p>
    <w:p>
      <w:pPr>
        <w:pStyle w:val="BookText"/>
        <w:rPr/>
      </w:pPr>
      <w:r>
        <w:rPr>
          <w:rFonts w:ascii="Amiri" w:hAnsi="Amiri" w:eastAsia="Amiri" w:cs="Amiri"/>
          <w:color w:val="111111"/>
          <w:sz w:val="28"/>
          <w:sz w:val="28"/>
          <w:szCs w:val="28"/>
          <w:rtl w:val="true"/>
          <w:lang w:bidi="ar-SA"/>
        </w:rPr>
        <w:t>ذلك فيكون لغواً، فهو لا يحتاج إلى الإحاطة بجميع الألفاظ، بل إنّما يحتاج إلى الإحاطة بما يحتاج 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نشاهده من استيعاب الأوضاع اللّغويّة لدقائق فنّيّةٍ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كان منها مرتبطاً بجانب اللّفظ أو بجانب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عادةً طاقة جماعةٍ من الناس وقدرتهم على نسجها وإبداعها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فيما إذا قلنا بكون الواضع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الواضع هم البشر أنفسهم، ولكن بسبب القوّة المودعة فيهم، والتي تسنّت لهم وحصلوا عليها من قبل ربّهم وخالق الكائنات جلّ وعلا، وأنّ البشر إنّما يضعون الألفاظ على حسب ما تدعو إليه حاجتهم، ولإبراز ما في ضمائرهم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الله تبارك وتعالى قد أودع القوّة في البشر التي بواسطتها اخترعوا صناعاتٍ عجيبة، وتوصّلوا إلى ما توصّلوا إليه، كما نراه جليّاً في هذا العصر، فكذلك أودع الله في الإنسان قوّةً تمكّن بواسطتها من وضع الألفاظ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سعة دائرة الوضع وضيقها، فهي تبع لدائرة الحاجة سعةً وضيقاً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كذلك، فالوضع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سبق إحاطة الواضع بجميع الألفاظ، بل لو فرضنا إمكان إحاطة البشر بجميع </w:t>
      </w:r>
    </w:p>
    <w:p>
      <w:pPr>
        <w:pStyle w:val="BookText"/>
        <w:rPr/>
      </w:pPr>
      <w:r>
        <w:rPr>
          <w:rFonts w:ascii="Amiri" w:hAnsi="Amiri" w:eastAsia="Amiri" w:cs="Amiri"/>
          <w:color w:val="111111"/>
          <w:sz w:val="28"/>
          <w:sz w:val="28"/>
          <w:szCs w:val="28"/>
          <w:rtl w:val="true"/>
          <w:lang w:bidi="ar-SA"/>
        </w:rPr>
        <w:t>الألفاظ، فإنّ وضعها للمعاني غير المتناهية، مع عدم احتياجهم إلى الجميع، وإمكان استغنائهم بأقلّ من هذا المقدار، لغو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ولم يكن، بمقدور الإنسان البدائيّ أن يستفيد من اللّفظ لإخطار المعنى الكذائيّ لولا الإلهام من الله تبارك وتعالى، الذي بواسطته تعرّف على كيفيّة وضع اللّفظ، والذي بواسطته فقط، تمكّن من درك التعهّد والهوهوية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أنّه كان بإمكانه ذلك، فكيف كان في وسعه أن يفهم الآخرين بأنّه متى ما استعمل اللّفظ الكذائيّ فإنّه يكون قاصداً لإخطار المعنى الكذائيّ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ليس من الله تعالى، لا بوحيٍ منه إلى نبيٍّ من أنبيائه، ولا بإلهامٍ منه إلى البشر، بل إنّما كان بالقوّة المودعة فيهم، بحيث كانوا يبرزون مقاصدهم بحسب فطرتهم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استنصاراً للقول بإلهيّة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هناك واضع بشريّ معيّن كان هو الذي أبدع كلّ هذا النظام اللّغويّ المنسّق والمتكامل، لنقل ذلك في التاريخ، ولخلد ذكره في الشعوب، بينما لا يوجد شيء من ذلك كلّه في تاريخ أي ملّةٍ من الملل، ولا أيّة لغةٍ من اللّغات، ولا أخبر أحد عن حدوث وضعٍ في أيّ عصرٍ من العصور، مع أنّ من وظيفة المؤرّخين، كما لا يخفى، تصدّيهم لضبط الأخبار السابقة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فيما لو قلنا بأنّ الواضع شخص واحد معروف أو جماعة معيّنون؛ وأمّا لو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الواضع كلّ واحدٍ من أفراد البشر، فإنّ الناس كان يضعون الألفاظ للمعاني، كلّ على حسب حاجته، وإن لم تكن موضوعةً من قبل، فلا محلّ لهذا الإشكال أصلاً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أنّنا لو جعلنا طفلين صغيرين في معزل عن الناس كافّةً لاخترعا لنفسيهما لغة خاصّة بهما بواسطة القوة المودعة فيهما من قبل الله تبارك وتعالى، يبيّن بها كلّ واحدٍ للآخر ما في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إلى ذلك بعض اللّغويّين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المراد من الوضع هو وضع الشيء من باب وضع الحجر على الحجر، أو التعهّد، حتّى يكون الوضع مسبوقاً بالاستعمال، بل إنّ كلّ مستعملٍ يكون 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من المجعولات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بعوضٍ معلومٍ في باب البيع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دلالة اللّفظ على المعنى تصوّريّةً عندما ينتقل المعنى إلى ذهن السامع بمجرّد استعمال اللّفظ، ولو كان قد صدر منه من دون اختيارٍ، ولو كان صدوره من متكلّمٍ غير ذي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الواضع هو الله جلّ وعلا،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54"/>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تعليم الشيء فرع وجود ذلك الشيء،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لجميع اللّغات كان ثابتاً حين تعليمه سبحانه وتعالى إيّاه، فلا جرم يكون الواضع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اللّغات كلّها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الأسماء في الآية الشريفة هو المسمّيات، لا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لمّا كان إشارةً إلى اللّفظ الدالّ على المسمّى، ومن جملة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فقد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يكون مغايراً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معناه المغاير، و قد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المسمّى أيضاً، وهو المراد هنا لبعضالقرائن الموجودة في نفس الآية،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w:t>
      </w:r>
      <w:r>
        <w:rPr>
          <w:rStyle w:val="FootnoteAnchor"/>
          <w:rtl w:val="true"/>
        </w:rPr>
        <w:footnoteReference w:id="57"/>
      </w:r>
      <w:r>
        <w:rPr>
          <w:rFonts w:ascii="Amiri" w:hAnsi="Amiri" w:eastAsia="Amiri" w:cs="Amiri"/>
          <w:color w:val="111111"/>
          <w:sz w:val="28"/>
          <w:sz w:val="28"/>
          <w:szCs w:val="28"/>
          <w:rtl w:val="true"/>
          <w:lang w:bidi="ar-SA"/>
        </w:rPr>
        <w:t>، إذ على تقدير كون الأسماء مراداً بها مظاهرها كان اللّازم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عرضها على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نظير أيضاً، وهو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بالاسم في بِسْمِ اللهِ الرّحْمَنِ الرّحِيمِ، هو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تعليمه الأسماء هو أنّه تعالى علّمه المسمّيات،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الأجناس التي خلقها، وعلّمه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علّمه أحوالها وما يتعلّق بها من المنافع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فالواضع ليس هو البشر بمعنى أنّ الإنسان هو الذي يلتزم أو يتعهّد، لأنّه لو كان هناك واضع خاصّ كذلك لوصلت إلينا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قسماً من البشر أرادوا لأنفسهم لغةً فيما اختار الآخرون لغةً اُخرى 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أكيد على أنّ وضع اللّغات كان بالتزام البشر وتعهّدهم هم أنفسهم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بإرادةٍ من الله وتعليمه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أراد هذا الاختلاف في الألسن،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w:t>
      </w:r>
      <w:bookmarkStart w:id="137" w:name="pg15424_246005"/>
    </w:p>
    <w:p>
      <w:pPr>
        <w:pStyle w:val="BookText"/>
        <w:rPr/>
      </w:pPr>
      <w:bookmarkEnd w:id="137"/>
      <w:r>
        <w:rPr>
          <w:rFonts w:ascii="Amiri" w:hAnsi="Amiri" w:eastAsia="Amiri" w:cs="Amiri"/>
          <w:color w:val="111111"/>
          <w:sz w:val="28"/>
          <w:sz w:val="28"/>
          <w:szCs w:val="28"/>
          <w:rtl w:val="true"/>
          <w:lang w:bidi="ar-SA"/>
        </w:rPr>
        <w:t>السّمَاوَاتِ وَالْأرْضِ وَاخْتِلافُ ألْسِنَتِكُمْ وَألْوَانِكُمْ</w:t>
      </w:r>
      <w:r>
        <w:rPr>
          <w:rStyle w:val="FootnoteAnchor"/>
          <w:rtl w:val="true"/>
        </w:rPr>
        <w:footnoteReference w:id="58"/>
      </w:r>
      <w:r>
        <w:rPr>
          <w:rFonts w:ascii="Amiri" w:hAnsi="Amiri" w:eastAsia="Amiri" w:cs="Amiri"/>
          <w:color w:val="111111"/>
          <w:sz w:val="28"/>
          <w:sz w:val="28"/>
          <w:szCs w:val="28"/>
          <w:rtl w:val="true"/>
          <w:lang w:bidi="ar-SA"/>
        </w:rPr>
        <w:t>، كما أنّه هو تعالى من أراد للنّاس أن يكونوا شعوباً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وَقَبَائِلَ لِتَعَارَفُواْ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726375_2142443653"/>
      <w:bookmarkStart w:id="139" w:name="_Toc48"/>
      <w:bookmarkEnd w:id="138"/>
      <w:r>
        <w:rPr>
          <w:rtl w:val="true"/>
        </w:rPr>
        <w:t>في حقيقة الوضع</w:t>
      </w:r>
      <w:bookmarkEnd w:id="139"/>
    </w:p>
    <w:p>
      <w:pPr>
        <w:pStyle w:val="BookText"/>
        <w:rPr/>
      </w:pPr>
      <w:r>
        <w:rPr>
          <w:rFonts w:ascii="Amiri" w:hAnsi="Amiri" w:eastAsia="Amiri" w:cs="Amiri"/>
          <w:color w:val="111111"/>
          <w:sz w:val="28"/>
          <w:sz w:val="28"/>
          <w:szCs w:val="28"/>
          <w:rtl w:val="true"/>
          <w:lang w:bidi="ar-SA"/>
        </w:rPr>
        <w:t>قد عرفت وقوع الخلاف في معنى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بمعنى الالتزام والتعهّد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المحقّق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عبارة عن جعل اللّفظ علامةً على المعنى أو بمعنى الهوهويّة والاتّحاد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اُستاذنا 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جعل اللّفظ علامةً على المعنى، فوضع الألفاظ بناءً عليه يكون كالوضع الحقيقيّ،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العلم على رأس الفرسخ،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في الأوّل اعتباريّ وفي الثاني حقيقيّ، ومعنى كونه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لم يجعل يدلّ واقعاً على أمرٍ خارجيٍّ على نحو الحقيقة، كوضع العلم خارجاً في الموضع الخاصّ للدّلالة على 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الاُستاذ الأعظم على هذه المماثلة بما لفظه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وضع اللّفظ ليس من سنخ الوضع الحقيقيّ كوضع العلم على </w:t>
      </w:r>
    </w:p>
    <w:p>
      <w:pPr>
        <w:pStyle w:val="BookText"/>
        <w:rPr/>
      </w:pPr>
      <w:r>
        <w:rPr>
          <w:rFonts w:ascii="Amiri" w:hAnsi="Amiri" w:eastAsia="Amiri" w:cs="Amiri"/>
          <w:color w:val="111111"/>
          <w:sz w:val="28"/>
          <w:sz w:val="28"/>
          <w:szCs w:val="28"/>
          <w:rtl w:val="true"/>
          <w:lang w:bidi="ar-SA"/>
        </w:rPr>
        <w:t>رأس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العلم يتقوّم بثلاثة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عليه، وهو ذات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وهو الدلالة على كون المكان رأس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الوضع في باب الألفاظ، فإنّه يتقوّم بركنين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وهو دلالته على معناه، و لا يحتاج إلى شي‌ءٍ ثالثٍ ليكون ذلك الثالث هو 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المعنى الموضوع له، لو لم يكن من الأغلاط الظاهرة، فلا أقلّ من أنّه لم يعهد في الإطلاقات المتعارفة والاستعمالات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الصيغة المذكورة هو أن يكون المعنى هو الموضوع عليه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التعدّد الاعتباريّ، ولا حاجة إلى التعدّد الخارجي؛ 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وضع اللّفظ عليه، فهو مكان الفرسخ، وبمثابة الموضوع عليه؛ ومن جهة أنّه يدلّ باللّفظ عليه، فبهذا الاعتبار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فرض التعدّد هنا أيضاً، فالواضع حينما يريد وضع اللّفظ للمعنى،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المعنى في الذهن، ثمّ بعد ذلك يقوم بوضع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الصورة الذهنيّة الدالّة على الشيء الخارجيّ، و الموضوع له هو الدلالة على أنّه صورة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الوضع عبارة عن الملازمة بين طبيعيّ اللّفظ وبين المعنى الموضوع له، وهذه الملازمة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وكسائر الاُمور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بيد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كونها من الاُمور الواقعيّة، وأنّها ليست من الاُمور الاعتباريّة المحضه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الاُمور التكوينيّة، وإنّما هي موجودة في حاقّ الواقع وفي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واقعيّ غير قابلٍ للجعل، بل إذا كان السامع عالماً بالوضع فينبغي أن يحصل الانتقال من اللّفظ إلى المعنى عنده بمجرّد أن يلقى اللّفظ إليه، بل إنّ هذا الانتقال بالنسبة إليه ينبغي أن يكون بديهيّاً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بأنّ الوضع هو بمعنى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بناءً عليه، ليس أمر اعتباريّاً، وإنّما حقيقته هي التعهّد والتباني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التباني يكون من قبل الواضع بأن لا يتلفّظ بالكلمة إلّا إذا اُريد إبراز ما تعلّق به قصد المتكلّم بتفهيمه بلفظٍ مخصوص، فأيّ متكلّمٍ فهو متعهّد في نفسه، مهما كان الشعب أو الملّة التي ينتمي إليها، ومضمون هذا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أراد معنى خاصّاً فإنّه يبرزه بلفظٍ خاصّ</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هذا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سمع السامع بما ينطق به المتكلّم من كلمةٍ خاصّة، فإنّ ذهنه 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تصوّر معناها، ليفهم أنّ المتكلّم أراد ذلك، وأنّه قاصد تفهيمه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فكلّ مستعملٍ واضع حقيقةً، ولا فرق بين المستعمل العاديّ وبين الواضع، إلّا في أنّ الأخير هو الأسبق في الوضع، لا أنّ الأوّل هو الوحيد الواضع حقيقةً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الخاصّة التي تربط بين اللّفظ والمعنى لا تتحقّق إلّا بعد النطق باللّفظ لإفهام المعنى، وتعتبر هذه الدلالة من الدلالات التصديقيّة لا التصوّريّة؛ إذ بعد حصول هذا التعهّد فإنّ هذا اللّفظ بالكشف التصديقيّ عن إرادة المتكلّم، وعن أنّه في مقام إفهام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الوضع هو الاتّحاد والهوهويّة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هذا الاتّحاد تارةً من جعل اللّفظ بإزاء المعنى، واُخرى من كثرة الاستعمال، وهو من الاُمور الاعتباريّة كما مرّ، وليس بأمرٍ تكوينيٍّ، لأنّه لا يحصل إلّا بواسطة الجعل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الوضع حقيقة ادّعائيّة، وليس الوضع في باب الألفاظ كوضع العلم على رأس الفرسخ ليدلّ على أنّ المكان الموضوع هو فيه هو رأس الفرسخ، كما عرفت، لأنّ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العلم على رأس الفرسخ من باب الانتقال من اللّازم إلى الملزوم، كالانتقال من تصوّر الدخان إلى تصوّر النار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فيما نحن فيه، فإنّ السامع حين يسمع الكلام وينتقل منه إلى المعنى </w:t>
      </w:r>
    </w:p>
    <w:p>
      <w:pPr>
        <w:pStyle w:val="BookText"/>
        <w:rPr/>
      </w:pPr>
      <w:r>
        <w:rPr>
          <w:rFonts w:ascii="Amiri" w:hAnsi="Amiri" w:eastAsia="Amiri" w:cs="Amiri"/>
          <w:color w:val="111111"/>
          <w:sz w:val="28"/>
          <w:sz w:val="28"/>
          <w:szCs w:val="28"/>
          <w:rtl w:val="true"/>
          <w:lang w:bidi="ar-SA"/>
        </w:rPr>
        <w:t>المراد، فإنّ هذا الانتقال يكون بمعنى فناء اللّفظ في المعنى، وليس من باب تصوّرشيءٍ للانتقال منه إلى شيءٍ آخر، بل كأنّه، ومنذ البداية، أحسّ بالمعنى بسبب سماعه للّفظ،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حين سماع اللّفظ غافلاً عن وجود اللّفظ، ومتّجهاً في تصوّره إلى المعنى فقط، كما حين النظر إلى المرآة، فإنّ الناظر إليها لا يرى فيها ابتداءً إلّا صورته، لا أنّه يرى صورته بواسطة النظر إلى المرآة، وليس هذا الفناء بمعنى فناء الواسطة في ذي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إلقاء الشيء لا يكون إلقاء شيء آخر، إلّا إذا حصل بينهما الهوهويّة والاتّحاد، وبديهيّ أنّه لا يكفي في ذلك مجرّد التعهّد أو جعل العلامة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التباين بين اللّفظ والمعنى قائم وموجود، فلا يمكن أن يكون إلقاء أحدهما إلقاء الآخر بجعل اللّفظ وجوداً تنزيلياً للمعنى، الأمر الذي يوجب حصول الاتّحاد و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أنّهم ذكروا أنّ للشيء وجوداتٍ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الخارجيّ،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الذهنيّ،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الكتبيّ،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هناك اتّحاد بين الشيئين، فكيف يمكن أن يصبح وجود شيءٍ أجنبيٍّ وجوداً للآخر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هذا الاتّحاد والفناء، فكيف يسري حسن اللّفظ أو قبحه </w:t>
      </w:r>
    </w:p>
    <w:p>
      <w:pPr>
        <w:pStyle w:val="BookText"/>
        <w:rPr/>
      </w:pP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والتعهّد بمجرّده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وعلى كلّ حال، فالسراية من اللّفظ إلى المعنى، وبالعكس، متوقّفة على الاتّحاد والهوهويّة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الذي أورده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على أصل المبنى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بمعنى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الوضع بهذا المعنى تفسير بمعنىً دقيقٍ بعيدٍ عن أذهان عامّة الواضعين غاية البعد، ولا سيّما القاصرين منهم، كالأطفال والمجانين الذين قد يصدر الوضع منهم عند الحاجة، بل قد يصدر الوضع عن بعض الحيوانات أيضاً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فمردود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اختاره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حقيقة الوضع، لأنّ الوضع بمعنى التعهّد أيضاً دقيق وبعيد عن الأذهان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تحقّقه، فكيف ينتقل المعنى إلى الذهن بصرف السماع لولا وجود هوهويّةٍ واتّحادٍ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لذلك مجرّد التعهّد</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5424_246012"/>
      <w:bookmarkStart w:id="141" w:name="pg15424_246012"/>
      <w:bookmarkEnd w:id="141"/>
    </w:p>
    <w:p>
      <w:pPr>
        <w:pStyle w:val="Heading2"/>
        <w:numPr>
          <w:ilvl w:val="1"/>
          <w:numId w:val="1"/>
        </w:numPr>
        <w:rPr/>
      </w:pPr>
      <w:bookmarkStart w:id="142" w:name="pg15424_246012"/>
      <w:bookmarkStart w:id="143" w:name="__RefHeading___Toc6726377_2142443653"/>
      <w:bookmarkStart w:id="144" w:name="_Toc49"/>
      <w:bookmarkEnd w:id="142"/>
      <w:bookmarkEnd w:id="143"/>
      <w:r>
        <w:rPr>
          <w:rtl w:val="true"/>
        </w:rPr>
        <w:t>الفصل الثاني</w:t>
      </w:r>
      <w:r>
        <w:rPr>
          <w:rtl w:val="true"/>
        </w:rPr>
        <w:t xml:space="preserve">: </w:t>
      </w:r>
      <w:r>
        <w:rPr>
          <w:rtl w:val="true"/>
        </w:rPr>
        <w:t>في أقسام الوضع</w:t>
      </w:r>
      <w:bookmarkEnd w:id="144"/>
    </w:p>
    <w:p>
      <w:pPr>
        <w:pStyle w:val="Heading3"/>
        <w:numPr>
          <w:ilvl w:val="2"/>
          <w:numId w:val="1"/>
        </w:numPr>
        <w:rPr/>
      </w:pPr>
      <w:bookmarkStart w:id="145" w:name="__RefHeading___Toc6726379_2142443653"/>
      <w:bookmarkStart w:id="146" w:name="_Toc50"/>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ممّا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المتصوّرة للوضع عقلاً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إمكان هذه الصور، واُخرى في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الأربعة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والممكن من هذه الصور الأربعة ثلاث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الشروع في بيان كلّ واحدةٍ من هذه الصور وبيان الممكن وما وقع في الخارج منها، نقول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الوضع نوع من الجعل،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الواضع، وتوصيفه بهذه الأقسام توصيف مسامحيّ، وإلّا، فإنّ المتّصف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47" w:name="pg15424_246013"/>
    </w:p>
    <w:p>
      <w:pPr>
        <w:pStyle w:val="BookText"/>
        <w:rPr/>
      </w:pPr>
      <w:bookmarkEnd w:id="147"/>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الملحوظ للواضع عند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الوضع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الوضع الذي لاحظه الواضع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بما أنّه من الاُمور الإنشائيّة فيكون متقوّماً بالتصوّر واللّحاظ، وبما أنّه من الاُمور النسبيّة فيكون أيضاً متقوّماً باللّفظ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الواضع حين الوضع أن يلاحظ كلّاً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المتصوّر</w:t>
      </w:r>
      <w:r>
        <w:rPr>
          <w:rFonts w:eastAsia="IRNazanin" w:cs="IRNazanin"/>
          <w:color w:val="111111"/>
          <w:sz w:val="28"/>
          <w:szCs w:val="28"/>
          <w:rtl w:val="true"/>
          <w:lang w:bidi="fa-IR"/>
        </w:rPr>
        <w:t>:</w:t>
      </w:r>
    </w:p>
    <w:p>
      <w:pPr>
        <w:pStyle w:val="Heading3"/>
        <w:numPr>
          <w:ilvl w:val="2"/>
          <w:numId w:val="1"/>
        </w:numPr>
        <w:rPr/>
      </w:pPr>
      <w:bookmarkStart w:id="148" w:name="__RefHeading___Toc6726381_2142443653"/>
      <w:bookmarkStart w:id="149" w:name="_Toc51"/>
      <w:bookmarkEnd w:id="148"/>
      <w:r>
        <w:rPr>
          <w:rtl w:val="true"/>
        </w:rPr>
        <w:t>تارةً</w:t>
      </w:r>
      <w:r>
        <w:rPr>
          <w:rtl w:val="true"/>
        </w:rPr>
        <w:t>:</w:t>
      </w:r>
      <w:bookmarkEnd w:id="149"/>
    </w:p>
    <w:p>
      <w:pPr>
        <w:pStyle w:val="BookText"/>
        <w:rPr/>
      </w:pPr>
      <w:r>
        <w:rPr>
          <w:rFonts w:ascii="Amiri" w:hAnsi="Amiri" w:eastAsia="Amiri" w:cs="Amiri"/>
          <w:color w:val="111111"/>
          <w:sz w:val="28"/>
          <w:sz w:val="28"/>
          <w:szCs w:val="28"/>
          <w:rtl w:val="true"/>
          <w:lang w:bidi="ar-SA"/>
        </w:rPr>
        <w:t>يكون عامّاً ويوضع اللّفظ بإزاء ذلك المعنى العامّ، فيسمّى الوضع في هذه الصورة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6726383_2142443653"/>
      <w:bookmarkStart w:id="151" w:name="_Toc52"/>
      <w:bookmarkEnd w:id="150"/>
      <w:r>
        <w:rPr>
          <w:rtl w:val="true"/>
        </w:rPr>
        <w:t>واُخرى</w:t>
      </w:r>
      <w:r>
        <w:rPr>
          <w:rtl w:val="true"/>
        </w:rPr>
        <w:t>:</w:t>
      </w:r>
      <w:bookmarkEnd w:id="151"/>
    </w:p>
    <w:p>
      <w:pPr>
        <w:pStyle w:val="BookText"/>
        <w:rPr/>
      </w:pPr>
      <w:r>
        <w:rPr>
          <w:rFonts w:ascii="Amiri" w:hAnsi="Amiri" w:eastAsia="Amiri" w:cs="Amiri"/>
          <w:color w:val="111111"/>
          <w:sz w:val="28"/>
          <w:sz w:val="28"/>
          <w:szCs w:val="28"/>
          <w:rtl w:val="true"/>
          <w:lang w:bidi="ar-SA"/>
        </w:rPr>
        <w:t>يتمّ وضع اللّفظ بإزاء مصاديق ذلك العامّ، لكفاية تصوّر المصاديق إجمالاً في ضمن المعنى الكلّيّ الجامع لها، ليصير اللّفظ بذلك كالمشترك اللّفظيّ،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لفظاً واحداً موضوعاً للمعاني المتعدّدة، بلا فرقٍ بين أن يكون ذلك بوضعٍ واحدٍ بعد جمعها في لحاظٍ واحدٍ، أو بأوضاعٍ متعدّدة، وهذا ما يسمّى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صوّر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الإشكال في الوضع العامّ والموضوع له الخاصّ بما حاصله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القسم غير معقول،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مفهومٍ في مرحلة المفهوميّة، </w:t>
      </w:r>
    </w:p>
    <w:p>
      <w:pPr>
        <w:pStyle w:val="BookText"/>
        <w:rPr/>
      </w:pPr>
      <w:r>
        <w:rPr>
          <w:rFonts w:ascii="Amiri" w:hAnsi="Amiri" w:eastAsia="Amiri" w:cs="Amiri"/>
          <w:color w:val="111111"/>
          <w:sz w:val="28"/>
          <w:sz w:val="28"/>
          <w:szCs w:val="28"/>
          <w:rtl w:val="true"/>
          <w:lang w:bidi="ar-SA"/>
        </w:rPr>
        <w:t>جزئيّاً كان أو كلّيّاً، لا يحكي إلّا عن نفسه، فيستحيل أن يحكي مفهوم عن مفهوم آخر، فكما لا يعقل أن يحكي المفهوم الخاصّ بما هو خاصّ عن مفهوم عامّ أو خاصّ آخر، فكذلك لا يعقل أن يحكي المفهوم العامّ بما هو، عن مفهوم خاصّ أو عامّ آخر، بداهة أنّ لحاظ كلّ مفهوم وتصوّره هو عين إراءة شخصه، لا إراءة شي‌ء آخر به، فكيف يكون معرفة لغيره بوجهٍ؟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العامّ تصوّر للخاصّ بالإجمال؛ إذ العامّ يمكن أن يكون عنواناً للخاصّ وحاكياً عنه، ولا يضرّ في الوضع التصوّر غير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في الوضع من لحاظ الموضوع له، والمفروض أنّ الذي وضع له اللّفظ هو الخاصّ، فهذا الخاصّ هل هو ملحوظ للواضع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 لم يلحظ الخاصّ الموضوع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قام بوضع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لاحظه،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خاصّاً، للحاظ الخاصّ نفسه، وهو خلف الفرض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الوضع اللّحاظ التفصيليّ، بل يكفي اللّحاظ الإجماليّ، ويمكن الحكم عليه بواسطة عنوان العامّ المشير إليه، ولو من دون الالتفات أصلاً إلى نفس المعنون، إمّا للجهل بجميع </w:t>
      </w:r>
      <w:bookmarkStart w:id="152" w:name="pg15424_246015"/>
    </w:p>
    <w:p>
      <w:pPr>
        <w:pStyle w:val="BookText"/>
        <w:rPr/>
      </w:pPr>
      <w:bookmarkEnd w:id="152"/>
      <w:r>
        <w:rPr>
          <w:rFonts w:ascii="Amiri" w:hAnsi="Amiri" w:eastAsia="Amiri" w:cs="Amiri"/>
          <w:color w:val="111111"/>
          <w:sz w:val="28"/>
          <w:sz w:val="28"/>
          <w:szCs w:val="28"/>
          <w:rtl w:val="true"/>
          <w:lang w:bidi="ar-SA"/>
        </w:rPr>
        <w:t>خصوصيّاته الموجودة لجزئيّته، أو لعدم إمكانالالتفات إليه، كما لو كان الحكم على مضادّ حكم العامّ وكان غير محدودٍ عرفاً، بحيث لا يمكن الالتفات إليه بخصوصيّاته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إمكان الوضع للأفراد بلا التفاتٍ إليها تفصيلاً، بل تتصوّر بواسطة عنوان العامّ المشير إليها،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يجعل طريقاً إلى أفراده، ويوضع اللّفظ للفرد بتوسّطه؛ لأنّ العامّ وجه للأفراد، فتصوّره يكون تصوّراً للأفراد، وهذا المقدار كافٍ في صحّة الوضع لها بلا لحاظها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المعاصرين من أنّ تحقّق الوضع لا يتوقّف على لحاظ الموضوع له حتّى إجمالاً، بل يمكن الوضع لمعنىً مع عدم لحاظه بالمرّة أصلاً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726385_2142443653"/>
      <w:bookmarkStart w:id="154" w:name="_Toc53"/>
      <w:bookmarkEnd w:id="153"/>
      <w:r>
        <w:rPr>
          <w:rtl w:val="true"/>
        </w:rPr>
        <w:t>وثالثةً</w:t>
      </w:r>
      <w:r>
        <w:rPr>
          <w:rtl w:val="true"/>
        </w:rPr>
        <w:t>:</w:t>
      </w:r>
      <w:bookmarkEnd w:id="154"/>
    </w:p>
    <w:p>
      <w:pPr>
        <w:pStyle w:val="BookText"/>
        <w:rPr/>
      </w:pPr>
      <w:r>
        <w:rPr>
          <w:rFonts w:ascii="Amiri" w:hAnsi="Amiri" w:eastAsia="Amiri" w:cs="Amiri"/>
          <w:color w:val="111111"/>
          <w:sz w:val="28"/>
          <w:sz w:val="28"/>
          <w:szCs w:val="28"/>
          <w:rtl w:val="true"/>
          <w:lang w:bidi="ar-SA"/>
        </w:rPr>
        <w:t xml:space="preserve">يكون المعنى الملحوظ والمتصوّر خاصّاً، ويوضع اللّفظ بإزاء هذا الجزئيّ والخاصّ، وفي هذه الحالة، يكون الوضع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خاصّين، ويسمّى ﺑ</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الخاصّ والموضوع له الخاصّ</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726387_2142443653"/>
      <w:bookmarkStart w:id="156" w:name="_Toc54"/>
      <w:bookmarkEnd w:id="155"/>
      <w:r>
        <w:rPr>
          <w:rtl w:val="true"/>
        </w:rPr>
        <w:t>ورابعةً</w:t>
      </w:r>
      <w:r>
        <w:rPr>
          <w:rtl w:val="true"/>
        </w:rPr>
        <w:t>:</w:t>
      </w:r>
      <w:bookmarkEnd w:id="1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المعنى الملحوظ والمتصوّر خاصّاً أيضاً، ولكن يوضع اللّفظ </w:t>
      </w:r>
    </w:p>
    <w:p>
      <w:pPr>
        <w:pStyle w:val="BookText"/>
        <w:rPr/>
      </w:pPr>
      <w:r>
        <w:rPr>
          <w:rFonts w:ascii="Amiri" w:hAnsi="Amiri" w:eastAsia="Amiri" w:cs="Amiri"/>
          <w:color w:val="111111"/>
          <w:sz w:val="28"/>
          <w:sz w:val="28"/>
          <w:szCs w:val="28"/>
          <w:rtl w:val="true"/>
          <w:lang w:bidi="ar-SA"/>
        </w:rPr>
        <w:t>بإزاء كلّيّه الجامع بين ذلك المعنى الملحوظ وبين غيره من الجزئيّات المشاركة له في ذلك الكلّيّ، ويسمّى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الخاصّ والموضوع له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اتّضحت هذه الأقسام،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على أنّ الأخير من هذه الأقسام غير ممكن،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في مرحلتي الإمكان والوقوع ثلاثة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البدائع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مقام التصوّر والإمكان أربعة، وفي مرحلة الوقوع ثلاثة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التصوّر أربعة، وفي مقام الإمكان ثلاثة، وفي مقام الوقوع اثنان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الرابع غير واقعٍ في الخارج أصلاً، فهل هو ممكن 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بإمكانه؛ لأنّ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الكلّيّ، 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تصوّره يتصور معه الكلّيّ أيضاً؛ لاندراج الكلّيّ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من التصوّر يكفي في وضع اللّفظ بإزاء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كان المتصوّر التفصيليّ هو الخاصّ، وكان تصوّر الخاصّ تفصيلاً تصوّراً </w:t>
      </w:r>
    </w:p>
    <w:p>
      <w:pPr>
        <w:pStyle w:val="BookText"/>
        <w:rPr/>
      </w:pPr>
      <w:r>
        <w:rPr>
          <w:rFonts w:ascii="Amiri" w:hAnsi="Amiri" w:eastAsia="Amiri" w:cs="Amiri"/>
          <w:color w:val="111111"/>
          <w:sz w:val="28"/>
          <w:sz w:val="28"/>
          <w:szCs w:val="28"/>
          <w:rtl w:val="true"/>
          <w:lang w:bidi="ar-SA"/>
        </w:rPr>
        <w:t>للعامّ إجمالاً، فإنّ هذا المقدار من التصوّر كافٍ في وضع اللّفظ له، ولو فرض أنّ المتصوّر التفصيلي وأوّلاً وبالذات هو الخاصّ لا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غير معقولٍ البتّة؛ وذلك لما ذكرناه سابقاً من أنّ الواضع لا بدّ له في مقام الوضع من أن يتصوّر المعنى واللّفظ معاً، فإذا فرض أنّه لم يتصوّر حين الوضع إلّا المعنى الخاصّ، فكيف يعقل أن يضع اللّفظ بإزاء المعنى العامّ الشامل للخاصّ المتصوّر وللأفراد المماثلة له غير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الوضع لمعنىً لم يتصوّره الواضع حين الوضع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الخاصّ، بما هو خاصّ، مباين للعامّ ولبقية أفراده، وكيف يمكن أن يكون المباين وجهاً وعنواناً للمباين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الخاصّ بما هو خاصّ لا يصلح لأن يكون وجهاً للعامّ وعنواناً له، فلا يكون تصوّره تصوّراً للعامّ أبداً، ولو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لكي يكون تصوّر الخاصّ علّةً لتصوّر العامّ لحاظ علقة التضادّ بينهما، فإنّ الذهن كثيراً ينتقل إلى أحد الضدّين بعد تصوّره للضدّ الآخر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من التصوّر بالوجه والعنوان لكي يكون مرجعه إلى إمكان حمله على ذي الوجه والعنوان، كما في الوضع العامّ والموضوع له الخاصّ، فإنّ العامّ هناك وجه للخاصّ ومحمول عليه، </w:t>
      </w:r>
    </w:p>
    <w:p>
      <w:pPr>
        <w:pStyle w:val="BookText"/>
        <w:rPr/>
      </w:pPr>
      <w:r>
        <w:rPr>
          <w:rFonts w:ascii="Amiri" w:hAnsi="Amiri" w:eastAsia="Amiri" w:cs="Amiri"/>
          <w:color w:val="111111"/>
          <w:sz w:val="28"/>
          <w:sz w:val="28"/>
          <w:szCs w:val="28"/>
          <w:rtl w:val="true"/>
          <w:lang w:bidi="ar-SA"/>
        </w:rPr>
        <w:t>دون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الخاصّ وجهاً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اللّابشرط، لسعتها وعدم تقييدها بأيّ قيدٍ، فهي تجتمع مع ألف شرط، وأمّا المقيّد بقيدٍ فهو لا يمكنه أن يتّحد وينطبق على تلك الطبيعة الوسيعة المطلقة المجرّدة عن كلّ قيد حتى قيد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المقوّمة للخاصّ تناقض العموم وتنافيه، ولا يمكن انطباقه على العامّ إلّا بإلغاء الخصوصيّة، ومع الإلغاء، فإنّ الخاصّ يخرج عن كونه خاصّاً، فكيف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مرآةً وعنواناً لنقيضه؟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الوضع من الأفعال الاختياريّة، وهو لا يحصل إلّا بتصوّر اللّفظ والمعنى، فإذا امتنع أحد التصوّرين امتنع أصل الوضع، كما هو أوضح من أن يخفى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ذكروه من إمكان هذا القسم،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ولو لم يكن وجهاً وعنواناً للعامّ، إلّا أنّ تصوّره يمكن أن يكون تصوّراً للعامّ، فإذا تصوّر الإنسان موجوداً خاصّاً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أنّ هذا الموجود فرد لطبيعيٍّ ينطبق عليهوعلى أمثاله من أفراد هذه الطبيعة المعيّنة، فإذا أراد أن يضع اسماً خاصّاً لهذا الطبيعيّ أمكنه ذلك، وهذا التصوّر الإجماليّ كافٍ في الوضع،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التصوّر التفصيليّ والتحليليّ للخاصّ لازمه التصوّر الإجماليّ للعامّ، ولو فرض أنّ هذا </w:t>
      </w:r>
    </w:p>
    <w:p>
      <w:pPr>
        <w:pStyle w:val="BookText"/>
        <w:rPr/>
      </w:pPr>
      <w:r>
        <w:rPr>
          <w:rFonts w:ascii="Amiri" w:hAnsi="Amiri" w:eastAsia="Amiri" w:cs="Amiri"/>
          <w:color w:val="111111"/>
          <w:sz w:val="28"/>
          <w:sz w:val="28"/>
          <w:szCs w:val="28"/>
          <w:rtl w:val="true"/>
          <w:lang w:bidi="ar-SA"/>
        </w:rPr>
        <w:t>التصوّر التفصيليّ له لا يكون تصوّراً تفصيليّاً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يندفع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الخاصّ لا يكون تصوّراً للعامّ لا تفصيلاً ولا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العامّ، حتّى ولو فرض إمكانه عند تصوّر الخاصّ وبواسطته، إلّا أنّه لا يظهر من هذه الملازمة كون الخاصّ عنواناً ووجهاً للعامّ،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 آخر نقضيّ،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الخاصّ بما هو خاصّ، وإن لم يكن وجهاً وعنواناً ومرآةً للعامّ، بحيث يكون تصوّره تصوّراً للعامّ بنحو إجماليّ، إلّا 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 عكسه أيضاً، فإنّ العامّ بما هو عامّ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وجهاً للخاصّ بما هو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لا يكون عنواناً للخاصّ إلّا مع إلغاء الخصوصيّة،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اللّابشرطيّة، وعدم تقييده بأيّ قيدٍ، حتّى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فقط يكون العامّ عنواناً ومرآةً للخاصّ ويجتمع معه، لأنّه إذ ذاك يجتمع مع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الممكنة تنحصر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الثلاثة قسمان واقعان بالاتّفاق،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العامّ والموضوع له العامّ، كأسماء الأجناس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الخاصّ والموضوع له الخاصّ، كما في الأعلام </w:t>
      </w:r>
    </w:p>
    <w:p>
      <w:pPr>
        <w:pStyle w:val="BookText"/>
        <w:rPr/>
      </w:pP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العامّ و الموضوع له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فى وقوعه في الخارج أو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أنّ وضع الحروف والهيئات من هذا الباب، ولكنّ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أنّ كلّاً من الوضع والموضوع له فيها عامّ، وإنّما يكون المستعمل فيه خاصّاً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تأمّل؛ إذ بناءً على هذا القول يكون لزاماً على اللّفظ أن لا يستعمل في معناه الموضوع له أصلاً، وقبحه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يوجب بطلان حكمة الوضع، ويكون الوضع لغواً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بعموميّة الثلاثة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والموضوع له والمستعمل فيه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تحقيق المسألة متوقّف على معرفة معاني الحروف وبيان ما هو الموضوع فيها، فلابدّ أن ننقل الكلام إلى بيان المعنى الحرفيّ وتمحيص الأقوال الواردة فيه</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424_246022"/>
      <w:bookmarkStart w:id="158" w:name="pg15424_246022"/>
      <w:bookmarkEnd w:id="158"/>
    </w:p>
    <w:p>
      <w:pPr>
        <w:pStyle w:val="Heading2"/>
        <w:numPr>
          <w:ilvl w:val="1"/>
          <w:numId w:val="1"/>
        </w:numPr>
        <w:rPr/>
      </w:pPr>
      <w:bookmarkStart w:id="159" w:name="pg15424_246022"/>
      <w:bookmarkStart w:id="160" w:name="__RefHeading___Toc6726389_2142443653"/>
      <w:bookmarkStart w:id="161" w:name="_Toc55"/>
      <w:bookmarkEnd w:id="159"/>
      <w:bookmarkEnd w:id="160"/>
      <w:r>
        <w:rPr>
          <w:rtl w:val="true"/>
        </w:rPr>
        <w:t>الفصل الثالث</w:t>
      </w:r>
      <w:r>
        <w:rPr>
          <w:rtl w:val="true"/>
        </w:rPr>
        <w:t xml:space="preserve">: </w:t>
      </w:r>
      <w:r>
        <w:rPr>
          <w:rtl w:val="true"/>
        </w:rPr>
        <w:t>في المعنى الحرفيّ</w:t>
      </w:r>
      <w:bookmarkEnd w:id="161"/>
    </w:p>
    <w:p>
      <w:pPr>
        <w:pStyle w:val="Heading3"/>
        <w:numPr>
          <w:ilvl w:val="2"/>
          <w:numId w:val="1"/>
        </w:numPr>
        <w:rPr/>
      </w:pPr>
      <w:bookmarkStart w:id="162" w:name="__RefHeading___Toc6726391_2142443653"/>
      <w:bookmarkStart w:id="163" w:name="_Toc5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اختاره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تبعاً للرضيّ،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فرق بين المعنى الاسميّ وبين المعنى الحرفيّ، لا من جهة المعنى الموضوع له ولا المستعمل فيه، بل الموضوع له والمستعمل فيه في كليهما عامّان،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هو نفس المعنى الاسميّ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الذي يؤدّى بالحرف قد يعبر عنه، هو نفسه، بواسطة الاسم،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به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موضوعتان لمعنىً واحد ومسمّىً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الابتداء الاستقلاليّ وأمّا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الابتداء الآليّ،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كلاهما بمعنىً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لحاظ الآليّة والاستقلاليّة في كلٍّ منهما جزءاً للمعنى الموضوع له ولا للمعنى المستعمل فيه، وإنّما يكون اللّحاظ من قيود الوضع ومميّزاته؛ إذ كما أنّمعنى الاستقلاليّة لا يكون جزءاً لأحدهما في باب الأسماء، فكذلك معنى الآليّة لا ينبغي أن يكون جزءاً لأحدهما في باب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نسأل القائلين بكون المعنى المستعمل فيه في الحروف خاصّاً عن مرادهم من الخصوصيّة؟ فإن أرادوا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الخارجيّة، ليكون المعنى المتخصّص بها جزئيّاً خارجيّاً،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المستعمل فيه في الحروف كثيراً ما يكون كلّيّاً بحيث يصدق على كثيرين ولو بالعموم البدليّ،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أنّ المخاطب لو جعل ابتداء سيره من أيّة نقطةٍ من نقاط البصرة لكان ممتثلاً لهذا الأمر المتوجّه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الذهنيّة، ففساده واضح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اللّحاظ جزءاً للموضوع له والمستعمل فيه في </w:t>
      </w:r>
    </w:p>
    <w:p>
      <w:pPr>
        <w:pStyle w:val="BookText"/>
        <w:rPr/>
      </w:pPr>
      <w:r>
        <w:rPr>
          <w:rFonts w:ascii="Amiri" w:hAnsi="Amiri" w:eastAsia="Amiri" w:cs="Amiri"/>
          <w:color w:val="111111"/>
          <w:sz w:val="28"/>
          <w:sz w:val="28"/>
          <w:szCs w:val="28"/>
          <w:rtl w:val="true"/>
          <w:lang w:bidi="ar-SA"/>
        </w:rPr>
        <w:t xml:space="preserve">الحروف لكان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الكلّيّ العقليّ، فيلزم عدم صدقه على الخارجيّات؛ لأنّ المستعمل فيه حينئذٍ يكون مركّباً من جزأين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المعنى،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يمكن امتثال الأمر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هو موجود في الذهن بقيد الذهنيّة مباين لما هو موجود في الخارج، كما هو معلوم، ولا يصدق أحدهما على الآخر، فلا يكون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فإنّ تركّب المستعمل فيه من المعنى واللّحاظ، يوجب تقيّده بالوجود الذهنيّ؛ لأنّ اللّحاظ أمر ذهنيّ، موطنه الذهن، والشيء المقيّد بالوجود الذهني لا يمكن أن يحصل في الخارج،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حين الاستعمال من تجريد المعنى عن التقيّد بالأمر الذهنيّ الذي هو خصوصيّة اللّحاظ، ليصبح الابتداء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طبيعيّاً قابلاً للانطباق على الخارجيّات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المعنى في باب الحروف جزئيّاً للزم الاحتياط في مقام الامتثال عند ورود الأمر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بالسير من جميع نقاط البصرة؛ لأنّ المطلوب بحسب الفرض هو الابتداء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نقطةٍ خاصّة،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مردّدة بين العديد من النقاط، وليس ذلك على نحو البدليّة، ليكفي الابتداء من أيّة نقطةٍ كانت،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المقام من باب الاشتباه في المكلّف به، والحكم في مثل هذا المورد هو الاحتياط، ولكن، ليس بناء العقلاء على ذلك في مثل هذا الأمر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الاستعمال يتقوّم بلحاظ كلٍّ من اللّفظ والمعنى معاً، فلو كان اللّحاظ المذكور جزءاً للموضوع له أو المستعمل فيه، لكان لا بدّ عند الاستعمال من لحاظٍ آخر يتعلّق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المزعوم أنّ معناها مركّب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اللّحاظ، فلابدّ من لحاظين اثنين يكون أحدهما متعلّقاً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بحسب الفرض جزء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المقوّم للاستعمال؛ إذ لا معنى للاستعمال إلّا لحاظ ما يراد من المعنى وإلقاء اللّفظ بإزائه،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اللّحاظ في مقام الاستعمال على خلاف الوجدان،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إلّا أن يكون المستعمل فيه هو ذات المعنى صرفاً، لا مركّباً من ذات المعنى ومن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اللّحاظ جزءاً من معنى الكلمة، فلابدّ عند استعمالها من 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الوضعيّ، وهو الذي يكون دخيلاً فيه بحسب الوضع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الاستعماليّ، وهو الذي يلاحظه المستعمل كمقدّمةٍ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اللّحاظان</w:t>
      </w:r>
      <w:r>
        <w:rPr>
          <w:rFonts w:eastAsia="Amiri" w:cs="Amiri" w:ascii="Amiri" w:hAnsi="Amiri"/>
          <w:color w:val="111111"/>
          <w:sz w:val="28"/>
          <w:szCs w:val="28"/>
          <w:rtl w:val="true"/>
          <w:lang w:bidi="ar-SA"/>
        </w:rPr>
        <w:t xml:space="preserve">. </w:t>
      </w:r>
      <w:bookmarkStart w:id="164" w:name="pg15424_246026"/>
    </w:p>
    <w:p>
      <w:pPr>
        <w:pStyle w:val="BookText"/>
        <w:rPr/>
      </w:pPr>
      <w:bookmarkEnd w:id="164"/>
      <w:r>
        <w:rPr>
          <w:rFonts w:ascii="Amiri" w:hAnsi="Amiri" w:eastAsia="Amiri" w:cs="Amiri"/>
          <w:color w:val="111111"/>
          <w:sz w:val="28"/>
          <w:sz w:val="28"/>
          <w:szCs w:val="28"/>
          <w:rtl w:val="true"/>
          <w:lang w:bidi="ar-SA"/>
        </w:rPr>
        <w:t>ثمّ إنّ الاستعمال متوقّف على تصوّر المستعمل فيه، فلو فرض أنّ اللّحاظ جزء من المعنى ومقوّم له، لزم تعلّق اللّحاظ بالمعنى الملحوظ، وهو باطل؛ لأنّ الموجود لا يقبل الوجود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اللّحاظ مقوّماً للمعنى، للزم عدم صدقه على الخارجيّات إلّا بالتجريد، لأنّ المقيّد بالوجود الذهنيّ يكون محلّه الذهن لا الخارج، فبدون التجريد يمتنع الامتثال الخارجيّ، ومع التجريد فلا يكون الاستعمال إلّا مجازيّاً،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يستعمل اللّفظ في معناه الموضوع له أبداً، وهو كما ترى</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726393_2142443653"/>
      <w:bookmarkStart w:id="166" w:name="_Toc57"/>
      <w:bookmarkEnd w:id="165"/>
      <w:r>
        <w:rPr>
          <w:rtl w:val="true"/>
        </w:rPr>
        <w:t>تنبيه</w:t>
      </w:r>
      <w:r>
        <w:rPr>
          <w:rtl w:val="true"/>
        </w:rPr>
        <w:t>:</w:t>
      </w:r>
      <w:bookmarkEnd w:id="16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القائلين بجزئيّة المعنى هو جزئيّته باللّحاظ،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بمصداق اللّحاظ، لا بمفهومه،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توفّر مصداقٍ للّحاظ في مقام الاستعمال، بحيث يكون هذا المصداق دخيلاً في المستعمل فيه،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المصداقيّ جزئيّ ذهنيّ، فكذا يكون ما يقيّد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المعنى المستعمل فيه في الحرف جزئيّاً دائماً، فلا معنى للقول بكلّيّة المعنى الموضوع له؛ لاستلزامه المجاز بلا حقيقة؛ إذ لا يتحقّق الاستعمال في نفس ذلك الكلّيّ الموضوع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القول المنسوب إلى التفتازانيّ في كيفيّة وضع </w:t>
      </w:r>
      <w:bookmarkStart w:id="167" w:name="pg15424_246027"/>
    </w:p>
    <w:p>
      <w:pPr>
        <w:pStyle w:val="BookText"/>
        <w:rPr/>
      </w:pPr>
      <w:bookmarkEnd w:id="167"/>
      <w:r>
        <w:rPr>
          <w:rFonts w:ascii="Amiri" w:hAnsi="Amiri" w:eastAsia="Amiri" w:cs="Amiri"/>
          <w:color w:val="111111"/>
          <w:sz w:val="28"/>
          <w:sz w:val="28"/>
          <w:szCs w:val="28"/>
          <w:rtl w:val="true"/>
          <w:lang w:bidi="ar-SA"/>
        </w:rPr>
        <w:t>الحروف،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الوضع والموضوع له فيها عامّ، وإنّما الخاصّ المستعمل فيه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 المفهومين محلّ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 الخارجيّ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موجوداً في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موضوع، كالجوهر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موجوداً في غيره، كالأعراض، وكالموجود الذهنيّ الذي تقوّمه باللّحاظ، فالوجود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عبارة عن نفس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مستقلاً في نفسه، ومستقلاً بالمفهوميّة بحسب اللّحاظ، واُخرى يكون موجوداً في غيره، وغير مستقلٍّ بالمفهوميّة بحسب اللّحاظ،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الذهن له يكون في ضمن لحاظ الغير</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726395_2142443653"/>
      <w:bookmarkStart w:id="169" w:name="_Toc58"/>
      <w:bookmarkEnd w:id="168"/>
      <w:r>
        <w:rPr>
          <w:rtl w:val="true"/>
        </w:rPr>
        <w:t>وخلاصة القول</w:t>
      </w:r>
      <w:r>
        <w:rPr>
          <w:rtl w:val="true"/>
        </w:rPr>
        <w:t>:</w:t>
      </w:r>
      <w:bookmarkEnd w:id="169"/>
    </w:p>
    <w:p>
      <w:pPr>
        <w:pStyle w:val="BookText"/>
        <w:rPr/>
      </w:pPr>
      <w:r>
        <w:rPr>
          <w:rFonts w:ascii="Amiri" w:hAnsi="Amiri" w:eastAsia="Amiri" w:cs="Amiri"/>
          <w:color w:val="111111"/>
          <w:sz w:val="28"/>
          <w:sz w:val="28"/>
          <w:szCs w:val="28"/>
          <w:rtl w:val="true"/>
          <w:lang w:bidi="ar-SA"/>
        </w:rPr>
        <w:t>أنّ لحاظ الاستقلاليّة والآليّة في كلٍّ منهما ليس جزءاً للموضوع له ولا للمستعمل فيه، وإنّما يكون من قيود الوضع ومميزاته، وأنّه كما أنّ اللّحاظ الاستقلاليّ ليس جزءاً لأحدهما في الأسماء، فليكن اللّحاظ الآليّ أيضاً في الحروف كذلك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من أنّ المقام يكون من باب الكلّيّ </w:t>
      </w:r>
    </w:p>
    <w:p>
      <w:pPr>
        <w:pStyle w:val="BookText"/>
        <w:rPr/>
      </w:pPr>
      <w:r>
        <w:rPr>
          <w:rFonts w:ascii="Amiri" w:hAnsi="Amiri" w:eastAsia="Amiri" w:cs="Amiri"/>
          <w:color w:val="111111"/>
          <w:sz w:val="28"/>
          <w:sz w:val="28"/>
          <w:szCs w:val="28"/>
          <w:rtl w:val="true"/>
          <w:lang w:bidi="ar-SA"/>
        </w:rPr>
        <w:t xml:space="preserve">العقليّ، فمحلّ تأمّل؛ لأنّ الكلّيّ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المجموع من العارض والمعروض، كالإنسان الكلّيّ، لأنّ ما قيّد به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موطن له إلّا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المصطلح، بهذا المعنى، لا ينطبق على مقامنا؛ إذ إنّ ما قيّد المعنى هنا هو اللّحاظ لا وصف الكلّيّة، ولعلّ التعبير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نفس المعنى يكون كلّيّاً، وأمّا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عقليّاً، حيث كان موطنه هو العقل، وإلّا، فالاُولى بعد كون المقيّد به المعنى هو اللّحاظ أن يعبّر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المعنى الحرفيّ هو كلحاظ المعنى الاسميّ، ولكنّ اللّحاظ في الأوّل هو بمعنى كونه حالةً لغيره، وأمّا الثاني فهو بمعنى كونه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أحداً لم يتوهّم أنّ اللّحاظ الاستقلاليّ يكون مأخوذاً في المعنى الاسميّ، فكذلك اللّحاظ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 في ذلك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المعنى الموضوع له اللّفظ يستحيل فيه أن يكون مهملاً، بل هو في حدّ ذاته إمّا مستقلّ وإمّا غير مستقلّ، وإلّا، يلزم ارتفاع النقيضين، ولا جامع بين النقيضين حتّى يكون هو الموضوع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بلحاظ النسبة إلى حاقّ الواقع،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مقيّدةً بالإيمان </w:t>
      </w:r>
    </w:p>
    <w:p>
      <w:pPr>
        <w:pStyle w:val="BookText"/>
        <w:rPr/>
      </w:pPr>
      <w:r>
        <w:rPr>
          <w:rFonts w:ascii="Amiri" w:hAnsi="Amiri" w:eastAsia="Amiri" w:cs="Amiri"/>
          <w:color w:val="111111"/>
          <w:sz w:val="28"/>
          <w:sz w:val="28"/>
          <w:szCs w:val="28"/>
          <w:rtl w:val="true"/>
          <w:lang w:bidi="ar-SA"/>
        </w:rPr>
        <w:t>وإمّا أن لا تكون كذلك، ولا يمكن لها، بهذا اللّحاظ، أن تخلو من قيد الإيمان ومن نقيضه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عدم إمكان خلوّها منهما في الواقع لا ينافي عدم تقيّدها بذلك القيد ولا بنقيضه، بل يمكن أن يكون ما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بالإيمان ولا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أيضاً من هذا القبيل، فإنّ الموضوع له إنّما هو الماهيّة المهملة، والتي لم تقيّد حتّى بقيد الإطلاق، فيمكن أن تكون في حدّ نفسها لا مستقلّةً ولا غير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لا يصير جزئياً باللّحاظ الآليّ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المستعمل فيه في باب الحروف يكون خاصّاً، وأنّ التفكيك بين اللّحاظين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المعنى الحرفيّ والاسميّ، وكلّ من الآليّة والاستقلاليّة خارجتان عن حريم المعنى؛ لأنّ المعنى في حدّ ذاته لا يتّصف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نفسه فقال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لم يبق فرق بين الاسم والحرف في المعنى، ولزم كون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مترادفين صحّ استعمال كلٍّ منهما في موضع الآخر، وهكذا سائر الحروف مع الأسماء الموضوعة لمعانيها، وهو باطل بالضرورة كما هو واضح</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هناك ترادف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استعمال أحدهما مكان الآخر، كما هو الشأن في كلّ الألفاظ المترادفة، ولكنّ بطلان هذا الاستعمال في غاية الوضوح، لعدم جواز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ابتداء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إنّما هو في اختصاص كلٍّ منهما بوضعٍ، حيث إنّه وضع الاسم ليراد منه معناه بما هو هو وفي نفسه، والحرف ليراد منه معناه لا كذلك، بل بما هو حالة لغيره، كما مرّت إليه الإشارة غير مرّةٍ، فالاختلاف بين الاسم والحرف في الوضع يكون موجباً لعدم جواز استعمال أحدهما في موضع الآخروإن اتّفقا فيما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بما لا مزيد عليه أنّ نحو إرادة المعنى لا يكاد يمكن أن يكون من خصوصيّاته ومقوّماته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كيفيّة الوضع بين الاسم والحرف هو الذي أوجب عدم الترادف بينهما، وذلك أنّ الاسم وضع ليراد به المعنى في نفسه، وأمّا الحرف فقد وضع واُريد به أن يكون آلةً لملاحظة مدخوله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فالاستقلاليّة والآليّة ملحوظتان للواضع من جهة كيفيّة وضعه لكلٍّ من الاسم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في كلٍّ من الاسم والحرف واحد، وإنّما يفترقان من جهة اللّحاظ في عمليّة 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الواضع وضع الاسم للمعنى لكن في حال إرادته بنفسه، وأمّا الحرف فقد وضعه لنفس المعنى ولكن في حال إرادته آلةً وحالةً لغيره، من دون أن يكون شيء من ذلك قيداً في المعنى، فالاسم والحرف بمعنىً واحد،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دائرة الوضع ضيّقة من أوّل الأمر،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وضع الحروف للمعنى في حالٍ من الأحوال، ووضع الأسماء يكون في حالٍ آخر، من دون أن تكون الحالة قيداً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جوابه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المرجع في ما ذكر من الاختلاف في كيفيّة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إلى ما هو من قبيل الاشتراط على المستعمل، كما قد يتوهّم،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الشروط الواقعة في ضمن العقد،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لزوم الوفاء بهذا الشرط في مثل المقام بعد ما كان الاستعمال فيما خالف الشرط لا يستلزم الخروج عن المعنى الموضوع له إلىغيره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يستوجب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له، وهو ليس إلّا رجوعاً عمّا هو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يرجع الشرط إلى الموضوع له، بل يكون من </w:t>
      </w:r>
      <w:bookmarkStart w:id="170" w:name="pg15424_246032"/>
    </w:p>
    <w:p>
      <w:pPr>
        <w:pStyle w:val="BookText"/>
        <w:rPr/>
      </w:pPr>
      <w:bookmarkEnd w:id="170"/>
      <w:r>
        <w:rPr>
          <w:rFonts w:ascii="Amiri" w:hAnsi="Amiri" w:eastAsia="Amiri" w:cs="Amiri"/>
          <w:color w:val="111111"/>
          <w:sz w:val="28"/>
          <w:sz w:val="28"/>
          <w:szCs w:val="28"/>
          <w:rtl w:val="true"/>
          <w:lang w:bidi="ar-SA"/>
        </w:rPr>
        <w:t>باب تعدّد المطلوب،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الامتثال بمجرّد الإتيان بالموضوع له بدون القيد، لفرض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الحرف في مكان الاسم وبالعكس، بعدما كان الشرط خارجاً عن حيّز الموضوع له، وهذا خلف، وعليه لا يكون هذا الاستعمال غلطاً ولا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الشرط من الشروط الشرعيّة حتى تحرم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فهو إنّما يتمّ إذا كان الواضع شخصاً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لو فرضنا أنّه شخص معيّن، فلا يمكن المساعدة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هذا الشرط ليس من وظيفة الواضع، وإنّما وظيفته مجرّد جعل العلقة بين الألفاظ ومعانيها، وأمّا تعيين طريقة الاستعمال أو إلزامهم بشروطٍ معيّنة، فخارج عن حدود صلاحيّاته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726397_2142443653"/>
      <w:bookmarkStart w:id="172" w:name="_Toc59"/>
      <w:bookmarkEnd w:id="171"/>
      <w:r>
        <w:rPr>
          <w:rtl w:val="true"/>
        </w:rPr>
        <w:t>إشكال بعض المحقّقين</w:t>
      </w:r>
      <w:r>
        <w:rPr>
          <w:rtl w:val="true"/>
        </w:rPr>
        <w:t>:</w:t>
      </w:r>
      <w:bookmarkEnd w:id="1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بعض المحقّقين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على هذه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المعنى بما هو في نفسه في الاسم، وإرادته بما هو حالة لغيره في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للاسم والحرف ينشأ بشرطين، بنحو الشرط المتأخّر، نظير الإنشاءات التعليقيّة الشرعيّة، كالوصيّة التمليكيّة، فإن الملكيّة هناك منوطة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الاعتباريّة، فيمكن للواضع أن يضع اللّفظ لمعنىً ما، ولكن معلّقاً على إرادة المستعملين، فإرادة المعنى في نفسه شرط للواضع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كشرطيّة الاستطاعة بالنسبة إلى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حصول الشرط، وهو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المذكورة، يصير الموضوع له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فحصول الوضع وفعليّته منوطة بتحقّق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ليستشكل على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الإرادة المزعومة هل هي الإرادة الاستعماليّة أم غيرها؟ فإن كانت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المحال؛ إذ يلزم أن يكون الوضع بعد الإرادة الاستعماليّة التي هي متأخّرة عن الوضع، ضرورة ترتّب الاستعمال على الوضع وتأخّره عنه، فيلزم تأخّر الوضع عمّا هو متقدّم عليه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لايتمّ إلّا بناءً على القول بتبعيّة الدلالة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فيكذّبها الوجدان؛ إذ إنّ إرادة المعاني إنّما تحصل باعتبار اللّفظ الذي هو موضوع له، ممّا يعني إرادتها تكون متأخّرة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الذي أورده هذا المحقّق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الإرادة هي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مقدّم على الاستعمال،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الاستعمال، فلا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المرجع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قاله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اللّحاظ قد أخذ على نحو الداعي،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للواضع في وضعه الحروف </w:t>
      </w:r>
    </w:p>
    <w:p>
      <w:pPr>
        <w:pStyle w:val="BookText"/>
        <w:rPr/>
      </w:pPr>
      <w:r>
        <w:rPr>
          <w:rFonts w:ascii="Amiri" w:hAnsi="Amiri" w:eastAsia="Amiri" w:cs="Amiri"/>
          <w:color w:val="111111"/>
          <w:sz w:val="28"/>
          <w:sz w:val="28"/>
          <w:szCs w:val="28"/>
          <w:rtl w:val="true"/>
          <w:lang w:bidi="ar-SA"/>
        </w:rPr>
        <w:t>لمعانيها هو أن تكون هذه المعاني حالةً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دليلٍ قام على اعتبار هذا الداعي؟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تخلّف الشرط فكيف بتخلّف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وزانه كوزان الملاكات بالنسبة إلى الأوامر، فكما أنّ الأوامر تكون تابعةً للمصالح والأغراض الداعية إلى الطلب والأمر، فإذا كانت هذه المصالح ضيّقةً فلا يبقى مجال لإطلاق الأمر وتوسعته بحيث يشمل ما هو أزيد عن مقدار المصلحة الموجودة فيه؛ لأنّ ضيق المصالح والأغراض موجب لضيق دائرة المنشأ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غرض الواضع هو وضع اللّفظ للمعنى لا على نحو الإطلاق، بل لكي يدلّ على معناه بما هو حالة للغير وباللّحاظ الآليّ، فإنّ دائرة الموضوع ووضعه ستتضيّق،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التقييد ليس على سبيل التقييد في المعنى ليرد الإشكال بأنّه يستحيل تقييد المعنى باللّحاظ المتأخّر عنه، بل اللّازم من تضييق دائرة الوضع هو عدم صحّة استعمال أحدهما في مكان الآخر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ضيق الوضع يوجب عدم صحّة استعمال أحدهما مكان الآخر حقيقةً، ولكنّه لا يوجب عدم صحّته مجازاً، وهذا الذي ذكره يرجع في مآله إلى مفهوم اللّحاظ، وكلامنا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مصداق اللّحاظ؛ إذ هو الجزء وهو الذي يكون دخيلاً في المعنى الموضوع له والمستعمل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الحروف والأسماء مشتركةً في المعنى، وكان كلّ من الاستقلاليّة والآليّة وعدمهما خارجاً عن حريم المعنى، فلازم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أحدهما في موضع الآخر، ولو مجازاً، مع أنّه من أفحش الأغلاط؛ لأنّ العلقة الداخليّة موجودة هنا، فإذا كان استعمال اللّفظ في غير ما وضع له جائزاً من جهة العلّة الخارجيّة، فاستعماله هنا يكون جائزاً بطريق أولى، لأنّها هنا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استعمال أحدهما في مكان الآخر، ولو مجازاً، دليل على أنّ بين المعنيين تبايناً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الفرق المذكور ليس بقاعدةٍ كلّيّة ومطّردة لكي تجري في كلّ الحروف والأسماء،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الحرفيّة هو أن يكون لحاظ المعنى على نحو الآليّة، فإنّ جملةً من الاسماء ستتحوّل لتصبح حروفاً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لذلك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 المأخوذ غايةً لجواز الأكل والشرب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الآية</w:t>
      </w:r>
      <w:r>
        <w:rPr>
          <w:rStyle w:val="FootnoteAnchor"/>
          <w:rtl w:val="true"/>
        </w:rPr>
        <w:footnoteReference w:id="76"/>
      </w:r>
      <w:r>
        <w:rPr>
          <w:rFonts w:ascii="Amiri" w:hAnsi="Amiri" w:eastAsia="Amiri" w:cs="Amiri"/>
          <w:color w:val="111111"/>
          <w:sz w:val="28"/>
          <w:sz w:val="28"/>
          <w:szCs w:val="28"/>
          <w:rtl w:val="true"/>
          <w:lang w:bidi="ar-SA"/>
        </w:rPr>
        <w:t>فإنّه قد أخذ مرآةً وطريقاً إلى طلوع الفجر، من دون أن يكون له دخل في حرمة الأكل والشرب وعدمها، فبذلك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الكلمة من الحروف لا يدور على لحاظه آليّاً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73" w:name="pg15424_246036"/>
    </w:p>
    <w:p>
      <w:pPr>
        <w:pStyle w:val="BookText"/>
        <w:rPr/>
      </w:pPr>
      <w:bookmarkEnd w:id="173"/>
      <w:r>
        <w:rPr>
          <w:rFonts w:ascii="Amiri" w:hAnsi="Amiri" w:eastAsia="Amiri" w:cs="Amiri"/>
          <w:color w:val="111111"/>
          <w:sz w:val="28"/>
          <w:sz w:val="28"/>
          <w:szCs w:val="28"/>
          <w:rtl w:val="true"/>
          <w:lang w:bidi="ar-SA"/>
        </w:rPr>
        <w:t>ولكنّ ما ذكر إنّما يتمّ لو لم نأخذ التبيّن على أنّه تمام الموضوع للحكم المذكور في الآية، وإلّا، فلا يكون لحاظه آليّاً، بل يكون استقلاليّاً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أفاده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ينقلب اسماً في مثل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مع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مجيء زيدٍ معلوماً، ولكن كانت كيفيّة مجيئه مجهولةً عند أحدٍ، فلم يعلم أنّه جاء مع غيره أو جاء وحده،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مع عمروٍ، فالمنظور بالاستقلال والملحوظ كذلك في الإفادة والاستفادة في مثل ذلك إنّما هو هذه الخصوصيّة التي هي من المعاني الحرفيّة، دون المفهوم الاسميّ، فإنّه معلوم، بلإنّ الغالب في موارد الإفادة والاستفادة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الاستقلاليّ والقصد الاُولى بإفادة الخصوصيّات والكيفيّات المتعلّقة بالمفاهيم الاسميّة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المباينة بين المعنيين تبايناً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هذا القول وبين قول من التزم بأنّه لا معنى للحرف أصلاً، كما سنبيّن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726399_2142443653"/>
      <w:bookmarkStart w:id="175" w:name="_Toc60"/>
      <w:bookmarkEnd w:id="174"/>
      <w:r>
        <w:rPr>
          <w:rtl w:val="true"/>
        </w:rPr>
        <w:t>القول الثاني</w:t>
      </w:r>
      <w:r>
        <w:rPr>
          <w:rtl w:val="true"/>
        </w:rPr>
        <w:t>:</w:t>
      </w:r>
      <w:bookmarkEnd w:id="1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نجم الأئمّة الرضيّ</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الحروف لا معنى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معنى بحيث يوضع لها لفظ الحرف، بل جعل علامةً على خصوصيّة </w:t>
      </w:r>
    </w:p>
    <w:p>
      <w:pPr>
        <w:pStyle w:val="BookText"/>
        <w:rPr/>
      </w:pPr>
      <w:r>
        <w:rPr>
          <w:rFonts w:ascii="Amiri" w:hAnsi="Amiri" w:eastAsia="Amiri" w:cs="Amiri"/>
          <w:color w:val="111111"/>
          <w:sz w:val="28"/>
          <w:sz w:val="28"/>
          <w:szCs w:val="28"/>
          <w:rtl w:val="true"/>
          <w:lang w:bidi="ar-SA"/>
        </w:rPr>
        <w:t xml:space="preserve">المعنى في مدخوله، ويكون حالها كحال وجوه الإعراب، فكما أنّ الرفع يدلّ على فاعليّة الفاعل،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تدلّ على ابتدائيّة مدخولها،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تدلّ على ظرفيّة مدخولها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وكما أنّ الرفع علامة للفاعليّة، ولا معنى له في نفسه أصلاً، فكذلك الحرف، فهو ليس إلّا علامةً لمعرفة معنى الغير، ولا يدلّ على معنىً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الخصوصيّة التي دلّت عليها الحروف هي بعينها نفس معانيها؛ إذ بعدما ثبت أنّ الألفاظ موضوعة لذات معناها،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لذات المعنى،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لنفس معنى الدار، فإنّ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خصوصيّةً ما تكون خارجةً عمّا وضعت له هذه الألفاظ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تلك الخصوصيّة إنّما هو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تكن تلك الخصوصيّة مستفادةً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الاستعمال، لكان هذا الاستعمال غلطاً، ولا نظنّ أحداً يلتزم بذلك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تلك الخصوصيّة مدلولاً عليها بالحروف، فهذا اعتراف بأنّ </w:t>
      </w:r>
    </w:p>
    <w:p>
      <w:pPr>
        <w:pStyle w:val="BookText"/>
        <w:rPr/>
      </w:pPr>
      <w:r>
        <w:rPr>
          <w:rFonts w:ascii="IRNazanin" w:hAnsi="IRNazanin" w:eastAsia="IRNazanin"/>
          <w:color w:val="111111"/>
          <w:sz w:val="28"/>
          <w:sz w:val="28"/>
          <w:szCs w:val="28"/>
          <w:rtl w:val="true"/>
          <w:lang w:bidi="fa-IR"/>
        </w:rPr>
        <w:t>للحروف معنىً،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الحال فيما ذكره في أجود التقريرات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الحال في المقيس عليه وهو الإعراب، فإنّا نلتزم فيه بما نلتزمه في الحروف من دلالتها على معانٍ قائمةٍ بمدخولها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فإنّا لا نحتاج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بما ذكره هذا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الدلالة على الإعراب هي النسبة الصدوريّة أو الوقوعيّة أو الحلوليّة، فلا يكون الإعراب دالاً على ذلك، وهذا بخلاف المقام، فإنّ ما يدلّ على النسبة هو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ما في كلام بعض المحقّقين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منعه دلالة حركات الإعراب على معنىً لنفس الوجه،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حركات الإعراب معانٍ وخصوصيّات خارجة عن أصل مدلول الاسم، ولذلك يتغيّر المعنى بتغيّرها وتبدّلها، وذلك ظاهر جدّاً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مخالف لما اتّفقت عليه كلمة النحويّين في تقسيمهم للكلمة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والفعل والحرف؛ فإنّا لو جرّدنا الحرف عن المعنى لم يصحّ أن تقسّم الكلمة إلّا إلى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76" w:name="pg15424_246039"/>
    </w:p>
    <w:p>
      <w:pPr>
        <w:pStyle w:val="Heading3"/>
        <w:numPr>
          <w:ilvl w:val="2"/>
          <w:numId w:val="1"/>
        </w:numPr>
        <w:rPr/>
      </w:pPr>
      <w:bookmarkStart w:id="177" w:name="__RefHeading___Toc6726401_2142443653"/>
      <w:bookmarkStart w:id="178" w:name="_Toc61"/>
      <w:bookmarkEnd w:id="176"/>
      <w:bookmarkEnd w:id="177"/>
      <w:r>
        <w:rPr>
          <w:rtl w:val="true"/>
        </w:rPr>
        <w:t>القول الثالث</w:t>
      </w:r>
      <w:r>
        <w:rPr>
          <w:rtl w:val="true"/>
        </w:rPr>
        <w:t>:</w:t>
      </w:r>
      <w:bookmarkEnd w:id="178"/>
    </w:p>
    <w:p>
      <w:pPr>
        <w:pStyle w:val="BookText"/>
        <w:rPr/>
      </w:pPr>
      <w:r>
        <w:rPr>
          <w:rFonts w:ascii="Amiri" w:hAnsi="Amiri" w:eastAsia="Amiri" w:cs="Amiri"/>
          <w:color w:val="111111"/>
          <w:sz w:val="28"/>
          <w:sz w:val="28"/>
          <w:szCs w:val="28"/>
          <w:rtl w:val="true"/>
          <w:lang w:bidi="ar-SA"/>
        </w:rPr>
        <w:t>وهو المنسوب إلى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معاني الحروف إيجاديّة، وليست إخطاريّةً كمعاني الأسماء، فالمعنى الحرفيّ يباين المعنى الاسميّ من جهة الذات والصفة، فالأسماء تدلّ على المعاني الاستقلاليّة،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فالمعاني الاسميّة عبارة عن الصور التي تحضر في الذهن ويكون لها مطابق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مفهوم متصوّر في الذهن كالمفاهيم الاسميّة، فإنّ ما تحكي عنه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النسبة الابتدائيّة المقرّرة في الذهن، وإنّما هو عبارة عن وجودٍ ذهنيٍّ يحصل به الربط بين المعاني الاسميّة أو بين الاسم والفعل، فتحقّق هذا الربط بآلة هي آلة الحروف الموضوعة لإيجاد تلك المعاني المربوطة،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لإيجاد الربط الابتدائيّ بين السير والبصرة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النسبة الاستعلائيّة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فالحروف لا مفهوم لها، ولا يمكن تصوّرها على نحو الاستقلال، وتصوّر الشيء فرع وجوده؛ لأنّ تصوّره بصورته منوط بإدراكه بإحدى الحواسّ الظاهرة؛ فإنّ المفهوم مترتّب على التصوّر، وهو </w:t>
      </w:r>
      <w:bookmarkStart w:id="179" w:name="pg15424_246040"/>
    </w:p>
    <w:p>
      <w:pPr>
        <w:pStyle w:val="BookText"/>
        <w:rPr/>
      </w:pPr>
      <w:bookmarkEnd w:id="179"/>
      <w:r>
        <w:rPr>
          <w:rFonts w:ascii="Amiri" w:hAnsi="Amiri" w:eastAsia="Amiri" w:cs="Amiri"/>
          <w:color w:val="111111"/>
          <w:sz w:val="28"/>
          <w:sz w:val="28"/>
          <w:szCs w:val="28"/>
          <w:rtl w:val="true"/>
          <w:lang w:bidi="ar-SA"/>
        </w:rPr>
        <w:t>على الوجود، فإذا 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هاتين الكلمتين تدلّان على مفهومين لا ربط بينهما، فتأتي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الربط الابتدائيّ بين هذين المفهومين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المعاني الاسميّة لا ارتباط لبعضها مع الآخر، احتيج في مقام تأليف الكلام منها إلى رابطٍ يربط بعضها بالآخر، ولا يمكن أن يكون ذلك الرابط من سنخ المعاني الإخطاريّة، لأنّه لو كان كذلك لاحتاج إلى رابطٍ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فيتسلسل الأمر إلى غير النهاية؛ لأنّ المعاني الإخطاريّة مستقلّة في نفسها وليست برابطة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يراد له أن يكون رابطاً، فلابدّ فيه أن يكون من سنخ حقيقة الربط، وهو الوجود الذهنيّ الذي يصل بين المعاني الإخطاريّة فيربط بعضها ببعض، والموضوع للرّبط بين هذه المعاني في الذهن إنّما هو الحروف</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726403_2142443653"/>
      <w:bookmarkStart w:id="181" w:name="_Toc62"/>
      <w:bookmarkEnd w:id="180"/>
      <w:r>
        <w:rPr>
          <w:rtl w:val="true"/>
        </w:rPr>
        <w:t>وملخّص القول</w:t>
      </w:r>
      <w:r>
        <w:rPr>
          <w:rtl w:val="true"/>
        </w:rPr>
        <w:t>:</w:t>
      </w:r>
      <w:bookmarkEnd w:id="18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المائز بين المعنى الاسميّ والحرفيّ هو أنّ المعاني الاسميّة إخطاريّة وأمّا الحرفيّة فإيجاديّة، وحقيقة الحروف هي الربط، فحال الحرف كحال اللّاصق الذي به تلتصق الأجزاء المتفرّقة بعضها ببعض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لا استقلال لها في هويّة ذاتها، بل هي قائمة بغيرها، فالارتباط الذي تدلّ عليه الحروف والهيئات يكون قائماً بالطرفين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الحروف لا معنى لها في حدّ ذاتها وبالاستقلال، وإنّما يوجد معناها في موطن الاستعمال لا قبل ذلك، إذ لا وجود لها قبل ذلك لكي يتصوّر ثمّ يتعقّل، لما ذكرناه من توقّف التعقّل على التصوّر، وهو على وجوده خارجاً حتى يدرك بإحدى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الحروف لا موطن لها إلّا وعاء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تقرّر في وعاء الواقع والذهن؛ فإنّ الموضوع له في الحروف ليس هو مفاهيم النسب والارتباطات، بل مصاديقها التي توجد في مواطن الاستعمال،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الدار،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لكلّ واحدٍ من هذه الألفاظ مفهوماً مستقلاً، وعندمانلقيهما إلى المخاطب تقع في ذهنه صورتهما ومعناهما الواقعيّ، ولكنّ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يحضر في الذهن إلّا مع حضور متعلّقيه وركنيه،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الاسميّ مستقلّ في التصوّر، ولا كذلك المعنى الحرفيّ، بل هو يدور مدار الاستعمال حدوثاً وبقاءً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المعنى الحرفيّ حال العرض في معروضه، إذ ما يلتفت إليه إنّما هو نفس وجود العرض، وأمّا قيامه بالمحلّ وفناؤه فيه فمغفول عنه،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إلى ذهننا مفهوم زيد ومفهوم القيام، ولكنّ هذين المعنيين إذا أُخذا مستقلّين كان بينهما التباين، ولا يفهم منهما المعنى الجمليّ إلّا بعد تحقّق الربط بينهما، فلو لم يوجد الربط لم يتمّ الكلام ولم يصحّ الإخبار بقيام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هذا الربط إذاً، هو حال ربط العرض </w:t>
      </w:r>
    </w:p>
    <w:p>
      <w:pPr>
        <w:pStyle w:val="BookText"/>
        <w:rPr/>
      </w:pPr>
      <w:r>
        <w:rPr>
          <w:rFonts w:ascii="Amiri" w:hAnsi="Amiri" w:eastAsia="Amiri" w:cs="Amiri"/>
          <w:color w:val="111111"/>
          <w:sz w:val="28"/>
          <w:sz w:val="28"/>
          <w:szCs w:val="28"/>
          <w:rtl w:val="true"/>
          <w:lang w:bidi="ar-SA"/>
        </w:rPr>
        <w:t>بالمحلّ، ويكون مغفولاً عنه كحال العرض مع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المعنى الحرفيّ إخطاريّاً، وهو عين المعنى الاسميّ، فلابدّ أن يصحّ استعمال الاسم مكان الحرف، وبالعكس، مع أنّ هذا الاستعمال غير جائزٍ، لا حقيقةً ولا مجازاً، الأمر الذي يكشف، كشفاً قطعيّاً عن المباينة وعدم السنخيّة بينهما أصلاً، فللحروف معانٍ، ولكن ليس لها مفاهيم، ولا يجب أن يكون المفهوم لكلّ ما له معنى؛ لما ذكرناه من أنّ معناها لا يوجد إلّا في موطن الاستعمال، لا قبل ذلك حتّى يكون موجوداً ويدرك بإحدى الحواسّ وقابلاً للتصوّر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المعنى الحرفيّ مغفول عنه وغير ملتفتٍ اليه، بخلاف الاسميّ،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المفاهيم المتقرّرة حتّى يكون قابلاً 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من المباينة بينهما،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فرض إمكان وجود جامعٍ بينهما حتّى يحتاج في تمييزها عن الآخر بمميّز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للحرف فناءين، وأمّا الاسم فليس له إلّا فناء واحد، وهو فناؤه في المعنى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فناءا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فناء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فناء اللّفظ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المعنى الحرفيّ في معنىً آخر اسميّ،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موجدة للاستعلائيّة </w:t>
      </w:r>
    </w:p>
    <w:p>
      <w:pPr>
        <w:pStyle w:val="BookText"/>
        <w:rPr/>
      </w:pPr>
      <w:r>
        <w:rPr>
          <w:rFonts w:ascii="Amiri" w:hAnsi="Amiri" w:eastAsia="Amiri" w:cs="Amiri"/>
          <w:color w:val="111111"/>
          <w:sz w:val="28"/>
          <w:sz w:val="28"/>
          <w:szCs w:val="28"/>
          <w:rtl w:val="true"/>
          <w:lang w:bidi="ar-SA"/>
        </w:rPr>
        <w:t>القائمة بالسطح، كقيام العرض بمعروضه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فالمعاني الحرفيّة إيجاديّة؛ لأنّها لا وجود لها قبل الاستعمال ولأنّها غير ملتفتٍ إليها، ولا تقرّر لها في أيّ وعاءٍ من أوعية الواقع، لا ذهناً ولا خارجاً، بل لا موطن لها حتى في عالم الاعتبار قبل الاستعمال؛ لأنّ الالتفات إليها متوقّف على تصوّرها وإحضارها في الذهن، فإذا فرض أنّه لا وجود لها في غير موطن الاستعمال، وأن ليس لها قبل الاستعمال أيّ وجودٍ أصلاً، فلا يمكن تصوّرها ولا الالتفات إليها في المرتبة السابقة على الاستعمال؛ لأنّ الالتفات إليها قبل الاستعمال إنّما يكون ممكناً مع فرض إمكان وجودها في الذهن،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وجود لها في أيّ وعاءٍ غير وعاء الاستعمال، وإذا لم يكن لها وجود قبل الاستعمال، امتنع إطلاق وتقييد اللّحاظين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 هذا بوجوه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روي عن أبي الأسود الدؤليّ،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أنبأ عن المسمّى، والفعل ما أنبأ عن حركة المسمّى، والحرف ما أوجد معنىً في غيره</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يظهر من عدوله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الإنباء إلى الإيجاد بالنسبة إلى </w:t>
      </w:r>
    </w:p>
    <w:p>
      <w:pPr>
        <w:pStyle w:val="BookText"/>
        <w:rPr/>
      </w:pP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لا تقرّر له في أيّ وعاءٍ غير وعاء الاستعمال حتى يدلّ عليه الحرف ويحكي عنه كحكاية أخويه عن معنييهما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هو فقط آلة لإيجاد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والحرف ما أوجد معنىً في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منطبق على ما ذكرناه من أنّ معاني الحروف إيجاديّة بقيودها الأربعة، إذ لازم كونه ما أوجد معنىً في غيره، هو أن يكون المعنى إيجاديّاً، وأن يكون ذلك المعنى قائماً في غيره، وأن لا يكون له موطن غير الاستعمال، وأن يكون مغفولاً عنه، على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القيدين الأخيرين من لوازم كون المعنى في الغير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تعبير أهل العربيّة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النداء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أن يكون منبئاً وحاكياً عن النسبة الابتدائيّة المتقرّرة في غير موطن الاستعمال، إذ قبل الاستعمال لا منادىً ولا منادٍ، بل هذه العناوين إنّما توجد بنفس الاستعمال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في أنّ مفاهيم أجزاء الجملة مفاهيم بسيطة في الأذهان، لا يرتبط بعضها ببعض، بلا فرق بين أن تكون تلك الجمل اسميّةً أو فعليّةً، خبريّةً أو إنشائيّة، ناقصةً أو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في الكوز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تصوّرت كلاً من الماء والكوز لوجدت أنّهما موضوعان لمفهومين متغايرين لا ربط لأحدهما بالآخر، ولا يمكنتأليف الكلام منهما لولا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أنّك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النسبة الظرفيّة، لا في حقيقة الظّرفيّة ومصداقها، لأصبحت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الرابط بين هذين المفهومين المستقلّين المتغايرين، وكيف تحقّق الربط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الموجد للربط بين المعاني المتغايرة إنّما هو الحروف والهيئات، ولا بدّ حينئذٍ أن تكون الحروف والهيئات موضوعةً لمصاديق النسب والارتباطات، لا لمفاهيمهما؛ إذ من دون ذلك لا يكاد يمكن أن يحصل الربط بين هذه الاُمور المستقلّة والمتباينة من حيث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عامّيّة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المحقّق الجليل السيّد علي البهبهانيّ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أن ّ الرواية مشتهرة بين أهل العربيّة اشتهار الشمس في رابعة النهار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بل هي مشهورة بين العامّة والخاصّة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مبناه هذا فغير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تماميّة أدلّة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قد حكيت بأشكالٍ مختلفة،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 والفعل ما أنبأ به، والحرف ما جاء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دلّ على المسمّى، والفعل ما دلّ على حركة المسمّى، والحرف ما أنبأ عن معنىً ليس باسمٍ ولا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الاسم ما أنبأ عن المسمّى، والفعل ما أنبأ عن حركة المسمّى، والحرف ما أوجد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رويت أيضاً بألفاظٍ اُخرى</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الإخطاريّة لا الإجاديّة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الأخيرة تدلّ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اختلاف المتن، فلا يمكن الاستدلال بهذه الرواية، حتّى وإن كانت متواترةً من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فرق بين القضيّة المعقولة والقضيّة الملفوظة، فكما أنّ القضيّة الملفوظة تحتاج إلى رابط، فالقضيّة المعقولة أيضاً تحتاج إليه، وبناءً على إيجاديّة المعنى الحرفيّ، يلزم إنكار القضيّة المعقولة؛ لعدم ربطٍ ذهنيٍّ يربط بين الطرفين، اللّهمّ إلّا أن يلتزم بإمكان تحقّق القضيّة وتأليفها من دون ربطٍ بين طرفيها، وهو كما ترى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أنّ المتكلّم إذا أراد أن يلقي كلاماً إلى مخاطبه، فلابدّ له أن يتصوّر أجزاء الكلام بما فيه من النسب والارتباطات، حتى </w:t>
      </w:r>
    </w:p>
    <w:p>
      <w:pPr>
        <w:pStyle w:val="BookText"/>
        <w:rPr/>
      </w:pPr>
      <w:r>
        <w:rPr>
          <w:rFonts w:ascii="Amiri" w:hAnsi="Amiri" w:eastAsia="Amiri" w:cs="Amiri"/>
          <w:color w:val="111111"/>
          <w:sz w:val="28"/>
          <w:sz w:val="28"/>
          <w:szCs w:val="28"/>
          <w:rtl w:val="true"/>
          <w:lang w:bidi="ar-SA"/>
        </w:rPr>
        <w:t>تكون الجملة الملفوظة مطابقةً للجملة المعقولة من المسند والمسند إليه، وكذا يعتبر تصوّر النسب والارتباطات التي تدلّ عليها الحروف والهيئات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ذكرناه من أنّه لا بدّ من تطابق القضيّة المعقولة مع الملفوظة فالكلام الملقى إلى المخاطب كما أنّه يشتمل على ألفاظٍ تدلّ على مفاهيم مستقلّة لا بدّ من تصوّرها قبل إلقائها إلى المخاطب، فهو كذلك يشتمل على الحروف والهيئات التي تحكي عن الارتباطات والنسب، وهذه لا بدّ من تصوّرها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يعقل إلقاء كلام مفيد إلى المخاطب من دون تصوّر أطرافها بعدما ذكرناه من لزوم التطابق بين القضيّتين؟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اُلقيت مفاهيم متعدّدة يرتبط بعضها مع بعض، فكماأنّ إبراز تلك المفاهيم والمعاني المستقلّة يكون بالألفاظ من الأسماء والأفعال، فكذلك إبراز تلك النسب يكون بواسطة الحروف والهيئات، فالحاكي عن نفس تلك المفاهيم والمعاني المستقلّة لا يغني عن ما يحكي عن خصوصيّاتها؛ لعدم دلالتها عليها؛ لأنّ المفروض أنّ اللّفظ لا يدلّ إلّا على نفس الطبيعة المهملة المعرّاة عن كلّ خصوصيّةٍ وارتباط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المفاهيم تحتاج إلى دالٍّ، فالخصوصيّات تحتاج إلى دالّ 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مداليل الحروف والهيئات هي تماماً كمداليل </w:t>
      </w:r>
    </w:p>
    <w:p>
      <w:pPr>
        <w:pStyle w:val="BookText"/>
        <w:rPr/>
      </w:pPr>
      <w:r>
        <w:rPr>
          <w:rFonts w:ascii="Amiri" w:hAnsi="Amiri" w:eastAsia="Amiri" w:cs="Amiri"/>
          <w:color w:val="111111"/>
          <w:sz w:val="28"/>
          <w:sz w:val="28"/>
          <w:szCs w:val="28"/>
          <w:rtl w:val="true"/>
          <w:lang w:bidi="ar-SA"/>
        </w:rPr>
        <w:t>الأسماء إخطاريّة، وليست 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الحرفيّ والاسميّ بينهما تباين بالذات هو الحقّ،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التباين بينهما ذاتيّ، وليس من جهة اللّحاظ، ولكنّنا لا نوافقه فيما ذهب إليه من التفريق بين معاني الحروف ومعاني الأسماء بجعل الاُولى إيجاديّة، والثانية إخطاريّة،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 الحروف كمعاني الأسماء إخطاريّة، ولا فرق بينهما من هذه الجهة، وإنّما الفرق من جهة اُخرى،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تحكي عن مفاهيم استقلاليّة، وأمّا الحروف فتحكي عن مفاهيم غير 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الحروف تدلّ على معانيها التي وضعت بإزائها،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سبباً للرّبط في الكلام بين المفاهيم المتباينة، والتي لم تكن مرتبطةً بعضها ببعض لولا الحروف، لا أنّ الحروف توجب الربط في نفس ذلك التركيب بحيث لا يكون لها واقع خارج تركيب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للحرف نحو ثبوت في وعاء المفاهيم المستقلّة، ومن هنا نرى أنّ بعض هذه الحروف ليست بمغفولٍ عنها، بل يتعلّق بها اللّحاظ الاستقلاليّ، كما لو أردت أن تسأل عن كيفيّة مجيء زيدٍ مع علمك بأصل مجيئه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للقول بأنّ المعاني الحرفيّة لا مفهوم لها بما هي معانٍ حرفيّة </w:t>
      </w:r>
      <w:bookmarkStart w:id="182" w:name="pg15424_246049"/>
    </w:p>
    <w:p>
      <w:pPr>
        <w:pStyle w:val="BookText"/>
        <w:rPr/>
      </w:pPr>
      <w:bookmarkEnd w:id="182"/>
      <w:r>
        <w:rPr>
          <w:rFonts w:ascii="Amiri" w:hAnsi="Amiri" w:eastAsia="Amiri" w:cs="Amiri"/>
          <w:color w:val="111111"/>
          <w:sz w:val="28"/>
          <w:sz w:val="28"/>
          <w:szCs w:val="28"/>
          <w:rtl w:val="true"/>
          <w:lang w:bidi="ar-SA"/>
        </w:rPr>
        <w:t>خارجاً عن التراكيب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بمجرّد تعلّق اللّحاظ الاستقلاليّ به يخرج عن كونه حرفاً، ويدخل في المعنى الاسميّ،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للاستعلاء، فإنّ هذا الحرف تحوّل عن الحرفيّة ليصير اسماً مبتدءاً، إذ كلّ ما يكون مغفولاً عنه مع البقاء على مغفوليّته فهو حرفيّ، ولكنّه وبمجرّد استقلاله يلحظ مستقلّاً، فيصير معنىً اسميّاً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726405_2142443653"/>
      <w:bookmarkStart w:id="184" w:name="_Toc63"/>
      <w:bookmarkEnd w:id="183"/>
      <w:r>
        <w:rPr>
          <w:rtl w:val="true"/>
        </w:rPr>
        <w:t>القول الرابع</w:t>
      </w:r>
      <w:r>
        <w:rPr>
          <w:rtl w:val="true"/>
        </w:rPr>
        <w:t>:</w:t>
      </w:r>
      <w:bookmarkEnd w:id="184"/>
    </w:p>
    <w:p>
      <w:pPr>
        <w:pStyle w:val="BookText"/>
        <w:rPr/>
      </w:pPr>
      <w:r>
        <w:rPr>
          <w:rFonts w:ascii="Amiri" w:hAnsi="Amiri" w:eastAsia="Amiri" w:cs="Amiri"/>
          <w:color w:val="111111"/>
          <w:sz w:val="28"/>
          <w:sz w:val="28"/>
          <w:szCs w:val="28"/>
          <w:rtl w:val="true"/>
          <w:lang w:bidi="ar-SA"/>
        </w:rPr>
        <w:t xml:space="preserve">ما في هداية المسترشدين من التفصيل في الحروف، فبعض الحروف إيجاديّ، كحروف النداء والتمنّي والترجّي، وبعضها إخطاريّ،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لإخطار ما وقع في الخارج من نسبة الابتداء،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موجب لإخطار ما وقع في الخارج من نسبة الانتهاء، فهما حاكيان عمّا وقع في الخارج من باب حكاية الألفاظ عن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في أوضاع الألفاظ أن تكون بإزاء المعاني التي يستعمل اللّفظ فيها، كما هو الحال في معظم الألفاظ الدائرة في اللّغات،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ذلك المعنى أمراً حاصلاً بقصده في نفسه، مع قطع النظر عن اللّفظ الدالّ عليه، فليس من شأن اللّفظإلّا إحضار ذلك المعنى ببال </w:t>
      </w:r>
    </w:p>
    <w:p>
      <w:pPr>
        <w:pStyle w:val="BookText"/>
        <w:rPr/>
      </w:pP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المعنى حاصلاً بقصده من اللّفظ من غير أن يحصل هناك معنىً قبل أداء اللّفظ، فيكون اللّفظ آلةً لإيجاد معناه وأداةً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كلّ من القسمين في المركّبات والمفردات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الإخبارات، والثاني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الإنشاءات؛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ما له خارج يطابقه أو لا يطابقه، والإنشاء ما ليس له خارج، بل يحصل معناه بقصده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الأوّل من المفردات معظم الألفاظ الموضوعة، فإنّها إنّما تقضي بإحضار معانيها ببال السامع من غير أن تفيد إثبات تلك المعاني في الخارج، وهي أعمّ من أن تكون ثابتةً في الواقع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الإشارة والأفعال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وضعها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الحروف، كحروف النداء والحروف المشبّهة بالفعل ونحوها؛ فإنّ كلّاً من الإشارة والنسبة الخاصّة والنداء والتأكيد حاصل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معانيها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موضع الحاجة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ومّما ذكرنا لك ظهر بطلان هذا التفصيل، وأنّه لا معنى لإيجاديّة الحروف مطلقاً</w:t>
      </w:r>
      <w:r>
        <w:rPr>
          <w:rFonts w:eastAsia="Amiri" w:cs="Amiri" w:ascii="Amiri" w:hAnsi="Amiri"/>
          <w:color w:val="111111"/>
          <w:sz w:val="28"/>
          <w:szCs w:val="28"/>
          <w:rtl w:val="true"/>
          <w:lang w:bidi="ar-SA"/>
        </w:rPr>
        <w:t xml:space="preserve">. </w:t>
      </w:r>
      <w:bookmarkStart w:id="185" w:name="pg15424_246051"/>
    </w:p>
    <w:p>
      <w:pPr>
        <w:pStyle w:val="Heading3"/>
        <w:numPr>
          <w:ilvl w:val="2"/>
          <w:numId w:val="1"/>
        </w:numPr>
        <w:rPr/>
      </w:pPr>
      <w:bookmarkStart w:id="186" w:name="__RefHeading___Toc6726407_2142443653"/>
      <w:bookmarkStart w:id="187" w:name="_Toc64"/>
      <w:bookmarkEnd w:id="185"/>
      <w:bookmarkEnd w:id="186"/>
      <w:r>
        <w:rPr>
          <w:rtl w:val="true"/>
        </w:rPr>
        <w:t>القول الخامس</w:t>
      </w:r>
      <w:r>
        <w:rPr>
          <w:rtl w:val="true"/>
        </w:rPr>
        <w:t>:</w:t>
      </w:r>
      <w:bookmarkEnd w:id="187"/>
    </w:p>
    <w:p>
      <w:pPr>
        <w:pStyle w:val="BookText"/>
        <w:rPr/>
      </w:pPr>
      <w:r>
        <w:rPr>
          <w:rFonts w:ascii="Amiri" w:hAnsi="Amiri" w:eastAsia="Amiri" w:cs="Amiri"/>
          <w:color w:val="111111"/>
          <w:sz w:val="28"/>
          <w:sz w:val="28"/>
          <w:szCs w:val="28"/>
          <w:rtl w:val="true"/>
          <w:lang w:bidi="ar-SA"/>
        </w:rPr>
        <w:t>ما اختاره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هو من قبيل الوجود الرابطي، كالأعراض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يقسّمون الوجود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ولنفسه وبنفسه، وهو وجود الواجب تعالى شأنه، فإنّه موجود قائم بذاته، وليس معلولاً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 لنفسه ولكن بغيره، وهو وجود الجوهر، فإنّه قائم بذاته، ولكنّه معلول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ولكن لغيره، وهو وجود العرض؛ فإنّه غير قائم بذاته، بل متقوّم بموضوع في الخارج، فلا يعقل وجود عرض بدون موضوع متحقّق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هذا القسم في الاصطلاح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الرابطيّ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في نفسه، وهو المعبّر عنه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الرابط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الرابطيّ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وجود النسبة والربط، فإنّ حقيقة النسبة لا وجود لها في الخارج إلّا بتبع وجود المنتسبين، بلا استقلالٍ </w:t>
      </w:r>
    </w:p>
    <w:p>
      <w:pPr>
        <w:pStyle w:val="BookText"/>
        <w:rPr/>
      </w:pPr>
      <w:r>
        <w:rPr>
          <w:rFonts w:ascii="Amiri" w:hAnsi="Amiri" w:eastAsia="Amiri" w:cs="Amiri"/>
          <w:color w:val="111111"/>
          <w:sz w:val="28"/>
          <w:sz w:val="28"/>
          <w:szCs w:val="28"/>
          <w:rtl w:val="true"/>
          <w:lang w:bidi="ar-SA"/>
        </w:rPr>
        <w:t>لها أصلاً، فهي بذاتها متقوّمة بالطرفين لا في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العرض، فإنّه بذاته غير متقوّمٍ بموضوعه، وإنّما التقوّم بموضوع من لوازم وضروريّات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 فإنّ الحروف قد وضعت لمعنىً ملحوظٍ بما أنّه حالة للغير ونعت له؛ لأنّه لا يتصوّر بنفسه في الذهن مع غضّ النظر عن الغير، بل لا يمكن وجوده في الذهن مستقلّاً وفي غير الموضوع، كالأعراض الخارجيّة التي لا توجد مستقلّاً وفي غير الموضوع، بل وجوداتها في أنفسها عين وجوداتها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الذهن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الابتداء، حتّى يمكن أن يخبر عنها وأن تلاحظ مستقلّة، وإنّما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الابتداء الذي هو حالةللبصرة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معناه غير مستقلّ، فلا يكون من الممكن أن يخبر عنه،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حاله حال الأعراض، فكما أنّ الأعراض لا توجد في الخارج مستقلّةً، ولا توجد فيه إلّا في الموضوع، فإنّ الحرف كذلك أيضاً، لا يوجد إلّا حالةً لمعنىً آخر وقائماً به، وليس قيامه بنفسه كقيام المعنى الاسميّ بنفسه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من قبيل الوجود الرابطي، لا الوجود النفسيّ ولا الوجود الرابط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من قبيل الوجود الرابط، وليس من قبيل الوجود الرابطيّ، كما أنّه ليس من قبيل الوجود النفسيّ المحض؛ إذ من المعلوم بالضرورة عدم استقلاليّة معناه، ولو كان من قبيل الأعراض والوجود الرابطيّ لاحتاج إلى طرفٍ واحد فقط، والوجدان حاكم بأنّه يحتاج إلى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حينما يريد أن يلقي جملةً ما، فلابدّ له من تصوّرها أوّلاً، ليلقيها لاحقاً على طبق ما تصوّره، ولا شكّ في أنّ الربط الذهنيّ كالربط الخارجيّ، فكما أنّ الربط الخارجيّ قائم بالطرفين، ولا استقلال له بدونهما، فكذلك الربط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فالحروف والهيئات تربطان بين الاُمور المستقلّة التي لا ارتباط فيما بينها،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قمنا بتصوّر مفهوم كلّ واحدٍ منهما على حدة، فلا مجال لتصوّر أيّ ارتباط بينهما، وكذا لو فرض وجود زيد في الخارج بلا قيام، أو وجود قيام بلا زيد، فهل يمكن الارتباط بين هذين الموجوديناللّذين لا وجود للارتباط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موطن الذهن، فإنّه لا يمكن جعل الارتباط بين شيئين لا ارتباط بينهما، إلّا بواسطة الآلة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الربط الخارجيّ قائم بالطرفين، فكذلك الربط الذهنيّ</w:t>
      </w:r>
      <w:r>
        <w:rPr>
          <w:rFonts w:eastAsia="Amiri" w:cs="Amiri" w:ascii="Amiri" w:hAnsi="Amiri"/>
          <w:color w:val="111111"/>
          <w:sz w:val="28"/>
          <w:szCs w:val="28"/>
          <w:rtl w:val="true"/>
          <w:lang w:bidi="ar-SA"/>
        </w:rPr>
        <w:t xml:space="preserve">. </w:t>
      </w:r>
      <w:bookmarkStart w:id="188" w:name="pg15424_246054"/>
    </w:p>
    <w:p>
      <w:pPr>
        <w:pStyle w:val="BookText"/>
        <w:rPr/>
      </w:pPr>
      <w:bookmarkEnd w:id="188"/>
      <w:r>
        <w:rPr>
          <w:rFonts w:ascii="Amiri" w:hAnsi="Amiri" w:eastAsia="Amiri" w:cs="Amiri"/>
          <w:color w:val="111111"/>
          <w:sz w:val="28"/>
          <w:sz w:val="28"/>
          <w:szCs w:val="28"/>
          <w:rtl w:val="true"/>
          <w:lang w:bidi="ar-SA"/>
        </w:rPr>
        <w:t>ثمّ إنّه حسب تقسيم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العرض وجود في نفسه لغيره، والوجود الرابط وجود لا في نفسه، وهو في مقابل الوجود الرابطيّ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726409_2142443653"/>
      <w:bookmarkStart w:id="190" w:name="_Toc65"/>
      <w:bookmarkEnd w:id="189"/>
      <w:r>
        <w:rPr>
          <w:rtl w:val="true"/>
        </w:rPr>
        <w:t>القول السادس</w:t>
      </w:r>
      <w:r>
        <w:rPr>
          <w:rtl w:val="true"/>
        </w:rPr>
        <w:t>:</w:t>
      </w:r>
      <w:bookmarkEnd w:id="190"/>
    </w:p>
    <w:p>
      <w:pPr>
        <w:pStyle w:val="BookText"/>
        <w:rPr/>
      </w:pPr>
      <w:r>
        <w:rPr>
          <w:rFonts w:ascii="Amiri" w:hAnsi="Amiri" w:eastAsia="Amiri" w:cs="Amiri"/>
          <w:color w:val="111111"/>
          <w:sz w:val="28"/>
          <w:sz w:val="28"/>
          <w:szCs w:val="28"/>
          <w:rtl w:val="true"/>
          <w:lang w:bidi="ar-SA"/>
        </w:rPr>
        <w:t>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و المفاهيم الأدوية، وإن كانت مرتكزةً في أذهان كلّ أحدٍ ومعلومة لديه إجمالاً، ولذا يستعملها فيها عند الحاجة إلى تفهيمها، إلّا أنّ الداعي إلى البحث عنها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التفصيليّ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والأدوات تباين الأسماء ذاتاً وحقيقةً، ولا اشتراك لهما في طبيعيّ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حكم هذه الناحية من مطاوي كلماتنا فيها، وأنّه لا شبهة في تباين المعنى الاسميّ والحرفيّ بالذات، فلا حاجة إلى الإعادة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ونتكلّم فيها فعلاً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تلك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المعاني الحرفيّة التي تباين الاسميّة بتمام الذات ما هي؟ فنقول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الحروف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على المركّبات الناقصة و المعاني الإفراديّة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على المركّبات التامّة ومفاد الجملة، كحروف النداء والتشبيه والتمنّي والترجّي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لتضييق المفاهيم الاسميّة في عالم المفهوم والمعنى وتقييدها بقيودٍ خارجةٍ عن حقائقها، ومع هذا، لا نظر لها إلى النسب والروابطالخارجيّة، ولا إلى الأعراض النسبيّة الإضافيّة، فإنّ التخصيص والتضييق إنّما هو في نفس المعنى سواء كان موجوداً في الخارج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المفاهيم الاسميّة، بكلّيّتها وجزئيّتها، وعمومها وخصوصها، قابلة للتقسيمات إلى غير النهاية باعتبار الحصص أو الحالات التي تحتها، ولها إطلاق وسعة بالقياس إلى هذه الحصص أو الحالات، سواء كان الإطلاق بالقياس إلى الحصص المنوّعة،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أنواعه التي تحته؛ أو بالقياس إلى الحصص المصنّفة أو المشخّصة،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أصنافه أو أفراده؛ أو بالقياس إلى حالات شخصٍ واحدٍ، من كمّه وكيفه وسائر أعراضه الطارئة وصفاته المتبادلة على مرّ الزمن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المتكلّم، في مقام التفهيم والإفادة، كما يتعلّق بتفهيم المعنى على إطلاقه وسعته، كذلك قد يتعلّق بتفهيم حصّةٍ خاصّةٍ منه، فيحتاج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مبرزٍ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لا يكاد يمكن أن يكون لكلّ واحدٍ من الحصص أو الحالات مبرز مخصوص، لعدم تناهي الحصص والحالات، بل عدم تناهي حصص أو حالات معنىً واحدٍ، فضلاً عن المعاني الكثيرة، فلا محالة، يحتاج الواضع الحكيم إلى </w:t>
      </w:r>
    </w:p>
    <w:p>
      <w:pPr>
        <w:pStyle w:val="BookText"/>
        <w:rPr/>
      </w:pPr>
      <w:r>
        <w:rPr>
          <w:rFonts w:ascii="Amiri" w:hAnsi="Amiri" w:eastAsia="Amiri" w:cs="Amiri"/>
          <w:color w:val="111111"/>
          <w:sz w:val="28"/>
          <w:sz w:val="28"/>
          <w:szCs w:val="28"/>
          <w:rtl w:val="true"/>
          <w:lang w:bidi="ar-SA"/>
        </w:rPr>
        <w:t>وضع ما يدلّ عليها ويوجب إفادتها عند قصد المتكلم تفهيمها، وليس ذلك إلّا الحروف والأدوات وما يشبهها من الهيئات الدالّة على النسب الناقصة، كهيئات المشتقّات وهيئة الإضافة والتوصيف، فكلّ متكلّمٍ متعهّد في نفسه بأنّه متى ما قصد تفهيم حصّةٍ خاصّةٍ من معنىً، أن يجعل مبرزه حرفاً مخصوصاً أو ما يشبهه، على نحو القضيّة الحقيقيّة؛ لا بمعنى أنّه جعل بإزاء كلّ حصّةٍ أو حالةٍ حرفاً مخصوصاً، أو ما يحذو حذوه، بنحو الوضع الخاصّ والموضوع له الخاصّ،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ممكنٍ من جهة عدم تناهي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 حكمها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أنّ المتكلّم أراد تفهيم حصّةٍ خاصّةٍ من الصلاة، وفي مقام بيان حكم هذه الحصّة، لا الطبيعة السارية إلى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مستعملتان في معناهما المطلق واللّابشرط، بدون أن تدلّا على التضييق والتخصيص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تعريف الحرف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قائمٍ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 التعريفات وأحسنها، وموافق لما هو الواقع ونفس الأمر ومطابق لما ارتكز في الأذهان من أنّ المعنى الحرفيّ خصوصيّة قائمة بالغير وحالة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وبكلمةٍ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الحروف لذلك المعنى من نتائج وثمرات مسلكنا في مسألة الوضع، فإنّ القول بالتعهّد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وضعها لذلك،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قد يتعلّق بتفهيم الطبيعيّ وقد يتعلّق بتفهيم الحصّة، والمفروض أنّه لا يكون عليها دالّ ما عدا </w:t>
      </w:r>
    </w:p>
    <w:p>
      <w:pPr>
        <w:pStyle w:val="BookText"/>
        <w:rPr/>
      </w:pPr>
      <w:r>
        <w:rPr>
          <w:rFonts w:ascii="Amiri" w:hAnsi="Amiri" w:eastAsia="Amiri" w:cs="Amiri"/>
          <w:color w:val="111111"/>
          <w:sz w:val="28"/>
          <w:sz w:val="28"/>
          <w:szCs w:val="28"/>
          <w:rtl w:val="true"/>
          <w:lang w:bidi="ar-SA"/>
        </w:rPr>
        <w:t>الحروف وتوابعها، فلا محالة يتعهّد الواضع ذكرها أو ذكر توابعها عند قصد تفهيم حصّةٍ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ذلك بين أن تكون الحصص موجودةً في الخارج أو معدومةً، ممكنةً كانت أو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استعمالها في صفات الواجب تعالى، والانتزاعيّات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كالإمكان والامتناع ونحوهما، والاعتباريّات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كالأحكام الشرعيّة والعرفيّة، بلا لحاظ عنايةٍ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تحقّق النسبة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بمفاد هل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وضعت لإفادة تضييق المعنى في عالم المفهوميّة، مع قطع النظر عن كونه موجوداً في الخارج أو معدوماً، ممكناً كان أو ممتنعاً، فإنّها على جميع التقادير تدلّ على تضييقه وتخصيصه بخصوصيّةٍ ما على نسقٍ واحد، فلا فرقبين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القيام لزيد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القدرة لله تعالى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الوجود لشريك الباري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استعملت في 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مدخولها بخصوصيّةٍ ما في عالم المعنى، بلا نظرٍ لها إلى كونه محكوماً بالإمكان في الخارج أو بالضرورة أو بالامتناع، فإنّ كلّ ذلك أجنبيّ عن مدلولها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استعمالها في الواجب والممكن والممتنع على نسقٍ واحدٍ، بلا لحاظ عنايةٍ في شيءٍ منها</w:t>
      </w:r>
      <w:r>
        <w:rPr>
          <w:rFonts w:eastAsia="Amiri" w:cs="Amiri" w:ascii="Amiri" w:hAnsi="Amiri"/>
          <w:color w:val="111111"/>
          <w:sz w:val="28"/>
          <w:szCs w:val="28"/>
          <w:rtl w:val="true"/>
          <w:lang w:bidi="ar-SA"/>
        </w:rPr>
        <w:t xml:space="preserve">». </w:t>
      </w:r>
      <w:bookmarkStart w:id="191" w:name="pg15424_246058"/>
    </w:p>
    <w:p>
      <w:pPr>
        <w:pStyle w:val="BookText"/>
        <w:rPr/>
      </w:pPr>
      <w:bookmarkEnd w:id="191"/>
      <w:r>
        <w:rPr>
          <w:rFonts w:ascii="Amiri" w:hAnsi="Amiri" w:eastAsia="Amiri" w:cs="Amiri"/>
          <w:color w:val="111111"/>
          <w:sz w:val="28"/>
          <w:sz w:val="28"/>
          <w:szCs w:val="28"/>
          <w:rtl w:val="true"/>
          <w:lang w:bidi="ar-SA"/>
        </w:rPr>
        <w:t>انتهى ما أردنا نقله من كلامه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المشار إليه يشترك في جميع الموارد لاستعمال الحرف في الواجب تعالى والممكن والممتنع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سلكه في حقيقة الوضع من أنّه التعهّد ينتج ضرورة أنّ المتكلّم إذا قصد تفهيم حصّةٍ خاصّةٍ فتفهيمه منحصر بواسطة الحرف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ذلك للوجدان والارتكاز العرفيّ؛ فإنّ الناس يستعملونها لإفادة الحصص في المعاني وتضييقها في عالم المعنى، غافلين عن وجود تلك المعاني في الخارج أو عدم وجودها، وعن إمكان تحقّقها أو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العناية في ذلك كلّه يكشف كشفا قطعيّاً عن أنّ الموضوع له الحرف هو ذلك المعنى وفي نفس المعاني، كان له وجود خارجيّ أم لا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726411_2142443653"/>
      <w:bookmarkStart w:id="193" w:name="_Toc66"/>
      <w:bookmarkEnd w:id="192"/>
      <w:r>
        <w:rPr>
          <w:rtl w:val="true"/>
        </w:rPr>
        <w:t>وقداُجيب عن ذلك</w:t>
      </w:r>
      <w:r>
        <w:rPr>
          <w:rtl w:val="true"/>
        </w:rPr>
        <w:t>:</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ما ذكر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التباين بين المعنى الاسميّ والحرفيّ تبايناً ذاتياً حقيقيّاً هو الحقّ، كما مرّ بأنّه ليس التباين بينهما هو باللّحاظ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نتائج ثمرات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تامٍّ؛ لأنّه بناءً على الهوهويّة أيضاً ، يمكن لنا أن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ملازمة بين البحثين أصلاً؛ لأنّ ما يقع البحث هنا هو أنّ الملاك الذي أحرزنا كونه موجوداً في الشيء، بأيّ مقدارٍ يكون موجوداً فيه؟ وهل هذا الملاك مأخوذ على نحو الإطلاق أم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الحصّة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تحصل الحاجة على نحو الاستيعاب؟ أم أنّه يكفي ولو بالحصّة الخاصّة؟ فإذا كان على نحو الاستيعاب فيضع اللّفظ له، وإذا كان على نحو الحصّة الخاصّة فلابدّ من تقييده، بلا فرق بين أن يكون الوضع هو التعهّد أو الهوهويّة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النسبة موجودة، والكلام في البحث اللّفظيّ، وعروض النسبة إنّما هو ممنوع بين الذات المقدّسة والوجود في الخارج، بل في الذهن، وأمّا الألفاظ والربط الذهنيّ فقوامه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بالمفاهيم، لا بالوجودات الخارجيّة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إخطاريّ، ولكنّ وعاءه بعد ثبوت المفاهيم المتباينة، وبعد وجود ركنيه، فما لم تتمّ ملاحظة السير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تلاحظ النسبة بينهما بحيث يفهم عند إلقاء الكلام بأنّ المراد ليس مطلق السير، بل السير من مكانٍ خاصّ، فلذلك لا ينطبق السير هنا على غير السير من البصرة، وحيث إنّ المراد منحصر في هذه الحصّة الخاصّة من السير، فإنّ ملاحظة المفهومين مع النسبة الكائنة بينهما أمر </w:t>
      </w:r>
    </w:p>
    <w:p>
      <w:pPr>
        <w:pStyle w:val="BookText"/>
        <w:rPr/>
      </w:pPr>
      <w:r>
        <w:rPr>
          <w:rFonts w:ascii="Amiri" w:hAnsi="Amiri" w:eastAsia="Amiri" w:cs="Amiri"/>
          <w:color w:val="111111"/>
          <w:sz w:val="28"/>
          <w:sz w:val="28"/>
          <w:szCs w:val="28"/>
          <w:rtl w:val="true"/>
          <w:lang w:bidi="ar-SA"/>
        </w:rPr>
        <w:t>ضروريّ، وإذا لوحظت هذه المفاهيم في المرتبة السابقة، فعند ذلك تحصل الحصّة وتتحقّق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موضوع للنّسبة الحاصلة بين السير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لشيء يكون سبباً للتحصّص، إذ بعدما دلّ كلّ من السير والبصرة على معنىً خاصّ، وبعد أن كان ما يدلّ على النسبة بينهما هو الحرف، فيكون الحرف هو الذي بسببه يحصل التحصّص، لا أنّ الحرف هو بمعنى التحصّص لكي يصبح مدلوله معنىً اسميّاً، والحصّة لا تخرج بالتحصّص عن المفهوميّة الاسميّة، وهي موضوعة للنسب والرابط والتحصص والتضييق سبب لا مسبب، فلا يمكن التضييق بدون النسبة والربط بين مفهومٍ ومفهومٍ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المسبّب، فهو عين ما قاله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مفهوم التضييق أو مصداقه،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المعاني الاسميّة، وأمّا بناءً على إرادة المصداق والوجود الخارجيّ،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الخارجيّ لا يقبل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الحكمة إنّما تقتضي تعلّقه بتفهيم نفس الحصّة، لا بالتحصيص والتضييق،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الحكمة هو وضع الحرف لنفس الخصوصيّة الموجبة للتضييق، لا لنفس التضييق والتحصيص</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وضع لنفس المصداق، لزم تحقّق الترادف بين مصاديق </w:t>
      </w:r>
      <w:bookmarkStart w:id="194" w:name="pg15424_246061"/>
    </w:p>
    <w:p>
      <w:pPr>
        <w:pStyle w:val="BookText"/>
        <w:rPr/>
      </w:pPr>
      <w:bookmarkEnd w:id="194"/>
      <w:r>
        <w:rPr>
          <w:rFonts w:ascii="Amiri" w:hAnsi="Amiri" w:eastAsia="Amiri" w:cs="Amiri"/>
          <w:color w:val="111111"/>
          <w:sz w:val="28"/>
          <w:sz w:val="28"/>
          <w:szCs w:val="28"/>
          <w:rtl w:val="true"/>
          <w:lang w:bidi="ar-SA"/>
        </w:rPr>
        <w:t>التضييق، مع أنّه ليس بينها أيّ ترادف، وإنّما هو التباين؛ لأنّ مفهوم أحدها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حتّى لو قلنا ببطلان بقيّة الوجوه، فإنّ هذا لا يستلزم صحّة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726413_2142443653"/>
      <w:bookmarkStart w:id="196" w:name="_Toc67"/>
      <w:bookmarkEnd w:id="195"/>
      <w:r>
        <w:rPr>
          <w:rtl w:val="true"/>
        </w:rPr>
        <w:t>الخبر والإنشاء</w:t>
      </w:r>
      <w:bookmarkEnd w:id="196"/>
    </w:p>
    <w:p>
      <w:pPr>
        <w:pStyle w:val="BookText"/>
        <w:rPr/>
      </w:pPr>
      <w:r>
        <w:rPr>
          <w:rFonts w:ascii="Amiri" w:hAnsi="Amiri" w:eastAsia="Amiri" w:cs="Amiri"/>
          <w:color w:val="111111"/>
          <w:sz w:val="28"/>
          <w:sz w:val="28"/>
          <w:szCs w:val="28"/>
          <w:rtl w:val="true"/>
          <w:lang w:bidi="ar-SA"/>
        </w:rPr>
        <w:t>ثمّ إنّ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اختار اتّحاد المعنى الحرفيّ والاسميّ بالذات والحقيقة، وأنّ الاختلاف بينهما مقصور على الاختلاف باللّحاظ،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يبعد أن يكون الاختلاف في الخبر والإنشاء أيضاً كذلك، فيكون الخبر موضوعاً ليستعمل في حكاية ثبوت معناه في موطنه، والإنشاء ليستعمل في قصد تحقّقه وثبوته، وإن اتّفقا فيما استعملا فيه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الخبر والإنشاء اختلاف باللّحاظ فقط دون الذات والحقيقة، وأنّ الإخباريّة والإنشائيّة هما من شؤون مقام الاستعمال، من دون دخلٍ لهما في المعنى، وأنّ طبيعيّ الموضوع له فيهما واحد، وهو نسبة المبدأ إلى الذات، فيكون الخبر عبارةً عن الكلام الذي يكون لنسبته خارج تطابقه أو لا تطابقه، والإنشاء ما لا يكون لنسبته خارج كذلك</w:t>
      </w:r>
      <w:r>
        <w:rPr>
          <w:rFonts w:eastAsia="Amiri" w:cs="Amiri" w:ascii="Amiri" w:hAnsi="Amiri"/>
          <w:color w:val="111111"/>
          <w:sz w:val="28"/>
          <w:szCs w:val="28"/>
          <w:rtl w:val="true"/>
          <w:lang w:bidi="ar-SA"/>
        </w:rPr>
        <w:t xml:space="preserve">. </w:t>
      </w:r>
      <w:bookmarkStart w:id="197" w:name="pg15424_246062"/>
    </w:p>
    <w:p>
      <w:pPr>
        <w:pStyle w:val="BookText"/>
        <w:rPr/>
      </w:pPr>
      <w:bookmarkEnd w:id="197"/>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بالكلام الحكاية عن النسبة كان خبراً، وإن قصد إيجادها في الخارج كان إنشاءً</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726415_2142443653"/>
      <w:bookmarkStart w:id="199" w:name="_Toc68"/>
      <w:bookmarkEnd w:id="198"/>
      <w:r>
        <w:rPr>
          <w:rtl w:val="true"/>
        </w:rPr>
        <w:t>مختار المحقّق الأصفهانيّ</w:t>
      </w:r>
      <w:r>
        <w:rPr>
          <w:rtl w:val="true"/>
        </w:rPr>
        <w:t>):</w:t>
      </w:r>
      <w:bookmarkEnd w:id="199"/>
    </w:p>
    <w:p>
      <w:pPr>
        <w:pStyle w:val="BookText"/>
        <w:rPr/>
      </w:pPr>
      <w:r>
        <w:rPr>
          <w:rFonts w:ascii="Amiri" w:hAnsi="Amiri" w:eastAsia="Amiri" w:cs="Amiri"/>
          <w:color w:val="111111"/>
          <w:sz w:val="28"/>
          <w:sz w:val="28"/>
          <w:szCs w:val="28"/>
          <w:rtl w:val="true"/>
          <w:lang w:bidi="ar-SA"/>
        </w:rPr>
        <w:t>اختار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هو كالوجود الرابط، من حيث كونه متقوّماً بالطرفين، ولا وجود ولا تحقّق له إلّا في ضمن طرفين، وأنّ وجوده ليس منحازاً عن وجوديهما، وإنّما نقطة الاختلاف بين المعنى الحرفيّ وبين الوجود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الحرفيّ موطنه الذهن، والوجود الرابط موطنه الخارج</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قسم من الوجود الرابط،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 في الذهن القائم بمفهومين، والذي قد يعبّر عنه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والربط بين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الوجود الرابط في الخارج المعبّر عنه 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يشهد على أنّ اختياره هو كون المعنى الحرفيّ الربط في الذهن هو 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على النهج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الفرق بين المعنى الاسميّ والحرفيّ كالفرق بين الوجود الرابط والوجود المحموليّ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أورد عليه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تحقق وجود للرّابط والنسبة خارجاً غير وجود الجوهر والعرض، فلا نسلّم وضع الحروف والأدوات لها؛ لما تقدّم من امتناع الوضع للموجودات الذهنيّة والخارجيّة، وتعيّن وضع الألفاظ لذوات المفاهيم والماهيّات؛ لأنّ المقصود من الوضع هو التفهيم، وهو يحصل بحصول صورة المعنى في الذهن باستعمال اللّفظ، والموجود الخارجيّ لا يقبل الإحضار في الذهن؛ لأنّه خلف كونه خارجيّاً، وأمّا الموجود الذهنيّ فهو غير قابل للإحضار ثانياً؛ لأنّ الموجود الذهنيّ لا يقبل وجوداً ذهنيّاً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الوضع للموجود، خارجيّاً كان أم ذهنيّاً، للغويّته وعدم ترتّب أثر الوضع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تنزّلنا عن ذلك، وسلّمنا إمكان الوضع للموجود بما هو موجود، فلا نسلّم وضع الحرف للنّسبة؛ لاستعماله بلا مسامحةٍ في موارد يمتنع فيها تحقّق نسبةٍ ما، حتّى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 فلا 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للإنسان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لشريك الباري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جميع هذه الأمثلة على نسق واحد، بلا عناية في أحدها، مع أنّه يستحيل فرض استعمالها في النسبة فيبعضها، حتّى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لعدم تحقّق أيّ نسبةٍ بين الواجب وصفاته، لأنّ النسبة </w:t>
      </w:r>
    </w:p>
    <w:p>
      <w:pPr>
        <w:pStyle w:val="BookText"/>
        <w:rPr/>
      </w:pPr>
      <w:r>
        <w:rPr>
          <w:rFonts w:ascii="Amiri" w:hAnsi="Amiri" w:eastAsia="Amiri" w:cs="Amiri"/>
          <w:color w:val="111111"/>
          <w:sz w:val="28"/>
          <w:sz w:val="28"/>
          <w:szCs w:val="28"/>
          <w:rtl w:val="true"/>
          <w:lang w:bidi="ar-SA"/>
        </w:rPr>
        <w:t>إنّما تتحقّق بين ماهيّةٍ ووجودها، نظير 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الكلام مجرّد دعوىً بلا دليل، ولا يمكن أن يدّعى إلّا في خصوص الألفاظ المشتركة،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يستعمل في الإخبار تارةً وفي الإنشاء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الألفاظ المختصّة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دائماً في الإنشاء، وكالجملة الاسميّة، المستعملة دائماً في الإخبار،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لم تعهد هناك صحّة قصد الإخباريّة بالألفاظ المختصّة بالإنشاء، ولا الإنشائيّة بالألفاظ المختصّة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بالصيغ المشتركة التي تستعمل فيراد بها الإنشاء تارةً والإخبار اُخرى؛ فإنّ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مثلها واحد، كما ذكرنا، وهو نسبة المبدأ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والإخباريّة والانشائيّة ليستا إلّا من الأغراض الداعية إلى الاستعمال، فإنّ الداعي في مقام الإنشاء إنّما هو إيجادها في الخارج، وفي مقام الإخبار الحكاية عنها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الاختلاف بينهما ذاتيّاً، لا من جهة الموضوع له، ولا من جهة المستعمل فيه، وإنّما يختلفان بحسب الداعي، فاستعماله في </w:t>
      </w:r>
    </w:p>
    <w:p>
      <w:pPr>
        <w:pStyle w:val="BookText"/>
        <w:rPr/>
      </w:pPr>
      <w:r>
        <w:rPr>
          <w:rFonts w:ascii="Amiri" w:hAnsi="Amiri" w:eastAsia="Amiri" w:cs="Amiri"/>
          <w:color w:val="111111"/>
          <w:sz w:val="28"/>
          <w:sz w:val="28"/>
          <w:szCs w:val="28"/>
          <w:rtl w:val="true"/>
          <w:lang w:bidi="ar-SA"/>
        </w:rPr>
        <w:t>الإنشاء ليس بمجازٍ، ولا هو على خلاف الموضوع له، بل المعنى في مثله واحد، وهو نسبة المبدأ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الانشائيّة والإخباريّة هما من الأغراض التي تكون داعيةً إلى الاستعمال،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قصد المستعمل الإيجاد فهو الإنشاء، وإن قصد الحكاية عن النسبة الواقعيّة فهو الإخبار، وإلّا، فإنّ الصيغة، كما ذكرنا، تستعمل في كلٍّ من الإنشاءوالإخبار، وأمّا مدلولها الذاتيّ فليس شيئاً سوى إيقاع النسبة بين المسند والمسند اليه،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معناها الموضوع له، وهو نسبة البيع إلى الفاعل، لا أنّها تستعمل تارةً في الإنشاء واُخرى في الإخبار، بل لو قصد المتكلّم الحكاية عن النسبة كان إخباراً، وإن قصد إيجادها كان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فالإنشائيّة والإخباريّة هما نظير الاستقلاليّة والآليّة، خارجتان عن كلٍّ من المعنى الموضوع له والمستعمل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قصدت بها الإنشاء واستعملتها في الإنشاء، فلا يكون ذلك مجازاً؛ لأنّ المفروض أنّه قد استعمل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معنى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بيان ما هو المراد من الإنشاء احتمالاتٍ ووجوهاً، بل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المعنى باللّفظ في نفس الأمر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باللّفظ بالعرض،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وعاء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باللّفظ في الوعاء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الصفات النفسانيّة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له في الجملة الخبريّة فهو عند المشهور ثبوت النسبة أو لا ثبوتها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مختار المحقّق صاحب الكفاية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الإنشاء عبارة عن إيجاد المعنى في نفس الأمر، لا الحكاية عن ثبوته وتحقّقه في موطنه، من الذهن أو الخارج، بخلاف الخبر؛ فإنّه عبارة عن الحكاية عن ثبوت المعنى في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وجوده في نفس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بمجرّد فرضفارضٍ، لا أنّه ما يكون بحذائه شيءٍ في الخارج، فملكيّة المشتري للمبيع لم يكن لها أيّ ثبوتٍ قبل إنشاء التمليك، وإنّما ثبوتها لا يعدو الفرض، كفرض إنسانيّة الجماد وبحر من زئبق وأنياب أغوال، ولكن بعد إنشائها حصل لها نحو ثبوتٍ وخرجت عن مجرّد الفرض، وإن لم يكن بإزائها شيء في الخارج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 الإنشائيّ يوجد بوجودٍ إنشائيّ، ويحصل له نحو تقرّر في عالم الإنشاء، وهذا غير مختصٍّ بالاُمور الاعتباريّة، بل يتعدّاها ليشمل الخارجيّة منها، كالتمنيّ والاستفهام،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إنشاء الصفات الواقعيّة النفسانيّة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الإنشاء يتحقّق، ولو لم يكن للصّفة الحقيقيّة وجود في الخارج أصلاً، ويترتّب عليه آثاره، لو كانت له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يعتبر في الوجود الإنشائيّ ترتّب أثرٍ شرعيٍّ أو عرفيٍّ عليه، ولذا لو تكرر اللّفظ الواحد المنشأ مراراً، فإنّه لا يخرج كلّ منها عن الإنشاء، بل يوجد المعنى بكلّ إنشاءٍ بوجودٍ إنشائيّ مستقلّ غير الآخر، ولا يكون من قبيل إيجاد الموجود كي ينفي كونه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عبارة عن إيجاد المعنى بوجود إنشائيّ اعتباريّ غير إيجاده في عالمه المناسب له من اعتبار وواقع، ومن أجل ذلك كان خفيف المؤونة، ولا يتوقّف على ترتّب أثر عقلائيّ عليه، ولذا، كان إنشاء المجنون لا عن قصد إنشاء، كما أنّه يصلح لأن يسري في الصفات الحقيقيّة الواقعيّة، ولا تتوقّف صحّته على ثبوت تلك الصفات في نفس الأمر والواقع في عالمها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ليت الشباب يعود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الإنشاء والخبر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الإنشاء مفاد كان التامّة لا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الإنشاء يوجد ويحدث بعد أن لم يكن، ومفاد الخبر يحكى به بعد أن كان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هذا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متقوّماً بقصد الإيجاد، </w:t>
      </w:r>
    </w:p>
    <w:p>
      <w:pPr>
        <w:pStyle w:val="BookText"/>
        <w:rPr/>
      </w:pPr>
      <w:r>
        <w:rPr>
          <w:rFonts w:ascii="Amiri" w:hAnsi="Amiri" w:eastAsia="Amiri" w:cs="Amiri"/>
          <w:color w:val="111111"/>
          <w:sz w:val="28"/>
          <w:sz w:val="28"/>
          <w:szCs w:val="28"/>
          <w:rtl w:val="true"/>
          <w:lang w:bidi="ar-SA"/>
        </w:rPr>
        <w:t>وأمّا الإخبار فهو متقوّم بقصد الحكاية، فلو فرض أنّ كلاماً لم يقصد به شيء من الأمرين فإنّه لا يكون إنشاءً ولا إخباراً، وهذا مخالف لما صدر من أهل الأدب من حصرهم الكلام التامّ الذي يصحّ السكوت عليه في قسمي الإنشاء والإخبار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نراهم يدخلون كلام الهازل والساخر في الإخبار لو كان قد صدر منهما بنّحو الحكاية، ولو لم يكن لهما أيّ قصد في ذلك، وأمّا لو صدر منهما بنحو الإنشاء فإنّهم يدخلونه في الإنشاء، على الرغم من صدور هذا الكلام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الإنشاء متقوّماً بقصد الإيجاد، والإخبار متقوّماً بقصد الحكاية، للزم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القصد بالقصد؛ لأنّ هذا القصد مقوّم للإنشاء أو الإخبار، فلو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البيع وحصوله في الخارج، فلابدّ من قصده ثانياً عند الإنشاء، وكذا في الإخبار، مع أنّا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قصداً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الاُستاذ الأعظم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وجود لكلامٍ لا يقصد به الإنشاء أو الحكاية، بل الكلام التامّ المفيد لا ينفكّ عن قصد أحدهما؛ لأنّ دلالته تصديقيّة لا تصوّريّة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أنما يتمّ لو أخذنا قصد الإنشائيّة أو </w:t>
      </w:r>
    </w:p>
    <w:p>
      <w:pPr>
        <w:pStyle w:val="BookText"/>
        <w:rPr/>
      </w:pPr>
      <w:r>
        <w:rPr>
          <w:rFonts w:ascii="Amiri" w:hAnsi="Amiri" w:eastAsia="Amiri" w:cs="Amiri"/>
          <w:color w:val="111111"/>
          <w:sz w:val="28"/>
          <w:sz w:val="28"/>
          <w:szCs w:val="28"/>
          <w:rtl w:val="true"/>
          <w:lang w:bidi="ar-SA"/>
        </w:rPr>
        <w:t>الإخباريّة في الموضوع له أو المستعمل فيه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القصدين هو جزء الموضوع والثاني متعلّق به، ولكنّ الأمر ليس كذلك، وأنّ الموضوع مطلق وليس مقيّداً بقصد الحكايةولا الإيجاد، بل هذا القصد مأخوذ في العلقة الوضعيّة،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الاستعمال تقيّدت في الإنشاء بقصد الإيجاد وفي الإخبار بقصد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يخرج عن حقيقيّة الاستعمال، بل هو استعمال واحد؛ لأنّ المراد من ثبوت المعنى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بحيث ينسب الثبوت إلى اللّفظ بالذات وإلى المعنى بالعرض، أو أن يراد ثبوته منفصلاً عن اللّفظ بآليّة اللّفظ، بحيث ينسب الثبوت إلى كلٍّ منهما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مجال للثاني، لأنّ وجود 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العينيّ والذهنيّ، وسائر أنّحاء الوجود من اللّفظيّ والكتبيّ وجود بالذات للّفظ والكتابة وبالجعل والمواضعة وبالعرض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آليّة وجود اللّفظ وعلّيّته لوجود المعنى بالذات لا بدّ من أن يكون في أحد الموطنين من الذهن والخارج، ووجود المعنى بالذات في الخارج يتوقّف على حصول مطابقه في الخارج أو مطابق ما ينتزع عنه، والواقع بخلافه، إذ لا يوجد باللّفظ موجود آخر يكون مطابقاً للمعنى أو مطابقاً لإيجاد اللّفظ بالمعنى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الأوّل، وهو أن ينسب وجود واحد إلى اللّفظ والمعنى بالذات في الأوّل، وبالعرض في الثاني، وهو إيجاد المعنى </w:t>
      </w:r>
    </w:p>
    <w:p>
      <w:pPr>
        <w:pStyle w:val="BookText"/>
        <w:rPr/>
      </w:pPr>
      <w:r>
        <w:rPr>
          <w:rFonts w:ascii="Amiri" w:hAnsi="Amiri" w:eastAsia="Amiri" w:cs="Amiri"/>
          <w:color w:val="111111"/>
          <w:sz w:val="28"/>
          <w:sz w:val="28"/>
          <w:szCs w:val="28"/>
          <w:rtl w:val="true"/>
          <w:lang w:bidi="ar-SA"/>
        </w:rPr>
        <w:t>باللّفظ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الثاني، وهو قول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أنّه مراد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قيّدوه بنفس الأمر مع أنّ وجود اللّفظ في الخارج وجود للمعنى فيه أيضاً بالعرض، تنبيهاً على أنّ اللّفظ بواسطة العلقة الوضعيّة وجود للمعنى تنزيلاً في جميع النشآت، فكأنّ المعنى ثابت في مرتبة ذات اللّفظ بحيث لا ينفكّ عنه في مرحلةٍ من مراحل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في جميع الألفاظ بالنسبة إلى معانيها من دون الاختصاص بالإنشائيّات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المتكلّم قد يتعلّق غرضه بالحكاية عن النسبة الواقعة في موطنها باللّفظ المنزّل منزلتها، وقد يتعلّق غرضه بإيجاد نفس هذه النسبة بإيجاد اللّفظ المنزّل منزلتها،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وإخباراً واحد، وهي النسبة المتعلّقة بالملكيّة، وهيئة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تنزيليّ لهذه النسبة الإيجاديّة القائمة بالمتكلّم والمتعلّقة بالملكيّة، فقد يقصد وجود تلك النسبة خارجاً بوجودها التنزيليّ والجعليّ اللّفظيّ، فليس وراء قصد الإيجاد بالعرض وبالذات أمر آخر وهو الإنشاء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ثبوت المعنى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ثبوته في موطنه أيضاً، وهو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يقصد به ثبوت البعث الملحوظ نسبةً بين المتكلّم والمخاطب والمادّة، فيوجد البعث في الخارج بوجوده الجعليّ التنزيليّ اللّفظيّ، وهذا لا يقاس ولا ينتقض بالأسماء المفردة، فإنّها لا تلاحظ، ولعدم النظر إلى وجودها خارجاً ثبوتاً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في تفسير الإنشاء،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الإنشاء بمعنى إيجاد المعنى باللّفظ في عالم 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الاعتباريّ في نفسه يوجد له فرد حقيقيّ بواسطة اللّفظ، فيكون إلقاء اللّفظ سبباً لتحقّق اعتبار العقلاء للمعنى، فالإنشاء هو التسبيب باللّفظ إلى الاعتبار العقلائيّ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فهذا القول يتّفق مع قول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إيجاد للمعنى بنحو وجودٍ، وفي عالمٍ آخر غير عالم اللّفظ أو الخارج أو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أنّوجوده على اختيار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وجودٍ إنشائيٍّ من سنخ الاعتباريّات، بحيث يختلف عن سائر الاعتباريّات، فالملكيّة بإنشائها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إنشائيٍّ اعتباريٍّ غير وجودها الاعتباريّ الثابت لها في نفسها وفي وعائها المفروض 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توجد بوجودها الاعتباريّ الثابت لها في حدّ ذاتها، وتتحقق في وعائها المقرّر لها، وهو عالم الاعتبار العقلائيّ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الثمرة في اختلاف القولين فيما يحرّر في محلّه من بطلان الصيغة مع التعليق، وأنّه يعتبر في صحّة العقد تنجيزه، وكذا في نفوذه، ويستثنى من ذلك ما إذا كان التعليق قهريّاً، فإنّه لا يضرّ التعليق عليه وعدمه، بل لا ثمرة فيه إن كان قهريّاً، كما في التعليق على رضا المالك في بيع الفضولي فإنّ الأثر بحسب الاعتبار العقلائيّ إنّما يترتّب مع رضا المالك، فالإنشاء لا ينفذ إلّا على تقدير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ظهور الثمرة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التزم بأنّ معنى الإنشاء ما هو المشهور من أنّه استعمال اللّفظ بقصد إيجاد المعنى في عالم الاعتبار العقلائيّ، يتصوّر حينئذٍ قهريّة تعليق هذا على أمرٍ ما، كما لو كان الاعتبار العقلائيّ متوقّفاً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التزم بأنّ معناه ما اختاره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استعمال اللّفظ بقصد إيجاد المعنى بوجود إنشائيّ، فلا يتصوّر قهريّة التعليق على شيء؛ لأنّه مرتبط بنفس المنشئ،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الوجود الإنشائيّ وإن كان عقلائيّاً، إلّا أنّه بقصد الإنشاء، فارتباطه بالمنشئ، لا بالعقلاء كي يتوقّف عندهم في بعض الصور على شيءٍ ما؛ لأنّ ما يقصد إيجاده ليس هو المعنى في وعائه الاعتباريّ العقلائيّ، بل المقصود إيجاده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المعنى بوجود إنشائيّ غير وجوده في وعائه المقرّر له، من اعتبار أو غيره، وذلك لا يتوقّف على رضا المالك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التزم بما هو المشهور أمكن تحقّق مصداقٍ لصورة </w:t>
      </w:r>
    </w:p>
    <w:p>
      <w:pPr>
        <w:pStyle w:val="BookText"/>
        <w:rPr/>
      </w:pPr>
      <w:r>
        <w:rPr>
          <w:rFonts w:ascii="Amiri" w:hAnsi="Amiri" w:eastAsia="Amiri" w:cs="Amiri"/>
          <w:color w:val="111111"/>
          <w:sz w:val="28"/>
          <w:sz w:val="28"/>
          <w:szCs w:val="28"/>
          <w:rtl w:val="true"/>
          <w:lang w:bidi="ar-SA"/>
        </w:rPr>
        <w:t>التعليق القهريّ، بخلاف ما لو التزم بما التزم به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يلزم أن نقول ببطلان العقد في التعليقيّ مطلقاً، قهريّاً كان أم غيره، كما عليه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اختصاص إنشاء بعض العقود والإيقاعات بما كان وعاؤه الاعتبار، ولا يشمل ما يكون من الاُمور الحقيقيّة الواقعيّة التي لها ما بإزاء في الخارج، كبعض الصفات النفسيّة مثل التمنّي والترجّي والطلب والاستفهام؛ لأنّ وجودها في وعائها تابع لتحقّق أسبابها التكوينيّة، سواء تحقّق اعتبارها أم لم يتحقّق، اذ ليست هي من الاعتبارات التي تدور مدار اعتبارها وجوداً وعدماً، فلا معنى للتسبيب لإيجادها باللّفظ،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عدّها من الإنشائيّات وكون صيغها من الاُمور الإنشائيّة محلّ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تحقّق الاعتبار العقلائيّ تكون بترتيب الآثار من العقلاء عليه، ومعاملته معاملة الثابت حقيقةً، ومع عدم ترتّب الأثر عليه يعلم بعدم الاعتبار، لأنّه لغو مع عدم ترتيب الأثر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تحقّق الإنشاء في المورد الذي يعلم بعدم ترتيب الأثر، لعدم قصد التسبيب من المنشئ، مع علمه بعدم تحقّق المسبّب والمفروض تقوّم الإنشاء بقصد التسبيب للاعتبار العقلائيّ، وذلك يوجب خروج كثير من الموارد عن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المكرّر والصيغ المتكرّرة، لوجود المعنى في عالم الاعتبار بأوّل إنشاءٍ، فلا يوجد بالإنشاء الثاني والثالث، إذ لا يوجد المعنى في عالم الاعتبار العقلائيّ مرّةً ثانيةً مع فرض ثبوته للغويّة الاعتبار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 فإنّه يعلم بعدم ترتيب الأثر على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بعدم لحوق الإج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ازة، فإنّ العقلاء لا يعتبرون الملكيّة بأثر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غير مقدور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التي لا يترتّب عليها الأثر بنظر العقلاء، مع صدق الإنشاء عليها عرفاً، ولذا لا يصحّ إنشاء الغاصب أو المجنون أو الصبيّ والطفل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الإنشاء ليس هو استعمال اللّفظ في المعنى بقصد إيجاده في عالم الاعتبار، بل استعماله لا بقصد الحكاية، سواء قصد به الإيجاد أو لم يقصد، فالمأخوذ في معنى الإنشاء هو عدم قصد الحكاية لا قصد الإيجاد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بلزوم خروج أكثر الإنشائيّات عن الإنشاء فقد اُجيب عنه في مورد الصيغ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فيما لا يقبل التأكيد والشدّة والضعف، كالملكيّة، بلغويّة الإنشاء الآخر، وأنّه لا يعدّ إنشاءً، وفيما </w:t>
      </w:r>
    </w:p>
    <w:p>
      <w:pPr>
        <w:pStyle w:val="BookText"/>
        <w:rPr/>
      </w:pPr>
      <w:r>
        <w:rPr>
          <w:rFonts w:ascii="Amiri" w:hAnsi="Amiri" w:eastAsia="Amiri" w:cs="Amiri"/>
          <w:color w:val="111111"/>
          <w:sz w:val="28"/>
          <w:sz w:val="28"/>
          <w:szCs w:val="28"/>
          <w:rtl w:val="true"/>
          <w:lang w:bidi="ar-SA"/>
        </w:rPr>
        <w:t>يقبل الشدّة والضعف، كالطلب ونحوه، بأنّ الإنشاء الآخر تأكيد للأوّل، بحيث يكون كلّ منهما دالّاً على مرتبةٍ ما من الإرادة والطلب، فيتأكّد ولا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الغاصب، فقد اُجيب عن الإشكال به بأنّ الغاصب وإن علم بعدم كونه مالكاً، إلّا أنّه حيث يكون في مقام الإنشاء يدّعي لنفسه الملكيّة، ويبني على أنّه هو المالك ومن له حقّ التصرّف، من باب الحقيقة الادّعائيّة،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ما يترتّب على المالك من إمكان قصد الإيجاد، ولو لم يتحقّق الإيجاد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الجواب لا يتأتّى في بيع الفضوليّ، لأنّه لا يدّعي لنفسه الملكيّة كالغاصب، فيبقى الإشكال فيه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يبقى الإشكال في بيع غير المقدور والمعاملة الغرريّة وبيع الفضوليّ مع علمه بعدم لحوق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التزم به اُستاذنا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هو أنّ الجملة الإنشائية موضوعة لإبراز أمرٍ نفسانيٍّ غير قصد الحكاية، ولم توضع لإيجاد المعنى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لو أرادوا بالإيجاد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التكوينيّ، كإيجاد الجوهر والعرض، فبطلانه من الضروريّات التي لا تقبل النزاع، بداهة أنّ الموجودات </w:t>
      </w:r>
    </w:p>
    <w:p>
      <w:pPr>
        <w:pStyle w:val="BookText"/>
        <w:rPr/>
      </w:pPr>
      <w:r>
        <w:rPr>
          <w:rFonts w:ascii="Amiri" w:hAnsi="Amiri" w:eastAsia="Amiri" w:cs="Amiri"/>
          <w:color w:val="111111"/>
          <w:sz w:val="28"/>
          <w:sz w:val="28"/>
          <w:szCs w:val="28"/>
          <w:rtl w:val="true"/>
          <w:lang w:bidi="ar-SA"/>
        </w:rPr>
        <w:t>الخارجيّة بشتّى أشكالها وأنواعها، ليست ممّا توجد بالإنشاء،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والألفاظ ليست واقعةً في سلسلة عللها وأسبابها كي توجد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الاعتباريّ كإيجاد الوجوب والحرمة أو الملكيّة والزوجيّة وغير ذلك،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ذلك نفس الاعتبار النفسانيّ من دون حاجةٍ إلى اللّفظ والتكلّم به، ضرورة أنّ اللّفظ في الجملة الإنشائيّة لا يكون علّةً لإيجاد الأمر الاعتباريّ، ولا واقعاً في سلسلة علّته، فإنّه يتحقّق بالاعتبار النفسانيّ، سواء كان هناك لفظ يتلفّظ به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اللّفظ مبرز له في الخارج، لا أنّه موجد له، فوجوده بيد المعتبر وضعاً ورفعاً، فله أن يعتبر الوجوب على ذمّة أحدٍ وله أن لا يعتبر، وله أن يعتبر ملكيّة مالٍ لشخصٍ، وله أن لا يعتبر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الاعتبارات الشرعيّة أو العقلائيّة، فهي وان كانت مترتّبةً على الجمل الإنشائيّة، إلّا أنّ ذلك الترتّب إنّما هو فيما إذا قصد المنشئ معاني هذه الجمل بها لا مطلقاً، والمفروض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تحقيق معانيها، و فيما يترتّب عليه تلك 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الإنشائية وإن كانت ممّا يتوقّف عليها فعليّة تلك الاعتبارات وتحقّقها خارجاً، ولكن لا بما أنّها ألفاظ مخصوصة، بل من جهة أنّها استعملت في معانيها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كلّ موردٍ من موارد الإنشاء ليس فيه اعتبار من العقلاء </w:t>
      </w:r>
    </w:p>
    <w:p>
      <w:pPr>
        <w:pStyle w:val="BookText"/>
        <w:rPr/>
      </w:pPr>
      <w:r>
        <w:rPr>
          <w:rFonts w:ascii="Amiri" w:hAnsi="Amiri" w:eastAsia="Amiri" w:cs="Amiri"/>
          <w:color w:val="111111"/>
          <w:sz w:val="28"/>
          <w:sz w:val="28"/>
          <w:szCs w:val="28"/>
          <w:rtl w:val="true"/>
          <w:lang w:bidi="ar-SA"/>
        </w:rPr>
        <w:t>أو من الشرع، فإنّ في موارد إنشاء التمنّي والترجّي والاستفهام ونحوها، ليس أيّ اعتبارٍ من الاعتبارات، لا من الشارع ولا من العقلاء حتّى يتوصّل بها إلى ترتّبه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أنّ الجملة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بيّنّاه من أنّ الوضع عبارة عن التعهّد والالتزام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لإبراز أمرٍ نفسانيٍّ خاصّ، فكلّ متكلّمٍ متعهّد بأنّه متى ما قصد إبراز ذلك يتكلّم بالجملة الإنشائيّة،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إبراز اعتبار الملكيّة يتكلم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قصد إبراز اعتبار الزوجيّة يبرزه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قصد إبراز اعتبار كون المادّة على عهدة المخاطب يتكلّم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بينها وبين الجملة الخبريّة في الدلالة الوضعيّة والإبراز الخارجيّ، فكما أنّها مبرزة لاعتبارٍ من الاعتبارات، كالملكيّة والزوجيّة ونحوهما، فكذلك تلك، مبرزة لقصد الحكاية والإخبار عن الواقع ونفس الأمر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ذكره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طبيعيّ المعنى في الإنشاء والإخبار واحد، وإنّما الاختلاف بينهما من ناحية الداعي إلى الاستعمال، فإنّك عرفت اختلاف المعنى فيهما، فإنّه في الجملة الخبريّة شي‌ء، وفي الجملة الإنشائيّة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يؤكّد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معنى الإنشاء والإخبار واحداً بالذات و الحقيقة، وكان الاختلاف بينهما من ناحية الداعي، كان اللّازم أن يصحّ استعمال الجملةالاسميّة في مقام الطلب، كما يصحّ استعمال الجملة الفعليّة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في الصلاة معيد صلاته،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يعيد صلاته، أو إنّه إذا تكلّم في صلاته أعاد صلاته، مع أنّه من أفحش الأغلاط، ضرورة وضوح غلطيّة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طلب القيام منه، فإنّه ممّا لم يعهد في أيّ لغةٍ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إنشاء المادة بالجملة الاسميّة، كما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في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اعتبره من الاعتبار الشخصيّ لا يحتاج إليه، فإنّه يكفي الاعتبار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هناك اعتبار عقلائيّ فحينئذٍ تصل النوبة إلى الاعتبار الشخصيّ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اعتبار العقلاء هو بناء المعتبر على ما اعتبره، فيقال عند اعتبار العقلاء الملكية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بنوا على أنّه مالك، وأنّهم يرونه مالكاً، ونحو ذلك من التعابير المترادفة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الشخص زيداً </w:t>
      </w:r>
    </w:p>
    <w:p>
      <w:pPr>
        <w:pStyle w:val="BookText"/>
        <w:rPr/>
      </w:pP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بيعه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بنى على أنّه مالك، ثمّ بعد ذلك يقوم بإبراز هذا الاعتبار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الاعتبار بهذا المعنى لا أثر له، وهو مخالف للوجدان، فإنّ الشخص قبل إجراء الصيغة لا يبني على أنّه مالك، ولو فرض، فلا يرتّب عليه آثار الملكيّة في نفسه، ولا ينظر إليه نظر المالك، بل هو يقصد تمليكه بالصيغة، بحيث يبني على مالكيّته بعد إجراء الصيغة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إنّما يتمّ بناءً على ما هو المتسالم عليه بينهم، من أنّ الجملة الخبريّة موضوعة لثبوت النسبة أو لا ثبوتها، فإذا كانتالجملة حينئذٍ على نحو الحكاية، فتتّصف بالصدق والكذب،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طابقت النسبة الكلاميّة النسبة الخارجيّة فتكون صادقةً، وإلّا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 الإنشائيّة، فهي موضوعة لإيجاد المعنى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بالوجود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واقع هناك حتّى تطابقه أو لا تطابقه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الإنشائيّ نحو من الوجود، ولذا لا تتّصف بالصدق ولا الكذب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هذا المبنى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المعنى واحداً في كلتا الجملتين، والاختلاف بينهما إنّما يقع من ناحية الداعي إلى الاستعمال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القول بالتعهّد في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ما أراد معنىً يتعهّد أن يتكلّم بلفظٍ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ثبوت النسبة وعدمها ليس من الاُمور الاختياريّة، فلا يتعلّق بهما التعهّد؛ لأنّه إنّما يتعلّق بأمرٍ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الخبريّة ليست موضوعةً لثبوت نسبة أو عدم ثبوتها، وإنّما الذي يمكن أن يلتزم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الحكاية والإبراز عن الأمر النفسانيّ؛ بأن تكون الجملة الخبريّة قد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تعهّد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الحكاية عن الثبوت أو النفي عن الواقع، والجملة إنّما تكون مبرزةً لما يريده الواضع، فهي بنفسها تكون مصداقاً للحكاية، ودلالتها هذه دلالة تصوّريّة، لأنّها غير منفكّةٍ عنها، ولو لم يكن المتكلّم في مقام التفهيم والإفادة، بشرط ألّا ينصّب في مقام الإثبات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كلامه حينئذٍ يكون على خلاف تعهّده، ولذا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إذا أتى بالجملة الخبريّة، فبما أنّ الدلالة تكون موجودة فظاهر كلامه حجّة عليه ببناء العقلاء، وليس هذا إلّا من جهة التزامه وتعهّده، وليست الجملة الخبريّة إلّا حاكيةً عن الواقع أو مبرزةًله، ولا تتّصف من جهة الدلالة الواقعيّة بالصدق أو الكذب؛ لأنّ هذه الدلالة ثابتة، سواء كانت الحكاية مطابقةً للواقع والخبر صادقاً، أم لم تكن وكان هو كاذباً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المتكلّم في مقام قصد </w:t>
      </w:r>
    </w:p>
    <w:p>
      <w:pPr>
        <w:pStyle w:val="BookText"/>
        <w:rPr/>
      </w:pPr>
      <w:r>
        <w:rPr>
          <w:rFonts w:ascii="Amiri" w:hAnsi="Amiri" w:eastAsia="Amiri" w:cs="Amiri"/>
          <w:color w:val="111111"/>
          <w:sz w:val="28"/>
          <w:sz w:val="28"/>
          <w:szCs w:val="28"/>
          <w:rtl w:val="true"/>
          <w:lang w:bidi="ar-SA"/>
        </w:rPr>
        <w:t>الحكاية عن ثبوت العدالة لزيد، وأمّا ثبوت العدالة له واقعاً حتّى تكون الجملة الخبريّة مطابقةً له، أو عدم ثبوتها له كذلك حتّى تكون كاذبةً، فخارج عن الدلالة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الجملة الخبريّة والإنشائيّة بالنسبة إلى الدلالة الوضعيّة، فكما أنّ الجملة الإنشائيّة لا تتّصف بالصدق والكذب، بل هي مبرزة، فكذلك بالنسبة إلى الجملة الخبريّة، فإنّها حاكية ومبرزة، حتّى ولو كان المخاطب على علمٍ بكذب المتكلّم في إخباره،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الجملتان مشتركتين في أصل الإبراز والحكاية؛ وإنّما الفرق بينهما في أنّ أمر الخبريّة متعلّق بالخارج، فإن طابقها كانت صادقةً، وإلّا فكاذبة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الإنشائيّة، فأمرها غير مرتبطٍ بالخارج بتاتاً، بل هو أمر نفسانيّ، ومن هنا كانت لا تتّصف بالصدق ولا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والكذب في الجملة الخبريّة بحسب ما لها من المدلول، لا بحسب الجملة نفسها، وإنّما تتّصف نفس الجملة بهما بالتّبع والمجاز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الجملة الإنشائيّة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الإبراز، ولكنّه إبراز نفسانيّ، مغاير لقصد الحكاية، وليس بمعنى الإيجاد؛ لما عرفت من أنّ المقصود من الإيجاد فيها لو كان هو الإيجاد التكوينيّ، كان باطلاً بالضرورة؛ لأنّ الموجودات الخارجيّة لا تقع في سلسلة عللها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كإيجاد الوجوب والحرمة أو الملكيّة والزوجيّة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نحتاج فيها إلى اللّفظ والتكلّم به، بل يكفي في ذلك نفس الاعتبار؛ لأنّ اللّفظ في الجملة الإنشائيّة ليس بعلّةٍ لإيجاد الأمر الاعتباريّ، كما أنّهليس واقعاً في سلسلة علله، بل هو يتحقّق بالاعتبار النفسانيّ، سواء أكان هناك لفظ يتلفّظ به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مبرز له في الخارج، لا أنّه موجد له، بل وجوده يكون بيد المعتبر، فبناءً على أنّ الوضع هو التعهّد والالتزام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مبرزة لإنشاء الأمر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قصد أن يبرز اعتبار الملكيّة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تعهّده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بالجملة بالإنشائيّة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اختلافاً بين الجملة الإنشائيّة والإخباريّة في المعنى، وليس في الداعي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بينهما من جهة الدلالة الواقعيّة والإبراز الخارجيّ؛ بل الجملة الإنشائيّة مبرزة لاعتبارٍ من الاعتبارات، كالملكيّة والزوجيّة، والخبريّة مبرزة لقصد الحكاية والإخبار عن الواقع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الفرق والاختلاف بينهما من جهة الداعي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الإنشاء والإخبار، لو كان واحداً من جهة الذات والحقيقة، وكان الاختلاف بينهما من جهة الداعي، لكان اللّازم أن يصحّ استعمال الجملة الاسميّة في مقام الطلب، كما يصحّ استعمال </w:t>
      </w:r>
    </w:p>
    <w:p>
      <w:pPr>
        <w:pStyle w:val="BookText"/>
        <w:rPr/>
      </w:pPr>
      <w:r>
        <w:rPr>
          <w:rFonts w:ascii="Amiri" w:hAnsi="Amiri" w:eastAsia="Amiri" w:cs="Amiri"/>
          <w:color w:val="111111"/>
          <w:sz w:val="28"/>
          <w:sz w:val="28"/>
          <w:szCs w:val="28"/>
          <w:rtl w:val="true"/>
          <w:lang w:bidi="ar-SA"/>
        </w:rPr>
        <w:t>الجملة الفعليّة فيه، مع أنّه من أفحش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تامٍّ؛ لأنّ المراد في محلّ البحث إنّما هو ما يكون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تستعمل تارةً في الإنشاء واُخرى في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الجملة الاسميّة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والإنشائيّة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لم يقل أحد بجواز استعمال كلّ واحدةٍ منهما بدلاً عن الاُخرى، بمن في ذلك صاحب الكفاية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الإنشائيّة والإخباريّة خارجتان عن الموضوع له؛ لأنّ الهيئة لا تدلّ على أكثر من نسبة المبدأ إلى الذات، وأمّا كيّفيّة النسبة فهي إنّما تستفاد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المتيقّن هو نسبة العرض إلى المعروض، وأمّا قصد الحكاية أو الإيجاد فخارج عن حقيقة معاني الهيئات، ولو فرض في معنى الإنشاء أنّه الإنشاء باللّفظ للزم أن تكون الألفاظ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أورده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المراد به السبب التكوينيّ أم الاعتباريّ؟ وكلاهما غير تامٍّ، فراجع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الجواب عن هذا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السببيّة إنّما تضرّ بناءً على التأسيسيّة، وأمّا بناءً على الإمضائيّة، بأن تكون السببيّة من الاُمور العقلائيّة،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أمضى تلك </w:t>
      </w:r>
    </w:p>
    <w:p>
      <w:pPr>
        <w:pStyle w:val="BookText"/>
        <w:rPr/>
      </w:pPr>
      <w:r>
        <w:rPr>
          <w:rFonts w:ascii="Amiri" w:hAnsi="Amiri" w:eastAsia="Amiri" w:cs="Amiri"/>
          <w:color w:val="111111"/>
          <w:sz w:val="28"/>
          <w:sz w:val="28"/>
          <w:szCs w:val="28"/>
          <w:rtl w:val="true"/>
          <w:lang w:bidi="ar-SA"/>
        </w:rPr>
        <w:t>الملكيّة العقلائيّة المنشأة باللّفظ، دون تلك التي تنشأ بالحصى والمنابذة، فلا مانع في أن يكون الإنشاء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ليس سبباً، وإنّما هو من قبيل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كآليّة المفتاح لفتح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الإنشائيّة والإخباريّة دخيلتان في الموضوع له،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لإنشاء الطلب،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خارجتان، كخروج الآليّة والاستقلاليّة 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سواء كانت الجملة الخبريّة بالفعل الماضي أو المضارع، فإنّها تدلّ على نسبة المبدأ إلى الذات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الكيفيّة التحقيقيّة أو التلبّسيّة فتفهم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بما أنّ المتبادر من الفعل الماضي هو أنّ المتكلّم في مقام الإخبار، فلو اُريد أن تستعمل في الإنشاء فلابدّ من نصب قرينةٍ لذلك، بخلاف ما لو اُريد منها قصد الحكاية، فإنّها حينئذٍ لا تحتاج إليها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424_246086"/>
      <w:bookmarkStart w:id="201" w:name="pg15424_246086"/>
      <w:bookmarkEnd w:id="201"/>
    </w:p>
    <w:p>
      <w:pPr>
        <w:pStyle w:val="Heading2"/>
        <w:numPr>
          <w:ilvl w:val="1"/>
          <w:numId w:val="1"/>
        </w:numPr>
        <w:rPr/>
      </w:pPr>
      <w:bookmarkStart w:id="202" w:name="pg15424_246086"/>
      <w:bookmarkStart w:id="203" w:name="__RefHeading___Toc6726417_2142443653"/>
      <w:bookmarkStart w:id="204" w:name="_Toc69"/>
      <w:bookmarkEnd w:id="202"/>
      <w:bookmarkEnd w:id="203"/>
      <w:r>
        <w:rPr>
          <w:rtl w:val="true"/>
        </w:rPr>
        <w:t>الفصل الرابع</w:t>
      </w:r>
      <w:r>
        <w:rPr>
          <w:rtl w:val="true"/>
        </w:rPr>
        <w:t xml:space="preserve">: </w:t>
      </w:r>
      <w:r>
        <w:rPr>
          <w:rtl w:val="true"/>
        </w:rPr>
        <w:t>استعمال اللّفظ في المعنى المجازيّ</w:t>
      </w:r>
      <w:bookmarkEnd w:id="204"/>
    </w:p>
    <w:p>
      <w:pPr>
        <w:pStyle w:val="Heading3"/>
        <w:numPr>
          <w:ilvl w:val="2"/>
          <w:numId w:val="1"/>
        </w:numPr>
        <w:rPr/>
      </w:pPr>
      <w:bookmarkStart w:id="205" w:name="__RefHeading___Toc6726419_2142443653"/>
      <w:bookmarkStart w:id="206" w:name="_Toc70"/>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726421_2142443653"/>
      <w:bookmarkStart w:id="208" w:name="_Toc71"/>
      <w:bookmarkEnd w:id="207"/>
      <w:r>
        <w:rPr>
          <w:rtl w:val="true"/>
        </w:rPr>
        <w:t>الأمر الأوّل</w:t>
      </w:r>
      <w:r>
        <w:rPr>
          <w:rtl w:val="true"/>
        </w:rPr>
        <w:t xml:space="preserve">: </w:t>
      </w:r>
      <w:r>
        <w:rPr>
          <w:rtl w:val="true"/>
        </w:rPr>
        <w:t>في تعريف المجاز</w:t>
      </w:r>
      <w:bookmarkEnd w:id="20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المجاز استعمال اللّفظ في غير ما وضع له، فالدلالة على المعنى المجازيّ هي دلالة اللّفظ على معنىً لم يكن مدلوله بحسب المعنى اللّغويّ، ولا بدّ معه من قرينة تكشف عن عدم إرادة المعنى الحقيقيّ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هو استعمال اللّفظ في المعنى الحقيقيّ الذي يكون فرداً من أفراد الحقيقيّ ادّعاءً، وإنّ المفهوم الذي لم يوضع له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نفس المفهوم الذي وضع له اللّفظ بالحمل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w:t>
      </w:r>
      <w:bookmarkStart w:id="209" w:name="pg15424_246087"/>
    </w:p>
    <w:p>
      <w:pPr>
        <w:pStyle w:val="BookText"/>
        <w:rPr/>
      </w:pPr>
      <w:bookmarkEnd w:id="209"/>
      <w:r>
        <w:rPr>
          <w:rFonts w:ascii="Amiri" w:hAnsi="Amiri" w:eastAsia="Amiri" w:cs="Amiri"/>
          <w:color w:val="111111"/>
          <w:sz w:val="28"/>
          <w:sz w:val="28"/>
          <w:szCs w:val="28"/>
          <w:rtl w:val="true"/>
          <w:lang w:bidi="ar-SA"/>
        </w:rPr>
        <w:t>المفترس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على أساس هذه العينيّة المدّعاة، أو أنّ غير ما وضع له مصداق لما هو موضوع له، على نحو أنّه يحمل عليه المعنى الموضوع له بالحمل الشائع الصناعيّ عليه، فيستعمل اللّفظ في المعنى الموضوع له، ولكنّه يطبّق على فرد ادّعائيّ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726423_2142443653"/>
      <w:bookmarkStart w:id="211" w:name="_Toc72"/>
      <w:bookmarkEnd w:id="210"/>
      <w:r>
        <w:rPr>
          <w:rtl w:val="true"/>
        </w:rPr>
        <w:t>الأمر الثاني</w:t>
      </w:r>
      <w:r>
        <w:rPr>
          <w:rtl w:val="true"/>
        </w:rPr>
        <w:t xml:space="preserve">: </w:t>
      </w:r>
      <w:r>
        <w:rPr>
          <w:rtl w:val="true"/>
        </w:rPr>
        <w:t>في منشأ دلالة اللّفظ على المعنى المجازيّ</w:t>
      </w:r>
      <w:bookmarkEnd w:id="211"/>
    </w:p>
    <w:p>
      <w:pPr>
        <w:pStyle w:val="BookText"/>
        <w:rPr/>
      </w:pPr>
      <w:r>
        <w:rPr>
          <w:rFonts w:ascii="Amiri" w:hAnsi="Amiri" w:eastAsia="Amiri" w:cs="Amiri"/>
          <w:color w:val="111111"/>
          <w:sz w:val="28"/>
          <w:sz w:val="28"/>
          <w:szCs w:val="28"/>
          <w:rtl w:val="true"/>
          <w:lang w:bidi="ar-SA"/>
        </w:rPr>
        <w:t>ويقع البحث هنا في أنّه بناءً على قول المشهور فمن أين نشأت دلالة اللّفظ على المعنى المجازيّ، مع أنّه ليس هناك وضع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هذه الدلالة من القرينة على المجاز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غير تامّ؛ فإنّ القرينة لا يؤتى بها لإخطار المعنى المجازيّ، بل إنّما جيء بها للصرف عن المعنى الحقيقيّ،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ولو التزاماً،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إنّما تدلّ على عدم 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 وأمّا أنّه اُريد به الرجل الشجاع، فلا دلالة لها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قلنا بذلك، فلابدّ أن نقول بأنّ دلالة اللّفظ في كلّ منهما دلالة وضعيّة، ولا يكون هناك وضع نوعيّ وطوليّ في المعنى المجازيّ،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لما يشبه معناه الحقيقي،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المعنى المجازيّ مقيّد بفرض وجود القرينة على المعنى المجازيّ، بأخذها قيداً في الوضع للمعنى أو في اللّفظ الموضوع</w:t>
      </w:r>
      <w:r>
        <w:rPr>
          <w:rFonts w:eastAsia="Amiri" w:cs="Amiri" w:ascii="Amiri" w:hAnsi="Amiri"/>
          <w:color w:val="111111"/>
          <w:sz w:val="28"/>
          <w:szCs w:val="28"/>
          <w:rtl w:val="true"/>
          <w:lang w:bidi="ar-SA"/>
        </w:rPr>
        <w:t xml:space="preserve">. </w:t>
      </w:r>
      <w:bookmarkStart w:id="212" w:name="pg15424_246088"/>
    </w:p>
    <w:p>
      <w:pPr>
        <w:pStyle w:val="Heading3"/>
        <w:numPr>
          <w:ilvl w:val="2"/>
          <w:numId w:val="1"/>
        </w:numPr>
        <w:rPr/>
      </w:pPr>
      <w:bookmarkStart w:id="213" w:name="__RefHeading___Toc6726425_2142443653"/>
      <w:bookmarkStart w:id="214" w:name="_Toc73"/>
      <w:bookmarkEnd w:id="212"/>
      <w:bookmarkEnd w:id="213"/>
      <w:r>
        <w:rPr>
          <w:rtl w:val="true"/>
        </w:rPr>
        <w:t>الأمر الثالث</w:t>
      </w:r>
      <w:r>
        <w:rPr>
          <w:rtl w:val="true"/>
        </w:rPr>
        <w:t xml:space="preserve">: </w:t>
      </w:r>
      <w:r>
        <w:rPr>
          <w:rtl w:val="true"/>
        </w:rPr>
        <w:t>ملاك صحّة الاستعمال المجازيّ</w:t>
      </w:r>
      <w:bookmarkEnd w:id="214"/>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يحسن استعمال اللّفظ في غير معناه الموضوع له، وهذا الاستعمال قد يكون لمناسبة ما، إمّا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والمجازيّ، وإمّا بين اللّفظ وبين المعنى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المفترس، واستعمله المتكلّم في الرجل الشجاع لعلاقة بينهما، فيكون استعمله في معنىً مناسب للمعنى الموضوع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صحّة الاستعمال حينئذ تكون بالوضع أو بالطبع؟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يحتاج استعمال اللّفظ في المعنى المناسب للموضوع له إلى وضع نوعيّ بالنسبة إلى أنواع العلائق المعروفة، أو إلى ترخيص من الواضع في استعمال اللّفظ في معنىً بشرط أن يكون بين هذا المعنى وبين المعنى الموضوع له إحدى العلائق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لا حاجة إلى ذلك، بل لا تتوقّف صحّة الاستعمال على الإذن، وإنّما المعتبر في صحّة الاستعمال في المعنى المجازيّ هو المناسبة التي يقبلها طبع أهل الاستعمال وجبلّتهم الغريزيّة وسليقتهم وطبعهم السليم؟ 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استعمال اللّفظ فيما يناسب ما وضع له، هل هو بالوضع أو بالطبع؟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بالطبع، بشهادة الوجدان بحسن الاستعمال فيه ولو مع منع الواضع عنه، وباستهجان الاستعمال </w:t>
      </w:r>
    </w:p>
    <w:p>
      <w:pPr>
        <w:pStyle w:val="BookText"/>
        <w:rPr/>
      </w:pPr>
      <w:r>
        <w:rPr>
          <w:rFonts w:ascii="Amiri" w:hAnsi="Amiri" w:eastAsia="Amiri" w:cs="Amiri"/>
          <w:color w:val="111111"/>
          <w:sz w:val="28"/>
          <w:sz w:val="28"/>
          <w:szCs w:val="28"/>
          <w:rtl w:val="true"/>
          <w:lang w:bidi="ar-SA"/>
        </w:rPr>
        <w:t>فيما لا يناسبه ولو مع ترخيصه، ولا معنى لصحّته إلّا حسنه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شاهد بحسن الاستعمال في ما يناسب المعنى الذي وضع له، ولو مع منع الواضع عن هذا الاستعمال، فيكون قبول الطبع السليم هو الملاك في صحّة الاستعمال، لأنّ حسنه مع المنع من الواضع دليل على عدم توقّف صحّة الاستعمال المجازيّ على وضع الواضع، فإطلاق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الوجه، واستعماله فيه صحيح وإن لم يقبله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فإنّ الاستعمال في ما لا يناسب ما وضع له مستهجن، ولو مع ترخيص الواضع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بالوضع، فهل للمعنى المجازيّ وضع جديد، أم أنّه من لوازم المعنى الحقيقيّ؟ وليس هناك حاجة إلى وضع جديد، بل تكون محاولة تحصيل هذه الدلالة بالوضع الجديد من قبيل تحصيل الحاصل، أي أنّ اللّفظ يكتسب بسبب وضعه للمعنى الحقيقيّ صلاحيّة الدلالة على كلّ معنى مقترن بالمعنى الحقيقيّ، وبما أنّ اللّفظ يقترن بالقرينة الصارفة عن المعنى الحقيقيّ، فإنّ هذه الصلاحيّة التي له تصبح فعليّةً، ويكون اللّفظ دالاً فعليّاً على المعنى المجازيّ، وهذه الدلالة بما أنّها تتبع الدلالة الوضعيّة فإنّها تكون في 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على خلاف ما هو المشهور من أنّ اللّفظ موضوع للمعنى المجازيّ بالوضع النوعيّ؛ فإنّ ظاهره هو الوضع الجديد، والوضع المجازيّ النوعيّ عندهم مقيّد بفرضوجود القرينة على المعنى المجازيّ، فتكون القرينة مأخوذةً قيداً للوضع أو في اللّفظ الموضوع، وإذا لم يكن هناك قرينة فلابدّ حينئذ من الحمل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الأوّل، وأنّ ملاك صحّة الاستعمال في المعنى المجازيّ هو بالوضع،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إذن الواضع وترخيصه، سواء قبله الطبع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الوضع من قبيل الوضع الشخصيّ أم الوضع النوعيّ؟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هنا لا يمكن أن يكون من قبيل الوضع الشخصيّ، كالأعلام الشخصيّة الذي تتمّ فيه ملاحظة كلّ من مادّة اللّفظ وهيئته وخصوصيّة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من قبيل الوضع النوعيّ الملحوظ فيه الهيئة خاصّةً مع غضّ النظر عن المادّة، كما في هيئة الفاعل والمفعول أو غيرهما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قبيل وضع المادّة فقط، كوضع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المراد وضع كلّ من المادّة والهيئة لكلّ معنى يناسب المعنى الموضوع له،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لكلّ ما يناسب الحيوان المفترس من جهة علقة الشجاعة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الوضع الأوّل وبين أيّ معنىً من المعاني </w:t>
      </w:r>
    </w:p>
    <w:p>
      <w:pPr>
        <w:pStyle w:val="BookText"/>
        <w:rPr/>
      </w:pPr>
      <w:r>
        <w:rPr>
          <w:rFonts w:ascii="Amiri" w:hAnsi="Amiri" w:eastAsia="Amiri" w:cs="Amiri"/>
          <w:color w:val="111111"/>
          <w:sz w:val="28"/>
          <w:sz w:val="28"/>
          <w:szCs w:val="28"/>
          <w:rtl w:val="true"/>
          <w:lang w:bidi="ar-SA"/>
        </w:rPr>
        <w:t>أحد العلائق المعهودة،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استعمال هذا اللّفظ في ذلك المعنى، ويكون هذا من الوضع النوعيّ باعتبار عدم لحاظ خصوصيّة المعنى فيه، بل هو شامل لكلّ معنىً مناسب للمعنى الأوّل، كما أنّ وضع الهيئات يكون كذلك، لأنّه لا يلحظ فيه خصوصيّة أيّة مادّة من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غير ما وضع له ليس بالوضع، بل بالطبع، وأنّه ليس للواضع أيّ منع أو ترخيص؛ إذ ليست وظيفته إلّا وضع اللّفظ لمعنى مخصوص، وغاية ما يوجبه فعله هذا هو نشوء الارتباط بين اللّفظ وبين ما وضع له، وأمّا غيرالمعنى الموضوع له من المعاني فهو باق على أجنبيّته بالنسبة للّفظ،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وظيفة الواضع المنع ولا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الاستعمال في المعنى المجازيّ يستند إلى الوضع النوعيّ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إمكان، ولا دليل عليه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المعنى المجازيّ عن كونه معنى مجازيّاً ويدخله في ما وضع له؛ لأنّ اللّفظ قد وضع له هو أيضاً،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بالوضع النوعيّ لا الشخصيّ،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اللّفظ دائماً مستعملاً فيما وضع له بالادّعاء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ينزّل ما لم يوضع له اللّفظ منزلة ما قد وضع له بادّعاء منه، فإذا استعمله فيه كان الوضع حقيقيّاً، وفيه نوع من المبالغة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القول باستعماله بتجوّز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فيه هذه المبالغة، فلا يكون حسنه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فيه مبالغةً بناءً على القول المشهور أيضاً؛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مرادفةً في مدلولها المجازيّ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تزيد عليه غالباً بملاحظة أنّ الرجل الشجاع بما هو شجاع يكون شبيهاً بالحيوان المفترس، فكأنّ الكلام يستبطن تشبيهاً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فيه مبالغةً حتّى لو بنينا على المشهور،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قول السكّاكيّ أبلغ؛ إذ فرق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يشبه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العادل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استعمال في غير ما 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ذكره علماء العربية في تعريف المجاز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المستعمل في غير ما وضع له، وإن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هو استعمال اللّفظ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يحتاج إلى دليل، وليس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انحصار الحقيقي في الشخصيّ، ويصبح اللّفظ المستعمل في المعنى الموضوع له بالوضع النوعيّ داخلاً في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تتوقّف صحّة استعمال اللّفظ في المعنى المجازيّ على ترخيص الواضع، لما بيّناه من أنّ حقيقة الوضع ليست إلّا الهوهويّة والاتّحاد الاعتباريّ بين اللّفظ والمعنى، وإلّا، لم يكن إلقاؤه إلقاءً للمعنى، ولا وجوده وجوداً لفظيّاً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وظيفة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في جعل اللّفظ حاكياً عن المعنى،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لترخيصه ولا لوضعه النوعيّ ولا لمنعه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بناءً على كون الواضع شخصاً واحداً،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مستعمل واضع حقيقةً، وأنّ الوضع لا ينحصر في شخص معيّن، فحينئذ لا يبقى مجال لهذا البحث أصلاً</w:t>
      </w:r>
      <w:r>
        <w:rPr>
          <w:rFonts w:eastAsia="Amiri" w:cs="Amiri" w:ascii="Amiri" w:hAnsi="Amiri"/>
          <w:color w:val="111111"/>
          <w:sz w:val="28"/>
          <w:szCs w:val="28"/>
          <w:rtl w:val="true"/>
          <w:lang w:bidi="ar-SA"/>
        </w:rPr>
        <w:t xml:space="preserve">. </w:t>
      </w:r>
      <w:bookmarkStart w:id="215" w:name="pg15424_246094"/>
    </w:p>
    <w:p>
      <w:pPr>
        <w:pStyle w:val="Heading2"/>
        <w:numPr>
          <w:ilvl w:val="1"/>
          <w:numId w:val="1"/>
        </w:numPr>
        <w:rPr/>
      </w:pPr>
      <w:bookmarkStart w:id="216" w:name="__RefHeading___Toc6726427_2142443653"/>
      <w:bookmarkStart w:id="217" w:name="_Toc74"/>
      <w:bookmarkEnd w:id="215"/>
      <w:bookmarkEnd w:id="216"/>
      <w:r>
        <w:rPr>
          <w:rtl w:val="true"/>
        </w:rPr>
        <w:t>الفصل الخامس</w:t>
      </w:r>
      <w:r>
        <w:rPr>
          <w:rtl w:val="true"/>
        </w:rPr>
        <w:t xml:space="preserve">: </w:t>
      </w:r>
      <w:r>
        <w:rPr>
          <w:rtl w:val="true"/>
        </w:rPr>
        <w:t>إطلاق اللّفظ وإرادة نوعه</w:t>
      </w:r>
      <w:bookmarkEnd w:id="217"/>
    </w:p>
    <w:p>
      <w:pPr>
        <w:pStyle w:val="Heading3"/>
        <w:numPr>
          <w:ilvl w:val="2"/>
          <w:numId w:val="1"/>
        </w:numPr>
        <w:rPr/>
      </w:pPr>
      <w:bookmarkStart w:id="218" w:name="__RefHeading___Toc6726429_2142443653"/>
      <w:bookmarkStart w:id="219" w:name="_Toc75"/>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لا شكّ ولا ريب في صحّة إطلاق اللّفظ وإرادة نوعه،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اللّفظ، فحينئذ يكون اللّفظ حاكياً عن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له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وإن كان في تمثيله هذا نوع من المسامحة، ضرورة عدم شمول النوع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المثال، فالأفضل تبديل المثال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اللّفظ وإرادة صنفه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كلّ اسم وقع عقيب فعل يقوم بذلك الاسم قياماً صدوريّاً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حلوليّاً،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القبيل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استعمال اللّفظ وإرادة شخصه،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w:t>
      </w:r>
      <w:bookmarkStart w:id="220" w:name="pg15424_246095"/>
    </w:p>
    <w:p>
      <w:pPr>
        <w:pStyle w:val="BookText"/>
        <w:rPr/>
      </w:pPr>
      <w:bookmarkEnd w:id="220"/>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 شخص هذا اللّفظ المذكور في المثال، فهل هو صحيح مطلقاً أم أنّه بحاجة إلى نوع من التأويل؟ تحقيق المقام يستدعي بيان اُمور</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726431_2142443653"/>
      <w:bookmarkStart w:id="222" w:name="_Toc76"/>
      <w:bookmarkEnd w:id="221"/>
      <w:r>
        <w:rPr>
          <w:rtl w:val="true"/>
        </w:rPr>
        <w:t>الأمر الأوّل</w:t>
      </w:r>
      <w:r>
        <w:rPr>
          <w:rtl w:val="true"/>
        </w:rPr>
        <w:t>:</w:t>
      </w:r>
      <w:bookmarkEnd w:id="222"/>
    </w:p>
    <w:p>
      <w:pPr>
        <w:pStyle w:val="BookText"/>
        <w:rPr/>
      </w:pPr>
      <w:r>
        <w:rPr>
          <w:rFonts w:ascii="Amiri" w:hAnsi="Amiri" w:eastAsia="Amiri" w:cs="Amiri"/>
          <w:color w:val="111111"/>
          <w:sz w:val="28"/>
          <w:sz w:val="28"/>
          <w:szCs w:val="28"/>
          <w:rtl w:val="true"/>
          <w:lang w:bidi="ar-SA"/>
        </w:rPr>
        <w:t xml:space="preserve">قد عرفت أنّ صحّة إطلاق اللّفظ وإرادة المعنى المجازيّ إنّما هو بالطبع لا بالوضع، وإلّا، لكانت 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ولكنّ دعوى الوضع في المهملات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الاُستاذ الأعظم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من أنّ الواضع لو كان متعدّداً، لكان كلّ مستعمل واضعاً، ولم يستبعد وجود الوضع في المهملات؛ فإنّه كما تعهّد باستعمال الألفاظ في معانيها كذلك قد تعهّد بأنّه متى ما أراد تفهيم نوع اللّفظ أو صنفه أو مثله يبرزها به، ولا مانع من الالتزام بمثل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المساعدة عليه؛ لأنّه مجرد دعوى وإمكان، ولا دليل عليه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726433_2142443653"/>
      <w:bookmarkStart w:id="224" w:name="_Toc77"/>
      <w:bookmarkEnd w:id="223"/>
      <w:r>
        <w:rPr>
          <w:rtl w:val="true"/>
        </w:rPr>
        <w:t>الأمر الثاني</w:t>
      </w:r>
      <w:r>
        <w:rPr>
          <w:rtl w:val="true"/>
        </w:rPr>
        <w:t>:</w:t>
      </w:r>
      <w:bookmarkEnd w:id="2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إطلاق اللّفظ في مثل هذه الاُمور ليس من قبيل استعمال اللّفظ في المعنى؛ إذ لا وجود ههنا إلّا لانتقال واحد، وهو الانتقال من اللّفظ إلى </w:t>
      </w:r>
      <w:bookmarkStart w:id="225" w:name="pg15424_246096"/>
    </w:p>
    <w:p>
      <w:pPr>
        <w:pStyle w:val="BookText"/>
        <w:rPr/>
      </w:pPr>
      <w:bookmarkEnd w:id="225"/>
      <w:r>
        <w:rPr>
          <w:rFonts w:ascii="Amiri" w:hAnsi="Amiri" w:eastAsia="Amiri" w:cs="Amiri"/>
          <w:color w:val="111111"/>
          <w:sz w:val="28"/>
          <w:sz w:val="28"/>
          <w:szCs w:val="28"/>
          <w:rtl w:val="true"/>
          <w:lang w:bidi="ar-SA"/>
        </w:rPr>
        <w:t>صورته فقط، بخلاف استعمال اللّفظ في المعنى؛ فإنّ الانتقال فيه من اللّفظ إلى صورته أوّلاً، ثمّ منها إلى المعنى</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726435_2142443653"/>
      <w:bookmarkStart w:id="227" w:name="_Toc78"/>
      <w:bookmarkEnd w:id="226"/>
      <w:r>
        <w:rPr>
          <w:rtl w:val="true"/>
        </w:rPr>
        <w:t>الأمر الثالث</w:t>
      </w:r>
      <w:r>
        <w:rPr>
          <w:rtl w:val="true"/>
        </w:rPr>
        <w:t>:</w:t>
      </w:r>
      <w:bookmarkEnd w:id="227"/>
    </w:p>
    <w:p>
      <w:pPr>
        <w:pStyle w:val="BookText"/>
        <w:rPr/>
      </w:pPr>
      <w:r>
        <w:rPr>
          <w:rFonts w:ascii="Amiri" w:hAnsi="Amiri" w:eastAsia="Amiri" w:cs="Amiri"/>
          <w:color w:val="111111"/>
          <w:sz w:val="28"/>
          <w:sz w:val="28"/>
          <w:szCs w:val="28"/>
          <w:rtl w:val="true"/>
          <w:lang w:bidi="ar-SA"/>
        </w:rPr>
        <w:t>أنّه بعد ما اخترنا أنّ الوضع هو الهوهويّة، فيكون الاستعمال عبارةً عن إلقاء المعنى بإلقاء اللّفظ، فيكون المنظور إليه هو المعنى لا اللّفظ، بل اللّفظ كالمرآة منظور فيه، لا إليه، وهذا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إفناء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بحثنا فهو من قبيل النظر إلى المرآة، لأنّ المتكلّم هنا ناظر إلى اللّفظ فقط وغافل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هو معنى الاستعمال، فكيف يمكن استعمال الشيء في نفسه، وكيف يكون الشيء في آن واحد ملتفتاً إليه ومغفولاً عنه؟؟ ليس هذا إلّا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تعدّد الدالّ والمدلول اعتباراً، وإن اتّحدا ذاتاً، فمن حيث إنّه لفظ صادر عن لافظه كان دالّاً، ومن حيث إنّ نفسه وشخصه مراده كان مدلولاً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رفع المحذور التعدّد الاعتباريّ، ففي استعمال اللّفظ وإرادة شخصه، وإن كان الدالّ والمدلول أمراً واحداً، إلّا أنّه يكفي </w:t>
      </w:r>
    </w:p>
    <w:p>
      <w:pPr>
        <w:pStyle w:val="BookText"/>
        <w:rPr/>
      </w:pPr>
      <w:r>
        <w:rPr>
          <w:rFonts w:ascii="Amiri" w:hAnsi="Amiri" w:eastAsia="Amiri" w:cs="Amiri"/>
          <w:color w:val="111111"/>
          <w:sz w:val="28"/>
          <w:sz w:val="28"/>
          <w:szCs w:val="28"/>
          <w:rtl w:val="true"/>
          <w:lang w:bidi="ar-SA"/>
        </w:rPr>
        <w:t>تعدّدهما من حيث الاعتبار، ولا يلزم أن يكون الدالّ والمدلول متعدّدين ذاتاً، فاللّفظ من جهة صدوره عن لافظ يتّصف بأنّه دالّ، ومن جهة أنّ شخصه هو مقصوده ومتعلّق إرادته يتّصف بأنّه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الاُستاذ المحقّق</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بما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يفيد التوجيه ولا التأويل بالتغاير الاعتباريّ؛ لما ذكرناه من أنّ الوضع عبارة عن الهوهويّة وإفناء اللّفظ فيالمعنى، فكأنّه لم يلق إلى المخاطب إلّا المعنى، وكأنّه لم ينظر إلّا إليه، ولا يعقل استعمال الشيء في نفسه، كما لا يخفى؛ لأنّ لازم ذلك هو فناء الشيء في نفسه، والفناء غير ممكن إلّا بين شيئين متغايرين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المفهومين المتضايفين ليسا متقابلين مطلقاً، بل التقابل في قسم خاصّ من التضايف، وهو ما إذا كان بين المتضايفين تعاند وتناف في الوجود، كالعلّيّة والمعلوليّة، ممّا قضى البرهان بامتناع اجتماعهما في وجود واحد، لا في مثل العالميّة والمعلوميّة، والمحبّيّة والمحبوبيّة، فإنّهما يجتمعان في الواحد غير ذي الجهات، كما لا يخفى، والحاكي والمحكيّ، والدالّ والمدلول، كاد أن يكون من قبيل القسم الثاني، حيث لا برهان على امتناع حكاية الشي‌ء عن نفسه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المتضايفين ليسا بمتقابلين على الإطلاق، وإنّما يكون التقابل بينهما في قسم خاصّ منهما، وهو ما إذا كان المتضايفان متعاندين ومتنافيين في الوجود، بحيث لا يمكن اجتماعهما في محلّ واحد، كالعلّيّة والمعلوليّة، والاُبوّة والبنوّة؛ فإنّه لا يمكن اجتماع العلّيّة والمعلوليّة بالنسبة إلى شخص واحد، وكذلك، فلا يمكن لشخص واحد، ومن جهة واحدة، أن يصدق عليه أنّه ابن وأب، وأن تجتمع فيه الاُبوّة والبنوّة، بأن يكون أباً وابناً للشّخص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القسم الآخر من التضايف، فهو ما لا تعاند بينهما في الوجود، وذلك كالعالميّة والمعلوميّة، وكالمحبّيّة والمحبوبيّة، فإنّه يمكن اجتماعهما في واحد ولو كان هذا الواحد من غير ذي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والحاكي والمحكيّ، والدالّ والمدلول، هما من هذا القبيل؛ إذ لا دليل على امتناع حكاية الشيء عن نفسه، أو دلالته على نفسه، بل قد ورد في دعاء الصباح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وقال إمامنا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دللتني عليك</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يتمّ بناءً على أنّ إلقاء اللّفظ هو بمعنى الحكاية أو الدلالة، وأمّا إذا كان بمعنى الفناء والهوهويّة فلا؛ لأنّه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الشيء في نفسه، وكذا لا يمكن أن يكون الشيء مغفولاً عنه </w:t>
      </w:r>
    </w:p>
    <w:p>
      <w:pPr>
        <w:pStyle w:val="BookText"/>
        <w:rPr/>
      </w:pPr>
      <w:r>
        <w:rPr>
          <w:rFonts w:ascii="Amiri" w:hAnsi="Amiri" w:eastAsia="Amiri" w:cs="Amiri"/>
          <w:color w:val="111111"/>
          <w:sz w:val="28"/>
          <w:sz w:val="28"/>
          <w:szCs w:val="28"/>
          <w:rtl w:val="true"/>
          <w:lang w:bidi="ar-SA"/>
        </w:rPr>
        <w:t>وغير مغفول عنه في آن واحد، بل إنّ هذا لا يعقل إلّا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هنا يرتفع بناءً على مسلك الهوهويّة أكثر من أيّ مسلك آخر؛ لأنّ الهوهويّة في المقام حقيقيّة، فينسجم المقام مع هذا المسلك، فإنّه هو هو حقيقةً، بلا حاجة إلى تكلّف أن نجعله إيّاه لحاظاً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تسليمه بصحّة ما أفاده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في قسم خاصّ من المتضايفين، وليس مطلقاً، ذكر أنّ اجتماع الدالّ والمدلول هنا في شيء واحد أمر غير ممكن؛ لأنّ مقامنا من قبيل العلّيّة والمعلوليّة، لأنّ حضوراللّفظ الملقى إلى المخاطب هو السبب والعلّة لحضور المعنى، فكلّ مخاطب، بل كلّ سامع عند سماع اللّفظ ينتقل ذهنه إلى اللّفظ أوّلاً، وبسببه ينتقل إلى المعنى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العلّيّة والمعلوليّة يقتضيان الاثنينيّة والتعدّد، وأنّه لا يعقل أن يكون شيء واحد علّةً ومعلولاً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المقام بدلالة ذاته تعالى على ذاته قياس مع الفارق، فإنّ سنخ تلك الدلالة غير سنخ هذه الدلالة، إذ إنّها بمعنى ظهور ذاته بذاته وتجلّي ذاته لذاته، بل ظهور جميع الكائنات بشتّى ألوانها وأشكالها من المادّيّات والمجرّدات بذاته تعالى، وهذا بخلاف </w:t>
      </w:r>
    </w:p>
    <w:p>
      <w:pPr>
        <w:pStyle w:val="BookText"/>
        <w:rPr/>
      </w:pPr>
      <w:r>
        <w:rPr>
          <w:rFonts w:ascii="Amiri" w:hAnsi="Amiri" w:eastAsia="Amiri" w:cs="Amiri"/>
          <w:color w:val="111111"/>
          <w:sz w:val="28"/>
          <w:sz w:val="28"/>
          <w:szCs w:val="28"/>
          <w:rtl w:val="true"/>
          <w:lang w:bidi="ar-SA"/>
        </w:rPr>
        <w:t>الدلالة هنا فإنّها بمعنى الانتقال من شي‌ء إلى شي‌ء آخر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يستشكل على أصل هذا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كون القضيّة الواقعيّة مركّبةً من جزأين، فإنّ القضيّة اللّفظيّة بموضوعها ومحمولها والنسبة التي بينهما لا تحكي إلّا عن القضيّة الواقعيّة، وبحسب الفرض، فإنّ القضيّة الواقعيّة لا موضوع لها في المقام في قبال القضيّة اللّفظيّة، وأنّه ليس في الواقع إلّا المحمول والنسبة، مع أنّ النسبة يستحيل أن توجد بدون طرفيها وركنيها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اللّفظ وإرادة شخصه غير ممكن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الاستعمال ليس من قبيل استعمال اللّفظ في المعنى؛ لوجود المغايرة بين اللّفظ والمعنى، ممّا يجعل فناء أحدهما في الآخر أمراً ممكناً، ويمكنأيضاً، وبلا محذور، أن يلاحظ أحدهما باللّحاظ الآليّ والآخر باللّحاظ الاستقلاليّ، كما هو معنى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فذلك غير ممكن؛ لأنّ فناء اللّفظ في نفسه غير ممكن، وكذا لا يمكن أيضاً أن يتعلّق اللّحاظ الآليّ والاستقلاليّ بشيء واحد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من باب استعمال اللّفظ في شيء، مضافاً إلى أنّ القضيّة لا بدّ أن تتركّب من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w:t>
      </w:r>
    </w:p>
    <w:p>
      <w:pPr>
        <w:pStyle w:val="BookText"/>
        <w:rPr/>
      </w:pP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القضيّة ليس لها موضوع، فلم يبق هناك إلّا المحمول، والقضيّة، أيّة قضيّة كانت، لا يمكن أن تتركّب القضيّة من جزأين؛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لا يعقل أن تتحقّق بدون ركنيها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هذا الإشكال،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حديث تركّب القضيّة من 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اعتبار الدلالة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إذا لم يكن الموضوع نفس شخصه، وإلّا كان أجزاؤها الثلاثة تامّةً، وكان المحمول فيها منتسباً إلى شخص اللّفظ ونفسه،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الموضوع لا الحاكي عنه، فافهم، فإنّه لا يخلو عن دقّة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هنا أيضاً مركّبة من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ومحمول ونسبة؛ وذلك لأنّ الإشكال إنّما يأتي لو كان المقام من باب استعمال اللّفظ في المعنى، باعتبار أنّ المعنى لا يوجد في الذهن إلّا بواسطة اللّفظ، فحينئذ يكون اللّفظ واسطةً في وجوده وحضوره ولا يكون هو بنفسه موضوعاً للقضيّة، بل هو لفظ الموضوع وحاك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فموضوعيّة اللّفظ لها إنّما هي من جهة أنّه الواسطة لإحضار ما هو موضوع فيهما حقيقةً، فاللّفظ ليس بموضوع، وإنّما هو حاك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القضيّة اللّفظيّة يكون اللّفظ هو الموضوع، ولكن مقامنا ليس </w:t>
      </w:r>
    </w:p>
    <w:p>
      <w:pPr>
        <w:pStyle w:val="BookText"/>
        <w:rPr/>
      </w:pPr>
      <w:r>
        <w:rPr>
          <w:rFonts w:ascii="Amiri" w:hAnsi="Amiri" w:eastAsia="Amiri" w:cs="Amiri"/>
          <w:color w:val="111111"/>
          <w:sz w:val="28"/>
          <w:sz w:val="28"/>
          <w:szCs w:val="28"/>
          <w:rtl w:val="true"/>
          <w:lang w:bidi="ar-SA"/>
        </w:rPr>
        <w:t>من هذا القبيل؛ فإنّ حال الموضوع هنا حال بقيّة الموجودات الخارجيّة، فإنّه لا يحتاج لوجوده وحضوره في الذهن إلى أيّة واسطة، وليس حاله حال اللّفظ بالنسبة إلى معنى بحيث يكون حاكياً عنه،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محذور تركّب القضيّة من جزأين، بل هذا المحذور إنّما يأتي لو كان الموضوع يحتاج إلى الواسطة، وبما أنّ الموضوع هنا هو نفس اللّفظ الخارجيّ، لا بما هو حاكٍ عن المعنى الذي صدر عن المتكلّم،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اللّفظ، فيكون هو الموضوع، ويكون محموله هو الصورة الذهنيّة، فتتركّب القضيّة من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هنا خلوّ القضيّة عن الموضوع اللّفظيّ المسمّى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يكون حاكياً عن الموضوع الواقعيّ، وإنّما الذي يضرّ هو خلوّ القضيّة عن الموضوع الواقعيّ، وأمّا عدم كونه حاكياً فغير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على هذا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تشكيل القضيّة من موضوع خارجيّ ومفهوم ذهنيّ، كما هو مفروضه،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شخص اللّفظ الخارجيّ الّذي صدر عن المتكلم في ذلك الكلام الذي هو من مقولة الكيف المسموع صار موضوعاً، وما هو معنى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الذهنيّة التي يحكي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قلنا من لزوم تركب القضيّة من موضوع خارجيّ ومفهوم 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إمكان هذا المعنى فلأنّ ظرف الحكم وتشكيل القضيّة ليس إلّا الذهن،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لا بدّ لها من تصوّرات ثلاثة،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أنّها شروط أو شطور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من القضيّة التي تحدّث عنها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مستحيلة؛ لأنّها قد تركّبت من موضوع خارجيّ ومحمول ذهنيّ، مع أنّ القضيّة الذهنيّة لا بدّ أن يكون موضوعها ومحمولها في الذهن، والخارجيّة لا بدّ أن يكون محمولها وموضوعها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وجود هكذا قضيّة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إنّما نسمّيها بالقضيّة الذهنيّة باعتبار جزئها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جزء من بدنه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الاصطلاح، إلّا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لفظيّة؛ لأنّ مدّعى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صدق هذه القضيّة بدون تأويل، وأمّا تسميتها فأمر لا يهمّه</w:t>
      </w:r>
      <w:r>
        <w:rPr>
          <w:rFonts w:eastAsia="Amiri" w:cs="Amiri" w:ascii="Amiri" w:hAnsi="Amiri"/>
          <w:color w:val="111111"/>
          <w:sz w:val="28"/>
          <w:szCs w:val="28"/>
          <w:rtl w:val="true"/>
          <w:lang w:bidi="ar-SA"/>
        </w:rPr>
        <w:t xml:space="preserve">. </w:t>
      </w:r>
      <w:bookmarkStart w:id="228" w:name="pg15424_246104"/>
    </w:p>
    <w:p>
      <w:pPr>
        <w:pStyle w:val="Heading3"/>
        <w:numPr>
          <w:ilvl w:val="2"/>
          <w:numId w:val="1"/>
        </w:numPr>
        <w:rPr/>
      </w:pPr>
      <w:bookmarkStart w:id="229" w:name="__RefHeading___Toc6726437_2142443653"/>
      <w:bookmarkStart w:id="230" w:name="_Toc79"/>
      <w:bookmarkEnd w:id="228"/>
      <w:bookmarkEnd w:id="229"/>
      <w:r>
        <w:rPr>
          <w:rtl w:val="true"/>
        </w:rPr>
        <w:t>الفصل السادس</w:t>
      </w:r>
      <w:r>
        <w:rPr>
          <w:rtl w:val="true"/>
        </w:rPr>
        <w:t xml:space="preserve">: </w:t>
      </w:r>
      <w:r>
        <w:rPr>
          <w:rtl w:val="true"/>
        </w:rPr>
        <w:t>في أقسام الدلالة</w:t>
      </w:r>
      <w:bookmarkEnd w:id="230"/>
    </w:p>
    <w:p>
      <w:pPr>
        <w:pStyle w:val="BookText"/>
        <w:rPr/>
      </w:pPr>
      <w:r>
        <w:rPr>
          <w:rFonts w:ascii="Amiri" w:hAnsi="Amiri" w:eastAsia="Amiri" w:cs="Amiri"/>
          <w:color w:val="111111"/>
          <w:sz w:val="28"/>
          <w:sz w:val="28"/>
          <w:szCs w:val="28"/>
          <w:rtl w:val="true"/>
          <w:lang w:bidi="ar-SA"/>
        </w:rPr>
        <w:t>هل الألفاظ موضوعة لذوات المعاني من حيث هي هي أم أنّها موضوعة لها بما هي مرادة؟ لا إشكال في أنّ الألفاظ موضوعة لذوات المعاني بما هي هي، لا بما أنّها مرادة، وإلّا، لزم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وقصد المعنى من مقوّمات الاستعمال، فلو أخذت هذه الإرادة قيداً أو جزءاً، لزم تعدّد اللّحاظ، بل يكون مستحيلاً للزومه الدور؛ لأنّ هذه الإرادة والقصد ناشئة من طور الاستعمال المتأخّر عن المعنى، فيكون مقامنا كمقام استحالة قصد الأمر في المتعلّق المتقدّم عليه رتبة؛ لأنّ قصد الأمر يكون متأخراً عن متعلّقه، فإذا توقّف شيء من المتعلّق على الأمر لزم الدور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البناء على أنّ هذه الإرادة مغايرة للإرادة الاستعماليّة لزم من ذلك محاذير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جزءاً للمستعمل فيه،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يحتاج إلى وجودها في مقام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الوصف على ذات مّا إنّما يلحظ فيه حمل الوصف الخارجيّ على الذات الخارجيّة، ففي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 الوصف على الذات في الخارج، فإذا كان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المعنى المتعلّق بالإرادة، كان المعنى أمراً ذهنيّا، لتقييده بما هو ذهنيّ، وهو الإرادة، فكان لا بدّ من تجريده عن الإرادة عند الحمل، وهو يستلزم التجوّز، بل لغويّة أخذ الخصوصيّة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ذلك فلابدّ من تجريده، ففي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المسند هو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المرادة،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أن نلتزم بالمجاز في جميع الاستعمالات،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الموضوع لمجموع المعنى والإرادة يستعملدائماً في خصوص المعنى، دون المجموع،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الوضع بلا فائدة ولا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في جميع الألفاظ عامّاً والموضوع له خاصّاً دائماً؛ لأنّ المفروض أنّ هذه الإرادة التي أصبحت جزءاً للموضوع له أو قيده موجبة لصيرورته جزئيّاً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محذور يترتّب على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ما ذهبوا إليه من تقسيم الوضع إلى أربعة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المعاني مقيّدةً بالإرادة لدخلت في الاُمور الذهنيّة، ولا يمكن حينئذ أن تصدق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لكان على خلاف المتبادر؛ لأنّ ما يتبادر إلى الذهن من اللّفظ هو نفس المعنى، لا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لأيّ لفظ معنى بسيط أصلاً؛ لاستلزامه تركّب جميع المعاني الموضوع لها اللّفظ من المعنى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انحصار اللّفظ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وضعه للمعنى مع قيد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 اللّفظ موضوعاً للمركّب من المعنى الاسميّ، وهو ذات المعنى، والحرفيّ، وهو التقيّد،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الآليّة والاستقلاليّة، وهو أمر ينافي سيرة الوضع بحسب الاستقراء والتتبّع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أورد عليه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بين المعنى الحرفيّ والاسميّ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بالذات والحقيقة، لا باللّحاظ الآليّ والاستقلاليّ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الحرفيّ حرفيّ، وإن لوحظ استقلالاً، والمعنى الاسميّ اسميّ، وإن لوحظ آليّاً، و قد اعترفهو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معنىً اسميّ، وإن لوحظت آلةً، ولا تنقلب بذلك عن المعنى الاسميّ إلى المعنى الحرفيّ حتّى يلزم وضع اللّفظ لمعنىً مركّب من معنىً اسميّ وحرفيّ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أنّك قد عرفت أنّ المعنى الحرفيّ كالمعنى الاسميّ ملحوظ استقلالاً لا آليّاً، فلا وجه حينئذ لتخصيص الإيراد بصورة أخذ الإرادة قيداً لا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من المعنى الحرفيّ نفس التقيّد بالإرادة لا نفس الإرادة، فإنّه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بوضع الألفاظ للمعاني المركّبة أو المقيّدة، فإنّ معانيها متضمّنة للمعنى الحرفيّ لا محالة، إذ كلّ جزء مقيّد بجزء آخر، فالتقيّد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وضع لفظ لمعنىً مركّب من معنىً اسميّ وحرفيّ إذا دعت الحاجة إليه، فإذا فرض أنّ الغرض تعلّق بوضع الألفاظ للمعاني المقيّدة بإرادة المتكلّم، فلا مانع من وضع الألفاظ لها كذلك، إذ الوضع فعل اختياريّ للواضع، فله أن يقيّد المعنى الموضوع له بأيّة قيود شاء، ولا محذور فيه، والاستقراء المدّعى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فلا يدلّ على استحالة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لو تمّ، فإنّما يتمّ إذا كان الواضع من أهل كلّ لغة واحداً أو جماعةً معيّنين ليثبت له الطريقة الخاصّة في الوضع، التي فرض عدم جواز التخلّف عنها، إلّا أنّه فرض في فرض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أساس لذلك الإيراد أصلاً، فإنّه مبتن على أخذ الإرادة في المعنى الموضوع له، وأمّا إذا لم تؤخذ فيه أبداً، بل كانت مأخوذةً في العلقة الوضعيّة، فلا مجال لذلك الإيراد</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إنّما يتمّ بناءً على القول بالفرق بين المعنى الحرفيّ والاسميّ باللّحاظ الآليّ والاستقلاليّ، ولكن الاختلاف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بالذات، والمعنى الحرفيّ أيضاً ملحوظ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المعاني المركّبة أو المقيّدة مركّبة من معنى اسميّ وحرفيّ؛ لأنّ التقيّد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النقض إنّما يتمّ بناءً على ارتباط الأجزاء بعضها ببعض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اللّفظ موضوع لذوات الأجزاء، فلا، وسيأتي تحقيق ذلك في الأبحاث الآتية، كمبحث الوضع للصّحيح والأعمّ ومبحث مقدّمة الواجب، وشمول المقدّمة للأجزاء، فإنّه يبتني على كون المركّب هل هو ذوات الأجزاء أو بوصف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إذا دعت إليه الضرورة ولم تؤخذ الإرادة قيداً للموضوع له، بل كانت مأخوذةً في العلقة الوضعيّة، كما أشار إليه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كلام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حكي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والمحقّق الطوسيّ من مصيرهما إلى أنّ الدلالة تتبع الإرادة، فليس ناظراً إلى كون الألفاظ </w:t>
      </w:r>
    </w:p>
    <w:p>
      <w:pPr>
        <w:pStyle w:val="BookText"/>
        <w:rPr/>
      </w:pPr>
      <w:r>
        <w:rPr>
          <w:rFonts w:ascii="Amiri" w:hAnsi="Amiri" w:eastAsia="Amiri" w:cs="Amiri"/>
          <w:color w:val="111111"/>
          <w:sz w:val="28"/>
          <w:sz w:val="28"/>
          <w:szCs w:val="28"/>
          <w:rtl w:val="true"/>
          <w:lang w:bidi="ar-SA"/>
        </w:rPr>
        <w:t>موضوعةً للمعاني بما هي مرادة، كما توهّمه بعض الأفاضل، بل ناظر إلى أنّ دلالة الألفاظ على معانيها بالدلالة التصديقيّة،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كونها مرادةً للافظها، تتبع إرادتها منها ويتفرّع عليها، تبعيّة مقام الإثبات للثّبوت، وتفرّع الكشف على الواقع المكشوف، فإنّه لولا الثبوت في الواقع، لما كان للإثبات والكشف والدلالة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بدّ من إحراز كون المتكلم بصدد الإفادة في إثبات إرادة ما هو ظاهر كلامه ودلالته على الإرادة، وإلّا لما كانت لكلامه هذه الدلالة، وإن كانت له الدلالة التصوّريّة،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سماعه موجباً لإخطار معناه الموضوع له، ولو كان من وراء الجدار أو من لافظ بلا شعور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هناك دلالة عند الخطأ والقطع بما ليس بمراد، أو الاعتقاد بإرادة شي‌ء، ولم يكن له من اللّفظ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حينئذ دلالة بل يكون هناك جهالة وضلالة، يحسبها الجاهل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العلمان من التبعيّة على ما بيّنّاه واضح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ينقضي تعجّبي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المتوهّم أن يجعل كلامهما ناظراً إلى ما لا ينبغي صدوره عن فاضل، فضلاً عمّن هو علم في التحقيق والتدقيق</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الرئيس، والمحقّق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الدلالة تتبع الإرادة</w:t>
      </w:r>
      <w:r>
        <w:rPr>
          <w:rStyle w:val="FootnoteAnchor"/>
          <w:rtl w:val="true"/>
        </w:rPr>
        <w:footnoteReference w:id="114"/>
      </w:r>
      <w:r>
        <w:rPr>
          <w:rFonts w:ascii="Amiri" w:hAnsi="Amiri" w:eastAsia="Amiri" w:cs="Amiri"/>
          <w:color w:val="111111"/>
          <w:sz w:val="28"/>
          <w:sz w:val="28"/>
          <w:szCs w:val="28"/>
          <w:rtl w:val="true"/>
          <w:lang w:bidi="ar-SA"/>
        </w:rPr>
        <w:t>، فليس المراد منه أنّ الألفاظ موضوعة للمعاني المرادة،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قد أخذت في المعنى الموضوع له شطراً أو شرطاً، بل المقام من باب أنّ التمسّك بالإطلاق إنّما يمكن بعد إحراز كون المتكلّم في مقام البيان، وهي الإرادة الجديّة،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الموضوع له اللّفظ مراد للمتكلّم إرادةً جدّيّةً، بحيث يصحّ للمخاطب أن يحتجّ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تتوقّف على إحراز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أقسام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 المعاني الإفراديّة من ألفاظها إلى نفس المخاطب بمجرّد التكلّم، وهذا لا يتوقّف على شيء سوى العلم بالوضع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علم بالوضع ينتقل المعنى إلى ذهنه حين سماع اللّفظ، بلا فرق بين أن يكون المعنى مراداً للّافظ أم لا، بل حتّى لو فرض أنّه لم يرده، أو نصب قرينةً على عدم إرادته، بل ولو فرض صدروه من لافظ بلا شعور ولا اختيار، أو عن اصطكاك حجر بحجر، فإنّ هذه الدلالة تحصل وتتحقّق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الدلالة من الاُمور القهريّة الخارجة عن الاختيار، وهي لا تتوقّف على شيء كما بيّنّا، سوى العلم بالوضع وسماع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حضور معنى الجملة إلى الذهن بعد ضمّ المعاني الإفراديّة بعضها إلى بعض وملاحظة القرائن والأخذ بظواهرها، وما يترتّب على هذه الدلالة هو صحّة إسناد مضمون الكلام إلى المتكلّم ظاهراً،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عند أهل المحاورة العمل على طبقها، والمشي على وفقها، وهذه الدلالة غير متوقّفة على إرادة المتكلّم، فيؤخذ بظهور كلامه، كان يريده في حاقّ الواقع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تتوقّف هذه الدلالة على عدم العلم بإرادة الخلاف؛ لأنّه لو أتى بما يصلح للقرينيّة لهدم الظهور، وأصبح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للأخذ بظهوره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الإرادة الجدّيّة مطابقة للإرادة الاستعماليّة، وهذه الدلالة ثابتة ببناء العقلاء، إلّا أنّها تتوقّف على إحراز كون المتكلّم في مقام البيان وإرادة ما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تبعيّة هذه الدلالة للإرادة، بل يكون ذلك من قبيل الضرورة بشرط المحمول،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احتجاج العبد إنّما يصحّ بعد إحرازه أنّ المولى كان في مقام البيان، ولو بأصل عقلائيّ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المحقّقين من أنّ الأساس في كون الظواهر مرادةً هو بناء العقلاء على حجّيّة الظواهر، ولو مع عدم العلم بقصد </w:t>
      </w:r>
    </w:p>
    <w:p>
      <w:pPr>
        <w:pStyle w:val="BookText"/>
        <w:rPr/>
      </w:pPr>
      <w:r>
        <w:rPr>
          <w:rFonts w:ascii="Amiri" w:hAnsi="Amiri" w:eastAsia="Amiri" w:cs="Amiri"/>
          <w:color w:val="111111"/>
          <w:sz w:val="28"/>
          <w:sz w:val="28"/>
          <w:szCs w:val="28"/>
          <w:rtl w:val="true"/>
          <w:lang w:bidi="ar-SA"/>
        </w:rPr>
        <w:t>المتكلّم لها، لا يمكن المساعدة عليه؛ لأنّ كون نفس الظواهر كاشفةً عن الإرادة الجدّيّة للمتكلّم، وترتيب الآثار على إرادته، كما هو الحال في التقارير والسجلّات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المحقّق من تبعيّة الدلالة للإرادة هو الثالث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قد وضعت لنفس المعاني، لا للمعاني المقيّدة بنحو من أنحاء الإرادة، بلا فرق بين أن يكون التقيّد داخلاً والقيد خارجاً، أو أن يكون كلاهما داخلاً، أو كلاهما خارجاً، بأن يكون المعنى ظرفاً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يستدلّ به على مطلبهم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من الأعمال العقلائيّة، ولا شبهة في أنّ الواضع حينما أراد الوضع كان دافعه إلى ذلك هو تسهيل الطريق إلى الإفادة والاستفادة،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لإرادة المتكلّم،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له هو المعنى المقيّد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كون الموضوع له هو المعنى الذي يكون مقيّداً بالإرادة، ولو كان التقيّد داخلاً والقيد خارجاً، فتأتي المحاذير السابقة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115"/>
      </w:r>
      <w:r>
        <w:rPr>
          <w:rFonts w:ascii="IRNazanin" w:hAnsi="IRNazanin" w:eastAsia="IRNazanin"/>
          <w:color w:val="111111"/>
          <w:sz w:val="28"/>
          <w:sz w:val="28"/>
          <w:szCs w:val="28"/>
          <w:rtl w:val="true"/>
          <w:lang w:bidi="fa-IR"/>
        </w:rPr>
        <w:t>، دلالات 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معاني الأفراد تخطر في الذهن بمجرد السماع بعد إلقاء الألفاظ،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الدلالة قهريّة لا تتوقّف على شيء غير العلم بالوضع وسماع اللّفظ، ولو كان صادراً من لافظ ساه أو نائم أو غير ذي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المعنى المتحصّل من الجملة في الذهن بعد ارتباط هذه المعاني بعضها ببعض وإلقائها إلى المخاطب وملاحظة القرائن، وبعد هذا الإلقاء يصحّ نسبة مضمون الكلام إلى المتكلّم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بجواز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قسم من الدلالة التصديقيّة نظراً إلى دلالة الجملة الملفوظة على المعنى المتحصّل الذي توقّف على إسناد المحمولات إلى موضوعاتها، والإذعان من السامع بأنّ مضمون كلامه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إذعانه بأنّ مضمون كلامه مراد له فهو لا يظهر من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الكلام على كون المعنى المتحصّل منه مقصوداً ومراداً للمتكلّم، بحيث يصحّ للمخاطب أن يحتجّ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تتوقّف على إحراز أنّ المتكلّم كان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التصديقيّة التي تكون تابعةً للإرادة هي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الارتياب في تبعيّتها لها،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احتجاج العبد على مولاه بظاهر كلامه منوطة بإحراز كون المولى في مقام البيان، ولو بأصل عقلائيّ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المتكلّم أراد حلّيّة البيع، وإنّ هذه </w:t>
      </w:r>
    </w:p>
    <w:p>
      <w:pPr>
        <w:pStyle w:val="BookText"/>
        <w:rPr/>
      </w:pPr>
      <w:r>
        <w:rPr>
          <w:rFonts w:ascii="Amiri" w:hAnsi="Amiri" w:eastAsia="Amiri" w:cs="Amiri"/>
          <w:color w:val="111111"/>
          <w:sz w:val="28"/>
          <w:sz w:val="28"/>
          <w:szCs w:val="28"/>
          <w:rtl w:val="true"/>
          <w:lang w:bidi="ar-SA"/>
        </w:rPr>
        <w:t>الحلّيّة التي هي مضمون الجملة كانت مرادةً ومقصودةً له، لا أنّه تكلّم بها على سبيل التقيّة أو الهزل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الدلالة هي بمعنى أنّ المتكلّم قال بمضمون الكلام،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موجودة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على أنّه كان مراده جدّيّاً، وأنّه قال كلامه هذا لا عن تقيّة، فلا تثبت إلّا بعد الإحراز، كما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التفهيميّة لا تتوقّف على شيء غير السماع، وإحراز أنّ المتكلّم كان في مقام التفهيم، وهي موجودة حتى فيما إذا علم بكذب المتكلّم، إلّا إذا نصب قرينةً منفصلةً على أنّه ليس في مقام التفهيم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علاوةً على ذلك إلى شيء آخر، وهو الإحراز، حتى تجعل الإرادة الاستعماليّة موافقة للإرادة الجديّة، ومقام الإثبات مطابقاً لمقام الثبوت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الإرادة التفهيميّة فهي موجودة دائماً، بمقتضى الوضع والقانون اللّغويّ، سواء كانت متصادقة مع الإرادة الجدّيّة أم لم تكن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5424_246116"/>
      <w:bookmarkStart w:id="232" w:name="pg15424_246116"/>
      <w:bookmarkEnd w:id="232"/>
    </w:p>
    <w:p>
      <w:pPr>
        <w:pStyle w:val="Heading2"/>
        <w:numPr>
          <w:ilvl w:val="1"/>
          <w:numId w:val="1"/>
        </w:numPr>
        <w:rPr/>
      </w:pPr>
      <w:bookmarkStart w:id="233" w:name="pg15424_246116"/>
      <w:bookmarkStart w:id="234" w:name="__RefHeading___Toc6726439_2142443653"/>
      <w:bookmarkStart w:id="235" w:name="_Toc80"/>
      <w:bookmarkEnd w:id="233"/>
      <w:bookmarkEnd w:id="234"/>
      <w:r>
        <w:rPr>
          <w:rtl w:val="true"/>
        </w:rPr>
        <w:t>الفصل السابع</w:t>
      </w:r>
      <w:r>
        <w:rPr>
          <w:rtl w:val="true"/>
        </w:rPr>
        <w:t xml:space="preserve">: </w:t>
      </w:r>
      <w:r>
        <w:rPr>
          <w:rtl w:val="true"/>
        </w:rPr>
        <w:t>في وضع المركّبات</w:t>
      </w:r>
      <w:bookmarkEnd w:id="23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المركّبات لا تحتاج إلى وضع ثالث بمجموع موادّها وهيئاتها مضافاً إلى وضع أجزاء المركّب التي لها موادّ وهيئات،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وصورة، فلزيد وضع شخصيّ، لمادّته؛ لأنّه قد وضع لحصّة خاصّة من الإنسان ذات مشخّصات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نوعيّ هو وضع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تنشأ من جهة إعرابه رفعاً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قد وضعت بوضع شخصيّ لذات متّصفة بالقيام، ووضعت بهيئتها الحاصلة من جهة رفعها بالخبريّة وضعاً نوعيّاً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هيئة الجملة، فهي تحصل بعد ضمّ كلّ واحد من الأجزاء إلى الآخر،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الربط والضمّ، لكان كلّ من الجزأين أجنبيّاً عن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هذا، فلا حاجة إلى وضع ثالث للمركّبات،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 المركّب بمادّته وهيئته؛ لعدم فائدة فيه، حيث إنّ الغرض من الوضع هو تسهيل التفهّم والتفهيم، وهذا الغرض حاصل بدونه، فأيّة حاجة تبقى إلى هذا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في المواد هو من قبيل الوضع الشخصيّ مختصّ بالجوامد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المشتقّات فالوضع بالنسبة إلى موادّها لا يكون إلّا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الاختصاص بمادّة أو هيئة، فمادّة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لنفس المعنى في ضمن أيّة هيئة كانت، تماماً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لمن قام به المبدأ في ضمن أيّة مادّة كانت، وكذلك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موضوعة للحدث الكذائيّ، ولو في ضمن أيّة هيئة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في ضمن الجملة، فإنّ هيئاتها تكون موضوعةً بوضع نوعيّ، كهيئة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 والمرادبها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المرفوعيّة التي تحصل من جهة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الجوامد بمادّتها وهيئتها شخصيّة، لا يمكن المساعدة عليه على إطلاقه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الهيئة إلى المادّة كنسبة العرض إلى المعروض، </w:t>
      </w:r>
    </w:p>
    <w:p>
      <w:pPr>
        <w:pStyle w:val="BookText"/>
        <w:rPr/>
      </w:pPr>
      <w:r>
        <w:rPr>
          <w:rFonts w:ascii="Amiri" w:hAnsi="Amiri" w:eastAsia="Amiri" w:cs="Amiri"/>
          <w:color w:val="111111"/>
          <w:sz w:val="28"/>
          <w:sz w:val="28"/>
          <w:szCs w:val="28"/>
          <w:rtl w:val="true"/>
          <w:lang w:bidi="ar-SA"/>
        </w:rPr>
        <w:t>فإنّ المادّة لها تجوهر واستقلال في ذاتها، فيمكن أن تلاحظ مستقلّةً، وتوضع لمعنىً، ولو لم تلاحظ الهيئة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 فلمّا لم يكن لها استقلال، لم يكن من الممكن ملاحظتها مستقلّةً، بل لا بدّ من ملاحظتها في ضمن مادّة من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يمكن تصوّر وضع الهيئات على نحو الاستقلال، ومع قطع النظر عن لحاظ الموادّ، فكذلك الموادّ لا يمكن لحاظها مع قطع النظر عن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على معناه مرّتين،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 تكون الدلالة بملاحظة وضع مفرداتها، واُخرى بملاحظة وضع مجموعهما مع هيئة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استلزامه الدلالة على المعنى تارةً بملاحظة وضع نفسها، واُخرى بملاحظة وضع مفرداتها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عليه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دلالة الجملة على المعنى المقصود منها مرّتين بواسطة تعدّد فلا محذور عقليّ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خلاف الوجدان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محذوراً، كما اختاره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مقامنا، فلو التزمنا بتعدّد الوضع، للزمنا الالتزام بعرضيّة الانتقالين، وذلك لأنّ المركّبات بما هي لو كان لها وضع، فلا محالة، كان وضعها لإفادة ما يستفاد من مجموع الهيئة والمادّة في الجملة، لعدم معنىً آخر على الفرض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فلزمنا الالتزام بعرضيّة الانتقالين لتحقّق كلّ من الدالّين في عرض تحقّق الآخر، وهذا مخالف للوجدان، كما هو واضح</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36" w:name="pg15424_246120"/>
    </w:p>
    <w:p>
      <w:pPr>
        <w:pStyle w:val="Heading2"/>
        <w:numPr>
          <w:ilvl w:val="1"/>
          <w:numId w:val="1"/>
        </w:numPr>
        <w:rPr/>
      </w:pPr>
      <w:bookmarkStart w:id="237" w:name="__RefHeading___Toc6726441_2142443653"/>
      <w:bookmarkStart w:id="238" w:name="_Toc81"/>
      <w:bookmarkEnd w:id="236"/>
      <w:bookmarkEnd w:id="237"/>
      <w:r>
        <w:rPr>
          <w:rtl w:val="true"/>
        </w:rPr>
        <w:t>الفصل الثامن</w:t>
      </w:r>
      <w:r>
        <w:rPr>
          <w:rtl w:val="true"/>
        </w:rPr>
        <w:t xml:space="preserve">: </w:t>
      </w:r>
      <w:r>
        <w:rPr>
          <w:rtl w:val="true"/>
        </w:rPr>
        <w:t>علائم الحقيقة والمجاز</w:t>
      </w:r>
      <w:bookmarkEnd w:id="238"/>
    </w:p>
    <w:p>
      <w:pPr>
        <w:pStyle w:val="Heading3"/>
        <w:numPr>
          <w:ilvl w:val="2"/>
          <w:numId w:val="1"/>
        </w:numPr>
        <w:rPr/>
      </w:pPr>
      <w:bookmarkStart w:id="239" w:name="__RefHeading___Toc6726443_2142443653"/>
      <w:bookmarkStart w:id="240" w:name="_Toc8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وهي عدّة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726445_2142443653"/>
      <w:bookmarkStart w:id="242" w:name="_Toc83"/>
      <w:bookmarkEnd w:id="241"/>
      <w:r>
        <w:rPr>
          <w:rtl w:val="true"/>
        </w:rPr>
        <w:t>العلامة الاُولى</w:t>
      </w:r>
      <w:r>
        <w:rPr>
          <w:rtl w:val="true"/>
        </w:rPr>
        <w:t xml:space="preserve">: </w:t>
      </w:r>
      <w:r>
        <w:rPr>
          <w:rtl w:val="true"/>
        </w:rPr>
        <w:t>التبادر</w:t>
      </w:r>
      <w:bookmarkEnd w:id="242"/>
    </w:p>
    <w:p>
      <w:pPr>
        <w:pStyle w:val="BookText"/>
        <w:rPr/>
      </w:pPr>
      <w:r>
        <w:rPr>
          <w:rFonts w:ascii="Amiri" w:hAnsi="Amiri" w:eastAsia="Amiri" w:cs="Amiri"/>
          <w:color w:val="111111"/>
          <w:sz w:val="28"/>
          <w:sz w:val="28"/>
          <w:szCs w:val="28"/>
          <w:rtl w:val="true"/>
          <w:lang w:bidi="ar-SA"/>
        </w:rPr>
        <w:t>والكلام فيه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هل له أثر في مقام العمل 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مجال العمل، لأنّ المدار في معرفة مراد المتكلّم من الكلام على ظهور الكلام في المعنى، سواء كان حقيقيّاً أو مجازيّاً؛ فإنّ الظاهر هو الحجّة بلاكلام، وأمّا مجرّد كون المعنى حقيقيّاً، وإثبات ذلك بالتبادر، فلا يجدي في الحكم بكونه مراداً من اللّفظ ما لم يكن للّفظ فيه ظهور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تظهر الفائدة في هذا البحث فيما لو بنينا على أصالة الحقيقة تعبّداً، فإنّه لا بدّ من الالتزام حينئذ بكون المراد هو المعنى الحقيقيّ، ولو لم يكن اللّفظ ظاهراً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فتعيين المعنى الحقيقيّ بإحدى العلامات يكون ذا أثر على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البناء على أصالة الحقيقة تعبّداً، وكون المدار في تعيين المراد على ظهور الكلام، وهو لا يرتبط بتعيين المعنى الحقيقيّ، لأنّ ما يكون الكلام ظاهراً فيه يكون متّبعاً، وإن لم يكن معنىً حقيقيّاً، وما لا يكون ظاهراً فيه، لا يبنى على إرادته، وإن كان معنىً حقيقيّاً قد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البحث عن علامات الحقيقة بحثاً سطحيّاً، لأنّه لا يفيد إلّا من الناحية العلميّة والنظريّة دون العمليّة، كما هو الحال أيضاً في بعض أبواب الاُصول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علامة على الوضع لأنّه بمعنى انسباق المعنى إلى الذهن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الذي يصلح لأن يكون علامةً على الوضع، هل يجب فيه أن يكون من حاقّ اللّفظ، أو يكفي فيه أن يكون ناشئاً من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فيه أن يكون من حاقّ اللّفظ، لأنّه لو كان كذلك، لكشف بالكشف الإنّيّ عن كون اللّفظ موضوعاً للمعنى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وبتقييد التبادر بكونه من حاقّ اللّفظ، يخرج التبادر الحاصل من مقدّمات الحكمة، والتبادر الحاصل من الشهرة أو كثرة الاستعمال أو بقرينة </w:t>
      </w:r>
    </w:p>
    <w:p>
      <w:pPr>
        <w:pStyle w:val="BookText"/>
        <w:rPr/>
      </w:pPr>
      <w:r>
        <w:rPr>
          <w:rFonts w:ascii="Amiri" w:hAnsi="Amiri" w:eastAsia="Amiri" w:cs="Amiri"/>
          <w:color w:val="111111"/>
          <w:sz w:val="28"/>
          <w:sz w:val="28"/>
          <w:szCs w:val="28"/>
          <w:rtl w:val="true"/>
          <w:lang w:bidi="ar-SA"/>
        </w:rPr>
        <w:t xml:space="preserve">اُخرى، كانصراف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سكّان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التبادر هو بمعنى سبق المعنى من بين المعاني إلى الذهن، لا سبق الذهن إلى المعنى، كما قاله البعض؛ لأنّ السبق أمر إضافيّ يحتاج إلى السابق والمسبوق والمسبوق إليه، فهو بالنسبة إلى المعنى الأوّل متصوّر؛ لأنّ المعنى المتبادر سابق، والمعنى الآخر مسبوق، والذهن مسبوق إليه، بخلاف المعنى الآخر؛ لعدم وجود مسبوق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من عبّر بتلك العبارة هو مجرّد انتقال الذهن أوّلاً إلى هذا المعنى، دون غيره من المعاني من باب التسامح</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التبادر تارةً ينشأ من حاقّ اللّفظ، واُخرى ينشأ من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كالشهرة في المجاز، كلفظ الصلاة المتبادر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من الشيوع في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الوضعيّ، والثاني هو التبادر الإطلاقيّ، والمراد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فالمعتبر من أماريّة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من حاقّ اللّفظ حتى يدلّ على الحقيقة، لا من القرائن، فإذا كان انسباق المعنى إلى الذهن من حاقّ اللّفظ؛ فإنّ هذا يكشف عن علقة خاصّة بين ذلك اللّفظ والمعنى، وإلّا، فلماذا تبادر هذا المعنى من هذا اللّفظ دون غيره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فالتبادر يكشف عن الوضع والهوهويّة بين اللّفظ والمعنى، وأمّا إذا كان التبادر لا من حاقّ اللّفظ، بل بواسطة القرائن، فلا يستكشف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بحجّيّته وكاشفيّته عن الوضع باتّفاق العلماء، وإطباق أهل اللّسان، وبالدليل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هذا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المعاني بالنسبة إلى الألفاظ متساوية، فالداعي إلى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القرينة، والمفروض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الوضع، فالمطلوب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معلول الوضع، فيحصل من العلم به 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قسّم التبادر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التبادر بالمعنى الأخصّ،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مركّباً من النفي والإثبات، بأن يعتبر المتبادر هذا المعنى فقط، فيظهر منه عدم كون الغير موضوعاً له ومراداً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والتبادر بالمعنى الأعمّ، بأن يتبادر هذا المعنى لا فقط، كما في المشتركات، فإنّ تبادر أحد المعاني لا ينفي تبادر غيره، وكلّ من القسمين علامة الحقيقة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التبادر بالمعنى الأعمّ ملازم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التبادر بالمعنى الأخصّ فحيث إنّه موجود في المشتركات، فهو لا يدلّ على </w:t>
      </w:r>
    </w:p>
    <w:p>
      <w:pPr>
        <w:pStyle w:val="BookText"/>
        <w:rPr/>
      </w:pPr>
      <w:r>
        <w:rPr>
          <w:rFonts w:ascii="Amiri" w:hAnsi="Amiri" w:eastAsia="Amiri" w:cs="Amiri"/>
          <w:color w:val="111111"/>
          <w:sz w:val="28"/>
          <w:sz w:val="28"/>
          <w:szCs w:val="28"/>
          <w:rtl w:val="true"/>
          <w:lang w:bidi="ar-SA"/>
        </w:rPr>
        <w:t>المجازيّة، لعدم دلالة الأعمّ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تبادر غير الأعمّ، فأمره بالعكس، وهو لا يلازم المجازيّة، لوجوده في المشترك، وتبادر الغير بالمعنى الأخصّ ملازم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اندفع ما اُورد على عدم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للتبادر من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 الاستعمال يحتاج إلى القرينة المعيّنة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التبادر الذي هو علامة على الوضع هو تبادر العالم للجاهل، لا الجاهل للجاهل، لأنّه مستلزم للدّور؛ ولا العالم للعالم، لأنّه من تحصيل الحاصل؛ ولا الجاهل للعالم، لأنّه تحصيل للحاصل بالنسبة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إنّ التبادر من شخص واحد بالنسبة إلى نفسه ممكن أم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الإمكان؛ لأنّه لو كان عالماً لكان تحصيلاً للحاصل، ولو كان جاهلاً، لزم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الإشكال إنّما يأتي لو كان الشخص عالماً وجاهلاً من كلّ الجهات، وأمّا إذا كان عالماً بالإجمال وجاهلاً بالتفصيل وهو من أهل اللّسان، فلا محذور، فإنّ العلم التفصيليّ متوقّف على العلم الإجماليّ عنده، ولا عكس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التبادر علامة للوضع دوريّ، لأنّ التبادر موقوف على العلم بالوضع، وهو موقوف على التبادر؛ لأنّ انسباق هذا </w:t>
      </w:r>
    </w:p>
    <w:p>
      <w:pPr>
        <w:pStyle w:val="BookText"/>
        <w:rPr/>
      </w:pPr>
      <w:r>
        <w:rPr>
          <w:rFonts w:ascii="Amiri" w:hAnsi="Amiri" w:eastAsia="Amiri" w:cs="Amiri"/>
          <w:color w:val="111111"/>
          <w:sz w:val="28"/>
          <w:sz w:val="28"/>
          <w:szCs w:val="28"/>
          <w:rtl w:val="true"/>
          <w:lang w:bidi="ar-SA"/>
        </w:rPr>
        <w:t>المعنى الخاصّ إلى الذهن من بين المعاني منوط بالعلم بالوضع له، وإلّا لزم الترجّح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مغايرةً بين العلمين،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بالوضع الذي يتوقّف على التبادر، والعلم بالوضع الذي يتوقّف التبادر عليه،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بالوضع الذي هو علّة للتبادر، والعلم بالوضع الذي هو معلول له؛ وذلك لأنّ العلم بالوضع الذي يتوقّف على التبادر هو العلم التفصيليّ، وأمّا العلم بالوضع الذي يتوقّف عليه التبادر فهو العلم الإجماليّ، 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موضوع لأحد المعاني المتعدّدة، ثمّ حصل له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ذلك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إجماليّة العلم ودورانه بين معان عدّة، وارتكازيّته باعتبار بقاء ذلك المعنى في قوّة الحافظة، وإن ذهب عن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 عليه غير الموقوف عليه، فإنّ العلم التفصيليّ بكونه موضوعاً له موقوف على التبادر، وهو موقوف على العلم الإجماليّ الارتكازيّ به، لا التفصيليّ،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به التبادر عند المستعلم، وأمّا إذا كان المراد به التبادر عند أهل المحاورة، فالتغاير أوضح من أن يخفى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المفروض كونه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التبادر لدى نفس الشخص المستعلم، وإمّا أن يراد به التبادر لدى العالم وأهل اللّغة حتى يكون علامةً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وإن كان يتوقّف على العلم بالوضع، إلّا أن المراد به العلم الارتكازي الإجماليّ، وهو حصول صورة الشيء في النفس ارتكازاً ومن دون التفات إليها، وإنّما يلتفت إليها بموجبات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الذي يتوقّف على التبادر هو العلم التفصيليّ بالوضع والالتفات إليه،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فالتغاير بين الموقوف عليه التبادر والموقوف على التبادر بالإجمال والتفصيل، وهو كاف في رفع غائلة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هذا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 لأنّه إنّما يتمّ فيما إذا كان عالماً بالوضع ثمّ نسي وغابت عن ذهنه تلك الصورة،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ارتباط اللّفظ بالمعنى موجود في مكان ما في النفس، وحينئذ فقط يكون التبادر علامةً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قد علم بالوضع أصلاً، ولم تكن تلك الصورة موجودةً في خزانة الذاكرة، فلا يحصل التبادر حينئذ أصلاً لكي يتأتّى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علامة على الوضع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بكون أحد المعاني المعلومة تفصيلاً هو ما وضع له اللّفظ لا يوجب تبادر خصوص الموضوع له من بين تلك المعاني قطعاً، بل جهل السامع بالمعنى الموضوع له معيّناً بعد سماع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 كجهله به قبل سماعه، والعلم الإجماليّ لا يؤثّر في انسباق خصوص المعنى الموضوع له، فينحصر سبب الانسباق في صورة العلم التفصيليّ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لا حاجة إلى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التبادر حينئذ علامةً على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تبادر المعنى من نفس اللّفظ من دون قرينة لا يثبت به إلّا وضع اللّفظ لذلك المعنى وكون استعماله فيه حقيقياً في زمان تبادره منه، وأمّا وضعه لذلك المعنى في زمان سابق عليه، فلا يثبت بالتبادر المتأخّر، فلابدّ في إثبات ذلك من التشبّث بالاستصحاب القهقرى الثابت حجّيّته في خصوص باب الظهورات بقيام السيرة العقلائيّة وبناء أهل المحاورة عليه، فإنّهم يتمسّكون بذلك الاستصحاب في موارد الحاجة ما لم تقم حجّة أقوى على خلافه، بل على ذلك الأصل تدور استنباط الأحكام الشرعية من الألفاظ الواردة في الكتاب و السنّة، ضرورة أنّه لولا اعتباره لا يثبت لنا أنّ هذه الألفاظ كانت ظاهرةً في تلك الأزمنة في المعاني التي هي ظاهرة فيها في زماننا، ولكن ببركة ذلك الاستصحاب نثبت ظهورها فيها في تلك الأزمنة أيضاً، ما لم تثبت قرينة على خلافها، وسمّي ذلك الاستصحاب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على عكس الاستصحاب المصطلح السائر في الألسنة، فإنّ المتيقّن فيه أمر سابق، </w:t>
      </w:r>
    </w:p>
    <w:p>
      <w:pPr>
        <w:pStyle w:val="BookText"/>
        <w:rPr/>
      </w:pPr>
      <w:r>
        <w:rPr>
          <w:rFonts w:ascii="Amiri" w:hAnsi="Amiri" w:eastAsia="Amiri" w:cs="Amiri"/>
          <w:color w:val="111111"/>
          <w:sz w:val="28"/>
          <w:sz w:val="28"/>
          <w:szCs w:val="28"/>
          <w:rtl w:val="true"/>
          <w:lang w:bidi="ar-SA"/>
        </w:rPr>
        <w:t>والمشكوك فيه لاحق، على عكس الاستصحاب القهقرى، فإنّ المشكوك فيه أمر سابق، والمتيقّن لاحق</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إنّما يكون كاشفاً عن الوضع وعلامةً له في ظرفه،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يكشف عن الوضع في زمان التبادر، أمّا قبله فلا يكشف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فتبادر المعنى فعلاً من اللّفظ المستعمل من قبل الشارع لا يجدي في إثبات أنّه هو المعنى الموضوع له سابقاً وفي حال الاستعمال كي يؤخذ به ويلتزم بأنّ الشارع أراده، فلابدّ من ضمّ أصل عقلائيّ للتبادر ينفع في المقصود، وهو الاستصحاب القهقرى، فيبنى به على ثبوت الوضع من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الاستصحاب، وإن كان على خلاف الاستصحابات الثابتة من الشارع؛ لأنّ ملاكها اليقين السابق والشكّ اللّاحق، على العكس في هذا الاستصحاب، لأنّ الشكّ سابق واليقين لاحق، وبهذا الاعتبار 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مشمولاً لأدلّة الاستصحاب، ولكنّه ثابت ببناء العقلاء عليه في باب الوضع والظهور، ولولاه لما قام لاستنباط الأحكام الشرعيّة من النصوص أساس؛ إذ ظهورها في معنىً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على الحكم، ما لم يثبت ظهورها فيه في زمان </w:t>
      </w:r>
    </w:p>
    <w:p>
      <w:pPr>
        <w:pStyle w:val="BookText"/>
        <w:rPr/>
      </w:pPr>
      <w:r>
        <w:rPr>
          <w:rFonts w:ascii="Amiri" w:hAnsi="Amiri" w:eastAsia="Amiri" w:cs="Amiri"/>
          <w:color w:val="111111"/>
          <w:sz w:val="28"/>
          <w:sz w:val="28"/>
          <w:szCs w:val="28"/>
          <w:rtl w:val="true"/>
          <w:lang w:bidi="ar-SA"/>
        </w:rPr>
        <w:t>الاستعمال، ولا مثبت لذلك سوى هذا الاستصحاب، فعلى ثبوته تدور رحى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إشكال الدور كلّ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والعراقي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التبادر ليس معلولاً للعلم بالوضع، بل لنفس الوضع، وهو من مقتضيات الوضع، ولذا نرى أنّه يكشف عنه إنّاً، وأمّا العلم بالوضع فإنّما هو شرط في تأثير الاقتضاء الثابت للوضع في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الجواب هو أيضاً يؤدّي إلى وقوع الدور من ناحية الشرط، لتوقّف التبادر على العلم بالوضع باعتبار كونه شرطاً، وتوقّف العلم على التبادر باعتبار كونه علامةً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 أصل الدور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فرض أنّ التبادر متوقّف على العلم التفصيليّ بالوضع، ولكنّه يكفي في ارتفاع الدور التغاير بينالموقوف والموقوف عليه بالشخص، ولا نحتاج إلى التغاير بالنوع، ولا بالصنف؛ لأنّ هناك مغايرةً بين العلم الشخصيّ الحاصل بالتبادر والعلم المتوقّف عليه التبادر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على التبادر ونحوه وارد؛ لأنّ جعله طريقاً للعلم بالوضع لغو، إذ العلم بالوضع من مقدّمات التبادر، فالتوصّل به إلى العلم بالوضع ثانياً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وهو باطل أيضاً من جهة اُخرى، لأنّه لو فرض أنّ العلم بالوضع معلول للتبادر، والتبادر هو علّة العلم بالوضع، فلا يمكن أن يكون المعلول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في الخارج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متعلّقين لعلمين تفصيليّين؛ إذ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بالوضع الذي هو معلول للعلم التفصيليّ بالتبادر الذي هو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العلم التفصيليّ بالتبادر والذي هو علّة للعلم التفصيليّ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يرفع مشكلة الدور، إلّا أنّه لا يرفع مشكلة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قلنا بأنّ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الوضع، وأنّ استماع اللّفظ موجب لتصوّر المعنى، وهذا لا يكون إلّا بسبب ارتباط ذلك اللّفظ بذلك المعنى وعلاقته به في نظر السامع، ولا حقيقة للوضع عندنا إلّا ذلك الارتباط وتلك العلاقة، فيكون هذا التبادر من آثار ذلك الارتباط في نظر السامع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الجملة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المهمّ إحراز كون ذلك الانسباق مستنداً إلى سماع اللّفظ بشخصه، لا ببعض القرائن، ولو أنّها لا تنفكّ غالباً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فرض كون التبادر علامةً على الحقيقة، فلابدّ من إحراز كون التبادر من حاقّ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العلم بذلك، وأمّا مع الشكّ في أنّ التبادر هل كان من حاقّ اللّفظ أو من جهة القرينة، فإنّ هذا التبادر لا يكون علامةً على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اكتشاف أنّ التبادر مستند إلى حاقّ اللّفظ 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الأصل الاستصحاب العدم المحموليّ، فهو وإن كان له حالة سابقة، إلّا أنّه لا يجري، لأنّه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العدم النعتيّ، فلا حالة 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 لأنّه لا يترتّب عليه حكم شرعيّ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إثبات أصالة عدم القرينة ببناء العقلاء، فهو وإن ثبتت حجّيّته، إلّا أنّ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لبّيّاً يؤخذ بالقدر المتيقّن، ولمّا كان هذا البناء لبّيّاً، فلابدّ من الأخذ بالمتيقّن منه، وهو ما إذا كان الشكّ في مراد المتكلّم، بأن يشكّ أنّ مراده هل كان هو المعنى الحقيقيّ أو المجازيّ، فحينئذ يثبت كونه مراده بأصالة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مراده معلوماً، وكان الشكّ في أنّ هذا المراد المعلوم هل هو المعنى الحقيقيّ أم المجازيّ، فلا يثبت بأصالة عدم القرينة كونه هو المعنى الموضوع له، ولا أنّ التبادر مستند إلى حاقّ اللّفظ</w:t>
      </w:r>
      <w:r>
        <w:rPr>
          <w:rFonts w:eastAsia="Amiri" w:cs="Amiri" w:ascii="Amiri" w:hAnsi="Amiri"/>
          <w:color w:val="111111"/>
          <w:sz w:val="28"/>
          <w:szCs w:val="28"/>
          <w:rtl w:val="true"/>
          <w:lang w:bidi="ar-SA"/>
        </w:rPr>
        <w:t xml:space="preserve">. </w:t>
      </w:r>
      <w:bookmarkStart w:id="243" w:name="pg15424_246132"/>
    </w:p>
    <w:p>
      <w:pPr>
        <w:pStyle w:val="Heading3"/>
        <w:numPr>
          <w:ilvl w:val="2"/>
          <w:numId w:val="1"/>
        </w:numPr>
        <w:rPr/>
      </w:pPr>
      <w:bookmarkStart w:id="244" w:name="__RefHeading___Toc6726447_2142443653"/>
      <w:bookmarkStart w:id="245" w:name="_Toc84"/>
      <w:bookmarkEnd w:id="243"/>
      <w:bookmarkEnd w:id="244"/>
      <w:r>
        <w:rPr>
          <w:rtl w:val="true"/>
        </w:rPr>
        <w:t>العلامة الثانية</w:t>
      </w:r>
      <w:r>
        <w:rPr>
          <w:rtl w:val="true"/>
        </w:rPr>
        <w:t xml:space="preserve">: </w:t>
      </w:r>
      <w:r>
        <w:rPr>
          <w:rtl w:val="true"/>
        </w:rPr>
        <w:t>صحّة السلب وعدمها</w:t>
      </w:r>
      <w:bookmarkEnd w:id="245"/>
    </w:p>
    <w:p>
      <w:pPr>
        <w:pStyle w:val="BookText"/>
        <w:rPr/>
      </w:pPr>
      <w:r>
        <w:rPr>
          <w:rFonts w:ascii="Amiri" w:hAnsi="Amiri" w:eastAsia="Amiri" w:cs="Amiri"/>
          <w:color w:val="111111"/>
          <w:sz w:val="28"/>
          <w:sz w:val="28"/>
          <w:szCs w:val="28"/>
          <w:rtl w:val="true"/>
          <w:lang w:bidi="ar-SA"/>
        </w:rPr>
        <w:t>والمراد من علاميّة عدم صحّة السلب هو أنّ صحّة الحمل علامة على الحقيقة، كما أنّ المراد من علاميّة صحّة السلب هو أنّ عدم صحّة الحمل علامة على المجازيّة، بلا فرق بين أن يكون تجوّزاً في الإسناد أو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وقبل الدخول في صلب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صحّة السلب هل هي علامة على الحقيقة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التعرّض لشرح قسمي الحمل،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الأوّليّ الذاتيّ،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والمحمول متّحدين من جهة المفهوم والموجود، ويكون التغاير بينهما من جهة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الإجمال في الموضوع والتفصيل في المحمول،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أوّليّ الصدق، أو لأنّه أوّل مراتب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بالذاتيّ؛ لأنّه جار على الذاتيّات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الشائع الصناعيّ، وهو أن يكون الموضوع والمحمول متّحدين خارجاً، وإن كانا متغايرين مفهوماً، كحمل النوع على الفرد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وإن كانا متّحدين في الخارج، إلّا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الجزئيّ، مختلف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هو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هذا القسم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لشيوعه في الصناعات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مناط هذا الحمل هو الاتّحاد في الوجود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مناط عدم صحّة السلب، الذي هو عين صحّة الحمل، يأتي في كلا القسمين أم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وبعد أن ثبت أنّ حقيقة الوضع عبارة عن جعل الهوهويّة بين اللّفظ والمعنى،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اللّفظ وجوداً ادّعائيّاً للمعنى، فصحّة سلب اللّفظ عن معنىً مع قبول ذلك الادّعاء، علامة على أنّه ليس هناك ادّعاء وتنزيل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والجري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بالحمل الأوّليّ الذاتيّ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علامة كون اللّفظ حقيقةً في ذلك المعنى، وإن كان لا يخلو عن نظر أيضاً؛ لأنّ اللّفظ لم يجعل وجوداً تنزيليّاً لذلك المعنى التفصيليّ، بلالعلاقة والارتباط جعل بينه وبين الصورة البسيطة من ذلك المعنى، لا الصورة التحليليّة العقليّة المسمّاة بالحدّ التامّ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بالحمل الشائع الصناعيّ، فلا يدلّ على أزيد من اتّحاد وجوديّ بينهما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أنّ اللّفظ الحاكي عمّا هو الموضوع مع اللّفظ الحاكي عن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متّحدان وجوداً، </w:t>
      </w:r>
    </w:p>
    <w:p>
      <w:pPr>
        <w:pStyle w:val="BookText"/>
        <w:rPr/>
      </w:pPr>
      <w:r>
        <w:rPr>
          <w:rFonts w:ascii="Amiri" w:hAnsi="Amiri" w:eastAsia="Amiri" w:cs="Amiri"/>
          <w:color w:val="111111"/>
          <w:sz w:val="28"/>
          <w:sz w:val="28"/>
          <w:szCs w:val="28"/>
          <w:rtl w:val="true"/>
          <w:lang w:bidi="ar-SA"/>
        </w:rPr>
        <w:t>سواء كانا كلّيّين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الموضوع فرداً و مصداقاً ذاتيّاً للمحمول،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المحمول تمام حقيقة الموضوع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شي‌ء يعلم من الخارج، لا من ناحية صرف الحمل، 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الشائع لا أماريّة له، لا على الحقيقة ولا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المجاز في الكلمة أو الإسناد؛ لأنّه لو فرض أنّ الرجل الشجاع فرد حقيقيّ ادّعائيّ للأسد، وأنّ المجاز في الإسناد والأمر العقلي، فصحّة السلب تكشف عن أنّ الرجل الشجاع معنى مجازيّ للأسد، وإن كان حقيقةً ادّعائيّةً عند السكّاكيّ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كلّه، فإنّ إشكال الدور قد يأتي هنا أيضاً؛ لأنّ عدم صحّة السلب وصحّة الحمل تتوقّف على العلم بالوضع، فلو كان العلم بالوضع موقوفاً على عدم صحّة السلب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الدور بالإجمال والتفصيل هنا يرد عليه نفس ما ورد في التبادر، كما سبق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صحّة شي‌ء من ذينك الحملين لا تكون علامةً للحقيقة، ولا يثبت بهما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الذاتيّ لا يكشف إلّا </w:t>
      </w:r>
    </w:p>
    <w:p>
      <w:pPr>
        <w:pStyle w:val="BookText"/>
        <w:rPr/>
      </w:pPr>
      <w:r>
        <w:rPr>
          <w:rFonts w:ascii="Amiri" w:hAnsi="Amiri" w:eastAsia="Amiri" w:cs="Amiri"/>
          <w:color w:val="111111"/>
          <w:sz w:val="28"/>
          <w:sz w:val="28"/>
          <w:szCs w:val="28"/>
          <w:rtl w:val="true"/>
          <w:lang w:bidi="ar-SA"/>
        </w:rPr>
        <w:t>عن اتّحاد الموضوع والمحمول ذاتاً، ومغايرتهما اعتباراً، ولا نظر في ذلك إلى حال الاستعمال وأنّه حقيقيّ أو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اتّحاد معنييهما حقيقةً، ولا نظر فيه إلى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اُريد به حقيقيّ أو مجازيّ، 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الاستعمال لا يكون دليلاً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الحمل الذاتيّ بما هو، لا يكشف إلّا عن اتّحاد المعنيين ذاتاً، وأمّا أنّ استعمال اللّفظ في القضيّة استعمال حقيقيّ، فهو أمر آخر أجنبيّ عن صحّة الحمل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الأصل في كلّ استعمال أن يكون حقيقيّاً، كما نسب إلى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الحقيقة، إلّا أنّه لم يثبت في نفسه، كما ذكرناه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ثبت، فهو أجنبيّ عن صحّة الحمل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الحمل وعدم صحّته يرجعان إلى عالم المعنى والمدلول، فمع اتّحاد المفهومين ذاتاً يصحّ الحمل، وإلّا فلا، وأمّا الحقيقة والمجاز، فهما يرجعان إلى عالم اللّفظ والدالّ، وبين الأمرين مسافة بعيدة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الحمل 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الذاتيّ والشائع الصناعيّ لا تدلّ على الحقيقة والوضع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الأوّليّ لا يكشف إلّا عن اتّحاد الموضوع والمحمول ذاتاً، ولا نظر في ذلك في حال الاستعمال إلى كونه حقيقيّاً أو مجازيّاً،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اتّحاد معنييهما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 استعمال لفظ الإنسان فيما اُريد به حقيقيّ أو مجازيّ، فهو أجنبيّ عن مفاد الحمل، فلا يدلّ على الوضع، وهكذا الحال في الحمل الشائع، فإنّه لا يكشف إلّا عن اتّحاد الموضوع والمحمول وجوداً، بلا نظر إلى حال استعمال المحمول فيما اُريد وأنّه حقيقيّ أو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الحمل وعدم صحّته يرجعان إلى عالم المعنى والمدلول، فمع اتّحاد المفهومين ذاتاً يصحّ الحمل، وإلّا، فلا، وأمّا الحقيقة والمجاز، فهما يرجعان إلى عالم اللّفظ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الأمرين مسافة بعيدة،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أشار إلى حمل اللّفظ بما له من المعنى الارتكازيّ بلا قرينة، ذكر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التحقيق يقتضي جعل نفس الحمل والسلب علامةً للحقيقة والمجاز فيما كان النظر إلى صحّة الحمل وعدمها عند العرف، لا جعل صحّة الحمل وصحّة السلب علامةً للحقيقة والمجاز، لأنّ العلم بصحّة الحمل يحتاج إلى سبب آخر، من تنصيص أهل اللّسان أو التبادر أو </w:t>
      </w:r>
      <w:bookmarkStart w:id="246" w:name="pg15424_246137"/>
    </w:p>
    <w:p>
      <w:pPr>
        <w:pStyle w:val="BookText"/>
        <w:rPr/>
      </w:pPr>
      <w:bookmarkEnd w:id="246"/>
      <w:r>
        <w:rPr>
          <w:rFonts w:ascii="Amiri" w:hAnsi="Amiri" w:eastAsia="Amiri" w:cs="Amiri"/>
          <w:color w:val="111111"/>
          <w:sz w:val="28"/>
          <w:sz w:val="28"/>
          <w:szCs w:val="28"/>
          <w:rtl w:val="true"/>
          <w:lang w:bidi="ar-SA"/>
        </w:rPr>
        <w:t>نحوهما، فيخرج عن كونه علامةً ابتدائيّةً مستقلّةً، بخلاف نفس الحمل والسلب، فإنّه بنفسه علامة الاتّحاد والمغايرة من دون توقّف على أمر آخر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726449_2142443653"/>
      <w:bookmarkStart w:id="248" w:name="_Toc85"/>
      <w:bookmarkEnd w:id="247"/>
      <w:r>
        <w:rPr>
          <w:rtl w:val="true"/>
        </w:rPr>
        <w:t>العلامة الثالثة</w:t>
      </w:r>
      <w:r>
        <w:rPr>
          <w:rtl w:val="true"/>
        </w:rPr>
        <w:t xml:space="preserve">: </w:t>
      </w:r>
      <w:r>
        <w:rPr>
          <w:rtl w:val="true"/>
        </w:rPr>
        <w:t>الاطّراد</w:t>
      </w:r>
      <w:bookmarkEnd w:id="248"/>
    </w:p>
    <w:p>
      <w:pPr>
        <w:pStyle w:val="BookText"/>
        <w:rPr/>
      </w:pP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الاطّراد علامة الحقيقة وعدمه علامة المجاز، ومعنى الاطّراد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مطّرداً في جميع الموارد، كاستعمال الكلّيّ في الفرد باعتبار أنّه مصداق لذلك الكلّيّ،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فرد ومصداق للحيوان الناطق، فإنّ هذا المعنى مطّرد في جميع الموارد، فإذا جاز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هو مصداق للحيوان الناطق باعتبار أنّه فرد له، يستكشف من هذا الاطّراد أنّ بين اللّفظ والمعنى علاقةً وارتباطاً، وتلك العلاقة لا تحصل إلّا بالوضع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الإطلاق على نحو الاطّراد، كشف عن كونه من المعاني الحقيقيّة؛ لأنّ صحّة هذا الاستعمال وإطلاقه على نحو الاطّراد يكشف عن المعلوليّة لعلّة ما، وتلك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هي الوضع أو العلاقة، وحيث لا اطّراد لأنواع العلائق المصحّحة للتجوّز، كما في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المشابهة في الشجاعة، فإنّه ليس مطّرداً لكلّ ما يشابهه في الشجاعة؛ إذ لا يصحّ استعماله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نستكشف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لكلّ ما يشبه الحيوان المفترس؛ بخلاف ما لو كان هناك اطّراد، فإنّه يعلم أنّ ذلك لم يكن مستنداً إلى العلاقة المصحّحة للتجوّز،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إلّا أن يكون الاستناد إلى الوضع، وإلّا لزم تخلّف المعلول عن العلّة،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الاطّراد ليس لازماً مساوياً للوضع حتّى يكون علامةً للحقيقة والوضع، وإنّما هو لازم أعمّ، فلا يكون الاطّراد دليلاً عليه، لعدم دلالة العامّ على الخاصّ؛ ووجه أعمّيّته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الاطّراد في المجاز أيضاً، حيث إنّ علاقة المشابهة في أظهر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كشجاعة الأسد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جواز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وجد فيه علاقة المشابهة، فالاطّراد حينئذ بلحاظ كلّ واحدة من العلائق الموجودة حاصل، مع أنّ استعمال اللّفظ في المعاني بلحاظ تلك العلائق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فاطّراد الاستعمال أعمّ من أن يكون على نحو الحقيقة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الاطّراد في المجازات إنّما يكون بلحاظ أشخاص هذه العلائق،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العلائق المصحّحة للاستعمال، لا كلّ علاقة ولو لم تكنمصحّحةً له، كاستعمال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الشجاع؛ فإنّ استعماله هذا وإن كان مطّرداً، إلّا أنّ اطّراده إنّما هو باعتبار شخص هذه العلاقة الخاصّة المصحّحة للتجوّز التي هي موجودة بينه وبين الأسد خصوصاً، ولذا نرى عدم جواز استعماله في النملة الشجاعة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نوع العلاقة موجود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الاطّراد في الحقائق، فإنّه يكون باعتبار أنواع العلائق، لا أشخاصها، فكلّ فرد فيه الحيوانيّة والناطقيّة يصحّ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بلحاظ وضعه يصحّ ويطّرد استعماله فيشمل كلّ فرد اتّصف بالإدراك وكانت له صفة العلم، من دون خصوصيّة لمن استعمل فيه، فيطرد استعماله في زيد العالم وعمرو العالم وبكر العالم، وغيرهم من الذوات المتّصفة بالإدراك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الإشكال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بوجود الاطّراد في المجاز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تقييد الاطّراد بكونه من غير تأويل أو على وجه الحقيقة أو بدون الادّعاء يوجب اختصاص الاطّراد الذي هو أمارة على الوضع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القيد، وإن كان موجباً لاختصاص الاطّراد بالمعنى الحقيقيّ، لكنّه مستلزم للدّور؛ لأنّ الاطّراد على هذا الوجه موقوف على معرفة الموضوع له، والمفروض توقّف هذه المعرفة على الاطّراد، حيث إنّه علامة الوضع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بالإجمال والتفصيل لا يتأتّى هنا، لأنّه لا سبيل للجاهل إلى إحراز كون الاطّراد عند العالم لأجل الوضع وعلى وجه الحقيقة،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علاميّته على الحقيقة منوطة بكون الاستعمال على سبيل الحقيقة، ومع العلم بكونه على هذا الوجه، لا يكون الاطّراد علامةً، لأنّه </w:t>
      </w:r>
    </w:p>
    <w:p>
      <w:pPr>
        <w:pStyle w:val="BookText"/>
        <w:rPr/>
      </w:pPr>
      <w:r>
        <w:rPr>
          <w:rFonts w:ascii="Amiri" w:hAnsi="Amiri" w:eastAsia="Amiri" w:cs="Amiri"/>
          <w:color w:val="111111"/>
          <w:sz w:val="28"/>
          <w:sz w:val="28"/>
          <w:szCs w:val="28"/>
          <w:rtl w:val="true"/>
          <w:lang w:bidi="ar-SA"/>
        </w:rPr>
        <w:t>تحصيل للحاصل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اُخذت معرفة الحقيقة في أصل الدليل والعلامة على الحقيقة والوضع، فلابدّ من حصولها تفصيلاً، وحصول الالتفات إليها يعلم بحصول الدليل والعلم بها إلى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الارتكازيّ الإجماليّ فهو لا يجدي في التوصّل إلى المطلوب، إذ لايعلم به ثبوت العلامة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كاشفيّة الاطّراد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الاطراد الكاشف عن الحقيقة في الجملة عبارة عن استعمال لفظ خاصّ في معنىً مخصوص في موارد مختلفة بمحمولات عديدة، مع إلغاء جميع ما يحتمل أن يكون قرينةً على إرادة المجاز، فهذا طريقة عمليّة لتعليم اللّغات الأجنبيّة، واستكشاف حقائقها العرفيّة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جاء من بلد إلى بلد آخر لا يعرف لغاتهم، إذا تصدّى لتعليم اللّغة السائرة في هذا البلد، رأى أنّ أهل البلد يطلقون لفظاً ويريدون به معنىً، ويطلقون لفظاً آخر ويريدون به معنىً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يعلم أنّ هذه الإطلاقات من الإطلاقات الحقيقيّة أو المجازيّة، فإذا رأى أنّهم يطلقون هذه الألفاظ ويريدون بها تلك المعاني في جميع الموارد، حصل له العلم بأنّها معان حقيقيّة؛ لأنّ جواز الاستعمال معلول </w:t>
      </w:r>
    </w:p>
    <w:p>
      <w:pPr>
        <w:pStyle w:val="BookText"/>
        <w:rPr/>
      </w:pPr>
      <w:r>
        <w:rPr>
          <w:rFonts w:ascii="Amiri" w:hAnsi="Amiri" w:eastAsia="Amiri" w:cs="Amiri"/>
          <w:color w:val="111111"/>
          <w:sz w:val="28"/>
          <w:sz w:val="28"/>
          <w:szCs w:val="28"/>
          <w:rtl w:val="true"/>
          <w:lang w:bidi="ar-SA"/>
        </w:rPr>
        <w:t>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الوضع، أو القرينة، وحيث فرض انتفاء القرينة من جهة الاطّراد،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مستنداً إلى الوضع،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أحد أنّ العرب يستعملون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المعهود، ولكنّه شكّ في أنّه من المعاني الحقيقيّة، أو من المعاني المجازيّة، فمن إلغاء ما يحتمل أن يكون قرينةً من جهةالاطّراد علم بأنّه من المعاني الحقيقيّة، ولا يكون فهمه منه مستنداً إلى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الأطفال والصبيان اللّغات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الاطّراد بهذا التفسير الذي ذكرناه علامة لإثبات الحقيقة، بل أنّ هذا هو السبب الوحيد لمعرفة الحقيقة غالباً، فإنّ تصريح الواضع، وإن كان يعلم به الحقيقة، إلّا أنّه نادر جدّاً، وأمّا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يثبت به الوضع كما عرفت، إلّا أنّه لا بدّ من أن يستند إلى العلم بالوضع، إمّا من جهة تصريح الواضع، أو من جهة الاطّراد، والأوّل نادر، فيستند إلى الثاني لا محالة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للنظر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له أن يتمكّن من معرفة أنّ العرب تستعمله بدون قرينة لو لم يعلم ذلك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بدون قرينة،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حقيقة، 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التبادر حجّة في إثبات الوضع والحقيقة بذاته، لا من جهة تصريح الواضع ولا الاطّراد؛ لأنّ تصريح الواضع، لو كان، فلا نحتاج معه إلى التبادر، على أنّه ليس هناك من واضع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أهل اللّغة فهم إنّما يبيّنون مواضع الاستعمال، وليسوا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تبيان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كون الاطّراد من علامات الحقيقة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لفظ باعتبار معنىً كلّيّ على فرد من الأفراد، مع القطع بعدم كون ذلك الفرد من حيث الفرديّة معنى حقيقيّاً له، إن كان مطّرداً كشف عن كونه من المعاني الحقيقيّة، وإن لميكن مطّرداً كشف عن كونه من المعاني المجازيّة، وذلك كإطلاق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فرد من أفراد الحيوان المفترس، مع العلم بعدم كون الفرد بخصوصه من المعاني الحقيقيّة، لمّا كان مطّرداً، فيكشف ذلك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حقيقيّ 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إطلاقه على كلّ فرد من أفراد الشجاع، فلمّا لم يكن مطّرداً، فإنّه يصحّ باعتبار هذا المفهوم الكلّيّ إطلاقه على الإنسان، وعلى جملة من الحيوانات، إلّا أنّه لا يصحّ إطلاقه على كلّ فرد فرد من الحيوان،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 الشجاعة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ذلك عن كونه من المعاني المجازيّة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أجاب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انطباق الكلّيّ على أفراده أمر عقليّ وأجنبيّ عن الاستعمال بالكلّيّة، فلا يمكن أن يكون المعنى كلّيّاً ومع ذلك لا يصدق على تمام أفراده ولا يصحّ إطلاقه على جميع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صدق بعض المفاهيم على جميع الأفراد في بعض الموارد فإنّما هو لضيق دائرة هذا المفهوم من ناحية تخصّصه بخصوصيّة 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المفهوم ضيّق فهو لا ينطبق إلّا على أفراد تلك الحصّة الخاصّة، دون غيرها، فإنّ سعة الانطباق وضيقه يدور مدار سعة المفهوم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السعة والإطلاق، نجد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كلّ فرد فرد، من دون تخصيص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لاحظناه بما لهمن الخصوصيّة،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لاحظنا الحصّة الخاصّة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لا ينطبق إلّا على أفراد تلك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الاطّراد بهذا المعنى، أو الاطّراد مشترك فيه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والمجازيّ، ولذا نرى عدم اطّراد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مفهوم الشجاع، لأنّه قد اُريد منه الحصّة الخاصّة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 اللّفظ الخاصّ في معنى مخصوص في موارد مختلفة مع إلغاء جميع ما هو محتمل للقرينيّة على إرادة المجاز؛ </w:t>
      </w:r>
      <w:bookmarkStart w:id="249" w:name="pg15424_246144"/>
    </w:p>
    <w:p>
      <w:pPr>
        <w:pStyle w:val="BookText"/>
        <w:rPr/>
      </w:pPr>
      <w:bookmarkEnd w:id="249"/>
      <w:r>
        <w:rPr>
          <w:rFonts w:ascii="Amiri" w:hAnsi="Amiri" w:eastAsia="Amiri" w:cs="Amiri"/>
          <w:color w:val="111111"/>
          <w:sz w:val="28"/>
          <w:sz w:val="28"/>
          <w:szCs w:val="28"/>
          <w:rtl w:val="true"/>
          <w:lang w:bidi="ar-SA"/>
        </w:rPr>
        <w:t>إذ إنّ هذه الإطلاقات في جميع الموارد تكون لعلّة ما،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القرينة، والمفروض انتفاؤها، وإمّا من جهة الاطّراد، فكانت العلّة هي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أنّنا لم نصل إلى معرفة الوضع والحقيقة لا بالتبادر ولا بغيره من هذه العلائم المذكورة، فبأيّ شيء يمكن معرفة 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أبتنصيص من الواضع؟ والحال أنّه غير موجود؛ لأنّ عمل الواضع مقصور على بيان موارد الاستعمالات، وليس من شأنه التعرّض لبيان المعنى الحقيقيّ والمعنى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نصّ الواضع في بعض الموارد على أنّ اللّفظ الفلانيّ حقيقة في معنى الفلانيّ، وحصل من قوله هذا العلم بالوضع، فهو، وإلّا، فليس هناك دليل على حجّيّة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المعرفة منحصرة بأن يكون تبادر المعنى من اللّفظ عند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سابقاً وعلى فرض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لا بدّ وأن يحصل من حاقّ اللّفظ ونفس الوضع ومن دون القرينة، وإحرازه كذلك في غاية الإشكال</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726451_2142443653"/>
      <w:bookmarkStart w:id="251" w:name="_Toc86"/>
      <w:bookmarkEnd w:id="250"/>
      <w:r>
        <w:rPr>
          <w:rtl w:val="true"/>
        </w:rPr>
        <w:t>وأمّا الثمرة من هذا البحث فقد يقال فيها</w:t>
      </w:r>
      <w:bookmarkEnd w:id="2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عبارة عن ظهور الألفاظ الواردة في الكتاب والسنّة،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ممّا اُخذ موضوعاً للأحكام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 في معانيها مع العلم بالأوضاع، فتحمل الألفاظ عليها، وتكون معاني هذه الألفاظ معلومةً ولا إجمال فيها، وأمّا مع الجهل بها، فينسدّ باب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غير تامّ؛ وذلك لأنّ لبعض هذه الألفاظ قدراً متيقّناً،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القدر المتيقّن من معنى هذا اللّفظ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عليه، ويجري الأصل في المشكوك فيه؛ وأمّا بعضها الآخر، فيمكن معرفة معانيها من خلال القرائن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معرفة المعنى الحقيقيّ والعلم بالوضع،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لهذا البحث أصلاً</w:t>
      </w:r>
      <w:r>
        <w:rPr>
          <w:rFonts w:eastAsia="Amiri" w:cs="Amiri" w:ascii="Amiri" w:hAnsi="Amiri"/>
          <w:color w:val="111111"/>
          <w:sz w:val="28"/>
          <w:szCs w:val="28"/>
          <w:rtl w:val="true"/>
          <w:lang w:bidi="ar-SA"/>
        </w:rPr>
        <w:t xml:space="preserve">. </w:t>
      </w:r>
      <w:bookmarkStart w:id="252" w:name="pg15424_246146"/>
    </w:p>
    <w:p>
      <w:pPr>
        <w:pStyle w:val="Heading2"/>
        <w:numPr>
          <w:ilvl w:val="1"/>
          <w:numId w:val="1"/>
        </w:numPr>
        <w:rPr/>
      </w:pPr>
      <w:bookmarkStart w:id="253" w:name="__RefHeading___Toc6726453_2142443653"/>
      <w:bookmarkStart w:id="254" w:name="_Toc87"/>
      <w:bookmarkEnd w:id="252"/>
      <w:bookmarkEnd w:id="253"/>
      <w:r>
        <w:rPr>
          <w:rtl w:val="true"/>
        </w:rPr>
        <w:t>الفصل التاسع</w:t>
      </w:r>
      <w:r>
        <w:rPr>
          <w:rtl w:val="true"/>
        </w:rPr>
        <w:t xml:space="preserve">: </w:t>
      </w:r>
      <w:r>
        <w:rPr>
          <w:rtl w:val="true"/>
        </w:rPr>
        <w:t>في تعارض الأحوال</w:t>
      </w:r>
      <w:bookmarkEnd w:id="25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التجوّز والاشتراك والتخصيص والنقل والإضمار والاستخدام، فتارةً يقع التعارض بين الحمل على أحد هذه الوجوه وبين 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إنّما عبّرنا بهذا التعبير تبعاً لبعض المحقّقين من السلف قدس سره تبرّكاً بالتبعيّة لهم، وإلّا، فإنّ الاشتراك والنقل من الحقيقة وليسا بمجاز، بل التخصيص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المسلك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التجوّز كي يصبح مقابلاً للحقيقة، فجعل الحقيقة في قبال هذه الوجوه لا وجه له إلّا أن يكون مسامحة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فلو فرضنا عدم وجود القرينة الصارفة عن المعنى الحقيقيّ، ولكن دار الأمر بين الحمل عليه والحمل على إرادة أحد هذه الوجوه التي هي على خلاف المعنى الحقيقيّ، فالأصل هو الحمل على المعنى الحقيقيّ، إذ إنّ مقتضى الأصل عدم التجوّز عند احتماله، وعدم </w:t>
      </w:r>
    </w:p>
    <w:p>
      <w:pPr>
        <w:pStyle w:val="BookText"/>
        <w:rPr/>
      </w:pPr>
      <w:r>
        <w:rPr>
          <w:rFonts w:ascii="Amiri" w:hAnsi="Amiri" w:eastAsia="Amiri" w:cs="Amiri"/>
          <w:color w:val="111111"/>
          <w:sz w:val="28"/>
          <w:sz w:val="28"/>
          <w:szCs w:val="28"/>
          <w:rtl w:val="true"/>
          <w:lang w:bidi="ar-SA"/>
        </w:rPr>
        <w:t>وضع آخر في عرض الأوّل، وعدم الاشتراك،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دار الأمر بين هذه الوجوه فيما بينها، فجميع ما ذكروه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ترجيحهم المجاز على الاشتراك بدعوى كثرته واتّساع بابه، ولأنّ القول بالمجاز فيه مراعاة جانب الفصاحة والبلاغة، وغير ذلك من الاستحسانات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هنا هو الظهورات العرفيّة، لأنّها هي ما قامت عليه السيرة العقلائيّة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عدم انعقاد الظهور فإنّ اللّفظ يصبح مجملاً</w:t>
      </w:r>
      <w:r>
        <w:rPr>
          <w:rFonts w:eastAsia="Amiri" w:cs="Amiri" w:ascii="Amiri" w:hAnsi="Amiri"/>
          <w:color w:val="111111"/>
          <w:sz w:val="28"/>
          <w:szCs w:val="28"/>
          <w:rtl w:val="true"/>
          <w:lang w:bidi="ar-SA"/>
        </w:rPr>
        <w:t xml:space="preserve">. </w:t>
      </w:r>
      <w:bookmarkStart w:id="255" w:name="pg15424_246148"/>
    </w:p>
    <w:p>
      <w:pPr>
        <w:pStyle w:val="Heading2"/>
        <w:numPr>
          <w:ilvl w:val="1"/>
          <w:numId w:val="1"/>
        </w:numPr>
        <w:rPr/>
      </w:pPr>
      <w:bookmarkStart w:id="256" w:name="__RefHeading___Toc6726455_2142443653"/>
      <w:bookmarkStart w:id="257" w:name="_Toc88"/>
      <w:bookmarkEnd w:id="255"/>
      <w:bookmarkEnd w:id="256"/>
      <w:r>
        <w:rPr>
          <w:rtl w:val="true"/>
        </w:rPr>
        <w:t>الفصل العاشر</w:t>
      </w:r>
      <w:r>
        <w:rPr>
          <w:rtl w:val="true"/>
        </w:rPr>
        <w:t xml:space="preserve">: </w:t>
      </w:r>
      <w:r>
        <w:rPr>
          <w:rtl w:val="true"/>
        </w:rPr>
        <w:t>الحقيقة الشرعيّة</w:t>
      </w:r>
      <w:bookmarkEnd w:id="257"/>
    </w:p>
    <w:p>
      <w:pPr>
        <w:pStyle w:val="Heading3"/>
        <w:numPr>
          <w:ilvl w:val="2"/>
          <w:numId w:val="1"/>
        </w:numPr>
        <w:rPr/>
      </w:pPr>
      <w:bookmarkStart w:id="258" w:name="__RefHeading___Toc6726457_2142443653"/>
      <w:bookmarkStart w:id="259" w:name="_Toc8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وقبل الدخول في صميم البحث ينبغي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الشارع بنقل الألفاظ من معانيها اللّغويّة إلى معانيها الشرعيّة ووضعها لتلك المعاني حتّى تثبت الحقيقة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لم ينقلها، وإنّما استعمل الألفاظ في المعاني الشرعيّة بنحو المجاز وأقام عليه القرينة، فالحقيقة الشرعيّة غير ثابتة،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للدّعاء لغةً، والشارع عندما استعمله في الأركان المخصوصة استعمله فيه بالقرينة؟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وتعيّنيّ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الوضع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بالنقل وثبوت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بالمعنى الأوّل أم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الثاني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الواردة في هذه المسألة وقد ذكروا فيها أقوالاً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مطلقاً، بلا فرق بين العبادات والمعاملات، وكذا بين الألفاظ الكثيرة الدوران وغيرها، وبين الألفاظ المتداولة في عصر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الألفاظ الكثيرة الدوران، كالصلاة والصوم وغيرها، بالثبوت في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ألفاظ العبادات والمعاملات، بثبوتها في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الألفاظ المتداولة في عصر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عصر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بالنفي في الاُولى والثبوت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الألفاظ الكثيرة الدوران في زمان الشارع وما بعده من عصر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سائر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القول يجب ألّا يعدّ من أقوال ثبوت الحقيقة الشرعيّة؛ لأنّه لو فرض ثبوتها بعد عصر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تترتّب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للاستعم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حقيقةً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وبخروجه عن الحقيقة الشرعيّة يخرج عن أصل هذا البحث، كما لا يخفى، وبخروجه، فلابدّ من إخراج القول الخامس عن البحث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الحقيقة الشرعيّة؟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وضع أسماءً خاصّةً لمعان شرعيّة، بلا فرق </w:t>
      </w:r>
    </w:p>
    <w:p>
      <w:pPr>
        <w:pStyle w:val="BookText"/>
        <w:rPr/>
      </w:pPr>
      <w:r>
        <w:rPr>
          <w:rFonts w:ascii="Amiri" w:hAnsi="Amiri" w:eastAsia="Amiri" w:cs="Amiri"/>
          <w:color w:val="111111"/>
          <w:sz w:val="28"/>
          <w:sz w:val="28"/>
          <w:szCs w:val="28"/>
          <w:rtl w:val="true"/>
          <w:lang w:bidi="ar-SA"/>
        </w:rPr>
        <w:t>بين أن تكون تلك المعاني مخترعةً من نفس الشارع أم كانت موجودة قبل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فرق في ذلك بين ألفاظ العبادات والمعاملات، فلو فرض أنّ هناك اُموراً عرفيّةً كانت موجودةً منذ الشرائع السابقة وقد أمضاها الشارع في شرعنا، فإنّ هذا يمكن القول بدخوله في الحقيقة الشرعيّة هو أيضاً؛ إذ يجوز أن يكون الشارع قد اصطلح عليه في شرعنا باصطلاح خاصّ، وأن يكون قد سمّاه بتسمية خاصّة،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الحقيقة الشرعيّة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تخرج المسألة عن محلّ البحث فيما إذا كان الشارع قد أمضى التسمية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النزاع في ثبوت الحقيقة الشرعيّة وعدمه إنّما يجري بناءً على كون المعاني الشرعيّة مستحدثةً في شرعنا، وأمّا بناءً على وجودها في الشرائع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غير واحدة من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للنزاع في ثبوتها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معانيها مستحدثةً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كونها ثابتةً في الشرائع السابقة، كما هو قضيّة غير واحد من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w:t>
      </w:r>
    </w:p>
    <w:p>
      <w:pPr>
        <w:pStyle w:val="BookText"/>
        <w:rPr/>
      </w:pPr>
      <w:r>
        <w:rPr>
          <w:rFonts w:ascii="Amiri" w:hAnsi="Amiri" w:eastAsia="Amiri" w:cs="Amiri"/>
          <w:color w:val="111111"/>
          <w:sz w:val="28"/>
          <w:sz w:val="28"/>
          <w:szCs w:val="28"/>
          <w:rtl w:val="true"/>
          <w:lang w:bidi="ar-SA"/>
        </w:rPr>
        <w:t>مِنْ قَبْلِكُمْ</w:t>
      </w:r>
      <w:r>
        <w:rPr>
          <w:rStyle w:val="FootnoteAnchor"/>
          <w:rtl w:val="true"/>
        </w:rPr>
        <w:footnoteReference w:id="12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وَأَذِّنَ فِي النّاسِ بِٱلْحَجِّ</w:t>
      </w:r>
      <w:r>
        <w:rPr>
          <w:rStyle w:val="FootnoteAnchor"/>
          <w:rtl w:val="true"/>
        </w:rPr>
        <w:footnoteReference w:id="13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بِٱلْصّلَاةِ وَالزّكَاةِ مَا دُمْتُ حَيّاً</w:t>
      </w:r>
      <w:r>
        <w:rPr>
          <w:rStyle w:val="FootnoteAnchor"/>
          <w:rtl w:val="true"/>
        </w:rPr>
        <w:footnoteReference w:id="13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فألفاظها حقائق لغويّة،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الشرائع فيها جزءاً وشرطاً لا يوجب اختلافها في الحقيقة والماهيّة، إذ لعلّه كان من قبيل الاختلاف في المصاديق والمحقّقات، كاختلافها بحسب الحالات في شرعنا، كما لا يخفى</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وإن كان قد أمضى تلك الحقائق، إلّا أنّه يمكنه أن يصطلح عليها ويسمّيها بنفسه بتسمية خاصّة، وحينئذ أيضاً يأتي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ورودها في القرآن المجيد أو وجود حقائقها في الشرائع السابقة، لا يكون دليلاً على أنّها مسمّيات لنفس هذه الأسماء، بل لعلّها كانت مسمّاةً بأسماء اُخرى، بل إنّ مجرّد ثبوتها في الشرائع السابقة لا يثبت به الحقائق اللّغويّة، فضلاً عن الشرعيّة، بل ثبوتها متوقّف على أمرين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تلك الماهيّات في الشرائع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تسميتها بهذه الأسماء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وتعيّني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لأنّ الوضع تارةً يتحقّق بتصريح من الواضع بإنشائه،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اللّفظ الكذائيّ للمعنى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يتحقّق بنفس استعمال لفظ في معنى يقصد الوضع له والحكاية عنه، فبنفس هذا الاستعمال يحصل الوضع، كما إذا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يعيّن له اسماً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ولدي هذا زيداً، قاصداً بذلك تسمية ولده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بنفس الاستعمال عيّن له الاسم، وقبل الاستعمال لايكون المستعمل فيه موضوعاً له، وإنّما يصير المعنى حقيقيّاً لهذا اللّفظ بنفس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هذا من الاستعمال في المعنى الحقيقيّ؛ لأنّه لا بدّ فيه من أن يكون الوضع سابقاً على الاستعمال، ولا في المعنى المجازيّ؛ لأنّه وإن كان توفّر على القرينة، إلّا أنّها ليست للدّلالة على المعنى المجازيّ حتى تكون صارفةً عن المعنى الحقيقيّ، بل إنّما هي للدلالة على قصد الوضع بهذا الاستعمال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الجواب المنقول عن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Style w:val="FootnoteAnchor"/>
          <w:rtl w:val="true"/>
        </w:rPr>
        <w:footnoteReference w:id="1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عبارة عن جعل اللّفظ فانياً في معناه،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المعنى إلى اللّفظ بحيث ينسب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هو معنى 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بحصول العلقة بين اللّفظ والمعنى الناشئة عن الوضع، فلابدّ في صحّة الاستعمال من تقدّم الوضع عليه، وإذا كان الاستعمال متأخّراً عن الوضع فكيف يتحقّق به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ادّعاء الوضع التعيينيّ بالمعنى الأوّل فهو مشكل؛ لأنّه لو كان مثل هذا الوضع من قبل الشارع لشاع وظهر لنا، فإنّه ليس من الاُمور التي تخضع لدواعي الإخفاء، بلمقامنا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الوضع التعيينيّ بنفس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ممكن؛ وذلك لاستلزامه الجمع بين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 والاستقلاليّ؛ فإنّ الوضع يقتضي تصوّر اللّفظ ولحاظه استقلالاً لكي يتمكّن من وضعه للمعنى، وأمّا الاستعمال، فإنّ معناه وحقيقته إفناء اللّفظ في المعنى، الأمر الذي يقتضي لحاظ اللّفظ آلةً ومرآةً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إنشاء الوضع بنفس الاستعمال يستلزم الجمع بين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 والاستقلاليّ، وهو ممتنع،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عن هذا اُستاذنا المحقّق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على تقدير صحّة مثل هذا القسم من الوضع التعيينيّ ، يكون هذا الاستعمال حقيقةً، لا أنّه لا حقيقة ولا مجاز؛ لأنّه لا يشترط في تأخّر </w:t>
      </w:r>
    </w:p>
    <w:p>
      <w:pPr>
        <w:pStyle w:val="BookText"/>
        <w:rPr/>
      </w:pPr>
      <w:r>
        <w:rPr>
          <w:rFonts w:ascii="Amiri" w:hAnsi="Amiri" w:eastAsia="Amiri" w:cs="Amiri"/>
          <w:color w:val="111111"/>
          <w:sz w:val="28"/>
          <w:sz w:val="28"/>
          <w:szCs w:val="28"/>
          <w:rtl w:val="true"/>
          <w:lang w:bidi="ar-SA"/>
        </w:rPr>
        <w:t>الاستعمال عن الوضع التأخّر الزمانيّ، وإنّما يكفي التأخّر الرتبيّ، كما هو الشأن في باب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وبمثل هذا البيان صحّحنا إحدى المقدّمات المهمّة في باب الترتّب،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الأمر بالأهمّ وامتثاله وعصيانه مع فعليّة الأمر بالمهمّ وامتثاله وعصيانه، كلّ هذه الستّة في زمان واحد، مع أنّ المفروض أنّ عصيان الأمر بالأهمّ من مقدّمات فعليّة الأمر بالمهمّ وموضوع له وداخل في سلسلة علله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إشكال الجمع بين اللّحاظين فقد أجاب عنه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باللّحاظ الاستقلاليّ في مقام الوضع هو طبيعيّ اللّفظ وهو الملتفت إليه، كما هو واضح، وأمّا الملحوظ باللّحاظ الآليّ في مقام الاستعمال فهو شخص اللّفظالمستعمل،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الوضع على النحو المزبور اجتماع اللّحاظين المتنافيين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تتميم للمرام بإرشاد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الوضع كما أنّه قد يتحقّق بجعل قبل الاستعمال، فقد يتحقّق بنفس استعمال لفظ في معناه بقصد حصوله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أوله إلى اجتماع اللّحاظين غلط، إذ النظر المرآتيّ متوجّه إلى شخص اللّفظ والمعنى حال الاستعمال، وهما غير ملحوظين استقلالاً </w:t>
      </w:r>
    </w:p>
    <w:p>
      <w:pPr>
        <w:pStyle w:val="BookText"/>
        <w:rPr/>
      </w:pPr>
      <w:r>
        <w:rPr>
          <w:rFonts w:ascii="Amiri" w:hAnsi="Amiri" w:eastAsia="Amiri" w:cs="Amiri"/>
          <w:color w:val="111111"/>
          <w:sz w:val="28"/>
          <w:sz w:val="28"/>
          <w:szCs w:val="28"/>
          <w:rtl w:val="true"/>
          <w:lang w:bidi="ar-SA"/>
        </w:rPr>
        <w:t>حين الوضع، وما هو ملحوظ كذلك، فهو طبيعة اللّفظ وطبيعة المعنى حين وضعه، وأحدهما غير الآخر في مقام اللّحاظ، كما لا يخفى</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إمكان كون شخص اللّفظ حاكياً عن نوعه،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ذلك اجتماع اللّحاظين الآليّ والاستقلاليّ، ولكنّ هذا الكلام أجنبيّ عن محلّ بحثنا، لأنّ كلامنا هنا في استعمال اللّفظ في المعنى وفنائه فيه وإرادة ذلك المعنى، فإذا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ولدي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بذلك التسمية بهذا الاسم بنفس هذا الاستعمال، فقد اجتمع فيه اللّحاظان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اللّحاظ الآليّ تعلّق بشيء والاستقلاليّ بشيء آخر، فإنّ الوضع قد حصل قبل الاستعمال بالبناء القلبيّ، وقد جاء الاستعمال ليكون مظهراً له وكاشفاً عنه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ذلك قال الشيخ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الفسخ الفعليّ بالأفعال المتوقّفة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يحصل بالبناء، ويكون الفعل كاشفاً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خارج عن محلّ البحث؛ لأنّ مفروض البحث فيما إذا حصل الوضع بنفس الاستعمال لا بشيء آخر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الوضع بالمعنى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العلاقة وذلك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الاعتباريّة، فلابدّ وأن يكون له سبب عرفيّ أو شرعيّ، وسببيّة البناء عندهم لذلك غير معلوم، وإلّا لو كان البناء القلبيّ عندهم سبباً لذلك، ولو باعتبار تعقّبه بذلك الاستعمال مبنيّاً على ذلك البناء، لكان هذا الوجه لتصوير الوضع التعيينيّ حسناً في نفسه، وإن كان غير مربوط بما قيل من تحقّق الوضع بنفس مثل ذلك الاستعمال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ساعد البناء العرفيّ على مثل هذا الوضع، وعلمنا أنهم في مقام تسمية أولادهم يبنون على وجود مثل هذه العلاقة في هذا النوع من الاستعمالات، فلابدّ أن يحمل على أنّ البناء القلبيّ عندهم سبب لتلك العلقة إذا كان متعقّباً بمثل ذلك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يظهر الإيراد فيما ذكره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كلامه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تنزّلنا عن ذلك وسلّمنا الجمع بين الوضع والاستعمال في آن واحد، لم نسلّم استلزامه الجمع بين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 والاستقلاليّ، فإنّ هذا اللّازم مبتن على مذهب المشهور في مسألة الاستعمال، حيث إنّهم يرون الألفاظ في مرحلة الاستعمال آليّات، وأمّا على المذهب الصحيح من أنّ حال الألفاظ حال المعاني في مقام الاستعمال، فكما أنّ </w:t>
      </w:r>
    </w:p>
    <w:p>
      <w:pPr>
        <w:pStyle w:val="BookText"/>
        <w:rPr/>
      </w:pPr>
      <w:r>
        <w:rPr>
          <w:rFonts w:ascii="Amiri" w:hAnsi="Amiri" w:eastAsia="Amiri" w:cs="Amiri"/>
          <w:color w:val="111111"/>
          <w:sz w:val="28"/>
          <w:sz w:val="28"/>
          <w:szCs w:val="28"/>
          <w:rtl w:val="true"/>
          <w:lang w:bidi="ar-SA"/>
        </w:rPr>
        <w:t>المعاني ملحوظة استقلالاً، فكذلك الألفاظ، ومن هنا يلتفت المتكلّم إلى خصوصيّات الألفاظ الصادرة منه، من كونها لغةً عربيّةً أو فارسيّةً أو غيرذلك، فلا يلزم من الجمع بين الوضع والاستعمال الجمع بين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 والاستقلاليّ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يرد لو كانت الألفاظ في مرحلة الاستعمال ملحوظةً باللّحاظ الآليّ، كما هو مذهب المشهور،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الألفاظ في مقام الاستعمال كالمعاني في أنّها تلاحظ استقلالاً، ولذا نرى أنّ المتكلّم في مقام التكلّم يلتفت إلى أنّ هذا اللّفظ عربيّ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الاستعمال لا تلحظ إلّا آليّةً، وتكون مثل النظر إلى المرآة، فإنّها غير ملتفت إليه غالباً، وحصول الالتفات إليها أمر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أوّلاً على عدم وضع تلك الألفاظ بإزاء تلك المعاني قبل شرعنا، وإلّا تصبح حقائق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فرض عدم سبق وضع شرعيّ تعيينيّ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فلو ثبت، فهل هو بمعنى كثرة الاستعمال في خصوص 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أم يكفي كثرة الاستعمال في </w:t>
      </w:r>
    </w:p>
    <w:p>
      <w:pPr>
        <w:pStyle w:val="BookText"/>
        <w:rPr/>
      </w:pPr>
      <w:r>
        <w:rPr>
          <w:rFonts w:ascii="Amiri" w:hAnsi="Amiri" w:eastAsia="Amiri" w:cs="Amiri"/>
          <w:color w:val="111111"/>
          <w:sz w:val="28"/>
          <w:sz w:val="28"/>
          <w:szCs w:val="28"/>
          <w:rtl w:val="true"/>
          <w:lang w:bidi="ar-SA"/>
        </w:rPr>
        <w:t>عصره ولو كان على لسان غيره؟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ثبوته بالمجموع من الصادر عن لسان الشارع والمتشرّعة معاً، فهل تثبت الحقيقة الشرعيّة أم المتشرعيّة؟؟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الحقيقة الشرعيّة هو حصولها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يشترط في ثبوتها الحصول على لسان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ومع ذلك، فحصول الحقيقة الشرعيّة في عصره محلّ كلام؛ إذ غاية ما فيه هو الإمكان، والإمكان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الحقيقة الشرعيّة في خصوص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بل لا بدّ أن تثبت في عصره حتى يصدق عليها الحقيقةالشرعيّة،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الأركان المخصوصة، لا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التبادر، فإن اُريد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عصرنا فغير مفيد، 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عصر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هذه الحقائق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حصلت من كثرة الاستعمال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تبادر الحقيقة الشرعيّة عندنا فيمكن إثباته في زمان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الاستصحاب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حجّيّة هذا الاستصحاب، ولكنّه معارض باستصحاب عدم النقل عن المعاني اللّغويّة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ادّعاء ثبوت الحقيقة الشرعيّة خصوصاً في أواخر </w:t>
      </w:r>
      <w:bookmarkStart w:id="260" w:name="pg15424_246159"/>
    </w:p>
    <w:p>
      <w:pPr>
        <w:pStyle w:val="BookText"/>
        <w:rPr/>
      </w:pPr>
      <w:bookmarkEnd w:id="260"/>
      <w:r>
        <w:rPr>
          <w:rFonts w:ascii="Amiri" w:hAnsi="Amiri" w:eastAsia="Amiri" w:cs="Amiri"/>
          <w:color w:val="111111"/>
          <w:sz w:val="28"/>
          <w:sz w:val="28"/>
          <w:szCs w:val="28"/>
          <w:rtl w:val="true"/>
          <w:lang w:bidi="ar-SA"/>
        </w:rPr>
        <w:t>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استعمالها لمدّة مديدة، وذلك في الألفاظ الكثيرة الاستعمال، من أمثال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726459_2142443653"/>
      <w:bookmarkStart w:id="262" w:name="_Toc90"/>
      <w:bookmarkEnd w:id="261"/>
      <w:r>
        <w:rPr>
          <w:rtl w:val="true"/>
        </w:rPr>
        <w:t>ثمرة هذا البحث</w:t>
      </w:r>
      <w:bookmarkEnd w:id="262"/>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من هذا البحث بحمل الألفاظ على المعنى المدّعى وضع الألفاظ المزبورة لها إن قلنا بثبوت الوضع والحقيقة الشرعيّة، وعدم حملها عليها، 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الثمرة غير مثمرة؛ لأنّا نعلم بأنّ الشارع لم يستعمل هذه الألفاظ في شريعته إلّا في المعاني المستحدثة ولو كان استعمالها بعنوان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مجرّد دعوى وثبوته يحتاج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ثبوتها يلزم حمل الألفاظ الصادرة عن المعصوم المجرّدة عن القرائن على المعاني اللّغويّة، وأمّا على القول بثبوتها فإن علم تأخّر الاستعمال عن زمان الوضع، سواء كان تعيينيّاً أم تعيّنيّاً، وجب حملها على المعاني الشرعيّة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شك في تاريخ الاستعمال، وأنّه هل كان قبل وضع هذه الألفاظ للمعاني الشرعيّة أم بعده؟ فهل تحمل على المعاني اللّغويّة، لأصالة تأخّر الوضع عن الاستعمال، أو أصالة عدم النقل إلى زمان استعمالها؟؟ أم تحمل على المعاني الشرعيّة لأصالة تأخّر الاستعمال </w:t>
      </w:r>
    </w:p>
    <w:p>
      <w:pPr>
        <w:pStyle w:val="BookText"/>
        <w:rPr/>
      </w:pPr>
      <w:r>
        <w:rPr>
          <w:rFonts w:ascii="Amiri" w:hAnsi="Amiri" w:eastAsia="Amiri" w:cs="Amiri"/>
          <w:color w:val="111111"/>
          <w:sz w:val="28"/>
          <w:sz w:val="28"/>
          <w:szCs w:val="28"/>
          <w:rtl w:val="true"/>
          <w:lang w:bidi="ar-SA"/>
        </w:rPr>
        <w:t>عن الوضع ؟ فيه إشكال؛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فللتعارض،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العقلائيّ فعند الشكّ في النقل حين الاستعمال فيحمل على المعنى اللّغويّ بأصالة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لا يجري؛ لأنّ بناءهم عليه إنّما هو فيما إذا كان الشكّ في أصل النقل، وأمّا إذا علم النقل وشكّ في التقدّم والتأخّر، فلم يثبت بناؤهم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في بناء العقلاء بين الشكّ في أصل النقل وبين الشكّ في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هذا الأصل إنّما يكون لأجل المعارضة، كما ذكرنا، لا لعدم حجيّته في نفسها عند الجهل بتاريخ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ثمرة عمليّة لهذا النزاع؛ إذ لا إشكال في حمل ألفاظ النصوص الواردة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المعاني المستحدثة، وإنّما الكلام في الألفاظ الصادرة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يؤخذ بها ويتعيّن حملها على المعاني الشرعيّة إن كان رواتها من قبل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الواردة عن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طريق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فرضنا جواز الأخذ بهذه الروايات، إلّا أنّها غالباً ما تكون محفوفةً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الثمرة في الروايات الواردة عن لسانه الخالية عن القرينة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الثمرة في النصوص القرآنيّة،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مثمرة؛ </w:t>
      </w:r>
    </w:p>
    <w:p>
      <w:pPr>
        <w:pStyle w:val="BookText"/>
        <w:rPr/>
      </w:pPr>
      <w:r>
        <w:rPr>
          <w:rFonts w:ascii="Amiri" w:hAnsi="Amiri" w:eastAsia="Amiri" w:cs="Amiri"/>
          <w:color w:val="111111"/>
          <w:sz w:val="28"/>
          <w:sz w:val="28"/>
          <w:szCs w:val="28"/>
          <w:rtl w:val="true"/>
          <w:lang w:bidi="ar-SA"/>
        </w:rPr>
        <w:t>لأنّ المراد من الألفاظ الموجودة في القرآن غالباً المعاني المستحدثة، لا نفس معانيها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هذه الألفاظ 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منها غير المعاني المستحدثة،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ٱللهَ وَمَلَائِكَتَهُ يُصَلّوُنَ</w:t>
      </w:r>
      <w:r>
        <w:rPr>
          <w:rStyle w:val="FootnoteAnchor"/>
          <w:rtl w:val="true"/>
        </w:rPr>
        <w:footnoteReference w:id="13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صَلَوٰتَكَ سَكَنٌ لّهُمْ وَٱللهُ سَمِيعٌ عَلِيمٌ</w:t>
      </w:r>
      <w:r>
        <w:rPr>
          <w:rStyle w:val="FootnoteAnchor"/>
          <w:rtl w:val="true"/>
        </w:rPr>
        <w:footnoteReference w:id="140"/>
      </w:r>
      <w:r>
        <w:rPr>
          <w:rFonts w:ascii="Amiri" w:hAnsi="Amiri" w:eastAsia="Amiri" w:cs="Amiri"/>
          <w:color w:val="111111"/>
          <w:sz w:val="28"/>
          <w:sz w:val="28"/>
          <w:szCs w:val="28"/>
          <w:rtl w:val="true"/>
          <w:lang w:bidi="ar-SA"/>
        </w:rPr>
        <w:t>، إلى غيرهما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المعاملات، فلا يكون هذا البحث مثمراً أيضاً؛ لأنّ ألفاظ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مستعملة إلّا في نفس معانيها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قد زاد فيها قيوداً، من جهة الأسباب المحصّلة، ومعلوم أنّه ليس كلّ تغيير وتبديل يكون موجباً لحصول النقل، بل أصل معناها العرفيّ باق على حاله، والشارع لم يتصرّف في أصل المعنى، غاية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خطّأ العرف في جعلهم التعامل الربويّ ناقلاً، فأبطله ونهى عنه، كما نهى عن بيع المنابذة والحصاة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خطّأ العرف في الأسباب الموجبة للنّقل والانتقال،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سبب محصّل للتبديل شرعاً وموجب للتمليك</w:t>
      </w:r>
      <w:r>
        <w:rPr>
          <w:rFonts w:eastAsia="Amiri" w:cs="Amiri" w:ascii="Amiri" w:hAnsi="Amiri"/>
          <w:color w:val="111111"/>
          <w:sz w:val="28"/>
          <w:szCs w:val="28"/>
          <w:rtl w:val="true"/>
          <w:lang w:bidi="ar-SA"/>
        </w:rPr>
        <w:t xml:space="preserve">. </w:t>
      </w:r>
      <w:bookmarkStart w:id="263" w:name="pg15424_246162"/>
    </w:p>
    <w:p>
      <w:pPr>
        <w:pStyle w:val="Heading2"/>
        <w:numPr>
          <w:ilvl w:val="1"/>
          <w:numId w:val="1"/>
        </w:numPr>
        <w:rPr/>
      </w:pPr>
      <w:bookmarkStart w:id="264" w:name="__RefHeading___Toc6726461_2142443653"/>
      <w:bookmarkStart w:id="265" w:name="_Toc91"/>
      <w:bookmarkEnd w:id="263"/>
      <w:bookmarkEnd w:id="264"/>
      <w:r>
        <w:rPr>
          <w:rtl w:val="true"/>
        </w:rPr>
        <w:t>الفصل الحادي عشر</w:t>
      </w:r>
      <w:r>
        <w:rPr>
          <w:rtl w:val="true"/>
        </w:rPr>
        <w:t xml:space="preserve">: </w:t>
      </w:r>
      <w:r>
        <w:rPr>
          <w:rtl w:val="true"/>
        </w:rPr>
        <w:t>الصحيح والأعمّ</w:t>
      </w:r>
      <w:bookmarkEnd w:id="265"/>
    </w:p>
    <w:p>
      <w:pPr>
        <w:pStyle w:val="Heading3"/>
        <w:numPr>
          <w:ilvl w:val="2"/>
          <w:numId w:val="1"/>
        </w:numPr>
        <w:rPr/>
      </w:pPr>
      <w:bookmarkStart w:id="266" w:name="__RefHeading___Toc6726463_2142443653"/>
      <w:bookmarkStart w:id="267" w:name="_Toc92"/>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ألفاظ العبادات هل هي أسام لخصوص الصحيحة منها أو للأعمّ؟؟ وقبل الدخول في البحث لا بدّ من بيان اُمور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726465_2142443653"/>
      <w:bookmarkStart w:id="269" w:name="_Toc93"/>
      <w:bookmarkEnd w:id="268"/>
      <w:r>
        <w:rPr>
          <w:rtl w:val="true"/>
        </w:rPr>
        <w:t>الأمر الأوّل</w:t>
      </w:r>
      <w:r>
        <w:rPr>
          <w:rtl w:val="true"/>
        </w:rPr>
        <w:t xml:space="preserve">: </w:t>
      </w:r>
      <w:r>
        <w:rPr>
          <w:rtl w:val="true"/>
        </w:rPr>
        <w:t>في تصوير النزاع</w:t>
      </w:r>
      <w:r>
        <w:rPr>
          <w:rtl w:val="true"/>
        </w:rPr>
        <w:t>:</w:t>
      </w:r>
      <w:bookmarkEnd w:id="2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هنا ليس متوقّفاً على ثبوت الحقيقة الشرعيّة، وليس منحصراً على القول بها، وإن كان القدر المتيقّن من هذا البحث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فبناءً على ثبوت الحقائق العرفيّة مع إمضاء الشارع لها يأتي البحث أيضاً في أنّ ألفاظ العبادات هل استعملت في خصوص الماهيّة الصحيحة أو فيما يعمّ الفاسد منها؟ ومن هنا ظهر ما في 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شبهة في تأتّي الخلاف على القول بثبوت الحقيقة الشرعيّة، وفي جريانه على القول </w:t>
      </w:r>
    </w:p>
    <w:p>
      <w:pPr>
        <w:pStyle w:val="BookText"/>
        <w:rPr/>
      </w:pPr>
      <w:r>
        <w:rPr>
          <w:rFonts w:ascii="Amiri" w:hAnsi="Amiri" w:eastAsia="Amiri" w:cs="Amiri"/>
          <w:color w:val="111111"/>
          <w:sz w:val="28"/>
          <w:sz w:val="28"/>
          <w:szCs w:val="28"/>
          <w:rtl w:val="true"/>
          <w:lang w:bidi="ar-SA"/>
        </w:rPr>
        <w:t>بالعدم إشكال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إذ لا وضع لكي يقال بأنّ الموضوع له هو الصحيح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يرد الإشكال على ما ذكره بعض المحقّقين المعاصرين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يمكن تصويره على القول بعدم ثبوتها واختصاص النزاع بالقول بثبوتها، لا يكون هذا المبحث مبحثاً مستقلّاً في مقابل المبحث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مبحث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فروعه ومترتّباً عليه؛ لأنّه نتيجة أحد القولينفي تلك المسألة، إذ لا يجري الكلام في هذه المسألة على كلا تقديري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ذهب إليه صاحب الكفاية عدم إمكان تصوير النزاع بنحو يوجب استقلال هذا المبحث عن سابقه، وبصورة تتناسب مع علميّة المبحث والنزاع، إذ ادّعى أنّ تصويره في غاية الإشكال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القول بعدمهما، وأنّ الألفاظ المزبورة مستعملة في المعاني المذكورة مجازاً، فقد استشكل البعض في عدم جريان النزاع فيها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جارٍ هنا أيضاً؛ لأنّ المعنى الذي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ويحمل اللّفظ عليه عند وجود القرينة الصارفة عن المعنى الحقيقيّ، هل هو خصوص التامّ أم الأعمّ منه ومن الناقص؟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المعنيين هو الذي اعتبرت العلاقة بينه وبين المعنى الحقيقيّ، هل هو الصحيح من أفراد المعنى الشرعيّ أم هو الأعمّ منه ومن الفاسد؟ وكذا يأتي النزاع على ما هو منسوب إلى الباقلّاني</w:t>
      </w:r>
      <w:r>
        <w:rPr>
          <w:rStyle w:val="FootnoteAnchor"/>
          <w:rtl w:val="true"/>
        </w:rPr>
        <w:footnoteReference w:id="143"/>
      </w:r>
      <w:r>
        <w:rPr>
          <w:rFonts w:ascii="Amiri" w:hAnsi="Amiri" w:eastAsia="Amiri" w:cs="Amiri"/>
          <w:color w:val="111111"/>
          <w:sz w:val="28"/>
          <w:sz w:val="28"/>
          <w:szCs w:val="28"/>
          <w:rtl w:val="true"/>
          <w:lang w:bidi="ar-SA"/>
        </w:rPr>
        <w:t>، من أنّ هذه الألفاظ قد استعملت في لسان الشارع في معانيها اللّغويّة، ولكنّه أراد المعاني الشرعيّة بنصبه للقرائن، على سبيل تعدّد الدالّ والمدلول،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المعنى قد استفيد من هذه الألفاظ أنفسها، وعرفت إرادة الخصوصيّات من دوالّ اُخرى، وهي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وتصوير النزاع على هذا القول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القرائن الدالّة على الخصوصيّات الزائدة على أصل المعنى اللّغويّ، هل اُريد بها الخصوصيّات الصحيحة أم الأعمّ منها؟أي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والزكاة والحجّ ليست اُموراً مخترعة ومستحدثة، لا في شرعنا ولا في الشرائع السابقة، وإنّما هي معان لغويّة قديمة،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قد أضاف إليها أجزاءً وشرائط، فتلك الألفاظ مستعملة في لسان الشارع في معانيها اللّغويّة، وأمّا الأجزاء والشرائط الزائدة فهي إنّما تستفاد من قرينة مضبوطة في كلامه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هذا النزاع هنا؛ لأنّ مورد بحثنا هو ألفاظ </w:t>
      </w:r>
      <w:bookmarkStart w:id="270" w:name="pg15424_246165"/>
    </w:p>
    <w:p>
      <w:pPr>
        <w:pStyle w:val="BookText"/>
        <w:rPr/>
      </w:pPr>
      <w:bookmarkEnd w:id="270"/>
      <w:r>
        <w:rPr>
          <w:rFonts w:ascii="Amiri" w:hAnsi="Amiri" w:eastAsia="Amiri" w:cs="Amiri"/>
          <w:color w:val="111111"/>
          <w:sz w:val="28"/>
          <w:sz w:val="28"/>
          <w:szCs w:val="28"/>
          <w:rtl w:val="true"/>
          <w:lang w:bidi="ar-SA"/>
        </w:rPr>
        <w:t>العبادات خاصّةً، كما يقال في عنوان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وضعت ألفاظ العبادات للصّحيح أم للأعمّ؟ 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غير مختصّ بالعبادات، بل هو يأتي في المعاملات أيضاً، كما فعل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عنون النزاع في باب المعاملات أيضاً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 في التقريرات أنّ هذا البحث يعمّ المعاملات أيضاً؛ إذ قال فيه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النزاع مخصوص بألفاظ العبادات، كما هو المأخوذ في العنوان، أو يعمّ ألفاظ المعاملات؟؟ ظاهر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هو الثاني وارتضاه بعض الأجلّة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726467_2142443653"/>
      <w:bookmarkStart w:id="272" w:name="_Toc94"/>
      <w:bookmarkEnd w:id="271"/>
      <w:r>
        <w:rPr>
          <w:rtl w:val="true"/>
        </w:rPr>
        <w:t>الأمر الثاني</w:t>
      </w:r>
      <w:r>
        <w:rPr>
          <w:rtl w:val="true"/>
        </w:rPr>
        <w:t>:</w:t>
      </w:r>
      <w:bookmarkEnd w:id="272"/>
    </w:p>
    <w:p>
      <w:pPr>
        <w:pStyle w:val="BookText"/>
        <w:rPr/>
      </w:pPr>
      <w:r>
        <w:rPr>
          <w:rFonts w:ascii="Amiri" w:hAnsi="Amiri" w:eastAsia="Amiri" w:cs="Amiri"/>
          <w:color w:val="111111"/>
          <w:sz w:val="28"/>
          <w:sz w:val="28"/>
          <w:szCs w:val="28"/>
          <w:rtl w:val="true"/>
          <w:lang w:bidi="ar-SA"/>
        </w:rPr>
        <w:t>أنّ البحث يمكن أن يتصوّر بناءً على القول بعدم ثبوت الوضع الخاصّ والموضوع له الخاصّ، 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ذلك،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موضوعة لخصوص تامّالأجزاء والشرائط، والتي هي صلاة المختار، فالواضع حين الوضع تصوّر ذلك المعنى التامّ، وأمّا الصلوات الناقصة جزءاً أو شرطاً، وصلوات ذوي الأعذار كلّها، فهي أبدال ومسقطات لها، لا أنّها صلاة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فرد مختلف فيه حتّى يبحث في أنّ الموضوع له هل هو الجامع </w:t>
      </w:r>
    </w:p>
    <w:p>
      <w:pPr>
        <w:pStyle w:val="BookText"/>
        <w:rPr/>
      </w:pPr>
      <w:r>
        <w:rPr>
          <w:rFonts w:ascii="Amiri" w:hAnsi="Amiri" w:eastAsia="Amiri" w:cs="Amiri"/>
          <w:color w:val="111111"/>
          <w:sz w:val="28"/>
          <w:sz w:val="28"/>
          <w:szCs w:val="28"/>
          <w:rtl w:val="true"/>
          <w:lang w:bidi="ar-SA"/>
        </w:rPr>
        <w:t>للأفراد الصحيحة خاصّة أو للأعمّ منها ومن الفاسدة؟ ولكن يرد الإشكال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ذلك المعنى التامّ للمصلّي المختار؟ فإنّه تارةً يكون في أربع ركعات، إذا كان المصلّي حاضراً، واُخرى يكون في ركعتين، كما لو كان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في ركعة واحدة، من دون أن تكون ناقصةً أو لذوي الأعذار، كصلاة الوتر، فإنّها تامّة في الركعة الواحدة للمصلّي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تصوير الجامع بين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كصلاة الرباعيّة، والثاني كصلاة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بالجامع الذي فرضه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الإغماض عن الأخبار الواردة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يجعل الأصل أربعةً، بدليل أنّه يعوّض للمسافر عن الركعتين الساقطتين بثلاثين من التسبيحات الأربعة</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الآخر</w:t>
      </w:r>
      <w:r>
        <w:rPr>
          <w:rStyle w:val="FootnoteAnchor"/>
          <w:rtl w:val="true"/>
        </w:rPr>
        <w:footnoteReference w:id="148"/>
      </w:r>
      <w:r>
        <w:rPr>
          <w:rFonts w:ascii="Amiri" w:hAnsi="Amiri" w:eastAsia="Amiri" w:cs="Amiri"/>
          <w:color w:val="111111"/>
          <w:sz w:val="28"/>
          <w:sz w:val="28"/>
          <w:szCs w:val="28"/>
          <w:rtl w:val="true"/>
          <w:lang w:bidi="ar-SA"/>
        </w:rPr>
        <w:t>يجعل أصل الصلاة مثنى،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فرضه الله هو الاثنتان الأوليان، وأمّا الركعتانالأخيرتان، فهما ممّا فرضه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كانتا تقبلان الشكّ، بخلاف ما فرضه الله تعالى، فإنّ الشكّ يبطله</w:t>
      </w:r>
      <w:r>
        <w:rPr>
          <w:rFonts w:eastAsia="Amiri" w:cs="Amiri" w:ascii="Amiri" w:hAnsi="Amiri"/>
          <w:color w:val="111111"/>
          <w:sz w:val="28"/>
          <w:szCs w:val="28"/>
          <w:rtl w:val="true"/>
          <w:lang w:bidi="ar-SA"/>
        </w:rPr>
        <w:t xml:space="preserve">. </w:t>
      </w:r>
      <w:bookmarkStart w:id="273" w:name="pg15424_246167"/>
    </w:p>
    <w:p>
      <w:pPr>
        <w:pStyle w:val="Heading3"/>
        <w:numPr>
          <w:ilvl w:val="2"/>
          <w:numId w:val="1"/>
        </w:numPr>
        <w:rPr/>
      </w:pPr>
      <w:bookmarkStart w:id="274" w:name="__RefHeading___Toc6726469_2142443653"/>
      <w:bookmarkStart w:id="275" w:name="_Toc95"/>
      <w:bookmarkEnd w:id="273"/>
      <w:bookmarkEnd w:id="274"/>
      <w:r>
        <w:rPr>
          <w:rtl w:val="true"/>
        </w:rPr>
        <w:t>الأمر الثالث</w:t>
      </w:r>
      <w:r>
        <w:rPr>
          <w:rtl w:val="true"/>
        </w:rPr>
        <w:t xml:space="preserve">: </w:t>
      </w:r>
      <w:r>
        <w:rPr>
          <w:rtl w:val="true"/>
        </w:rPr>
        <w:t>ما المراد من الصحّة؟</w:t>
      </w:r>
      <w:bookmarkEnd w:id="275"/>
    </w:p>
    <w:p>
      <w:pPr>
        <w:pStyle w:val="BookText"/>
        <w:rPr/>
      </w:pPr>
      <w:r>
        <w:rPr>
          <w:rFonts w:ascii="Amiri" w:hAnsi="Amiri" w:eastAsia="Amiri" w:cs="Amiri"/>
          <w:color w:val="111111"/>
          <w:sz w:val="28"/>
          <w:sz w:val="28"/>
          <w:szCs w:val="28"/>
          <w:rtl w:val="true"/>
          <w:lang w:bidi="ar-SA"/>
        </w:rPr>
        <w:t>ما المراد من الصحّة إذا عرفنا بأنّ التقابل بين الصحّة والفساد هو تقابل العدم والملكة، لا تقابل التضادّ ولا السلب والإيجاب؟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عرّفوا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الإعادة أو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وعرّفها المتكلّمون بتعريف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موافقة الأمر أو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منّا الإشارة إلى ما هو المراد بلفظ الصحيح، ونزيد توضيحاً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ما هو المنسوب إلى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 هو ما أسقط القضاء، أو إلى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وافق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الماهيّة الجعليّة الجامعة للأجزاء والشرائط التي لها مدخل في ترتّب ما هو الباعث على الأمر بها عليها، ويعبر عنه بالفارسيّة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والمتكلّمين أيضاً لم يصطلحوا على إبداع معنىً جديد غير ما هو المعهود منه في اللّغة</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إنّما هي بمعنى التماميّة تكويناً أو تشريعاً، وليس هذا الاختلاف بين الفقهاء والمتكلّمين هنا من باب الاختلاف فيما </w:t>
      </w:r>
    </w:p>
    <w:p>
      <w:pPr>
        <w:pStyle w:val="BookText"/>
        <w:rPr/>
      </w:pPr>
      <w:r>
        <w:rPr>
          <w:rFonts w:ascii="Amiri" w:hAnsi="Amiri" w:eastAsia="Amiri" w:cs="Amiri"/>
          <w:color w:val="111111"/>
          <w:sz w:val="28"/>
          <w:sz w:val="28"/>
          <w:szCs w:val="28"/>
          <w:rtl w:val="true"/>
          <w:lang w:bidi="ar-SA"/>
        </w:rPr>
        <w:t>هو مفهوم الصحّة، بل من باب الاختلاف في الأغراض، وكلا التعبيرين من باب التفسير باللّازم؛ لأنّ كلاً من إسقاط الإعادة والقضاء وموافقة الشريعة لازم من التماميّة، وليس نفسالتماميّة، وإنّما حينما كان غرض الفقيه البحث عن أفعال المكلّفين عرّفهما بإسقاط القضاء أو الإعادة وعدم إسقاطهما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المتكلّمون فلمّا كان غرضهم الحديث عمّا يرجع إلى المبدأ والمعاد وأفعاله وصفاته تعالى، والتي منها أوامره ونواهيه، بحيث إنّ موافقة هذه الأوامر وامتثالها تكون سبباً لاستحقاق المثوبة، ومخالفتها سبباً لاستحقاق العقوبة، فلذلك عرّفوا الصحّة بموافقة الأمر والشريعة، والفساد بمخالفتهما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الاختلاف في النظر إلى اللّازم لا يوجب اختلافاً في حقيقة الملزوم، وإلّا، فالصحّة عند الكلّ بمعنى واحد، وهو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موافقة الأمر وإسقاط الإعادة هما من مقوّمات التماميّة، حيث لا واقع للتماميّة إلّا التماميّة من حيث موافقة الأمر أو إسقاط الإعادة والقضاء أو ترتّب الأمر المطلوب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أن يكون الأثر من لوازم التماميّة، لأنّ ما يكون من مقوّمات الشيء لا يكون من لوازمه وآثاره، ونسبة اللّازم إلى الملزوم والأثر إلى المؤثر نسبة العلّة والمعلول، وهو خلف فرض كونه مقوّماً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حيثيّة إسقاط القضاء وموافقة الشريعة وغيرهما ليست من لوازم التماميّة بالدقّة، بل من الحيثيّات التي يتمّ بها حقيقة التماميّة، حيث لا واقع للتماميّة إلّا التماميّة من حيث إسقاط القضاء، أو من حيث موافقة الأمر، أو من حيث ترتّب الأثر، إلى غير ذلك، واللّازم ليس من متمّمات معنى ملزومه، فتدبّر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بمعنى التماميّة، والتماميّة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بلحاظ نفسه، وهو معنى تامّ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بلحاظ مرحلة الامتثال والإجزاء؛ وهذه التماميّة لا واقع لها مع قطع النظر عن الآثار واللّوازم، بل كونه تامّاً في مقام الامتثال والإجزاء لا يعني به إلّا كونه مسقطاً للإعادة والقضاء وموافقاً للأمر، فقد خلط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تماميّة الشيء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جامعيّة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وتماميّته بلحاظ مرحلة الامتثال والإجزاء، فإنّ هذه التماميّة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التي لا واقع لها مع قطع النظر عن هذه الآثار واللّوازم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خلط بين واقع التماميّة وعنوانها، فإنّ عنوان </w:t>
      </w:r>
    </w:p>
    <w:p>
      <w:pPr>
        <w:pStyle w:val="BookText"/>
        <w:rPr/>
      </w:pPr>
      <w:r>
        <w:rPr>
          <w:rFonts w:ascii="Amiri" w:hAnsi="Amiri" w:eastAsia="Amiri" w:cs="Amiri"/>
          <w:color w:val="111111"/>
          <w:sz w:val="28"/>
          <w:sz w:val="28"/>
          <w:szCs w:val="28"/>
          <w:rtl w:val="true"/>
          <w:lang w:bidi="ar-SA"/>
        </w:rPr>
        <w:t xml:space="preserve">التماميّة عنوان انتزاعيّ ينتزع من الشيء بلحاظ أثره، فحيثيّة ترتّب الآثار من متمّمات حقيقة ذلك العنوان، ولا واقع له إلّا الواقعيّة من حيث ترتّب الآثار، ولكنّه خارج عن محلّ الكلام؛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بإزاء ذلك العنوان ضرورةً، بل وضعت بإزاء واقعه ومعنونه، وهو الأجزاء والشرائط، 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حيثيّة ترتّب الآثار ليست من متمّمات حقيقة تماميّة هذه الأجزاء والشرائط</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هي بمعنى إسقاط القضاء والإعادة وموافقة الأمر،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صحيحة،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موجبة لإسقاط الإعادة والقضاء أو موافقة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الصحّة والفساد وبين النقص والتمام هو أنّ التقابل هو التضادّ في الأوّل وعدم الملكة في الثاني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الإض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افيّة، فالص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صحيحةً باعتبار اشتمالها على تمام ما لها من الأجزاء، وإن كانت فاسدةً باعتبار فقدها للشرائط، وقد يكون الأمر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صحيحةً باعتباراشتمالها على الشرائط وإن كانت فاسدةً باعتبار أنّها فاقدة للأجزاء، ومن هنا ذهب بعض إلى القول بأنّ وضع ألفاظ العبادات للصّحيح بالنسبة إلى الأجزاء، وللأعمّ بالنسبة إلى الشرائط</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الصحيح هو تامّ الأجزاء والشرائط،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تكون دخيلةً في الصحّة دخول التقيّد وخروج ذات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أنّ المراد من الصحيح هو تامّ الأجزاء والشرائط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البحث هنا في أنّ المراد من الشرائط التي تكون دخيلةً في الصحّة هل هي مطلق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بعد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وذلك أنّ الشروط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تكون ملحوظةً في مرحلة الجعل وتعيين المسمّى، كالطهارة والاستقبال والستر، وغير ذلك من الشروط التي تكون سابقةً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تأتي بعد تعلّق الطلب، كقصد الأمر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يمكن اعتبارها دخيلةً في الصحّة، كما لا يعقل فيها أن تكون دخيلةً في المسمّى، كيف؟ وهي متأخّرة عن المسمّى بمرتبتين، وبديهيّ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أخذ ما هو المتأخّر في المتقدّم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حالات المكلّفين بالنسبة إلى السفر والحضر والصحّة والمرض والقدرة والعجز والخوف والأمن وغير ذلك لا يكون سبباً لاختلاف الصحّة، فالصلاة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وفي الحضر أربعة، وهي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الوضوء وعند الاضطرار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في الكلّ بمعنىً واحد</w:t>
      </w:r>
      <w:r>
        <w:rPr>
          <w:rFonts w:eastAsia="Amiri" w:cs="Amiri" w:ascii="Amiri" w:hAnsi="Amiri"/>
          <w:color w:val="111111"/>
          <w:sz w:val="28"/>
          <w:szCs w:val="28"/>
          <w:rtl w:val="true"/>
          <w:lang w:bidi="ar-SA"/>
        </w:rPr>
        <w:t xml:space="preserve">. </w:t>
      </w:r>
      <w:bookmarkStart w:id="276" w:name="pg15424_246172"/>
    </w:p>
    <w:p>
      <w:pPr>
        <w:pStyle w:val="BookText"/>
        <w:rPr/>
      </w:pPr>
      <w:bookmarkEnd w:id="276"/>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المترتّبة على الأمر، من الجزئيّة والشرطيّة والمانعيّة، بما أنّها متقدّمة على الأمر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تكون دخيلةً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الاُمور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الأمر والقربة وعدم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دخيلةً في الملاك، ولكن مع ذلك لا يمكن أخذها في المتعلّق؛ ضرورة أنّه لا يجوز أخذ ما هو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شرطيّة شيء لشيء، هو أن يكون الشرط خارجاً عن المشروط،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إذا أراد أن يكون مؤثّراً، فإنّ تأثيره منوط بوجود الشرط وعدم المانع،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بالطهارة، فهذا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خارج عن حقيقة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دخل الشرط في الصحّة وفي وجود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داخلة في مفهوم الصلاة، بل المراد أنّ المسمّى ليس هو ذوات الأجزاء مطلقاً وكيفما اتّفق، بل المراد أنّ هذه الأجزاء مقيّدة بوجود أو عدم شيء معه أو قبله أو بعده، على أن يكون التقيّد داخلاً والقيد خارجاً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726471_2142443653"/>
      <w:bookmarkStart w:id="278" w:name="_Toc96"/>
      <w:bookmarkEnd w:id="277"/>
      <w:r>
        <w:rPr>
          <w:rtl w:val="true"/>
        </w:rPr>
        <w:t>الأمر الرابع</w:t>
      </w:r>
      <w:r>
        <w:rPr>
          <w:rtl w:val="true"/>
        </w:rPr>
        <w:t xml:space="preserve">: </w:t>
      </w:r>
      <w:r>
        <w:rPr>
          <w:rtl w:val="true"/>
        </w:rPr>
        <w:t>في تصوير الجامع</w:t>
      </w:r>
      <w:r>
        <w:rPr>
          <w:rtl w:val="true"/>
        </w:rPr>
        <w:t>:</w:t>
      </w:r>
      <w:bookmarkEnd w:id="2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بدّ من تصوير جامع بناءً على كلا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 والأعمّي،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الصحيحة على اختلاف أجزائها </w:t>
      </w:r>
    </w:p>
    <w:p>
      <w:pPr>
        <w:pStyle w:val="BookText"/>
        <w:rPr/>
      </w:pPr>
      <w:r>
        <w:rPr>
          <w:rFonts w:ascii="Amiri" w:hAnsi="Amiri" w:eastAsia="Amiri" w:cs="Amiri"/>
          <w:color w:val="111111"/>
          <w:sz w:val="28"/>
          <w:sz w:val="28"/>
          <w:szCs w:val="28"/>
          <w:rtl w:val="true"/>
          <w:lang w:bidi="ar-SA"/>
        </w:rPr>
        <w:t xml:space="preserve">وشرائطها كلّها أفراد للكلّيّ والجامع الواحد الذي ينطبق على كلّ أفرادها مع تباينها، ويكون هذا الجامع الكلّيّ هو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الجامع لشتات تلك الحقّائق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بالأعمّ لا بدّ أن يكون كذلك أيضاً،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في الأعمّ أوسع منه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كشف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الوجدان، بأنّا نرى بأنّ الوضع في عبادات ليس من قبيل الوضع في باب المشترك اللّفظيّ حتّى تكون هناك أوضاع متعدّدة، ولكي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لكلّ فرد فرد، بل المتسالم عليه بينهم أنّه من قبيل الاشتراك المعنويّ، ففي جميع الموارد يكون الموضوع له هو الكلّيّ المنطبق على أفراده، وهذا الكلّيّ والقدر الجامع هو المسمّى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الفراغ من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أنّها قد وضعت للصّحيح منها أو للأعمّ؟ فيقع البحث حينئذ في تعيين الموضوع له،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قدر جامع يكون هو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الكلّيّ الذي ينطبق على الأفراد، فيكون الوضع هنا من قبيل الوضع العامّ والموضوع له الخاصّ، ومن هنا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تصوير الجامع على كلا القولين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هو ترتيب الأثر الواحد على كلّ </w:t>
      </w:r>
    </w:p>
    <w:p>
      <w:pPr>
        <w:pStyle w:val="BookText"/>
        <w:rPr/>
      </w:pPr>
      <w:r>
        <w:rPr>
          <w:rFonts w:ascii="Amiri" w:hAnsi="Amiri" w:eastAsia="Amiri" w:cs="Amiri"/>
          <w:color w:val="111111"/>
          <w:sz w:val="28"/>
          <w:sz w:val="28"/>
          <w:szCs w:val="28"/>
          <w:rtl w:val="true"/>
          <w:lang w:bidi="ar-SA"/>
        </w:rPr>
        <w:t>فرد فرد من الصلوات الصحيحة من حيث الكمّيّة والكيفيّة، وهذا يستلزم وحدة المؤثّر، بناءً على ما قرّره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القائلة بعدم إمكان صدور الواحد إلّا من الواحد، وأنّ الواحد لا يصدر منه إلّا الواحد، فلا العلّة الواحدة يمكن أن يكون لها معلولات متعدّدة، ولا المعلول الواحد يمكن أن يكون له علل متعدّدة، وإلّا، لأمكن أن يكون كلّ شيء علّةً لكلّ شيء؛ لأنّ المعلولين المتباينين لابدّ وأن يكون بين علّتيهما تباين، بعدما كان بين العلّة والمعلول نوع من السنخيّة، فعلّة هذا المعلول لا يمكن أن تكون علّةً لمعلول آخر، وبما أنّ ذات الباري بسيطة من جميع الجهات، فلا يمكن أن يكون له معلولات متعدّدة، وبما أنّهم رأوا الاختلاففي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خلق العالم لابدّ من اختيار أحد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المسلك الأفلاطونيّ القائل بالعقل الطوليّ، فالذي يصدر من الواجب هو العقل الأوّل، الذي له وجود وماهيّة، فمن وجوده صدر العقل الثاني ومن ماهيّته الفلك الأوّل، ومن وجود العقل الثاني، العقل الثالث ومن ماهيّته الفلك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العقل التاسع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اختيار مذهب أرسطو، القائل بالعقول العرضيّة، وأنّه يصدر من الواجب العقل الأوّل، ومن جهة وجوده يحصل عقل واحد، ومن جهة كسبه ونوارانيّته يصدر العقل الثاني، وهكذا فمن جهة وجودهما يصدر عقل، ومن جهة استشراقهما عقل، كما في وضع المرآة أمام الشمس، ولو </w:t>
      </w:r>
    </w:p>
    <w:p>
      <w:pPr>
        <w:pStyle w:val="BookText"/>
        <w:rPr/>
      </w:pPr>
      <w:r>
        <w:rPr>
          <w:rFonts w:ascii="Amiri" w:hAnsi="Amiri" w:eastAsia="Amiri" w:cs="Amiri"/>
          <w:color w:val="111111"/>
          <w:sz w:val="28"/>
          <w:sz w:val="28"/>
          <w:szCs w:val="28"/>
          <w:rtl w:val="true"/>
          <w:lang w:bidi="ar-SA"/>
        </w:rPr>
        <w:t>وضعت مرآةً اُخرى تقابل ذلك النور أو الشمس لظهر منه نوران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هاتين القاعدتين إنّما تكونان صحيحتين بالنسبة إلى الفاعل الموجب، وأمّا الفاعل المختار الذي هو قادر وفاعل للأشياء فالتمسّك بهما فيه ليس بصحيح، فإنّنا نرى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نور وحرارة، فالتمسّك بهذه القاعدة ليس بصحيح، ولا يمكن أن يكون هناك معلول واحد صدر من علل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بما أنّ هناك أثراً واحداً فالمؤثّر والعلّة يكون واحداً، وهو الجامع، وإلّا، فلو كان الأثر الوحدانيّ مستنداً إلى خصوصيّة كلّ فرد، للزم أن يكون هناك علل متعدّدة تؤثّر في معلول واحد،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بيّنّا في محلّه أنّ مورد هذه القاعدة إنّما هو الواحد الشخصيّ، دون النوعيّ، وإن كان جريانها هناك أيضاً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مقامنا، بما أنّه من الواحد النوعيّ، فلا يضرّ أن يكون المؤثّر متعدّداً بعدما كان لهذا الأثر مراتب متفاوتة بالشدّة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الواحد شخصيّاً فإنّه يأتي هذا الإشكال الذي ذكروه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التنزّل والتسليم بجريان القاعدة في الواحد النوعيّ أيضاً، لكن إنّما هو فيما إذا كان المؤثّر من قبيل العلّة التامّة، لا من قبيل المعدّات، وما نحن فيه من قبيل الثاني، لا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الصلاة سبباً لكمال النفس، ممّا يجعلها بمثابة تنهى عن الفحشاء والمنكر، وما إلى ذلك من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صحّة استناد الصلاة إلى كلّ واحد من المصلّين مع اختلافهم من جهة الصنف أو الفرد، كما لو كان هناك جماعة يصلّون معاً، ولكنّ أحدهم يصلّي الظهر وآخر يصلّي العصر وثالث يصلّي للزلزلة وآخر للكسوف،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هذا، يصحّ أن تسند الصلاة إلى كلّ واحد منهم،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الثابت لدينا هو عدم جواز استعمال اللّفظ المشترك في أكثر من معنى، وحيث صحّ الإسناد إلى كلّ واحد من المصلّين، فنستكشف بذلك أنّ هناك جامعاً وسيعاً يصحّ انطباقه على كلّ واحد من الأفراد، وهو المطلوب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إشكال معروف لصاحب التقريرات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بين الأفراد الصحيحة الذي قد وضع له لفظ الصلاة لا يكاد يكون أمراً مركّباً، لأنّه إن كان مركّباً من أجزاء خاصّة، فهذا باطل جدّاً؛ إذ ليس لنا أجزاء مخصوصة معيّنة تكون ملاكاً للصّحّة، بحيث كلّما وجدت هي صحّت الصلاة، وكلّما انتفت هي بطلت الصلاة؛ إذكلّ ما فرض جامعاً من الأجزاء كان صحيحاً في حال وفاسداً في الآخر؛ هذا إذا كان الجامع </w:t>
      </w:r>
    </w:p>
    <w:p>
      <w:pPr>
        <w:pStyle w:val="BookText"/>
        <w:rPr/>
      </w:pPr>
      <w:r>
        <w:rPr>
          <w:rFonts w:ascii="Amiri" w:hAnsi="Amiri" w:eastAsia="Amiri" w:cs="Amiri"/>
          <w:color w:val="111111"/>
          <w:sz w:val="28"/>
          <w:sz w:val="28"/>
          <w:szCs w:val="28"/>
          <w:rtl w:val="true"/>
          <w:lang w:bidi="ar-SA"/>
        </w:rPr>
        <w:t>مركّباً 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الجامع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لا بدّ أن يكون انتزاعيّاً،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يمكن أن يفرض جامع حقيقيّ بين ذوات تلك الحقائق المختلفة المتّصفة بالصحّة؛ لأنّه فرض الجامع الحقّيقيّ يستدعي إلقاء الخصوصيّات بين أفراد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بما هو المشترك والساري بين جميع الأفراد،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لتلك الخصوصيّات دخلاً في الصحّة،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للمختار متقوّمة بالقيام، بخلاف المريض غير المتمكّن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كون الجامع هو الصلاة التي يكون القيام دخيلاً في موضوعها لم يمكن أن يصدق على الصلاة التي لا قيام فيها، بل المراد من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البسيط الذي يتّحد مع أفراده، ويمكن نسبته إلى كلّ فرد 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الذي يتّحد مع الصلاة الواجدة لجميع الخصوصيّات والفاقدة لها على حدّ سواء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على هذا بأنّه لو فرض أنّ الصلاة موضوعة للعنوان البسيط وكان الماُمور به هو العبادة المعنونة بهذا العنوان المعلوم، فمتعلّق التكليف معلوم، ويكون الشكّ في حصول هذا العنوان بإتيان الأقلّ، 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إجراء البراءة عند الشكّ في الجزئيّة والشرطيّة؛ لرجوع هذا الشكّ هنا إلى الشكّ في السقوط، لا الشكّ في أصل الثبوت، 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مجرى البراءة إنّما هو الشكّ في الثبوت، وأمّا </w:t>
      </w:r>
      <w:bookmarkStart w:id="279" w:name="pg15424_246178"/>
    </w:p>
    <w:p>
      <w:pPr>
        <w:pStyle w:val="BookText"/>
        <w:rPr/>
      </w:pPr>
      <w:bookmarkEnd w:id="279"/>
      <w:r>
        <w:rPr>
          <w:rFonts w:ascii="Amiri" w:hAnsi="Amiri" w:eastAsia="Amiri" w:cs="Amiri"/>
          <w:color w:val="111111"/>
          <w:sz w:val="28"/>
          <w:sz w:val="28"/>
          <w:szCs w:val="28"/>
          <w:rtl w:val="true"/>
          <w:lang w:bidi="ar-SA"/>
        </w:rPr>
        <w:t>الشكّ في السقوط بعد الفراغ عن الثبوت فهو مجرىً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ليس نفس العنوان الانتزاعيّ، بل هو المحكيّ عنه بذلك العنوان المتّحد مع جميع الأفراد، فيرجع الشكّ في شرطيّة شيء أو جزئيّته لذلكالمركّب إلى الشكّ في نفس ذلك الكلّيّ باعتبار سعته أو ضيقه،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يجري الاحتياط في الشكّ في المحصّل، إذا كان المحصّل عقليّاً، وأمّا لو كان شرعيّاً فهو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يرد الإشكال على أصل هذا الكلام بأنّه إذا كان الموضوع نفس المعنون فكيف يمكن أن يتصوّر جامع بين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له أن يكون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لذلك من بيان الأقوال في كيفيّة تصويرهم للجامع</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726473_2142443653"/>
      <w:bookmarkStart w:id="281" w:name="_Toc97"/>
      <w:bookmarkEnd w:id="280"/>
      <w:r>
        <w:rPr>
          <w:rtl w:val="true"/>
        </w:rPr>
        <w:t>الأقوال في كيفيّة تصوير الجامع</w:t>
      </w:r>
      <w:r>
        <w:rPr>
          <w:rtl w:val="true"/>
        </w:rPr>
        <w:t>:</w:t>
      </w:r>
      <w:bookmarkEnd w:id="281"/>
    </w:p>
    <w:p>
      <w:pPr>
        <w:pStyle w:val="Heading3"/>
        <w:numPr>
          <w:ilvl w:val="2"/>
          <w:numId w:val="1"/>
        </w:numPr>
        <w:rPr/>
      </w:pPr>
      <w:bookmarkStart w:id="282" w:name="__RefHeading___Toc6726475_2142443653"/>
      <w:bookmarkStart w:id="283" w:name="_Toc98"/>
      <w:bookmarkEnd w:id="282"/>
      <w:r>
        <w:rPr>
          <w:rtl w:val="true"/>
        </w:rPr>
        <w:t>القول الأوّل</w:t>
      </w:r>
      <w:r>
        <w:rPr>
          <w:rtl w:val="true"/>
        </w:rPr>
        <w:t>:</w:t>
      </w:r>
      <w:bookmarkEnd w:id="2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بإزاء الصلاة التامّة، ويكون إطلاقها على الفاسد أو الصحيح الفاقد لبعض الأجزاء والشرائط بحسب اختلاف حال المكلّف بالعناية والتنزيل وادّعاء أنّها هي، إذا كان هناك مصحّح للادّعاء، بأن لا تكون فاقدةً لمعظم الأجزاء والشرائط، وإن لم يكن هناك مصحّح الادّعاء، فيدور إطلاق الصلاة عليه مدار إطلاق الشارع، وبعد الإطلاق الشرعيّ يمكن التنزيل والادّعاء بالنسبة إلى ما يكون فاقد البعض وما هو فاسد من تلك الحقيقة التي أطلق عليها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يلزمهناك مجاز ولا سبك من المجاز، بل يكون الإطلاق على نحو الحقيقة،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حقيقة، بل ادّعاء</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للصّلاة التي تكون جامعةً لجميع الأجزاء والشرائط، وهو الصحيح التامّ للمختار، ويكون إطلاقها على الفاقد من أفراد الصحيح بالعناية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ادّعاه السكّاكيّ من أنّ الرجل الشجاع فرد من أفراد الأسد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والحقّيقيّ الادّعائيّ يشترط فيه أن يكون هناك مصحّح لهذا الادّعاء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هناك مصحّح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الغرقى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 الصلاة عليه يدور مدار إطلاق الشارع، وبما أنّ الشارع أطلق عليه الصلاة فيمكن التنزيل والادّعاء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ولكنّنا حينما نتفحّص الروايات نجد أنّ الشارع لم يطلق عليها اسم الصلاة، وإنّما عرف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الغرقى من لسان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الفاسدة، فلا يطلق عليها الصلاة إلّا من جهة المشابهة، ولذلك، فنحن لا نحتاج هناك إلى تصوير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لا يخلو عن إشكال؛ لأنّ لازمه أن 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الأفراد بالعناية والتنزيل، وأن يجوز سلب الصلاتيّة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فيما ذكره بعض الأساتيذ</w:t>
      </w:r>
      <w:r>
        <w:rPr>
          <w:rStyle w:val="FootnoteAnchor"/>
          <w:rtl w:val="true"/>
        </w:rPr>
        <w:footnoteReference w:id="156"/>
      </w:r>
      <w:r>
        <w:rPr>
          <w:rFonts w:ascii="Amiri" w:hAnsi="Amiri" w:eastAsia="Amiri" w:cs="Amiri"/>
          <w:color w:val="111111"/>
          <w:sz w:val="28"/>
          <w:sz w:val="28"/>
          <w:szCs w:val="28"/>
          <w:rtl w:val="true"/>
          <w:lang w:bidi="ar-SA"/>
        </w:rPr>
        <w:t xml:space="preserve">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الصلوات الاضطراريّة، وإنّما هي مسقطات وأبدال مع كونها صلوات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التنزّل، فإنّما يتمّ ذلك بالنسبة إلى كلّ صلاة مع ناقصتها، كالظهر التامّ مع ناقصه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الأفراد التامّة كالمسافر والحاضر والظهر والعصر والصبح والمغرب والعشاء فلا؛ لأنّ الرباعيّات أخذت الركعتان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حينئذ تصوير الجامع بين اشتراط وجود الركعتين واشتراط عدمهما؟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هو وجود الركعتين،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قيّدتا في المسافر بشرط العدم، وفي الحاضر بشرط انضمام الركعتين </w:t>
      </w:r>
      <w:bookmarkStart w:id="284" w:name="pg15424_246181"/>
    </w:p>
    <w:p>
      <w:pPr>
        <w:pStyle w:val="BookText"/>
        <w:rPr/>
      </w:pPr>
      <w:bookmarkEnd w:id="284"/>
      <w:r>
        <w:rPr>
          <w:rFonts w:ascii="Amiri" w:hAnsi="Amiri" w:eastAsia="Amiri" w:cs="Amiri"/>
          <w:color w:val="111111"/>
          <w:sz w:val="28"/>
          <w:sz w:val="28"/>
          <w:szCs w:val="28"/>
          <w:rtl w:val="true"/>
          <w:lang w:bidi="ar-SA"/>
        </w:rPr>
        <w:t>الاُخريين إليهما، فالجامع هو ذات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وجود الجامع بين الواجد والفاقد وبين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الوضع والاشتراك اللّفظي هنا، ولكنّ ما استفدناه من الروايات عكس ذلك، وأنّ الأصل في الصلوات هي الأربع، وإنّما لأجل التسهيل على المسافر سقط منها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هو الركعات الأربع لا 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الصلاة مثنى؛ إلّا أن نحملها على المستحبّات، ويمكن أن يكون الجامع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يندرج تحته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القسمي</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726477_2142443653"/>
      <w:bookmarkStart w:id="286" w:name="_Toc99"/>
      <w:bookmarkEnd w:id="285"/>
      <w:r>
        <w:rPr>
          <w:rtl w:val="true"/>
        </w:rPr>
        <w:t>القول الثاني</w:t>
      </w:r>
      <w:r>
        <w:rPr>
          <w:rtl w:val="true"/>
        </w:rPr>
        <w:t>:</w:t>
      </w:r>
      <w:bookmarkEnd w:id="2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المحقّق الأصفهاني</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إذا كانت مؤتلفةً من مقولات متباينة واُمور عديدة، بحيث تزيد وتنقص من جهة الكمّيّة والكيفيّة، فمقتضى الوضع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يعمّ كلّ تلك الموارد مع تفرّقها وتشتّتها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على نحو مبهم غاية الإبهام، بل تعرف بمعرفيّة بعض العناوين غير المنفكّة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الناهي عن الفحشاء والمنكر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اللّفظ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بالخمر، فإنّها مبهمة من جهات عديدة، فهي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اتّخاذها من العنب أو التمر أو الشعير أو غير ذلك، ومن حيث الإسكار شدّةً وضعفاً، ومن حيث الطعم واللّون والرائحة؛ وكذلك الحال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كالخمر في أنّها موضوعة لماهيّة مبهمة من حيث قلّة الأجزاء وكثرتها ودخول البعض في حالة وخروج بعضها الآخر في حالة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 الإبهام إبهام الماهيّة من حيث ذاتيّاتها، فهو غير ممكن؛ لعدم إمكان التخلّف والاختلاف في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أسامي العبادات والمعاملات هي كأسماء الأجناس لا إبهام فيها من حيث المفهوم والماهيّة، وإنّما يكون إبهامها بحسب الوجود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 الماهيّة المبهمة عنده المفهوم الانتزاعيّ من أحد هذه المركّبات التي صارت متعلّقةً للأوامر الشرعيّة،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خلاف الوجدان؛ لأنّ أسامي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عناوين تفصيليّة حقيقيّة، ويكون الإبهام في منشأ الانتزاع، وإلّا، فلا معنى للإبهام في المفهوم الانتزاعيّ مع معلوميّة منشأ الانتزاع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قياسه على الخمر فهو قياس مع الفارق، إذ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إبهام فيها أصلاً من ناحية الماهيّة، بل إبهامها من جهة أنّه لم تؤخذ في التسمية فيها مادّة خاصّة، كما أنّه لم تلاحظ جهة خاصّة، كالسكّر أو الطعم أو اللّون، بل هي مأخوذة فيها بنحو اﻟ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الملاك في التسمية هو وجود الصورة الخمريّة، ولو في ضمن أيّة مادّة من الموادّ، لا أنّها مختصّة بما يؤخذ من العنب،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دامت صورته موجودةً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أن يكون مصنوعاً من الحديد والخشب أو غير ذلك، فهي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فمنشأ الانتزاع فيها اُمور خارجيّة، والإبهام فيها بمعنى قلّة الأجزاء وكثرتها، وخروج بعض الأشياء في حالة أو حين من الأحيان عنها، ودخول ذلك البعض في حالة اُخرى أو حين آخر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لا يمكن أن يكون هو جامعاً لها، وكيف يتصوّر الجامع أصلاً مع هذا الاختلاف في الماهيّة بحيث يشمل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يفهم الجامع من عنوان المسقطيّة، فإنّ الصلوات بجميع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التامّة الاختياريّة والناقصة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تكون مجزئةً ومسقطةً للأمر، فالموضوع لتلك الأفراد هو ذلك العنوان المبهم الذي يفهم من عنوان المسقطيّة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الأفراد الصحيحة كمّاً وكيفاً، فالجامع لها هو ما تدلّ عليه المسقطيّة والمفرّغ لما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نرى أنّ هناك أثراً واحداً وهو الإجزاء وإسقاط الأمر بالنسبة إلى جميع الأفراد الصحيحة، فإنّنا نستكشف من هذا الأثر الواحد أنّه لا بدّ أن يكون هناك شيء وحدانيّ يوثّر في مسقطيّة تلك الأفرادالصحيحة، وإلّا، يلزم أن </w:t>
      </w:r>
    </w:p>
    <w:p>
      <w:pPr>
        <w:pStyle w:val="BookText"/>
        <w:rPr/>
      </w:pPr>
      <w:r>
        <w:rPr>
          <w:rFonts w:ascii="Amiri" w:hAnsi="Amiri" w:eastAsia="Amiri" w:cs="Amiri"/>
          <w:color w:val="111111"/>
          <w:sz w:val="28"/>
          <w:sz w:val="28"/>
          <w:szCs w:val="28"/>
          <w:rtl w:val="true"/>
          <w:lang w:bidi="ar-SA"/>
        </w:rPr>
        <w:t>تكون العلل المتعدّدة المختلفة المتباينة مؤثّراً في الواحد، وقد مرّ عدم إمكان تأثير العلل المتعدّدة في المعلول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القول والقول الذي اختاره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الجامع وقع في سلسلة المعلولات المترتّبة على الحكم، وذلك الجامع وقع في سلسلة العلل وهو الاستكشاف، حيث هو الأثر وهو النهي عن الفحشاء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فنستكشف بأنّ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العنوان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واحد، أي الجامع المنطبق على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يكشف عن وجود جامع؛ لإمكان أن تكون المصلحتان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الاضطراريّة والاختياريّة مختلفتين، ولو أنّ المصلحة الثابتة في الاختياريّ توجب السقوط، وكذا في الاضطراري، وأنّ المقام نظير المقام في الحجّ والصوم، فإنّ لكلّ واحد منهما مصلحةً مغايرةً لمصلحة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تصوير جامع يكشف عن مصلحة واحدة في جميع الأفراد الاختياريّة والاضطراريّة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الصلاة للجامع فالجامع لا بدّ أن يكون مبيّناً بحيث يمكن إلقاؤه إلى المكلّف، ولا جامع المذكور مجهول ومبهم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الأمر مترتّب على الإتيان، وهو متوقّف على وجود المصلحة المقتضية للسّقوط، وتكون التسمية في المرتبة السابقة على الأمر والسقوط</w:t>
      </w:r>
      <w:r>
        <w:rPr>
          <w:rFonts w:eastAsia="Amiri" w:cs="Amiri" w:ascii="Amiri" w:hAnsi="Amiri"/>
          <w:color w:val="111111"/>
          <w:sz w:val="28"/>
          <w:szCs w:val="28"/>
          <w:rtl w:val="true"/>
          <w:lang w:bidi="ar-SA"/>
        </w:rPr>
        <w:t xml:space="preserve">. </w:t>
      </w:r>
      <w:bookmarkStart w:id="287" w:name="pg15424_246185"/>
    </w:p>
    <w:p>
      <w:pPr>
        <w:pStyle w:val="BookText"/>
        <w:rPr/>
      </w:pPr>
      <w:bookmarkEnd w:id="287"/>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ينسدّ باب البراءة؛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معرفة الجامع، يكون الشكّ شكّاً في المحصّل، فتخضع لقانون الاحتياط، لا البراءة،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إنّما يجري في الشكّ في المحصّل إذا كان عقليّاً، وأمّا إذا كان شرعيّاً فشكّه يكون خاضعاً لقانون البراءة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726479_2142443653"/>
      <w:bookmarkStart w:id="289" w:name="_Toc100"/>
      <w:bookmarkEnd w:id="288"/>
      <w:r>
        <w:rPr>
          <w:rtl w:val="true"/>
        </w:rPr>
        <w:t>القول الرابع</w:t>
      </w:r>
      <w:r>
        <w:rPr>
          <w:rtl w:val="true"/>
        </w:rPr>
        <w:t>:</w:t>
      </w:r>
      <w:bookmarkEnd w:id="289"/>
    </w:p>
    <w:p>
      <w:pPr>
        <w:pStyle w:val="BookText"/>
        <w:rPr/>
      </w:pP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المقولات، وإن كانت متباينةً من حيث الذات، بحيث لا يمكن تصوير جامع بين هذه المقولات، ولكن بما أنّ كلّ مقولة حاوية لمرتبة من الوجود غير المرتبة الاُخرى الحاوية لها، فإنّ الجامع بين الأفراد هو مرتبة من الوجود سارية في جميع وجودات الأفراد، وتلك المرتبة المشتركة بين جميع المقولات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تتركّب منها حقيقة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اُخذت موضوعاً ووضع 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محدودة بحدّ خاصّ من حيث الزيادة والنقيصة والقوّة والضعف، بل هي مأخوذة على سبيل التشكيك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تلك المرتبة هو حقيقة الوجود الواسعة المشتركة بين جميع الوجودات الممكنة والواجبة؛ لأنّه بناءً على هذا يكون بين لفظي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ترادف، كما هي الحال بين لفظي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الصلاة على كلّ موجود،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عبادة مرتبةً خاصّةً من الوجود ساريةً في جميع وجودات أفرادها، وتكون </w:t>
      </w:r>
    </w:p>
    <w:p>
      <w:pPr>
        <w:pStyle w:val="BookText"/>
        <w:rPr/>
      </w:pPr>
      <w:r>
        <w:rPr>
          <w:rFonts w:ascii="Amiri" w:hAnsi="Amiri" w:eastAsia="Amiri" w:cs="Amiri"/>
          <w:color w:val="111111"/>
          <w:sz w:val="28"/>
          <w:sz w:val="28"/>
          <w:szCs w:val="28"/>
          <w:rtl w:val="true"/>
          <w:lang w:bidi="ar-SA"/>
        </w:rPr>
        <w:t>مشتركة بين تلك الأفراد فقط، بحيث تشمل جميع الأفراد من تلك المرتبة، ولا يخرج منها حتّى فرد واحد، كما أنّها لا تنطبق على أفراد عبادة اُخرى؛ لأنّها ليست داخلةً في تلك المرتبة، فلا تكون جامعةً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 هذه العبادات وجود سعيّ بمقدار سعة أفرادها، فقهراً لا يخرج فرد من تلك العبادة عن دائرة انطباقه، ولا يدخل فرد آخر من عبادة اُخرى في في تلك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ينظّر للمقام بالكلمة والكلام، ولكن من حيث الجامع الوجوديّ والوجود السعيّ لا الذاتيّ الماهويّ؛ لأنّه من جهة النقصان والزيادة قابل للتشكيك؛ لأنّه يصدق على الزائد والناقص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يرد عليه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بعد أن كان الوجود مساوقاً للتشخّص، فإن كان المراد بالوجود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الوجود والانطباق على كثير فإنّه غير معقول؛ لأنّ معناه أن ينطبق على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مرتبةً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ساريةً في جميع وجودات الطبيعة، بحيث يكون له عموم انطباق وسعة في الصدق حتّى يكون جامعاً بين الأفراد الكثيرة ومنطبقاً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الشيء وجوداً ومرتبةً منه ينافي كونه جامعاً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الشيء بمعنى المرتبة، ولكن بعد أن فرضنا </w:t>
      </w:r>
      <w:bookmarkStart w:id="290" w:name="pg15424_246187"/>
    </w:p>
    <w:p>
      <w:pPr>
        <w:pStyle w:val="BookText"/>
        <w:rPr/>
      </w:pPr>
      <w:bookmarkEnd w:id="290"/>
      <w:r>
        <w:rPr>
          <w:rFonts w:ascii="Amiri" w:hAnsi="Amiri" w:eastAsia="Amiri" w:cs="Amiri"/>
          <w:color w:val="111111"/>
          <w:sz w:val="28"/>
          <w:sz w:val="28"/>
          <w:szCs w:val="28"/>
          <w:rtl w:val="true"/>
          <w:lang w:bidi="ar-SA"/>
        </w:rPr>
        <w:t>التشكيك بين أفرادها فمن الممكن أن تكون جامعةً لتلك الأفراد التي تكون تحت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أفراد كلّ نوع من الأنواع سنخيّةً وجوديّةً، وهذه السنخيّة لا تكون بين أفراد نوع آخر، بل هي معنى مشترك بين جميع أفراد ذلك النوع، فالسنخيّة الموجودة بين 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نفس السنخيّة الموجوده بينه وبين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وهذا مقول بالتشكيك من حيث الزيادة والنقيصة والشدّة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من الوجود الوجود الخارجيّ؛ لأنّه لا يتلاءم مع الكثرة والعدد والضعف والقوّة، فالسنخيّة الموجودة بين أفراد الصلاة هي غير السنخيّة الموجودة بين أفراد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السنخيّة وقد وضع لفظ الصلاة لها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726481_2142443653"/>
      <w:bookmarkStart w:id="292" w:name="_Toc101"/>
      <w:bookmarkEnd w:id="291"/>
      <w:r>
        <w:rPr>
          <w:rtl w:val="true"/>
        </w:rPr>
        <w:t>الجامع بين الأعمّ والصحيح والفاسد</w:t>
      </w:r>
      <w:r>
        <w:rPr>
          <w:rtl w:val="true"/>
        </w:rPr>
        <w:t>:</w:t>
      </w:r>
      <w:bookmarkEnd w:id="292"/>
    </w:p>
    <w:p>
      <w:pPr>
        <w:pStyle w:val="BookText"/>
        <w:rPr/>
      </w:pPr>
      <w:r>
        <w:rPr>
          <w:rFonts w:ascii="Amiri" w:hAnsi="Amiri" w:eastAsia="Amiri" w:cs="Amiri"/>
          <w:color w:val="111111"/>
          <w:sz w:val="28"/>
          <w:sz w:val="28"/>
          <w:szCs w:val="28"/>
          <w:rtl w:val="true"/>
          <w:lang w:bidi="ar-SA"/>
        </w:rPr>
        <w:t>ثمّ لو فرضنا عدم إمكان وجود جامع بين الأفراد الصحيحة فقط، فهل يمكن فرض جامع بين الأعمّ من الصحيح والفاسد أم لا؟ والجواب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صوّر العلماء الجامع بين الصحيح والأعمّ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صاحب القوانين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عبارة عن الأركان، وأمّا ما عداها من الشروط والشطور فهي دخيلة في الماُمور به لا المسمى، فمع فقدانها وعدم إتيانها من غير عذر يوجب انتفاء الماُمور به لا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تصدق الصلاة قطعاً مع وجود الأركان دون سائر الأجزاء والشرائط، وتصدق مع وجود بعض الأركان ووجود سائر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السلب عن الأركان الفاقدة لجميع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للفاسد أصلاً حتّى تجري قاعدة أنّ الواحد لا يصدر إلّا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المجاز عند استعمال لفظ الصلاة في جميع الأركان مع سائر الأجزاء والشرائط؛ لأنّه يكون من باب استعمال اللّفظ الموضوع للجزء في الكلّ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ذلك فالطهارة ليست داخلةً في التسمية، مع أنّه لولاها لم يصدق عليها الصلاة، مع أنّه قد ورد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مقام تحديد الصلاة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إن اُريد عدم دخولها في المسمّى دائماً فيرد عليه الإشكال المتقدّم، وهو أنّه يلزم عند استعمالها في الصحيح أن يكون مجازاً، من باب استعمال لفظ الجزء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أنّها دخيلة عند وجودها وليست بدخيلة عند عدمها، فهذا أيضاً غير تامّ، إذ لا يمكن أن تكون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آخر، ولا يمكن أن يكون الشيء جزءاً للماهيّة مرّةً وخارجاً عنها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بقوله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تقولون بالتشكيك في الوجود وفي بعض الماهيّات كالبياض والسواد، وأنّ المعنى الواحد يصدق على الواجد والفاقد، فالوجود يصدق على وجود الواجب ووجود الممكن على اختلاف مراتبه، وكذا السواد يصدق على الضعيف والقويّ، وليكن الصلاة أيضاً صادقةً على التامّ من جميع الجهات وعلى الناقص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أرادوا التشكيك في حقيقة الوجود فإنّه مجهول لدينا، ولا يعلم إلّا بالكشف من جهة المجاهدة، وأمّا الماهيّات، فإنّه يجري فيها التشكيك، لكن لا مطلقاً، بل إذا كانت الماهيّة بسيطةً من جميع الجهات، وأمّا إذا كانت مركّبةً من جنس وفصل ومادّة وصورة، فلا، وبما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مقولات وأركان، فلا يتصوّر فيها التشكيك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التنزّل، فلا يمكن تصوّر جامع لها؛ لأنّها تختلف باختلاف الأشخاص من المسافر والحاضر والقادر والعاجز حتّى الغريق، فإنّ الركوع والسجود لهما مراتبباختلاف الحالات، فكيف يمكن تصوير جامع بينها خصوصاً مع فرض الإيماء أيضاً من الركوع والسجود؟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على الإشكال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أخذ الشيء جزء للماهيّة تارةً وخارجةً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بالنسبة إلى المركّبات الحقّيقيّة التي تتركّب من الجنس والفصل والمادّة والصورة بحيث لا يمكن وجودها بدون الأجزاء، ولا يمكن تبديل الأجزاء بغيرها، من جهة احتياج كلّ جزء إلى الآخر، فإذا كان شيء واحد جنساً أو فصلاً لماهيّة فلا يمكن أن يكون جنساً وفصلاً لآخر، أو أن يكون جزءاً مرّةً وغير جزء مرّةً اُخرى، أو يختلف باختلاف الأزمنة من حيث دخول جزء وخروجه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المركّبات الاعتباريّة التي تتركّب من أمرين مختلفين أو أكثر، ولا ربط حقيقةً بين أجزائه، فلا؛ لأنّه لا افتقار ولا ارتباط بينها، بل كلّ واحد منها موجود مستقلّ في قبال الآخر، ومباين للآخر في التحصّل والفعليّة، وليست الوحدة العارضة عليها وحدةً حقيقيّةً، بل اعتباريّة،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كون الشيء داخلاً في المركّب تارةً وخارجاً عنه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مقامنا من قبيل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موضوع لمعنىً مركّب، وهو ما اشتمل على الحيطان والساحة والغرفة، وهي الأجزاء الرئيسيّة، ولولاها لما 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الأجزاء تدور مدار صدق الاسم عليها،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 إليها أشياء اُخر فهي داخلة في المسمّى كالسرداب والحوض والبئر، وإلّا فلا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الواضع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تصوّر معنىً مركّباً من أجزاء معيّنة ووضع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الأجزاء الاُخرى فهي مأخوذة لا بشرط، بل بالنسبة إلى الموادّ التي تتشكّل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الشكّل كذلك أيضاً،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الأشياء إذا وجدت فتكون دخيلةً في المسمّى،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الكلمة والكلام أيضاً، فإنّهما قد وضعتا للحرفين والكلمتين فصاعداً، فمن جانب القلّة هما محدودتان، وأمّا من جانب الكثرة فغير محدودتين، فيصدقان على أكثر من حرفين وكلمتين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اُمور اُخرى لوحظ لها كثرة معيّنة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والكثرة، وذلك كالعدد، فإنّ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 بحدّ خاصّ من قلّةً وكثرةً، بحيث زاد عليها واحد أو نقص واحد لم يصدق عليها هذا العدد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كانت الصلاة من الاُمور الاعتباريّة، فإنّك عرفت أنّها مركّبة من مقولات متعدّدة، كمقولة الوضع، ومقولة الكيف، ونحوها، وقد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المقولات أجناس عاليات ومتباينات بالذات، فلا تندرج تحت مقولة واحد، لاستحالة تحقّق الاتّحاد الحقيقيّ بين مقولتين، بل لا يمكن بين أفراد مقولة واحدة، فما ظنّك بالمقولات؟ فلا مانع من الالتزام بكونها موضوعة للأركان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كلّ مركّب اعتباريّ لا بدّ أن يعرف من قبل مخترعه، سواء كان ذلك المخترع هو الشارع المقدّس أم غيره،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استفدنا من النصوص الكثيرة أنّ حقيقة الصلاة التي يدور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مدارها وجوداً وعدماً عبارة عن التكبيرة والركوع والسجود والطهارة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الأجزاء والشرائط فهي عند وجودها داخلة في المسمّى وعند عدمها خارجة عنه وغير مضرّ بصدقه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بذلك عن فرض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بالأركان هو النيّة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الطهارة وهي خارجة عن فرضيّة المحقّق القمّيّ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المركّبات الاعتباريّة أمرها سعةً وضيقاً بيد المعتبر، </w:t>
      </w:r>
    </w:p>
    <w:p>
      <w:pPr>
        <w:pStyle w:val="BookText"/>
        <w:rPr/>
      </w:pPr>
      <w:r>
        <w:rPr>
          <w:rFonts w:ascii="Amiri" w:hAnsi="Amiri" w:eastAsia="Amiri" w:cs="Amiri"/>
          <w:color w:val="111111"/>
          <w:sz w:val="28"/>
          <w:sz w:val="28"/>
          <w:szCs w:val="28"/>
          <w:rtl w:val="true"/>
          <w:lang w:bidi="ar-SA"/>
        </w:rPr>
        <w:t>فقد يعتبر التركيب بين أمرين أو اُمور بشرط لا، كما في الأعداد، وقد يعتبر التركيب بين أمرين أو أزيد لا بشرط بالإضافة إلى دخول الزائد، كما هو الحال في كثير من تلك المركّبات، فالصلاة من هذا القبيل، فإنّها موضوعة للأركان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الأركان قد يصدق عليها الصلاة الصحيحة، فكيف يمنع عن صدق الصلاة عليها، حتّى على الأعمّ، كما استشكل على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كبّر المصلّي ونسي جميع الأجزاء والشرائط غير الأركان والوقت والقبلة حتّى فرغ من الصلاة، فإنّه يحكم بصحّة صلاته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إنّما هو في صدق الماُمور به، وأنّه لو أتى بهما في هذه الحالة فقد امتثل، أمّا أنّه يصدق عليها عرفاً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الأجزاء الاُخرى، فلا، حتّى عند الأعمّيّ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فصدق الماُمور به شيء وصدق المسمّى شيء آخر، والنسبة بينهما عموم من وجه، فقد يصدق المسمّى بدون الماُمور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التامّة من جميع الجهات إلّا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كالمتطهّر الذي نسي من الصلاة كلّ أجزائها من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ومادّة الاجتماع بينهما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التامّة الأجزاء والشرائط حتّى في نظر العرف، فإذا فقدت بعض الأركان وكان الباقي من الأجزاء موجوداً، فإنّه يصدق عليها حينئذ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الأركان خاصّةً،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والرواية التي ذكرها مشيرة إلى أنّها دخيلة في الماُمور به، كصحيحة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تكبيرة الافتتاح،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تشير إلى أنّها ليست بماُمور بها بدون التكبيرة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موثّقة عبيد الله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أقام الصلاة فنسي أن يكبّر حتّى افتتح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يقطين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أن يفتتح الصلاة حتّى يركع،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لاحظنا هذه الروايات الثلاث لوجدناها ناظرةً إلى الماُمور به من صحّة الصلاة وبطلانه، دون صدق الاسم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رواية أنّ 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Style w:val="FootnoteAnchor"/>
          <w:rtl w:val="true"/>
        </w:rPr>
        <w:footnoteReference w:id="166"/>
      </w:r>
      <w:r>
        <w:rPr>
          <w:rFonts w:ascii="Amiri" w:hAnsi="Amiri" w:eastAsia="Amiri" w:cs="Amiri"/>
          <w:color w:val="111111"/>
          <w:sz w:val="28"/>
          <w:sz w:val="28"/>
          <w:szCs w:val="28"/>
          <w:rtl w:val="true"/>
          <w:lang w:bidi="ar-SA"/>
        </w:rPr>
        <w:t>، فيمكن أن يصرف أيضاً إلى الصلاة الماُمور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مضمرة عليّ بن أسباط فهي تدلّ على أنّ التسليم أيضاً دخيل في المسمّى؛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افتتاح الصلاة الوضوء، وتحريمها </w:t>
      </w:r>
    </w:p>
    <w:p>
      <w:pPr>
        <w:pStyle w:val="BookText"/>
        <w:rPr/>
      </w:pPr>
      <w:r>
        <w:rPr>
          <w:rFonts w:ascii="Amiri" w:hAnsi="Amiri" w:eastAsia="Amiri" w:cs="Amiri"/>
          <w:color w:val="111111"/>
          <w:sz w:val="28"/>
          <w:sz w:val="28"/>
          <w:szCs w:val="28"/>
          <w:rtl w:val="true"/>
          <w:lang w:bidi="ar-SA"/>
        </w:rPr>
        <w:t>التكبير، وتحليلها التسليم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وكذا ما ورد في موثّقة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فإنّآخر الصلاة التسليم</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التسليمة من الأركان، مع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الإشكال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ليست بركن؛ لأنّها لم تذكر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ولذا، لو تركت التسليمة، وكان الترك عن نسيان، لم تجب الإعادة في الوقت والقضاء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يفرض الموضوع معظم الأجزاء، بلا فرق بين أن تكون هي الأركان أم لا، أم كان مركّباً منها، فالمسمّى هو معظم الأجزاء انضمّت إليه اُمور اُخرى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المصداق، لا المفهوم؛ ضرورة أنّ المصداق هو الذي يترتّب عليه الأثر، كأن يكون جنّةً من النار ومعراجاً للمؤمن، وما إلى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لا يرد عليه الإشكال السابق من عدم صدق الصلاة عرفاً </w:t>
      </w:r>
    </w:p>
    <w:p>
      <w:pPr>
        <w:pStyle w:val="BookText"/>
        <w:rPr/>
      </w:pPr>
      <w:r>
        <w:rPr>
          <w:rFonts w:ascii="Amiri" w:hAnsi="Amiri" w:eastAsia="Amiri" w:cs="Amiri"/>
          <w:color w:val="111111"/>
          <w:sz w:val="28"/>
          <w:sz w:val="28"/>
          <w:szCs w:val="28"/>
          <w:rtl w:val="true"/>
          <w:lang w:bidi="ar-SA"/>
        </w:rPr>
        <w:t>وصحّة السلب عنه؛ فإنّ المعظم لا ينفكّ عن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استعمل في الكلّ حينئذ لأصبح مجازاً، ولكان من باب استعمال لفظ الموضوع للجزء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اللّفظ الموضوع في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استعماله في الزائد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فإنّه يكون مجازاً إذا استعمل في زيد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المعظم يختلف بحسب حالات المكلّفين، ففي صلاة المختار هو النيّة وتكبيرة الإحرام والركوع والسجود والقيام والتشهّد، وفي صلاة العاجز عن القيام هي تلك الاُمور مجرّدةً عن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المعظم ستّة أجزاء مثلاً، وقد يكون أكثر من ذلك أو أقلّ، فالشيء الواحد يدخل في المعظم تارةً ويخرج عنه اُخرى، فمصداق معظم الأجزاء يختلف ويتبدّل بحسب حالات المكلّفين، مع أنّ الذاتيّ لا يختلف ولا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أنّ التشهّد داخل في المعظم أو غير داخل، ممّا يجعل المسمّى يصبح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مقامنا كالأعلام الشخصيّة في أنّه لا يضرّ تبادل الحالات في التسمية؛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لشخص، فلا يضرّ في </w:t>
      </w:r>
    </w:p>
    <w:p>
      <w:pPr>
        <w:pStyle w:val="BookText"/>
        <w:rPr/>
      </w:pPr>
      <w:r>
        <w:rPr>
          <w:rFonts w:ascii="Amiri" w:hAnsi="Amiri" w:eastAsia="Amiri" w:cs="Amiri"/>
          <w:color w:val="111111"/>
          <w:sz w:val="28"/>
          <w:sz w:val="28"/>
          <w:szCs w:val="28"/>
          <w:rtl w:val="true"/>
          <w:lang w:bidi="ar-SA"/>
        </w:rPr>
        <w:t xml:space="preserve">تسميته بذلك اختلاف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كصغره وكبره وبياضه وسواده وفقره وغناه وصحّته ومرضه وعجميّته وعربيّته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ألفاظ العبادات بالنسبة إلى مسمّياتها، فالمسمّى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كالمسمّى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يقدح في التسمية اختلاف حالاتها من الاختيار والاضطرار والسفر والحضر والصحّة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غير تامّ؛ إذ لا يمكن قياسها على الأعلام الشخصيّة؛ لأنّ العلم الشخصيّ موضوع لحصّة خاصّة من الطبيعة المتعيّنه بوجود خاصّ، وهذا الوجود الواحد لا يتعدّد بتعدّد العوارض المختلفة الواردة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المقام؛ فإنّ الماهيّات المخترعة مختلفة كمّاً وكيفاً، وليس لها وجود واحد محفوظ في ضمن جميع الأفراد الصحيحة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القياس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له في العلم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الحصّة الخاصّة من الطبيعة المتشخّصة بوجودها الخاصّ، فما دام هذا الوجود باقياً فيصدق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تغيّرت العوارض الطارئة عليه من جهة الكمّ أو الكيف أو الأين، ككونه في مكان كذا،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العوارض لا تضرّ عند طروّها عليها، ولا تكون سبباً لخروجها عن المسمّى والموضوع له، فهي لا تضرّ كذلك بالتسمية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ألفاظها موضوعة لنفس المركّبات المؤلّفة من </w:t>
      </w:r>
    </w:p>
    <w:p>
      <w:pPr>
        <w:pStyle w:val="BookText"/>
        <w:rPr/>
      </w:pPr>
      <w:r>
        <w:rPr>
          <w:rFonts w:ascii="Amiri" w:hAnsi="Amiri" w:eastAsia="Amiri" w:cs="Amiri"/>
          <w:color w:val="111111"/>
          <w:sz w:val="28"/>
          <w:sz w:val="28"/>
          <w:szCs w:val="28"/>
          <w:rtl w:val="true"/>
          <w:lang w:bidi="ar-SA"/>
        </w:rPr>
        <w:t>الأشياء المختلفة بحسب الكمّ والكيف، وبحسب حالات المكلّف، فليس هناك من جامع بين الأفراد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فلا يكون هناك أثر للأعمّ حتّى نستكشف منه الجامع بين الأفراد الصحيحة والفاسدة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الجامع هو ما قد وضعت له الألفاظ ابتداءً،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الواجد للأجزاء والشرائط، ولكنّ العرف، لبنائهم على المسامحة، يستعملون اللّفظ في الفاقد لبعض الأجزاء الناقصة أيضاً، بعد تنزيل الفاقد لبعض الأجزاء منزلة الواجد له، وادّعاء أنّ الموضوع له جامع بين الفاقد والواجد، وليس هذا من باب المجاز في الكلمة لكي يكون استعمالاً مجازيّا للّفظ في غير ما وضع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الموضوع للجزء في الكلّ، بل هو فرد من الأفراد،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فاستعماله للفاقد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استعمالاً فيما وضع له، وإنّما يكون التجوّز في الإسناد، فلو فرض أنّ للصّلاة عشرة أجزاء وقد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تامّة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استعماله في الناقص بجزء أو جزأين يكون من باب تنزيل الناقص منزلة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فمقامنا من قبيل المعاجين المركّبة من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الأسماء لتلك المعاجين أوّلاً، ثمّ استعملت في الفاقد لبعض الأجزاء المتشابهة شكلاً، ومن جهة اشتراكهما في الأثر المهمّ، تنزيلاً أو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المسامحة العرفيّة إنّما تصحّ في مقام التطبيق، وأمّا في مقام الوضع، بأن يراد إثباته بهذه المسامحة، 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التطبيق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المفاهيم من الألفاظ، لا تطبيق المفاهيم على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البين 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اللّفظ للمعنى،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المعنى من الألفاظ،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الصاع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المعنى على المصداق،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الحنطة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أقلّ من 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والمسامحة العرفيّة إنّما تصحّ في المرحلة الثانية دون الاُولى والثالثة، ولذا، لا يجزي إعطاء تلك الحنطة لزكاة الفطرة، وإن كان العرف يحكم بأنّها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في أفراد المعاجين موجود، وهو التامّ المشتمل على جميع ما له دخل فيه من الأجزاء والشرائط، ثمّ أطلق على الفاقد لبعض الأجزاء تنزيلاً لها منزلة الواجد، للاشتراك في الأثر أو المشابهة في الصورة، وهذا بخلاف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لصحيحها أجزاء معيّنة مضبوطة، وإنّما هي مختلفة بحسب حالاتالمكلّف، من السفر والحضر والقدرة والعجز، فالركعات الأربع تكون صحيحةً في </w:t>
      </w:r>
    </w:p>
    <w:p>
      <w:pPr>
        <w:pStyle w:val="BookText"/>
        <w:rPr/>
      </w:pPr>
      <w:r>
        <w:rPr>
          <w:rFonts w:ascii="Amiri" w:hAnsi="Amiri" w:eastAsia="Amiri" w:cs="Amiri"/>
          <w:color w:val="111111"/>
          <w:sz w:val="28"/>
          <w:sz w:val="28"/>
          <w:szCs w:val="28"/>
          <w:rtl w:val="true"/>
          <w:lang w:bidi="ar-SA"/>
        </w:rPr>
        <w:t>حقّ الحاضر دون المسافر، وصلاة الجالس صحيحة في حقّ العاجز دون القادر،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العبادات ما يكون صحيحاً مطلقاً وفي جميع حالات المكلّف، إلّا في صلاة الصبح والمغرب، فإنّها صحيحة ركعتين لكلّ من المسافر والحاضر، لتكون هي الموضوع له، وتستعمل في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تنزيله منزلة الواجد، ويكون الاستعمال من باب الاستعمال الحقيقيّ، دون المجازيّ، وهذه كالمعاجين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الجامع أمر عرضيّ، والمراد من المسمّى في الصلاة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العرضيّة، من جهة الإتيان بها بالترتيب، كالهيئة الطارئة للقطار بسبب اتّصال أجزائه وتبعيّة بعضها للبعض، وهذه الصورة الاتّصاليّة العرفيّة محفوظة بين جميع أفراد الصلاة التي هي أعمّ من الصحيح والفاسد،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استدبر آناً ما في الصلاة، فإنّ الصورة العرفيّة باقية، وإن كانت صورتها الشرعيّة قد انقطعت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تصوير جامع صوريّ بين الصلوات المختلفة باختلاف حالات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عن توالي الأجزاء، وليست بالصورة الحقيقيّة المستفادة من أدلّة القواطع، كما استكشفها الشيخ؛ لأنّها مبنيّة على التركيب الحقيقيّ، وهذا لا يمكن في الماهيّات المختلفة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الشيخ هو أنّ الوحدة الاعتباريّة كافية لتحقّق </w:t>
      </w:r>
    </w:p>
    <w:p>
      <w:pPr>
        <w:pStyle w:val="BookText"/>
        <w:rPr/>
      </w:pPr>
      <w:r>
        <w:rPr>
          <w:rFonts w:ascii="Amiri" w:hAnsi="Amiri" w:eastAsia="Amiri" w:cs="Amiri"/>
          <w:color w:val="111111"/>
          <w:sz w:val="28"/>
          <w:sz w:val="28"/>
          <w:szCs w:val="28"/>
          <w:rtl w:val="true"/>
          <w:lang w:bidi="ar-SA"/>
        </w:rPr>
        <w:t>وحدةً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 الصورة عرضيّة فهي تستفاد من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الأثر مترتّب على نفس الأجزاء، لا على الصورة؛ لأنّ الصلاة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أجزائها إذا جيء بها تامّةً، لا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الصلوات من حيث الزيادة والنقيصة، فإنّ الصلاة التامّة للحاضر، 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صورتها مغايرة لصورة الصلاة التامّة للمسافر، 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الصلاة التي تتركّب من عشرة أجزاء غير صورة الصلاة المركّبة من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صوريّ بين الفاقد والواجد، إلّا إذا فرضنا أنّ الصورة هي مجرّد حالة التتابع والقطاريّة، فإنّها موجودة في القطار الطويل والقصير على حدّ سواء؛ لأنّ التبعيّة موجودة، ولو بين جزأين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وجود لها في الجزء الواحد كما سنشير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هذه الصورة ليست موجودةً في جميع أفراد الصلاة، فإنّ صلاة المستلقي والغريق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فيهما؛ لعدم وجود الموادّ الصلاتيّة فيهما حتّى تترتّب عليها الصورة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أعمّ من صورة الأجزاء الصلاتيّة وأبدالها، وعلى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المطلوب أيّة صورة كانت، بل خصوص تتابع </w:t>
      </w:r>
    </w:p>
    <w:p>
      <w:pPr>
        <w:pStyle w:val="BookText"/>
        <w:rPr/>
      </w:pPr>
      <w:r>
        <w:rPr>
          <w:rFonts w:ascii="Amiri" w:hAnsi="Amiri" w:eastAsia="Amiri" w:cs="Amiri"/>
          <w:color w:val="111111"/>
          <w:sz w:val="28"/>
          <w:sz w:val="28"/>
          <w:szCs w:val="28"/>
          <w:rtl w:val="true"/>
          <w:lang w:bidi="ar-SA"/>
        </w:rPr>
        <w:t xml:space="preserve">الأجزاء، وهذا متوقّف على تعدّد الأجزاء، فالصلاة التي ليس لها أجزاء باستثناء جزء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كالتسبيحة في الصلاة الغرقى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فيها هذا التتابع، فلا تتحقّق فيها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القول ليس إلّا مجرّد تصوّر، ولم يدلّ دليل على أنّ الواضع قد تصوّر صورةً أوّلاً، ثمّ وضع لها اللّفظ، بل ظاهر الأدلّة كون الصلاة موضوعةً لنفس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الجامع هو ما يحصل من اندكاك الأجزاء بعضها في بعض ويتحصّل من هذا الاندكاك صورة وخاصّيّة مغايرة لخاصّيّة كلّ واحد من الأجزاء، كما في تركيب المعاجين، فإنّ الأجزاء فيها تندكّ بعضها في بعض بشكل يسلب عن الأجزاء خصوصيّتها وأثرها الخاصّ الذي كان لها قبل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الجوز لوحده داء، والجبن لوحده داء أيضاً، ولكنّهما إذا اجتمعا صارا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للمجموع خاصّيّة مغايرة لخاصّيّة كلّ واحد من الأجزاء؛ والصلاة أيضاً كذلك، فباندكاك الركوع والسجود والقراءة وسائر الأذكار بعضها في بعض يتحقّق شيء مغاير لكلّ واحد من الأجزاء، فالماهيّة المتحصّلة من تلك الاُمور 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الماهيّة موجودة في كلتا الحالتين حال الوجدان والفقدان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أجزاء المركّبات الخارجيّة لها خاصّيّة مع قطع النظر عن </w:t>
      </w:r>
    </w:p>
    <w:p>
      <w:pPr>
        <w:pStyle w:val="BookText"/>
        <w:rPr/>
      </w:pPr>
      <w:r>
        <w:rPr>
          <w:rFonts w:ascii="Amiri" w:hAnsi="Amiri" w:eastAsia="Amiri" w:cs="Amiri"/>
          <w:color w:val="111111"/>
          <w:sz w:val="28"/>
          <w:sz w:val="28"/>
          <w:szCs w:val="28"/>
          <w:rtl w:val="true"/>
          <w:lang w:bidi="ar-SA"/>
        </w:rPr>
        <w:t>المركّب، ولكنّ أجزاء الصلاة ليست كذلك، فالقراءة مع قطع النظر عن وجودها في المركّب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لم يدّع أنّ الخاصّيّة قبل التركيب لا بدّ أن تكون هي الوجوب، وإنّما ادّعى أنّ الخاصّيّة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خاصّيّة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استبدلت بخاصّيّة اُخرى، فيمكن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ذات خاصّيّة موجبة لاستحبابها قبل التركيب، ثمّ تبدّلت بعد التركيب بخاصّيّة اُخرى يجب استيفاؤها، كالمعاجين، التي كانت لأجزائها خاصّيّة مع قطع النظر عن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هنا متعلّق بالأجزاء، لا بالماهيّة ككلّ، ولو أنّ الأمر ورد بالجميع، ولكنّ كلّ واحد من الأجزاء ماُمور به بأمر استقلاليّ 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المزج والاندكاك في المركّبات الخارجيّة صحيح، دون الاعتباريّة؛ لأنّ الصورة النوعيّة للرّكوع والسجود باقية، ولذا تجري فيها قاعدة التجاوز، ولو أنّها كانت من المركّبات الحقيقيّة فما هو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هذه القاعدة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الاندكاك بين الأجزاء فلا يوجد شيء يشكّ فيه حتّى تجري القاعدة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الجامع هو الذي يسمّيه العرف،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للمعنى الذي تدور مداره التسمية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يرجع إلى معظم الأجزاء، 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الأجزاء لا ينفكّ </w:t>
      </w:r>
      <w:bookmarkStart w:id="293" w:name="pg15424_246204"/>
    </w:p>
    <w:p>
      <w:pPr>
        <w:pStyle w:val="BookText"/>
        <w:rPr/>
      </w:pPr>
      <w:bookmarkEnd w:id="293"/>
      <w:r>
        <w:rPr>
          <w:rFonts w:ascii="Amiri" w:hAnsi="Amiri" w:eastAsia="Amiri" w:cs="Amiri"/>
          <w:color w:val="111111"/>
          <w:sz w:val="28"/>
          <w:sz w:val="28"/>
          <w:szCs w:val="28"/>
          <w:rtl w:val="true"/>
          <w:lang w:bidi="ar-SA"/>
        </w:rPr>
        <w:t>عن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هذا القول نفس ما ورد من الإشكالات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 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بين الصحيح ولا الأعمّ</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726483_2142443653"/>
      <w:bookmarkStart w:id="295" w:name="_Toc102"/>
      <w:bookmarkEnd w:id="294"/>
      <w:r>
        <w:rPr>
          <w:rtl w:val="true"/>
        </w:rPr>
        <w:t>ثمرة هذا البحث</w:t>
      </w:r>
      <w:bookmarkEnd w:id="295"/>
    </w:p>
    <w:p>
      <w:pPr>
        <w:pStyle w:val="BookText"/>
        <w:rPr/>
      </w:pPr>
      <w:r>
        <w:rPr>
          <w:rFonts w:ascii="Amiri" w:hAnsi="Amiri" w:eastAsia="Amiri" w:cs="Amiri"/>
          <w:color w:val="111111"/>
          <w:sz w:val="28"/>
          <w:sz w:val="28"/>
          <w:szCs w:val="28"/>
          <w:rtl w:val="true"/>
          <w:lang w:bidi="ar-SA"/>
        </w:rPr>
        <w:t>هل هناك ثمرة لهذه المسألة أم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بالبراءة في مورد الشكّ في الأجزاء والشرائط، وأمّا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لا بدّ من جريان قاعدة الاشتغال؛ لأنّه بناءً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جزئيّة شيء أو شرطيّتة نتمسّك بالإطلاق، وحيث إنّ الطبيعة متساوية الأقدام بالنسبة إلى جميع الخصوصيّات والحالات الواردة، فإذا أجرينا الإطلاق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انحفاظ نفس المتعلّق وإحراز وجوده، وإنّما يكون الشكّ في الخارج عن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الجزئيّة معناه الشكّ في شيء يحتمل أن يكون دخيلاً في قوام الذات، فلا يمكن التمسّك بالإطلاق؛ لأنّ شرط الإطلاق هو انحفاظ الذات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بنينا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المتعلّق هو العنوان البسيط فالشكّ في جزئيّة شيء يرجع إلى الشكّ في المحصّل؛ لأنّه المقصود، كما يقوله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تحصيل عنوان يشكّ في حصوله إذا اُوتي بذلك </w:t>
      </w:r>
    </w:p>
    <w:p>
      <w:pPr>
        <w:pStyle w:val="BookText"/>
        <w:rPr/>
      </w:pPr>
      <w:r>
        <w:rPr>
          <w:rFonts w:ascii="Amiri" w:hAnsi="Amiri" w:eastAsia="Amiri" w:cs="Amiri"/>
          <w:color w:val="111111"/>
          <w:sz w:val="28"/>
          <w:sz w:val="28"/>
          <w:szCs w:val="28"/>
          <w:rtl w:val="true"/>
          <w:lang w:bidi="ar-SA"/>
        </w:rPr>
        <w:t>المركّب بدون ذلك الجزء المشكوك، كما إذا أمر بمعجون وعلم أنّ المقصود منه إسهال الصفراء بحيث كان هو الماُمور به في الحقيقة، أو علم أنّه الغرض من الماُمور به، فإنّ تحصيل العلم بإتيان الماُمور به لازم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الشكّ فيه من قبيل الشكّ في المحصّل، فلابدّ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شيء معناه الشكّ في شيء خارج عن الذات مع انحفاظ الذات، ولكن مع ذلك، إنّما يجري الإطلاق بناءً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الذات محفوظةً وكان الشكّ فيما هو محتمل الدخول في الماُمور به، لا المسمّى، زائداً على الشروط المعتبرة للتمسّك بالإطلاق، المصطلح عليها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بدون اجتماع الشرائط نرجع إلى ما هو المرجع من أنّ العلم الإجماليّ هل ينحلّ في مقام الدوران بين الأقلّ والأكثر ويرجع في الأكثر إلى البراءة أم 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بالانحلال هناك فنلتزم به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من أنّ الرجوع إلى البراءة مبنيّ على القول بالانحلال رأساً، لا يمكن المساعدة عليه، وذلك لما ذكرناه من أنّه مع عدم اجتماع الشرائط إنّما يرجع إلى البراءة على </w:t>
      </w:r>
    </w:p>
    <w:p>
      <w:pPr>
        <w:pStyle w:val="BookText"/>
        <w:rPr/>
      </w:pPr>
      <w:r>
        <w:rPr>
          <w:rFonts w:ascii="Amiri" w:hAnsi="Amiri" w:eastAsia="Amiri" w:cs="Amiri"/>
          <w:color w:val="111111"/>
          <w:sz w:val="28"/>
          <w:sz w:val="28"/>
          <w:szCs w:val="28"/>
          <w:rtl w:val="true"/>
          <w:lang w:bidi="ar-SA"/>
        </w:rPr>
        <w:t>القول بالانحلال في الأقلّ والأكثر،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التمسّك بالإطلاق بناءً على الصحيح، فكذلك لا يمكن التمسّك به بناءً على الأعمّ أيضاً؛ لأنّ التمسّك بالإطلاق إنّما يصحّ لو كان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التمسّك بالإطلاق كون المتكلّم في مقام البيان، لا في مقام الإجمال أو أصل التشريع مع عدم وجود قرينة وما يصلح للقرينيّة، بحيث يكون سبباً للانصراف ومانعاً عن الظهور، وإلّا، فإنّ الحكم لا يكون متعلّقاً بالحصّة الخاصّة، بل يكون وارداً على مطلق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جميع الإطلاقات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الإجمال فيها وعدم فهم شيء منها قبل صدور البيان، وأمّا بعد صدور بيان من قبله بالنسبة إلى عدّة من الأجزاء والشرائط والموانع، بحيث يقال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التمسّك بالإطلاق بالنسبة إلى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فقد يقال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الأعمّ فيمكن الرجوع إلى البراءة؛ لأنّه حينما نرى أنّ الأمر ورد على الطبيعة، ولم يكن هناك قرينة تدلّ على التقييد وكان المولى في مقام البيان، فيمكن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الأمر قد ورد علىالحصّة الخاصّة، وهي خصوص الصحيح </w:t>
      </w:r>
    </w:p>
    <w:p>
      <w:pPr>
        <w:pStyle w:val="BookText"/>
        <w:rPr/>
      </w:pPr>
      <w:r>
        <w:rPr>
          <w:rFonts w:ascii="Amiri" w:hAnsi="Amiri" w:eastAsia="Amiri" w:cs="Amiri"/>
          <w:color w:val="111111"/>
          <w:sz w:val="28"/>
          <w:sz w:val="28"/>
          <w:szCs w:val="28"/>
          <w:rtl w:val="true"/>
          <w:lang w:bidi="ar-SA"/>
        </w:rPr>
        <w:t>منها، فعند الشكّ في جزئيّة شيء أو شرطيّتة لا بدّ من إتيانها لكي نحرز موضوع الخطاب،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هنا إمكان التمسّك بالبراءة، وعدم إمكان التمسّك إنّما يفرض إذا كان الماُمور به من المسبّبات التوليديّة لفعل المكلّف به، ويكون فعل المكلّف سبباً له، بحيث يكون الماُمور به عنواناً بسيطاً، والأجزاء والشرائط التي يأتي بها المكلّف تكون خارجةً عنها، وأنّ العنوان يكون هو المسبّب، وتكون الأجزاء هي السبب، وكلاهما موجود بوجود مستقلّ، كالقتل المسبّب عن المقدّمات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المسبّب في الخارج هو عين وجود أفراده وليس شيئاً مستقلّاً بحذاء تلك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ما قلناه من أنّ الماُمور به هو نفس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بناءً على الانحلال، وبناءً على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الصحيح لا مناص من الرجوع إلى قاعدة الاشتغال، كما أنّه بناءً على الأعمّي لا مناص من الرجوع إلى البراءة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تصوير الجامع للصحيح لا يمكن إلّا بتقييد المسمّى بالعنوان البسيط الخاصّ، إمّا من ناحية علل الأحكام أو من ناحية </w:t>
      </w:r>
    </w:p>
    <w:p>
      <w:pPr>
        <w:pStyle w:val="BookText"/>
        <w:rPr/>
      </w:pPr>
      <w:r>
        <w:rPr>
          <w:rFonts w:ascii="Amiri" w:hAnsi="Amiri" w:eastAsia="Amiri" w:cs="Amiri"/>
          <w:color w:val="111111"/>
          <w:sz w:val="28"/>
          <w:sz w:val="28"/>
          <w:szCs w:val="28"/>
          <w:rtl w:val="true"/>
          <w:lang w:bidi="ar-SA"/>
        </w:rPr>
        <w:t>معلولاتها، وأنّ هذا العنوان خارج عن المأتيّ به ومأخوذ في الماُمور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اعتبار شيء جزءاً أو شرطاً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حصول العنوان المزبور، فيرجع إلى الشكّ في المحصّل، والمرجع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كون الشكّ في الصحيح شكّاً في المحصّل، فإنّ من المسلّم من عدم جريان البراءة إنّما هو المحصّل العقلي؛ لفقد شرطها فيه، وهو كون المجعول فيه من الاُمور الشرعيّة، وأمّا المحصّل الشرعي فتجري فيه البراءة لوجود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النذر، كما إذا نذر شخص إعطاء درهم لمن يصلّي، فأعطاه درهماً، فعلى القول بالأعمّ، تبرأ ذمّته وإن علم بفساد صلاته، وأمّا على القول بالصحيح، فلا، إلّا مع إحراز 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يخرج البحث عن مسألة الصحيح والأعمّ؛ لأنّها ليست مسألةً اُصوليّة، والمسألة الاُصوليّة هي التي تقع نتيجتها كبرىً لقياس يستنتج منه الحكم الكلّيّ الإلهيّ، وهذه المسألة، بعد ضمّها إلى صغراها، لا يستنتج منها إلّا برء النذر وعدمه، وهو حكم جزئيّ، وليس بحكم كلّي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البراءة تابعة لكيفيّة نذر الناذر، فإذا كان مقصوده من نذره إعطاء من يصلّي مطلقاً، تبرأ ذمّته، ولو كانت الصلاة باطلة، لو فرض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ولكن بشرط أن يكون متعلّق النذر راجحاً </w:t>
      </w:r>
    </w:p>
    <w:p>
      <w:pPr>
        <w:pStyle w:val="BookText"/>
        <w:rPr/>
      </w:pPr>
      <w:r>
        <w:rPr>
          <w:rFonts w:ascii="Amiri" w:hAnsi="Amiri" w:eastAsia="Amiri" w:cs="Amiri"/>
          <w:color w:val="111111"/>
          <w:sz w:val="28"/>
          <w:sz w:val="28"/>
          <w:szCs w:val="28"/>
          <w:rtl w:val="true"/>
          <w:lang w:bidi="ar-SA"/>
        </w:rPr>
        <w:t>وبقيّة شروطه موجودةً، وإن نذر الإعطاء لمن يصلّي الصلاة الصحيحة، ولو فرض وضع الصلاة للأعمّ، فلا تحصل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 ينبغي أن يقال في ثمرة الخلاف بين الصحيحي والأعمّي هو لزوم الإجمال على القول بالصحيح، وحكم المجمل مبنيّ على الخلاف في وجوب الاحتياط أو جريان أصالة البراءة وإمكان البيان والحكم بعدم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بالأعمّ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من جملة الثمرات التي تترتّب على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الوارد على عنوان الصلاة يختلف باختلاف القولين؛ لأنّه قد ورد النهي عن صلاة الرجل الواقف بحذاء المرأة المصلّية قبل الرجل، فبناءً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صلاة المرأة فاسدةً فلا نهي عن صلاة الرجل ولا تكون صلاته باطلة؛ لعدم صدق الصلاة على عمل المرأة، وأمّا على القول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 منهيّ عنها، وتكون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ليست من المسائل الاُصوليّة؛ لأنّها من المسائل الجزئيّة،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تارةً تصدق على ما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المأخوذة 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المراد منها الصحّة في الماُمور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جامعةً للأجزاء والشرائط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فالصحّة بالمعنى الثاني غير الصحّة التي يتنازع فيها من جهة دخلها </w:t>
      </w:r>
      <w:bookmarkStart w:id="296" w:name="pg15424_246210"/>
    </w:p>
    <w:p>
      <w:pPr>
        <w:pStyle w:val="BookText"/>
        <w:rPr/>
      </w:pPr>
      <w:bookmarkEnd w:id="296"/>
      <w:r>
        <w:rPr>
          <w:rFonts w:ascii="Amiri" w:hAnsi="Amiri" w:eastAsia="Amiri" w:cs="Amiri"/>
          <w:color w:val="111111"/>
          <w:sz w:val="28"/>
          <w:sz w:val="28"/>
          <w:szCs w:val="28"/>
          <w:rtl w:val="true"/>
          <w:lang w:bidi="ar-SA"/>
        </w:rPr>
        <w:t>في المسمّى، فيمكن أن لا يصدق عليها الصحيح هناك من جهة عدم الصدق العرفيّ، وإن صدق عليه عنوان الصحّة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لم يصدق عليه الصلاة عرفاً، ولكن بما أنّها جامعة للأجزاء والشرائط، فإذا صلّى الرجل بعدها تقع صلاته باطلة، فهذه الثمرة إذاً ليست بثمرة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726485_2142443653"/>
      <w:bookmarkStart w:id="298" w:name="_Toc103"/>
      <w:bookmarkEnd w:id="297"/>
      <w:r>
        <w:rPr>
          <w:rtl w:val="true"/>
        </w:rPr>
        <w:t>الكلام في المعاملات</w:t>
      </w:r>
      <w:bookmarkEnd w:id="298"/>
    </w:p>
    <w:p>
      <w:pPr>
        <w:pStyle w:val="BookText"/>
        <w:rPr/>
      </w:pPr>
      <w:r>
        <w:rPr>
          <w:rFonts w:ascii="Amiri" w:hAnsi="Amiri" w:eastAsia="Amiri" w:cs="Amiri"/>
          <w:color w:val="111111"/>
          <w:sz w:val="28"/>
          <w:sz w:val="28"/>
          <w:szCs w:val="28"/>
          <w:rtl w:val="true"/>
          <w:lang w:bidi="ar-SA"/>
        </w:rPr>
        <w:t>وأمّا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أسامٍ لخصوص الصحيح منها أو الأعمّ؟ لا بدّ قبل الدخول في البحث من بيان اُمور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726487_2142443653"/>
      <w:bookmarkStart w:id="300" w:name="_Toc104"/>
      <w:bookmarkEnd w:id="299"/>
      <w:r>
        <w:rPr>
          <w:rtl w:val="true"/>
        </w:rPr>
        <w:t>الأمر الأوّل</w:t>
      </w:r>
      <w:r>
        <w:rPr>
          <w:rtl w:val="true"/>
        </w:rPr>
        <w:t>:</w:t>
      </w:r>
      <w:bookmarkEnd w:id="30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التي هي محلّ البحث ليست بمعنىً واحد في نظر الشارع والعرف، إذ قد يكون البيع الصحيح عند العرف غير صحيح عند الشارع، كبيعالصبيّ، الذي هو صحيح عند العرف دون الشرع، فيتخيّل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نظر الشارع هو غير الصحيح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في نظر كليهما بمعنىً واحد، والاختلاف بينهما ليس في المعنى، بل الاختلاف في تحقّق الصحيح ومصداقه، فالشارع يخطّىء العرف، حيث لا يرى البلوغ دخيلاً في الصحّة، ويلتزم الشارع بدخله فيها، والعقد المؤثّر لا بدّ أن يكون صادراً عن البالغ</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بينهما في نفس المعنى، لا في </w:t>
      </w:r>
      <w:bookmarkStart w:id="301" w:name="pg15424_246211"/>
    </w:p>
    <w:p>
      <w:pPr>
        <w:pStyle w:val="BookText"/>
        <w:rPr/>
      </w:pPr>
      <w:bookmarkEnd w:id="301"/>
      <w:r>
        <w:rPr>
          <w:rFonts w:ascii="Amiri" w:hAnsi="Amiri" w:eastAsia="Amiri" w:cs="Amiri"/>
          <w:color w:val="111111"/>
          <w:sz w:val="28"/>
          <w:sz w:val="28"/>
          <w:szCs w:val="28"/>
          <w:rtl w:val="true"/>
          <w:lang w:bidi="ar-SA"/>
        </w:rPr>
        <w:t>المصداق، فإنّ العرف حينما يلتزم بصحّة بيع الصبي، فإنّه يرى عدم دخل البلوغ في مفهوم البيع، وعلى العكس، فالشارع يرى دخله فيه، وبعد مراجعة اللّغة المفسّرة للبيع بمبادلة مال بمال، وأمثاله،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البيع هو المبادلة الخاصّة فقط، وأمّا البلوغ وغيره فليس داخلاً في المفهوم، وإنّما يحقّق المصداق الخارجيّ،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معتبر في تحقّقه، فكلاهما يتّفقان على أنّ البيع هي المبادلة من المالكين، ولكنّ الشارع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ليس مبادلة واقعيّة لقيام الصبي به، وأمّا العرف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مبادلة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بين البيع العرفيّ وبين البيع الشرعيّ عموم مطلق؛ لأنّه بناء على الصحيح فكلّ ما يكون صحيحاً بنظر الشرع يكون صحيحاً في نظر العرف، لا العكس</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726489_2142443653"/>
      <w:bookmarkStart w:id="303" w:name="_Toc105"/>
      <w:bookmarkEnd w:id="302"/>
      <w:r>
        <w:rPr>
          <w:rtl w:val="true"/>
        </w:rPr>
        <w:t>والأمر الثاني</w:t>
      </w:r>
      <w:r>
        <w:rPr>
          <w:rtl w:val="true"/>
        </w:rPr>
        <w:t>:</w:t>
      </w:r>
      <w:bookmarkEnd w:id="30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إنّما يجري بناءً على كون هذه الألفاظ موضوعةً للأسباب، وأمّا لو فرضنا أنّها قد وضعت للمسبّبات، فلا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بوضعها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مجال للنزاع أصلاً، وذلك من جهة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والفساد متقابلان تقابل العدم والملكة، والفساد عبارة عن عدم التماميّة في موضوع قابل للتماميّة، والمسبّبات عناوين واعتبارات بسيطة أمرها دائر بين الوجود والعدم، </w:t>
      </w:r>
    </w:p>
    <w:p>
      <w:pPr>
        <w:pStyle w:val="BookText"/>
        <w:rPr/>
      </w:pPr>
      <w:r>
        <w:rPr>
          <w:rFonts w:ascii="Amiri" w:hAnsi="Amiri" w:eastAsia="Amiri" w:cs="Amiri"/>
          <w:color w:val="111111"/>
          <w:sz w:val="28"/>
          <w:sz w:val="28"/>
          <w:szCs w:val="28"/>
          <w:rtl w:val="true"/>
          <w:lang w:bidi="ar-SA"/>
        </w:rPr>
        <w:t>لا أنّه هناك شيء موجود تارةً يكون غير تامّ،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بيع فاسد أو صلح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تامّ،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بالصحّة والفساد لا بدّ أن يكون مركّباً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جميع أجزائه وشرائطه وفقد جميع موانعه بحيث يكون مؤثّراً في وجود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وتامّ، وعند فقد جزء أو شرط أو 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الشيء البسيط الذي لا جزء له ولا شرط ولا مانع له، بل إنّما تكون هذه الاشياء من أسبابه، وليس هو إلّا أثراً لما هو السبب التامّ ، فإذا تحقّق السبب التامّ يوجد بلا تصوير نقص وعدم التماميّة فيه، وإذا لم يتحقّق، لا يوجد شيء أصلاً، لا أنّه يوجد ناقصاً وغير تامّ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فيما لو أخذ الموضوع شرعاً، وأمّا الموضوع العرفيّ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قد يساعد على تحقّقه ولو مع عدم ترتيب الآثار عليها في نظر الشرع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قد فرض بساطته فلا فرق بين الشرعيّ والعرفيّ، ولكنّ الصحّة، ولو كانت بمعنى التماميّة، فالتماميّة تكون نسبيّة، أي أنّها من بعض الجهات تامّة ومن بعضها ناقصة، كالخلّ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فرضت صحّته من ناحية الطعم وفساده من ناحية الرائحة،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المسبّب وهذا الانتقال صحيح بالنسبة إلى اللّيل دون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304" w:name="pg15424_246213"/>
    </w:p>
    <w:p>
      <w:pPr>
        <w:pStyle w:val="BookText"/>
        <w:rPr/>
      </w:pPr>
      <w:bookmarkEnd w:id="304"/>
      <w:r>
        <w:rPr>
          <w:rFonts w:ascii="Amiri" w:hAnsi="Amiri" w:eastAsia="Amiri" w:cs="Amiri"/>
          <w:color w:val="111111"/>
          <w:sz w:val="28"/>
          <w:sz w:val="28"/>
          <w:szCs w:val="28"/>
          <w:rtl w:val="true"/>
          <w:lang w:bidi="ar-SA"/>
        </w:rPr>
        <w:t>الانتقال إذا تصوّرناه بالنسبة إلى الأزمنة والأمكنة يصبح كالمركّب في أنّه يوجد الانتقال نهاراً وإن لم يوجد ليلاً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726491_2142443653"/>
      <w:bookmarkStart w:id="306" w:name="_Toc106"/>
      <w:bookmarkEnd w:id="305"/>
      <w:r>
        <w:rPr>
          <w:rtl w:val="true"/>
        </w:rPr>
        <w:t>والأمر الثالث</w:t>
      </w:r>
      <w:r>
        <w:rPr>
          <w:rtl w:val="true"/>
        </w:rPr>
        <w:t>:</w:t>
      </w:r>
      <w:bookmarkEnd w:id="306"/>
    </w:p>
    <w:p>
      <w:pPr>
        <w:pStyle w:val="BookText"/>
        <w:rPr/>
      </w:pPr>
      <w:r>
        <w:rPr>
          <w:rFonts w:ascii="Amiri" w:hAnsi="Amiri" w:eastAsia="Amiri" w:cs="Amiri"/>
          <w:color w:val="111111"/>
          <w:sz w:val="28"/>
          <w:sz w:val="28"/>
          <w:szCs w:val="28"/>
          <w:rtl w:val="true"/>
          <w:lang w:bidi="ar-SA"/>
        </w:rPr>
        <w:t xml:space="preserve">أنّ 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النتيجة الحاصلة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مباشراً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أمر شخصاً بأن يقتل آخر، فإنّ الأمر يكون معدّاً بالنسبة إلى فعل زيد، فالقاتل في الحقيقة هو المباشر لا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المباشر،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بلا واسطة شيء بين الفعل والنتيجة ولا بتوسّط إرادة فاعل مختار بينهما، بل تترتّب النتيجة عليه مباشرةً،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ألقي شخص في النار، فإنّ الإلقاء مقتض للإلحراق، إلّا لمانع كالرطوبة أو كالأمر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وسلاماً على إبراهيم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المباركة انّ الأمر أثّر في رفع المقتضي لا إيجاد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القسم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 التوليديّ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فعلاً مباشراً للفاعل صادراً بآلة، والآلة تارةً من أعضاء البدن كالضرب باليد، واُخرى من الاُمور الخارجيّة كالضرب بالعصا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 بالقلم، فإنّ الكتابة في الحقيقة صادرة منه لا من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المسبّبات التوليديّة والمباشريّة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ناتج من أفعال الواسطة التي تفعل الشيء بلا اختيار وشعور وإرادة، فإنّ الإلقاء في النار مقتض للإحراق، وهذابخلاف الفعل المباشريّ، فإنّ وضع القلم على القرطاس غير مقتضٍ للكتابة، وإنّما تنسب الكتابة في الحقيقة إلى الشخص لا إلى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النقل والانتقال من الأسباب التوليديّة أم من الاُمور المباشريّة؟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باب العقود من قبيل الأسباب والمسبّبات التوليديّة، بل هو من قبيل الفعل المباشريّ والإيجاد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المسبّب في باب الأسباب والمسبّبات لم يكن بنفسه فعلاً اختياريّاً للفاعل، بل يصدر منه بدون اختيار، كالإحراق للنّار، فلا يمكن أن تتعلّق الإرادة به بنفسه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الفعل الاختياريّ وما تتعلّق به الإرادة هو السبب، وأمّا الفعل 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كالإيجاد بالآلة، مثل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فعل اختياريّ للفاعل ومتعلّق للإرادة ويصدر عنه أوّلاً وبالذات؛ فإنّ الكتابة ليست مجرّد وضع القلم على القرطاس، بل وضع القلم مع إرادة خاصّة، فهو بنفسه فعل اختياريّ صادر عن المكلّف مع الإرادة والقصد، وأمّا الإحراق فإنّ الذي هو فعل اختياريّ للمكلّف هو محض الإلقاء في النار، لا الإحراق بنفسه</w:t>
      </w:r>
      <w:r>
        <w:rPr>
          <w:rFonts w:eastAsia="Amiri" w:cs="Amiri" w:ascii="Amiri" w:hAnsi="Amiri"/>
          <w:color w:val="111111"/>
          <w:sz w:val="28"/>
          <w:szCs w:val="28"/>
          <w:rtl w:val="true"/>
          <w:lang w:bidi="ar-SA"/>
        </w:rPr>
        <w:t xml:space="preserve">. </w:t>
      </w:r>
      <w:bookmarkStart w:id="307" w:name="pg15424_246215"/>
    </w:p>
    <w:p>
      <w:pPr>
        <w:pStyle w:val="BookText"/>
        <w:rPr/>
      </w:pPr>
      <w:bookmarkEnd w:id="307"/>
      <w:r>
        <w:rPr>
          <w:rFonts w:ascii="Amiri" w:hAnsi="Amiri" w:eastAsia="Amiri" w:cs="Amiri"/>
          <w:color w:val="111111"/>
          <w:sz w:val="28"/>
          <w:sz w:val="28"/>
          <w:szCs w:val="28"/>
          <w:rtl w:val="true"/>
          <w:lang w:bidi="ar-SA"/>
        </w:rPr>
        <w:t>وقد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الأفعال المباشريّة، وهو إمضائيّ، وليس تأسيسيّاً،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قد أمضى البيع العرفيّ العقلائيّ، وأنّه اسم للمسبّبات، وبما أنّ المسبّب أمر بسيط، والانتقال عبارة عن إضافة الملكيّة بلفظ أو فعل، فهذه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توجد بهذا اللّفظ كما أمضى الشارع له، أو لا توجد، كبيع الصبيّ الذي لم يمضه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العقود من الاُمور المخترعة الشرعيّة حتّى يبحث عن أنّها قد وضعت للصّحيح أو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بناءً على التأثير والتأثّر،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بالمسبّبات اُمور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الأثر البسيط الذي يترتّب على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تتّصف أيضاً بالصحّة والفساد، وإنّما تتصف بالوجود والعدم؛ لأنّ ملاك الصحّة هو ترتّب الأثر على الصحيح، والمسبّبات في المعاملات هي آثار صحيحة، فإذا وضع الاسم لنفس الأثر، فلا معنى لأن ينازع في أنّ المسمّى بذلك الاسم هل هو الصحيح أو الأعمّ من الصحيح والفاسد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6726493_2142443653"/>
      <w:bookmarkStart w:id="309" w:name="_Toc107"/>
      <w:bookmarkEnd w:id="308"/>
      <w:r>
        <w:rPr>
          <w:rtl w:val="true"/>
        </w:rPr>
        <w:t>ولكن لا يخفى أنّه</w:t>
      </w:r>
      <w:r>
        <w:rPr>
          <w:rtl w:val="true"/>
        </w:rPr>
        <w:t>:</w:t>
      </w:r>
      <w:bookmarkEnd w:id="3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بأنّ البيع هو المسبّب فتارةً يتصوّر على أنّه أمر حقيقيّ واقعيّ يتحقّق في الواقع عند تحقّق بعض أسبابه،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النهي عنه من الشارع تخطئةً للعرف الذي يرى وقوعه بالسبب الذي أوجده وتخيّل أنّه يتوصّل به إليه، فبهذا المعنى لا مجال للنّزاع؛ لأنّه إمّا أن يوجد بهذا السبب أو لا يوجد، والصحيح عند الشارع والعرف بمعنىً </w:t>
      </w:r>
    </w:p>
    <w:p>
      <w:pPr>
        <w:pStyle w:val="BookText"/>
        <w:rPr/>
      </w:pPr>
      <w:r>
        <w:rPr>
          <w:rFonts w:ascii="Amiri" w:hAnsi="Amiri" w:eastAsia="Amiri" w:cs="Amiri"/>
          <w:color w:val="111111"/>
          <w:sz w:val="28"/>
          <w:sz w:val="28"/>
          <w:szCs w:val="28"/>
          <w:rtl w:val="true"/>
          <w:lang w:bidi="ar-SA"/>
        </w:rPr>
        <w:t>واحد، وإنّما تخيّل العرف أنّه إذا أوجد البيع بهذه الأسباب فإنّه يتحقّق ويكون الانتقال صحيحاً، وقد خطّأه الشارع في ذلك، فنهي الشارع حينئذ يكون تخطئةً للعرف الذي يرى وقوعه بالسبب الذي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وإن كان أمراً واقعيّاً، إلّا أنّه يتحقّق بأمرين، وبنحوين من الأسباب، كإلقاء المال إلى المشتري أو إجراء الصيغة، إلّا أنّ الشارع قد اشترط في تحقّق أحكام البيع وصحّة تصرّف المشتري ووجوب تسليم البائع له، أن يكون البيع متحقّقاً بسبب مخصوص، وإن اشترك السببان أو الأسباب في إيجاده وتحقّقه، والشارع يرى أنّ ترتّب آثار الملكيّة وأحكامها إنّما يتحقّق عند إجراء بعض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البعض الآخر، كإلقاء المال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بما أنّه أمر اعتباريّ، فمفهومه، وإن كان بنظر العرف والشارع واحداً، إلّا أنّ مصاديقه تختلف باختلاف الاعتبار؛ وذلك لأنّ الشارع يعتبر من مصاديقه المحقّقة عند العرف مصداقاً خاصّاً،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الصادر من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البلوغ يكون دخيلاً في تحقّق ما لا يعتبره العرف كذلك، ولذلك يرى العرف أنّ بيع الصبيّ صحيح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على ضوء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يجري في القسمين الأخيرين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قد وضع للمسبّب، فيمكن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p>
    <w:p>
      <w:pPr>
        <w:pStyle w:val="BookText"/>
        <w:rPr/>
      </w:pPr>
      <w:r>
        <w:rPr>
          <w:rFonts w:ascii="Amiri" w:hAnsi="Amiri" w:eastAsia="Amiri" w:cs="Amiri"/>
          <w:color w:val="111111"/>
          <w:sz w:val="28"/>
          <w:sz w:val="28"/>
          <w:szCs w:val="28"/>
          <w:rtl w:val="true"/>
          <w:lang w:bidi="ar-SA"/>
        </w:rPr>
        <w:t>البيع هل وضع للصّحيح أو للأعمّ منه ومن الفاسد؟ وأنّ ما ذكره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تأتّي البحث بناءً على أن يكون البيع اسماً للمسبّب مطلقاً، في غير محلّه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بمعنى التأثير والتأثّر، وأنّ ألفاظ المعاملات موضوعة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الآثار المترتّبة على الأسباب كالنقل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جريان النزاع فيه؛ لما ذكرنا من أنّها اُمور بسيطة، فلا تتّصف بالصحّة والفساد، بل بالوجود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 بإمكانه بالنسبة إلى الأمكنة أو الأزمنة، كما مرّ</w:t>
      </w:r>
      <w:r>
        <w:rPr>
          <w:rFonts w:eastAsia="Amiri" w:cs="Amiri" w:ascii="Amiri" w:hAnsi="Amiri"/>
          <w:color w:val="111111"/>
          <w:sz w:val="28"/>
          <w:szCs w:val="28"/>
          <w:rtl w:val="true"/>
          <w:lang w:bidi="ar-SA"/>
        </w:rPr>
        <w:t xml:space="preserve">. </w:t>
      </w:r>
      <w:bookmarkStart w:id="310" w:name="pg15424_246218"/>
    </w:p>
    <w:p>
      <w:pPr>
        <w:pStyle w:val="Heading2"/>
        <w:numPr>
          <w:ilvl w:val="1"/>
          <w:numId w:val="1"/>
        </w:numPr>
        <w:rPr/>
      </w:pPr>
      <w:bookmarkStart w:id="311" w:name="__RefHeading___Toc6726495_2142443653"/>
      <w:bookmarkStart w:id="312" w:name="_Toc108"/>
      <w:bookmarkEnd w:id="310"/>
      <w:bookmarkEnd w:id="311"/>
      <w:r>
        <w:rPr>
          <w:rtl w:val="true"/>
        </w:rPr>
        <w:t>الفصل الثاني عشر</w:t>
      </w:r>
      <w:r>
        <w:rPr>
          <w:rtl w:val="true"/>
        </w:rPr>
        <w:t xml:space="preserve">: </w:t>
      </w:r>
      <w:r>
        <w:rPr>
          <w:rtl w:val="true"/>
        </w:rPr>
        <w:t>الاشتراك</w:t>
      </w:r>
      <w:bookmarkEnd w:id="312"/>
    </w:p>
    <w:p>
      <w:pPr>
        <w:pStyle w:val="Heading3"/>
        <w:numPr>
          <w:ilvl w:val="2"/>
          <w:numId w:val="1"/>
        </w:numPr>
        <w:rPr/>
      </w:pPr>
      <w:bookmarkStart w:id="313" w:name="__RefHeading___Toc6726497_2142443653"/>
      <w:bookmarkStart w:id="314" w:name="_Toc10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البحث هو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جهة الإمكان، واُخرى من جهة الوقوع</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726499_2142443653"/>
      <w:bookmarkStart w:id="316" w:name="_Toc110"/>
      <w:bookmarkEnd w:id="315"/>
      <w:r>
        <w:rPr>
          <w:rtl w:val="true"/>
        </w:rPr>
        <w:t>أمّا الجهة الاُولى</w:t>
      </w:r>
      <w:r>
        <w:rPr>
          <w:rtl w:val="true"/>
        </w:rPr>
        <w:t>:</w:t>
      </w:r>
      <w:bookmarkEnd w:id="316"/>
    </w:p>
    <w:p>
      <w:pPr>
        <w:pStyle w:val="BookText"/>
        <w:rPr/>
      </w:pPr>
      <w:r>
        <w:rPr>
          <w:rFonts w:ascii="Amiri" w:hAnsi="Amiri" w:eastAsia="Amiri" w:cs="Amiri"/>
          <w:color w:val="111111"/>
          <w:sz w:val="28"/>
          <w:sz w:val="28"/>
          <w:szCs w:val="28"/>
          <w:rtl w:val="true"/>
          <w:lang w:bidi="ar-SA"/>
        </w:rPr>
        <w:t>فقد اختلف في إمكانه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ذهب إلى القول بالاستحالة، لأنّ الاشتراك ينافي حكمة الوضع؛ فإنّ المراد من الوضع هو التفهيم والتفهّم، والاشتراك سبب لإجمال المعنى؛ لأنّ نسبة اللّفظ الموضوع إلى كلّ من المعنيين على حدّ سواء، فالاشتراك يوجب إجمال المعنى، وهو مناف لحكمة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ليس سبباً لإجمال المعنى، ولا للإخلال بالتفهيم، ولا هو منافٍ لحكمة الوضع؛ وذلك لإمكان الاتّكال في تفهيم المعنى وإرادته على القرائن،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الاشتراك كالمجاز يحتاج إلى القرائن، </w:t>
      </w:r>
    </w:p>
    <w:p>
      <w:pPr>
        <w:pStyle w:val="BookText"/>
        <w:rPr/>
      </w:pPr>
      <w:r>
        <w:rPr>
          <w:rFonts w:ascii="Amiri" w:hAnsi="Amiri" w:eastAsia="Amiri" w:cs="Amiri"/>
          <w:color w:val="111111"/>
          <w:sz w:val="28"/>
          <w:sz w:val="28"/>
          <w:szCs w:val="28"/>
          <w:rtl w:val="true"/>
          <w:lang w:bidi="ar-SA"/>
        </w:rPr>
        <w:t xml:space="preserve">مع فارق، وهو أنّ القرينة في الثاني من أجل إرادة خلاف الحقيقة، وفي الأوّل لتعيين المراد وتسمّى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الحكمة في الإجمال وعدم إظهار المراد في بعض الموارد، كمجلس التخاطب، فيلقي المتكلّم الكلام على وجه الإجمال ثمّ بعد ذلك يبيّنه، كما في ترك ذكر الخاصّ إلّا في وقت العمل،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الإجمال في المراد من الأغراض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القول قول آخر، وهو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الاشتراك؛ بدعوى تناهي الألفاظ وعدم تناهي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تناهي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تركّبها من الحروف الهجائيّة المتناهية، والمركّب من المتناهي متناه، والمعاني غير متناهية، ومن المعلوم عدم وفاء المتناهي بغير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فلابدّ من الاشتراك ووضع لفظ لمعان متعدّدة حتّى تكون الألفاظ وافيةً بالمعاني، ولكيلا يبقى معنىً بدون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العامّة على حجّيّة القياس في الأحكام الشرعيّة بنظير هذا الاستدلال،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الفروع غير متناهية، وأحكام الكتاب والسنّة متناهية وغير وافية بالفروع،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القياس ليفي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التنزّل والقول بأنّ الألفاظ متناهية، فإنّ وضعها بإزاء المعنى غير المتناهية يدور أمره بين أن يكون محالاً أو لغواً؛ بيان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إمّا هو البشر، وهم متناهون، فلا يمكنهم ذلك، إذ كيف يمكن صدور الأوضاع غير المتناهية عن المتناهي؟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الله تعالى، وهو عزّ وجلّ، وإن كان قادراً على وضع الألفاظ غير المتناهية، لعدم تناهيه، ولكن بما أنّ المستعمل هم البشر، وبما أنّ الوضع ليس إلّا مقدّمةً للاستعمال، فوضع الزائد عن مقدار الحاجة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وضع الألفاظ بإزاء المعاني غير المتناهية، والحالة هذه، لغواً، والحكيم تعالى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المعاني غير متناهية؛ لأنّها إمّا جوهر أو عرض، وكلاهما متناهيان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ما سوى الباري جلّ وعلا يكون متناهياً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وتسليم أنّ المعاني والمفاهيم الجزئيّة ليست متناهيةً، إلّا أنّه لا محيص عنالالتزام بالتناهي في المعاني الكلّيّة، فلا مانع من أن يوضع اللّفظ بإزاء تلك المعاني الكلّيّة دون مصاديقها وجزئيّاتها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إنّما يتمّ لو تنزّلنا وسلّمنا بعدم التناهي المحتاج إليه في التفهيم والتفهّم، ولكنّ هذا إنّما يقبل فيما لو فرض أنّ جميع الاستعمالات يجب أن تكون على نحو الحقيقة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موضوعة بإزاء بعض المعاني الحقيقيّة؛ فإنّ باب المجاز واسع، ولا ينحصر التفهيم التفهّم بالوضع واستعمال اللّفظ في المعنى الحقيقيّ، بل يمكن تفهيم بعض المعاني باستعمال اللّفظ في </w:t>
      </w:r>
      <w:bookmarkStart w:id="317" w:name="pg15424_246221"/>
    </w:p>
    <w:p>
      <w:pPr>
        <w:pStyle w:val="BookText"/>
        <w:rPr/>
      </w:pPr>
      <w:bookmarkEnd w:id="317"/>
      <w:r>
        <w:rPr>
          <w:rFonts w:ascii="Amiri" w:hAnsi="Amiri" w:eastAsia="Amiri" w:cs="Amiri"/>
          <w:color w:val="111111"/>
          <w:sz w:val="28"/>
          <w:sz w:val="28"/>
          <w:szCs w:val="28"/>
          <w:rtl w:val="true"/>
          <w:lang w:bidi="ar-SA"/>
        </w:rPr>
        <w:t>المعنى الحقيقيّ، والبعض الآخر باستعماله في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ليس بواجب، كما قد عرفت أنّه ممكن، وليس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الاشتراك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كما عليه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الاشتراك ووقوعه في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يقتضي وجوبه وامتناعه، وعلى وقوعه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اللّغويّين عليه في ألفاظ كثيرة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الطهر والحيض،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والجارحة،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نقلهم إذا سلم عن المعارض كان حجّةً اتّفاقاً</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318" w:name="__RefHeading___Toc6726501_2142443653"/>
      <w:bookmarkStart w:id="319" w:name="_Toc111"/>
      <w:bookmarkEnd w:id="318"/>
      <w:r>
        <w:rPr>
          <w:rtl w:val="true"/>
        </w:rPr>
        <w:t>وأمّا الجهة الثانية</w:t>
      </w:r>
      <w:r>
        <w:rPr>
          <w:rtl w:val="true"/>
        </w:rPr>
        <w:t>:</w:t>
      </w:r>
      <w:bookmarkEnd w:id="319"/>
    </w:p>
    <w:p>
      <w:pPr>
        <w:pStyle w:val="BookText"/>
        <w:rPr/>
      </w:pPr>
      <w:r>
        <w:rPr>
          <w:rFonts w:ascii="Amiri" w:hAnsi="Amiri" w:eastAsia="Amiri" w:cs="Amiri"/>
          <w:color w:val="111111"/>
          <w:sz w:val="28"/>
          <w:sz w:val="28"/>
          <w:szCs w:val="28"/>
          <w:rtl w:val="true"/>
          <w:lang w:bidi="ar-SA"/>
        </w:rPr>
        <w:t>فقد استدلّوا على وقوع الاشتراك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اُمّ الْكِتَابِ وَاُخَرُ مُتَشَابِهَاتٌ</w:t>
      </w:r>
      <w:r>
        <w:rPr>
          <w:rStyle w:val="FootnoteAnchor"/>
          <w:rtl w:val="true"/>
        </w:rPr>
        <w:footnoteReference w:id="178"/>
      </w:r>
      <w:r>
        <w:rPr>
          <w:rFonts w:ascii="Amiri" w:hAnsi="Amiri" w:eastAsia="Amiri" w:cs="Amiri"/>
          <w:color w:val="111111"/>
          <w:sz w:val="28"/>
          <w:sz w:val="28"/>
          <w:szCs w:val="28"/>
          <w:rtl w:val="true"/>
          <w:lang w:bidi="ar-SA"/>
        </w:rPr>
        <w:t>، والمتشابه هو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وقوع الاشتراك بعدما ذكرناه من أنّه قد يتعلّق الغرض بالإجمال والإهمال،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وقوعه مطلقاً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بين القرآن وغيره، والقول بامتناع وقوعه فيه دون غيره؛ </w:t>
      </w:r>
    </w:p>
    <w:p>
      <w:pPr>
        <w:pStyle w:val="BookText"/>
        <w:rPr/>
      </w:pPr>
      <w:r>
        <w:rPr>
          <w:rFonts w:ascii="Amiri" w:hAnsi="Amiri" w:eastAsia="Amiri" w:cs="Amiri"/>
          <w:color w:val="111111"/>
          <w:sz w:val="28"/>
          <w:sz w:val="28"/>
          <w:szCs w:val="28"/>
          <w:rtl w:val="true"/>
          <w:lang w:bidi="ar-SA"/>
        </w:rPr>
        <w:t>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وقع الاشتراك في القرآن، فإمّا أن يتّكل على القرائن في إفهام المعنى فيلزم التطويل بلا طائل، إذ كان بالإمكان أن يبيّن المراد بلفظ متّحد المعنى، فلا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يتّكل في تعيين المراد على القرائن، فيلزم الإجمال، وكلا الأمرين غير لائق بكلامه تبارك وتعالى،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الكلام غير تامّ بعد الفراغ عن وقوع الاشتراك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إنّما يصحّ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اللّفظ بين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التطويل بلا طائل، فواضحة البطلان في الموارد التي يكون الاتّكال فيها على القرائن الحاليّة، فإنّ القرائن لا تنحصر بالمقاليّة،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يلزم التطويل بلا طائل إذا كان هناك غرض آخر زائداً على بيان معنى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الإجمال غير لائق بكلامه تعالى،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يتعلّق الغرض بالإجمال أحياناً، فيكون لائقاً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أضاف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ثالثاً،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اللّفظ المشترك قد يكون أفصح من غيره وأوفق بالقافية ونحو ذلك، فيترجّح من جهته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يُضاف جواب رابع في البين،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ثبوت الاشتراك في مثل 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نصّ اللّغويّون على اشتراكه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يقضي بوقوع الاشتراك في القرآن المجيد بعد وضوح وجود هذه الألفاظ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الخراسانيّ</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 من الأدلّة على الوجوب أو الامتناع معلوم الفساد، فلا يليق بأن يذكر أو يسطر</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وفي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الكلام في أنّ منشأ الاشتراك هل هو الوضع التعيينيّ أو التعيّني أو اختلاف اللّغات نتيجةً لكون العرب طوائف متعدّدة، واختلاط هذه اللّغات بعضها ببعض، كما استظهره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من بعض المؤرّخين، أنّه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خلط بعض اللّغات ببعض،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يعبّر عن معنىً في لغة الحجاز بلفظ، ويعبّر عن ذلك المعنى في لغة العراق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جمعهما أخيراً وجعل الكلّ لغةً واحدةً حدث الاشتراك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بوجود الترادف، فحاله في ذلك، حال الاشتراك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 أُفيد من إمكان الاشتراك وأنّه لا يمتنع ولا يجب، وإن كان صحيحاً، إلّا أنّه إنّما يتمّ على مسلك القوم في تفسير الوضع،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المسلك القائل بأنّ حقيقة الوضع عبارة عن اعتبار الواضع وجعله الملازمة بين طبيعيّ اللّفظ والمعنى الموضوع له، أو بأنّ حقيقته جعله وجود اللّفظ وجوداً للمعنى تنزيلاً، أو بأنّ حقيقته جعله اللّفظ على المعنى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مانع من الاشتراك وتعدّد الجعل، لأنّ الاعتبار سهل المؤونة، ولا محذور في تعدّده في اللّفظ الواحد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المسلك الذي اختاره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الوضع هي التعهّد فغير ممكن؛ لأنّه لا يمكن للواضع أن يجمع بين تعهّدين بلفظ واحد، فإنّ الثاني يكون مناقضاً للأوّل، ففي فرض تعهّده للثاني فلابدّ له أن يرفع يده عن التعهّد الأوّل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الاشتراك هو الوضع من شخص واحد، 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حصل من خلط اللّغات، فلا ريب في أنّه يصحّ على مذهبه هو أيضاً؛ إذ يمكن أن يتعهّد كلّ شخص منهم في مورد لفظ خاصّ أن يأتي به لمعنىً غير ما وضعه له الآخر، ولا منافاة بين التعهّد الأوّل التعهّد الثاني، كما لا يخفى</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المفروغيّة عن وقوع الاشتراك في الكلام الفصيح وفي مسموع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نتيجة لهذا البحث</w:t>
      </w:r>
      <w:r>
        <w:rPr>
          <w:rFonts w:eastAsia="Amiri" w:cs="Amiri" w:ascii="Amiri" w:hAnsi="Amiri"/>
          <w:color w:val="111111"/>
          <w:sz w:val="28"/>
          <w:szCs w:val="28"/>
          <w:rtl w:val="true"/>
          <w:lang w:bidi="ar-SA"/>
        </w:rPr>
        <w:t xml:space="preserve">. </w:t>
      </w:r>
      <w:bookmarkStart w:id="320" w:name="pg15424_246226"/>
    </w:p>
    <w:p>
      <w:pPr>
        <w:pStyle w:val="Heading2"/>
        <w:numPr>
          <w:ilvl w:val="1"/>
          <w:numId w:val="1"/>
        </w:numPr>
        <w:rPr/>
      </w:pPr>
      <w:bookmarkStart w:id="321" w:name="__RefHeading___Toc6726503_2142443653"/>
      <w:bookmarkStart w:id="322" w:name="_Toc112"/>
      <w:bookmarkEnd w:id="320"/>
      <w:bookmarkEnd w:id="321"/>
      <w:r>
        <w:rPr>
          <w:rtl w:val="true"/>
        </w:rPr>
        <w:t>الفصل الثالث عشر</w:t>
      </w:r>
      <w:r>
        <w:rPr>
          <w:rtl w:val="true"/>
        </w:rPr>
        <w:t xml:space="preserve">: </w:t>
      </w:r>
      <w:r>
        <w:rPr>
          <w:rtl w:val="true"/>
        </w:rPr>
        <w:t>استعمال اللّفظ في أكثر من معنى</w:t>
      </w:r>
      <w:bookmarkEnd w:id="322"/>
    </w:p>
    <w:p>
      <w:pPr>
        <w:pStyle w:val="Heading3"/>
        <w:numPr>
          <w:ilvl w:val="2"/>
          <w:numId w:val="1"/>
        </w:numPr>
        <w:rPr/>
      </w:pPr>
      <w:bookmarkStart w:id="323" w:name="__RefHeading___Toc6726505_2142443653"/>
      <w:bookmarkStart w:id="324" w:name="_Toc113"/>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وقبل الدخول في أصل البحث لا بدّ من بيان اُمور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726507_2142443653"/>
      <w:bookmarkStart w:id="326" w:name="_Toc114"/>
      <w:bookmarkEnd w:id="325"/>
      <w:r>
        <w:rPr>
          <w:rtl w:val="true"/>
        </w:rPr>
        <w:t>الأمر الأوّل</w:t>
      </w:r>
      <w:r>
        <w:rPr>
          <w:rtl w:val="true"/>
        </w:rPr>
        <w:t>:</w:t>
      </w:r>
      <w:bookmarkEnd w:id="3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استعمال اللّفظ في أكثر من 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في كلّ من هذه المعاني على نحو الاستقلال، وإرادة كلّ منها كذلك في استعمال واحد، كما يراد كلّ واحد من المعاني باللّفظ منفرداً، وليس المراد استعماله في مجموع المعاني، بحيث يعدّ كلّ منها جزءاً للمستعمل فيه، كالعامّ المجموعيّ؛ فإنّ هذا خارج عن محلّ البحث، وكذا استعماله في الجامع بين المعاني، بحيث يكون كلّ واحد فرداً لذلك الجامع، كاستعمال صيغة الأمر في مطلق الطلب الذي هو جامع بين الوجوب والندب</w:t>
      </w:r>
      <w:r>
        <w:rPr>
          <w:rFonts w:eastAsia="Amiri" w:cs="Amiri" w:ascii="Amiri" w:hAnsi="Amiri"/>
          <w:color w:val="111111"/>
          <w:sz w:val="28"/>
          <w:szCs w:val="28"/>
          <w:rtl w:val="true"/>
          <w:lang w:bidi="ar-SA"/>
        </w:rPr>
        <w:t xml:space="preserve">. </w:t>
      </w:r>
      <w:bookmarkStart w:id="327" w:name="pg15424_246227"/>
    </w:p>
    <w:p>
      <w:pPr>
        <w:pStyle w:val="BookText"/>
        <w:rPr/>
      </w:pPr>
      <w:bookmarkEnd w:id="327"/>
      <w:r>
        <w:rPr>
          <w:rFonts w:ascii="Amiri" w:hAnsi="Amiri" w:eastAsia="Amiri" w:cs="Amiri"/>
          <w:color w:val="111111"/>
          <w:sz w:val="28"/>
          <w:sz w:val="28"/>
          <w:szCs w:val="28"/>
          <w:rtl w:val="true"/>
          <w:lang w:bidi="ar-SA"/>
        </w:rPr>
        <w:t>وكذا استعمال اللّفظ في كلّ واحد لا بعينه، بحيث يكون المعنى هو الفرد المردّد بين المعاني</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726509_2142443653"/>
      <w:bookmarkStart w:id="329" w:name="_Toc115"/>
      <w:bookmarkEnd w:id="328"/>
      <w:r>
        <w:rPr>
          <w:rtl w:val="true"/>
        </w:rPr>
        <w:t>والأمر الثاني</w:t>
      </w:r>
      <w:r>
        <w:rPr>
          <w:rtl w:val="true"/>
        </w:rPr>
        <w:t>:</w:t>
      </w:r>
      <w:bookmarkEnd w:id="329"/>
    </w:p>
    <w:p>
      <w:pPr>
        <w:pStyle w:val="BookText"/>
        <w:rPr/>
      </w:pPr>
      <w:r>
        <w:rPr>
          <w:rFonts w:ascii="Amiri" w:hAnsi="Amiri" w:eastAsia="Amiri" w:cs="Amiri"/>
          <w:color w:val="111111"/>
          <w:sz w:val="28"/>
          <w:sz w:val="28"/>
          <w:szCs w:val="28"/>
          <w:rtl w:val="true"/>
          <w:lang w:bidi="ar-SA"/>
        </w:rPr>
        <w:t>أنّ المراد من الاستعمال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المعاني الإفراديّة التصوّريّة، دون التركيبيّة؛ لأنّ الألفاظ موضوعة لذلك، وأمّا معاني الجمل فإنّها تستفاد من ضمّ المفردات بعضها إلى بعض</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726511_2142443653"/>
      <w:bookmarkStart w:id="331" w:name="_Toc116"/>
      <w:bookmarkEnd w:id="330"/>
      <w:r>
        <w:rPr>
          <w:rtl w:val="true"/>
        </w:rPr>
        <w:t>الأمر الثالث</w:t>
      </w:r>
      <w:r>
        <w:rPr>
          <w:rtl w:val="true"/>
        </w:rPr>
        <w:t>:</w:t>
      </w:r>
      <w:bookmarkEnd w:id="331"/>
    </w:p>
    <w:p>
      <w:pPr>
        <w:pStyle w:val="BookText"/>
        <w:rPr/>
      </w:pPr>
      <w:r>
        <w:rPr>
          <w:rFonts w:ascii="Amiri" w:hAnsi="Amiri" w:eastAsia="Amiri" w:cs="Amiri"/>
          <w:color w:val="111111"/>
          <w:sz w:val="28"/>
          <w:sz w:val="28"/>
          <w:szCs w:val="28"/>
          <w:rtl w:val="true"/>
          <w:lang w:bidi="ar-SA"/>
        </w:rPr>
        <w:t>هل هذا الاستعمال مجاز أم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بالمجازيّة؛ لأنّ اللّفظ وضع للمعنى مقيّداً بالوحدة، فاستعماله في المعنيين مستلزم لإلقاء قيد الوحدة، فيصبح استعمالاً في غير ما وضع وغير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يوضع للمعنى مع قيد الوحدة، بل لا دليل على اعتباره فيه؛ لأنّه لو اُريد من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المستعملين للوحدة، فإنّه محال أخذه؛ لأنّه يوجب أخذ ما هو المتأخّر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اللّحاظ الناشئ عن الاستعمال الذي هو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الوحدة التي تصوّرها قيداً هو أن تكون قيداً للموضوع له أو للاستعمال، بأن يكون الواضع قد شرط </w:t>
      </w:r>
    </w:p>
    <w:p>
      <w:pPr>
        <w:pStyle w:val="BookText"/>
        <w:rPr/>
      </w:pPr>
      <w:r>
        <w:rPr>
          <w:rFonts w:ascii="Amiri" w:hAnsi="Amiri" w:eastAsia="Amiri" w:cs="Amiri"/>
          <w:color w:val="111111"/>
          <w:sz w:val="28"/>
          <w:sz w:val="28"/>
          <w:szCs w:val="28"/>
          <w:rtl w:val="true"/>
          <w:lang w:bidi="ar-SA"/>
        </w:rPr>
        <w:t>على المستعملين أنّه لا يجوز لهم استعمال اللّفظ في الموضوع له إلّا حال الانفراد،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المعنى ووحدته؟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هو المراد، فهو شرط تعبّديّ ولا يجب اتّباعه،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بحقيقة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أنّه شرط لتحقّق الوضع، فإن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قيد للموضوع له، فلابدّ من اتّباع الواضع عند الاستعمال، ولكنّ هذا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قيداً لنفس الوضع، بحيث يكون ثبوت الوضع متوقّفاً على الاستعمال،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محال؛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المتأخّر دخيلاً في المتقدّم، وقد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عبارة عن إفناء اللّفظ في الموضوع له، فلو توقّف الوضع عليه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حصل حال وحدة المعنى، وبما أنّ اللّغات توقيفيّة، فلا يجوز استعماله في أكثر من معنى، بل لا بدّ من مراعاة الانفرادحين الاستعمال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استعماله في أكثر من معنىً فهو مناف لتوقيفيّة اللّغات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يصرّح بأنّي أضع ذلك اللّفظ لهذا المعنى بشرط أن لا يراد معه شي‌ء آخر وبشرط الوحدة، ولا يجب أن ينوي ذلك حين الوضع أيضاً،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صدر الوضع من الواضع مع الانفراد، وفي حال الانفراد، لا بشرط الانفراد، حتى تكون الوحدة جزءاً للموضوع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الحقيقيّ للمفرد هو المعنى في حال الوحدة لا المعنى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توقيفيّ لا يجوز التعدّي فيه عمّا علم وضع الواضع له، 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كون غير المعنى الواحد موضوعاً له اللّفظ، فلا رخصة لنا في استعمال اللّفظ بعنوان الحقيقة إلّا في المعنى حالة الوحدة، لا بشرط الوحدة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أجاب عنه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استعمال اللّفظ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معنى، بنحو الحقيقة أو المجاز، ولولا امتناعه فلا وجه لعدم جوازه، فإنّ اعتبار الوحدة في الموضوع له واضح المنع، وكون الوضع في حال وحدة المعنى، وتوقيفيّته، لا يقتضي عدم الجواز بعدما لم تكن الوحدة قيداً للوضع ولا للموضوع له، كما لا يخفى</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وإن كان قد تحقّق حال وحدة المعنى وانفراده، إلّا أنّ هذا لا يمنع عن استعمال اللّفظ في أكثر من معنى، وهو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الحال تجب متابعتها، وإلّا، فلو كانت متابعته واجبةً، لكانت متابعة سائر الحالات المقارنة للوضع أيضاً واجبة، ولكان تركها مانعاً عن صحّة </w:t>
      </w:r>
    </w:p>
    <w:p>
      <w:pPr>
        <w:pStyle w:val="BookText"/>
        <w:rPr/>
      </w:pPr>
      <w:r>
        <w:rPr>
          <w:rFonts w:ascii="Amiri" w:hAnsi="Amiri" w:eastAsia="Amiri" w:cs="Amiri"/>
          <w:color w:val="111111"/>
          <w:sz w:val="28"/>
          <w:sz w:val="28"/>
          <w:szCs w:val="28"/>
          <w:rtl w:val="true"/>
          <w:lang w:bidi="ar-SA"/>
        </w:rPr>
        <w:t xml:space="preserve">الاستعمال، كما إذا أوقع الوضع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الالتزام حينئذ بعدم استعماله إلّا في اللّيل،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قد وضع لذات المعنى، من دون قيد من الوحدة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يوضع اللّفظ للمعنى المقيّد بشيء؛ كالرجل الموضوع للإنسان بقيد الذكوريّة، فهنا لا يكون محذور أصلاً في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المنع إذا فرض الانفراد قيداً للوضع، ويكون هذا القيد من قبيل الشرط على المستعملين من قبل الواضع،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تستعملوا اللّفظ إلّا في حال الانفراد، ولو كان الموضوع له هو طبيعيّ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الشرط المأخوذ في ضمن العقد، ولكنّ الشرط على هذين النحوين لا يكون مانعاً؛ لأنّ الأوّل مستحيل والثاني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جواز الاستعمال من هذه الجهة، بل المانع الامتناع العقليّ؛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أنّ حقيقة الاستعمال عبارة عن جعل اللّفظ فانياً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بمعنى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اللّفظ وجوداً لفظيّاً للمعنى في مقابل سائر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عدم جواز استعمال اللّفظ في أكثر من معنى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حقيقة الاستعمال عبارة عن جعل اللّفظ وجهاً للمعنى، ولا يمكن جعل اللّفظ وجهاً إلّا لمعنىً واحد، وذلك لأنّ لحاظ اللّفظ وجهاً في </w:t>
      </w:r>
    </w:p>
    <w:p>
      <w:pPr>
        <w:pStyle w:val="BookText"/>
        <w:rPr/>
      </w:pPr>
      <w:r>
        <w:rPr>
          <w:rFonts w:ascii="Amiri" w:hAnsi="Amiri" w:eastAsia="Amiri" w:cs="Amiri"/>
          <w:color w:val="111111"/>
          <w:sz w:val="28"/>
          <w:sz w:val="28"/>
          <w:szCs w:val="28"/>
          <w:rtl w:val="true"/>
          <w:lang w:bidi="ar-SA"/>
        </w:rPr>
        <w:t>إرادة المعنى، ينافي جعله وجهاً لمعنىً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اللّفظ وجهاً للمعنى، لا يكون إلّا بتبع لحاظ المعنى فانياً فيه اللّفظ، وكيف يمكن في نفس الحال إرادة معنىً آخر يفنى فيه اللّفظ أيضاً في استعمال واحد، مع استلزامه الجمع بين اللّحاظين في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أن يجعل اللّفظ بتمامه وجهاً لتمام المعنى، وفي عين جعله كذلك يجعل أيضاً وجهاً بتمامه لتمام معنىً آخر في استعمال واحد، بل هذا ممتنع عقلاً، فإنّ اللّفظ بعد أن جعل بتمامه وجهاً لتمام المعنى الأوّل، فلا يبقى هناك شيء لكي يجعل بعينه وبتمامه وجهاً لتمام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بعد جعله فانياً بتمامه في المعنى الأوّل فهو لم يبق فارغاً لكي يجعل فانياً بتمامه في معنىً آخر،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أكثر من معنى إنّما يكون معقولاً إذا كان على نحو الانضمام، وأمّا على نحو الانفراد والاستقلال فلا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ذكرنا أنّ للشيء وجودات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الخارجيّ والوجود الذهنيّ والوجود اللّفظيّ والوجود الكتبيّ،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نحو من أنحاء الوجود للمعنى، فإذا كان استعمال اللّفظ إيجاداً المعنى بهذا الوجود اللّفظيّ، بعدما كان اللّفظ فانياً في المعنى وعنواناً له فكيف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الواحد وجوداً لطبيعيّ هذا اللّفظ </w:t>
      </w:r>
    </w:p>
    <w:p>
      <w:pPr>
        <w:pStyle w:val="BookText"/>
        <w:rPr/>
      </w:pPr>
      <w:r>
        <w:rPr>
          <w:rFonts w:ascii="Amiri" w:hAnsi="Amiri" w:eastAsia="Amiri" w:cs="Amiri"/>
          <w:color w:val="111111"/>
          <w:sz w:val="28"/>
          <w:sz w:val="28"/>
          <w:szCs w:val="28"/>
          <w:rtl w:val="true"/>
          <w:lang w:bidi="ar-SA"/>
        </w:rPr>
        <w:t>أو هذه الماهيّة أو ذلك اللّفظ أو تلك الماهيّة الاُخرى باستعمال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اللّفظ مرآة وحاك عن المعنى، وبما أنّ المرآتيّة ملحوظة حين استعمالها باللّحاظ الآليّ، فيلزم من استعمال اللّفظ الواحد في معنيين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اللّفظ الواحد في آنٍ واحد بلحاظين آليّين بعد صيرورته لذلك الاستعمالمرآتين حاكيتين عن معنيين، فيجتمع حينئذ اللّحاظان في استعمال واحد وفي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الوضع من باب وضع العلامة للمعنى لم يكن هناك مانع في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مانع في استعمال اللّفظ في أكثر من معنى من جهة لزوم أن يكون الواحد الشخصيّ علّةً لأكثر من واحد، مع أنّ الواحد لا يصدر إلّا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وإن صار بالوضع مقتضياً لحضور المعنى عند سماعه، إلّا أنّه لا يكون بعلّة تامّة لذلك فيما إذا كان مشتركاً؛ إذ لا يفهم المعنى منه إلّا مع القرينة المعيّنة للمراد، ومعه يخرج عن كونه واحداً ولا يلزم صدور الكثير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استعمال اللّفظ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للمعنى به إيجاداً تنزيليّاً، فيكون وجود اللّفظ في الخارج وجوداً طبيعيّاً لماهيّة اللّفظ ووجوداً تنزيليّاً للمعنى، وعند استعمال اللّفظ في كلا المعنيين يلزم أن يكون وجود اللّفظ </w:t>
      </w:r>
    </w:p>
    <w:p>
      <w:pPr>
        <w:pStyle w:val="BookText"/>
        <w:rPr/>
      </w:pPr>
      <w:r>
        <w:rPr>
          <w:rFonts w:ascii="Amiri" w:hAnsi="Amiri" w:eastAsia="Amiri" w:cs="Amiri"/>
          <w:color w:val="111111"/>
          <w:sz w:val="28"/>
          <w:sz w:val="28"/>
          <w:szCs w:val="28"/>
          <w:rtl w:val="true"/>
          <w:lang w:bidi="ar-SA"/>
        </w:rPr>
        <w:t>الحقيقيّ وجودين تنزيليّين، وصيرورة وجود واحد حقيقي وجودين تنزيليّين لمعنيين،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واحد بالذات لماهيّتين،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ثمّة فرقاً بين صيرورة وجود واحد بالذات وجوداً لماهيتين وبين تنزيل شيء منزلة شيء آخر؛ لأنّ هذا يكون محالاً، كما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محاليّة ذلك الوجود لماهيّتين لا يستلزم صيرورة الوجود الواحد بالذات وجودين تنزليّين لمعنيين؛ لأنّ امتناع الأوّل ذاتيّ، بلا فرق بين أصالة الماهيّة أو أصالةالوجود؛ لأنّ فرض الماهيّتين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الحدّين لهما، ونتيجته فرض وجودين،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على أصالة الوجود؛ لأنّ انتزاع الماهيّتين للوجود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الوجودين؛ لأنّ الماهيّة بناءً على أصالة الوجود حدّ للوجود، فيلزم تعدّد الحدود بتعدّد الوجود، وإلّا يكون الوجود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يمكن تنزيل شيء منزلة شيء آخر بعدما كان المدار على نظر المعتبر من جهة السعة والضيق،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الوجود الواحد وجوداً تنزيليّاً لوجودين، ولو كان ممكناً على نحو الاجتماع، إلّا أنّه ليس ممكناً على نحو الانفراد والاستقلال؛ لأنّ معنى الاتّحاد بين اللّفظ والمعنى هو الهوهويّة، وصيرورة الاثنين واحداً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أصبح اللّفظ وجوداً فانياً في المعنى الأوّل فلم يبقَ له وجود آخر حتّى يتّحد مع المعنى الثاني ويفنى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 كون حقيقة الاستعمال فناء اللّفظ في المعنى كما قلنا، فيمكن أن نتصوّره من خلال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اللّفظيّ من أنحاء الوجود، وبعد أن فرضنا أنّ معنى الاستعمال فناء اللّفظ في المعنى على نحو يكون وجوداً لفظيّاً له، فتحقّق هذا الوجود للمعنى لا يمكن إلّا بعد فناء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مغايرةً بين اللّفظ والمعنى وبأنّ هناك تنافياً بينهما، فلا يمكن أن يكون إلقاء اللّفظ إلقاءً للمعنى، إلّا بجعل الهوهويّة، وإلّا فكيف يمكن أن يكون إلقاء أحد الأجنبيّين إلقاءً للآخر، وهذه الهوهويّة متوقّفة على أن يكون اللّفظ فانياً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قبح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إلى المعنى، وبالعكس، فلو لم يكن هذا الاتّحاد بينهما فكيف يتحقّق ذلك؟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السراية مجرّد القرب والجوار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أن يسلّم في جميع الموارد وعلى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الجواز، وذلك من جهة عدم إمكان لحاظين مستقلّين في آن واحد، وعدم إمكان فناء لفظ واحد في شيئين مستقلّين باستعمال واحد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هو القول بعدم الإمكان، فلا وجه لتفصيل </w:t>
      </w:r>
    </w:p>
    <w:p>
      <w:pPr>
        <w:pStyle w:val="BookText"/>
        <w:rPr/>
      </w:pP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والقول بالجواز على نحو الحقيقة في التثنية والجمع وعلى نحو المجاز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فبدعوى أنّهما بمنزلة تكرار اللّفظ، فكأنّ الذي لدينا لفظان أو ألفاظ لا لفظ واحد، ولا مانع من استعمال أحد اللّفظين أو الألفاظ في معنىً غير المعنى الذي استعمل فيه اللّفظ الآخر أو الألفاظ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التثنية والجمع، وهو الإفراد، فبدعوى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أكثر من معنىً واحد مستلزم لإلقاء قيد الوحدة وصيرورة المستعمل فيه جزءاً للمعنى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الجواز يأتي من جهة اجتماع اللّحاظين المتضادّين، فاستعمال اللّفظ في أكثر من معنى، بناءً على هذا، غير جائز مطلقاً، لا في التثنية والجمع ولا في المفرد، لا على نحو الحقيقة ولا على نحو المجاز</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أقوى دليل على إمكان الشيء وقوعه، فإذا تحقّق الشيء في الخارج فلا معنى لاستحالته، ومثّلوا لذلك بتعدّد البطون في القرآن إلى سبع أو سبعين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إرادة المعاني العديدة من لفظ واحد، وبين </w:t>
      </w:r>
    </w:p>
    <w:p>
      <w:pPr>
        <w:pStyle w:val="BookText"/>
        <w:rPr/>
      </w:pPr>
      <w:r>
        <w:rPr>
          <w:rFonts w:ascii="Amiri" w:hAnsi="Amiri" w:eastAsia="Amiri" w:cs="Amiri"/>
          <w:color w:val="111111"/>
          <w:sz w:val="28"/>
          <w:sz w:val="28"/>
          <w:szCs w:val="28"/>
          <w:rtl w:val="true"/>
          <w:lang w:bidi="ar-SA"/>
        </w:rPr>
        <w:t>استعمال اللّفظ الواحد في أكثر من معنى، ومحلّ كلامنا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البطون مرادة من اللّفظ، لا أنّ اللّفظ قد استعمل في المعاني المتعدّدة باستعمال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البطون بعد فرض كونها مرادةً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على هذه المعاني مقارنة لاستعمال اللّفظ في معناه، لا أنّ اللّفظ يدلّ عليها منفرداً، كما إذا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حان وقت أداء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وهو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في شهر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البطون لوازم المعنى الموضوع له، لا يكون اللّفظ مستعملاً في تلك المعاني، كما إذا كان مجيء زيد غالباً ملازم لنزول البركات،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هذا اللّازم من غير أن يكون اللّفظ مستعملاً فيه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 شرّاح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فالجواب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أنّ للقرآن بطوناً سبعةً أو سبعين، وإن كانت هي ظاهرة في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عدم تماميّة ما ذكره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البطون من القرآن المجيد احتمالان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قبيل استعمال اللّفظ في المجموع، نظير </w:t>
      </w:r>
    </w:p>
    <w:p>
      <w:pPr>
        <w:pStyle w:val="BookText"/>
        <w:rPr/>
      </w:pPr>
      <w:r>
        <w:rPr>
          <w:rFonts w:ascii="Amiri" w:hAnsi="Amiri" w:eastAsia="Amiri" w:cs="Amiri"/>
          <w:color w:val="111111"/>
          <w:sz w:val="28"/>
          <w:sz w:val="28"/>
          <w:szCs w:val="28"/>
          <w:rtl w:val="true"/>
          <w:lang w:bidi="ar-SA"/>
        </w:rPr>
        <w:t>استعمال ألفاظ المركّبات في مجموع الأجزاء، فيكون كلّ بطن جزءاً للمعنى، لا معنىً مستقلّاً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استعمال اللّفظ في القدر الجامع بين الجميع، نظير استعمال المشتركات المعنويّة في الجوامع بين المعاني العديدة، فيكون كلّ بطن فرداً للمعنى ومصداقاً له، لا معنىً مستقلّاً برأسه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الأخبار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تلك الأخبار على أن تكون تلك البطون مرادةً من اللّفظ من دون أن يكون اللّفظ مستعملاً فيها، وكذا حملها على أن يكون المراد من البطون لوازم المعنى المستعمل فيه اللّفظ،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التنزّل وتسليم أنّ المراد من البطون من ظاهر الروايات هو جواز استعمال اللّفظ في أكثر من معنى، فلابدّ من تأويلها؛ لأنّها لا تتمكّن من معارضة الدليل العقليّ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استعمال اللّفظ في أكثر من معنى إنّما يتمّ بناءً على الهوهويّة، وأمّا بناءً على أنّ حقيقة الاستعمال عبارة عن كونه علامةً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كأماريّة النصب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أصلاً في استعمال اللّفظ الواحد في معنيين، بل في المعاني المتعدّدة</w:t>
      </w:r>
      <w:r>
        <w:rPr>
          <w:rFonts w:eastAsia="Amiri" w:cs="Amiri" w:ascii="Amiri" w:hAnsi="Amiri"/>
          <w:color w:val="111111"/>
          <w:sz w:val="28"/>
          <w:szCs w:val="28"/>
          <w:rtl w:val="true"/>
          <w:lang w:bidi="ar-SA"/>
        </w:rPr>
        <w:t xml:space="preserve">. </w:t>
      </w:r>
      <w:bookmarkStart w:id="332" w:name="pg15424_246238"/>
    </w:p>
    <w:p>
      <w:pPr>
        <w:pStyle w:val="BookText"/>
        <w:rPr/>
      </w:pPr>
      <w:bookmarkEnd w:id="332"/>
      <w:r>
        <w:rPr>
          <w:rFonts w:ascii="Amiri" w:hAnsi="Amiri" w:eastAsia="Amiri" w:cs="Amiri"/>
          <w:color w:val="111111"/>
          <w:sz w:val="28"/>
          <w:sz w:val="28"/>
          <w:szCs w:val="28"/>
          <w:rtl w:val="true"/>
          <w:lang w:bidi="ar-SA"/>
        </w:rPr>
        <w:t>كما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كونه علامة أيضاً لا يجوز؛ لأنّ شرط الاستقلال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وعدم انضمام معنى آخر معه، فحينئذ في فرض الاستعمال في اكثر من معنى لا يتصوّر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الاستقلال عدم الارتباط والقيديّة بين المعنيين، أي لا يكون كلّ من المعنيين قيداً للآخر، كالعامّ المجموعيّ،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ارتباط كلّمنهما بالآخر، كمجيء زيد بالنسبة إلى مجيء عمرو، فإنّ كلّ واحد من المجيئين ليس مقيّداً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مجيئهما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أنّ الحقّ في حقيقة الاستعمال أنّه عبارة عن الهوهويّة لا العلاميّة؛ لأنّ المراد من استعمال اللّفظ هو إيجاد المعنى باللّفظ، وهو ليس إيجاداً تكوينيّاً له، وإنّما هو الإيجاد التنزيلي، كإيجاد المعنى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بمعنى العلامة فلا يكون إيجاده إيجاداً للمعنى، ولا وجوده وجوداً تنزيليّاً له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726513_2142443653"/>
      <w:bookmarkStart w:id="334" w:name="_Toc117"/>
      <w:bookmarkEnd w:id="333"/>
      <w:r>
        <w:rPr>
          <w:rtl w:val="true"/>
        </w:rPr>
        <w:t>الثمرة</w:t>
      </w:r>
      <w:bookmarkEnd w:id="33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هناك ثمرة لهذا البحث؟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 لو قلنا بجواز استعمال اللّفظ في أكثر من معنى </w:t>
      </w:r>
    </w:p>
    <w:p>
      <w:pPr>
        <w:pStyle w:val="BookText"/>
        <w:rPr/>
      </w:pPr>
      <w:r>
        <w:rPr>
          <w:rFonts w:ascii="IRNazanin" w:hAnsi="IRNazanin" w:eastAsia="IRNazanin"/>
          <w:color w:val="111111"/>
          <w:sz w:val="28"/>
          <w:sz w:val="28"/>
          <w:szCs w:val="28"/>
          <w:rtl w:val="true"/>
          <w:lang w:bidi="fa-IR"/>
        </w:rPr>
        <w:t>لأمكن في مثل المرويّ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بأذان وإقامة</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الحمل على الوجوب في الثاني والاستحباب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نقل باستحباب كلّ من الأذان والإقامة، وإلّا، فلا كلام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والجنابة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الحمل على الاستحباب في الأوّل والوجوب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الثمرة ليست بثمرة؛ وذلك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لمطلق الطلب، والوجوب أيضاً أمر بسيط، وكذا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معنى الوجوب عبارةً عن طلب الشيء مع المنع من الترك، ولا الاستحباب هو طلب الشيء مع جواز الترك، ولا أنّ الوجوب هو المرتبة الأكيدة، ولا الاستحباب هو المرتبة الضعيفة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إنّما يعرف الوجوب والاستحباب من الدليل العقليّ ومن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تنافي بين الوجوب والاستحباب بحسب الوضع،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الوجوب والاستحباب ليس استعمالاً في أكثر من معنى حتّى تترتّب عليه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بأذان وإقامة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الاستعمال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استعمالاً في أكثر من معنىً واحد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يُستشكل في القول بعدم جواز استعمال اللّفظ في أكثر من </w:t>
      </w:r>
    </w:p>
    <w:p>
      <w:pPr>
        <w:pStyle w:val="BookText"/>
        <w:rPr/>
      </w:pPr>
      <w:r>
        <w:rPr>
          <w:rFonts w:ascii="Amiri" w:hAnsi="Amiri" w:eastAsia="Amiri" w:cs="Amiri"/>
          <w:color w:val="111111"/>
          <w:sz w:val="28"/>
          <w:sz w:val="28"/>
          <w:szCs w:val="28"/>
          <w:rtl w:val="true"/>
          <w:lang w:bidi="ar-SA"/>
        </w:rPr>
        <w:t>معنىً بإشكال نقضيّ،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العامّ الاستغراقي في جميع أفراده،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العامّ يتناول كلّ واحد من أفراده، وذلك يستلزم كون كلّ واحد من الأفراد ملحوظاً بلحاظ يخصّه، فإذا صحّ تعلّق الحكم الواحد باُمور متعدّدة، مع كون كلّ واحد منها ملحوظاً بلحاظ خاصّ به في إطلاق واحد وآن واحد، فلتكن صحّة استعمال اللّفظ في أكثر من معنى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النقض غير تامّ؛ لأنّ العامّ الاستغراقيّ لا يكون ملحوظاً إلّا بعنوان عامّ وحداني، وهذا العنوان العامّ الوحدانيّ هو الذي يستعمل فيه اللّفظ ويشار به إلى تلك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الأفراد، فليس كلّ واحد منها ملحوظاً بلحاظ خاصّ به، ولا أنّ الملحوظ جميع الأفراد، كالعامّ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فهذا النقض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وعلى فرض التنزّل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 العامّ الاستغراقيّ يستلزم ملاحظة كلّ واحد من الأفراد بلحاظ خاصّ به، ولكن ليس هناك لحاظات متعدّدة فياستعمال اللّفظ الواحد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عنوان لتلك الأفراد والمشار به إليها، بل ملاحظة تلك الأفراد كذلك إنّما تكون في مقام الجعل ووضع الحكم لها، لا في مقام الاستعمال، وكم من فرق بين المقامين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هو إرادة أكثر من معنىً واحد من اللّفظ في استعمال واحد له، لأنّه يستلزم تعدّد اللّحاظات المتنافية</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اخترنا القول بعدم جواز استعمال اللّفظ في أكثر من معنى، فلا فرق بين أن يستعمل اللّفظ المفرد أو المثنّى أو المجموع في النفي أو في الإثبات، على نحو الحقيقة أو المجاز، فإنّ الاستعمال في جميع هذه الموارد على حدّ سواء من عدم الجواز</w:t>
      </w:r>
      <w:r>
        <w:rPr>
          <w:rFonts w:eastAsia="Amiri" w:cs="Amiri" w:ascii="Amiri" w:hAnsi="Amiri"/>
          <w:color w:val="111111"/>
          <w:sz w:val="28"/>
          <w:szCs w:val="28"/>
          <w:rtl w:val="true"/>
          <w:lang w:bidi="ar-SA"/>
        </w:rPr>
        <w:t xml:space="preserve">. </w:t>
      </w:r>
      <w:bookmarkStart w:id="335" w:name="pg15424_246242"/>
    </w:p>
    <w:p>
      <w:pPr>
        <w:pStyle w:val="Heading2"/>
        <w:numPr>
          <w:ilvl w:val="1"/>
          <w:numId w:val="1"/>
        </w:numPr>
        <w:rPr/>
      </w:pPr>
      <w:bookmarkStart w:id="336" w:name="__RefHeading___Toc6726515_2142443653"/>
      <w:bookmarkStart w:id="337" w:name="_Toc118"/>
      <w:bookmarkEnd w:id="335"/>
      <w:bookmarkEnd w:id="336"/>
      <w:r>
        <w:rPr>
          <w:rtl w:val="true"/>
        </w:rPr>
        <w:t>الفصل الرابع عشر</w:t>
      </w:r>
      <w:r>
        <w:rPr>
          <w:rtl w:val="true"/>
        </w:rPr>
        <w:t xml:space="preserve">: </w:t>
      </w:r>
      <w:r>
        <w:rPr>
          <w:rtl w:val="true"/>
        </w:rPr>
        <w:t>المشتقّ</w:t>
      </w:r>
      <w:bookmarkEnd w:id="337"/>
    </w:p>
    <w:p>
      <w:pPr>
        <w:pStyle w:val="Heading3"/>
        <w:numPr>
          <w:ilvl w:val="2"/>
          <w:numId w:val="1"/>
        </w:numPr>
        <w:rPr/>
      </w:pPr>
      <w:bookmarkStart w:id="338" w:name="__RefHeading___Toc6726517_2142443653"/>
      <w:bookmarkStart w:id="339" w:name="_Toc11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وتحقيق الحال فيه يستدعي بيان اُمور</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726519_2142443653"/>
      <w:bookmarkStart w:id="341" w:name="_Toc120"/>
      <w:bookmarkEnd w:id="340"/>
      <w:r>
        <w:rPr>
          <w:rtl w:val="true"/>
        </w:rPr>
        <w:t>الأمر الأوّل</w:t>
      </w:r>
      <w:r>
        <w:rPr>
          <w:rtl w:val="true"/>
        </w:rPr>
        <w:t>:</w:t>
      </w:r>
      <w:bookmarkEnd w:id="341"/>
    </w:p>
    <w:p>
      <w:pPr>
        <w:pStyle w:val="BookText"/>
        <w:rPr/>
      </w:pPr>
      <w:r>
        <w:rPr>
          <w:rFonts w:ascii="Amiri" w:hAnsi="Amiri" w:eastAsia="Amiri" w:cs="Amiri"/>
          <w:color w:val="111111"/>
          <w:sz w:val="28"/>
          <w:sz w:val="28"/>
          <w:szCs w:val="28"/>
          <w:rtl w:val="true"/>
          <w:lang w:bidi="ar-SA"/>
        </w:rPr>
        <w:t>في بيان المعنى اللّغويّ للمشتقّ وتحديد ما هو المعنى الاصطلاحيّ، وبيان ما هي النسبة بينهما من النسب الأربعة؟أمّا المشتقّ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أخذ الشيء من الشيء، واقتطاف فرع من الأصل،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النهر من الوادي، إذا أخذ شيء من مائه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مبدأ الاشتقاق وبين نفس المشتقّ، فإنّ حمل الأوّل على الذات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ذو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ولا يصحّ حمل البياض على الجسم بحمل المواطاة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يحمل عليه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ذو بياض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نفس المشتقّ، فإنّ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المواطاة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يمكن أن يثبت المشتقّ للذات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الذات، ويصحّ هذا الحمل بلا واسطة،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ذو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المبدأ على الذات بدون ذي من باب المبالغة،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غير هذه الحالة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نسب إلى الشيخ هادي الطهراني</w:t>
      </w:r>
      <w:r>
        <w:rPr>
          <w:rStyle w:val="FootnoteAnchor"/>
          <w:rtl w:val="true"/>
        </w:rPr>
        <w:footnoteReference w:id="191"/>
      </w:r>
      <w:r>
        <w:rPr>
          <w:rFonts w:ascii="Amiri" w:hAnsi="Amiri" w:eastAsia="Amiri" w:cs="Amiri"/>
          <w:color w:val="111111"/>
          <w:sz w:val="28"/>
          <w:sz w:val="28"/>
          <w:szCs w:val="28"/>
          <w:rtl w:val="true"/>
          <w:lang w:bidi="ar-SA"/>
        </w:rPr>
        <w:t xml:space="preserve">أنّه قد فرّق بين المشتقّ والجامد بأنّ الحمل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ذو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المشتقّ يحمل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كحمل الجوامد، وأمّا المبدأ فهو الذي يكون الحمل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ذو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قسّموا الاشتقاق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وكبير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الفرع موافقاً للأصل في فروعه الأصليّة وزيادة، ويعتبر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المعنى وفي ترتيب الحروف الأصليّة،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أسماء الفاعلين والمفعولين والأزمنة والأمكنة والأفعالوالمصادر المزيد فيها والمجرّدة، بناءً على أنّ الأصل هو الفعل وأنّ المصدر مشتقّ منه، كما هو مذهب الكوفيّين، لا أنّ الأصل هو المصدر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الفرع موافقاً لأصله في الحروف دون الترتيب فيها، ولا يشترط فيه الموافقة في المعنى، فيشمل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2" w:name="pg15424_246244"/>
    </w:p>
    <w:p>
      <w:pPr>
        <w:pStyle w:val="BookText"/>
        <w:rPr/>
      </w:pPr>
      <w:bookmarkEnd w:id="342"/>
      <w:r>
        <w:rPr>
          <w:rFonts w:ascii="Amiri" w:hAnsi="Amiri" w:eastAsia="Amiri" w:cs="Amiri"/>
          <w:color w:val="111111"/>
          <w:sz w:val="28"/>
          <w:sz w:val="28"/>
          <w:szCs w:val="28"/>
          <w:rtl w:val="true"/>
          <w:lang w:bidi="ar-SA"/>
        </w:rPr>
        <w:t>المتّحدين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المناسبة بينهما في اللّفظ والمعنى، دون الموافقة فيهما،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 وثلب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نهق ونعق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أحصى بعض المحقّقين</w:t>
      </w:r>
      <w:r>
        <w:rPr>
          <w:rStyle w:val="FootnoteAnchor"/>
          <w:rtl w:val="true"/>
        </w:rPr>
        <w:footnoteReference w:id="192"/>
      </w:r>
      <w:r>
        <w:rPr>
          <w:rFonts w:ascii="Amiri" w:hAnsi="Amiri" w:eastAsia="Amiri" w:cs="Amiri"/>
          <w:color w:val="111111"/>
          <w:sz w:val="28"/>
          <w:sz w:val="28"/>
          <w:szCs w:val="28"/>
          <w:rtl w:val="true"/>
          <w:lang w:bidi="ar-SA"/>
        </w:rPr>
        <w:t xml:space="preserve">الفروق بينهما فأنهاها إلى خمسة عشر قسماً؛ لأنّه إمّا أن يكون المشتقّ موافقاً للمشتقّ منه في عدد الحروف الأصليّة والترتيب، وعدم التصرّف في شيء من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لم يتصرّف لا في عدد حروفها ولا في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إلّا يكون موافقاً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الموافقة، تارةً يكون من جهة الاختلال في ترتيب الحروف من التقديم والتأخير، واُخرى يكون من جهة الزيادة والنقيصة، واُخرى من جهة القلب، كقلب الواو بالألف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وتضرب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صور الموافقة مع عدم الموافقة،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الثلاثيّة والرباعيّة والخماسيّة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النتيجة خمسة عشر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726521_2142443653"/>
      <w:bookmarkStart w:id="344" w:name="_Toc121"/>
      <w:bookmarkEnd w:id="343"/>
      <w:r>
        <w:rPr>
          <w:rtl w:val="true"/>
        </w:rPr>
        <w:t>الأمر الثاني</w:t>
      </w:r>
      <w:r>
        <w:rPr>
          <w:rtl w:val="true"/>
        </w:rPr>
        <w:t>:</w:t>
      </w:r>
      <w:bookmarkEnd w:id="34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النسبة بين المشتقّ بالمعنى اللّغويّ والاصطلاحيّ هي العموم من وجه؛ وذلك لاجتماعهما في أسماء الفاعلين والمفعولين، وافتراقهما في بعض الجوامد، كتلكالجوامد التي تجري على الذات باعتبار اتّصافها </w:t>
      </w:r>
    </w:p>
    <w:p>
      <w:pPr>
        <w:pStyle w:val="BookText"/>
        <w:rPr/>
      </w:pPr>
      <w:r>
        <w:rPr>
          <w:rFonts w:ascii="Amiri" w:hAnsi="Amiri" w:eastAsia="Amiri" w:cs="Amiri"/>
          <w:color w:val="111111"/>
          <w:sz w:val="28"/>
          <w:sz w:val="28"/>
          <w:szCs w:val="28"/>
          <w:rtl w:val="true"/>
          <w:lang w:bidi="ar-SA"/>
        </w:rPr>
        <w:t>بالمبادئ الجعليّة، كالزوج والحرّ والرقّ، فإنّه يصدق المشتقّ عليها عند الاُصوليّ دون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وافتراقهما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والمصادر المزيد فيها؛ لصدق المشتقّ عليها عند النحويّ، دون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المشتقّ المأخوذ في عنوان النزاع هنا، وبين الخارج عنه في أنّ المشتقّ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ما يكون مفهومه جارياً على الذات ومحمولاً عليها، وهو يلاحظ باعتبار اتّصافها كالسواد والبياض ونحوهما من الأعراض المتأصّلة والتي لها حظّ من الوجود، ولو في ضمن معروضها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العرضيّ الذي لا وجود له في الخارج، وإنّما الموجود هو منشأ انتزاعه كالفوقيّة والتحتيّة والزوجيّة والملكيّة، وهي من الاُمور الانتزاعيّة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أن يكون الجاري على الذات اسماً مشتقّاً أو اسماً جامداً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يصدق على اللّفظ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لا يدخل في محلّ البحث، كأمثال المصادر المزيدة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يدخل في حريم البحث، ومع ذلك، لا يكون من المشتقّ اللّغويّ، كالأسامي الجامدة الجارية على الذات بملاحظة اتّصافها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اللّفظ مشتقّاً، ويدخل في محلّ البحث، ويصدق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مشتقّ باعتبار المعنى اللّغويّ</w:t>
      </w:r>
      <w:r>
        <w:rPr>
          <w:rFonts w:eastAsia="Amiri" w:cs="Amiri" w:ascii="Amiri" w:hAnsi="Amiri"/>
          <w:color w:val="111111"/>
          <w:sz w:val="28"/>
          <w:szCs w:val="28"/>
          <w:rtl w:val="true"/>
          <w:lang w:bidi="ar-SA"/>
        </w:rPr>
        <w:t xml:space="preserve">. </w:t>
      </w:r>
      <w:bookmarkStart w:id="345" w:name="pg15424_246246"/>
    </w:p>
    <w:p>
      <w:pPr>
        <w:pStyle w:val="BookText"/>
        <w:rPr/>
      </w:pPr>
      <w:bookmarkEnd w:id="345"/>
      <w:r>
        <w:rPr>
          <w:rFonts w:ascii="Amiri" w:hAnsi="Amiri" w:eastAsia="Amiri" w:cs="Amiri"/>
          <w:color w:val="111111"/>
          <w:sz w:val="28"/>
          <w:sz w:val="28"/>
          <w:szCs w:val="28"/>
          <w:rtl w:val="true"/>
          <w:lang w:bidi="ar-SA"/>
        </w:rPr>
        <w:t>وأمّا خروج الأفعال والمصادر المزيد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وإن صدق عليها المشتقّ بالمعنى اللّغويّ، ولكن لا يصدق عليها بالمعنى المصطلح، إذ هي غير جارية على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المصادر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بنفسها تكون موضوعاً، وليس هي بمشتقّة، وإنّما هي مبدأ الاشتقاق، لما سيأتي من أنّ الحقّ أنّ المصدر أيضاً من المشتقّات، وأنّ ما هو الأصل في المشتقّات ليس هو الفعل ولا المصدر كما هو معروف بين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مبدأ الاشتقاق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المبدأ هو ما يسري في جميع مشتقّاته، كالخشبة التي توجد في الباب وفي الشبّاك وفي الطاولة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كبقيّة المشتقّات، والذي يسري في جميع المشتقّات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726523_2142443653"/>
      <w:bookmarkStart w:id="347" w:name="_Toc122"/>
      <w:bookmarkEnd w:id="346"/>
      <w:r>
        <w:rPr>
          <w:rtl w:val="true"/>
        </w:rPr>
        <w:t>فظهر من جميع ما ذكرنا</w:t>
      </w:r>
      <w:r>
        <w:rPr>
          <w:rtl w:val="true"/>
        </w:rPr>
        <w:t>:</w:t>
      </w:r>
      <w:bookmarkEnd w:id="347"/>
    </w:p>
    <w:p>
      <w:pPr>
        <w:pStyle w:val="BookText"/>
        <w:rPr/>
      </w:pPr>
      <w:r>
        <w:rPr>
          <w:rFonts w:ascii="Amiri" w:hAnsi="Amiri" w:eastAsia="Amiri" w:cs="Amiri"/>
          <w:color w:val="111111"/>
          <w:sz w:val="28"/>
          <w:sz w:val="28"/>
          <w:szCs w:val="28"/>
          <w:rtl w:val="true"/>
          <w:lang w:bidi="ar-SA"/>
        </w:rPr>
        <w:t xml:space="preserve">أنّ المشتقّ الذي هو محلّ البحث هو كلّ لفظ دالّ على مفهوم ينتزع من الذات ويحمل عليها بملاحظة اتّصافها بأمر خارج عن ذاتها، سواء صدق عليه أيضاً أنّه مشتقّ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الفاعلين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يخرج الذاتيّ في باب إيساغوجي، كالجنس والفصل؛ لأنّ من شرط الدخول في محلّ البحث إلّا يكون ممّا تنعدم الذات بانعدامه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والوصف الذاتيّ ممّا تنعدم الذات بانعدامه،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في البين أصلاً حتّى يقع مورداً للبحث، وحتّى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المشتقّ فيه هل هو حقيقة أو مجاز؟ فإنّ الذاتيّ لا يختلف ولا يتخلّف، وإلّا يلزم الخلف، فهو لا ينقضي عن الذات إلّا وتزول الذات معه، فلا يتأتّى في النزاع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الأسامي الجامدة الجارية على الذات والتي تعبّر عن اتّصاف هذه الذات بذاتيّ من ذاتياتها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الإنسان منتزع عن الذات باعتبار الإنسانيّة، والحجر منتزع عن الذات بملاحظة اتّصافه بالحجريّة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محلّ البحث، لأنّ مفروض هذا البحث أن تكون الذات باقيةً بعد انعدام الوصف الذاتيّ، والإنسان لا يصدق على الذات التي لم تبق إنسانيّتها، كما أنّ الحجر لا يصدق على الذات التي لم تبقَ حجريّتها،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المحمولات التي تحمل على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منبعثةً عن نفس الذات أو الذاتيّ مع قطع النظر عن كلّ شيء خارج عنها، من الزمان والزمانيّ، أو الاجتماع والافتراق، أو</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منتزعةً عن الذات بضميمة عارض يعرض عليها، بلا فرق بين أن يكون من الأعراض المتأصّلة الخارجيّة، كالسواد والبياض المنتزعين من الأسود والأبيض، أو من الاُمور الاعتباريّة، التي ليست باُمور خارجيّة ولا ذهنيّة، كالملكيّة والزوجيّة والرقّيّة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يكون محلاً للبحث هو القسم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وقوع الأوّل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عدم بقاء الذات وانحفاظها في كلتا الحالتين،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وجود الصفة وعدمها، وحالة وجود العارض وعدمه؛ فإنّ هذا مفقود في نظر العرف في القسم الأوّل؛ لأنّ الشيء في نظر العرف ينعدم عند فقده صورته النوعيّة وتلبّسه بصورة نوعيّة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بطهارة الكلب إذا أصبح ملحاً؛ لأنّه من باب انعدام وجوده وحصول وجود آخر، ولم يبق هناك من مادّة أو ذات مشتركة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يبق مادّة وذات مشتركة حتّى بالدقّة العقليّة؛ لأنّ شيئيّة الشيء بصورته لا بمادّته، فإذا انعدمت الصورة الاُولى لزم تحقّق الصورة بدون المادّة، ويتخلّل العدم بين انعدام الصورة الاُولى ووجود الثانية، مع أنّه يستحيل بقاء المادّة بدون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الاُولى لم تنعدم عند ورود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لأنّ معناه اجتماع الصورتين في محلّ واحد؛ لأنّه عند ورود صورة العلقة مع بقاء صورة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الشيء الواحد علقةً ومنيّاً في الوقت عينه، وهو محال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الاصطلاحيّ الذي هو مشتقّ 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أصل الأشياء هو المصدر، والفعل </w:t>
      </w:r>
    </w:p>
    <w:p>
      <w:pPr>
        <w:pStyle w:val="BookText"/>
        <w:rPr/>
      </w:pPr>
      <w:r>
        <w:rPr>
          <w:rFonts w:ascii="Amiri" w:hAnsi="Amiri" w:eastAsia="Amiri" w:cs="Amiri"/>
          <w:color w:val="111111"/>
          <w:sz w:val="28"/>
          <w:sz w:val="28"/>
          <w:szCs w:val="28"/>
          <w:rtl w:val="true"/>
          <w:lang w:bidi="ar-SA"/>
        </w:rPr>
        <w:t xml:space="preserve">مشتقّ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 اسم الفاعل والمفعول والصفة المشبّهة،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عنوان عرضيّ جار على الذات متّحد معها وجوداً بحيث يصحّ حمله عليها، بلا فرق بين أن يكون من المشتقّ الاصطلاحيّ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يكون كذلك، كبعض الجوامد التي هي من العناوين العرضيّة كالزوجيّة والرقّيّة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يظهر ممّا ذكروه في عنوان المسألة المعنى الأوّل، ولكنّ ما يظهر من كلماتهم في أثناء البحث هو التعميم لكلّ عنوان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القواعد</w:t>
      </w:r>
      <w:r>
        <w:rPr>
          <w:rStyle w:val="FootnoteAnchor"/>
          <w:rtl w:val="true"/>
        </w:rPr>
        <w:footnoteReference w:id="193"/>
      </w:r>
      <w:r>
        <w:rPr>
          <w:rFonts w:ascii="Amiri" w:hAnsi="Amiri" w:eastAsia="Amiri" w:cs="Amiri"/>
          <w:color w:val="111111"/>
          <w:sz w:val="28"/>
          <w:sz w:val="28"/>
          <w:szCs w:val="28"/>
          <w:rtl w:val="true"/>
          <w:lang w:bidi="ar-SA"/>
        </w:rPr>
        <w:t>، مع ما في الإيضاح</w:t>
      </w:r>
      <w:r>
        <w:rPr>
          <w:rStyle w:val="FootnoteAnchor"/>
          <w:rtl w:val="true"/>
        </w:rPr>
        <w:footnoteReference w:id="194"/>
      </w:r>
      <w:r>
        <w:rPr>
          <w:rFonts w:ascii="Amiri" w:hAnsi="Amiri" w:eastAsia="Amiri" w:cs="Amiri"/>
          <w:color w:val="111111"/>
          <w:sz w:val="28"/>
          <w:sz w:val="28"/>
          <w:szCs w:val="28"/>
          <w:rtl w:val="true"/>
          <w:lang w:bidi="ar-SA"/>
        </w:rPr>
        <w:t>، وقال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قول المحقّق في الشرائع</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زوجتان وزوجة رضيعة، فأرضعتها إحدى الزوجتين أوّلاً، ثمّ أرضعتها الاُخرى، حرمت المرضعة الاُولى والصغيرة، دون الثانية، لأنّها أرضعتها وهي بنته،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 أيضاً، لأنّها صارت اُمّاً لمن كانت زوجته، وهو 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تحريم الاُولى مطلقاً، لأنّها صارت اُمّ زوجته، وتحريمها </w:t>
      </w:r>
    </w:p>
    <w:p>
      <w:pPr>
        <w:pStyle w:val="BookText"/>
        <w:rPr/>
      </w:pPr>
      <w:r>
        <w:rPr>
          <w:rFonts w:ascii="Amiri" w:hAnsi="Amiri" w:eastAsia="Amiri" w:cs="Amiri"/>
          <w:color w:val="111111"/>
          <w:sz w:val="28"/>
          <w:sz w:val="28"/>
          <w:szCs w:val="28"/>
          <w:rtl w:val="true"/>
          <w:lang w:bidi="ar-SA"/>
        </w:rPr>
        <w:t>غير مشروط بشيء، وأمّا تحريم الصغيرة فمشروط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اللّبن للّزوج لتصير ابنته، أو كون إحدى الكبيرتين مدخولاً بها، سواء كانت الاُولى اُمّ الثانية؛ لأنّ الصغيرة تصير بنتاً لهما، فبأيّهما دخل صارت بنت زوجته المدخول بها،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في تحريم الثانية من الكبيرتين،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تحرم، وإليه مال المصنّف، حيث جعل التحريم أولى، وهو مذهب الشيخ في النهاية، وابن الجنيد، لخروج الصغيرة عن الزوجيّة إلى البنتيّة، واُمّ البنت غير محرّمة على أبيها، خصوصاً على القول باشتراط بقاء المعنى المشتقّ منه في صدق الاشتقاق، كما هو رأي جمع من الاُصوليّين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أردنا نقله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بنقل عبارة القواعد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الصغيرة زوجتاه على التعاقب، فالأقرب تحريم الجميع؛ لأنّ الأخيرة صارت اُمّ من كانت زوجته، إن كان قد دخل بإحدى الكبيرتين، وإلّا حرمت الكبيرتان مؤبّداً وانفسح عقد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المرضعة الثانية، فقد بنوا تحريمها على أنّ المشتقّ حقيقة فيما انقضى، فيصدق عليها حينئذ أنّها اُمّ الزوجة، وإن لم تكن المرتضعة زوجةً فعلاً، لصيرورتها بالرضاعة الاُولى بنتاً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وخروجها بذلك الرضاع عن الزوجيّة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التحريم، كما هو واضح، مبنيّ على تحريم اُمّ الزوجة </w:t>
      </w:r>
    </w:p>
    <w:p>
      <w:pPr>
        <w:pStyle w:val="BookText"/>
        <w:rPr/>
      </w:pPr>
      <w:r>
        <w:rPr>
          <w:rFonts w:ascii="Amiri" w:hAnsi="Amiri" w:eastAsia="Amiri" w:cs="Amiri"/>
          <w:color w:val="111111"/>
          <w:sz w:val="28"/>
          <w:sz w:val="28"/>
          <w:szCs w:val="28"/>
          <w:rtl w:val="true"/>
          <w:lang w:bidi="ar-SA"/>
        </w:rPr>
        <w:t>بالرضاع، لأنّ ما يحرم بالنسب يحرم بالرضاع، وكما أنّ اُمّ الزوجة النسبيّة محرّمة على الزوج،فكذلك تحرم عليه الاُمّ الرضاعيّة أيضاً، ولمّا كانت بنت الزوجة نسباً تحرم على الزوج بشرط الدخول باُمّها، وجمعاً ولو لم يدخل بها، فكذلك البنت الرضاعيّة للزوجة، فإنّها تحرم على الزوج بشرط الدخول باُمّّها، وجمعاً مع الاُمّّ، ولو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المسألة إنّما تتمّ لو التزمنا بكون اللّبن من غير زوج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لبن كلّ واحدة من المرضعتين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حرمة الصغيرة تكون من جهة البنتيّة، لا من جهة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كلماتهم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المرضعة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جهة صيرورتها 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فحرمتها من أجل صيرورتها ربيبةً بالرضاع، فمع الدخول بإحدى الكبيرتين تحرم مؤبّداً، وإلّا، فمع عدم الدخول تحرم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المرضعة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حقيقة فيما انقضى، فتحرم، كالاُولى، لصيرورتها اُمّّ الزوجة هي أيضاً، وإلّا فلا تحرم أصلاً،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حاجة إلى إثبات تحريم الثانية بالدخول في مسألة المشتقّ،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المحقّق</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حصول الزوجيّة ولو كان في زمان متقدّم كاف في حرمة اُمّها، ولو في زمان متأخّر عن زمان الزوجيّة،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امرأة ثمّ طلّقها، تحرم اُمّها أبداً، ولو بعد طلاق بنتها، فليكن الأمر في الاُمومة الحاصلة من </w:t>
      </w:r>
    </w:p>
    <w:p>
      <w:pPr>
        <w:pStyle w:val="BookText"/>
        <w:rPr/>
      </w:pPr>
      <w:r>
        <w:rPr>
          <w:rFonts w:ascii="Amiri" w:hAnsi="Amiri" w:eastAsia="Amiri" w:cs="Amiri"/>
          <w:color w:val="111111"/>
          <w:sz w:val="28"/>
          <w:sz w:val="28"/>
          <w:szCs w:val="28"/>
          <w:rtl w:val="true"/>
          <w:lang w:bidi="ar-SA"/>
        </w:rPr>
        <w:t>الرضاع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النسب تحرم اُمّ من كانت زوجته، فكذلك في باب الرضاع، وبناءً على هذا لا تكون حرمة المرضعة الثانية أيضاً مبنيّةً على مسألة المشتقّ</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الإشكال بالنسبة إلى المرضعة الاُولى، وهو أنّ حرمتها وإن أُرسلت عند المشهور إرسال المسلّمات، ولكن بما أنّه لا شكّ في أنّ الاُمومة والبنتيّة متضايفان، والمتضايفان متكافئان قوّةً وفعلاً، وهما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فزمان حصول الاُمومة هو زمان انتفاء الزوجيّة، وصدق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المرضعة موقوف على بقاء عنوان الزوجيّة للمرتضعة، وهذا لا يتحقّق في عالم الوجود، لأنّها حينما تكون زوجةً فليست باُمّّ، وحينما تكون اُمّّاً فليست بزوجة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الرضاع الشرعي بأيّ نحو حصل علّة لحصول اُمومة المرضعة وبنتيّة المرتضعة، فالاُمومة والبنتيّة في مرتبة واحدة، لأنّهما معلولان لعلّة واحدة، وما هو سبب ارتفاع الزوجيّة هو بنتيّة المرتضعة لزوجته،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صيرورتها ربيبةً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ارتفاع الزوجيّة متأخّراً رتبةً عن حصول البنتيّة للمرتضعة، التي هي في مرتبة حصول الاُمومة للمرضعة، فالزوجيّة ثابتة في مرتبة حصول الاُمومة للمرضعة </w:t>
      </w:r>
    </w:p>
    <w:p>
      <w:pPr>
        <w:pStyle w:val="BookText"/>
        <w:rPr/>
      </w:pPr>
      <w:r>
        <w:rPr>
          <w:rFonts w:ascii="Amiri" w:hAnsi="Amiri" w:eastAsia="Amiri" w:cs="Amiri"/>
          <w:color w:val="111111"/>
          <w:sz w:val="28"/>
          <w:sz w:val="28"/>
          <w:szCs w:val="28"/>
          <w:rtl w:val="true"/>
          <w:lang w:bidi="ar-SA"/>
        </w:rPr>
        <w:t>والبنتيّة للمرتضعة، وإلّا، يلزم ارتفاع النقيضين في تلك المرتبة، فيتحقّق موضوع الحرمة،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حصول الاُمومة للمرضعة وحصول البنتيّة للمرتضعة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منشأ خروج الصغيرة عن الزوجيّة هي حرمتها الناشئة عن أنّها بنت الزوجة بالرضاعة، وهذه الحرمة متأخرّة عن هذا الصدق؛ لأنّ المعلول متأخّر عن علّته، فصدق البنتيّة متقدّم على الحرمة التي هي متقدّمة على الخروج عن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الصغيرة أنّها بنت الزوجة، ويكون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واحدة، ولا حاجة حينئذ إلى عدّ المسألة من مسائل المشتقّ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التوجيه وإن كان تامّاً في حدّ نفسه، إلّا أنّه لا يجدي، لأنّ التقدّم والتأخّر الرتبيّ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اُستاذنا المحقّق</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مثل هذه الموارد مع وحدة زمان حصول اُمومة المرضعة وحصول بنتيّة المرتضعة، مع ارتفاع وعدم الزوجيّة بحكم وحدة زمان العلّة مع زمان المعلول، ففي زمان حصول الاُمومة للمرضعة لا زوجيّة في البين، وإلّا، يلزم اجتماع النقيضين، مع أنّ اللّازم في التحريم اجتماع الاُمومة مع الزوجيّة في عالم الوجود زماناً، لكي يتحقّق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المرضعة </w:t>
      </w:r>
    </w:p>
    <w:p>
      <w:pPr>
        <w:pStyle w:val="BookText"/>
        <w:rPr/>
      </w:pPr>
      <w:r>
        <w:rPr>
          <w:rFonts w:ascii="Amiri" w:hAnsi="Amiri" w:eastAsia="Amiri" w:cs="Amiri"/>
          <w:color w:val="111111"/>
          <w:sz w:val="28"/>
          <w:sz w:val="28"/>
          <w:szCs w:val="28"/>
          <w:rtl w:val="true"/>
          <w:lang w:bidi="ar-SA"/>
        </w:rPr>
        <w:t>الاُولى متوقّفة على مسألة المشتقّ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أنّه يكفي في الحرمة اُمومة من كانت زوجته، فلا يرد هنا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فلا تكون المسألة مربوطةً بمحلّ بحثنا حتّى بالنسبة إلى المرضعة الثانية، فتحرم المرضعة الثانية أيضاً، سواء قلنا بأنّ المشتقّ حقيقة في الأعمّ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فما قاله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لأنّ مضمون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بقاء المشتقّ بقاء الموضوع، بل يكفي وجوده فقط في مرحلة تشريع الحكم وبقائه، ولا ملازمة بين الموضوع والحكم في مرحلة البقاء، ومقامنا مثل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199"/>
      </w:r>
      <w:r>
        <w:rPr>
          <w:rFonts w:ascii="Amiri" w:hAnsi="Amiri" w:eastAsia="Amiri" w:cs="Amiri"/>
          <w:color w:val="111111"/>
          <w:sz w:val="28"/>
          <w:sz w:val="28"/>
          <w:szCs w:val="28"/>
          <w:rtl w:val="true"/>
          <w:lang w:bidi="ar-SA"/>
        </w:rPr>
        <w:t>، في أنّه بمجرّد الشرك لا يكون الشخص لائقاً لمنصب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الكلام أجنبيّ عن محلّ البحث؛ لأنّ محلّ البحث هو حدوث الاُمومة حين ارتفاع الزوجيّة، فلابدّ من إثبات هذا العنوان للزّوجة الكبيرة، مع أنّ هذا العنوان لا يكون مقارناً لزوجيّة البنت حتّى يصدق على الكبيرة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البنت عنوان الزوجيّة في زمان واحد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التي يكفي في </w:t>
      </w:r>
    </w:p>
    <w:p>
      <w:pPr>
        <w:pStyle w:val="BookText"/>
        <w:rPr/>
      </w:pPr>
      <w:r>
        <w:rPr>
          <w:rFonts w:ascii="Amiri" w:hAnsi="Amiri" w:eastAsia="Amiri" w:cs="Amiri"/>
          <w:color w:val="111111"/>
          <w:sz w:val="28"/>
          <w:sz w:val="28"/>
          <w:szCs w:val="28"/>
          <w:rtl w:val="true"/>
          <w:lang w:bidi="ar-SA"/>
        </w:rPr>
        <w:t>موضوعيّتها للحكم وجود الزوجيّة في آن من الآنات، مع أنّ حدوث هذا العنوان يكون في زمان ارتفاع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المسألة في محلّ البحث، وأن يكون حكم كلتا الزوجتين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المرضعة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مسألة وضع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استشكل 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صيرورة الكبيرة اُمّ الزوجة موقوفة على كون الصغيرة زوجةً في آن صيرورة الكبيرة اُمّاً لها، وكون الصغيرة زوجةً على عدم صيرورة الكبيرة اُمّاً، فيمتنع اجتماعهما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ترتفع زوجيّة الصغيرة، وتتحقّق اُمومة الكبيرة في آن واحد، فلم تكن الكبيرة اُمّ الزوجة أصلاً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المشتقّ الذي هو محلّ البحث هو المشتقّ النحويّ الذي يشمل الأفعال والمصادر، بل هو خصوص ما يكون مفهومه منتزعاً عن الذات ويكون متّحداً معها،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يجري على الذات ويكون عنواناً لها، بل يشمل أسماء الفاعلين والجواهر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بل والاُمور الاعتباريّة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والأعراض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والاتّحاد الذي اشترطناه بين المبدأ والذات لا يفرّق فيه بين أن يكون بنحو الحلول، كالمرض والحسن والقبح؛ أو بنحو الانتزاع، كالفوقيّة والتحتيّة؛ أو كان من الاُمور الاعتباريّة، كالملكيّة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البحث بأسماء الفاعلين،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بقيّة المشتقّات من اسمي الفاعل والمفعول والصفة المشبّهة وما بمعناها، وأسماء الزمان والمكان والآلة وصيغ المبالغة، كما يدلّ عليه إطلاق عناوين كثير منهم، كالحاجبيّ وغيره، أو يختصّ باسم الفاعل وما بمعناه، كما يدلّ عليه تمثيلهم به، واحتجاج بعضهم بإطلاق اسم الفاعل عليه دون إطلاق بقيّة الأسماء على البواقي مع إمكان التمسّك به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لعدم ملائمة جميع ما أوردوه في المقام على الأوّل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 توهّم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النزاع باسم الفاعل وما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صاحب الكفاية</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بقيّة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اسم المفعول حقيقةً في الذات الذي وقع عليه المبدأ في الحال، أو كون اسم الزمان حقيقةً في الزمن الذي وجد فيه المبدأ في الحال </w:t>
      </w:r>
    </w:p>
    <w:p>
      <w:pPr>
        <w:pStyle w:val="BookText"/>
        <w:rPr/>
      </w:pPr>
      <w:r>
        <w:rPr>
          <w:rFonts w:ascii="Amiri" w:hAnsi="Amiri" w:eastAsia="Amiri" w:cs="Amiri"/>
          <w:color w:val="111111"/>
          <w:sz w:val="28"/>
          <w:sz w:val="28"/>
          <w:szCs w:val="28"/>
          <w:rtl w:val="true"/>
          <w:lang w:bidi="ar-SA"/>
        </w:rPr>
        <w:t xml:space="preserve">والماضي،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 عليه الكلّ، ما عدا اسم الفاعل، فينحصر النزاع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بذكر كلامه في الفصول،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أنّهم أرادوا بالمشتقّ الذي تشاجروا على دلالته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وما بمعناه، من الصفات المشبّهة وما يلحق بها، على ما سنحقّقه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بالتنبيه على مدلول بواقي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ببيان معنى الفعل الماضي ثمّ المستقبل ثمّ اسم المفعول، ذاكراً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الذات التي وقع عليها المبدأ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اسم الزمان، وهو حقيقة في الزمن الذي وجد فيه المبدأ ومجاز في 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اسم المكان، وهو حقيقة في المكان الذي حصل فيه المبدأ، والمرجع فيه إلى العرف، والكلام فيه كالكلام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اسم الآلة، وهو حقيقة فيما أعدّ للآليّة أو اختصّ بها، سواء حصل به المبدأ أو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صيغة المبالغة، وهي حقيقة في الذات التي كثر اتّصافها بالمبدأ عرفاً وذلك يختلف باختلاف المبادئ، ولا يعتبر الاتّصاف حال النطق، ويظهر من بعضهم دخول ذلك في محلّ النزاع الآتي، وهو بعيد</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48" w:name="pg15424_246258"/>
    </w:p>
    <w:p>
      <w:pPr>
        <w:pStyle w:val="Heading3"/>
        <w:numPr>
          <w:ilvl w:val="2"/>
          <w:numId w:val="1"/>
        </w:numPr>
        <w:rPr/>
      </w:pPr>
      <w:bookmarkStart w:id="349" w:name="__RefHeading___Toc6726525_2142443653"/>
      <w:bookmarkStart w:id="350" w:name="_Toc123"/>
      <w:bookmarkEnd w:id="348"/>
      <w:bookmarkEnd w:id="349"/>
      <w:r>
        <w:rPr>
          <w:rtl w:val="true"/>
        </w:rPr>
        <w:t>الأمر الثالث</w:t>
      </w:r>
      <w:r>
        <w:rPr>
          <w:rtl w:val="true"/>
        </w:rPr>
        <w:t>:</w:t>
      </w:r>
      <w:bookmarkEnd w:id="350"/>
    </w:p>
    <w:p>
      <w:pPr>
        <w:pStyle w:val="BookText"/>
        <w:rPr/>
      </w:pPr>
      <w:r>
        <w:rPr>
          <w:rFonts w:ascii="Amiri" w:hAnsi="Amiri" w:eastAsia="Amiri" w:cs="Amiri"/>
          <w:color w:val="111111"/>
          <w:sz w:val="28"/>
          <w:sz w:val="28"/>
          <w:szCs w:val="28"/>
          <w:rtl w:val="true"/>
          <w:lang w:bidi="ar-SA"/>
        </w:rPr>
        <w:t>هل يجري هذا البحث في اسم الزمان أم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فيه،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الاُمور غير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الاُمور التي لا تجتمع أجزاؤها في الوجود، بل ما لم ينعدم الجزء السابق منها فلا يوجد الجزء اللّاحق، وحال الزمان حال بقيّةالتدريجيات 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نظرهم من الاُمور غير القارّة بالذات، ولكنّ العلم الحديث أثبت عدم انعدام الأصوات، بل هي باقية في جوّ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في البين بعد انقضاء المبدأ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الزمان هل هو حقيقة فيه أم لا؟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للزمان أفراد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والانقضاء والاستقبال، وإنّما له فرد واحد، وهو التلبّس فقط، ومع فرض انحصاره في هذا الفرد، فيقتضي خروجه عن محلّ البحث، ولا يقع حينئذ محلّاً للنزاع؛ إذ لا مجال فيه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الجاري عليه في الحقيقة هو خصوص المتلبّس بالحال أو ما يعمّ المتلبّس به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حلّ الإشكال بأنّ انحصار مفهوم عامّ بفرد، كما في المقام، لا يوجب أن يكون وضع اللّفظ بإزاء الفرد، دون العامّ، وإلّا، لما وقع </w:t>
      </w:r>
    </w:p>
    <w:p>
      <w:pPr>
        <w:pStyle w:val="BookText"/>
        <w:rPr/>
      </w:pPr>
      <w:r>
        <w:rPr>
          <w:rFonts w:ascii="Amiri" w:hAnsi="Amiri" w:eastAsia="Amiri" w:cs="Amiri"/>
          <w:color w:val="111111"/>
          <w:sz w:val="28"/>
          <w:sz w:val="28"/>
          <w:szCs w:val="28"/>
          <w:rtl w:val="true"/>
          <w:lang w:bidi="ar-SA"/>
        </w:rPr>
        <w:t>الخلاف فيما وضع له لفظ الجلالة، مع أنّ الواجب موضوع للمفهوم العامّ مع انحصاره فيه تبارك وتعالى</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فرد واحد ومنحصر فيه، ولكنّ النزاع فيه جار كسائر المشتقّات،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مفهوم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المتلبّس والمنقضي أم لا؟ نعم، لو كان محلّ النزاع هو مصداق الزمان، فحينئذ يقتضي خروجه عن محلّ النزاع؛ إذ ليس للزمان أفراد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تلبّسيّ وانقضائيّ واستقباليّ، وانحصار المفهوم في الفرد لا يمنع من جريان النزاع فيه، وحال هذا هو حال بقيّة المفاهيمالكلّيّة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الواجب، فإنّ مفاهيمها تكون كلّيّةً مع انحصار أفرادها في واحد، فلا تنثلم كلّيّة المفهوم بواسطة انحصار المصداق في فرد للنزاع، وينصرم الجزء السابق ويوجد آخر، وهذه هي الحركة القطعيّة، والذي هو محلّ الكلام هي الحركة التوسّطيّة،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مجموع الآنات المتخلّلة بين المبدأ والمنتهى والأجزاء شيئاً واحداً بالنسبة إلى اللّيل والنهار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استصحابه إذا ترتّب عليه حكم شرعيّ، فيكون حال يوم العاشر 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الحدوث والبقاء، فإذا كان في ساعة منه متلبّساً بالمبدأ، وفي ساعة اُخرى غير متلبّس به، كأن يصدق </w:t>
      </w:r>
    </w:p>
    <w:p>
      <w:pPr>
        <w:pStyle w:val="BookText"/>
        <w:rPr/>
      </w:pPr>
      <w:r>
        <w:rPr>
          <w:rFonts w:ascii="Amiri" w:hAnsi="Amiri" w:eastAsia="Amiri" w:cs="Amiri"/>
          <w:color w:val="111111"/>
          <w:sz w:val="28"/>
          <w:sz w:val="28"/>
          <w:szCs w:val="28"/>
          <w:rtl w:val="true"/>
          <w:lang w:bidi="ar-SA"/>
        </w:rPr>
        <w:t>عليه أنّ هذه الذات كانت متلبّسةً بالحدث الكذائيّ، والآن قد انقضى عنها التلبّس، ويأتي البحث في أنّ المشتقّ هل هو حقيقة في من تلبّس أو يشمل المنقضي أيضاً؟ ومن هنا ظهر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يلاحظ جميع حركات الفلك المحدثة للزمان إلى آخر الدهر شيئاً واحداً، فلو اتّصف جزء من ذلك الزمان بالقتل،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مقتل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النزاع يصحّ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العرض قد ارتفع، أي أنّ الحركات المجعولة موضوعاً واحداً قد ارتفعت، فهل يصحّ إطلاق ذلك العنوان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الزمان الذي قد ارتفع من بعضه العرض أم لا؟ 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أن يكون الإطلاق على الأزمنة التي تأتي بعد الزمان الأوّل أيضاً 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المشتقّ حقيقةً في ما انقضى، وهذا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إطلاقه على الأزمنة المستقبلة يكون مجازاً يقيناً، وهو من باب المشافهة والمماثلة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والشهر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المشتقّ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هنا من بيان الفرق بين المشتقّ والمصدر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بينهما هو</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المشتقّ لا يأبى بذاته عن الحمل، بل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bookmarkStart w:id="351" w:name="pg15424_246261"/>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يأبى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الحمل بضرب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والمبدأ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اللّابشرطيّة الحقيقيّة، والبشرط لائيّة كذلك،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الإباء عن الحمل مفهوماً وإبائه عنه كذلك، كما في الفرق بين الجنس والمادّة والفصل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والفصل، غير آبٍ عن الحمل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كالمادّة والصورة، وهما آبيتان عن الحمل حقيقةً، وليست اللّابشرطيّة بالنسبة إلى العوارض الخارجيّة كي يكون اعتباره بيد المعتبر كما فهم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أهل المعقول، ولذا قال بعدم استقامة هذا الفرق؛ لامتناع محلّ العمل والحركة عن الذات وإن اعتبرا لابشرط</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726527_2142443653"/>
      <w:bookmarkStart w:id="353" w:name="_Toc124"/>
      <w:bookmarkEnd w:id="352"/>
      <w:r>
        <w:rPr>
          <w:rtl w:val="true"/>
        </w:rPr>
        <w:t>الأمر الرابع</w:t>
      </w:r>
      <w:r>
        <w:rPr>
          <w:rtl w:val="true"/>
        </w:rPr>
        <w:t>:</w:t>
      </w:r>
      <w:bookmarkEnd w:id="35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المصادر مطلقاً عن محلّ البحث، بلا فرق بين المصادر المجرّدة والمزيد فيها، وذلك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منه ما كان مفهومه منتزعاً عن الذات ويكون متّصفاً بالمبدأ، فإنّ المصادر لا تجري على الذوات حتّى </w:t>
      </w:r>
    </w:p>
    <w:p>
      <w:pPr>
        <w:pStyle w:val="BookText"/>
        <w:rPr/>
      </w:pPr>
      <w:r>
        <w:rPr>
          <w:rFonts w:ascii="Amiri" w:hAnsi="Amiri" w:eastAsia="Amiri" w:cs="Amiri"/>
          <w:color w:val="111111"/>
          <w:sz w:val="28"/>
          <w:sz w:val="28"/>
          <w:szCs w:val="28"/>
          <w:rtl w:val="true"/>
          <w:lang w:bidi="ar-SA"/>
        </w:rPr>
        <w:t xml:space="preserve">تكون مفاهيمها منتزعةً عنها ومتّصفةً بها، وليس كحمل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إنّما يحصل بعد اتّحاد الذات مع الوصف ووجوده، إذ بدون الاتّحاد وجوداً لا 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الخارجيّ،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متغايران مفهوماً ومتّحدان مصداقاً وخارجاً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الماهويّ،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من جهة المفهوم متغايران بالإجمال والتفصيل، لوضوح بساطة المفهوم في الأوّل، وتركّب المفهوم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المفهوميّ،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متّحدان مفهوماً وماهيّةً وخارجاً، والتغاير بينهما اعتباريّ، ولو بالإجمال والتفصيل،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إشارة إلى الذات، والثاني إشارة إلى الذات بذاتيّاتها التي بها يمتاز عمّا عداها، ولو لم يكن هذا التغاير، لم يصحّ حمل أحدهما على الآخر، لأنّ ملاك الحمل هو الهوهويّة والاتّحاد من جهة، والمغايرة من جهة اُخرى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جامع في المصدر بين حالة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إجراء نزاع المشتقّ فيه، ولا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المصادر المزيدة عن محلّ البحث، بل تكون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تخصيصهم البحث بالمزيد لتخيّلهم بأنّه هو المشتقّ،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المجرّد أيضاً من المشتقّات؛ لأنّ الأصل في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مشتقّ،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المادّة السارية،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اللّفظ عن جميع الهيئات، كما هو شأن مطلق الموارد، بالنسبة إلى الأشياء التي تصنع منها، كما سنشرحه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أصل المشتقّات، فلابدّ لها من معنىً، ولا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يتحصّل معناها في ضمن الهيئة،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في ضمن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لها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الأفعال عن محلّ النزاع أيضاً؛ لأنّها لا تجري على الذوات حتّى تكون مفهوماً منتزعاً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بمادّتها؛ لأنّها عبارة عن نفس الطبيعة المعرّاة عن كلّ خصوصيّة، وتسمّى في مبحث المشتقّ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بهيئاتها؛ لأنّها عبارة عن كيفيّة قيام المبدأ بالذات بأيّ نحو كان، من الحدوثيّ والصدوريّ والحلوليّ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نسب إلى صاحب البدائع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الفعل إلّا على نفس النسبة، حيث يقول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الأفعال إنّما تدلّ على نسبة المعنى إلى الذات، لا المعنى والذات، </w:t>
      </w:r>
    </w:p>
    <w:p>
      <w:pPr>
        <w:pStyle w:val="BookText"/>
        <w:rPr/>
      </w:pPr>
      <w:r>
        <w:rPr>
          <w:rFonts w:ascii="Amiri" w:hAnsi="Amiri" w:eastAsia="Amiri" w:cs="Amiri"/>
          <w:color w:val="111111"/>
          <w:sz w:val="28"/>
          <w:sz w:val="28"/>
          <w:szCs w:val="28"/>
          <w:rtl w:val="true"/>
          <w:lang w:bidi="ar-SA"/>
        </w:rPr>
        <w:t>وإن كانا مدلولاً عليهما التزاماً، لأنّ الدالّ على النسبة يدلّ على المنتسبين بالضرورة دلالةً التزاميّةً</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الفرق بين هيئات الأفعال وهيئات الأسماء المشتقّة من 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الهيئات عبارة عن الربط الخاصّ بين 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الحدث،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الذات الذي وقع منها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الهيئات حال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الحروف تدلّ على ربط خاصّ بين شيئين متمايزين باللّحاظ، وكذلك تكون هيئة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هيئة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ربط الحدث بالذات على نحو الاتّحاد حتّى يمكن انتزاع العنوان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المشتقّ، بما هو في الذهن، يكون حاكياً عمّا في الخارج بلا زيادة ولا نقيصة، فيكون هناك مطابقة تامّة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مفهومه، بما هو في الذهن، حاكياً عمّا في الخارج؛ لأنّه بحسب الذهن عبارة عن الذات والحدث، وفي الخارج عبارة عن الذات المتلبّسة بالمبدأ والحدث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الفعل يدلّ بنفسه على أنّ هناك شيئاً في الخارج يطابقه، سواء كان على نحو الإخبار أو الإنشاء، لكون النسبة فيه نسبةً </w:t>
      </w:r>
      <w:bookmarkStart w:id="354" w:name="pg15424_246265"/>
    </w:p>
    <w:p>
      <w:pPr>
        <w:pStyle w:val="BookText"/>
        <w:rPr/>
      </w:pPr>
      <w:bookmarkEnd w:id="354"/>
      <w:r>
        <w:rPr>
          <w:rFonts w:ascii="Amiri" w:hAnsi="Amiri" w:eastAsia="Amiri" w:cs="Amiri"/>
          <w:color w:val="111111"/>
          <w:sz w:val="28"/>
          <w:sz w:val="28"/>
          <w:szCs w:val="28"/>
          <w:rtl w:val="true"/>
          <w:lang w:bidi="ar-SA"/>
        </w:rPr>
        <w:t>تامّة، وهي المقصودة بالدلالة عليها والنظر إليها والتصديق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دالّ على خروج الحدث من القوّة إلى الفعل، ومن العدم إلى حيّز الوجود، بخلاف الاسم المشتقّ، فإنّه يدلّ على اتّصاف الذات بذلك الحدث الذي تحقّق وصار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مدلول الاسم المشتقّ متأخّراً رتبةً عن مدلول الفعل، فإنّ اتّصاف الذات بالحدث متوقّف على صدوره منها، وأمّا مفهوم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حاله حال سائر المفاهيم التصوّريّة، والنسبة التي تشتمل عليها هي من مقوّمات مفهوم المادّة، فلا يكون مفهومه كمفهوم الفعل ناظراً بطبعه إلى مطابقه في الخارج، فحاله حال الجوامد من هذه الجهة، فكما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 على كونه ذا مطابقفي الخارج عند تصوّره، بخلاف الفعل؛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أن يسمع السامع منه ذلك يتصوّر أنّ هذا الشيء قد وقع في الخارج فعلاً، وأنّ له في الخارج مطابقاً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726529_2142443653"/>
      <w:bookmarkStart w:id="356" w:name="_Toc125"/>
      <w:bookmarkEnd w:id="355"/>
      <w:r>
        <w:rPr>
          <w:rtl w:val="true"/>
        </w:rPr>
        <w:t>الأمر الخامس</w:t>
      </w:r>
      <w:r>
        <w:rPr>
          <w:rtl w:val="true"/>
        </w:rPr>
        <w:t>:</w:t>
      </w:r>
      <w:bookmarkEnd w:id="35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ماالمراد من الحال؟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وحال النطق، وحال الجري والانتساب، والمراد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بالمبدأ، والمراد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الحال، لا الماضي ولا </w:t>
      </w:r>
    </w:p>
    <w:p>
      <w:pPr>
        <w:pStyle w:val="BookText"/>
        <w:rPr/>
      </w:pPr>
      <w:r>
        <w:rPr>
          <w:rFonts w:ascii="Amiri" w:hAnsi="Amiri" w:eastAsia="Amiri" w:cs="Amiri"/>
          <w:color w:val="111111"/>
          <w:sz w:val="28"/>
          <w:sz w:val="28"/>
          <w:szCs w:val="28"/>
          <w:rtl w:val="true"/>
          <w:lang w:bidi="ar-SA"/>
        </w:rPr>
        <w:t>المستقبل،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 والانتساب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 خاصّةً، وهي تنطبق على الماضي والحال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يظهر من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النسبة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الاتّصاف بالمبدأ،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للذّاتيّ المتلبّسة بالمبدأ حالات متعدّدةً حال تلبّسها به، وحال انقضاء المبدأ عنها، وحال عدم تلبّسها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كونه مجازاً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عدم تلبّسها بها بعد، ولكن محلّ النزاع هو فيما إذا انقضى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وضع للأعمّ من حال تلبّسه به وحال انقضائه عنه، كان حقيقةً، 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مختصّ بحال التلبّس، كان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تصوير الحالات الثلاث في هذا المثال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قبل يوم أمس،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راكب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 التلبّس هو الحال الذي وقع قبل يوم أمس، وحال الجري والانتساب هو أمس، وحال النطق هو حال التلفّظ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راكب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زيد في الحقيقة راكباً في هذا الحال، فهنا تتّحد </w:t>
      </w:r>
    </w:p>
    <w:p>
      <w:pPr>
        <w:pStyle w:val="BookText"/>
        <w:rPr/>
      </w:pPr>
      <w:r>
        <w:rPr>
          <w:rFonts w:ascii="Amiri" w:hAnsi="Amiri" w:eastAsia="Amiri" w:cs="Amiri"/>
          <w:color w:val="111111"/>
          <w:sz w:val="28"/>
          <w:sz w:val="28"/>
          <w:szCs w:val="28"/>
          <w:rtl w:val="true"/>
          <w:lang w:bidi="ar-SA"/>
        </w:rPr>
        <w:t>الحالات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والتلبّس والجري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المشتقّ حقيقةً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يكون بنحو الحقيقة إذا كان زمان التلبّس والجري متّحدين،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راكب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لكليهما،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زيد راكباً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لأنّ الجري والانتساب يكون بحال التلبّس، لا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اختلف حال التلبّس والجري، كما إذا كان الجري والانتساب في الحال، والتلبّس في المستقبل،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مجازاً،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راكب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للتلبّس فقط دون الجري، وان اتّحد زمان النطق مع زمان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تحقّق التلبّس في الزمان الماضي، وكان زمان الجري والانتساب هو الحال، فقد وقع هذا محلّاً للخلاف، في أنّ استعمال المشتقّ حينئذ هل هو حقيقة أو مجاز؟ 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زمان النطق، إذ لو كان المراد منه زمان النطق لكان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استندت تلك الأوصاف إلى الزمانيات، فإنّها تدلّ على أنّ هذه الذات التي تلبّست بالمبدأ قد وقع تلبّسها بالمبدأ في إحدى الأزمنة، وذلك لأنّ هذا الحدث ما دام قد أُسند إلى الزمانيّ، فلابدّ من وقوعه في </w:t>
      </w:r>
    </w:p>
    <w:p>
      <w:pPr>
        <w:pStyle w:val="BookText"/>
        <w:rPr/>
      </w:pPr>
      <w:r>
        <w:rPr>
          <w:rFonts w:ascii="Amiri" w:hAnsi="Amiri" w:eastAsia="Amiri" w:cs="Amiri"/>
          <w:color w:val="111111"/>
          <w:sz w:val="28"/>
          <w:sz w:val="28"/>
          <w:szCs w:val="28"/>
          <w:rtl w:val="true"/>
          <w:lang w:bidi="ar-SA"/>
        </w:rPr>
        <w:t>زمان ما، وأنّه خال عن الزمان، وإنّما الزمان ظرف له، والدليل على أنّ الزمان لم يؤخذ فيه، لا بنحو الجزئيّة، ولا بنحو القيديّة، أنّها تنسب إلى نفس الزمان وتنسب إلى المجرّدات على نسق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للمشتقّات ظهور في زمان الحال، وهذا الظهور هو الظهور الإطلاقيّ، ومنشؤه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انصراف إطلاق المشتقّات إلى زمان الحال، وإمّا من جهة مقدّمات الحكمة، وليس هناك قدر متيقّن في مقام التخاطب؛ لانصراف الإطلاق إليه، ولا دليل على خصوص حال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المشتقّ على الزمان المقابل للماضي والمستقبل؛ لأنّ إرادة غير حال النطق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الدلالة ليست من جهة الدلالة الوضعيّة، ولو لم يكن سبيل إلى إنكارها بحدّ ذاتها، بل تستفاد من ظهور الجملة عند الإطلاق، ولكن هذا لا يعني أنّ المشتقّ قد وضع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التبادر المثبت للوضع هو ما يكون مستنداً إلى حاقّ اللّفظ دون ما يستفاد من الإطلاق، فالتبادر المستفاد من الإطلاق وقرينة الحكمة غير مفيد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اسم الفاعل عمل فعله مشروط عندهم بأن يكون بمعنى الحال أو الاستقبال، فيتوهّم من ذلك أنّ الزمان جزء من مدلوله</w:t>
      </w:r>
      <w:r>
        <w:rPr>
          <w:rFonts w:eastAsia="Amiri" w:cs="Amiri" w:ascii="Amiri" w:hAnsi="Amiri"/>
          <w:color w:val="111111"/>
          <w:sz w:val="28"/>
          <w:szCs w:val="28"/>
          <w:rtl w:val="true"/>
          <w:lang w:bidi="ar-SA"/>
        </w:rPr>
        <w:t xml:space="preserve">. </w:t>
      </w:r>
      <w:bookmarkStart w:id="357" w:name="pg15424_246269"/>
    </w:p>
    <w:p>
      <w:pPr>
        <w:pStyle w:val="BookText"/>
        <w:rPr/>
      </w:pPr>
      <w:bookmarkEnd w:id="357"/>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الحال هو فعليّة التلبّس إلى زمان الجري، ومن الاستقبال هو عدم فعليّة التلبّس إليه،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فعليّاً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صدر منه التلبّس والانقضاء فلا يعمل عمله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726531_2142443653"/>
      <w:bookmarkStart w:id="359" w:name="_Toc126"/>
      <w:bookmarkEnd w:id="358"/>
      <w:r>
        <w:rPr>
          <w:rtl w:val="true"/>
        </w:rPr>
        <w:t>الأمر السادس</w:t>
      </w:r>
      <w:r>
        <w:rPr>
          <w:rtl w:val="true"/>
        </w:rPr>
        <w:t>:</w:t>
      </w:r>
      <w:bookmarkEnd w:id="359"/>
    </w:p>
    <w:p>
      <w:pPr>
        <w:pStyle w:val="BookText"/>
        <w:rPr/>
      </w:pPr>
      <w:r>
        <w:rPr>
          <w:rFonts w:ascii="Amiri" w:hAnsi="Amiri" w:eastAsia="Amiri" w:cs="Amiri"/>
          <w:color w:val="111111"/>
          <w:sz w:val="28"/>
          <w:sz w:val="28"/>
          <w:szCs w:val="28"/>
          <w:rtl w:val="true"/>
          <w:lang w:bidi="ar-SA"/>
        </w:rPr>
        <w:t xml:space="preserve">بعدما ذكرنا أنّ الأفعال لا تدلّ إلّا على نسبة المادّة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تحقّق النسبة كالفعل الماضي، أو ترقّب وقوعها كالمضارع، أو طلب تلك النسبةكفعل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في ألسنة النحاة دلالة الفعل على الزمان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والفعل كلمة معناها مستقلّ مقترن بأحدها،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الأزمنة الثلاثة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نجم الأئمّة في حدّ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معنىً في نفسه مقترن بأحد الأزمنة الثلاثة</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غيره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دخيل في الفعل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الفعل على الزمان، لا من جهة المادّة، ولا من جهة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جهة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تدلّ إلّا على الحدث، ثمّ هي مشتركة بين الأسماء والأفعال المشتقّة، فلو كانت دالّةً على الزمان، لكانت الأسماء المشتقّة أيضاً دالّةً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 في فعل الأمر لا تدلّ إلّا على طلب الفعل وتركه، دونما دلالة على الزمان أصلاً، وأمّا هيئته فهي لا تدلّ إلّا على إنشاء الطلب، فليس ثمّة ما يوجب 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تدلّ إلّا على نسبة المادّة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مدلولها هو المعنى الحرفيّ، والزمان المدلول عليه الفعل هو المعنى الاسميّ، فيلزم من ذلك أن يكون 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والحرفيّ،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بأخذ الزمان في مدلول الفعل استدلّ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الاتّفاق والإجماع ليس بحجّة؛ بل هو إنّما يكون حجّةً إذا كان كاشفاً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الذي يكون حجّةً هو الإجماع التعبّديّ الكاشف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يكون هذا الاتّفاق والإجماع حجّةً إذا كانا كاشفين عن تنصيص الواضع، وهو غير معلوم، لاحتمال أن يكون قولهم عن اجتهاد 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الثاني فقد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مفيد؛ لأنّ التبادر إنّما يكون حجّةً إذا كان من حاقّ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عدم القرينة لا يثبت أنّه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دلالة الفعل على الزمان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للمشهور بين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يكون مقيّداً بالسبق واللّحوق،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ضمنيّ للفعل، وبناءً على مبنى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التزاميّ، لأنّ الزمان ليس جزءاً لمدلول الفعل،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اشتباه النحويّين، هو التالي،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اشتباه ضرورة عدم دلالة الأمر ولا النهي عليه، بل على إنشاء طلب الفعل أو الترك،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الإنشاء بهما في الحال، كما هو الحال في الإخبار بالماضي أو المستقبل أو بغيرهما، كما لا يخفى، بل يمكن منع دلالة غيرهما من الأفعال علىالزمان إلّا بالإطلاق والإسناد إلى الزمانيّات، وإلّا، لزم القول بالمجاز والتجريد عند الإسناد إلى غيرها من نفس الزمان والمجرّدات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وملخّص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الواضح عدم دلالة فعل الأمر ولا النهي إلّا على إنشاء طلب الفعل أو الترك، بل يمكن منع دلالة غير الأمر والنهي على الزمان، تماماً كالماضي والمضارع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أنّه أسند إلى الزمانيّات،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يوجد في الزمان،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يدلّ عليه، ولكن بالدلالة الالتزاميّة، لا التضمّنيّة،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الزمان حينئذ جزءاً من مدلول الفعل، وإلّا، فلو قلنا بمقالة النحويّين لكان لا بدّ من التجريد والتجوّز عند إسناد الفعل إلى نفس الزمان أو إلى المجرّدات، كما في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متّصف بالعلم بالزمان الماضي، فيجب تجريده لا محالة لأنّه جلّ وعلا عالم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يستعمل فيما عدا الزمان، وأمّا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أُسند إلى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الزمان ظرفاً لوجوده، بخلاف المجرّدات عن الزمان كالباري تعالى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الزمان، ولكنّ هذه الدلالة ليست من حاقّ اللّفظ، بل إنّما تفهم من الإطلاق والاستناد إلى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عدم جزئيّة الزمان لمدلول الفعل باُمور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مدلولاً للفعل لكان مدلولاً لهيئته أو لمادّته؛ لأنّ الدلالة منحصرة فيهما، ونحن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مادّته لا تدلّ إلّا على نفس </w:t>
      </w:r>
    </w:p>
    <w:p>
      <w:pPr>
        <w:pStyle w:val="BookText"/>
        <w:rPr/>
      </w:pPr>
      <w:r>
        <w:rPr>
          <w:rFonts w:ascii="Amiri" w:hAnsi="Amiri" w:eastAsia="Amiri" w:cs="Amiri"/>
          <w:color w:val="111111"/>
          <w:sz w:val="28"/>
          <w:sz w:val="28"/>
          <w:szCs w:val="28"/>
          <w:rtl w:val="true"/>
          <w:lang w:bidi="ar-SA"/>
        </w:rPr>
        <w:t>الطبيعة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تدلّ إلّا على نسبة المادّة إلى الفاعل، وهو معنىً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له معنى اسميّ،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استقلاليّ، فكيف يمكن أن تدلّ الهيئة، وهي من المعاني الحرفيّة، على الزمان الذي هو معنىً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الزمان مدلولاً للفعل، للزم دلالته على أمرين متباينين بإطلاق واحد، وهما النسبة إلى فاعل مّا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إلى فاعل مّا من المعاني الحرفيّة، والزمان معنىً اسميّ، فدلالة الهيئة عليهما تستلزم صيرورتها اسماً وحرفاً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الفعل دالّاً على الزمان، فلا يجوز استعماله مع نفس الزمان،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الزمان لا يمكن أن يكون في زمان آخر، بل لا بدّ عند الاستعمال من التجريد عن الزمان، وهو خلاف الوجدان؛ لعدم الفرق بين إسناد الفعل إلى الزمانيّ وبين إسناده إلى الزمان نفسه، بل إلى المجرّدات عن المادّة، سواء كان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صفات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فرض أنّ الزمان مأخوذ في مدلول الفعل، فلابدّ من تجريده حينما ينسب إلى المجرّدات، كما في هذه الأمثلة المذكورة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الفعل دالّاً على الزمان لما جاز إسناده إلى الزمان </w:t>
      </w:r>
    </w:p>
    <w:p>
      <w:pPr>
        <w:pStyle w:val="BookText"/>
        <w:rPr/>
      </w:pPr>
      <w:r>
        <w:rPr>
          <w:rFonts w:ascii="Amiri" w:hAnsi="Amiri" w:eastAsia="Amiri" w:cs="Amiri"/>
          <w:color w:val="111111"/>
          <w:sz w:val="28"/>
          <w:sz w:val="28"/>
          <w:szCs w:val="28"/>
          <w:rtl w:val="true"/>
          <w:lang w:bidi="ar-SA"/>
        </w:rPr>
        <w:t>ولو بنحو التجوّز أيضاً؛ لاستحالة وقوع الحدث المسند إلى الزمان في الزمان،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وجود علقة مصحّحة للاستعمال حتّى يصحّ استعماله مجازاً، ومجرّد وجود علاقة الكلّ والجزء بينهما غير مفيدة؛ لأنّه هذه العلقة لا تكون مصحّحةً لجواز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إلقاء الجملة، فلابدّ من لحاظ الطرفين من السبق أو اللّحوق، والمفروض عند الاستعمال أنّه لم يلحظ السبق ولا اللّحوق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يدلّ على الزمان بأقسامه الثلاثة بالدلالة التضمنيّة، بحيث يكون الزمان جزءاً لمدلوله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خصوصيّة في الفعل، سواء كان ماضياً أو مستقبلاً أو حالاً، و هذه الخصوصيّة تكون هي المسبّبة لاستلزام الزمان، وبها يمتاز كلّ منها عن الآخر، وهذه تدلّ على تحقّق المادّة وخروج الحدث من القوّة إلى الفعل، ومن العدم إلى الوجود، وهذه الخصوصيّة في الماضي دالّة على قصد الحكاية عن تحقّق شيء قبل زمان التكلّم، وتكون موجودةً في الماضي في جميع موارد استعمالاته،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ينسب إلى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إلى ما فوق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جميع هذه الموارد يدلّ على تحقّق هذه الاُمور قبل زمان التكلّم، وإن كان الزمان لا يقع في الزمان، وكذا الفعل الذي صدر ممّن هو ما فوق الزمان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المضارع، فإنّ هذه الخصوصيّة توجب التهيّؤ والتصدّي </w:t>
      </w:r>
    </w:p>
    <w:p>
      <w:pPr>
        <w:pStyle w:val="BookText"/>
        <w:rPr/>
      </w:pPr>
      <w:r>
        <w:rPr>
          <w:rFonts w:ascii="Amiri" w:hAnsi="Amiri" w:eastAsia="Amiri" w:cs="Amiri"/>
          <w:color w:val="111111"/>
          <w:sz w:val="28"/>
          <w:sz w:val="28"/>
          <w:szCs w:val="28"/>
          <w:rtl w:val="true"/>
          <w:lang w:bidi="ar-SA"/>
        </w:rPr>
        <w:t>لتحقّق المبدأ في حال تحقّق التكلّم إن كان بمعنى الحال، أو ما بعده إن كان بمعنى الاستقبال، من دون أن يدلّ على وقوعه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الفعل الماضي والمضارع على الزمان بنحو التضمّن، وإنّما تكون دلالتهما عليه على نحو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خاليان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والمضارع في الزمان الماضي والمستقبل الإضافيّين، ولا يكونان ماضيين ومستقبلين حقيقيّين،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قبل سنة وهو يضرب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زيد في شهر كذا وقد ضرب عمراً قبله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مثل هذا الاستعمال عند أهل المحاورة مجازاً، مع أنّه لو كان الزمان جزءاً للماضي أو المضارع لكان مجازاً لا محالة، الأمر الذي يكشف عن عدم دلالته عندهم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دلالته على الزمان بالإطلاق عند إسناده إلى الزمانيات، فلا يلزم تجوّز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إذا لم يدلّ على الحال أو الاستقبال لم يكن له أن يعمل عمل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قد أجبنا عنه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الحال هو فعليّة التلبّس، والمراد من الاستقبال هو عدم فعليّة التلبّس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الزمان إنّما هو بالقرينة، لا أن يكون بوضعه للزمان الحاضر أو المستقبل، وكما أنّهم اتّفقوا على عدم كون الزمان أحد مدلولي اسم الفاعل والمفعول، فهذا يكون مورد اتّفاق لدى أهل العربية وإن التزموا بدلالة الفعل على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ليس جزءاً للمشتقّ، فلا يبقى مجال للنزاع بين الشيخ والفارابي في عقد الوضع، من أنّه يكون بالفعليّة كما يقوله الشيخ؛ أو بالإمكان كما يقوله الفارابي</w:t>
      </w:r>
      <w:r>
        <w:rPr>
          <w:rStyle w:val="FootnoteAnchor"/>
          <w:rtl w:val="true"/>
        </w:rPr>
        <w:footnoteReference w:id="212"/>
      </w:r>
      <w:r>
        <w:rPr>
          <w:rFonts w:ascii="Amiri" w:hAnsi="Amiri" w:eastAsia="Amiri" w:cs="Amiri"/>
          <w:color w:val="111111"/>
          <w:sz w:val="28"/>
          <w:sz w:val="28"/>
          <w:szCs w:val="28"/>
          <w:rtl w:val="true"/>
          <w:lang w:bidi="ar-SA"/>
        </w:rPr>
        <w:t>، بل يكون هذا النزاع لغواً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قضيّة تنحلّ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وضعها،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حملها،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شيء فكان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والنزاع بين الشيخ والفارابي من جهة القضيّة التي ينحلّ إليها عقد الوضع؛ فإنّه عند الشيخ يكون بالفعل، أي أنّه 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الفارابي بالإمكان،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ثبت بأنّ كلّ قضية لا بدّ أن تكون موجّهةً بجهة، كالفعليّة أو الإمكان أو الضرورة أو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الجهات منحصرة في جهات ثمان، وتسمّى بالقضايا البسيطة، وسبعة وتسمّى بالمركبة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فنزاع الشيخ والفارابي في عقد الوضع في أنّه هل هو مأخوذ بالفعل أو بالإمكان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بالفعل يكون إنساناً، أو أنّ الخمر بالفعل يكون حراماً،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وجد شيء وأمكن أن يكون زيداً أو خمراً كان إنساناً 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لغوية النزاع لو قلنا بأنّ المشتقّ خال من الزمان، فلأنّ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المشتقّ على الذات منوط بفعليّة التلبّس، فيلغو كلام الفارابي من كفاية الاتّصاف بالإمكان؛ لعدم كفاية صلاحيّة التلبّس حينئذ حتّى يصحّ الاتّصاف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غير تامّ؛ لأنّ البحث هناك يكون في الجمل الحمليّة وفي القضيا التركيبيّة،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المحمول في عقد الوضع للقضيّة الحمليّة هل يحمل على الموضوع بالفعل أو بالإمكان؟ وأمّا البحث في المشتقّ فهو في المفردات وفي المعاني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المشتقّ يكون أجنبيّاً عن النزاع الأوّل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كلّه، فلو فرض أنّ الزمان جزء للمشتقّ فكلام الفارابيّ من أصله غير مستقيم؛ إذ إنّ تأليف القضيّة وتركيبها لا يصحّ إلّا بعد فرض اتّصاف الموضوع بعنوان أنّه موضوع في الزمان الحاضر؛ لأنّ ثبوت شيء لشيء فرع ثبوت المثبت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يجعل ثبوته بنحو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ادّعاه الفارابي</w:t>
      </w:r>
      <w:r>
        <w:rPr>
          <w:rFonts w:eastAsia="Amiri" w:cs="Amiri" w:ascii="Amiri" w:hAnsi="Amiri"/>
          <w:color w:val="111111"/>
          <w:sz w:val="28"/>
          <w:szCs w:val="28"/>
          <w:rtl w:val="true"/>
          <w:lang w:bidi="ar-SA"/>
        </w:rPr>
        <w:t xml:space="preserve">. </w:t>
      </w:r>
      <w:bookmarkStart w:id="360" w:name="pg15424_246278"/>
    </w:p>
    <w:p>
      <w:pPr>
        <w:pStyle w:val="Heading3"/>
        <w:numPr>
          <w:ilvl w:val="2"/>
          <w:numId w:val="1"/>
        </w:numPr>
        <w:rPr/>
      </w:pPr>
      <w:bookmarkStart w:id="361" w:name="__RefHeading___Toc6726533_2142443653"/>
      <w:bookmarkStart w:id="362" w:name="_Toc127"/>
      <w:bookmarkEnd w:id="360"/>
      <w:bookmarkEnd w:id="361"/>
      <w:r>
        <w:rPr>
          <w:rtl w:val="true"/>
        </w:rPr>
        <w:t>الكلام في بساطة المشتقّ وعدمه</w:t>
      </w:r>
      <w:r>
        <w:rPr>
          <w:rtl w:val="true"/>
        </w:rPr>
        <w:t>:</w:t>
      </w:r>
      <w:bookmarkEnd w:id="36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له أجزاء في الخارج، كالجسم الذي هو مركّب من الأجزاء الخارجيّة والأعراض التي تعرض على الجسم، فإنّها تنقسم أيضاً بالتبع إلى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فرض له في العقل أجزاء، وإن كان في الخارج بسيطاً، كالنوع المركب من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تركّب من الوجود والماهيّة، ولو لم يكن له جنس ولا فصل، وذلك كالعقل، فإنّه جوهر بسيط وليس له مادّة ولا صورة، ولا يحتاج إليهما، لا بالفعل ولا بالقوة، ولكنّه بالدقّة الوهميّة يتصوّر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الوجوديّة،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الماهويّة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ليس له أجزاء،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إضافيّ، وبسيط حقيقيّ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فالبسيط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مجرّداً عن المادّة والصورة، كالعقل والنفس، فإنّهما جوهران بسيطان بالنسبة إلى المركّبات الاُخرى، وإن كانا بحسب الوهم مركّبين من الوجود والماهيّة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والبسيط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يكون بسيطاً من جميع الجهات حتّى </w:t>
      </w:r>
    </w:p>
    <w:p>
      <w:pPr>
        <w:pStyle w:val="BookText"/>
        <w:rPr/>
      </w:pPr>
      <w:r>
        <w:rPr>
          <w:rFonts w:ascii="Amiri" w:hAnsi="Amiri" w:eastAsia="Amiri" w:cs="Amiri"/>
          <w:color w:val="111111"/>
          <w:sz w:val="28"/>
          <w:sz w:val="28"/>
          <w:szCs w:val="28"/>
          <w:rtl w:val="true"/>
          <w:lang w:bidi="ar-SA"/>
        </w:rPr>
        <w:t>من الوجود والماهيّة، وهذا يكون مختصّاً بذات الباري جلّ وعلا؛ لأنّه وجود محض، ومحض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من البسيط هو الذي اُريد في محلّ البحث؟؟ ولا بدّ هنا من بيان بساطة المشتقّ وعدمه حتّى ينكشف ما هو المراد في محلّ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شكلاً آخر للبسيط، وهو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البساطة في التصوّر، بمعنى أنّ اللّفظ إذا سمعه العاقل تصوّر منه معنىً وحدانيّاً،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سمعه تصوّر معناه، وهو الحيوان الخاصّ أو الجسم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البساطة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البساطة بالمعنى الأوّل، وإن كان العقل يحلّله إلى جنس وفصل، ولكن هذه البساطة بهذا المعنى خارجة عن محلّ البحث، بل هو بحث فلسفيّ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خارج عن محلّ البحث؛ لأنّ المشتقّ الذي هو محلّ البحث غير المركّب بهذا النحو، بل محلّ البحث والنزاع في المشتقّ معنىً آخر من البساطة، فإنّ المشتقّ، وإن كان بسيطاً بالمعنى الأخير، بحيث لو سمع لا يتصوّر منه إلّا شيء واحد، إلّا أنّه ليس مرتبطاً بمحلّ البحث، بل المشتقّ في محلّ البحث هو الذي يكون مركّباً من المادّة والهيئة، وبما أنّهما مندمجان، أحدهما في الآخر، أمكن </w:t>
      </w:r>
    </w:p>
    <w:p>
      <w:pPr>
        <w:pStyle w:val="BookText"/>
        <w:rPr/>
      </w:pPr>
      <w:r>
        <w:rPr>
          <w:rFonts w:ascii="Amiri" w:hAnsi="Amiri" w:eastAsia="Amiri" w:cs="Amiri"/>
          <w:color w:val="111111"/>
          <w:sz w:val="28"/>
          <w:sz w:val="28"/>
          <w:szCs w:val="28"/>
          <w:rtl w:val="true"/>
          <w:lang w:bidi="ar-SA"/>
        </w:rPr>
        <w:t>النزاع، وذلك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لفظ المشتقّ هل هو عبارة عن ثلاثة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والذات والنسبة بينهما، أو الحدث والنسبة، أو الحدث الملحوظ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لا؟فمن أخذه بالاعتبار الأوّل فقد تصوّره مركّباً، ومن أخذه بالاعتبار الثاني فهو قد اعتبره بسيطاً من حيث الذات ومركّباً من ناحية النسبة، ومن أخذه بالاعتبار الثالث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بسيط حتّى من ناحية النسبة والذات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في مفهوم المشتقّ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مركّباً من الذات ومبدأ الاشتقاق والنسبة بينهما، ولكنّ هذه الاُمور تأتي بصورة وحدانيّة في الذهن، وأمّا صورتها التفصيليّة فهي مفاد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يأتي في الذهن إلّا صورة 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صورة تفصيليّة للاُمور الثلاثة،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ذلك المعنى التفصيليّ، ولكنّه يدخل إلى الذهن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فإنّما أراد هذا المعنى،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التفصيليّة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المشتقّ هو المبدأ المنتسب إلى الذات، وأمّا نفس الذات فخارجة، فيكون مدلول المشتقّ هو الحدث والنسبة،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المبدأ المنتسب إلى الذات ملازم للذّات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والمبدأ ليسا داخلين في المشتقّ، بل مفاده هو الحدث 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المصدر الذي لوحظ المبدأ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والنسبة ليسا بمدلولين للّفظ، لا على وجه التضمّن ولا على وجه الالتزام، 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هذا اللّحاظ مقوّماً للمعنى الموضوع له ليستلزم دخله فيه، وإلّا للزم هناك 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اللّحاظ دخيلاً لاجتمع عند الاستعمال لحاظان؛ أحد هذين اللّحاظين هو اللّحاظ المتقوّم بالمعنى،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اللّحاظ الاستعماليّ، وهو على خلاف الوجدان؛ لأنّ ما يرى حين الاستعمال ليس سوى لحاظ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مضافاًإلى امتناع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اللّحاظين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اللّحاظ الاستعماليّ، في ملحوظ واحد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الشيء الواحد متقدّماً على نفسه ومتأخراً عن نفسه برتبة، ولو فرض أنّ الموجود هناك عند الاستعمال هو اللّحاظ الاستعمالي فقط، واكتفينا به عن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 للمعنى؛ لأنّ المستعمل فيه يكون متقدّماً على الاستعمال بالطبع، والاستعمال متأخّر بالطبع عن المستعمل فيه، فيلزم أن يكون اللّحاظ الواحد مقوّماً للمستعمل فيه والاستعمال، وهذا اللّحاظ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متقدّماً، </w:t>
      </w:r>
    </w:p>
    <w:p>
      <w:pPr>
        <w:pStyle w:val="BookText"/>
        <w:rPr/>
      </w:pPr>
      <w:r>
        <w:rPr>
          <w:rFonts w:ascii="Amiri" w:hAnsi="Amiri" w:eastAsia="Amiri" w:cs="Amiri"/>
          <w:color w:val="111111"/>
          <w:sz w:val="28"/>
          <w:sz w:val="28"/>
          <w:szCs w:val="28"/>
          <w:rtl w:val="true"/>
          <w:lang w:bidi="ar-SA"/>
        </w:rPr>
        <w:t>واُخرى يكون متأخّراً، في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اللّحاظ مقوّماً للمعنى، فلا يمكن أن يحمل على الشيء في الخارج، أو توصيفه به؛ لأنّ معناه متقوّم بما هو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وملاك صحّة الحمل هو الاتّحاد وجوداً والاختلاف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عند الحمل من تجريده عن اللّحاظ، ليأتي الاتّحاد في الخارج؛ لأنّ هذا الاتّحاد يكون مصحّحاً للحمل، وتجريده عن اللّحاظ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القيد يكون لغواً أبداً؛ لأنّه مع وجود هذا القيد لا يكون المعنى قابلاً للحمل على الشيء ولا للتوصيف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المشتقّ هو الذات المتلبّس بالمبدأ،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عبارةً عن نفس الذات، وإن كان منشأ انتزاع هذا العنوان هو تلبّسها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التلبّس يكون واسطةً في الثبوت، فيكون المبدأ والنسبة خارجين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هو الحدث، لكن ليس مطلقاً، بل حين انتسابه إلى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هو الحدث المطلق، بل حصّة خاصّة منه،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المشتقّ هو خروج الذات والنسبة معاً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فالحقّ في المقام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ليس بمركّب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سنبيّنه من بطلان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مركّباً من الذات والمبدأ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المحقّق الكبير الشيرازي وتلميذه المحقّق السيّد محمد الأصفهانيّ رحمهما الله</w:t>
      </w:r>
      <w:r>
        <w:rPr>
          <w:rStyle w:val="FootnoteAnchor"/>
          <w:rtl w:val="true"/>
        </w:rPr>
        <w:footnoteReference w:id="213"/>
      </w:r>
      <w:r>
        <w:rPr>
          <w:rFonts w:ascii="Amiri" w:hAnsi="Amiri" w:eastAsia="Amiri" w:cs="Amiri"/>
          <w:color w:val="111111"/>
          <w:sz w:val="28"/>
          <w:sz w:val="28"/>
          <w:szCs w:val="28"/>
          <w:rtl w:val="true"/>
          <w:lang w:bidi="ar-SA"/>
        </w:rPr>
        <w:t>بالدليلين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الإنّيّ واللّمّيّ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الدليل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الشبه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يكون اللّفظ مبنيّاً، كما قال ابن مالك في الخلاصة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كالشبه الوضعيّ في اسمي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والمعنويّ في متى وفي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هو غير الدليل الذي ذكره السيّد الشريف،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إن دلّ على النسبة فلابدّ من كونه مبنيّاً؛ لتضمنّه المعنى الحرفيّ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من المشابهات المقتضية للبناء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الهيئة إن اقتضت الدلالة على النسبة، فيلزم على ذلك بناء المصدر؛ لأنّ هيئة المصدر أيضاً تدلّ على نسبة الحدث إلى فاعل ما، ولم يقل به أحد، وبالملازمة يثبت عدم أخذ الذات فيه أيضاً؛ لما تقدّم من استلزام أحدهما للآخر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المادّة لم توضع إلّا للدّلالة على الحدث، </w:t>
      </w:r>
    </w:p>
    <w:p>
      <w:pPr>
        <w:pStyle w:val="BookText"/>
        <w:rPr/>
      </w:pPr>
      <w:r>
        <w:rPr>
          <w:rFonts w:ascii="Amiri" w:hAnsi="Amiri" w:eastAsia="Amiri" w:cs="Amiri"/>
          <w:color w:val="111111"/>
          <w:sz w:val="28"/>
          <w:sz w:val="28"/>
          <w:szCs w:val="28"/>
          <w:rtl w:val="true"/>
          <w:lang w:bidi="ar-SA"/>
        </w:rPr>
        <w:t>وهيئة المشتقّ لا تدلّ إلّا على اتّحاد المبدأ مع محلّه، وليس هناك أمر ثالث يدلّ على النسبة أو على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استحالة أخذ الذات في مفهوم المشتقّ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أخذ معنى المعروض في العرضيّ؛ إذ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المعروضة للشّرب؛ وأخذ الجنس في الفصل، كالناطق، فإنّه هو 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الجنس الذي ثبت له النطق، فيندرج الجنس في الفصل؛ والنوع في العرضيّ، كما في الإنسان الذي هو كاتب أو متعصّب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وبشاعة ذلك غنيّة عن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الناطق فصل، وإلّا، يدخل الجنس في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ذكرنا من أنّ المشتقّ له مادّة وهيئة، وكلّ منهما دالّ على معنىً غير المعنى الذي يدلّ عليه الآخر، فالمادّة دالّة على الحدث، والهيئة دالّة على انتساب مدلول المادّة إلى ذات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فلأنّه لو كان مركّباً من الذات، لكان حمل الموجود على الوجود الحقيقيّ مجازاً أو غير صحيح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بمركّب، مع أنّ الموجود الحقيقيّ هو الوجود، ولذا، لو أنكرنا وجوديّة الوجود كالسوفسطائيّة، لم يبق لنا شيء، والوجوديّة من الاُمور الواقعيّة الوجدانيّة، ولا يحتاج في إثباته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لو فرض أخذ الذات في المشتقّ، لزم لغويّته؛ لأنّه حينئذ يلزم تجريده عن الذات ليصحّ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فلأنّه يستلزم التكرار في القضيّة؛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الضارب المحمول حسب الفرض هو ذات الضارب، والمفروض أنّهمتّحد مع زيد؛ لإناطة الحمل بالاتّحاد، مع أنّ المراد من الذات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تكرار القضيّة المفيدة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تجريد القضيّة حتّى يصحّ الحمل، وهو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يلزم من أخذ الذات فيه أخذ النسبة فيه أيضاً، فيلزم اشتمال الكلام الواحد على نسب ثلاث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الخبريّة؛ لانحلال المشتقّ إلى الذات والعرض والنسبة فكانت معناه ذات ثبت له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الناقصة التقييديّة؛ لأنّ الأخبار بعد العلم بها أوصاف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التامّة الحاصلة بعد حمل المشتقّ على الموضوع، فتنقلب النسبة التقييديّة إلى التامّة، وهذا خلاف الوجدان؛ لعدم التفاوت عند أبناء المحاورة في القضيّة الواحدة الدالّة على نسبة واحدة، مضافاً إلى أنّ النسبة التقييديّة إنّما تكون في الاضافة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الوصف </w:t>
      </w:r>
    </w:p>
    <w:p>
      <w:pPr>
        <w:pStyle w:val="BookText"/>
        <w:rPr/>
      </w:pP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الدليلين قابل للخدشة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دليله الإنّيّ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أخذ النسبة في المشتقّ لا يوجب بناءه حتّى يكون إعرابه دليلاً على عدم أخذ النسبة فيه، ضرورة أنّه كثيراً ما يكون الاسم معرباً مع مشابهته معنى الحرف، كبعض أقسام النداء، وكما في الفعل المضارع، فإنّه مع دلالته على النسبة التي هي معنىً حرفيّ، فإنّه مع ذلك يكون معرباً، فالشبه بالحرف إنّما يوجب البناء إذا لم تغلب عليه جهة الاسميّة، وإلّا فهو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المشتقّ لم يدلّ على النسبة، فلا مانع من دلالته على الذات فقط، بدون النسبة، ودعوى الملازمة بين دلالته على الذات وبين دلالته على النسبة؛لاستلزام الذات والعرض للنّسبة، غير تامّة، إذ الكلام إنّما هو في الأوضاع والمعاني الإفراديّة، لا التركيبيّة المدلول عليها بالقضيّة، فيمكن وضع المشتقّ للذّات والعرض دون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البرهان الإنّيّ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دليله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المحاذير المذكورة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غير لازمة أو أنّها ليست بمحاذير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استلزامه لدخول المعروض في مفهوم العرض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ذلك، إذ لا مانع من دلالة اللّفظ على معنيين، ومجرّد حكاية اللّفظ عنهما لا يوجب دخول أحدهما في الآخر، كما هو واضح، وإن كان في </w:t>
      </w:r>
    </w:p>
    <w:p>
      <w:pPr>
        <w:pStyle w:val="BookText"/>
        <w:rPr/>
      </w:pPr>
      <w:r>
        <w:rPr>
          <w:rFonts w:ascii="Amiri" w:hAnsi="Amiri" w:eastAsia="Amiri" w:cs="Amiri"/>
          <w:color w:val="111111"/>
          <w:sz w:val="28"/>
          <w:sz w:val="28"/>
          <w:szCs w:val="28"/>
          <w:rtl w:val="true"/>
          <w:lang w:bidi="ar-SA"/>
        </w:rPr>
        <w:t>التحليل العقليّ كذلك أيضاً؛ إذ المفهوم هو نفس العرض، وبعد تحليله ينحلّ إلى ذات معروضة للعرض،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ذات ثبت له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المعلوم استحالة اتّحاد الماهيتين المتعدّدتين،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على الجوامد،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دخول الذات في المشتقّ دخول المعروض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لغويّة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فائدة الوضع لذلك، صحّة حمل المشتقّ على الذات،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ذات ثبت له الضرب، فيما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تكرار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منه، فإنّ كلّ قضيّة تنحلّ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وضعها،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حملها، وتكرار النسبة لا مانع منه ولا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المذكور لا يصلح لأن يكون دليلاً على 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والمنساق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المتّصفة بالعلم،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انكشف لديه الشيء،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الذات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التبادر إنّما يحصل من جهة اتّحاد الذات مع الموضوع له، وكونه طوراً من أطوار الموضوع له وفانياً في موضوعه لا من جهة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المشتقّ للذات، فلذلك ينتقل الذهن إلى الذات، فالذات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غير العرض وتكون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التزاميّ غالبيّ للمشتقّ؛ لأنّه في الخارج غالباً ما يكون مندكّاً وفانياً في الذات التي هي غيره، ومن هذه الجهة، يستأنس ذهن أهل العرف والمحاورة بفهم الذات المتلبّسة من المشتقّ، ولذا نجد من المستهجن جدّاً أن يدّعي أحد أنّ الوجود ليس بموجود؛ لأنّه ليس بذات ثبت له الوجود،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الحقيقيّ هو الوجود، والمصداق الذاتيّ له هو نفس الوجود، والماهيّات الإمكانيّة الموجودة بسبب الوجود الحقيقيّ مصاديق عرضيّة لمفهوم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يقال للوجود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مركّب،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فيصبح ممكنا وناقصاً، فيخرج من الوجوب إلى الإمكان، مع أنّ الذي يكون موجوداً في الحقيقة هو الوجود المطلق، وأمّا بقيّة الممكنات فيكون وجودها بسبب هذا الوجود،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عرضيّة لمفهوم الوجود، ولا يسري العدم إليها، فلو لم يكن الوجود موجوداً فكيف يعطي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فاقد الشيء كيف يكون معطياً لذلك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من أنّ مفهوم المشتقّ هو الحدث المنتسب إلى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والنسبة يكونان مدلولين للفظ </w:t>
      </w:r>
    </w:p>
    <w:p>
      <w:pPr>
        <w:pStyle w:val="BookText"/>
        <w:rPr/>
      </w:pPr>
      <w:r>
        <w:rPr>
          <w:rFonts w:ascii="Amiri" w:hAnsi="Amiri" w:eastAsia="Amiri" w:cs="Amiri"/>
          <w:color w:val="111111"/>
          <w:sz w:val="28"/>
          <w:sz w:val="28"/>
          <w:szCs w:val="28"/>
          <w:rtl w:val="true"/>
          <w:lang w:bidi="ar-SA"/>
        </w:rPr>
        <w:t>المشتقّ، فيكون المشتقّ دالّاً على الذات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فحينما يحمل المشتقّ على الموضوع، فلابدّ أن يكون هناك وجود لنسبتين اثنتين في مقام تشكيل القضيّة؛ لأنّ المشتقّ في هذا المقام ينسب إلى الذات بما له من مفهوم، فيكون 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المبدأ المنتسب إلى الذات ينسب إلى الذات، مع أنّ المبدأ بحدّ ذاته غير قابل للحمل؛ لأنّه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يصير قابلاً لذلك عندما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ذلك، وما يقوله المحقّق العراقيّ فإنّما هو ناظر إلى ما هو واقع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برهن المحقّق الشريف على استحالة أخذ الذات في المشتقّ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الذات المدّعى أخذها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منها مفهوم الذات، أو مصداقه،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دخول العرض العامّ في الفصل؛ لأنّ مفهوم الشيء من الأعراض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ينقلب مادّة الإمكان الخاصّ إلى الضرورة، بداهة أنّ ثبوت شيء لنفسه ضروريّ،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ثبتت له الكتابة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ذكره المحقّق الشريف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ويدفع الإشكال بأنّ كون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مبنيّ على عرف </w:t>
      </w:r>
    </w:p>
    <w:p>
      <w:pPr>
        <w:pStyle w:val="BookText"/>
        <w:rPr/>
      </w:pPr>
      <w:r>
        <w:rPr>
          <w:rFonts w:ascii="Amiri" w:hAnsi="Amiri" w:eastAsia="Amiri" w:cs="Amiri"/>
          <w:color w:val="111111"/>
          <w:sz w:val="28"/>
          <w:sz w:val="28"/>
          <w:szCs w:val="28"/>
          <w:rtl w:val="true"/>
          <w:lang w:bidi="ar-SA"/>
        </w:rPr>
        <w:t>المنطقيّين حيث اعتبروه مجرّداً عن مفهوم الذات، وذلك لا يوجب أن يكون وضعه لغةً كذلك</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بفصل حقيقيّ، بل هو لازم الفصل، وقد جعل هو مكانه، لتعذّر معرفته غالباً، فلا يلزم حينئذ دخول العرض العامّ في الفصل، إلّا انّه أخذ العرض في الخاصّة لا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المقطوع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فصلاً بلا تصرّف في معناه أصلاً، بل بما له من المعنى، كما لا يخفى</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اعترض على الجواب الأوّل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النطق بمعنى التكلّم وإدراك الكلّيّات، وإن كان من عوارض الإنسان، إلّا أنّه بمعنى صاحب النفس الناطقة يكون فصلاً حقيقيّاً، فيلزم من أخذ مفهوم الذات أو الشيء فيه أخذ العرض العامّ في الفصل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بمعنى النفس الناطقة، فهو الإنسان، فيكون نوعاً لا فصلاً،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فالفصل الحقيقيّ غير معروف، وما ذكروه،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مشهوريّ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عبّر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العامّ دون الجنس؛ </w:t>
      </w:r>
    </w:p>
    <w:p>
      <w:pPr>
        <w:pStyle w:val="BookText"/>
        <w:rPr/>
      </w:pPr>
      <w:r>
        <w:rPr>
          <w:rFonts w:ascii="Amiri" w:hAnsi="Amiri" w:eastAsia="Amiri" w:cs="Amiri"/>
          <w:color w:val="111111"/>
          <w:sz w:val="28"/>
          <w:sz w:val="28"/>
          <w:szCs w:val="28"/>
          <w:rtl w:val="true"/>
          <w:lang w:bidi="ar-SA"/>
        </w:rPr>
        <w:t xml:space="preserve">لأنّ الماهيّة من حيث هي هي ليست إلّا هي، والشيئيّة إنّما تعرض عليها لا بما أنّها موجودة؛ لأنّه يكون تحصيلاً للحاصل، ولا بما أنّها معدومة، لأنّه يكون من باب اجتماع النقيضين، وبما أنّ الوجود يعرض عليها في هذا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يسمّى العرض العامّ، ولم يسمّ عندهم بالجنس،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عامّ للماهيّة بما لها من التقرّر، وليس من العرض العامّ الاصطلاحيّ حتّى يستشكل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العرض العامّ هو ما كان خاصّةً للجنس البعيد أو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كالمتحيّز والماشي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وراء الجوهر والأعراض جنس حتّى يكون الشيء خاصّةً له وعرضاً عامّاً للجوهر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الشيء عرضاً لجميع الماهيّات، من الجواهر والأعراض، ولهذا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بما أنّه شامل للجواهر والأعراض، فهو بمنزلة جنس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بقاء الإشكال، وفرضنا أنّ غالب الفصول لم تكن من الفصول الحقيقيّة، لكن، مع ذلك، فلا يمكن نفي ذلك بنحو السالبة الكلّيّة؛ إذ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بنحو السالبة الكلّيّة، فيكون مآل هذا الكلام إلى إنكار وجود الحدّ،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إمكانه، وانحصار التعاريف في الرسوم فقط</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يمكن المساعدة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pStyle w:val="BookText"/>
        <w:rPr/>
      </w:pPr>
      <w:r>
        <w:rPr>
          <w:rFonts w:ascii="Amiri" w:hAnsi="Amiri" w:eastAsia="Amiri" w:cs="Amiri"/>
          <w:color w:val="111111"/>
          <w:sz w:val="28"/>
          <w:sz w:val="28"/>
          <w:szCs w:val="28"/>
          <w:rtl w:val="true"/>
          <w:lang w:bidi="ar-SA"/>
        </w:rPr>
        <w:t>يصدق على الشيء أيضاً؛ من حيث إنّه يشمل الجوهر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الذي أقامه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العرض العامّ في الفصل، وبناءً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انقلاب القضيّة الممكنة إلى الضروريّة، تامّ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وبعد اعترافه بأنّ الشيء يكون جنساً،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يصحّ أن يكون جنساً بناءً على أصالة الماهيّة وكون الماهيّة هي الأصل؛ لأنّه لو لم نقل بأصالة الماهيّة، وقلنا بأصالة الوجود، فتكونالماهيّات أعداماً، وليس لها حظّ من الوجود، كما نقل عن صاحب الأسفار</w:t>
      </w:r>
      <w:r>
        <w:rPr>
          <w:rStyle w:val="FootnoteAnchor"/>
          <w:rtl w:val="true"/>
        </w:rPr>
        <w:footnoteReference w:id="221"/>
      </w:r>
      <w:r>
        <w:rPr>
          <w:rFonts w:ascii="Amiri" w:hAnsi="Amiri" w:eastAsia="Amiri" w:cs="Amiri"/>
          <w:color w:val="111111"/>
          <w:sz w:val="28"/>
          <w:sz w:val="28"/>
          <w:szCs w:val="28"/>
          <w:rtl w:val="true"/>
          <w:lang w:bidi="ar-SA"/>
        </w:rPr>
        <w:t>،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حتّى يكون جنساً عالياً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ذكرنا في مباحثنا الفلسفيّة، ردّاً على صاحب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لم نقل بأصالة الماهيّة، ولكنّ هذا لا يعني أنّ الماهيّات تكون أعداماً، بل 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بأصالة الوجود وأنّ المفاض الأصليّ هو الوجود، فالماهيّة تكون موجودةً بالتبع؛ لأنّ وجودها تابع لوجوده؛ وإن قلنا بأصالة الماهيّة، فالوجود هو الذي يكون تابعاً لها، ويظهر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على كلّ حال، تكون موجودةً، غاية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موجودة تارةً بالوجود الأصليّ، واُخرى بالوجود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 بأنّ المحمول ليس مصداق الشيء والذات مطلقاً، بل مقيّداً بالوصف، وليس ثبوته حينئذ للموضوع بالضرورة، لجواز أن لا يكون ثبوت القيد ضروريّاً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ينقلب الإمكان إلى الضرورة، إذ لا نسلّم لزوم الانقلاب؛ لأنّ المحمول مقيّد بقيد ممكن، وجهة القضيّة دائماً تكون تابعة لأخسّ المقدّمتين، فإذا كان القيد ممكناً فلا محالة يكون المقيّد به ممكناً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المحمول بقيد غير ضروريّ أيضاً، لا يمنع من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انقلاب مادّة الإمكان إلى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 المقيّد، بأن يكون القيد خارجاً عن حيّزه والتقيّد داخلاً فيه؛ وإمّا مجموع القيد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الانقلاب قطعاً، وتكون القضيّة ضروريّة؛ إذ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حمل الإنسان المقيّد بالنطق على الإنسان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القيد كالتقييد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يلزم </w:t>
      </w:r>
    </w:p>
    <w:p>
      <w:pPr>
        <w:pStyle w:val="BookText"/>
        <w:rPr/>
      </w:pPr>
      <w:r>
        <w:rPr>
          <w:rFonts w:ascii="Amiri" w:hAnsi="Amiri" w:eastAsia="Amiri" w:cs="Amiri"/>
          <w:color w:val="111111"/>
          <w:sz w:val="28"/>
          <w:sz w:val="28"/>
          <w:szCs w:val="28"/>
          <w:rtl w:val="true"/>
          <w:lang w:bidi="ar-SA"/>
        </w:rPr>
        <w:t>الانقلاب،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انقلاب جزء القضيّة لا تمامها، وذلك أنّ القضيّة تنحلّ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في كونها ضروريّة،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له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الجزء الأوّل للقضيّة ضروريّاً، والجزء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تامّاً خبريّاً، وإمّا ناقصاً تقييديّاً؛ لعدم الفرق بين الأوصاف والأخبار، بل الأوصاف قبل العلم بها أخبار، وبعد العلم بها أوصاف،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إنّما يصحّ لو كان المراد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الكتابة بالفعل، وأمّا إذا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بالقوّة، فالقيد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للإنسان، فالمحمول، وهو ثبوت الكتابة للإنسان المقيّد بالكتابة، ضروريّ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أصل هذا الإشكال ببرهان الانقلاب؛ وذلك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في مفاهيم المشتقّات كلام فيما هو من المفاهيم الإفراديّة، لا التركيبيّة،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يجرّد المشتقّ عن الذات ثمّ يحمل عليها،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فصلاً ومقوّماً لماهيّة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اعتبر كذلك في حال تجريده عنه بحسب الاصطلاح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حينما نراجع الوجدان، نستطيع أن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 فصلاً، إنّما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المعنى بحسب وضعه، وقد جعل معرّفاً للإنسان كذلك، لا بعد التأويل والتجريد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بتركيب المشتقّ من الذات والمبدأ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مصداق الذات، فإنّه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 سابقاً من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متكثّر المعنى؛ لأنّ الذوات تكون متباينةً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الذات المأخوذة في كلّ من المشتقّات في هذه الجمل مباينة للذّوات المأخوذة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بذلك وأخذنا في مفهوم المشتقّ مصداق الذات، يلزم تكثّر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حينئذ عن الوضع العامّ والموضوع له العامّ، ويدخل في الوضع العامّ والموضوع له الخاصّ، ويكون بذلك مخالفاً للفهم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من أنّ المتبادر عرفاً من المشتقّ عند إطلاقه هو الذات المتلبّسة بالمبدأ، فقد 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التبادر إنّما حصل من اتّحاد الموضوع مع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البرهان على هذا المدّعى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يمكن تصحيح حمل المشتقّ على الذات إلّا بأخذ مفهوم الشيء فيه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أخذ فيه المفهوم المذكور للزم دخول الجنس أو العرض </w:t>
      </w:r>
    </w:p>
    <w:p>
      <w:pPr>
        <w:pStyle w:val="BookText"/>
        <w:rPr/>
      </w:pPr>
      <w:r>
        <w:rPr>
          <w:rFonts w:ascii="Amiri" w:hAnsi="Amiri" w:eastAsia="Amiri" w:cs="Amiri"/>
          <w:color w:val="111111"/>
          <w:sz w:val="28"/>
          <w:sz w:val="28"/>
          <w:szCs w:val="28"/>
          <w:rtl w:val="true"/>
          <w:lang w:bidi="ar-SA"/>
        </w:rPr>
        <w:t>العامّ في الفصل، حتّى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بفصل حقيقي، بل خاصّة؛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لوازم الفصل الحقيقيّ، كما ثبت في محلّه من عدم إمكان معرفة حقيقة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قلنا بذلك، فإنّه يرد الإشكال أيضاً؛ لأنّه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دخول العرض العامّ في الخاصّة، وهو أيضاً أمر غير ممكن؛ لمغايرة كلّ منهما للآخر، فيلزم استعمال اللّفظ الواحد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المحقّق الشريف باق على حاله، بلا فرق بين دخول الجنس في الفصل أو دخول العرض العامّ في الخاصّة، بل إنّ الحمل إنّما يصحّ لأنّه 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اللّابشرطيّة الاعتباريّة، حتّى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المغايرة الاعتباريّة لا تجدي،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شيء ثبت له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للحاصل؛ لأنّ زيداً شيء فعلاً، فثبوت الشيئيّة له مرة ثانية لا يكون إلّا تحصيلاً للحاصل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عرفت هذا، فاعلم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الوجه والملاك في إمكان حمل المشتقّ على الذات دون المبدأ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الجنس والفصل، والمادّة والصورة، حيث يكون الحمل بالنسبة إلى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وبالنسبة إلى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حيوان، أو 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مادّة، أو الإنسان صورة، كما أنّ المادّة لا تحمل على الصورة، وبالعكس</w:t>
      </w:r>
      <w:r>
        <w:rPr>
          <w:rFonts w:eastAsia="Amiri" w:cs="Amiri" w:ascii="Amiri" w:hAnsi="Amiri"/>
          <w:color w:val="111111"/>
          <w:sz w:val="28"/>
          <w:szCs w:val="28"/>
          <w:rtl w:val="true"/>
          <w:lang w:bidi="ar-SA"/>
        </w:rPr>
        <w:t xml:space="preserve">. </w:t>
      </w:r>
      <w:bookmarkStart w:id="363" w:name="pg15424_246297"/>
    </w:p>
    <w:p>
      <w:pPr>
        <w:pStyle w:val="BookText"/>
        <w:rPr/>
      </w:pPr>
      <w:bookmarkEnd w:id="363"/>
      <w:r>
        <w:rPr>
          <w:rFonts w:ascii="Amiri" w:hAnsi="Amiri" w:eastAsia="Amiri" w:cs="Amiri"/>
          <w:color w:val="111111"/>
          <w:sz w:val="28"/>
          <w:sz w:val="28"/>
          <w:szCs w:val="28"/>
          <w:rtl w:val="true"/>
          <w:lang w:bidi="ar-SA"/>
        </w:rPr>
        <w:t>واستشكل فيه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والحركة يمتنع حملهما على الذات وإن اعتبرا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على الإنسان،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اللّابشرط بالنسبة إلى العوارض والطوارئ الخارجيّة، كالبرودة للمادّة والإيمان للرقبة بالنسبة إلى رفع العطش والعتق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ليس المراد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اللّابشرطيّة الاعتباريّة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كاعتبار الماهيّة، حتّى تلاحظ الماهيّة بشرط تعريتها عن كلّ مادّة سواها، وحتّى لا يكون موطنها إلّا عالم العقل،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الاتّحاد وعدمه،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إشكال صاحب الفصول</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726535_2142443653"/>
      <w:bookmarkStart w:id="365" w:name="_Toc128"/>
      <w:bookmarkEnd w:id="364"/>
      <w:r>
        <w:rPr>
          <w:rtl w:val="true"/>
        </w:rPr>
        <w:t>وهل هناك ثمرة لهذا البحث أم لا؟</w:t>
      </w:r>
      <w:bookmarkEnd w:id="36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هنا موجودة؛ إذ</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البساطة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البحث في أنّ المشتقّ هل هو للأعمّ أو المتلبّس؛ إذ ليس هناك من ذات أو جامع يكون محفوظاً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العدم وحالة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معنى المشتقّ إلّا نفس المبدأ والعرض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التركيب فيأتي البحث في كون المشتقّ موضوعاً لخصوص من تلبّس أو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هذا النزاع بناءً على البساطة أيضاً؛ لأنّه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يدلّ على الذات، ولكن بالدلالة الالتزاميّة، فيأتي البحث في أنّه هل اُريد منه المتلبّس أو الأعمّ؟ ثمّ إنّ صاحب الكفاية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أصل لفظيّ يمكن أن يعوّل عليه عند الشكّ في أنّه وضع لخصوص من تلبّس أو للأعمّ؛ لأن لكلّ من الخصوص والأعمّ خصوصيّة المسبوقيّة بالعدم، فتكون أصالة عدم ملاحظة الخصوصيّة معارضةً بأصالة عدم ملاحظة العموم، فيسقط الأصلان معاً بالمعارضة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الأصلين لا يجريان؛ لأنّ أصالة عدم الخصوصيّة تثبت العموم، إلّا بناءً على الأصل المثبت؛ لكونهما من المتضادّين، فأصالة عدم أحدهما لا يثبت الآخر، مضافاً إلى أنّ هذا الأصل لو فرض جريانه، فلا دليل على اعتباره في تعيين الموضوع له؛ لأنّ الثابت من اعتبار هذا الأصل إنّما هو فيما لو شكّ في أصل المراد،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يجري في تعيين المراد، لا في تشخيص الموضوع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يكون حجّةً إذا كان جريانه في تعيين </w:t>
      </w:r>
    </w:p>
    <w:p>
      <w:pPr>
        <w:pStyle w:val="BookText"/>
        <w:rPr/>
      </w:pPr>
      <w:r>
        <w:rPr>
          <w:rFonts w:ascii="Amiri" w:hAnsi="Amiri" w:eastAsia="Amiri" w:cs="Amiri"/>
          <w:color w:val="111111"/>
          <w:sz w:val="28"/>
          <w:sz w:val="28"/>
          <w:szCs w:val="28"/>
          <w:rtl w:val="true"/>
          <w:lang w:bidi="ar-SA"/>
        </w:rPr>
        <w:t>المراد، لا في كيفيّة الإرادة، وأنّه هل كان بنحو الحقيقة أو المجاز مع العلم بالمراد؟ ولكن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وإن لم يجر من الجهة الاُصوليّة، إلّا أنّه يجري من الناحية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اتّصفت الذات بالمبدأ، ثمّ انقضى عنها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الذي زال اجتهاده والعادل الذي زالت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الحكم الشرعيّ الذي كان ثابتاً لها حينما كانت متلبّسةً بالمبدأ، فتكون النتيجة جواز الاقتداء به وتقليده بعد زوال الاجتهاد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الموضوع شرط في جريان الاستصحاب، فلا يجري الاستصحاب مع الشكّ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والعدالة، إن كانا من الجهات التقييديّة فارتفاع الحكم بارتفاعهما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لهما دخل، فبقاء الحكم بعد ارتفاعهما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بقاء الحكم وعدمه شكّ في بقاء الموضوع وعدمه، فعلى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للاستصحاب؛ إذ في الصورتين الأُوليين، لا يوجد شكّ أصلاً؛ لأنّه إمّا أنيعلم بالارتفاع أو يعلم بالبقاء، وفي الصورة الثالثة، فإنّ جريان الاستصحاب مشروط ببقاء الموضوع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جريان الاستصحاب من جهة أنّ الاجتهاد والعدالة </w:t>
      </w:r>
    </w:p>
    <w:p>
      <w:pPr>
        <w:pStyle w:val="BookText"/>
        <w:rPr/>
      </w:pPr>
      <w:r>
        <w:rPr>
          <w:rFonts w:ascii="Amiri" w:hAnsi="Amiri" w:eastAsia="Amiri" w:cs="Amiri"/>
          <w:color w:val="111111"/>
          <w:sz w:val="28"/>
          <w:sz w:val="28"/>
          <w:szCs w:val="28"/>
          <w:rtl w:val="true"/>
          <w:lang w:bidi="ar-SA"/>
        </w:rPr>
        <w:t>ونظائرهما ليست من الجهات التقييديّة، وإنّما هي من الجهات التعليليّة، فإنّ تلك الأوصاف ملاكات لتشريع الأحكام، وليست أجزاءً من الموضوع، فحينئذ يقع الشكّ في كونها ملاكات للحكم حدوثاً فقط أو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كيفيّة الملاكات مستلزم ومستتبع للشكّ في بقاء الحكم وارتفاعه، وليس من قبيل الشكّ في أصل بقاء الموضوع حتّى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مبادىء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الفعليّة كالشرب، والملكة كالاجتهاد، والشأنيّة كالمفتاح، والحرفة كالصنعة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للاختلاف فيما نحن فيه، ولا يوجب تفاوتاً من الجهة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فيه المبدأ على نحو الملكة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القوّة والاستعداد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الانقضاء فيها لا يتصوّر إلّا بزوال القوّة والملكة والاستعداد، بمعنى أنّ العرف لا يرى وجود الفترات بين تلك الأعمال موجباً لزوال التلبّس، بل تبقى الذات متلبّسةً في نظره حتّى في تلك الفترة المتخلّلة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فالانقضاء إنّما يتحقّق فيها بزوال الملكة والاستعداد، فإذا زالت الملكة الموجودة في المجتهد، وكذا القوّة الموجود في المفتاح، </w:t>
      </w:r>
    </w:p>
    <w:p>
      <w:pPr>
        <w:pStyle w:val="BookText"/>
        <w:rPr/>
      </w:pPr>
      <w:r>
        <w:rPr>
          <w:rFonts w:ascii="Amiri" w:hAnsi="Amiri" w:eastAsia="Amiri" w:cs="Amiri"/>
          <w:color w:val="111111"/>
          <w:sz w:val="28"/>
          <w:sz w:val="28"/>
          <w:szCs w:val="28"/>
          <w:rtl w:val="true"/>
          <w:lang w:bidi="ar-SA"/>
        </w:rPr>
        <w:t>فيدخل في محلّ البحث حينئذ،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هل هو حقيقة فيما انقضى أم لا؟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تحقّق الانقضاء في المجتهد إنّما يتصوّر بزوال الملكة، ولو لم يكن مباشراً لعمليّة الاستنباط فعلاً أو كان نائماً، فيصدق عليه حقيقةً أنّه مجتهد، وهكذابالنسبة إلى الحرفة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 والبنّاء والحدّاد والنسّاج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التلبّس بتلك المبادئ يتصوّر بأخذها حرفةً أو صنعةً، فيصدق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اتّخذ النجارة صنعةً له، فالتلبّس بها يتحقّق حسب المزاولة والممارسة، ولا يتحقّق الانقضاء بالنسبة إليه إلّا بالإعراض وترك هذه الحرفة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يعرض عنها فإنّ التلبّس بالنسبة إليه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أسماء الآلات، حيث أخذ التلبّس بها على نحو القوّة والاستعداد،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لإفادة تلبّس الذات بالمفتاحيّة شأناً واستعداداً، لا فعلاً وتلبّساً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الانقضاء عليه إنّما يكون فيما إذا زالت القابليّة عنه ولو من جهة فقدان بعض أسنانه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حقيقةً على كلّ ما له قابليّة الفتح، ولو لم يقع الفتح به خارجاً، وأنّ كلّ هذه الاُمور المذكورة تقع محلّا للبحث والنزاع،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الانقضاء في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كيفيّة التلبّس لا يكون سبباً لخروج بعض المشتقّات عن </w:t>
      </w:r>
    </w:p>
    <w:p>
      <w:pPr>
        <w:pStyle w:val="BookText"/>
        <w:rPr/>
      </w:pP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فيزول بسرعة؛ كشرب الماء، فإنّ التلبّس به إنّما يصدق حين الاشتغال بالشرب، وبانتهائه ينقضي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ملكةً؛ كالاجتهاد، فالتلبّس به يكون ببقاء ملكته، وان لم يكن صاحب الملكة مستنبطاً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الشأنيّة، فالتلبّس به هو بقاء شأنيّته؛ كالمفتاح، فإن التلبّس يصدق عليه مع بقائه على هيئة المفتاحيّة وعلى قابليّته للفتح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هذه المبادئ من حيث الفعليّة والشأنيّة وغيرهما لا يوجب اختلافاً فيما هو المبحوث عنه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هيئة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أفاده المحقّق النائينيّ</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تبعاً لصاحب الفصول</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أسماء الآلة وأسماء المفعولين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في الفصول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المشتقّ إن كان مأخوذاً من المبادئ المتعدّية إلى الغير، كان حقيقةً في الحال والماضي،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المشترك بينهما، وإلّا، كان حقيقةً في الحال فقط</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من مبدأ متعدّ إلى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كالآلات والصنائع التي يكون المبدأ فيهما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أسماء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الهيئة فيها موضوعة لأن تدلّ على وقوع المبدأ على الذات، وهذا المعنى ممّا لا يعقل فيه الانقضاء، فإنّ الشيء لا ينقلب عمّا وقع عليه،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قد وقع عليها، فدائماً يصدق أنّها ممّا وقع عليه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أنحاء التلبّس لا يكون سبباً للاختلاف في وضع هيئة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أفاده في أسماء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ما ذكره لجرى ذلك في أسماء الفاعلين أيضاً، فإنّ الهيئة فيها موضوعة لأن تدلّ على صدور الفعل عن الفاعل،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انقضاء الصدور عمّن صدر عنه الفعل خارجاً؛ لأنّ الشيء لا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والمبدأ الواحد، 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يتفاوت حاله بالإضافة إلى الفاعل أو المفعول،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قيامه بأحدهما قيام صدوريّ وبالآخر قيام وقوعيّ</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الهيئتين هنا أصلاً، فإنّ المبدأ في كليهما واحد، ومتى ما زال المبدأ، فبزواله كان إطلاق </w:t>
      </w:r>
      <w:bookmarkStart w:id="366" w:name="pg15424_246304"/>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الضارب، وعمرو المضروب، مع أنّها من الإطلاقات المنقضية عنها المبدأ لا محالة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726537_2142443653"/>
      <w:bookmarkStart w:id="368" w:name="_Toc129"/>
      <w:bookmarkEnd w:id="367"/>
      <w:r>
        <w:rPr>
          <w:rtl w:val="true"/>
        </w:rPr>
        <w:t>أصل الاشتقاق</w:t>
      </w:r>
      <w:bookmarkEnd w:id="368"/>
    </w:p>
    <w:p>
      <w:pPr>
        <w:pStyle w:val="BookText"/>
        <w:rPr/>
      </w:pPr>
      <w:r>
        <w:rPr>
          <w:rFonts w:ascii="Amiri" w:hAnsi="Amiri" w:eastAsia="Amiri" w:cs="Amiri"/>
          <w:color w:val="111111"/>
          <w:sz w:val="28"/>
          <w:sz w:val="28"/>
          <w:szCs w:val="28"/>
          <w:rtl w:val="true"/>
          <w:lang w:bidi="ar-SA"/>
        </w:rPr>
        <w:t>هل المصدر أصل للكلام أم اسم المصدر أم الفعل؟ لكي يتّضح الجواب عن هذا السؤال، فلابدّ من التعرّض لبيان معاني هذه الاُمور المذكورة،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الحدث تارةً يلاحظ في نفسه، وأنّه شيء من الأشياء، ومن دون ملاحظة انتسابه إلى ذات ما، فيصدق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يلاحظ بالنظر إلى انتسابه إلى ذات ما، انتساباً مهملاً من جميع الخصوصيّات،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قد تحقّق سابقاً أو أنّه متحقّق بالفعل أو أنّه سوف يتحقّق أو سيتحقّق أو أنّه يطلب تحقّقه، ومن هذه الحيثيّة 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فروق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يدلّ على الحدث بنفسه، وأمّا اسم المصدر فهو يدلّ عليه بواسطة المصدر، فمدلول المصدر هو اللّفظ، ومدلول اسم المصدر هو المعنى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موضوع لفعل الشيء، واسم المصدر موضوع </w:t>
      </w:r>
    </w:p>
    <w:p>
      <w:pPr>
        <w:pStyle w:val="BookText"/>
        <w:rPr/>
      </w:pPr>
      <w:r>
        <w:rPr>
          <w:rFonts w:ascii="Amiri" w:hAnsi="Amiri" w:eastAsia="Amiri" w:cs="Amiri"/>
          <w:color w:val="111111"/>
          <w:sz w:val="28"/>
          <w:sz w:val="28"/>
          <w:szCs w:val="28"/>
          <w:rtl w:val="true"/>
          <w:lang w:bidi="ar-SA"/>
        </w:rPr>
        <w:t xml:space="preserve">لأصل ذلك الشيء، ﻓ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لإيجاد الفعل تدريجاً،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نفس ذلك الفعل باعتبار صدوره من فاعل ما، ولذا قلنا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ٱلّذِينَ آمَنُوا إذَا نُودِيَ لِلصّلَاةِ مِنْ يَوْمِ ٱلجُمُعَةِ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ٱلبَيْعَ</w:t>
      </w:r>
      <w:r>
        <w:rPr>
          <w:rStyle w:val="FootnoteAnchor"/>
          <w:rtl w:val="true"/>
        </w:rPr>
        <w:footnoteReference w:id="233"/>
      </w:r>
      <w:r>
        <w:rPr>
          <w:rFonts w:ascii="Amiri" w:hAnsi="Amiri" w:eastAsia="Amiri" w:cs="Amiri"/>
          <w:color w:val="111111"/>
          <w:sz w:val="28"/>
          <w:sz w:val="28"/>
          <w:szCs w:val="28"/>
          <w:rtl w:val="true"/>
          <w:lang w:bidi="ar-SA"/>
        </w:rPr>
        <w:t>، إذا تعلّق بمعنى اسم المصدر فإنّه يكون دالّاً على فساد المعاملة؛ لأنّه عبارة عن النقل والانتقال الصادر عن البائع، من دون ملاحظة لجهة إصداره، فإذا كان ذلك النقل والانتقال مبغوضاً من قبل الشارع، فلا يتعلّق به الإمضاء، لتنافي النهي مع الإمضاء، وأمّا لو كان متعلّقاً بعنوان المصدر، فلا يدلّ على فساد المعامّلة؛ لأنّ مبغوضيّة جهة الإصدار غير مبغوضيّة ذات الصادر، ولا ملازمة بينهما، كما لا تنافي بين النهي عن جهة الإصدار وإمضاء ذات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اسم المصدر لا نسبة فيه أبداً؛ لأنّه عبارة عن نفس الحدث بما هو شيء وماهيّة من الماهيّات، بخلاف المصدر، فإنّه يدلّ على نسبة الحدث إلى فاعل ما، فالمصدر موضوع للدّلالة على النسبة الناقصة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ملاحظة الحدث مغايراً للذّات ومنسوباً إليها نسبةً تامّةً متشخّصةً من حيث زمان وقوعها،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ملاحظةً تحقيقيّة انقضائيّة، فبهذا الاعتبار يتكوّن مفهوم 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النسبة </w:t>
      </w:r>
    </w:p>
    <w:p>
      <w:pPr>
        <w:pStyle w:val="BookText"/>
        <w:rPr/>
      </w:pPr>
      <w:r>
        <w:rPr>
          <w:rFonts w:ascii="Amiri" w:hAnsi="Amiri" w:eastAsia="Amiri" w:cs="Amiri"/>
          <w:color w:val="111111"/>
          <w:sz w:val="28"/>
          <w:sz w:val="28"/>
          <w:szCs w:val="28"/>
          <w:rtl w:val="true"/>
          <w:lang w:bidi="ar-SA"/>
        </w:rPr>
        <w:t>على نحو ترتّب التحقّق،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التحققيّة التلبّسيّة بتحقّق الارتباط بين الذات والحدث، وبهذا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مفهوم الفعل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فالفرق بين فعل الماضي والمضارع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أنّهما يكونان متباينين عن الذات وغير مندكّين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الفعل الماضي مأخوذة على وجه التحققيّة الانقضائيّة، ومن هنا 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الماضي يدلّ على الزمان، وأنّ الزمان يكون جزءاً من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لا يدلّ على الزمان إلّا بالدلالة الالتزاميّة، وهذا الفعل قد تكون النسبة فيه على نحو التحقّق، وهذه النسبة تارةً تكون على نحو التلبّسيّة التحققيّة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التلبّس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الترقبيّة التحققيّة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التلبّس الكائن في الفعل هو أعمّ من التلبّس الفعليّ والمستقبليّ،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المضارع مشترك بين الحال والاستقبال، وتخيّلوا بأنّه مشترك بين الزمانين، مع أنّ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مدلول هيئة المضارع، لا أنّهما من أجزاء مدلوله أو موضوعه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يلاحظ الحدث بالنسبة إلى الذات، ولكن بنحو إرادة وقوع الحدث وصدوره عن الذات المنسوب إليها، وهي النسبة الطلبيّة،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إصدار المادّة وإيجادها على الذات، وهي النسبة التي يدلّ عليها فعل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قد يلاحظ الحدث بالنسبة إلى الذات، ونرى أنّ هذه النسبة بينهما مأخوذة على نحو التلبّسيّة الاتّحاديّة، وعلى نحو الاندكاكيّة والاتّحاديّة الناعتيّة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تكون على أنحاء، فإنّها تارةً صدوريّة، واُخرى وقوعيّة، وثالثةً حلوليّة، ورابعةً ظرفيّة، زمانيّة أو 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أنّه أيّ معنىً من هذه المعاني هو الذي يكون أصلاً في الكلام؟ فهل هو المصدر أم اسم المصدر أم الفعل بأقسامه أم المشتقّات بأقسامها؟والصحيح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شيء من هذه الاُمور مطلقاً بأصل للاشتقاق، بل الأصل إنّما هو مادّة هذه الأشياء؛ لأنّ المادّة هي السارية في جميعها، وبما أنّها كذلك، فتكون قابلةً لأن تجعل أصلاً، حتّى أنّ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أبسط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قابلاً لأن يكون أصلاً؛ إذ ليس له السريان الذي للمادّة، وإن كان هو موضوعاً لأصل الحدث؛ بل إنّ هذه الاُمور كلّها في عرض واحد، لإفادة كلّ منها معنىً خاصّاً من المعاني، وليس أحدها في طول الآخر، ولا متفرّعاً عن الآخر، بل كلّ واحد منها مناف للآخر، ويأبى عن الاجتماع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ينبغي أن يكون أصلاً إنّما هو المادّة السارية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تأبى عن الاجتماع مع كلّ واحد من هذه الاُمور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عروض كلّ هيئة من هيئات الاشتقاق على مادّة </w:t>
      </w:r>
    </w:p>
    <w:p>
      <w:pPr>
        <w:pStyle w:val="BookText"/>
        <w:rPr/>
      </w:pPr>
      <w:r>
        <w:rPr>
          <w:rFonts w:ascii="Amiri" w:hAnsi="Amiri" w:eastAsia="Amiri" w:cs="Amiri"/>
          <w:color w:val="111111"/>
          <w:sz w:val="28"/>
          <w:sz w:val="28"/>
          <w:szCs w:val="28"/>
          <w:rtl w:val="true"/>
          <w:lang w:bidi="ar-SA"/>
        </w:rPr>
        <w:t>من الموادّ اللّفظيّة الموضوعة يكون في عرض عروض الهيئات الاُخرى على تلك المادّة، وليس إحداها واقعاً في طول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لا يمكن أن يفرض بعض هذه المشتقّات أصلاً والبقيّة متفرّعة عليه، كما وقع النزاع بين أهل العربيّة في أنّ أصل المشتقّات ومبدأها هل هو الاسم أو الفعل؟ وأتى كلّ واحد منهم بأدلّة على مبناه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باعتبارٍ ما، وبالعناية،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بعض المشتقّات على بعض، كما ذكر بأنّ الحدث في اسم المصدر قد لوحظ بنفسه ومجرّداً عن النسبة، ولكنّه في المصدر لوحظ منتسباً بالنسبة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المصدر هو الأصل، وأنّ المصدر مشتقّ منه؛ لأنّه دالّ عليه مع زيادة،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الخصوصيّة،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ولا يعتبر في اشتقاق اللّفظأكثر من كون اللّفظ المشتقّ مشتملاً على مادّة اللّفظ المشتقّ منه ودالاً على معناه مع زيادة خصوصيّة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مدلول اسم المصدر جزءاً من مدلول المصدر، والجزء مقدّم على الكلّ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متقدّم على الفعل، من جهة أنّ النسبة التي في المصدر هي النسبة الناقصة، وأمّا في الفعل فهي التامّة، والنسبة الناقصة كالجزء من التامّة، فتكون متقدّمةً عليها، فالمصدر هو الأصل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ومن جهة اُخرى، يمكن أن يقال بتقدّم الفعل؛ لأنّ النسبة </w:t>
      </w:r>
    </w:p>
    <w:p>
      <w:pPr>
        <w:pStyle w:val="BookText"/>
        <w:rPr/>
      </w:pPr>
      <w:r>
        <w:rPr>
          <w:rFonts w:ascii="Amiri" w:hAnsi="Amiri" w:eastAsia="Amiri" w:cs="Amiri"/>
          <w:color w:val="111111"/>
          <w:sz w:val="28"/>
          <w:sz w:val="28"/>
          <w:szCs w:val="28"/>
          <w:rtl w:val="true"/>
          <w:lang w:bidi="ar-SA"/>
        </w:rPr>
        <w:t xml:space="preserve">الناقصة مندكّة في النسبة التامّة؛ ولكن بما أنّ انتزاع المشتقّ من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إلّا بعد وقوع الحدث، إذ ما لم يقع الضرب في الخارج،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فالفعل بما أنّه هو الدالّ على وقوع الحدث فإنّه يكون متقدّماً بالطبع على الاسم المشتقّ، فيكون كالأصل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هذه المشتقّات، بما أنّ لكلّ منها صيغاً خاصّةً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منها في قبال الآخر، وفي عرض الآخر؛ إذ لا يمكن أن يفرض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المادّة السارية في جميع المشتقّات لا بدّ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الخصوصيّات الواردة عليها، كما هو الشأن في الموادّ الخارجيّة بالنسبة إلى الصور المختلفة التي تتلبّس بها، كالحديد أو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الأشياء التي تصنع منهما، كالسيف والسكّين والمفتاح والقفل، وأمثال ذلك في الحديد، وكالباب والسرير وغيرهما في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المذكورات كلّها ليست 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حيث اللّفظ، ولا من حيث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لكلّ واحدة منها هيئةً خاصّةً غير هيئة الاُخرى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اسم المصدر عبارة عن نفس ما يصدر </w:t>
      </w:r>
      <w:bookmarkStart w:id="369" w:name="pg15424_246310"/>
    </w:p>
    <w:p>
      <w:pPr>
        <w:pStyle w:val="BookText"/>
        <w:rPr/>
      </w:pPr>
      <w:bookmarkEnd w:id="369"/>
      <w:r>
        <w:rPr>
          <w:rFonts w:ascii="Amiri" w:hAnsi="Amiri" w:eastAsia="Amiri" w:cs="Amiri"/>
          <w:color w:val="111111"/>
          <w:sz w:val="28"/>
          <w:sz w:val="28"/>
          <w:szCs w:val="28"/>
          <w:rtl w:val="true"/>
          <w:lang w:bidi="ar-SA"/>
        </w:rPr>
        <w:t>من الفاعل أو نتيجته، والمصدر عبارة عن الفعل باعتبار صدوره، والموجود في الماضي هو النسبة التحقّقيّة الانقضائيّة، وفي المضارع هو النسبة التحققيّة التلبّسيّة أو الترقبيّة، وفي الأمر هو النسبة الطلبيّة، وفي المشتقّات النسبة التلبسيّة الاتّحاديّة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الاُمور في عرض الآخر، ولا يمكن أن نجعله أصلاً، لأنّه ليس كالمادّة السارية التي تسري في جميع المشتقّات</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726539_2142443653"/>
      <w:bookmarkStart w:id="371" w:name="_Toc130"/>
      <w:bookmarkEnd w:id="370"/>
      <w:r>
        <w:rPr>
          <w:rtl w:val="true"/>
        </w:rPr>
        <w:t>الأقوال في وضع المشتقّ</w:t>
      </w:r>
      <w:bookmarkEnd w:id="371"/>
    </w:p>
    <w:p>
      <w:pPr>
        <w:pStyle w:val="BookText"/>
        <w:rPr/>
      </w:pPr>
      <w:r>
        <w:rPr>
          <w:rFonts w:ascii="Amiri" w:hAnsi="Amiri" w:eastAsia="Amiri" w:cs="Amiri"/>
          <w:color w:val="111111"/>
          <w:sz w:val="28"/>
          <w:sz w:val="28"/>
          <w:szCs w:val="28"/>
          <w:rtl w:val="true"/>
          <w:lang w:bidi="ar-SA"/>
        </w:rPr>
        <w:t>وإذا بلغنا في الكلام إلى هذا الحدّ،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وضع المشتقّات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اسم الفاعل واسم المفعول، وأنّ البحث في الثاني لا يجري؛ لأنّ الواقع لا ينقلب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قبيل الملكة والحرفة والصناعة وغيرهما يكون للأعمّ،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المتعدّي واللّازم، ففي الثاني، يكون للأعمّ،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إذا طرأ ضدّ وجوديّ، فهو للمتلبّس، وإلّا، فللأعمّ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لخصوص من تلبّس، والدليل على ذلك</w:t>
      </w:r>
      <w:r>
        <w:rPr>
          <w:rFonts w:eastAsia="Amiri" w:cs="Amiri" w:ascii="Amiri" w:hAnsi="Amiri"/>
          <w:color w:val="111111"/>
          <w:sz w:val="28"/>
          <w:szCs w:val="28"/>
          <w:rtl w:val="true"/>
          <w:lang w:bidi="ar-SA"/>
        </w:rPr>
        <w:t xml:space="preserve">: </w:t>
      </w:r>
      <w:bookmarkStart w:id="372" w:name="pg15424_246311"/>
    </w:p>
    <w:p>
      <w:pPr>
        <w:pStyle w:val="Heading3"/>
        <w:numPr>
          <w:ilvl w:val="2"/>
          <w:numId w:val="1"/>
        </w:numPr>
        <w:rPr/>
      </w:pPr>
      <w:bookmarkStart w:id="373" w:name="__RefHeading___Toc6726541_2142443653"/>
      <w:bookmarkStart w:id="374" w:name="_Toc131"/>
      <w:bookmarkEnd w:id="372"/>
      <w:bookmarkEnd w:id="373"/>
      <w:r>
        <w:rPr>
          <w:rtl w:val="true"/>
        </w:rPr>
        <w:t>أدلّة القول بالوضع لخصوص المتلبّس</w:t>
      </w:r>
      <w:bookmarkEnd w:id="374"/>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التبادر،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يتبادر منه تلبّس زيد بالقيام في زمان الحمل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السلب عن المنقضي عنه مبدأ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مختصّ بلغة دون لغة، فمن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زال عنه العلم يصحّ سلب العلم عنه حقيقةً، فلو كان المشتقّ موضوعاً للأعمّ من الانقضاء والتلبّس لم يصحّ هذا السلب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كان التبادر مستنداً إلى حاقّ اللّفظ لا الإطلاق، وإحراز ذلك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التبادر لا بدّ وأن يكون تبادراً عند العالمين بالأوضاع، فإنّ هذا هو الذي يكون علامةً على الحقيقة عند الجاهل بالوضع، ولكن بشرط إحراز أنّ التبادر كان من حاقّ اللّفظ دون القرائن أو الإطلاق، ولا سبيل إليه هنا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يستشكل على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على الإطلاق،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المشتقّ عن المنقضي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ليس بضارب في شيء من الأزمنة، حتّى في </w:t>
      </w:r>
    </w:p>
    <w:p>
      <w:pPr>
        <w:pStyle w:val="BookText"/>
        <w:rPr/>
      </w:pPr>
      <w:r>
        <w:rPr>
          <w:rFonts w:ascii="Amiri" w:hAnsi="Amiri" w:eastAsia="Amiri" w:cs="Amiri"/>
          <w:color w:val="111111"/>
          <w:sz w:val="28"/>
          <w:sz w:val="28"/>
          <w:szCs w:val="28"/>
          <w:rtl w:val="true"/>
          <w:lang w:bidi="ar-SA"/>
        </w:rPr>
        <w:t>المنقضي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صحّة هذا القول واضح؛ لأنّ زيداً كان ضارباً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اُريد صحّة السلب في الحال،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وإن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انقضاء المبدأ عنه وعدم اتّصافه فعلاً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مفيد؛ لأنّ علامة المجاز هي صحّة السلب المطلق لا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الأخصّ لا يلزم منه سلب الأعمّ،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لاإنسان فهو ليس بحيوان، بل قد يكون حيواناً، كالفرس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السلب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تارةً يكون القيد راجعاً إلى الموضوع،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المنقضي عنه المبدأ ليس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راجعاً إلى السلب،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في حال الانقضاء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قيداً للمسلوب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بضارب في حال الانقضاء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القيد قيداً للموضوع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علامة على المجاز،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الذي انقضى عنه الضرب ليس بضارب مطلقاً حتّى الضارب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ليس من مصاديقه، إذ لو كان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سلبه عنه بنحو الإطلاق، كما هو ظاهر؛ لأنّ نقيض الأخصّ ليس عين نقيض الأعمّ، ولأنّه ليس بضارب الآن، ولكن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أفراد الضارب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قيداً للسلب، فإنّ صحّة السلب أيضاً تكون علامةً على المجاز،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سلب الضارب مطلقاً عن زيد بلحاظ حال الانقضاء، كما لا يصحّ سلبه عنه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قيداً للمشتقّ والمسلوب، بأن يكون 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المقيّد بحال الانقضاء فصحّة السلب في هذا المورد لا تكون علامةً على المجاز، إذ يصدق أنّ زيداً ليس بضارب فعلاً، ولا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بضارب مطلقاً حتّى بالضرب الذي مضى أمس، مع أنّه يصدق عليه الضارب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قيداً للموضوع، وكان السلب على نحو الإطلاق،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زيداً المنقضي عنه المبدأ في هذا الحال ليس بضارب مطلقاً، بلا فرق بين الضرب الفعليّ والمنقضي عنه، وليس الموضوع مقيّداً حتّى لا تكون صحّة السلب علامةً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الثالث</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التضادّ، وهو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حقيقة في الأعمّ، يلزم اجتماع الضدّين، وذلك لأنّ المبادئ في المشتقّات تكون متضادّةً، لتضادّ القيام والقعود والسواد والبياض، وبالتبع يكون بين هيئات المشتقّات تضادّ أيضاً ، وهذا التضادّ كاشف عن أنّ المشتقّ موضوع لخصوص من تلبّس؛ لأنّا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موضوع للأعمّ،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وظهر الآن </w:t>
      </w:r>
    </w:p>
    <w:p>
      <w:pPr>
        <w:pStyle w:val="BookText"/>
        <w:rPr/>
      </w:pPr>
      <w:r>
        <w:rPr>
          <w:rFonts w:ascii="Amiri" w:hAnsi="Amiri" w:eastAsia="Amiri" w:cs="Amiri"/>
          <w:color w:val="111111"/>
          <w:sz w:val="28"/>
          <w:sz w:val="28"/>
          <w:szCs w:val="28"/>
          <w:rtl w:val="true"/>
          <w:lang w:bidi="ar-SA"/>
        </w:rPr>
        <w:t xml:space="preserve">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 وفاسق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قاعداً فقام فيصحّ في حال قيامه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 وقاعد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التضادّ إنّما يتصوّر بين المبادئ فيما إذا كان المشتقّ بسيطاً، وأمّا إذا كان مركّباً فلا؛ لأنّه لو فرض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المتلبّسة بالقيام، فهناك جامع وهو الذات، فيمكن أن يلاحظ الواضع كيفيّة تلبّس الذات آناً ما بالوصف والعرض، فيضع للذّات المتلبّسة بالمبدأ آناً ما، فالقائم والقاعد موضوعان في نظره لذات تلبّس بالعلم أو القيام آناً ما، سواء بقي هذا الوصف له أم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للقائم تقديران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تلبّسيّ وانقضائيّ،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بالقيام الانقضائيّ وقاعد بالقعود التلبّسيّ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الوجدان، وأنّ المتبادر في معنى كلّ من القاعد والقائم هو التضادّ، وادّعاء الخصم التبادر على خلاف هذا مخالف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المشتقّات تكون عاريةً عن الزمان، فوظيفة هيئة المشتقّات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المبدأ بالذات وربطه بها من دون تصرّف في المبادئ والذوات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فالمبادئ باقية على ما عليها من التضادّ، فلا معنى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التضادّ في المشتقّات وإن كان التضادّ في المبادئ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أخذ الزمان في مدلول الهيئة لكان للتوهّم المذكور 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التضادّ بين المشتقّات موجود، وذلك ينافي وضعها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التركيب أيضاً فلابدّ أن يكون موضوعاً للمتلبّس لا الأعمّ؛ لأنّه لو كان المشتقّ مركّباً من المبدأ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ناقصةً تقييديّةً أم تامّةً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جامع في البين حتّى يبقى مجال للنّزاع في كونه موضوعاً للأعمّ أو الأخصّ ويقال بوضعه للمتلبّس لا المنقضي عنه؛ لعدم وجود موضوع في كلتا الحالتين، وذلك لأنّه لا جامع بين وجود نسبة المبدأ وعدمه، فلا محيص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المشتقّ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من يقول بالتركيب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المشتقّ مركّباً من الذات والمبدأ، لا النسبة والمبدأ،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البرهان غير تامّ على القول بالتركيب، 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التبادر وصحّة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بعد أن أذعن بأنّ بين المشتقّات تضادّاً وأنّها بسيطة ولم تؤخذ الذات في مفهومها،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مبنى التضادّ بين المشتقّات ينافي ما نقل عن أهل الميزان من عدم التضادّ بين القضيّتين العامّتين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تقييد أحدهما بالدوام،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بقائم</w:t>
      </w:r>
      <w:r>
        <w:rPr>
          <w:rFonts w:eastAsia="Amiri" w:cs="Amiri" w:ascii="Amiri" w:hAnsi="Amiri"/>
          <w:color w:val="111111"/>
          <w:sz w:val="28"/>
          <w:szCs w:val="28"/>
          <w:rtl w:val="true"/>
          <w:lang w:bidi="ar-SA"/>
        </w:rPr>
        <w:t xml:space="preserve">)». </w:t>
      </w:r>
      <w:bookmarkStart w:id="375" w:name="pg15424_246316"/>
    </w:p>
    <w:p>
      <w:pPr>
        <w:pStyle w:val="BookText"/>
        <w:rPr/>
      </w:pPr>
      <w:bookmarkEnd w:id="375"/>
      <w:r>
        <w:rPr>
          <w:rFonts w:ascii="Amiri" w:hAnsi="Amiri" w:eastAsia="Amiri" w:cs="Amiri"/>
          <w:color w:val="111111"/>
          <w:sz w:val="28"/>
          <w:sz w:val="28"/>
          <w:szCs w:val="28"/>
          <w:rtl w:val="true"/>
          <w:lang w:bidi="ar-SA"/>
        </w:rPr>
        <w:t>ثمّ أجاب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النظرين فرقاً، فالنظر الاُصوليّ إنّما يكون في ظواهر اللّفظ، ونظر المنطقيّ إنّما هو في الواقع، ولذا يلتزمون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حصول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إحدى القضيّتين بالدوام؛ لأنّ نظرهم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الاُصوليّ، فبما أنّ نظره إلى ظاهر اللّفظ، فإنّ رفع التنافي عنده يكون بحسب اختلاف الزمان،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القيام له في غير زمان عدم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التقييد بالدوام، فإنّه فيه التنافي في نظرهم إذا كان الزمان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 الإخبار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قائم وليس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الزمان واحداً يأتي فيه التنافي بنظر كليهما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726543_2142443653"/>
      <w:bookmarkStart w:id="377" w:name="_Toc132"/>
      <w:bookmarkEnd w:id="376"/>
      <w:r>
        <w:rPr>
          <w:rtl w:val="true"/>
        </w:rPr>
        <w:t>أدلّة القائلين بالأعمّ</w:t>
      </w:r>
      <w:bookmarkEnd w:id="377"/>
    </w:p>
    <w:p>
      <w:pPr>
        <w:pStyle w:val="BookText"/>
        <w:rPr/>
      </w:pPr>
      <w:r>
        <w:rPr>
          <w:rFonts w:ascii="Amiri" w:hAnsi="Amiri" w:eastAsia="Amiri" w:cs="Amiri"/>
          <w:color w:val="111111"/>
          <w:sz w:val="28"/>
          <w:sz w:val="28"/>
          <w:szCs w:val="28"/>
          <w:rtl w:val="true"/>
          <w:lang w:bidi="ar-SA"/>
        </w:rPr>
        <w:t>وقد استدلّ القائلون بالأعمّ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الأعمّ، لأنّه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ينسبق إلى الذهن المعنى العامّ الشامل للمتلبّس بالمبدأ والمنقضي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الإشكال على أصل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المنسبق إلى الذهن هو خصوص من تلبّس بالمبدأ</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انقضى عنه المبدأ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الحدثيّ،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الضرب والقتل فيهما حين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منهما غير المعنى الحدثيّ،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الاسم المصدريّ، بأن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اُزهقت روحه، الذي هو بمنزلة الملكة في البقاء، ويراد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الواقع عليه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فإناُريد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المبدأ بهذا المعنى باق وهو لم ينقض أصلاً، فعدم صحّة السلب عنهما لأنّهما متلبّسان بالمبدأ فعلاً، فلا يلزم من إطلاقه عليهما حينئذ مجاز؛ لأنّهما ليسا من باب إطلاق المشتقّ عليهما بعد أن انقضى عنهما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في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أن توجه عدم صحّة السلب في موارده بأنّ المراد بالمبدأ أمر باق، ولو مجازاً، كما في الصناعات، فيخرج عن موارده حينئذ؛ لأنّ المنقضي إنّما هو المعنى الحدثيّ لا الملكة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ضعف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المفعول بعدم صحّة السلب، دون الفاعل؛ وذلك لأنّ اسم المفعول مضايف لاسم الفاعل، فإن قيل باختصاص اسم المفعول بعدم صحّة السلب فلابدّ أن يكون هناك خصوصيّة فيه غير موجودة في اسم الفاعل، وتلك الخصوصيّة، إمّا أن تكون ملحوظة في المبدأ المشتقّ منه اسم المفعول، أو في هيئته، والوجدان قاضٍ بأنّ العرف لم يتصرّف في شيء من مادّة اسم المفعول </w:t>
      </w:r>
    </w:p>
    <w:p>
      <w:pPr>
        <w:pStyle w:val="BookText"/>
        <w:rPr/>
      </w:pPr>
      <w:r>
        <w:rPr>
          <w:rFonts w:ascii="Amiri" w:hAnsi="Amiri" w:eastAsia="Amiri" w:cs="Amiri"/>
          <w:color w:val="111111"/>
          <w:sz w:val="28"/>
          <w:sz w:val="28"/>
          <w:szCs w:val="28"/>
          <w:rtl w:val="true"/>
          <w:lang w:bidi="ar-SA"/>
        </w:rPr>
        <w:t>وهيئته، فلم يبقَ في البين ما يوجب اختصاصه بعدم صحّة السلب دون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استعمال المفعول في الأعمّ هو الذي أوجب توهّم عدم صحّة سلبه عنه، وإلّا فكيف يمكن أن يفرّق بين اسم الفاعل والمفعول بجريان صحّة السلب في الأوّل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نراه من عدم الفرق بينهما، وأنّهما متضائفان ومتكافئان في القوّة والفعل، ولم يختصّ الثاني بموضع خاصّ يخالف في وضعه 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ٱلظّالِمِينَ</w:t>
      </w:r>
      <w:r>
        <w:rPr>
          <w:rStyle w:val="FootnoteAnchor"/>
          <w:rtl w:val="true"/>
        </w:rPr>
        <w:footnoteReference w:id="23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وَٱلسّارِقُ وَٱلسّارِقَةُ</w:t>
      </w:r>
      <w:r>
        <w:rPr>
          <w:rStyle w:val="FootnoteAnchor"/>
          <w:rtl w:val="true"/>
        </w:rPr>
        <w:footnoteReference w:id="23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ٱلزّانِيَةُ وَٱلزّانِي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الاُولى على عدم لياقة من عبد صنماً أو وثناً لمنصب الولاية والخلافة، تعريضاً بمن قد عبد الصنم مدّةً مديدة،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صنماً أو وثناً لا يكون إماماً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المشتقّ موضوعاً لخصوص المتلبّس، لما صحّ الاستدلال بالآية قطعاً؛ لعدم اتّصافهم بهذا الوصف حين التصدّي للخلافة، كما قال </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الروافض احتجّوا بهذه الآية على القدح في إمامة أبي بكر وعمر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عبدوا الأوثان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استدلالهم هذا إنّما يتمّ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حقيقة في المنقضي لا في من 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التلبّس آناً ما بالظلم يمكن أن يكون كافياً لعدم لياقتهم للخلافة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أفراد الظلم آنيّ الوجود، ولا دوام له، كضرب اليتيم، وبعضها له دوام واستمرار، كالغصب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التمسّك بالآية إنّما يتمّ فيما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حينما تصدّوا للخلافة ما كانوا عابدين للأصنام، وإلّا، فلا يمكن للتمسّك بالآية في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بعد الانقضاء، لو كان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على نحو الحقيقة، لا على نحو المجاز؛ لأنّه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حقيقةً بالفعل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يصحّ، لو فهم من ظاهر الآية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حقيقةً، مع انقضاء المبدأ عنهم، لا من باطنها، وإلّا، فلا يمكن أيضاً إلزام الخصم، ولا يمكن أن نتمسّك بالآية على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الواردة على الأشياء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مشيراً إلى الأفراد من دون أن يكون دخيلاً في موضوع الحكم أصلاً، فلوحظ العنوان مشيراً إلى الموضوع ومعّرفاً له، فلحاظ المشار إليه حينئذ استقلاليّ، والمشير هو العنوان،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من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المقصود ذواتهم، لا كونهم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دخيلاً في الحكم، وإنّما أخذ في الموضوع بنحو يدور الحكم مداره وجوداً وعدماً، بحيث يناط الحكم بصدق الموضوع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على نحو يكون دخيلاً في الحكم حدوثاً لا بقاءً،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اتّصاف الذات به آناً ما كافياً في الحكم حدوثاً وبقاءً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مناسبات الحكم والموضوع، هو ما استفاده الفخر الرازيّ، 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المقام بالنحو الثالث،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يكفي فيه اتّصاف الذات بالوصف آناً ما في ثبوت الحكم حدوثاً وبقاءً؛ لأنّ من شأن الخلافة الدينية التي هي من أعظم المناصب الإلهيّة، بحيث يكون الاتّكاء على الوسادة النبويّة والتي هي رفيعةللغاية، ولا يمكن لأيّ شخص أن يتصدّى للخلافة عنه، فالمتصدّي لهذا المنصب القدسيّ لا بدّ وأن تكون له ذات قدسيّة، بحيث لم تدنّس بالأدناس الجاهليّة في جميع أطوارها وشؤونها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تدنّست ذاته، ولو في بعض أطواره، وفي بعض أيام حياته، فالمنصب الإلهيّ يكون أعلى وأرفع من أن تناله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فالمتصدّي للخلافة بحاجة إلى اللّياقة الذاتيّة، ولا بدّ أن يكون مثالاً أسمى وأعلى للمجتمع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نظر العرف فيكون كذلك أيضاً، فلذا من حدّ أو سرق، ولو تاب بعد ذلك، فإنّ العرف يراه غير قابل للتقمّص بهذا القميص الإلهيّ، ولذا اختار الله تبارك وتعالى نبيّه الكريم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أرقى من أن تصل إليه الأرجاس والأدناس، حتّى بالنسبة إلى أصغر أنواع الظّلم وأشكاله، حتّى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بالصادق الأمين، وقال فيه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محطّ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أراد اختيار هذا المنصب فلابدّ له من لياقة ذاتيّة ومن ألّا يتلبّس بالظّلم، ولو آناً ما، فاستدلّ بالآية الشريفة على عدم لياقة الثلاثة للتصدّي للخلافة، ولو في حال عدم تلبّسهم فعلاً بالظّلم والكفر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أنّ المشتقّ للأعمّ ممّن انقضى عنه المبدأ، وإنّما تدلّ على ذلك لو أخذ المشتقّ بالمعنى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يدور مداره وجوداً وعدماً</w:t>
      </w:r>
      <w:r>
        <w:rPr>
          <w:rFonts w:eastAsia="Amiri" w:cs="Amiri" w:ascii="Amiri" w:hAnsi="Amiri"/>
          <w:color w:val="111111"/>
          <w:sz w:val="28"/>
          <w:szCs w:val="28"/>
          <w:rtl w:val="true"/>
          <w:lang w:bidi="ar-SA"/>
        </w:rPr>
        <w:t xml:space="preserve">. </w:t>
      </w:r>
      <w:bookmarkStart w:id="378" w:name="pg15424_246322"/>
    </w:p>
    <w:p>
      <w:pPr>
        <w:pStyle w:val="Heading3"/>
        <w:numPr>
          <w:ilvl w:val="2"/>
          <w:numId w:val="1"/>
        </w:numPr>
        <w:rPr/>
      </w:pPr>
      <w:bookmarkStart w:id="379" w:name="__RefHeading___Toc6726545_2142443653"/>
      <w:bookmarkStart w:id="380" w:name="_Toc133"/>
      <w:bookmarkEnd w:id="378"/>
      <w:bookmarkEnd w:id="379"/>
      <w:r>
        <w:rPr>
          <w:rtl w:val="true"/>
        </w:rPr>
        <w:t>بقي الكلام في مسألتين</w:t>
      </w:r>
      <w:bookmarkEnd w:id="38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هذه المسألة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لها عدّة مسائل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كراهة البول تحت الشجرة المثمرة،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وكره البول على شطّ نهر جار، وكره أن يحدث إنسان تحت شجرة أو نخلة قد أثمرت</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الدالّة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أعمّ ممّن انقضى عن التلبّس بالمبدأ وممّن تلبّس به، فإنّه يكره البول تحت الشجرة، ولو بعد اقتطاف الثمرة، بحيث لم يكن على الشجرة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مختصّ بمن تلبّس به، فلا يكون البول أو الحدث مكروهاً تحتها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المبادئ قد اُخذت على نحو الملكة والاستعداد والشأنيّة، فيمكن أن يراد هنا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شأنها أن تكون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شأنها الإثمار، ولو لم تكن بالفعل كذلك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بعض الروايات، كالمرويّ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أحد من المسلمين خلاءه تحت شجرة أو نخلة قد أثمرت، لمكان الملائكة الموكّلين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الشجرة والنخل اُنساً إذا كان فيه حمله، لأنّ الملائكة تحضره</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العلل لمحمّد بن عليّ بن إبراهيم القمّيّ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حدّ من حدود الصلاة هو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 شجر مثمر،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ثمرة ولا شجرة ولا غرسة إلّا ومعها ملك يسبّح الله ويقدّسه ويهلّله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الروايات الواردة في البول تحت الشجرة المثمرة على أشدّيّة الكراهة، فتكون الرواية خارجةً عن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الحيوان الجلّال،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الحيوان المأكول اللّحم لو أصبح جلّالاً، فإذا زال عنه عنوان الجلل، فيتأتّى فيه البحث ويقع محلّاً للنزاع،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زوال الجلل عنه يقال 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جلّال أم لا؟ فبناءً على القول بالأعمّ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فتكون هذه المسألة من ثمار مبحث المشتقّ، لولا النصّ بأنّه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ورد الإجماع أيضاً على أنّه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الإجماع ليس بحجّة؛ لأنّه محتمل المدركيّة، ولعلّ مدركهم كان النصّ الصحيح،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حجّةً لو كان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بثمرة للبحث، ومثالنا كمثال الماء المتغيّر في أنّ العلّة المحدثة للنّجاسة تكون هي بعينها علّةً مبقية، فنحكم بنجاسة الماء ولو بعد زوال التغيّر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مورد البحث، فنحكم بنجاسة الحيوان الجلاّل، ولو بعد زوال الجلل عنه، لولا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دخول هذه المسألة في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المسائل الاُصوليّة؛ لأنّ ضابط المسألة الاُصوليّة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يجعل كبرى لقياس يستنتج منه بعد ضمّ الصغرى إليه الحكم الكلّيّ الإلهيّ، فخرجت هذه المسألة عن المسائل الاُصوليّة؛ لعدم شمول هذه الضابطة لها؛ حيث كانت في مقام بيان إحراز موضوع الحكم، لا الحكم، لا بنفسه ولا بكيفيّة تعلّقه بالموضوع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المشتقّ وبين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والعامّ والخاصّ، حيث قالوا بدخولهما في المسألة الاُصوليّة؛ إذ </w:t>
      </w:r>
      <w:bookmarkStart w:id="381" w:name="pg15424_246325"/>
    </w:p>
    <w:p>
      <w:pPr>
        <w:pStyle w:val="BookText"/>
        <w:rPr/>
      </w:pPr>
      <w:bookmarkEnd w:id="381"/>
      <w:r>
        <w:rPr>
          <w:rFonts w:ascii="Amiri" w:hAnsi="Amiri" w:eastAsia="Amiri" w:cs="Amiri"/>
          <w:color w:val="111111"/>
          <w:sz w:val="28"/>
          <w:sz w:val="28"/>
          <w:szCs w:val="28"/>
          <w:rtl w:val="true"/>
          <w:lang w:bidi="ar-SA"/>
        </w:rPr>
        <w:t xml:space="preserve">بعدما قمنا بتعميم الحكم المستنبط من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يكون لذاته أو لكيفيّة تعلّقه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فرق بين هذه المسألة وبين العامّ والخاصّ والمطلق والمقيّد، فإنّ العامّ كما يتصوّر فيه أن يكون في بيان كيفيّة تعلّق حكمه وتشريعه وأن يكون التعلّق على نحو العموم، والمطلق كما يتضمّن ثبوت الحكم فيه على نحو الاستمرار، غير مقيّد بحال دون حال، فكذلك مسألة المشتقّ، فإنّها تدلّ على ثبوت الحكم منوطاً ببقاء المبدأ إذا فرض أنّه قد وضع للأخصّ، أو مستمرّاً إذا فرض أنّه قد وضع للأعمّ، وهو دخيل في كيفيّة تعلّق الحكم بموضوعه، وتبيّن هذه الكيفيّة بأنّها هل تكون على نحو الأعمّ أو الأخصّ؟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 والعامّ والخاصّ، تكونان داخلتين في المسائل الاُصوليّة، فكذلك مسألة المشتقّ فإنّها تكون داخلة فيها أيضاً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726547_2142443653"/>
      <w:bookmarkStart w:id="383" w:name="_Toc134"/>
      <w:bookmarkEnd w:id="382"/>
      <w:r>
        <w:rPr>
          <w:rtl w:val="true"/>
        </w:rPr>
        <w:t>ما هو الأصل في المسألة؟</w:t>
      </w:r>
      <w:bookmarkEnd w:id="38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لفظيّ في هذه المسألة يمكن أن يرجع إليه لكي يحقّق كيفيّة وضع المشتقّ وأنّه للأعمّ والأخصّ، وكذا الاستصحاب، لا يمكن جريانه هنا، لما عرفت من أنّ كلّ واحد منهما،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الأعمّيّة والخصوص، مسبوق بالعدم، فلا يمكن جريان الأصل فيهما عند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الرجوع فيه إلى الأصل العملي؛ لأنّ استصحاب عدم لحاظ الخصوصيّة معارض باستصحاب عدم لحاظ العموم، وبما أنّ اللّحاظين مسبوقان بالعدم، فلا يمكن جريان الأصل فيهما، بل 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الخصوصيّة، وذلك من جهة أنّ جريانها فيه منوط بما لو أدخلنا المسألة في المطلق والمقيّد، بعدما فرضنا أنّ أصل الجامع موجود وإنّما نشكّ في الزائد، وهي الخصوصيّة، فيجري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أنّهما متباينان، ولو بحسب عالم اللّحاظ، ولم يكونا من قبيل الأقلّ والأكثر حتّى ينفى الزائد بالأصل، فأيضاً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أدخلناهما في باب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التقابل بينهما هو من تقابل السلب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 أنّه من تقابل العدم والملكة، فلا يجري؛ لأنّ إثبات الوضع للأعمّ ببركة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الخصوصيّة تمسّك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اُريد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العقلائيّ، فهو، وإن كان في ذاته حجّة، إلّا أنّ حجّيّته على نحو الإطلاق حتّى يثبت به الوضع محلّ للكلام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يثبت بناء العقلاء على اعتباره حتّى بالنسبة إلى إثبات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ترجيح الاشتراك المعنويّ على الحقيقة والمجاز، وإثبات أنّ الوضع يكون للأعمّ لأجل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دار الأمر بين الحقيقة والمجاز والاشتراك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يكون هو الاُولى، من باب الغلبة، 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الحقّ ما أفاده صاحب الكفاية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الصغرى،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الغلبة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القبول بذلك، فنمنع الكبرى؛ لأنّ غاية ما توجبه الغلبة هو الظّنّ،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الجاري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فيه ورود الحكم قبل زوال الصفة،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زال العلم عن الشخص المتّصف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وجوب الإكرام؛ لأنّه كان لنا قطع بهذا الوجوب قبل أن يزول العلم عنه، وبعد ارتفاع المبدأ عنه نشكّ في وجوب إكرامه، فنجري الاستصحاب؛ إذ على فرض أنّ المشتقّ موضوع للأعمّ، فالحكم باقٍ، وعلى فرض أنّه موضوع للأخصّ، فالحكم مرتفع، فنتيجته الشكّ في ارتفاع الحكم، والاستصحاب يحكم ببقائه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الحكم بعد زوال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نحكم ببقائه؛ لأنّه لو فرض أنّ المشتقّ حقيقة في الأعمّ، فالحكم ثابت، وإكرامه واجب، وإن كان مختصّاً بالمتلبّس، فالحكم مرتفع، وهو غير واجب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معنى المشتقّ قد أوجب الشكّ في حدوث الحكم،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جريان الأصل حتّى بالنسبة إلى الصورة الاُولى؛ لأنّ الموضوع عند الجريان لا بدّ أن يكون ثابتاً في كلتا الحالتين، فإنّ الشكّ في بقاء الحكم إنّما يجري من جهة إجمال المفهوم وعدم تحديده، وهو ما يسبّب الشكّ في بقاء الموضوع، وإحراز الموضوع في كلتا الحالتين شرط في جريان الاستصحاب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موردنا هنا من قبيل استصحاب الحكم بالنجاسة للماء المتغيّر؛ فإنّ هذا الاستصحاب لا يمكن جريانه فيه، لأنّ الموضوع قد تبدّل بذهاب وصف من أوصافه؛ لاحتمال دخل هذا الوصف في ترتّب الحكم، وإن كان يمكن أن نبحث هناك عن أنّ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علّة محدثة أو مبقية؟ وبهذا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نفس الحكم مشكوكاً، ولا يمكن جريان الاستصحاب لإثباته؛ لاحتمال دخل التغيير في الموضوع</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المرجع في كلتا الصورتين هو البراءة،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العلم ممّا يدرك العرف كونه دخيلاً في الموضوع، بل أنّه هو الركن الأساسيّ وتمام الموضوع؛ لأنّ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فبارتفاع الوصف يرتفع الموضوع، ولم يكن الموضوع في كلتا الحالتين موجوداً حتّى يجري الاستصحاب</w:t>
      </w:r>
      <w:r>
        <w:rPr>
          <w:rFonts w:eastAsia="Amiri" w:cs="Amiri" w:ascii="Amiri" w:hAnsi="Amiri"/>
          <w:color w:val="111111"/>
          <w:sz w:val="28"/>
          <w:szCs w:val="28"/>
          <w:rtl w:val="true"/>
          <w:lang w:bidi="ar-SA"/>
        </w:rPr>
        <w:t xml:space="preserve">. </w:t>
      </w:r>
      <w:bookmarkStart w:id="384" w:name="pg15424_24633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5" w:name="__RefHeading___Toc6726549_2142443653"/>
      <w:bookmarkStart w:id="386" w:name="_Toc135"/>
      <w:bookmarkEnd w:id="384"/>
      <w:bookmarkEnd w:id="385"/>
      <w:r>
        <w:rPr>
          <w:rtl w:val="true"/>
        </w:rPr>
        <w:t>الفهرس</w:t>
      </w:r>
      <w:bookmarkEnd w:id="3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هذا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فوائد علم الفقه وآثاره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فائدة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المسائل الاُصوليّة والقواعد الفقهيّة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الفرق بين المسائل الاُصوليّة ومسائل سائر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مناقشة أدلّة القائلين بلزوم وحدة الموضوع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تمايز العلوم فيما بينها بأيّ شيءٍ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العوارض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العرض الذاتيّ بين المتقدّمين والمتأخّرين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تعريف موضوع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وأمّا استطراديّة حجيّة الظنّ الانسداديّ بناءً على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وقد يستشكل في هذا التعريف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وفيه فصول</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الفرق بين الأمر الحقيقيّ والجعليّ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تقسيم الأمر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الاعتراض بلزوم الترجيح بلا 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الخلاف في معنى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من هو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في حقيقة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المعنى المجازيّ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منشأ دلالة اللّفظ على المعنى المجازيّ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صحّة الاستعمال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وإرادة نوعه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وأمّا الثمرة من هذا البحث فقد يقال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ثمرة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الجامع بين الأعمّ والصحيح والفاسد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ثمرة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الكلام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الكلام في بساطة المشتقّ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وهل هناك ثمرة لهذا البحث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أصل الاشتقاق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الأقوال في وضع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أدلّة القول بالوضع لخصوص المتلبّس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أدلّة القائلين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بقي الكلام في مسألتين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ما هو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وورد نظير لها في كلامه في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الاُستاذ الأعظم إنّما هو سيّدنا واُستاذنا، واُستاذ الفقهاء والمجتهدين، المرجع الدينيّ الأعلى،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بترتيب 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الاُستاذ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 عصره ونادرة دهره، آية الله العظمى السّيّد البجنورديّ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بخلاف التداخل في بعض المسائل؛ فإنّ حُسن تدوين علمين كانا مشتركين في مسألة أو أزيد في جملة مسائلهما المختلفة لأجل مهمّين ممّا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انقدح بما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تمايز العلوم إنّما هو باختلاف الأغراض الداعية إلى التدوين، لا الموضوعات ولا المحمولات، وإلّا كان كلّ باب، بل كلّ مسألة من كلّ علم علماً على حدة، كما هو واضح لمن كان له أدنى تأمّل، فلا يكون الاختلاف بحسب الموضوع أو المحمول موجباً للتعدّد، كما لا يكون وحدتهما سبباً لأن يكون من الواحد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صاحب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وتجده أيضاً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منظومة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اُستاذنا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 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 ابن جنّي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القول على أنّ اللغة إلهام هي أم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الاُستاذ محمّد الأنطاكيّ في لبابه الوجيز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السّبيل إلى معرفة أصل اللّغة وكيفيّة نشأتها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تجربة مضمونة النتائج حاسمة الجواب في هذه المشكلة، يقترح علينا فتدريس إجراءها كان بحكم يسخف التفكير فيها،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أحضان المجتمع تكوّنت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اللّغة يوم أحسّ النّاس بالحاجة إلى التفاهم فيما بينهم، وتنشأ من احتكاك بعض الاشخاص الذين يملكون أعضاء الحواسّ ويستعملون في علائقهم الوسائل التي وضعتها الطبيعة تحت تصرّفهم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اذا أعوزتهم الكلمة، والنظرة إذا لم تف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والاختبار الذي يمكن إجراؤه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يوضع طفلان أو عدّة أطفال بعضهم مع بعض، ممّن يكون لهم جهل تامّ بكلّ شيءٍ عن اللّغة، وبعد إقصائهم إقصاءً تامّاً عن كلّ مؤثّرٍ تعليميٍّ، فعندئذٍ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أغمضنا النظر عمّا قد يكون عندهم من استعداداتٍ موروثة، فليس من شكٍّ في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ومهما كانت جنسيّتهم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سيخلقون بفطرتهم لغةً لحسابهم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اللّغة لن تكون هي الفرنسيّة أو الانجليزيّة أو غيرهما من اللّغات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الحاجة توجّه الشّخص حتماً إلى العمل، ولا بد أن الاُمور في بداية أمرها كانت قد وقعت على هذه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نقلنا كلامه بتمامه، مع شيءٍ من التصرّف اليسير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الثقة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ومحاضرات في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يؤدّي إليه النظر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حال المستعمل فيه والموضوع له فيها حالهما في الأسماء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يلزم أن لا يصدق على الخارجيّات؛ لامتناع صدق الكلّيّ العقليّ عليها، حيث لا موطن له إلّا الذهن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تقريرات السّيّد المروّج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تأليف العالم الجليل السّيّد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وكتابنا الكشف الجليّ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على النهج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المطبوعة ضمن الحاشية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الميرزا هاشم الآمليّ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المنطق، في المقالة الاُولى من الفنّ الأوّل، الفصل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عند قول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لأنّ معنى دلالة اللّفظ هو أن يكون اللّفظ اسماً لذلك المعنى على سبيل القصد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في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المحقّق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اللّفظ لا يدلّ بذاته على معناه، بل باعتبار الإرادة والقصد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تقريرات بحث السّيّد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القدر الجامع لا يعقل أن يكون أمراً مركّباً موجوداً في تلك الماهيّات؛ لما عرفت من أنّه كلّ ما يتصوّر جامعاً فيحتمل أن يكون ذلك المركّب فاسداً وصحيحاً بالنسبة إلى موضوعين، فلا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يكون ذلك القدر الجامع أمراً بسيطاً يحصل في الواقع بواسطة تلك الأفعال المركّبة الخارجيّة، وتكون هذه المركّبات محقّقةً له إذا وقعت صحيحةً، دون ما إذا وقعت فاسدة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في المقام هو الالتزام بأنّ المراد من الأجزاء والشرائط الشخصيّة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عرفت من الإشكال على ذلك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لزوم استعمال اللّفظ في غير المركّب الجامع للشرائط الواقعيّة الاختياريّة مجازاً، فيمكن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المتشرّعة توسّعوا في تسميتهم إيّاها صلاة، فصارت حقيقةً عندهم، لا عند الشارع، من حيث حصول ما هو المقصود من المركّب التامّ من غيره أيضاً، كما سوّى كلّ ما هو مسكر خمراً، وإن لم يكن مأخوذاً من العنب، مع أنّ الخمر هو المأخوذ منه، وليس ذلك بالبعيد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وراجع أيضاً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نظير لهذا اللّفظ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ونقله عنه ولده في إيضاح الفوائد في شرح مشكلات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وانظر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تقريرات بحث السّيّد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ومستنبط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68678</Words>
  <Characters>312783</Characters>
  <CharactersWithSpaces>379592</CharactersWithSpaces>
  <Paragraphs>2275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2026-08-25T00:20:42Z</dcterms:created>
  <dc:creator>ghaemiyeh.com</dc:creator>
  <dc:description/>
  <dc:language>en-US</dc:language>
  <cp:lastModifiedBy/>
  <dcterms:modified xsi:type="dcterms:W3CDTF">2026-08-25T03:50:52Z</dcterms:modified>
  <cp:revision>1</cp:revision>
  <dc:subject/>
  <dc:title>شمس الأصول جلد 1</dc:title>
</cp:coreProperties>
</file>

<file path=docProps/custom.xml><?xml version="1.0" encoding="utf-8"?>
<Properties xmlns="http://schemas.openxmlformats.org/officeDocument/2006/custom-properties" xmlns:vt="http://schemas.openxmlformats.org/officeDocument/2006/docPropsVTypes"/>
</file>