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مساعی الوصول الى المثمرات من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4580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2458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24584_2142443653">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5724586_214244365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724588_2142443653">
            <w:r>
              <w:rPr>
                <w:webHidden/>
                <w:rStyle w:val="IndexLink"/>
                <w:rtl w:val="true"/>
              </w:rPr>
              <w:t>الباب الأول في التَّمهيد في مداخل</w:t>
            </w:r>
            <w:r>
              <w:rPr>
                <w:rStyle w:val="IndexLink"/>
                <w:rtl w:val="true"/>
              </w:rPr>
              <w:tab/>
            </w:r>
            <w:r>
              <w:rPr>
                <w:rStyle w:val="IndexLink"/>
              </w:rPr>
              <w:t>13</w:t>
            </w:r>
          </w:hyperlink>
        </w:p>
        <w:p>
          <w:pPr>
            <w:pStyle w:val="Contents3"/>
            <w:tabs>
              <w:tab w:val="clear" w:pos="8459"/>
              <w:tab w:val="right" w:pos="9026" w:leader="dot"/>
            </w:tabs>
            <w:rPr/>
          </w:pPr>
          <w:hyperlink w:anchor="__RefHeading___Toc5724590_2142443653">
            <w:r>
              <w:rPr>
                <w:webHidden/>
                <w:rStyle w:val="IndexLink"/>
                <w:rtl w:val="true"/>
              </w:rPr>
              <w:t>المدخل الأوَّل</w:t>
            </w:r>
            <w:r>
              <w:rPr>
                <w:rStyle w:val="IndexLink"/>
                <w:rtl w:val="true"/>
              </w:rPr>
              <w:t>:</w:t>
              <w:tab/>
            </w:r>
            <w:r>
              <w:rPr>
                <w:rStyle w:val="IndexLink"/>
              </w:rPr>
              <w:t>13</w:t>
            </w:r>
          </w:hyperlink>
        </w:p>
        <w:p>
          <w:pPr>
            <w:pStyle w:val="Contents3"/>
            <w:tabs>
              <w:tab w:val="clear" w:pos="8459"/>
              <w:tab w:val="right" w:pos="9026" w:leader="dot"/>
            </w:tabs>
            <w:rPr/>
          </w:pPr>
          <w:hyperlink w:anchor="__RefHeading___Toc5724592_2142443653">
            <w:r>
              <w:rPr>
                <w:webHidden/>
                <w:rStyle w:val="IndexLink"/>
                <w:rtl w:val="true"/>
              </w:rPr>
              <w:t>المدخل الثَّاني</w:t>
            </w:r>
            <w:r>
              <w:rPr>
                <w:rStyle w:val="IndexLink"/>
                <w:rtl w:val="true"/>
              </w:rPr>
              <w:tab/>
            </w:r>
            <w:r>
              <w:rPr>
                <w:rStyle w:val="IndexLink"/>
              </w:rPr>
              <w:t>19</w:t>
            </w:r>
          </w:hyperlink>
        </w:p>
        <w:p>
          <w:pPr>
            <w:pStyle w:val="Contents3"/>
            <w:tabs>
              <w:tab w:val="clear" w:pos="8459"/>
              <w:tab w:val="right" w:pos="9026" w:leader="dot"/>
            </w:tabs>
            <w:rPr/>
          </w:pPr>
          <w:hyperlink w:anchor="__RefHeading___Toc5724594_2142443653">
            <w:r>
              <w:rPr>
                <w:webHidden/>
                <w:rStyle w:val="IndexLink"/>
                <w:rtl w:val="true"/>
              </w:rPr>
              <w:t>المدخل الثَّالث</w:t>
            </w:r>
            <w:r>
              <w:rPr>
                <w:rStyle w:val="IndexLink"/>
                <w:rtl w:val="true"/>
              </w:rPr>
              <w:tab/>
            </w:r>
            <w:r>
              <w:rPr>
                <w:rStyle w:val="IndexLink"/>
              </w:rPr>
              <w:t>27</w:t>
            </w:r>
          </w:hyperlink>
        </w:p>
        <w:p>
          <w:pPr>
            <w:pStyle w:val="Contents3"/>
            <w:tabs>
              <w:tab w:val="clear" w:pos="8459"/>
              <w:tab w:val="right" w:pos="9026" w:leader="dot"/>
            </w:tabs>
            <w:rPr/>
          </w:pPr>
          <w:hyperlink w:anchor="__RefHeading___Toc5724596_2142443653">
            <w:r>
              <w:rPr>
                <w:webHidden/>
                <w:rStyle w:val="IndexLink"/>
                <w:rtl w:val="true"/>
              </w:rPr>
              <w:t>المدخل الرَّابع</w:t>
            </w:r>
            <w:r>
              <w:rPr>
                <w:rStyle w:val="IndexLink"/>
                <w:rtl w:val="true"/>
              </w:rPr>
              <w:tab/>
            </w:r>
            <w:r>
              <w:rPr>
                <w:rStyle w:val="IndexLink"/>
              </w:rPr>
              <w:t>35</w:t>
            </w:r>
          </w:hyperlink>
        </w:p>
        <w:p>
          <w:pPr>
            <w:pStyle w:val="Contents3"/>
            <w:tabs>
              <w:tab w:val="clear" w:pos="8459"/>
              <w:tab w:val="right" w:pos="9026" w:leader="dot"/>
            </w:tabs>
            <w:rPr/>
          </w:pPr>
          <w:hyperlink w:anchor="__RefHeading___Toc5724598_2142443653">
            <w:r>
              <w:rPr>
                <w:webHidden/>
                <w:rStyle w:val="IndexLink"/>
                <w:rtl w:val="true"/>
              </w:rPr>
              <w:t>المدخل الخامس</w:t>
            </w:r>
            <w:r>
              <w:rPr>
                <w:rStyle w:val="IndexLink"/>
                <w:rtl w:val="true"/>
              </w:rPr>
              <w:tab/>
            </w:r>
            <w:r>
              <w:rPr>
                <w:rStyle w:val="IndexLink"/>
              </w:rPr>
              <w:t>42</w:t>
            </w:r>
          </w:hyperlink>
        </w:p>
        <w:p>
          <w:pPr>
            <w:pStyle w:val="Contents3"/>
            <w:tabs>
              <w:tab w:val="clear" w:pos="8459"/>
              <w:tab w:val="right" w:pos="9026" w:leader="dot"/>
            </w:tabs>
            <w:rPr/>
          </w:pPr>
          <w:hyperlink w:anchor="__RefHeading___Toc5724600_2142443653">
            <w:r>
              <w:rPr>
                <w:webHidden/>
                <w:rStyle w:val="IndexLink"/>
                <w:rtl w:val="true"/>
              </w:rPr>
              <w:t>التَّنبيه على إمكان تلاقي الفقاهة والأصول للخلاص من مخاطر بعض الفتن المقدور عليها</w:t>
            </w:r>
            <w:r>
              <w:rPr>
                <w:rStyle w:val="IndexLink"/>
                <w:rtl w:val="true"/>
              </w:rPr>
              <w:tab/>
            </w:r>
            <w:r>
              <w:rPr>
                <w:rStyle w:val="IndexLink"/>
              </w:rPr>
              <w:t>51</w:t>
            </w:r>
          </w:hyperlink>
        </w:p>
        <w:p>
          <w:pPr>
            <w:pStyle w:val="Contents3"/>
            <w:tabs>
              <w:tab w:val="clear" w:pos="8459"/>
              <w:tab w:val="right" w:pos="9026" w:leader="dot"/>
            </w:tabs>
            <w:rPr/>
          </w:pPr>
          <w:hyperlink w:anchor="__RefHeading___Toc5724602_2142443653">
            <w:r>
              <w:rPr>
                <w:webHidden/>
                <w:rStyle w:val="IndexLink"/>
                <w:rtl w:val="true"/>
              </w:rPr>
              <w:t>المدخل السَّادس</w:t>
            </w:r>
            <w:r>
              <w:rPr>
                <w:rStyle w:val="IndexLink"/>
                <w:rtl w:val="true"/>
              </w:rPr>
              <w:tab/>
            </w:r>
            <w:r>
              <w:rPr>
                <w:rStyle w:val="IndexLink"/>
              </w:rPr>
              <w:t>54</w:t>
            </w:r>
          </w:hyperlink>
        </w:p>
        <w:p>
          <w:pPr>
            <w:pStyle w:val="Contents3"/>
            <w:tabs>
              <w:tab w:val="clear" w:pos="8459"/>
              <w:tab w:val="right" w:pos="9026" w:leader="dot"/>
            </w:tabs>
            <w:rPr/>
          </w:pPr>
          <w:hyperlink w:anchor="__RefHeading___Toc5724604_2142443653">
            <w:r>
              <w:rPr>
                <w:webHidden/>
                <w:rStyle w:val="IndexLink"/>
                <w:rtl w:val="true"/>
              </w:rPr>
              <w:t>المدخل السَّابع</w:t>
            </w:r>
            <w:r>
              <w:rPr>
                <w:rStyle w:val="IndexLink"/>
                <w:rtl w:val="true"/>
              </w:rPr>
              <w:tab/>
            </w:r>
            <w:r>
              <w:rPr>
                <w:rStyle w:val="IndexLink"/>
              </w:rPr>
              <w:t>62</w:t>
            </w:r>
          </w:hyperlink>
        </w:p>
        <w:p>
          <w:pPr>
            <w:pStyle w:val="Contents3"/>
            <w:tabs>
              <w:tab w:val="clear" w:pos="8459"/>
              <w:tab w:val="right" w:pos="9026" w:leader="dot"/>
            </w:tabs>
            <w:rPr/>
          </w:pPr>
          <w:hyperlink w:anchor="__RefHeading___Toc5724606_2142443653">
            <w:r>
              <w:rPr>
                <w:webHidden/>
                <w:rStyle w:val="IndexLink"/>
                <w:rtl w:val="true"/>
              </w:rPr>
              <w:t>المدخل الثَّامن</w:t>
            </w:r>
            <w:r>
              <w:rPr>
                <w:rStyle w:val="IndexLink"/>
                <w:rtl w:val="true"/>
              </w:rPr>
              <w:tab/>
            </w:r>
            <w:r>
              <w:rPr>
                <w:rStyle w:val="IndexLink"/>
              </w:rPr>
              <w:t>68</w:t>
            </w:r>
          </w:hyperlink>
        </w:p>
        <w:p>
          <w:pPr>
            <w:pStyle w:val="Contents3"/>
            <w:tabs>
              <w:tab w:val="clear" w:pos="8459"/>
              <w:tab w:val="right" w:pos="9026" w:leader="dot"/>
            </w:tabs>
            <w:rPr/>
          </w:pPr>
          <w:hyperlink w:anchor="__RefHeading___Toc5724608_2142443653">
            <w:r>
              <w:rPr>
                <w:webHidden/>
                <w:rStyle w:val="IndexLink"/>
                <w:rtl w:val="true"/>
              </w:rPr>
              <w:t>خاتمة في ابتداع عمليَّة تقليص روايات الجوامع والمجامع</w:t>
            </w:r>
            <w:r>
              <w:rPr>
                <w:rStyle w:val="IndexLink"/>
                <w:rtl w:val="true"/>
              </w:rPr>
              <w:tab/>
            </w:r>
            <w:r>
              <w:rPr>
                <w:rStyle w:val="IndexLink"/>
              </w:rPr>
              <w:t>72</w:t>
            </w:r>
          </w:hyperlink>
        </w:p>
        <w:p>
          <w:pPr>
            <w:pStyle w:val="Contents3"/>
            <w:tabs>
              <w:tab w:val="clear" w:pos="8459"/>
              <w:tab w:val="right" w:pos="9026" w:leader="dot"/>
            </w:tabs>
            <w:rPr/>
          </w:pPr>
          <w:hyperlink w:anchor="__RefHeading___Toc5724610_2142443653">
            <w:r>
              <w:rPr>
                <w:webHidden/>
                <w:rStyle w:val="IndexLink"/>
                <w:rtl w:val="true"/>
              </w:rPr>
              <w:t>المدخل التَّاسع</w:t>
            </w:r>
            <w:r>
              <w:rPr>
                <w:rStyle w:val="IndexLink"/>
                <w:rtl w:val="true"/>
              </w:rPr>
              <w:tab/>
            </w:r>
            <w:r>
              <w:rPr>
                <w:rStyle w:val="IndexLink"/>
              </w:rPr>
              <w:t>77</w:t>
            </w:r>
          </w:hyperlink>
        </w:p>
        <w:p>
          <w:pPr>
            <w:pStyle w:val="Contents3"/>
            <w:tabs>
              <w:tab w:val="clear" w:pos="8459"/>
              <w:tab w:val="right" w:pos="9026" w:leader="dot"/>
            </w:tabs>
            <w:rPr/>
          </w:pPr>
          <w:hyperlink w:anchor="__RefHeading___Toc5724612_2142443653">
            <w:r>
              <w:rPr>
                <w:webHidden/>
                <w:rStyle w:val="IndexLink"/>
                <w:rtl w:val="true"/>
              </w:rPr>
              <w:t>المدخل العاشر</w:t>
            </w:r>
            <w:r>
              <w:rPr>
                <w:rStyle w:val="IndexLink"/>
                <w:rtl w:val="true"/>
              </w:rPr>
              <w:tab/>
            </w:r>
            <w:r>
              <w:rPr>
                <w:rStyle w:val="IndexLink"/>
              </w:rPr>
              <w:t>81</w:t>
            </w:r>
          </w:hyperlink>
        </w:p>
        <w:p>
          <w:pPr>
            <w:pStyle w:val="Contents3"/>
            <w:tabs>
              <w:tab w:val="clear" w:pos="8459"/>
              <w:tab w:val="right" w:pos="9026" w:leader="dot"/>
            </w:tabs>
            <w:rPr/>
          </w:pPr>
          <w:hyperlink w:anchor="__RefHeading___Toc5724614_2142443653">
            <w:r>
              <w:rPr>
                <w:webHidden/>
                <w:rStyle w:val="IndexLink"/>
                <w:rtl w:val="true"/>
              </w:rPr>
              <w:t>المدخل الحادي عشر</w:t>
            </w:r>
            <w:r>
              <w:rPr>
                <w:rStyle w:val="IndexLink"/>
                <w:rtl w:val="true"/>
              </w:rPr>
              <w:tab/>
            </w:r>
            <w:r>
              <w:rPr>
                <w:rStyle w:val="IndexLink"/>
              </w:rPr>
              <w:t>89</w:t>
            </w:r>
          </w:hyperlink>
        </w:p>
        <w:p>
          <w:pPr>
            <w:pStyle w:val="Contents3"/>
            <w:tabs>
              <w:tab w:val="clear" w:pos="8459"/>
              <w:tab w:val="right" w:pos="9026" w:leader="dot"/>
            </w:tabs>
            <w:rPr/>
          </w:pPr>
          <w:hyperlink w:anchor="__RefHeading___Toc5724616_2142443653">
            <w:r>
              <w:rPr>
                <w:webHidden/>
                <w:rStyle w:val="IndexLink"/>
                <w:rtl w:val="true"/>
              </w:rPr>
              <w:t>المدخل الثَّاني عشر</w:t>
            </w:r>
            <w:r>
              <w:rPr>
                <w:rStyle w:val="IndexLink"/>
                <w:rtl w:val="true"/>
              </w:rPr>
              <w:tab/>
            </w:r>
            <w:r>
              <w:rPr>
                <w:rStyle w:val="IndexLink"/>
              </w:rPr>
              <w:t>108</w:t>
            </w:r>
          </w:hyperlink>
        </w:p>
        <w:p>
          <w:pPr>
            <w:pStyle w:val="Contents2"/>
            <w:tabs>
              <w:tab w:val="clear" w:pos="8743"/>
              <w:tab w:val="right" w:pos="9026" w:leader="dot"/>
            </w:tabs>
            <w:rPr/>
          </w:pPr>
          <w:hyperlink w:anchor="__RefHeading___Toc5724618_2142443653">
            <w:r>
              <w:rPr>
                <w:webHidden/>
                <w:rStyle w:val="IndexLink"/>
                <w:rtl w:val="true"/>
              </w:rPr>
              <w:t>الباب الثَّاني</w:t>
            </w:r>
            <w:r>
              <w:rPr>
                <w:rStyle w:val="IndexLink"/>
                <w:rtl w:val="true"/>
              </w:rPr>
              <w:tab/>
            </w:r>
            <w:r>
              <w:rPr>
                <w:rStyle w:val="IndexLink"/>
              </w:rPr>
              <w:t>129</w:t>
            </w:r>
          </w:hyperlink>
        </w:p>
        <w:p>
          <w:pPr>
            <w:pStyle w:val="Contents3"/>
            <w:tabs>
              <w:tab w:val="clear" w:pos="8459"/>
              <w:tab w:val="right" w:pos="9026" w:leader="dot"/>
            </w:tabs>
            <w:rPr/>
          </w:pPr>
          <w:hyperlink w:anchor="__RefHeading___Toc5724620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5724622_2142443653">
            <w:r>
              <w:rPr>
                <w:webHidden/>
                <w:rStyle w:val="IndexLink"/>
                <w:rtl w:val="true"/>
              </w:rPr>
              <w:t>بداية ما يُسمَّى بمبادئ علم الأصول أو مقدِّمات مباحث الألفاظ</w:t>
            </w:r>
            <w:r>
              <w:rPr>
                <w:rStyle w:val="IndexLink"/>
                <w:rtl w:val="true"/>
              </w:rPr>
              <w:tab/>
            </w:r>
            <w:r>
              <w:rPr>
                <w:rStyle w:val="IndexLink"/>
              </w:rPr>
              <w:t>138</w:t>
            </w:r>
          </w:hyperlink>
        </w:p>
        <w:p>
          <w:pPr>
            <w:pStyle w:val="Contents3"/>
            <w:tabs>
              <w:tab w:val="clear" w:pos="8459"/>
              <w:tab w:val="right" w:pos="9026" w:leader="dot"/>
            </w:tabs>
            <w:rPr/>
          </w:pPr>
          <w:hyperlink w:anchor="__RefHeading___Toc5724624_2142443653">
            <w:r>
              <w:rPr>
                <w:webHidden/>
                <w:rStyle w:val="IndexLink"/>
                <w:rtl w:val="true"/>
              </w:rPr>
              <w:t>المبحث الأوَّل</w:t>
            </w:r>
            <w:r>
              <w:rPr>
                <w:rStyle w:val="IndexLink"/>
                <w:rtl w:val="true"/>
              </w:rPr>
              <w:tab/>
            </w:r>
            <w:r>
              <w:rPr>
                <w:rStyle w:val="IndexLink"/>
              </w:rPr>
              <w:t>138</w:t>
            </w:r>
          </w:hyperlink>
        </w:p>
        <w:p>
          <w:pPr>
            <w:pStyle w:val="Contents3"/>
            <w:tabs>
              <w:tab w:val="clear" w:pos="8459"/>
              <w:tab w:val="right" w:pos="9026" w:leader="dot"/>
            </w:tabs>
            <w:rPr/>
          </w:pPr>
          <w:hyperlink w:anchor="__RefHeading___Toc5724626_2142443653">
            <w:r>
              <w:rPr>
                <w:webHidden/>
                <w:rStyle w:val="IndexLink"/>
                <w:rtl w:val="true"/>
              </w:rPr>
              <w:t>المبحث الثَّاني</w:t>
            </w:r>
            <w:r>
              <w:rPr>
                <w:rStyle w:val="IndexLink"/>
                <w:rtl w:val="true"/>
              </w:rPr>
              <w:tab/>
            </w:r>
            <w:r>
              <w:rPr>
                <w:rStyle w:val="IndexLink"/>
              </w:rPr>
              <w:t>143</w:t>
            </w:r>
          </w:hyperlink>
        </w:p>
        <w:p>
          <w:pPr>
            <w:pStyle w:val="Contents3"/>
            <w:tabs>
              <w:tab w:val="clear" w:pos="8459"/>
              <w:tab w:val="right" w:pos="9026" w:leader="dot"/>
            </w:tabs>
            <w:rPr/>
          </w:pPr>
          <w:hyperlink w:anchor="__RefHeading___Toc5724628_2142443653">
            <w:r>
              <w:rPr>
                <w:webHidden/>
                <w:rStyle w:val="IndexLink"/>
                <w:rtl w:val="true"/>
              </w:rPr>
              <w:t>المبحث الثَّالث</w:t>
            </w:r>
            <w:r>
              <w:rPr>
                <w:rStyle w:val="IndexLink"/>
                <w:rtl w:val="true"/>
              </w:rPr>
              <w:tab/>
            </w:r>
            <w:r>
              <w:rPr>
                <w:rStyle w:val="IndexLink"/>
              </w:rPr>
              <w:t>149</w:t>
            </w:r>
          </w:hyperlink>
        </w:p>
        <w:p>
          <w:pPr>
            <w:pStyle w:val="Contents3"/>
            <w:tabs>
              <w:tab w:val="clear" w:pos="8459"/>
              <w:tab w:val="right" w:pos="9026" w:leader="dot"/>
            </w:tabs>
            <w:rPr/>
          </w:pPr>
          <w:hyperlink w:anchor="__RefHeading___Toc5724630_2142443653">
            <w:r>
              <w:rPr>
                <w:webHidden/>
                <w:rStyle w:val="IndexLink"/>
                <w:rtl w:val="true"/>
              </w:rPr>
              <w:t>المبحث الرَّابع</w:t>
            </w:r>
            <w:r>
              <w:rPr>
                <w:rStyle w:val="IndexLink"/>
                <w:rtl w:val="true"/>
              </w:rPr>
              <w:tab/>
            </w:r>
            <w:r>
              <w:rPr>
                <w:rStyle w:val="IndexLink"/>
              </w:rPr>
              <w:t>152</w:t>
            </w:r>
          </w:hyperlink>
        </w:p>
        <w:p>
          <w:pPr>
            <w:pStyle w:val="Contents3"/>
            <w:tabs>
              <w:tab w:val="clear" w:pos="8459"/>
              <w:tab w:val="right" w:pos="9026" w:leader="dot"/>
            </w:tabs>
            <w:rPr/>
          </w:pPr>
          <w:hyperlink w:anchor="__RefHeading___Toc5724632_2142443653">
            <w:r>
              <w:rPr>
                <w:webHidden/>
                <w:rStyle w:val="IndexLink"/>
                <w:rtl w:val="true"/>
              </w:rPr>
              <w:t>المبحث الخامس</w:t>
            </w:r>
            <w:r>
              <w:rPr>
                <w:rStyle w:val="IndexLink"/>
                <w:rtl w:val="true"/>
              </w:rPr>
              <w:tab/>
            </w:r>
            <w:r>
              <w:rPr>
                <w:rStyle w:val="IndexLink"/>
              </w:rPr>
              <w:t>157</w:t>
            </w:r>
          </w:hyperlink>
        </w:p>
        <w:p>
          <w:pPr>
            <w:pStyle w:val="Contents3"/>
            <w:tabs>
              <w:tab w:val="clear" w:pos="8459"/>
              <w:tab w:val="right" w:pos="9026" w:leader="dot"/>
            </w:tabs>
            <w:rPr/>
          </w:pPr>
          <w:hyperlink w:anchor="__RefHeading___Toc5724634_2142443653">
            <w:r>
              <w:rPr>
                <w:webHidden/>
                <w:rStyle w:val="IndexLink"/>
                <w:rtl w:val="true"/>
              </w:rPr>
              <w:t>المبحث السَّادس</w:t>
            </w:r>
            <w:r>
              <w:rPr>
                <w:rStyle w:val="IndexLink"/>
                <w:rtl w:val="true"/>
              </w:rPr>
              <w:tab/>
            </w:r>
            <w:r>
              <w:rPr>
                <w:rStyle w:val="IndexLink"/>
              </w:rPr>
              <w:t>161</w:t>
            </w:r>
          </w:hyperlink>
        </w:p>
        <w:p>
          <w:pPr>
            <w:pStyle w:val="Contents3"/>
            <w:tabs>
              <w:tab w:val="clear" w:pos="8459"/>
              <w:tab w:val="right" w:pos="9026" w:leader="dot"/>
            </w:tabs>
            <w:rPr/>
          </w:pPr>
          <w:hyperlink w:anchor="__RefHeading___Toc5724636_2142443653">
            <w:r>
              <w:rPr>
                <w:webHidden/>
                <w:rStyle w:val="IndexLink"/>
                <w:rtl w:val="true"/>
              </w:rPr>
              <w:t>المبحث السَّابع</w:t>
            </w:r>
            <w:r>
              <w:rPr>
                <w:rStyle w:val="IndexLink"/>
                <w:rtl w:val="true"/>
              </w:rPr>
              <w:tab/>
            </w:r>
            <w:r>
              <w:rPr>
                <w:rStyle w:val="IndexLink"/>
              </w:rPr>
              <w:t>163</w:t>
            </w:r>
          </w:hyperlink>
        </w:p>
        <w:p>
          <w:pPr>
            <w:pStyle w:val="Contents3"/>
            <w:tabs>
              <w:tab w:val="clear" w:pos="8459"/>
              <w:tab w:val="right" w:pos="9026" w:leader="dot"/>
            </w:tabs>
            <w:rPr/>
          </w:pPr>
          <w:hyperlink w:anchor="__RefHeading___Toc5724638_2142443653">
            <w:r>
              <w:rPr>
                <w:webHidden/>
                <w:rStyle w:val="IndexLink"/>
                <w:rtl w:val="true"/>
              </w:rPr>
              <w:t>المبحث الثَّامن</w:t>
            </w:r>
            <w:r>
              <w:rPr>
                <w:rStyle w:val="IndexLink"/>
                <w:rtl w:val="true"/>
              </w:rPr>
              <w:tab/>
            </w:r>
            <w:r>
              <w:rPr>
                <w:rStyle w:val="IndexLink"/>
              </w:rPr>
              <w:t>166</w:t>
            </w:r>
          </w:hyperlink>
        </w:p>
        <w:p>
          <w:pPr>
            <w:pStyle w:val="Contents3"/>
            <w:tabs>
              <w:tab w:val="clear" w:pos="8459"/>
              <w:tab w:val="right" w:pos="9026" w:leader="dot"/>
            </w:tabs>
            <w:rPr/>
          </w:pPr>
          <w:hyperlink w:anchor="__RefHeading___Toc5724640_2142443653">
            <w:r>
              <w:rPr>
                <w:webHidden/>
                <w:rStyle w:val="IndexLink"/>
                <w:rtl w:val="true"/>
              </w:rPr>
              <w:t>المبحث التَّاسع</w:t>
            </w:r>
            <w:r>
              <w:rPr>
                <w:rStyle w:val="IndexLink"/>
                <w:rtl w:val="true"/>
              </w:rPr>
              <w:tab/>
            </w:r>
            <w:r>
              <w:rPr>
                <w:rStyle w:val="IndexLink"/>
              </w:rPr>
              <w:t>169</w:t>
            </w:r>
          </w:hyperlink>
        </w:p>
        <w:p>
          <w:pPr>
            <w:pStyle w:val="Contents3"/>
            <w:tabs>
              <w:tab w:val="clear" w:pos="8459"/>
              <w:tab w:val="right" w:pos="9026" w:leader="dot"/>
            </w:tabs>
            <w:rPr/>
          </w:pPr>
          <w:hyperlink w:anchor="__RefHeading___Toc5724642_2142443653">
            <w:r>
              <w:rPr>
                <w:webHidden/>
                <w:rStyle w:val="IndexLink"/>
                <w:rtl w:val="true"/>
              </w:rPr>
              <w:t>الثَّالث</w:t>
            </w:r>
            <w:r>
              <w:rPr>
                <w:rStyle w:val="IndexLink"/>
                <w:rtl w:val="true"/>
              </w:rPr>
              <w:t xml:space="preserve">: </w:t>
            </w:r>
            <w:r>
              <w:rPr>
                <w:rStyle w:val="IndexLink"/>
                <w:rtl w:val="true"/>
              </w:rPr>
              <w:t>منها غاية علم الأصول</w:t>
            </w:r>
            <w:r>
              <w:rPr>
                <w:rStyle w:val="IndexLink"/>
                <w:rtl w:val="true"/>
              </w:rPr>
              <w:tab/>
            </w:r>
            <w:r>
              <w:rPr>
                <w:rStyle w:val="IndexLink"/>
              </w:rPr>
              <w:t>169</w:t>
            </w:r>
          </w:hyperlink>
        </w:p>
        <w:p>
          <w:pPr>
            <w:pStyle w:val="Contents3"/>
            <w:tabs>
              <w:tab w:val="clear" w:pos="8459"/>
              <w:tab w:val="right" w:pos="9026" w:leader="dot"/>
            </w:tabs>
            <w:rPr/>
          </w:pPr>
          <w:hyperlink w:anchor="__RefHeading___Toc5724644_2142443653">
            <w:r>
              <w:rPr>
                <w:webHidden/>
                <w:rStyle w:val="IndexLink"/>
                <w:rtl w:val="true"/>
              </w:rPr>
              <w:t>الرَّابع منها</w:t>
            </w:r>
            <w:r>
              <w:rPr>
                <w:rStyle w:val="IndexLink"/>
                <w:rtl w:val="true"/>
              </w:rPr>
              <w:t xml:space="preserve">: </w:t>
            </w:r>
            <w:r>
              <w:rPr>
                <w:rStyle w:val="IndexLink"/>
                <w:rtl w:val="true"/>
              </w:rPr>
              <w:t>فوائد علم الأصول</w:t>
            </w:r>
            <w:r>
              <w:rPr>
                <w:rStyle w:val="IndexLink"/>
                <w:rtl w:val="true"/>
              </w:rPr>
              <w:tab/>
            </w:r>
            <w:r>
              <w:rPr>
                <w:rStyle w:val="IndexLink"/>
              </w:rPr>
              <w:t>170</w:t>
            </w:r>
          </w:hyperlink>
        </w:p>
        <w:p>
          <w:pPr>
            <w:pStyle w:val="Contents3"/>
            <w:tabs>
              <w:tab w:val="clear" w:pos="8459"/>
              <w:tab w:val="right" w:pos="9026" w:leader="dot"/>
            </w:tabs>
            <w:rPr/>
          </w:pPr>
          <w:hyperlink w:anchor="__RefHeading___Toc5724646_2142443653">
            <w:r>
              <w:rPr>
                <w:webHidden/>
                <w:rStyle w:val="IndexLink"/>
                <w:rtl w:val="true"/>
              </w:rPr>
              <w:t>ملحق بفوائده ومضار تركه</w:t>
            </w:r>
            <w:r>
              <w:rPr>
                <w:rStyle w:val="IndexLink"/>
                <w:rtl w:val="true"/>
              </w:rPr>
              <w:tab/>
            </w:r>
            <w:r>
              <w:rPr>
                <w:rStyle w:val="IndexLink"/>
              </w:rPr>
              <w:t>174</w:t>
            </w:r>
          </w:hyperlink>
        </w:p>
        <w:p>
          <w:pPr>
            <w:pStyle w:val="Contents3"/>
            <w:tabs>
              <w:tab w:val="clear" w:pos="8459"/>
              <w:tab w:val="right" w:pos="9026" w:leader="dot"/>
            </w:tabs>
            <w:rPr/>
          </w:pPr>
          <w:hyperlink w:anchor="__RefHeading___Toc5724648_2142443653">
            <w:r>
              <w:rPr>
                <w:webHidden/>
                <w:rStyle w:val="IndexLink"/>
                <w:rtl w:val="true"/>
              </w:rPr>
              <w:t>الخامس منها</w:t>
            </w:r>
            <w:r>
              <w:rPr>
                <w:rStyle w:val="IndexLink"/>
                <w:rtl w:val="true"/>
              </w:rPr>
              <w:t xml:space="preserve">: </w:t>
            </w:r>
            <w:r>
              <w:rPr>
                <w:rStyle w:val="IndexLink"/>
                <w:rtl w:val="true"/>
              </w:rPr>
              <w:t>حول مرتبته العلميَّة بين العلوم</w:t>
            </w:r>
            <w:r>
              <w:rPr>
                <w:rStyle w:val="IndexLink"/>
                <w:rtl w:val="true"/>
              </w:rPr>
              <w:tab/>
            </w:r>
            <w:r>
              <w:rPr>
                <w:rStyle w:val="IndexLink"/>
              </w:rPr>
              <w:t>176</w:t>
            </w:r>
          </w:hyperlink>
        </w:p>
        <w:p>
          <w:pPr>
            <w:pStyle w:val="Contents3"/>
            <w:tabs>
              <w:tab w:val="clear" w:pos="8459"/>
              <w:tab w:val="right" w:pos="9026" w:leader="dot"/>
            </w:tabs>
            <w:rPr/>
          </w:pPr>
          <w:hyperlink w:anchor="__RefHeading___Toc5724650_2142443653">
            <w:r>
              <w:rPr>
                <w:webHidden/>
                <w:rStyle w:val="IndexLink"/>
                <w:rtl w:val="true"/>
              </w:rPr>
              <w:t>المبحث العاشر</w:t>
            </w:r>
            <w:r>
              <w:rPr>
                <w:rStyle w:val="IndexLink"/>
                <w:rtl w:val="true"/>
              </w:rPr>
              <w:tab/>
            </w:r>
            <w:r>
              <w:rPr>
                <w:rStyle w:val="IndexLink"/>
              </w:rPr>
              <w:t>177</w:t>
            </w:r>
          </w:hyperlink>
        </w:p>
        <w:p>
          <w:pPr>
            <w:pStyle w:val="Contents3"/>
            <w:tabs>
              <w:tab w:val="clear" w:pos="8459"/>
              <w:tab w:val="right" w:pos="9026" w:leader="dot"/>
            </w:tabs>
            <w:rPr/>
          </w:pPr>
          <w:hyperlink w:anchor="__RefHeading___Toc5724652_2142443653">
            <w:r>
              <w:rPr>
                <w:webHidden/>
                <w:rStyle w:val="IndexLink"/>
                <w:rtl w:val="true"/>
              </w:rPr>
              <w:t>(</w:t>
            </w:r>
            <w:r>
              <w:rPr>
                <w:rStyle w:val="IndexLink"/>
                <w:rtl w:val="true"/>
              </w:rPr>
              <w:t>أقسام الوضع من حيث المناشئ</w:t>
            </w:r>
            <w:r>
              <w:rPr>
                <w:rStyle w:val="IndexLink"/>
                <w:rtl w:val="true"/>
              </w:rPr>
              <w:t>)</w:t>
              <w:tab/>
            </w:r>
            <w:r>
              <w:rPr>
                <w:rStyle w:val="IndexLink"/>
              </w:rPr>
              <w:t>178</w:t>
            </w:r>
          </w:hyperlink>
        </w:p>
        <w:p>
          <w:pPr>
            <w:pStyle w:val="Contents3"/>
            <w:tabs>
              <w:tab w:val="clear" w:pos="8459"/>
              <w:tab w:val="right" w:pos="9026" w:leader="dot"/>
            </w:tabs>
            <w:rPr/>
          </w:pPr>
          <w:hyperlink w:anchor="__RefHeading___Toc5724654_2142443653">
            <w:r>
              <w:rPr>
                <w:webHidden/>
                <w:rStyle w:val="IndexLink"/>
                <w:rtl w:val="true"/>
              </w:rPr>
              <w:t>(</w:t>
            </w:r>
            <w:r>
              <w:rPr>
                <w:rStyle w:val="IndexLink"/>
                <w:rtl w:val="true"/>
              </w:rPr>
              <w:t>الوضع التَّعييني والتَّعيُّني والاستعمال في كل منهما</w:t>
            </w:r>
            <w:r>
              <w:rPr>
                <w:rStyle w:val="IndexLink"/>
                <w:rtl w:val="true"/>
              </w:rPr>
              <w:t>)</w:t>
              <w:tab/>
            </w:r>
            <w:r>
              <w:rPr>
                <w:rStyle w:val="IndexLink"/>
              </w:rPr>
              <w:t>178</w:t>
            </w:r>
          </w:hyperlink>
        </w:p>
        <w:p>
          <w:pPr>
            <w:pStyle w:val="Contents3"/>
            <w:tabs>
              <w:tab w:val="clear" w:pos="8459"/>
              <w:tab w:val="right" w:pos="9026" w:leader="dot"/>
            </w:tabs>
            <w:rPr/>
          </w:pPr>
          <w:hyperlink w:anchor="__RefHeading___Toc5724656_2142443653">
            <w:r>
              <w:rPr>
                <w:webHidden/>
                <w:rStyle w:val="IndexLink"/>
                <w:rtl w:val="true"/>
              </w:rPr>
              <w:t>(</w:t>
            </w:r>
            <w:r>
              <w:rPr>
                <w:rStyle w:val="IndexLink"/>
                <w:rtl w:val="true"/>
              </w:rPr>
              <w:t>تجلِّي معنى الوضع بين ما قيل وما يُقال</w:t>
            </w:r>
            <w:r>
              <w:rPr>
                <w:rStyle w:val="IndexLink"/>
                <w:rtl w:val="true"/>
              </w:rPr>
              <w:t>)</w:t>
              <w:tab/>
            </w:r>
            <w:r>
              <w:rPr>
                <w:rStyle w:val="IndexLink"/>
              </w:rPr>
              <w:t>179</w:t>
            </w:r>
          </w:hyperlink>
        </w:p>
        <w:p>
          <w:pPr>
            <w:pStyle w:val="Contents3"/>
            <w:tabs>
              <w:tab w:val="clear" w:pos="8459"/>
              <w:tab w:val="right" w:pos="9026" w:leader="dot"/>
            </w:tabs>
            <w:rPr/>
          </w:pPr>
          <w:hyperlink w:anchor="__RefHeading___Toc5724658_2142443653">
            <w:r>
              <w:rPr>
                <w:webHidden/>
                <w:rStyle w:val="IndexLink"/>
                <w:rtl w:val="true"/>
              </w:rPr>
              <w:t>المبحث الحادي عشر</w:t>
            </w:r>
            <w:r>
              <w:rPr>
                <w:rStyle w:val="IndexLink"/>
                <w:rtl w:val="true"/>
              </w:rPr>
              <w:tab/>
            </w:r>
            <w:r>
              <w:rPr>
                <w:rStyle w:val="IndexLink"/>
              </w:rPr>
              <w:t>182</w:t>
            </w:r>
          </w:hyperlink>
        </w:p>
        <w:p>
          <w:pPr>
            <w:pStyle w:val="Contents3"/>
            <w:tabs>
              <w:tab w:val="clear" w:pos="8459"/>
              <w:tab w:val="right" w:pos="9026" w:leader="dot"/>
            </w:tabs>
            <w:rPr/>
          </w:pPr>
          <w:hyperlink w:anchor="__RefHeading___Toc5724660_2142443653">
            <w:r>
              <w:rPr>
                <w:webHidden/>
                <w:rStyle w:val="IndexLink"/>
                <w:rtl w:val="true"/>
              </w:rPr>
              <w:t>المبحث الثَّاني عشر</w:t>
            </w:r>
            <w:r>
              <w:rPr>
                <w:rStyle w:val="IndexLink"/>
                <w:rtl w:val="true"/>
              </w:rPr>
              <w:tab/>
            </w:r>
            <w:r>
              <w:rPr>
                <w:rStyle w:val="IndexLink"/>
              </w:rPr>
              <w:t>186</w:t>
            </w:r>
          </w:hyperlink>
        </w:p>
        <w:p>
          <w:pPr>
            <w:pStyle w:val="Contents3"/>
            <w:tabs>
              <w:tab w:val="clear" w:pos="8459"/>
              <w:tab w:val="right" w:pos="9026" w:leader="dot"/>
            </w:tabs>
            <w:rPr/>
          </w:pPr>
          <w:hyperlink w:anchor="__RefHeading___Toc5724662_2142443653">
            <w:r>
              <w:rPr>
                <w:webHidden/>
                <w:rStyle w:val="IndexLink"/>
                <w:rtl w:val="true"/>
              </w:rPr>
              <w:t>المبحث الثَّالث عشر</w:t>
            </w:r>
            <w:r>
              <w:rPr>
                <w:rStyle w:val="IndexLink"/>
                <w:rtl w:val="true"/>
              </w:rPr>
              <w:tab/>
            </w:r>
            <w:r>
              <w:rPr>
                <w:rStyle w:val="IndexLink"/>
              </w:rPr>
              <w:t>192</w:t>
            </w:r>
          </w:hyperlink>
        </w:p>
        <w:p>
          <w:pPr>
            <w:pStyle w:val="Contents3"/>
            <w:tabs>
              <w:tab w:val="clear" w:pos="8459"/>
              <w:tab w:val="right" w:pos="9026" w:leader="dot"/>
            </w:tabs>
            <w:rPr/>
          </w:pPr>
          <w:hyperlink w:anchor="__RefHeading___Toc5724664_2142443653">
            <w:r>
              <w:rPr>
                <w:webHidden/>
                <w:rStyle w:val="IndexLink"/>
                <w:rtl w:val="true"/>
              </w:rPr>
              <w:t>سبب النِّزاع في القِدَم والحدوث بين المسلمين</w:t>
            </w:r>
            <w:r>
              <w:rPr>
                <w:rStyle w:val="IndexLink"/>
                <w:rtl w:val="true"/>
              </w:rPr>
              <w:tab/>
            </w:r>
            <w:r>
              <w:rPr>
                <w:rStyle w:val="IndexLink"/>
              </w:rPr>
              <w:t>194</w:t>
            </w:r>
          </w:hyperlink>
        </w:p>
        <w:p>
          <w:pPr>
            <w:pStyle w:val="Contents3"/>
            <w:tabs>
              <w:tab w:val="clear" w:pos="8459"/>
              <w:tab w:val="right" w:pos="9026" w:leader="dot"/>
            </w:tabs>
            <w:rPr/>
          </w:pPr>
          <w:hyperlink w:anchor="__RefHeading___Toc5724666_2142443653">
            <w:r>
              <w:rPr>
                <w:webHidden/>
                <w:rStyle w:val="IndexLink"/>
                <w:rtl w:val="true"/>
              </w:rPr>
              <w:t>توضيح حول انقسام المسلمين</w:t>
            </w:r>
            <w:r>
              <w:rPr>
                <w:rStyle w:val="IndexLink"/>
                <w:rtl w:val="true"/>
              </w:rPr>
              <w:tab/>
            </w:r>
            <w:r>
              <w:rPr>
                <w:rStyle w:val="IndexLink"/>
              </w:rPr>
              <w:t>196</w:t>
            </w:r>
          </w:hyperlink>
        </w:p>
        <w:p>
          <w:pPr>
            <w:pStyle w:val="Contents3"/>
            <w:tabs>
              <w:tab w:val="clear" w:pos="8459"/>
              <w:tab w:val="right" w:pos="9026" w:leader="dot"/>
            </w:tabs>
            <w:rPr/>
          </w:pPr>
          <w:hyperlink w:anchor="__RefHeading___Toc5724668_2142443653">
            <w:r>
              <w:rPr>
                <w:webHidden/>
                <w:rStyle w:val="IndexLink"/>
                <w:rtl w:val="true"/>
              </w:rPr>
              <w:t>انقسام الصِّفات الإلهيَّة كلاميَّاً إلى ذاتيَّة وفعليَّة والفرق بينهما</w:t>
            </w:r>
            <w:r>
              <w:rPr>
                <w:rStyle w:val="IndexLink"/>
                <w:rtl w:val="true"/>
              </w:rPr>
              <w:tab/>
            </w:r>
            <w:r>
              <w:rPr>
                <w:rStyle w:val="IndexLink"/>
              </w:rPr>
              <w:t>197</w:t>
            </w:r>
          </w:hyperlink>
        </w:p>
        <w:p>
          <w:pPr>
            <w:pStyle w:val="Contents3"/>
            <w:tabs>
              <w:tab w:val="clear" w:pos="8459"/>
              <w:tab w:val="right" w:pos="9026" w:leader="dot"/>
            </w:tabs>
            <w:rPr/>
          </w:pPr>
          <w:hyperlink w:anchor="__RefHeading___Toc5724670_2142443653">
            <w:r>
              <w:rPr>
                <w:webHidden/>
                <w:rStyle w:val="IndexLink"/>
                <w:rtl w:val="true"/>
              </w:rPr>
              <w:t>الحديث النَّفسي وعدم تعقُّله</w:t>
            </w:r>
            <w:r>
              <w:rPr>
                <w:rStyle w:val="IndexLink"/>
                <w:rtl w:val="true"/>
              </w:rPr>
              <w:tab/>
            </w:r>
            <w:r>
              <w:rPr>
                <w:rStyle w:val="IndexLink"/>
              </w:rPr>
              <w:t>199</w:t>
            </w:r>
          </w:hyperlink>
        </w:p>
        <w:p>
          <w:pPr>
            <w:pStyle w:val="Contents3"/>
            <w:tabs>
              <w:tab w:val="clear" w:pos="8459"/>
              <w:tab w:val="right" w:pos="9026" w:leader="dot"/>
            </w:tabs>
            <w:rPr/>
          </w:pPr>
          <w:hyperlink w:anchor="__RefHeading___Toc5724672_2142443653">
            <w:r>
              <w:rPr>
                <w:webHidden/>
                <w:rStyle w:val="IndexLink"/>
                <w:rtl w:val="true"/>
              </w:rPr>
              <w:t>بعض ما قد يستدل به المتطرِّفون</w:t>
            </w:r>
            <w:r>
              <w:rPr>
                <w:rStyle w:val="IndexLink"/>
                <w:rtl w:val="true"/>
              </w:rPr>
              <w:tab/>
            </w:r>
            <w:r>
              <w:rPr>
                <w:rStyle w:val="IndexLink"/>
              </w:rPr>
              <w:t>200</w:t>
            </w:r>
          </w:hyperlink>
        </w:p>
        <w:p>
          <w:pPr>
            <w:pStyle w:val="Contents3"/>
            <w:tabs>
              <w:tab w:val="clear" w:pos="8459"/>
              <w:tab w:val="right" w:pos="9026" w:leader="dot"/>
            </w:tabs>
            <w:rPr/>
          </w:pPr>
          <w:hyperlink w:anchor="__RefHeading___Toc5724674_2142443653">
            <w:r>
              <w:rPr>
                <w:webHidden/>
                <w:rStyle w:val="IndexLink"/>
                <w:rtl w:val="true"/>
              </w:rPr>
              <w:t>نتيجة البحث النِّهائيَّة</w:t>
            </w:r>
            <w:r>
              <w:rPr>
                <w:rStyle w:val="IndexLink"/>
                <w:rtl w:val="true"/>
              </w:rPr>
              <w:tab/>
            </w:r>
            <w:r>
              <w:rPr>
                <w:rStyle w:val="IndexLink"/>
              </w:rPr>
              <w:t>208</w:t>
            </w:r>
          </w:hyperlink>
        </w:p>
        <w:p>
          <w:pPr>
            <w:pStyle w:val="Contents3"/>
            <w:tabs>
              <w:tab w:val="clear" w:pos="8459"/>
              <w:tab w:val="right" w:pos="9026" w:leader="dot"/>
            </w:tabs>
            <w:rPr/>
          </w:pPr>
          <w:hyperlink w:anchor="__RefHeading___Toc5724676_2142443653">
            <w:r>
              <w:rPr>
                <w:webHidden/>
                <w:rStyle w:val="IndexLink"/>
                <w:rtl w:val="true"/>
              </w:rPr>
              <w:t>المبحث الرَّابع عشر</w:t>
            </w:r>
            <w:r>
              <w:rPr>
                <w:rStyle w:val="IndexLink"/>
                <w:rtl w:val="true"/>
              </w:rPr>
              <w:tab/>
            </w:r>
            <w:r>
              <w:rPr>
                <w:rStyle w:val="IndexLink"/>
              </w:rPr>
              <w:t>210</w:t>
            </w:r>
          </w:hyperlink>
        </w:p>
        <w:p>
          <w:pPr>
            <w:pStyle w:val="Contents3"/>
            <w:tabs>
              <w:tab w:val="clear" w:pos="8459"/>
              <w:tab w:val="right" w:pos="9026" w:leader="dot"/>
            </w:tabs>
            <w:rPr/>
          </w:pPr>
          <w:hyperlink w:anchor="__RefHeading___Toc5724678_2142443653">
            <w:r>
              <w:rPr>
                <w:webHidden/>
                <w:rStyle w:val="IndexLink"/>
                <w:rtl w:val="true"/>
              </w:rPr>
              <w:t>المبحث الخامس عشر</w:t>
            </w:r>
            <w:r>
              <w:rPr>
                <w:rStyle w:val="IndexLink"/>
                <w:rtl w:val="true"/>
              </w:rPr>
              <w:tab/>
            </w:r>
            <w:r>
              <w:rPr>
                <w:rStyle w:val="IndexLink"/>
              </w:rPr>
              <w:t>213</w:t>
            </w:r>
          </w:hyperlink>
        </w:p>
        <w:p>
          <w:pPr>
            <w:pStyle w:val="Contents3"/>
            <w:tabs>
              <w:tab w:val="clear" w:pos="8459"/>
              <w:tab w:val="right" w:pos="9026" w:leader="dot"/>
            </w:tabs>
            <w:rPr/>
          </w:pPr>
          <w:hyperlink w:anchor="__RefHeading___Toc5724680_2142443653">
            <w:r>
              <w:rPr>
                <w:webHidden/>
                <w:rStyle w:val="IndexLink"/>
                <w:rtl w:val="true"/>
              </w:rPr>
              <w:t>المبحث السَّادس عشر</w:t>
            </w:r>
            <w:r>
              <w:rPr>
                <w:rStyle w:val="IndexLink"/>
                <w:rtl w:val="true"/>
              </w:rPr>
              <w:tab/>
            </w:r>
            <w:r>
              <w:rPr>
                <w:rStyle w:val="IndexLink"/>
              </w:rPr>
              <w:t>217</w:t>
            </w:r>
          </w:hyperlink>
        </w:p>
        <w:p>
          <w:pPr>
            <w:pStyle w:val="Contents3"/>
            <w:tabs>
              <w:tab w:val="clear" w:pos="8459"/>
              <w:tab w:val="right" w:pos="9026" w:leader="dot"/>
            </w:tabs>
            <w:rPr/>
          </w:pPr>
          <w:hyperlink w:anchor="__RefHeading___Toc5724682_2142443653">
            <w:r>
              <w:rPr>
                <w:webHidden/>
                <w:rStyle w:val="IndexLink"/>
                <w:rtl w:val="true"/>
              </w:rPr>
              <w:t>المبحث السَّابع عشر</w:t>
            </w:r>
            <w:r>
              <w:rPr>
                <w:rStyle w:val="IndexLink"/>
                <w:rtl w:val="true"/>
              </w:rPr>
              <w:tab/>
            </w:r>
            <w:r>
              <w:rPr>
                <w:rStyle w:val="IndexLink"/>
              </w:rPr>
              <w:t>222</w:t>
            </w:r>
          </w:hyperlink>
        </w:p>
        <w:p>
          <w:pPr>
            <w:pStyle w:val="Contents3"/>
            <w:tabs>
              <w:tab w:val="clear" w:pos="8459"/>
              <w:tab w:val="right" w:pos="9026" w:leader="dot"/>
            </w:tabs>
            <w:rPr/>
          </w:pPr>
          <w:hyperlink w:anchor="__RefHeading___Toc5724684_2142443653">
            <w:r>
              <w:rPr>
                <w:webHidden/>
                <w:rStyle w:val="IndexLink"/>
                <w:rtl w:val="true"/>
              </w:rPr>
              <w:t>المبحث الثَّامن عشر</w:t>
            </w:r>
            <w:r>
              <w:rPr>
                <w:rStyle w:val="IndexLink"/>
                <w:rtl w:val="true"/>
              </w:rPr>
              <w:tab/>
            </w:r>
            <w:r>
              <w:rPr>
                <w:rStyle w:val="IndexLink"/>
              </w:rPr>
              <w:t>232</w:t>
            </w:r>
          </w:hyperlink>
        </w:p>
        <w:p>
          <w:pPr>
            <w:pStyle w:val="Contents3"/>
            <w:tabs>
              <w:tab w:val="clear" w:pos="8459"/>
              <w:tab w:val="right" w:pos="9026" w:leader="dot"/>
            </w:tabs>
            <w:rPr/>
          </w:pPr>
          <w:hyperlink w:anchor="__RefHeading___Toc5724686_2142443653">
            <w:r>
              <w:rPr>
                <w:webHidden/>
                <w:rStyle w:val="IndexLink"/>
                <w:rtl w:val="true"/>
              </w:rPr>
              <w:t>المبحث التَّاسع عشر</w:t>
            </w:r>
            <w:r>
              <w:rPr>
                <w:rStyle w:val="IndexLink"/>
                <w:rtl w:val="true"/>
              </w:rPr>
              <w:tab/>
            </w:r>
            <w:r>
              <w:rPr>
                <w:rStyle w:val="IndexLink"/>
              </w:rPr>
              <w:t>237</w:t>
            </w:r>
          </w:hyperlink>
        </w:p>
        <w:p>
          <w:pPr>
            <w:pStyle w:val="Contents3"/>
            <w:tabs>
              <w:tab w:val="clear" w:pos="8459"/>
              <w:tab w:val="right" w:pos="9026" w:leader="dot"/>
            </w:tabs>
            <w:rPr/>
          </w:pPr>
          <w:hyperlink w:anchor="__RefHeading___Toc5724688_2142443653">
            <w:r>
              <w:rPr>
                <w:webHidden/>
                <w:rStyle w:val="IndexLink"/>
                <w:rtl w:val="true"/>
              </w:rPr>
              <w:t>تتمَّة تابعة لما مضى</w:t>
            </w:r>
            <w:r>
              <w:rPr>
                <w:rStyle w:val="IndexLink"/>
                <w:rtl w:val="true"/>
              </w:rPr>
              <w:tab/>
            </w:r>
            <w:r>
              <w:rPr>
                <w:rStyle w:val="IndexLink"/>
              </w:rPr>
              <w:t>239</w:t>
            </w:r>
          </w:hyperlink>
        </w:p>
        <w:p>
          <w:pPr>
            <w:pStyle w:val="Contents3"/>
            <w:tabs>
              <w:tab w:val="clear" w:pos="8459"/>
              <w:tab w:val="right" w:pos="9026" w:leader="dot"/>
            </w:tabs>
            <w:rPr/>
          </w:pPr>
          <w:hyperlink w:anchor="__RefHeading___Toc5724690_2142443653">
            <w:r>
              <w:rPr>
                <w:webHidden/>
                <w:rStyle w:val="IndexLink"/>
                <w:rtl w:val="true"/>
              </w:rPr>
              <w:t>المبحث العشرون</w:t>
            </w:r>
            <w:r>
              <w:rPr>
                <w:rStyle w:val="IndexLink"/>
                <w:rtl w:val="true"/>
              </w:rPr>
              <w:tab/>
            </w:r>
            <w:r>
              <w:rPr>
                <w:rStyle w:val="IndexLink"/>
              </w:rPr>
              <w:t>242</w:t>
            </w:r>
          </w:hyperlink>
        </w:p>
        <w:p>
          <w:pPr>
            <w:pStyle w:val="Contents3"/>
            <w:tabs>
              <w:tab w:val="clear" w:pos="8459"/>
              <w:tab w:val="right" w:pos="9026" w:leader="dot"/>
            </w:tabs>
            <w:rPr/>
          </w:pPr>
          <w:hyperlink w:anchor="__RefHeading___Toc5724692_2142443653">
            <w:r>
              <w:rPr>
                <w:webHidden/>
                <w:rStyle w:val="IndexLink"/>
                <w:rtl w:val="true"/>
              </w:rPr>
              <w:t>المبحث الحادي والعشرون</w:t>
            </w:r>
            <w:r>
              <w:rPr>
                <w:rStyle w:val="IndexLink"/>
                <w:rtl w:val="true"/>
              </w:rPr>
              <w:tab/>
            </w:r>
            <w:r>
              <w:rPr>
                <w:rStyle w:val="IndexLink"/>
              </w:rPr>
              <w:t>249</w:t>
            </w:r>
          </w:hyperlink>
        </w:p>
        <w:p>
          <w:pPr>
            <w:pStyle w:val="Contents3"/>
            <w:tabs>
              <w:tab w:val="clear" w:pos="8459"/>
              <w:tab w:val="right" w:pos="9026" w:leader="dot"/>
            </w:tabs>
            <w:rPr/>
          </w:pPr>
          <w:hyperlink w:anchor="__RefHeading___Toc5724694_2142443653">
            <w:r>
              <w:rPr>
                <w:webHidden/>
                <w:rStyle w:val="IndexLink"/>
                <w:rtl w:val="true"/>
              </w:rPr>
              <w:t>المبحث الثَّاني والعشرون</w:t>
            </w:r>
            <w:r>
              <w:rPr>
                <w:rStyle w:val="IndexLink"/>
                <w:rtl w:val="true"/>
              </w:rPr>
              <w:tab/>
            </w:r>
            <w:r>
              <w:rPr>
                <w:rStyle w:val="IndexLink"/>
              </w:rPr>
              <w:t>255</w:t>
            </w:r>
          </w:hyperlink>
        </w:p>
        <w:p>
          <w:pPr>
            <w:pStyle w:val="Contents3"/>
            <w:tabs>
              <w:tab w:val="clear" w:pos="8459"/>
              <w:tab w:val="right" w:pos="9026" w:leader="dot"/>
            </w:tabs>
            <w:rPr/>
          </w:pPr>
          <w:hyperlink w:anchor="__RefHeading___Toc5724696_2142443653">
            <w:r>
              <w:rPr>
                <w:webHidden/>
                <w:rStyle w:val="IndexLink"/>
                <w:rtl w:val="true"/>
              </w:rPr>
              <w:t>تتمَّة نافعة</w:t>
            </w:r>
            <w:r>
              <w:rPr>
                <w:rStyle w:val="IndexLink"/>
                <w:rtl w:val="true"/>
              </w:rPr>
              <w:tab/>
            </w:r>
            <w:r>
              <w:rPr>
                <w:rStyle w:val="IndexLink"/>
              </w:rPr>
              <w:t>262</w:t>
            </w:r>
          </w:hyperlink>
        </w:p>
        <w:p>
          <w:pPr>
            <w:pStyle w:val="Contents3"/>
            <w:tabs>
              <w:tab w:val="clear" w:pos="8459"/>
              <w:tab w:val="right" w:pos="9026" w:leader="dot"/>
            </w:tabs>
            <w:rPr/>
          </w:pPr>
          <w:hyperlink w:anchor="__RefHeading___Toc5724698_2142443653">
            <w:r>
              <w:rPr>
                <w:webHidden/>
                <w:rStyle w:val="IndexLink"/>
                <w:rtl w:val="true"/>
              </w:rPr>
              <w:t>المبحث الثَّالث والعشرون</w:t>
            </w:r>
            <w:r>
              <w:rPr>
                <w:rStyle w:val="IndexLink"/>
                <w:rtl w:val="true"/>
              </w:rPr>
              <w:tab/>
            </w:r>
            <w:r>
              <w:rPr>
                <w:rStyle w:val="IndexLink"/>
              </w:rPr>
              <w:t>263</w:t>
            </w:r>
          </w:hyperlink>
        </w:p>
        <w:p>
          <w:pPr>
            <w:pStyle w:val="Contents3"/>
            <w:tabs>
              <w:tab w:val="clear" w:pos="8459"/>
              <w:tab w:val="right" w:pos="9026" w:leader="dot"/>
            </w:tabs>
            <w:rPr/>
          </w:pPr>
          <w:hyperlink w:anchor="__RefHeading___Toc5724700_2142443653">
            <w:r>
              <w:rPr>
                <w:webHidden/>
                <w:rStyle w:val="IndexLink"/>
                <w:rtl w:val="true"/>
              </w:rPr>
              <w:t>المبحث الرَّابع والعشرون</w:t>
            </w:r>
            <w:r>
              <w:rPr>
                <w:rStyle w:val="IndexLink"/>
                <w:rtl w:val="true"/>
              </w:rPr>
              <w:tab/>
            </w:r>
            <w:r>
              <w:rPr>
                <w:rStyle w:val="IndexLink"/>
              </w:rPr>
              <w:t>268</w:t>
            </w:r>
          </w:hyperlink>
        </w:p>
        <w:p>
          <w:pPr>
            <w:pStyle w:val="Contents3"/>
            <w:tabs>
              <w:tab w:val="clear" w:pos="8459"/>
              <w:tab w:val="right" w:pos="9026" w:leader="dot"/>
            </w:tabs>
            <w:rPr/>
          </w:pPr>
          <w:hyperlink w:anchor="__RefHeading___Toc5724702_2142443653">
            <w:r>
              <w:rPr>
                <w:webHidden/>
                <w:rStyle w:val="IndexLink"/>
                <w:rtl w:val="true"/>
              </w:rPr>
              <w:t>المبحث الخامس والعشرون</w:t>
            </w:r>
            <w:r>
              <w:rPr>
                <w:rStyle w:val="IndexLink"/>
                <w:rtl w:val="true"/>
              </w:rPr>
              <w:tab/>
            </w:r>
            <w:r>
              <w:rPr>
                <w:rStyle w:val="IndexLink"/>
              </w:rPr>
              <w:t>276</w:t>
            </w:r>
          </w:hyperlink>
        </w:p>
        <w:p>
          <w:pPr>
            <w:pStyle w:val="Contents3"/>
            <w:tabs>
              <w:tab w:val="clear" w:pos="8459"/>
              <w:tab w:val="right" w:pos="9026" w:leader="dot"/>
            </w:tabs>
            <w:rPr/>
          </w:pPr>
          <w:hyperlink w:anchor="__RefHeading___Toc5724704_2142443653">
            <w:r>
              <w:rPr>
                <w:webHidden/>
                <w:rStyle w:val="IndexLink"/>
                <w:rtl w:val="true"/>
              </w:rPr>
              <w:t>المبحث السَّادس والعشرون</w:t>
            </w:r>
            <w:r>
              <w:rPr>
                <w:rStyle w:val="IndexLink"/>
                <w:rtl w:val="true"/>
              </w:rPr>
              <w:t>:</w:t>
              <w:tab/>
            </w:r>
            <w:r>
              <w:rPr>
                <w:rStyle w:val="IndexLink"/>
              </w:rPr>
              <w:t>280</w:t>
            </w:r>
          </w:hyperlink>
        </w:p>
        <w:p>
          <w:pPr>
            <w:pStyle w:val="Contents3"/>
            <w:tabs>
              <w:tab w:val="clear" w:pos="8459"/>
              <w:tab w:val="right" w:pos="9026" w:leader="dot"/>
            </w:tabs>
            <w:rPr/>
          </w:pPr>
          <w:hyperlink w:anchor="__RefHeading___Toc5724706_2142443653">
            <w:r>
              <w:rPr>
                <w:webHidden/>
                <w:rStyle w:val="IndexLink"/>
                <w:rtl w:val="true"/>
              </w:rPr>
              <w:t>الأوَّل</w:t>
            </w:r>
            <w:r>
              <w:rPr>
                <w:rStyle w:val="IndexLink"/>
                <w:rtl w:val="true"/>
              </w:rPr>
              <w:t xml:space="preserve">: </w:t>
            </w:r>
            <w:r>
              <w:rPr>
                <w:rStyle w:val="IndexLink"/>
                <w:rtl w:val="true"/>
              </w:rPr>
              <w:t>مبحث الإفراد والتَّركيب</w:t>
            </w:r>
            <w:r>
              <w:rPr>
                <w:rStyle w:val="IndexLink"/>
                <w:rtl w:val="true"/>
              </w:rPr>
              <w:tab/>
            </w:r>
            <w:r>
              <w:rPr>
                <w:rStyle w:val="IndexLink"/>
              </w:rPr>
              <w:t>282</w:t>
            </w:r>
          </w:hyperlink>
        </w:p>
        <w:p>
          <w:pPr>
            <w:pStyle w:val="Contents3"/>
            <w:tabs>
              <w:tab w:val="clear" w:pos="8459"/>
              <w:tab w:val="right" w:pos="9026" w:leader="dot"/>
            </w:tabs>
            <w:rPr/>
          </w:pPr>
          <w:hyperlink w:anchor="__RefHeading___Toc5724708_2142443653">
            <w:r>
              <w:rPr>
                <w:webHidden/>
                <w:rStyle w:val="IndexLink"/>
                <w:rtl w:val="true"/>
              </w:rPr>
              <w:t>ويلحق بالإفراد والتَّركيب</w:t>
            </w:r>
            <w:r>
              <w:rPr>
                <w:rStyle w:val="IndexLink"/>
                <w:rtl w:val="true"/>
              </w:rPr>
              <w:tab/>
            </w:r>
            <w:r>
              <w:rPr>
                <w:rStyle w:val="IndexLink"/>
              </w:rPr>
              <w:t>284</w:t>
            </w:r>
          </w:hyperlink>
        </w:p>
        <w:p>
          <w:pPr>
            <w:pStyle w:val="Contents3"/>
            <w:tabs>
              <w:tab w:val="clear" w:pos="8459"/>
              <w:tab w:val="right" w:pos="9026" w:leader="dot"/>
            </w:tabs>
            <w:rPr/>
          </w:pPr>
          <w:hyperlink w:anchor="__RefHeading___Toc5724710_2142443653">
            <w:r>
              <w:rPr>
                <w:webHidden/>
                <w:rStyle w:val="IndexLink"/>
                <w:rtl w:val="true"/>
              </w:rPr>
              <w:t>ثانياً</w:t>
            </w:r>
            <w:r>
              <w:rPr>
                <w:rStyle w:val="IndexLink"/>
                <w:rtl w:val="true"/>
              </w:rPr>
              <w:t xml:space="preserve">: </w:t>
            </w:r>
            <w:r>
              <w:rPr>
                <w:rStyle w:val="IndexLink"/>
                <w:rtl w:val="true"/>
              </w:rPr>
              <w:t>هل الأسبقيَّة للوضع أم للاستعمال</w:t>
            </w:r>
            <w:r>
              <w:rPr>
                <w:rStyle w:val="IndexLink"/>
                <w:rtl w:val="true"/>
              </w:rPr>
              <w:tab/>
            </w:r>
            <w:r>
              <w:rPr>
                <w:rStyle w:val="IndexLink"/>
              </w:rPr>
              <w:t>287</w:t>
            </w:r>
          </w:hyperlink>
        </w:p>
        <w:p>
          <w:pPr>
            <w:pStyle w:val="Contents3"/>
            <w:tabs>
              <w:tab w:val="clear" w:pos="8459"/>
              <w:tab w:val="right" w:pos="9026" w:leader="dot"/>
            </w:tabs>
            <w:rPr/>
          </w:pPr>
          <w:hyperlink w:anchor="__RefHeading___Toc5724712_2142443653">
            <w:r>
              <w:rPr>
                <w:webHidden/>
                <w:rStyle w:val="IndexLink"/>
                <w:rtl w:val="true"/>
              </w:rPr>
              <w:t>الخلاصة</w:t>
            </w:r>
            <w:r>
              <w:rPr>
                <w:rStyle w:val="IndexLink"/>
                <w:rtl w:val="true"/>
              </w:rPr>
              <w:tab/>
            </w:r>
            <w:r>
              <w:rPr>
                <w:rStyle w:val="IndexLink"/>
              </w:rPr>
              <w:t>289</w:t>
            </w:r>
          </w:hyperlink>
        </w:p>
        <w:p>
          <w:pPr>
            <w:pStyle w:val="Contents3"/>
            <w:tabs>
              <w:tab w:val="clear" w:pos="8459"/>
              <w:tab w:val="right" w:pos="9026" w:leader="dot"/>
            </w:tabs>
            <w:rPr/>
          </w:pPr>
          <w:hyperlink w:anchor="__RefHeading___Toc5724714_2142443653">
            <w:r>
              <w:rPr>
                <w:webHidden/>
                <w:rStyle w:val="IndexLink"/>
                <w:rtl w:val="true"/>
              </w:rPr>
              <w:t>الثَّاني</w:t>
            </w:r>
            <w:r>
              <w:rPr>
                <w:rStyle w:val="IndexLink"/>
                <w:rtl w:val="true"/>
              </w:rPr>
              <w:t xml:space="preserve">: </w:t>
            </w:r>
            <w:r>
              <w:rPr>
                <w:rStyle w:val="IndexLink"/>
                <w:rtl w:val="true"/>
              </w:rPr>
              <w:t>مبحث الخبر والإنشاء</w:t>
            </w:r>
            <w:r>
              <w:rPr>
                <w:rStyle w:val="IndexLink"/>
                <w:rtl w:val="true"/>
              </w:rPr>
              <w:tab/>
            </w:r>
            <w:r>
              <w:rPr>
                <w:rStyle w:val="IndexLink"/>
              </w:rPr>
              <w:t>290</w:t>
            </w:r>
          </w:hyperlink>
        </w:p>
        <w:p>
          <w:pPr>
            <w:pStyle w:val="Contents3"/>
            <w:tabs>
              <w:tab w:val="clear" w:pos="8459"/>
              <w:tab w:val="right" w:pos="9026" w:leader="dot"/>
            </w:tabs>
            <w:rPr/>
          </w:pPr>
          <w:hyperlink w:anchor="__RefHeading___Toc5724716_2142443653">
            <w:r>
              <w:rPr>
                <w:webHidden/>
                <w:rStyle w:val="IndexLink"/>
                <w:rtl w:val="true"/>
              </w:rPr>
              <w:t>تتمَّة مجملة</w:t>
            </w:r>
            <w:r>
              <w:rPr>
                <w:rStyle w:val="IndexLink"/>
                <w:rtl w:val="true"/>
              </w:rPr>
              <w:tab/>
            </w:r>
            <w:r>
              <w:rPr>
                <w:rStyle w:val="IndexLink"/>
              </w:rPr>
              <w:t>294</w:t>
            </w:r>
          </w:hyperlink>
        </w:p>
        <w:p>
          <w:pPr>
            <w:pStyle w:val="Contents3"/>
            <w:tabs>
              <w:tab w:val="clear" w:pos="8459"/>
              <w:tab w:val="right" w:pos="9026" w:leader="dot"/>
            </w:tabs>
            <w:rPr/>
          </w:pPr>
          <w:hyperlink w:anchor="__RefHeading___Toc5724718_2142443653">
            <w:r>
              <w:rPr>
                <w:webHidden/>
                <w:rStyle w:val="IndexLink"/>
                <w:rtl w:val="true"/>
              </w:rPr>
              <w:t>الثَّالث</w:t>
            </w:r>
            <w:r>
              <w:rPr>
                <w:rStyle w:val="IndexLink"/>
                <w:rtl w:val="true"/>
              </w:rPr>
              <w:t xml:space="preserve">: </w:t>
            </w:r>
            <w:r>
              <w:rPr>
                <w:rStyle w:val="IndexLink"/>
                <w:rtl w:val="true"/>
              </w:rPr>
              <w:t>مبحث الاختصاص والاشتراك</w:t>
            </w:r>
            <w:r>
              <w:rPr>
                <w:rStyle w:val="IndexLink"/>
                <w:rtl w:val="true"/>
              </w:rPr>
              <w:tab/>
            </w:r>
            <w:r>
              <w:rPr>
                <w:rStyle w:val="IndexLink"/>
              </w:rPr>
              <w:t>295</w:t>
            </w:r>
          </w:hyperlink>
        </w:p>
        <w:p>
          <w:pPr>
            <w:pStyle w:val="Contents3"/>
            <w:tabs>
              <w:tab w:val="clear" w:pos="8459"/>
              <w:tab w:val="right" w:pos="9026" w:leader="dot"/>
            </w:tabs>
            <w:rPr/>
          </w:pPr>
          <w:hyperlink w:anchor="__RefHeading___Toc5724720_2142443653">
            <w:r>
              <w:rPr>
                <w:webHidden/>
                <w:rStyle w:val="IndexLink"/>
                <w:rtl w:val="true"/>
              </w:rPr>
              <w:t>ويلحق بالاختصاص والاشتراك</w:t>
            </w:r>
            <w:r>
              <w:rPr>
                <w:rStyle w:val="IndexLink"/>
                <w:rtl w:val="true"/>
              </w:rPr>
              <w:tab/>
            </w:r>
            <w:r>
              <w:rPr>
                <w:rStyle w:val="IndexLink"/>
              </w:rPr>
              <w:t>305</w:t>
            </w:r>
          </w:hyperlink>
        </w:p>
        <w:p>
          <w:pPr>
            <w:pStyle w:val="Contents3"/>
            <w:tabs>
              <w:tab w:val="clear" w:pos="8459"/>
              <w:tab w:val="right" w:pos="9026" w:leader="dot"/>
            </w:tabs>
            <w:rPr/>
          </w:pPr>
          <w:hyperlink w:anchor="__RefHeading___Toc5724722_2142443653">
            <w:r>
              <w:rPr>
                <w:webHidden/>
                <w:rStyle w:val="IndexLink"/>
                <w:rtl w:val="true"/>
              </w:rPr>
              <w:t>الرَّابع</w:t>
            </w:r>
            <w:r>
              <w:rPr>
                <w:rStyle w:val="IndexLink"/>
                <w:rtl w:val="true"/>
              </w:rPr>
              <w:t xml:space="preserve">: </w:t>
            </w:r>
            <w:r>
              <w:rPr>
                <w:rStyle w:val="IndexLink"/>
                <w:rtl w:val="true"/>
              </w:rPr>
              <w:t>مبحث المشترك المعنوي أو ما يسمَّى بالمتَّرادف</w:t>
            </w:r>
            <w:r>
              <w:rPr>
                <w:rStyle w:val="IndexLink"/>
                <w:rtl w:val="true"/>
              </w:rPr>
              <w:tab/>
            </w:r>
            <w:r>
              <w:rPr>
                <w:rStyle w:val="IndexLink"/>
              </w:rPr>
              <w:t>310</w:t>
            </w:r>
          </w:hyperlink>
        </w:p>
        <w:p>
          <w:pPr>
            <w:pStyle w:val="Contents3"/>
            <w:tabs>
              <w:tab w:val="clear" w:pos="8459"/>
              <w:tab w:val="right" w:pos="9026" w:leader="dot"/>
            </w:tabs>
            <w:rPr/>
          </w:pPr>
          <w:hyperlink w:anchor="__RefHeading___Toc5724724_2142443653">
            <w:r>
              <w:rPr>
                <w:webHidden/>
                <w:rStyle w:val="IndexLink"/>
                <w:rtl w:val="true"/>
              </w:rPr>
              <w:t>الخامس</w:t>
            </w:r>
            <w:r>
              <w:rPr>
                <w:rStyle w:val="IndexLink"/>
                <w:rtl w:val="true"/>
              </w:rPr>
              <w:t xml:space="preserve">: </w:t>
            </w:r>
            <w:r>
              <w:rPr>
                <w:rStyle w:val="IndexLink"/>
                <w:rtl w:val="true"/>
              </w:rPr>
              <w:t>مبحث الحقيقة والمجاز</w:t>
            </w:r>
            <w:r>
              <w:rPr>
                <w:rStyle w:val="IndexLink"/>
                <w:rtl w:val="true"/>
              </w:rPr>
              <w:tab/>
            </w:r>
            <w:r>
              <w:rPr>
                <w:rStyle w:val="IndexLink"/>
              </w:rPr>
              <w:t>312</w:t>
            </w:r>
          </w:hyperlink>
        </w:p>
        <w:p>
          <w:pPr>
            <w:pStyle w:val="Contents3"/>
            <w:tabs>
              <w:tab w:val="clear" w:pos="8459"/>
              <w:tab w:val="right" w:pos="9026" w:leader="dot"/>
            </w:tabs>
            <w:rPr/>
          </w:pPr>
          <w:hyperlink w:anchor="__RefHeading___Toc5724726_2142443653">
            <w:r>
              <w:rPr>
                <w:webHidden/>
                <w:rStyle w:val="IndexLink"/>
                <w:rtl w:val="true"/>
              </w:rPr>
              <w:t>يُلحق بذلك علامات الحقيقة</w:t>
            </w:r>
            <w:r>
              <w:rPr>
                <w:rStyle w:val="IndexLink"/>
                <w:rtl w:val="true"/>
              </w:rPr>
              <w:tab/>
            </w:r>
            <w:r>
              <w:rPr>
                <w:rStyle w:val="IndexLink"/>
              </w:rPr>
              <w:t>316</w:t>
            </w:r>
          </w:hyperlink>
        </w:p>
        <w:p>
          <w:pPr>
            <w:pStyle w:val="Contents3"/>
            <w:tabs>
              <w:tab w:val="clear" w:pos="8459"/>
              <w:tab w:val="right" w:pos="9026" w:leader="dot"/>
            </w:tabs>
            <w:rPr/>
          </w:pPr>
          <w:hyperlink w:anchor="__RefHeading___Toc5724728_2142443653">
            <w:r>
              <w:rPr>
                <w:webHidden/>
                <w:rStyle w:val="IndexLink"/>
                <w:rtl w:val="true"/>
              </w:rPr>
              <w:t>العلامة الأولى</w:t>
            </w:r>
            <w:r>
              <w:rPr>
                <w:rStyle w:val="IndexLink"/>
                <w:rtl w:val="true"/>
              </w:rPr>
              <w:t xml:space="preserve">: </w:t>
            </w:r>
            <w:r>
              <w:rPr>
                <w:rStyle w:val="IndexLink"/>
                <w:rtl w:val="true"/>
              </w:rPr>
              <w:t>التَّبادر</w:t>
            </w:r>
            <w:r>
              <w:rPr>
                <w:rStyle w:val="IndexLink"/>
                <w:rtl w:val="true"/>
              </w:rPr>
              <w:tab/>
            </w:r>
            <w:r>
              <w:rPr>
                <w:rStyle w:val="IndexLink"/>
              </w:rPr>
              <w:t>317</w:t>
            </w:r>
          </w:hyperlink>
        </w:p>
        <w:p>
          <w:pPr>
            <w:pStyle w:val="Contents3"/>
            <w:tabs>
              <w:tab w:val="clear" w:pos="8459"/>
              <w:tab w:val="right" w:pos="9026" w:leader="dot"/>
            </w:tabs>
            <w:rPr/>
          </w:pPr>
          <w:hyperlink w:anchor="__RefHeading___Toc5724730_2142443653">
            <w:r>
              <w:rPr>
                <w:webHidden/>
                <w:rStyle w:val="IndexLink"/>
                <w:rtl w:val="true"/>
              </w:rPr>
              <w:t>الثَّانية</w:t>
            </w:r>
            <w:r>
              <w:rPr>
                <w:rStyle w:val="IndexLink"/>
                <w:rtl w:val="true"/>
              </w:rPr>
              <w:t xml:space="preserve">: </w:t>
            </w:r>
            <w:r>
              <w:rPr>
                <w:rStyle w:val="IndexLink"/>
                <w:rtl w:val="true"/>
              </w:rPr>
              <w:t>صحَّة الحمل أو عدم صحَّة السَّلب</w:t>
            </w:r>
            <w:r>
              <w:rPr>
                <w:rStyle w:val="IndexLink"/>
                <w:rtl w:val="true"/>
              </w:rPr>
              <w:tab/>
            </w:r>
            <w:r>
              <w:rPr>
                <w:rStyle w:val="IndexLink"/>
              </w:rPr>
              <w:t>321</w:t>
            </w:r>
          </w:hyperlink>
        </w:p>
        <w:p>
          <w:pPr>
            <w:pStyle w:val="Contents3"/>
            <w:tabs>
              <w:tab w:val="clear" w:pos="8459"/>
              <w:tab w:val="right" w:pos="9026" w:leader="dot"/>
            </w:tabs>
            <w:rPr/>
          </w:pPr>
          <w:hyperlink w:anchor="__RefHeading___Toc5724732_2142443653">
            <w:r>
              <w:rPr>
                <w:webHidden/>
                <w:rStyle w:val="IndexLink"/>
                <w:rtl w:val="true"/>
              </w:rPr>
              <w:t>دفع لوهمين حول كلا العلامتين</w:t>
            </w:r>
            <w:r>
              <w:rPr>
                <w:rStyle w:val="IndexLink"/>
                <w:rtl w:val="true"/>
              </w:rPr>
              <w:tab/>
            </w:r>
            <w:r>
              <w:rPr>
                <w:rStyle w:val="IndexLink"/>
              </w:rPr>
              <w:t>323</w:t>
            </w:r>
          </w:hyperlink>
        </w:p>
        <w:p>
          <w:pPr>
            <w:pStyle w:val="Contents3"/>
            <w:tabs>
              <w:tab w:val="clear" w:pos="8459"/>
              <w:tab w:val="right" w:pos="9026" w:leader="dot"/>
            </w:tabs>
            <w:rPr/>
          </w:pPr>
          <w:hyperlink w:anchor="__RefHeading___Toc5724734_2142443653">
            <w:r>
              <w:rPr>
                <w:webHidden/>
                <w:rStyle w:val="IndexLink"/>
                <w:rtl w:val="true"/>
              </w:rPr>
              <w:t>الثَّالثة</w:t>
            </w:r>
            <w:r>
              <w:rPr>
                <w:rStyle w:val="IndexLink"/>
                <w:rtl w:val="true"/>
              </w:rPr>
              <w:t xml:space="preserve">: </w:t>
            </w:r>
            <w:r>
              <w:rPr>
                <w:rStyle w:val="IndexLink"/>
                <w:rtl w:val="true"/>
              </w:rPr>
              <w:t>الاطِّراد وعدمه</w:t>
            </w:r>
            <w:r>
              <w:rPr>
                <w:rStyle w:val="IndexLink"/>
                <w:rtl w:val="true"/>
              </w:rPr>
              <w:tab/>
            </w:r>
            <w:r>
              <w:rPr>
                <w:rStyle w:val="IndexLink"/>
              </w:rPr>
              <w:t>324</w:t>
            </w:r>
          </w:hyperlink>
        </w:p>
        <w:p>
          <w:pPr>
            <w:pStyle w:val="Contents3"/>
            <w:tabs>
              <w:tab w:val="clear" w:pos="8459"/>
              <w:tab w:val="right" w:pos="9026" w:leader="dot"/>
            </w:tabs>
            <w:rPr/>
          </w:pPr>
          <w:hyperlink w:anchor="__RefHeading___Toc5724736_2142443653">
            <w:r>
              <w:rPr>
                <w:webHidden/>
                <w:rStyle w:val="IndexLink"/>
                <w:rtl w:val="true"/>
              </w:rPr>
              <w:t>الرَّابعة والخامسة</w:t>
            </w:r>
            <w:r>
              <w:rPr>
                <w:rStyle w:val="IndexLink"/>
                <w:rtl w:val="true"/>
              </w:rPr>
              <w:t>:</w:t>
              <w:tab/>
            </w:r>
            <w:r>
              <w:rPr>
                <w:rStyle w:val="IndexLink"/>
              </w:rPr>
              <w:t>327</w:t>
            </w:r>
          </w:hyperlink>
        </w:p>
        <w:p>
          <w:pPr>
            <w:pStyle w:val="Contents3"/>
            <w:tabs>
              <w:tab w:val="clear" w:pos="8459"/>
              <w:tab w:val="right" w:pos="9026" w:leader="dot"/>
            </w:tabs>
            <w:rPr/>
          </w:pPr>
          <w:hyperlink w:anchor="__RefHeading___Toc5724738_2142443653">
            <w:r>
              <w:rPr>
                <w:webHidden/>
                <w:rStyle w:val="IndexLink"/>
                <w:rtl w:val="true"/>
              </w:rPr>
              <w:t>المبحث السَّابع والعشرون</w:t>
            </w:r>
            <w:r>
              <w:rPr>
                <w:rStyle w:val="IndexLink"/>
                <w:rtl w:val="true"/>
              </w:rPr>
              <w:tab/>
            </w:r>
            <w:r>
              <w:rPr>
                <w:rStyle w:val="IndexLink"/>
              </w:rPr>
              <w:t>330</w:t>
            </w:r>
          </w:hyperlink>
        </w:p>
        <w:p>
          <w:pPr>
            <w:pStyle w:val="Contents3"/>
            <w:tabs>
              <w:tab w:val="clear" w:pos="8459"/>
              <w:tab w:val="right" w:pos="9026" w:leader="dot"/>
            </w:tabs>
            <w:rPr/>
          </w:pPr>
          <w:hyperlink w:anchor="__RefHeading___Toc5724740_2142443653">
            <w:r>
              <w:rPr>
                <w:webHidden/>
                <w:rStyle w:val="IndexLink"/>
                <w:rtl w:val="true"/>
              </w:rPr>
              <w:t>المبحث الثَّامن والعشرون</w:t>
            </w:r>
            <w:r>
              <w:rPr>
                <w:rStyle w:val="IndexLink"/>
                <w:rtl w:val="true"/>
              </w:rPr>
              <w:tab/>
            </w:r>
            <w:r>
              <w:rPr>
                <w:rStyle w:val="IndexLink"/>
              </w:rPr>
              <w:t>339</w:t>
            </w:r>
          </w:hyperlink>
        </w:p>
        <w:p>
          <w:pPr>
            <w:pStyle w:val="Contents3"/>
            <w:tabs>
              <w:tab w:val="clear" w:pos="8459"/>
              <w:tab w:val="right" w:pos="9026" w:leader="dot"/>
            </w:tabs>
            <w:rPr/>
          </w:pPr>
          <w:hyperlink w:anchor="__RefHeading___Toc5724742_2142443653">
            <w:r>
              <w:rPr>
                <w:webHidden/>
                <w:rStyle w:val="IndexLink"/>
                <w:rtl w:val="true"/>
              </w:rPr>
              <w:t>أصالة الحقيقة</w:t>
            </w:r>
            <w:r>
              <w:rPr>
                <w:rStyle w:val="IndexLink"/>
                <w:rtl w:val="true"/>
              </w:rPr>
              <w:t>.</w:t>
              <w:tab/>
            </w:r>
            <w:r>
              <w:rPr>
                <w:rStyle w:val="IndexLink"/>
              </w:rPr>
              <w:t>340</w:t>
            </w:r>
          </w:hyperlink>
        </w:p>
        <w:p>
          <w:pPr>
            <w:pStyle w:val="Contents3"/>
            <w:tabs>
              <w:tab w:val="clear" w:pos="8459"/>
              <w:tab w:val="right" w:pos="9026" w:leader="dot"/>
            </w:tabs>
            <w:rPr/>
          </w:pPr>
          <w:hyperlink w:anchor="__RefHeading___Toc5724744_2142443653">
            <w:r>
              <w:rPr>
                <w:webHidden/>
                <w:rStyle w:val="IndexLink"/>
                <w:rtl w:val="true"/>
              </w:rPr>
              <w:t>أصالة عدم النَّقل</w:t>
            </w:r>
            <w:r>
              <w:rPr>
                <w:rStyle w:val="IndexLink"/>
                <w:rtl w:val="true"/>
              </w:rPr>
              <w:tab/>
            </w:r>
            <w:r>
              <w:rPr>
                <w:rStyle w:val="IndexLink"/>
              </w:rPr>
              <w:t>341</w:t>
            </w:r>
          </w:hyperlink>
        </w:p>
        <w:p>
          <w:pPr>
            <w:pStyle w:val="Contents3"/>
            <w:tabs>
              <w:tab w:val="clear" w:pos="8459"/>
              <w:tab w:val="right" w:pos="9026" w:leader="dot"/>
            </w:tabs>
            <w:rPr/>
          </w:pPr>
          <w:hyperlink w:anchor="__RefHeading___Toc5724746_2142443653">
            <w:r>
              <w:rPr>
                <w:webHidden/>
                <w:rStyle w:val="IndexLink"/>
                <w:rtl w:val="true"/>
              </w:rPr>
              <w:t>أصالة عدم الاشتراك</w:t>
            </w:r>
            <w:r>
              <w:rPr>
                <w:rStyle w:val="IndexLink"/>
                <w:rtl w:val="true"/>
              </w:rPr>
              <w:tab/>
            </w:r>
            <w:r>
              <w:rPr>
                <w:rStyle w:val="IndexLink"/>
              </w:rPr>
              <w:t>342</w:t>
            </w:r>
          </w:hyperlink>
        </w:p>
        <w:p>
          <w:pPr>
            <w:pStyle w:val="Contents3"/>
            <w:tabs>
              <w:tab w:val="clear" w:pos="8459"/>
              <w:tab w:val="right" w:pos="9026" w:leader="dot"/>
            </w:tabs>
            <w:rPr/>
          </w:pPr>
          <w:hyperlink w:anchor="__RefHeading___Toc5724748_2142443653">
            <w:r>
              <w:rPr>
                <w:webHidden/>
                <w:rStyle w:val="IndexLink"/>
                <w:rtl w:val="true"/>
              </w:rPr>
              <w:t>أصالة العموم</w:t>
            </w:r>
            <w:r>
              <w:rPr>
                <w:rStyle w:val="IndexLink"/>
                <w:rtl w:val="true"/>
              </w:rPr>
              <w:tab/>
            </w:r>
            <w:r>
              <w:rPr>
                <w:rStyle w:val="IndexLink"/>
              </w:rPr>
              <w:t>342</w:t>
            </w:r>
          </w:hyperlink>
        </w:p>
        <w:p>
          <w:pPr>
            <w:pStyle w:val="Contents3"/>
            <w:tabs>
              <w:tab w:val="clear" w:pos="8459"/>
              <w:tab w:val="right" w:pos="9026" w:leader="dot"/>
            </w:tabs>
            <w:rPr/>
          </w:pPr>
          <w:hyperlink w:anchor="__RefHeading___Toc5724750_2142443653">
            <w:r>
              <w:rPr>
                <w:webHidden/>
                <w:rStyle w:val="IndexLink"/>
                <w:rtl w:val="true"/>
              </w:rPr>
              <w:t>أصالة الإطلاق</w:t>
            </w:r>
            <w:r>
              <w:rPr>
                <w:rStyle w:val="IndexLink"/>
                <w:rtl w:val="true"/>
              </w:rPr>
              <w:tab/>
            </w:r>
            <w:r>
              <w:rPr>
                <w:rStyle w:val="IndexLink"/>
              </w:rPr>
              <w:t>343</w:t>
            </w:r>
          </w:hyperlink>
        </w:p>
        <w:p>
          <w:pPr>
            <w:pStyle w:val="Contents3"/>
            <w:tabs>
              <w:tab w:val="clear" w:pos="8459"/>
              <w:tab w:val="right" w:pos="9026" w:leader="dot"/>
            </w:tabs>
            <w:rPr/>
          </w:pPr>
          <w:hyperlink w:anchor="__RefHeading___Toc5724752_2142443653">
            <w:r>
              <w:rPr>
                <w:webHidden/>
                <w:rStyle w:val="IndexLink"/>
                <w:rtl w:val="true"/>
              </w:rPr>
              <w:t>أصالة عدم التَّقدير</w:t>
            </w:r>
            <w:r>
              <w:rPr>
                <w:rStyle w:val="IndexLink"/>
                <w:rtl w:val="true"/>
              </w:rPr>
              <w:tab/>
            </w:r>
            <w:r>
              <w:rPr>
                <w:rStyle w:val="IndexLink"/>
              </w:rPr>
              <w:t>343</w:t>
            </w:r>
          </w:hyperlink>
        </w:p>
        <w:p>
          <w:pPr>
            <w:pStyle w:val="Contents3"/>
            <w:tabs>
              <w:tab w:val="clear" w:pos="8459"/>
              <w:tab w:val="right" w:pos="9026" w:leader="dot"/>
            </w:tabs>
            <w:rPr/>
          </w:pPr>
          <w:hyperlink w:anchor="__RefHeading___Toc5724754_2142443653">
            <w:r>
              <w:rPr>
                <w:webHidden/>
                <w:rStyle w:val="IndexLink"/>
                <w:rtl w:val="true"/>
              </w:rPr>
              <w:t>أصالة الظهور</w:t>
            </w:r>
            <w:r>
              <w:rPr>
                <w:rStyle w:val="IndexLink"/>
                <w:rtl w:val="true"/>
              </w:rPr>
              <w:tab/>
            </w:r>
            <w:r>
              <w:rPr>
                <w:rStyle w:val="IndexLink"/>
              </w:rPr>
              <w:t>344</w:t>
            </w:r>
          </w:hyperlink>
        </w:p>
        <w:p>
          <w:pPr>
            <w:pStyle w:val="Contents3"/>
            <w:tabs>
              <w:tab w:val="clear" w:pos="8459"/>
              <w:tab w:val="right" w:pos="9026" w:leader="dot"/>
            </w:tabs>
            <w:rPr/>
          </w:pPr>
          <w:hyperlink w:anchor="__RefHeading___Toc5724756_2142443653">
            <w:r>
              <w:rPr>
                <w:webHidden/>
                <w:rStyle w:val="IndexLink"/>
                <w:rtl w:val="true"/>
              </w:rPr>
              <w:t>المبحث التَّاسع والعشرون</w:t>
            </w:r>
            <w:r>
              <w:rPr>
                <w:rStyle w:val="IndexLink"/>
                <w:rtl w:val="true"/>
              </w:rPr>
              <w:tab/>
            </w:r>
            <w:r>
              <w:rPr>
                <w:rStyle w:val="IndexLink"/>
              </w:rPr>
              <w:t>345</w:t>
            </w:r>
          </w:hyperlink>
        </w:p>
        <w:p>
          <w:pPr>
            <w:pStyle w:val="Contents3"/>
            <w:tabs>
              <w:tab w:val="clear" w:pos="8459"/>
              <w:tab w:val="right" w:pos="9026" w:leader="dot"/>
            </w:tabs>
            <w:rPr/>
          </w:pPr>
          <w:hyperlink w:anchor="__RefHeading___Toc5724758_2142443653">
            <w:r>
              <w:rPr>
                <w:webHidden/>
                <w:rStyle w:val="IndexLink"/>
                <w:rtl w:val="true"/>
              </w:rPr>
              <w:t>المبحث الثلاثون</w:t>
            </w:r>
            <w:r>
              <w:rPr>
                <w:rStyle w:val="IndexLink"/>
                <w:rtl w:val="true"/>
              </w:rPr>
              <w:tab/>
            </w:r>
            <w:r>
              <w:rPr>
                <w:rStyle w:val="IndexLink"/>
              </w:rPr>
              <w:t>351</w:t>
            </w:r>
          </w:hyperlink>
        </w:p>
        <w:p>
          <w:pPr>
            <w:pStyle w:val="Contents3"/>
            <w:tabs>
              <w:tab w:val="clear" w:pos="8459"/>
              <w:tab w:val="right" w:pos="9026" w:leader="dot"/>
            </w:tabs>
            <w:rPr/>
          </w:pPr>
          <w:hyperlink w:anchor="__RefHeading___Toc5724760_2142443653">
            <w:r>
              <w:rPr>
                <w:webHidden/>
                <w:rStyle w:val="IndexLink"/>
                <w:rtl w:val="true"/>
              </w:rPr>
              <w:t>محل النِّزاع في المقام</w:t>
            </w:r>
            <w:r>
              <w:rPr>
                <w:rStyle w:val="IndexLink"/>
                <w:rtl w:val="true"/>
              </w:rPr>
              <w:tab/>
            </w:r>
            <w:r>
              <w:rPr>
                <w:rStyle w:val="IndexLink"/>
              </w:rPr>
              <w:t>354</w:t>
            </w:r>
          </w:hyperlink>
        </w:p>
        <w:p>
          <w:pPr>
            <w:pStyle w:val="Contents3"/>
            <w:tabs>
              <w:tab w:val="clear" w:pos="8459"/>
              <w:tab w:val="right" w:pos="9026" w:leader="dot"/>
            </w:tabs>
            <w:rPr/>
          </w:pPr>
          <w:hyperlink w:anchor="__RefHeading___Toc5724762_2142443653">
            <w:r>
              <w:rPr>
                <w:webHidden/>
                <w:rStyle w:val="IndexLink"/>
                <w:rtl w:val="true"/>
              </w:rPr>
              <w:t>ثمرة البحث</w:t>
            </w:r>
            <w:r>
              <w:rPr>
                <w:rStyle w:val="IndexLink"/>
                <w:rtl w:val="true"/>
              </w:rPr>
              <w:tab/>
            </w:r>
            <w:r>
              <w:rPr>
                <w:rStyle w:val="IndexLink"/>
              </w:rPr>
              <w:t>354</w:t>
            </w:r>
          </w:hyperlink>
        </w:p>
        <w:p>
          <w:pPr>
            <w:pStyle w:val="Contents3"/>
            <w:tabs>
              <w:tab w:val="clear" w:pos="8459"/>
              <w:tab w:val="right" w:pos="9026" w:leader="dot"/>
            </w:tabs>
            <w:rPr/>
          </w:pPr>
          <w:hyperlink w:anchor="__RefHeading___Toc5724764_2142443653">
            <w:r>
              <w:rPr>
                <w:webHidden/>
                <w:rStyle w:val="IndexLink"/>
                <w:rtl w:val="true"/>
              </w:rPr>
              <w:t>معنى الصَّحيح والفاسد من حيث العموم</w:t>
            </w:r>
            <w:r>
              <w:rPr>
                <w:rStyle w:val="IndexLink"/>
                <w:rtl w:val="true"/>
              </w:rPr>
              <w:tab/>
            </w:r>
            <w:r>
              <w:rPr>
                <w:rStyle w:val="IndexLink"/>
              </w:rPr>
              <w:t>356</w:t>
            </w:r>
          </w:hyperlink>
        </w:p>
        <w:p>
          <w:pPr>
            <w:pStyle w:val="Contents3"/>
            <w:tabs>
              <w:tab w:val="clear" w:pos="8459"/>
              <w:tab w:val="right" w:pos="9026" w:leader="dot"/>
            </w:tabs>
            <w:rPr/>
          </w:pPr>
          <w:hyperlink w:anchor="__RefHeading___Toc5724766_2142443653">
            <w:r>
              <w:rPr>
                <w:webHidden/>
                <w:rStyle w:val="IndexLink"/>
                <w:rtl w:val="true"/>
              </w:rPr>
              <w:t>إجمال ما يتعلَّق بالعبادات</w:t>
            </w:r>
            <w:r>
              <w:rPr>
                <w:rStyle w:val="IndexLink"/>
                <w:rtl w:val="true"/>
              </w:rPr>
              <w:tab/>
            </w:r>
            <w:r>
              <w:rPr>
                <w:rStyle w:val="IndexLink"/>
              </w:rPr>
              <w:t>357</w:t>
            </w:r>
          </w:hyperlink>
        </w:p>
        <w:p>
          <w:pPr>
            <w:pStyle w:val="Contents3"/>
            <w:tabs>
              <w:tab w:val="clear" w:pos="8459"/>
              <w:tab w:val="right" w:pos="9026" w:leader="dot"/>
            </w:tabs>
            <w:rPr/>
          </w:pPr>
          <w:hyperlink w:anchor="__RefHeading___Toc5724768_2142443653">
            <w:r>
              <w:rPr>
                <w:webHidden/>
                <w:rStyle w:val="IndexLink"/>
                <w:rtl w:val="true"/>
              </w:rPr>
              <w:t>الرَّأي المختار</w:t>
            </w:r>
            <w:r>
              <w:rPr>
                <w:rStyle w:val="IndexLink"/>
                <w:rtl w:val="true"/>
              </w:rPr>
              <w:tab/>
            </w:r>
            <w:r>
              <w:rPr>
                <w:rStyle w:val="IndexLink"/>
              </w:rPr>
              <w:t>360</w:t>
            </w:r>
          </w:hyperlink>
        </w:p>
        <w:p>
          <w:pPr>
            <w:pStyle w:val="Contents3"/>
            <w:tabs>
              <w:tab w:val="clear" w:pos="8459"/>
              <w:tab w:val="right" w:pos="9026" w:leader="dot"/>
            </w:tabs>
            <w:rPr/>
          </w:pPr>
          <w:hyperlink w:anchor="__RefHeading___Toc5724770_2142443653">
            <w:r>
              <w:rPr>
                <w:webHidden/>
                <w:rStyle w:val="IndexLink"/>
                <w:rtl w:val="true"/>
              </w:rPr>
              <w:t>مختصر ما يتعلَّق بأمر المعاملات</w:t>
            </w:r>
            <w:r>
              <w:rPr>
                <w:rStyle w:val="IndexLink"/>
                <w:rtl w:val="true"/>
              </w:rPr>
              <w:tab/>
            </w:r>
            <w:r>
              <w:rPr>
                <w:rStyle w:val="IndexLink"/>
              </w:rPr>
              <w:t>362</w:t>
            </w:r>
          </w:hyperlink>
        </w:p>
        <w:p>
          <w:pPr>
            <w:pStyle w:val="Contents3"/>
            <w:tabs>
              <w:tab w:val="clear" w:pos="8459"/>
              <w:tab w:val="right" w:pos="9026" w:leader="dot"/>
            </w:tabs>
            <w:rPr/>
          </w:pPr>
          <w:hyperlink w:anchor="__RefHeading___Toc5724772_2142443653">
            <w:r>
              <w:rPr>
                <w:webHidden/>
                <w:rStyle w:val="IndexLink"/>
                <w:rtl w:val="true"/>
              </w:rPr>
              <w:t>ثمرة النِّزاع في المقام</w:t>
            </w:r>
            <w:r>
              <w:rPr>
                <w:rStyle w:val="IndexLink"/>
                <w:rtl w:val="true"/>
              </w:rPr>
              <w:tab/>
            </w:r>
            <w:r>
              <w:rPr>
                <w:rStyle w:val="IndexLink"/>
              </w:rPr>
              <w:t>365</w:t>
            </w:r>
          </w:hyperlink>
        </w:p>
        <w:p>
          <w:pPr>
            <w:pStyle w:val="Contents3"/>
            <w:tabs>
              <w:tab w:val="clear" w:pos="8459"/>
              <w:tab w:val="right" w:pos="9026" w:leader="dot"/>
            </w:tabs>
            <w:rPr/>
          </w:pPr>
          <w:hyperlink w:anchor="__RefHeading___Toc5724774_2142443653">
            <w:r>
              <w:rPr>
                <w:webHidden/>
                <w:rStyle w:val="IndexLink"/>
                <w:rtl w:val="true"/>
              </w:rPr>
              <w:t>مختارنا في المقام</w:t>
            </w:r>
            <w:r>
              <w:rPr>
                <w:rStyle w:val="IndexLink"/>
                <w:rtl w:val="true"/>
              </w:rPr>
              <w:tab/>
            </w:r>
            <w:r>
              <w:rPr>
                <w:rStyle w:val="IndexLink"/>
              </w:rPr>
              <w:t>366</w:t>
            </w:r>
          </w:hyperlink>
        </w:p>
        <w:p>
          <w:pPr>
            <w:pStyle w:val="Contents3"/>
            <w:tabs>
              <w:tab w:val="clear" w:pos="8459"/>
              <w:tab w:val="right" w:pos="9026" w:leader="dot"/>
            </w:tabs>
            <w:rPr/>
          </w:pPr>
          <w:hyperlink w:anchor="__RefHeading___Toc5724776_2142443653">
            <w:r>
              <w:rPr>
                <w:webHidden/>
                <w:rStyle w:val="IndexLink"/>
                <w:rtl w:val="true"/>
              </w:rPr>
              <w:t>نهاية المطاف</w:t>
            </w:r>
            <w:r>
              <w:rPr>
                <w:rStyle w:val="IndexLink"/>
                <w:rtl w:val="true"/>
              </w:rPr>
              <w:tab/>
            </w:r>
            <w:r>
              <w:rPr>
                <w:rStyle w:val="IndexLink"/>
              </w:rPr>
              <w:t>367</w:t>
            </w:r>
          </w:hyperlink>
        </w:p>
        <w:p>
          <w:pPr>
            <w:pStyle w:val="Contents2"/>
            <w:tabs>
              <w:tab w:val="clear" w:pos="8743"/>
              <w:tab w:val="right" w:pos="9026" w:leader="dot"/>
            </w:tabs>
            <w:rPr/>
          </w:pPr>
          <w:hyperlink w:anchor="__RefHeading___Toc5724778_2142443653">
            <w:r>
              <w:rPr>
                <w:webHidden/>
                <w:rStyle w:val="IndexLink"/>
                <w:rtl w:val="true"/>
              </w:rPr>
              <w:t>المصادر</w:t>
            </w:r>
            <w:r>
              <w:rPr>
                <w:rStyle w:val="IndexLink"/>
                <w:rtl w:val="true"/>
              </w:rPr>
              <w:tab/>
            </w:r>
            <w:r>
              <w:rPr>
                <w:rStyle w:val="IndexLink"/>
              </w:rPr>
              <w:t>368</w:t>
            </w:r>
          </w:hyperlink>
        </w:p>
        <w:p>
          <w:pPr>
            <w:pStyle w:val="Contents2"/>
            <w:tabs>
              <w:tab w:val="clear" w:pos="8743"/>
              <w:tab w:val="right" w:pos="9026" w:leader="dot"/>
            </w:tabs>
            <w:rPr/>
          </w:pPr>
          <w:hyperlink w:anchor="__RefHeading___Toc5724780_2142443653">
            <w:r>
              <w:rPr>
                <w:webHidden/>
                <w:rStyle w:val="IndexLink"/>
                <w:rtl w:val="true"/>
              </w:rPr>
              <w:t>فهرس</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7_232898"/>
      <w:bookmarkStart w:id="1" w:name="pg17157_232898"/>
      <w:bookmarkEnd w:id="1"/>
    </w:p>
    <w:p>
      <w:pPr>
        <w:pStyle w:val="Heading2"/>
        <w:numPr>
          <w:ilvl w:val="1"/>
          <w:numId w:val="1"/>
        </w:numPr>
        <w:rPr/>
      </w:pPr>
      <w:bookmarkStart w:id="2" w:name="pg17157_232898"/>
      <w:bookmarkStart w:id="3" w:name="__RefHeading___Toc572458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تَأليف سماحة المرجع الديني آية الله العظمى الحاج السيد علاء الدّينَ المُوسَوی الغریفی دامت برکاته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458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57_232900"/>
      <w:bookmarkStart w:id="8" w:name="pg17157_232900"/>
      <w:bookmarkEnd w:id="8"/>
    </w:p>
    <w:p>
      <w:pPr>
        <w:pStyle w:val="Heading2"/>
        <w:numPr>
          <w:ilvl w:val="1"/>
          <w:numId w:val="1"/>
        </w:numPr>
        <w:rPr/>
      </w:pPr>
      <w:bookmarkStart w:id="9" w:name="pg17157_232900"/>
      <w:bookmarkStart w:id="10" w:name="__RefHeading___Toc5724584_2142443653"/>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نوَّر وهدى ذوي العقول والألباب، وأشَّع عليهم بسواطع السنَّة والكتاب، فأحكم فيهما الفروع بالأصول في كلِّ مدخل وباب، والصّلاة والسَّلام على من أرسله لإيضاح مناهجه وبيان ضوابطه بالحكمة وفصل الخطاب، وعلى أهل بيته مفاتيح الحكم ومصابيح الظلم الميامين الأطياب، سيّما باب مدينة علمه سيّد أولي الألباب،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الأحكام الشَّرعيَّة والفقهيَّات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إلى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مفتقرة إلى مبانٍوأصول مختصَّة تقع كبرى في قياس استنباطها على دقّة مسالكها وصعوبة فهم مداركها، كصغرى ظهور صيغة الأمر للوجوب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أنَّها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وكبراها مبحث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النَّتائج المستحصلة من هذه المباحث والمباني تعتبر قانوناً كليَّاً تتفرَّع منها مسائل متعدِّدة قد تتعدَّى العشرات بل المئات بأبوابها المختلفة وأقسامها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فيها من محاسن النكت وملفتات الأنظار، ولطائف معانٍ تدق دونها الأفكار، وهو غاية ما ينتهي إليها فكر النظَّار، والضالَّة الَّتي يطلبها غاصة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بادر فقهاء وأصولِّيو الأمصار والأعصار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دور من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ترتيب فصولها وتمهيد قواعدها، وإحكام قوانينها، وتبيين ضوابطها وتقييد شواردها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فعقدوا لكل منها مبحثاً مستقلاًّ، سواء كان في إلقاء محاضراتهم وبحوثهم أو في كتاباتهم وتدويناتهم، ومن ثمَّ جمعوها في علم مستقل،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w:t>
      </w:r>
    </w:p>
    <w:p>
      <w:pPr>
        <w:pStyle w:val="BookText"/>
        <w:rPr/>
      </w:pPr>
      <w:r>
        <w:rPr>
          <w:rFonts w:ascii="Amiri" w:hAnsi="Amiri" w:eastAsia="Amiri" w:cs="Amiri"/>
          <w:color w:val="111111"/>
          <w:sz w:val="28"/>
          <w:sz w:val="28"/>
          <w:szCs w:val="28"/>
          <w:rtl w:val="true"/>
          <w:lang w:bidi="ar-SA"/>
        </w:rPr>
        <w:t>جعل له بين العلوم مع الفقه من علو الرتبة وسمو المرتبة والمكانة الجسيمة المنيفة والميزة الشَّريفة ما تصل بمن خاض هذا المضمار من حسن التَّوفيق والتَّسديد للسَّداد إلى خير مرتبة من الاستنباط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لكل منهم أسلوبه ونهجه في بيان فكره ونظريَّاته، ومنه يُفهم كلامه مع تدويناته ويُعلم مقصده ومراده من أطروحاته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 من أفذاذ قد ورثوا الأنبياء والأوصياء فتلقّوا وأذعنوا، وبرعوا فأتقنوا، وصنَّفوا وأفادوا بما تفنَّنوا، فجزاهم الله من خيراته وجنانه ما بّوأهم بحبوحات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تصدَّى للغور في بحوره سماحة سيِّدنا المفدَّى المرجع الدِّيني الكبير والفقيه النِّحرير آية الله العظمى السِّيد علاء الدِّين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لالتقاط لآلئه وكنوزه، وقد خطَّه يراعه الشَّريف وسطَّره قلمه المنيف بعد ما أملاه من خلال محاضراته وبحوثه الَّتي ألقاها على طلاَّبه وتلامذته في دورته الأولى الخاصَّة بآيات الأحكام، وهذه الدَّورة الثَّانية بما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 إلى المثمرات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جزئه الأوَّل، ليليه الجزء الثَّاني قريباً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لوحظ فيه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أضاف مواضيع تحت عناوين قد لا يكون بعضها مألوفاً لمحض الأصول، إلاَّ أنَّها تحمل في طيَّاتها بعض المطالب الَّتي يعرفها أهل المعرفة والاختصاص، قد تكون مدعاة للتَّفكير في كيفيَّة إمكان معالجة وتطوير الأصول الَّتي تنجح المطالب الفقهيَّة، لتكون الأقرب إلى غاية ما يرضي الله والنَّبي صلی الله علیه و آله و سلم وأهل البيت الطَّاهرين عَلَيْهِم السَّلاَمُ والأبعد عن وضع الوضَّاعين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البارز في بحوث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المواضيع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غيرها كما هو معروف عنه في كافَّة محاضراته البيانيَّة وأطروحاته التَّدوينيَّة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الجنبة العقائديَّة الخاصَّة في بيان أحقيَّة مسلك النَّبي صلی الله علیه و آله و سلم وأهل البيت عَلَيْهِم السَّلاَمُ وفقهاء وأصوليِّي مذهبهم الحنيف مع الحفاظ على قدسيَّة نصوص الشَّريعة من الكتاب والسنَّة ومكانتها </w:t>
      </w:r>
    </w:p>
    <w:p>
      <w:pPr>
        <w:pStyle w:val="BookText"/>
        <w:rPr/>
      </w:pPr>
      <w:r>
        <w:rPr>
          <w:rFonts w:ascii="Amiri" w:hAnsi="Amiri" w:eastAsia="Amiri" w:cs="Amiri"/>
          <w:color w:val="111111"/>
          <w:sz w:val="28"/>
          <w:sz w:val="28"/>
          <w:szCs w:val="28"/>
          <w:rtl w:val="true"/>
          <w:lang w:bidi="ar-SA"/>
        </w:rPr>
        <w:t>السَّاميَّة الَّتي امتازت على الشَّرائع السَّماويَّة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لمؤسسَّتنا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العلاَّمة الفقيه السيِّد حسين الغريفي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والاعتزاز أن تستأذن من سماحة سيِّدنا المفدَّى دام ظله في إبرازه ونشره لتعميم الفائدة والاستفادة، نسأله تعالى أن يمتِّعه بالصَّحة والعافية ويديم علينا إفاضاته الفكريَّة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نسأله أن يكون عملنا هذا في ميزان حسناتنا ومقبولاً بأحسن القبول في ساحة إمام زماننا الحجة ابن الحسن المنتظر عَجَّلَ اَللَّهُ تَعَالِيَ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دعوانا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w:t>
      </w:r>
      <w:bookmarkStart w:id="12" w:name="pg17157_232903"/>
    </w:p>
    <w:p>
      <w:pPr>
        <w:pStyle w:val="Heading2"/>
        <w:numPr>
          <w:ilvl w:val="1"/>
          <w:numId w:val="1"/>
        </w:numPr>
        <w:rPr/>
      </w:pPr>
      <w:bookmarkStart w:id="13" w:name="__RefHeading___Toc5724586_2142443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ربِّ العالمين، بارئ الخلائق أجمعين، ومتحفهم تكريماً وتشريفاً بالعقل والدِّين ومنقذهم بشرائعه السَّماوية والصُّحف والألواح والكتب الإلهيَّة على يد أخير الخيرة من الأنبياء والمرسلين، المشَّرفين بآخرهم وخاتمهم الصَّادق الأمين، محمَّد المصطفى لقرآنه المبين وبقيَّة معاجزه لكافَّة النَّاس والمؤمنين الَّذي أصَّل به وبعترته كل أصل ثمين وفرَّع به وبهم كل فرع متين، والصَّلاة والسَّلام الدَّائمين على نبي إسلامنا ورسول مبادئنا والخيرة من آله وصفوته من عترته الأئمَّة المعصومين، واللَّعن الدَّائم على أعدائهم ومبغضيهم من كل آن وهذا الآن إلى قيام يوم الدِّين باليقين، وبعد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غاية المنى قبول التَّشرُّف بالسَّعي الحثيث المتواضع متى سمح المجال في هذا الوقت الضيِّق بكثرة الأشغال الحوزويَّة وغيرها وبالعافية المتمنَّى من المولى تعالى الوصول إلى ما يعيننا من أحسنها على مشاركة أقراننا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تدوين ما وصل إليه ذهننا القاصر في الفقه والأصول وغيرهما قبل السِّجن الَّذي ابتلينا به من الأعداء الظلمة وأهل النُّصب والكفر وبعده وبعض ما بين الفترتين وبعد جمع الأوراق والدَّفاتر المبعثرة لتجهيرها للطَّبع وبالأخص الآن وحسب رغبة الأولاد وغيرهم من أفاضل طلاَّبنا فيما يتعلَّق بمباحثنا الأصوليَّة وهي المتزامنة مع إلقائها دروساً عليهم بمستوى بحث الخارج، عسى أن يسعفنا الحظ والتَّوفيق بقبول أهل الفضل من زملائنا الأعلام، وليستفيد منها من كان قابلاً للاستفادة، وليتذكَّر بها أو لنقدها </w:t>
      </w:r>
    </w:p>
    <w:p>
      <w:pPr>
        <w:pStyle w:val="BookText"/>
        <w:rPr/>
      </w:pPr>
      <w:r>
        <w:rPr>
          <w:rFonts w:ascii="Amiri" w:hAnsi="Amiri" w:eastAsia="Amiri" w:cs="Amiri"/>
          <w:color w:val="111111"/>
          <w:sz w:val="28"/>
          <w:sz w:val="28"/>
          <w:szCs w:val="28"/>
          <w:rtl w:val="true"/>
          <w:lang w:bidi="ar-SA"/>
        </w:rPr>
        <w:t xml:space="preserve">العارفون المحبُّون، وهي تحت عنوان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 إلى المثمرات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هذه البحوث داخلاً في دورتنا الأولى المرتبطة بأصول آيات الأحكام وهي بعض من مباحث الألفاظ، وقد بدأنا بالجزء الأوَّل المتكوِّن بعد الدِّيباجة من الباب الأوَّل الَّذي فيه تمهيدات في مجموعة مداخل تطلب الحل الكامل من البحوث الأصوليَّة الَّتي نعرضها إلى الأخير أو تقوى بها، وهذه المداخل المتيسِّرة في هذا الجزء اثنا عشر مدخلاً، أوَّلها تأريخ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الثَّاني الَّذي فيه ما يسمَّى بالمبادئ أو مقدِّمات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الجزء الثَّاني وهو الخاص بمباحث الألفاظ وملحقاتها ونتمنَّى طباعته بأقرب وقت وإلى آخر أجزاء هذه المعلومات الأصوليَّة المتعارفة، وقد أوجزناها في الفهرست الَّذي في بداية هذا الجزء بعد المداخل، وإن فاتنا عنوان أو أكثر من بعض العناوين المناسبة الأخرى فسوف يكون اتِّخاذ القرار في إضافتها إلى الطَّبعات الأخرى الآتية إنشاء الله تعالى، والله المستعان وهو ولي التَّوفيق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إلى الله الغني المغني</w:t>
      </w:r>
    </w:p>
    <w:p>
      <w:pPr>
        <w:pStyle w:val="BookText"/>
        <w:rPr/>
      </w:pPr>
      <w:r>
        <w:rPr>
          <w:rFonts w:ascii="IRNazanin" w:hAnsi="IRNazanin" w:eastAsia="IRNazanin"/>
          <w:color w:val="111111"/>
          <w:sz w:val="28"/>
          <w:sz w:val="28"/>
          <w:szCs w:val="28"/>
          <w:rtl w:val="true"/>
          <w:lang w:bidi="fa-IR"/>
        </w:rPr>
        <w:t>الأقل</w:t>
      </w:r>
    </w:p>
    <w:p>
      <w:pPr>
        <w:pStyle w:val="BookText"/>
        <w:rPr/>
      </w:pPr>
      <w:r>
        <w:rPr>
          <w:rFonts w:ascii="Amiri" w:hAnsi="Amiri" w:eastAsia="Amiri" w:cs="Amiri"/>
          <w:color w:val="111111"/>
          <w:sz w:val="28"/>
          <w:sz w:val="28"/>
          <w:szCs w:val="28"/>
          <w:rtl w:val="true"/>
          <w:lang w:bidi="ar-SA"/>
        </w:rPr>
        <w:t>علاء الدِّين الموسوي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الغريفي </w:t>
      </w:r>
      <w:bookmarkStart w:id="15" w:name="pg17157_232905"/>
    </w:p>
    <w:p>
      <w:pPr>
        <w:pStyle w:val="Heading2"/>
        <w:numPr>
          <w:ilvl w:val="1"/>
          <w:numId w:val="1"/>
        </w:numPr>
        <w:rPr/>
      </w:pPr>
      <w:bookmarkStart w:id="16" w:name="__RefHeading___Toc5724588_2142443653"/>
      <w:bookmarkStart w:id="17" w:name="_Toc5"/>
      <w:bookmarkEnd w:id="15"/>
      <w:bookmarkEnd w:id="16"/>
      <w:r>
        <w:rPr>
          <w:rtl w:val="true"/>
        </w:rPr>
        <w:t>الباب الأول في التَّمهيد في مداخل</w:t>
      </w:r>
      <w:bookmarkEnd w:id="17"/>
    </w:p>
    <w:p>
      <w:pPr>
        <w:pStyle w:val="Heading3"/>
        <w:numPr>
          <w:ilvl w:val="2"/>
          <w:numId w:val="1"/>
        </w:numPr>
        <w:rPr/>
      </w:pPr>
      <w:bookmarkStart w:id="18" w:name="__RefHeading___Toc5724590_2142443653"/>
      <w:bookmarkStart w:id="19" w:name="_Toc6"/>
      <w:bookmarkEnd w:id="18"/>
      <w:r>
        <w:rPr>
          <w:rtl w:val="true"/>
        </w:rPr>
        <w:t>المدخل الأوَّل</w:t>
      </w:r>
      <w:r>
        <w:rPr>
          <w:rtl w:val="true"/>
        </w:rPr>
        <w:t>:</w:t>
      </w:r>
      <w:bookmarkEnd w:id="19"/>
    </w:p>
    <w:p>
      <w:pPr>
        <w:pStyle w:val="BookText"/>
        <w:rPr/>
      </w:pPr>
      <w:r>
        <w:rPr>
          <w:rFonts w:ascii="Amiri" w:hAnsi="Amiri" w:eastAsia="Amiri" w:cs="Amiri"/>
          <w:color w:val="111111"/>
          <w:sz w:val="28"/>
          <w:sz w:val="28"/>
          <w:szCs w:val="28"/>
          <w:rtl w:val="true"/>
          <w:lang w:bidi="ar-SA"/>
        </w:rPr>
        <w:t>تأريخ علم أصول الفقه ومدى الحاجة إليه في خلاصة أدواره</w:t>
      </w:r>
    </w:p>
    <w:p>
      <w:pPr>
        <w:pStyle w:val="BookText"/>
        <w:rPr/>
      </w:pPr>
      <w:r>
        <w:rPr>
          <w:rFonts w:ascii="Amiri" w:hAnsi="Amiri" w:eastAsia="Amiri" w:cs="Amiri"/>
          <w:color w:val="111111"/>
          <w:sz w:val="28"/>
          <w:sz w:val="28"/>
          <w:szCs w:val="28"/>
          <w:rtl w:val="true"/>
          <w:lang w:bidi="ar-SA"/>
        </w:rPr>
        <w:t>إنَّ الكلام عن زمن علم الأصول الأوَّل إن ثبتت علميَّته من القديم حتَّى هذا الحين واسع وطويل وليس بمتناول اليدين حتَّى ما هو عليه من الاختصار الكثير في الزَّمن الأوَّل في الحاجة إلى التَّطبيق الدَّقيق لسلامة فطرة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السِّعة المتفاوتة بين التَّوسُّط والأوسعيَّة وإلى حدِّ الخطورة في هذا الحين، إلاَّ إذا قصد منه خصوص الأصول الأصيلة ممَّا قد نبَّه عليه المحقِّقون الأتقياء من أعلامه ما دام الفقه السَّامي الأصيل في نفسه بدأ قبل ذلك واضحاً بجهابذته الإلهيِّين من النَّبي صلی الله علیه و آله و سلم والأئمَّة عَلَيْهِم السَّلاَمُ عن طريق ما قد يُسمَّى باللِّسان الآخر بالأصول الأصيلة المختلفة بعض الشَّيء عن الأصول الصِّناعيَّة المتعارفة اليوم، لكون الأولى مبتنية على ما يستفاد لذلك من أصول الكتاب والسنَّة وتوجيهاتهما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يُغنينا الاقتصار على المهمَّات المسلَّمة بين الكل المتَّبعة للفقه الأصيل على حاله مهما اعترى أصوله الأصيلة الواردة في الجوامع والمجامع بعد الكتاب من بعض الضِّياع والتَّبعثر على ما سوف يتَّضح في البحوث الآتية من دون إدخال العقل المستقل للسَّيطرة على الأمور، كي يكون هو المشرِّع دون مصادر الشَّرع نفسه مع العقل التَّابع، لأهميَّة ما بقي من مصادره فلن تكون الحاجة الأكثر إلى الوصول الأنجح إلاَّ إلى تلك المهمَّات من </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النَّبي صلی الله علیه و آله و سلم بعدما بدأ التَّشريع السَّماوي في القرآن وتلته شروح السنَّة المطهَّرة للمجملات من الآيات ومعه الأطهار من آله والحفظة من الأئمَّة عَلَيْهِم السَّلاَمُ حيث جاء بآيات خير البيان وهي عديدة وبلغة الضَّاد حيث قال صلی الله علیه و آله و سلم في حديثه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من نطق بالضَّاد بيد أنِّي من قريش واسترضعت في بني سعد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من مبادئ الأصول اللَّفظيَّة المدركة عند كل من يعرف اللغة العربيَّة في فطرته أو بعد ما يتعلَّمها الآخرون، وعُرف عن أمير المؤمنين عَلَيْهِ السَّلاَمُ إمام الفصاحة والبلاغة بعد النَّبي صلی الله علیه و آله و 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أوتينا فصل الخطاب</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الأصول في رواياتها عن الأئمَّة المعصومين عَلَيْهِم السَّلاَمُ وبتوسُّع علمي على اختصاره آنذاك بادية بعد ذلك من أمير المؤمنين عَلَيْهِ السَّلاَمُ لتعليم أبي الأسود الدُّؤلي ومن أبي الأسود إلى الخليل الفراهيدي ومن الخليل إلى سيبويه صاحب الكتاب وأمثاله بأصول الأدبيَّات الأصوليَّة اللَّفظيَّة المحتاج إليها باعتبار أنَّ الألفاظ قوالب المعاني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للخلاص من تغيير الأعاجم لألفاظها من كثرة الاحتكاك بأبناء هذه اللُّغة الأقحاح وأتباعهم وحجبهم عن أن يؤثِّروا على النُّصوص الشَّريفة من الكتاب والسنَّة والقدرة على فهمها وفي الخصوص آيات وروايات الأحكام المليئة بقواعد الأصول والفقه المعتمدة من الَّتي لا يخفى على المتتبِّع قبل التَّوسُّع الجديد ومن الإمامين الباقرين </w:t>
      </w:r>
    </w:p>
    <w:p>
      <w:pPr>
        <w:pStyle w:val="BookText"/>
        <w:rPr/>
      </w:pPr>
      <w:r>
        <w:rPr>
          <w:rFonts w:ascii="Amiri" w:hAnsi="Amiri" w:eastAsia="Amiri" w:cs="Amiri"/>
          <w:color w:val="111111"/>
          <w:sz w:val="28"/>
          <w:sz w:val="28"/>
          <w:szCs w:val="28"/>
          <w:rtl w:val="true"/>
          <w:lang w:bidi="ar-SA"/>
        </w:rPr>
        <w:t>الصَّادقين عَلَيْهِما السَّلاَمُ فيما ذكروه ورووه من الرِّوايات العلاجيَّة في روايات تعارض الأدلَّة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تفهم الأمور فهم الخلط بالأعجميَّات الَّتي لم يردها الشَّارع المقدَّس، لئلاَّ يلحد بالمشرِّع تعالى وهو أبسط المخاطر الَّتي أشارت إليها الآية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فهميَّات أصحابها المعوجَّة، بحيث لو راجعنا تلك الرِّوايات لوجدنا أكثرها أو الكثير منها قواعد تُغني الفقيه الأصولي عن الخروج من النُّصوص المهذَّبة والمرتَّبة إلى العقل الممنوع جعله في نفس الأصول المهذَّبة حاكماً في مقابل الشَّرع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عن هشام ابن الحكم ما يتعلَّق بالأصول المتاخمة لنصوصها، لأنَّه من أجلِّ رواة رواياتها المعروفين، وكذا ما رتبَّه الحسن ابن علي ابن أبي عقيل ومحمد ابن أحمد ابن الجنيد الإسكافي في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عرف عن الشَّيخ المفيد قدس سره ما كتبه عن الأصول وكذا من عاصره من القدامى وهوالسيِّد المرتضى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الطَّوسي قدس سره شيء من هذا القبيل بكتابه المختصر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عن الفقهاء القدامى أيضاً أنَّهم كانوا يوردون من الأصول لهم ولغيرهم كل ما دعت الحاجة إلى شيء منها الأقرب فالأقرب إلى وزن النُّصوص من الكتاب والسنَّة وقواعدهما الفقهيَّة والأصوليَّة، لأعميَّة وأهميَّة الفقه وأخصيَّة الأصول إن أريد منها الأوسعيَّة ممَّا ذكرنا آنفاً كما سيجيء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عرف للمحقِّق الحلِّي قدس سره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كتبه العلاَّمة قدس سره بأكثر من كتاب ومن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جاء دور الحاجة بعد الأزمنة القديمة إلى تقدُّم الأصول الحديثة في الرُّتبة الدَّرسيَّة، لأشرفيَّة الغاية الفقهيَّة بعد علم الكلام والعقائد حينما ابتعد الزَّمن عن عصر المعصومين عَلَيْهِم السَّلاَمُ والعصور الَّتي التزم الكثير السَّير على نهجهم وإن ساعد على ذلك سلامة الأكثر من النُّصوص الشَّريفة من السنَّة من أزمتنا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الزَّمن القديم لابدَّ وأن تكون الحاجة إلى الأصول الموسَّعة قليلة فضلاً عن الأوسعيَّة في زماننا، كما ظهر ذلك من أسلوب صاحب المعالم قدس سره في عرضه للمطالب الأصوليَّة بعد اهتمامه بتعريف الفقه أوَّلاً ثمَّ الباقي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الحدائق قدس سره قد ذكر في بداية موسوعته الفقهيَّة بعض القواعد الأصوليَّة غير المنافية للثَّوابت الفقهيَّة الَّتي توفَّرت لها عنده النُّصوص الشَّريفة ولم يعارضه معاصره الوحيد البهبهاني قدس سره المعروف بأصوليَّته بعد أن كان معاصراً له ومعارضاً كثيراً بعد ما عرف منه الوسطيَّة بين خصوص المحدِّثيَّة والأوسعيَّة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صاحب الوسائل في ختام موسوعته الرِّوائيَّة، لأهميَّة ذكر الثَّوابت الأصوليَّة الَّتي لا نزاع فيها عند الفقهاء الورعين بعد رواياته الَّتي قد لا تخلو من مجال المناقشة الاجتهاديَّة الصَّحيحة من معروضاته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الأصول الأصيلة للسيِّد عبد الله شبَّر قدس سره، وإن استعرض الكثير من القدامى أصوله المشابهة لما أشرنا إليه من الأصول الرِّوائيَّة بلسانهم العربي الآخر 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جاء دور الاستقلال التَّام الإضافي والمتوسِّع بأجلى مظاهره للمتأخِّرين من مثل الفصول والقوانين والرَّسائل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الأخيرة هي الَّتي عليها حتَّى هذا الحين جُل محاور البحوث الأصوليَّة من ألفاظ وملازمات وحجج وأصول عمليَّة 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للفطاحل الآخرين ممَّن أسَّسوا للتَّوسُّع المقبول أسسه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من جاء بعدهم من فحول الأعلام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للأسف إنَّ البعض من المتوسِّعين قد بالغ في هذا الاستقلال بتوسُّع غريب قد </w:t>
      </w:r>
    </w:p>
    <w:p>
      <w:pPr>
        <w:pStyle w:val="BookText"/>
        <w:rPr/>
      </w:pPr>
      <w:r>
        <w:rPr>
          <w:rFonts w:ascii="Amiri" w:hAnsi="Amiri" w:eastAsia="Amiri" w:cs="Amiri"/>
          <w:color w:val="111111"/>
          <w:sz w:val="28"/>
          <w:sz w:val="28"/>
          <w:szCs w:val="28"/>
          <w:rtl w:val="true"/>
          <w:lang w:bidi="ar-SA"/>
        </w:rPr>
        <w:t>يعطي لاستقلاله شيئاً أو أشياء من الموضوعيَّة للعقل العام والعلميَّة غير الشَّرعيَّة، وكأنَّها لها الشَّأن الهام قبل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في الكتاب والسنَّة المحقَّقة مع استفراغ الوسع فيها ما يُغني الأصول الأصيلة وما يُلحق بها عن الحاجة إلى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جعل البعض منهم العقل المأخوذ مستقًّلاً في كثير أو أكثر مصاديقه بإدخالهم الفلسفة، وكثرت عن ذلك النَّظريَّات الَّتي لا نصيب لها إن كانت إيجابيَّة إلاَّ حالة الثُّبوت دون الإثبات في أكثر حالاتها وهي الأقرب إلى السَّفسطة إذا أريد منها الإثبات بالادِّعاء الفارغ لو لم يقر بها الشَّرع أو العقل التَّابع عند الانسداد، وإلاَّ فالقياس مع الفارق والاستحسانات السَّطحيَّة ونحوها كما في أصول أهل التَّسنُّن هو من موارد ومواقع التَّورط بالتَّشريع المحرَّم من مذاهبهم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هذه الأصالة الأصوليَّة الأصيلة في التَّأريخ القديم لدى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عن الفائدة من الكلام عن تأريخ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لمن يدَّعي من الآخرين أصالة أصولهم حتَّى من تدوين من كان يُعرف بإيجابيَّاته بالمحبَّة الفائقة تجاه أهل البيت النَّبوي عَلَيْهِم السَّلاَمُ في العقيدة وهو الشَّافعي على أصولنا على ما ورد في تأريخهم أنَّ له كتاب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عدم صحَّة هذه النِّسبة التَّأريخيَّة كما يدَّعى، إذ في مقابل ذلك ما حقَّقه العلاَّمة المدقِّق السيِّد حسن الصَّدر قدس سره في كتابه تأسيس الشِّيعة لعلوم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ما ذكره الشَّافعي من أصوله عدم صحَّة كثير بل أكثر قواعده، مع ما مرَّ من كون أصولنا كانت ناشئة من زمن نزول الوحي الشَّرعي وشرح السنَّة الشَّريفة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إنَّ ما عرف عن أئمَّة أهل البيت عَلَيْهِم السَّلاَمُ وبعض أتباعهم في كونهم غير تابعين لأهل التَّسنُّن في بعض التَّدوينات أوان ما ورد من تدوينات من دوَّن في الأصول منهم، بل الأمر منصب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الشَّيعة الإماميَّة لهم وفيهم عقيدة الانتماء بكون أئمَّتهم عَلَيْهِم السَّلاَمُ هم الامتداد الطَّبيعي الشَّرعي للرِّسالة المحمَّديَّة، فلم يحتاجوا إلى تدوين الأصول، بل لديهم الأصول الأربعمائة الكافية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علاقة حواري الأئمَّة بالأئمَّة عَلَيْهِم السَّلاَمُ في حل المشاكل بالمباشرة أو التَّسبيب القريب جدًّاً ومنهم الفقهاء المستغنون عن الأصول آنذاك فلم تكن الحاجة الملحَّة إلى شيء من التَّدوين إلاَّ بداية عصر الغيبة الكبرى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باستغنائهم عن تدوين الأصول إلى قرنين ونصف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بدأت الحاجة إلى جمع المتفرِّقات الأصوليَّة إلاَّ في زمن العَلمين من متقدِّمي أعلام الإماميَّة، وهما ابن أبي عقيل العماني وابن الجنيد بظهور الشَّيخ الطُّوسي قدس سره صاحب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تعن حالة تقدُّم العامَّة في التَّدوين وتأخُّر الإماميَّة فيه أنَّهم فازوا عليهم، لما ذكرناه من لجوء الإماميَّة إلى خلفاء النَّبي صلی الله علیه و آله و سلم وصفوته المعصومين عَلَيْهِم السَّلاَمُ وهو ما أغناهم عن أن يكون الشَّافعي فائزاً عليهم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من تأمَّل في مركَّبات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الأدبيَّات كمباحث اللُّغة والأدب والعلوم العقليَّة وبناء العقلاء والتَّعبُّد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الاعتماد على مقرَّرات واضعي هذه المعارف أولى من الاعتماد على مقرَّرات الشَّافعي ومنها نواقص القياس والاستحسان ونحوهما، وواضعوا تلك العلوم تعلَّموا تحفها وبرعوا في التَّعمُّق بفروعها من الأئمَّة عَلَيْهِم السَّلاَمُ، فالأولويَّةفي الواقع لعلماء الإماميَّة وإن تأخَّروا في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كون الحاجة كانت ملحَّة إلى التَّدوين والجمع أو التَّوسعة والتَّنسيق في أمور ما بعد القرنين والنِّصف بعد ضياع أو تبعثر قسم لا يُستهان به من الأصول الأربعمائة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سبَّب وجوب الاهتمام بالجوامع الأربعة الأولى والمجامع الأربعة الأخيرة </w:t>
      </w:r>
      <w:bookmarkStart w:id="20" w:name="pg17157_232911"/>
    </w:p>
    <w:p>
      <w:pPr>
        <w:pStyle w:val="BookText"/>
        <w:rPr/>
      </w:pPr>
      <w:bookmarkEnd w:id="20"/>
      <w:r>
        <w:rPr>
          <w:rFonts w:ascii="Amiri" w:hAnsi="Amiri" w:eastAsia="Amiri" w:cs="Amiri"/>
          <w:color w:val="111111"/>
          <w:sz w:val="28"/>
          <w:sz w:val="28"/>
          <w:szCs w:val="28"/>
          <w:rtl w:val="true"/>
          <w:lang w:bidi="ar-SA"/>
        </w:rPr>
        <w:t>بالدَّرجة الثَّانية، مع الاهتمام بتطبيق علمي الدِّراية والحديث وعلم الرِّجال بالنَّحو الإجمالي في الأخير اعتماداً على الوثوق في الرِّواية لا الرَّاوي، نقداً لمسيرة من حصر الأمر في الأخذ بروايات الآحاد الصَّحيحة وحدها ومنها المتروكات بمثل هجر المتناقضات كليَّاً وبما لا مجال فيه إلى الجمع المقبول عكس ما أمكن منه ذلك وما خصَّ منها في موارد التَّقيَّة مع كون المقام غير مقامها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إلى أنَّ بعض مصاديق الاجتهاد كانت في زمن النَّبي صلی الله علیه و آله و سلم وما بعده من الأيَّام الأولى كالقضاء، وكذلك إنَّ هشام ابن الحكم ويونس ابن عبد الرَّحمن وهما من أصحاب الإمامين الصَّادق والكاظم عَلَيْهِما السَّلاَمُ كانا قد كتبا رسالتين في مباحث الأصول الأولى باسم كتاب الألفاظ ومباحثها والثَّانية باسم كتاب اختلاف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فخر للشَّافعي وغيره في السَّبق بالأصول، وقد نوَّه الحجَّة السيِّد حسن الصَّدر قدس سره كما مرَّ في كتابه تأسيس الشِّيعة لعلوم الإسلام بما يكفي، فلا مجال لتفاخر الآخرين على أصوليِّينا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724592_2142443653"/>
      <w:bookmarkStart w:id="22" w:name="_Toc7"/>
      <w:bookmarkEnd w:id="21"/>
      <w:r>
        <w:rPr>
          <w:rtl w:val="true"/>
        </w:rPr>
        <w:t>المدخل الثَّاني</w:t>
      </w:r>
      <w:bookmarkEnd w:id="22"/>
    </w:p>
    <w:p>
      <w:pPr>
        <w:pStyle w:val="BookText"/>
        <w:rPr/>
      </w:pPr>
      <w:r>
        <w:rPr>
          <w:rFonts w:ascii="Amiri" w:hAnsi="Amiri" w:eastAsia="Amiri" w:cs="Amiri"/>
          <w:color w:val="111111"/>
          <w:sz w:val="28"/>
          <w:sz w:val="28"/>
          <w:szCs w:val="28"/>
          <w:rtl w:val="true"/>
          <w:lang w:bidi="ar-SA"/>
        </w:rPr>
        <w:t>لماذا العناوين الأصوليَّة بين كونها نظريَّات وكونها قواعد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جاءت شرائع الله السَّماويَّة وعلى أيدي الأنبياء والمرسلين بواسطة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لإنقاذ الأمم والشُّعوب من الجهالة وحيرة الضلالة بسبب المغريات الأربع الَّتي أبتلي بها البشر بعد اتِّحاف الله تعالى إياه بالعقل الَّذي لو خُلِّي وطبعه لقاد هذه الأمم والشُّعوب بالرُّقي إلى أسعد مراتب الحياة الرَّغيدة وقوانينها المنظَّمة الرَّشيدة ولكن استحوذ عليها وعلى عقلها الشِّيطان الماكر والدُّنيا المخادعة والنَّفس الأمَّارة والهوى المشغل عن اتِّباع خيرة هذه القوانين المنظِّمة لهذه الحياة، فللخلاص من هذه الابتلاءات </w:t>
      </w:r>
    </w:p>
    <w:p>
      <w:pPr>
        <w:pStyle w:val="BookText"/>
        <w:rPr/>
      </w:pPr>
      <w:r>
        <w:rPr>
          <w:rFonts w:ascii="Amiri" w:hAnsi="Amiri" w:eastAsia="Amiri" w:cs="Amiri"/>
          <w:color w:val="111111"/>
          <w:sz w:val="28"/>
          <w:sz w:val="28"/>
          <w:szCs w:val="28"/>
          <w:rtl w:val="true"/>
          <w:lang w:bidi="ar-SA"/>
        </w:rPr>
        <w:t xml:space="preserve">بمجيء الدَّور الإلهي وبعث الأنبياء والرُّسل والكتب السَّماويَّة لإنقاذ تحفة العقل ومن أتحف به ليسير سير ما يُرضي الله ويدفع سخطه بهذا النِّظام الجامع للمنقول وخير المعقول عقيدة وعملاً وعن طريقهما وبواسطة خير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تعقُّل وجوب شكر المنعم مع تأكُّيد النُّصوص على ذلك بما يجمع حقَّه تعالى لصالح السَّعادة في الدَّارين بعد هذه العناية الإلهيَّة الفائقة، لأنَّه لم يترك عباده سداً بعد أن لم يخلقهم عبثاً، لكن لم يُترك التَّمرُّد على الله وقوانينه وشرائعه من قبل أكثر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فأرادوا التَّخلُّص من قيود تلك القوانين الإلهيَّة وبما لم يشبه قوانين السَّماء في كل شيء وإن كان هناك شيء من الإيجابيَّة الجانبيَّة لكونها وضعيَّة مليئة بالنَّواقص وبدون عدالة تامَّة ودائمة لصالح الجميع، وبذلك كانوا يعتبرون النَّظريَّات المقترحة من قبلهم قوانين قبل تكامل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يمكن قبوله والرِّضا به لابتعاده عن تلك القوَّة الإلهيَّة الغيبيَّة الإعجازيَّة الدَّاعمة لأولئك الأنبياء والمرسلين، ومن هؤلاء الوضَّاعين كان فراعنة الأنبياء والرُّسل، وكانت صرخات المعارضين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افترض قبول دعوى من يدَّعى لهم كون بعضهم كانوا من دعاة بعض العلوم كالفلاسفة وأمثالهم، كما لو احتجَّ لهم وعلى ضوء مبادئنا السَّماويَة الإسلاميَّة لنبيِّنا الخاتم صلی الله علیه و آله و سلم وما ورد عن عترته عَلَيْهِم السَّلاَمُ ممَّا أخذوه منه من الرِّوايات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بحجَّة إمكان أن يصل الإنسان بهذا العقل إلى الهداية والخلاص من الغواية، لأنَّه أوَّل الرُّسل إلى الإنسان كما عُرف عن أرسطو الموحِّد في حينه بعقله بلا تقيُّد منه بالنبوَّات المعاصرة له، وعلى الأخص لو كان أرسطو داخلاً أيضاً في ابتلاءه بتلك المغريات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اعتقدت بعض أقوام التمرُّد على الله وشرائعه أنَّ الله تعالى خلق الخلق </w:t>
      </w:r>
    </w:p>
    <w:p>
      <w:pPr>
        <w:pStyle w:val="BookText"/>
        <w:rPr/>
      </w:pPr>
      <w:r>
        <w:rPr>
          <w:rFonts w:ascii="Amiri" w:hAnsi="Amiri" w:eastAsia="Amiri" w:cs="Amiri"/>
          <w:color w:val="111111"/>
          <w:sz w:val="28"/>
          <w:sz w:val="28"/>
          <w:szCs w:val="28"/>
          <w:rtl w:val="true"/>
          <w:lang w:bidi="ar-SA"/>
        </w:rPr>
        <w:t xml:space="preserve">ثمَّ فلت الأمر من يديه، وهم اليهود ومن شاطرهم هذا الرَّأي ممَّن يدَّعي الإسلام كذباً، وقد ردَّهم القرآن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لهم بعد قوله تعالى على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كما لا يخفى شبهة في مقابل بديهة، لأنَّ الرِّوايات الواردة في شرعنا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ما اجتمع فيه العقل والشَّرع ممَّا دون العقل المجرَّد بعد الابتلاء المشار إليه آنفاً وغير المضمون منه عدم تأثُّره بالمغريات الأربع ما دام بدون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في مقابله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للإشارة إلى موارد الابتلاء المؤثِّرة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النَّظريَّات المفسَّرة في علم المنطق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المعقول لتحصيل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تبقى في شرعنا العظيم المرتبط كذلك بعلم الأصول وبإحكام وبدون الابتعاد عنالقياسات والاستحسانات وما يُسمَّى بسدِّ الذرائع والمصالح المرسلة عند أصوليِّ الآخرين البادية فيها بهذه النَّظريَّات المجرَّدة والمنتهية بمجرَّد ادِّعاء كونها قواعد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ليست إلاَّ نظريَّات من دون ربط لها بمصادر شرع الله الملائم لما في أصولنا، وهو ما لابدَّ وأن يدخل في المعنى المصادر وهو الَّذي معناه اصطلاحيَّاً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الدَّعوى عين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أشد المرفوضات لو بقي على مجرَّد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يهواه اليهود من التَّحرُّر من القيود السَّماويَّة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وصلوا إليه من طيشهم وغرورهم في هذه الدُّنيا حتَّى عاثوا في الأرض فساداً وما قالوه عن الله تعالى من الجسارة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المعايب الفاضحة لهم والَّتي لا تستحق الرَّد لهم ولأمثالهم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نوع من موارد الابتلاء بالنِّظريَّات المجرَّدة المحاربة من الوضَّاعين للاستقامة </w:t>
      </w:r>
    </w:p>
    <w:p>
      <w:pPr>
        <w:pStyle w:val="BookText"/>
        <w:rPr/>
      </w:pPr>
      <w:r>
        <w:rPr>
          <w:rFonts w:ascii="IRNazanin" w:hAnsi="IRNazanin" w:eastAsia="IRNazanin"/>
          <w:color w:val="111111"/>
          <w:sz w:val="28"/>
          <w:sz w:val="28"/>
          <w:szCs w:val="28"/>
          <w:rtl w:val="true"/>
          <w:lang w:bidi="fa-IR"/>
        </w:rPr>
        <w:t>وأهلها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يُقتصر على هذا الأمر حين مجيء الرِّسالة المحمَّديَّة والقرآن والسنَّة المحفوظة بالصَّون بالعترة المطهَّرة حينما ابتعد النَّاس عن النَّبي صلی الله علیه و آله و سلم والعترة عَلَيْهِم السَّلاَمُ قسراً واختياراً من أهل الكفر والشِّرك والنِّفاق حتَّى تبعثرت الأدلَّة بسبب مضايقة الأعداء لهم إلى أن انسدَّ باب العلم جملة أو تفصيلاً ولو من بعض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فالتزم قسم من الغيارى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للتَّعويض عمَّا لم يكن ميسوراً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يُسمَّى باستفراغ الوسع الَّذي حصل منه الكثير من الخير الغفير وعلى طبق هذا وما عرفت به النَّظريَّة منطقيَّاً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المعقول لتحصيل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تشبُّثاً بالمحاولات القديمة على أساس دعم النَّظريَّات ولو بالاعتماد على ما بقي من الرِّوايات العلاجيَّة غير البعيدة حتَّى عن الإرشاديَّات المرتبطة بحسن الإحسان وقبح الظلم لتصحيح الانتقال من النَّظريَّات إلى القواعد وهي الأصول العمليَّة المقرَّرة للشَّاك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أمَّهات الأدلَّة المطروحة للاستدلال بها أو عن طريقها من حيث المبدأ هي الأدلَّة الأربعة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العرف الأصولي القديم المصاحب للفقه الإسلامي في صدر أيَّامه الزَّاهرة الغنية عن التَّوسُّع أو الحديث الموسَّع وعلى نهج ما يراد حتَّى عند بعض أهل القديم الَّذي التزم به في عرفهم والنَّاهجين منهج القدامى من حواري الأئمَّة عَلَيْهِم السَّلاَمُ من جرَّاء استفاداتهم من متقنات الرِّوايات العلاجيَّة الَّتي عُثر عليها باستفراغ ذلك الوسع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العرف الأصولي الصِّناعي في توسيعه بتوسيع دواخل جميع الأدلَّة الأربعة بلا زيادة، ولربَّما صحَّ بعض التَّوسُّع العنواني الافتراضي لدراسته عند القدامى أيضاً بما قد يزيد في عدد العناوين الأصوليَّة إلى الأكثر فالأكثر من دواخل تلك الأربع عرضاً لا طولاً لدراستها والنَّظر فيها بأنَّها هل تصلح أن تكون من الأصول الفرعيَّة للأصول الكليَّة حتَّى يتمسَّك بها أم لا فيُعرض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شاع بين القديم والحديث عند حلول هذه المرحلة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المحال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حين احتياج المجموعتين من القدامى والجدد إلى التَّوسُّع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بعُد الزَّمنعن زمن الأئمَّة عَلَيْهِم السَّلاَمُ وحدث على باب العلم شيء من 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مهجة العلماء الغيارى بين حين وآخر تهيج بشدَّة للتَّصدَّي إلى أي أزمة معرقلة بإزالتها واتِّخاذ ما يمكن أن يكون معوِّضاً عمَّا لم يكن صالحاً للاكتفاء به حتَّى من بعض الأدلَّة القديمة إلاَّ بإكمالها بما يتمِّم 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تورُّع هؤلاء العلماء عن أن يقولوا شيئاً مبتدعاً كانوا يسمَّون العنوان المقترح قبل وصوله إلى القاعدة بالنَّظريَّة، وهي الَّتي لا تفرض على أحد منهم، إلاَّ إذا تأكَّد مدركها عند السَّاعي لتوليدها قاعدة وعند من يذعن إلى هذا الدَّليل من المجتهدين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وينبغي لزوماً أن يكون هذا التَّحفُّظ عند كل من لم يتقن أمر مدرك هذه الأمور بإبقائها على مستوى النَّظريَّة حتَّى لا تكون مجازفات بتطبيقها في الخارج حتَّى على أي نحو تكون، كما لو أمكن تصديق هذا الانطباق في خصوص الذِّهن بالإذعان للنِّسبة لا في الخارج، وهو ما يسمُّونه إذا انطبق في الذِّهن بحالة الثُّبوت لعدم إعطاءه الثَّمرة العمليَّة في الخارج، وهي الَّتي تسمَّى عندهم بحالة الإثبات إذا تحقَّق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توصل إلى حالة تحقُّق الثُّبوت هذه فقط في بحوثه كثيراً أستاذ الأساتذة المعظَّم الشَّيخ النَّائيني قدس سره مع عدم مجازفته يوماً بتطبيق شيء من ذلك في الخارج على أساس من مجرَّد احتمال الانطباق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كان سيدنا الأستاذ السيِّد الخوئي قدس سره يتبنَّى حلُّها أو حل بعضها وأمر إيصالها كلاًّ أو بعضاً إلى حدِّ الإثبات الخارجي حسب ما يعتبره من المباني الخاصَّة له منجحاً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حتَّى ما لو انطبق شيء من المصاديق في الخارج عند آخرين وهو ما كان تابعاً لدليله الخاص وهو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القاعدة في الأعم الأغلب على خلافه لكونها لها دليل كونها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العلماء يتورَّعون بعدم القياس على هذا الخارج بالنَّص لضعف دليله عن دليل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وللفارق الواضح بين القاعدة التَّامَّة وبين ما شذَّ عنها وورد هذا الأمر كسؤال ليجاب عنه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كل قاعدة لها شواذ فهل يُعد مخلاًّ بقاعديَّة القاعدة؟ أم أنَّه خارج بالنَّص وأنَّ سرَّه موكول إلى صاحب النَّص حينما تُعد القاعدة للتَّسهيل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تكاملت أدلَّة القاعدة مع أدلَّة قاعدة التَّسهيل المضاعفة لقوَّتها مع الحاجة الملحَّة إليهما بحيث لم يضر شذوذ الشَّاذ من الأدلَّة العائدة له مهما كان قويَّاً أو تعدَّد بقاعديَّة القاعدة كمعارض لها، وإنَّما كان الشُّذوذ عن القاعدة من جهة جانبيَّة دون أن تزعزع أركان تلك القاعدة وإن كان مجيء هذا السؤال بصفة المبالغة وكأنَّها قاعدة في مقابل قاعدة، فلا ضير في صحَّة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ثبوت أنَّ كل قاعدة لها شواذ بتلازم دقِّي لو خيف من كثرتها على قواعدها ما دامت قاعديَّة القواعد متفاوتة بتفاوت المجتهدين في نظراتهم الاجتهاديَّة بين المجتهد والأعلم أو حتَّى بين القوَّة والضَّعف عند صدق أنَّ الاثنين في اجتهاد كافي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أمر صحَّة الاثنين عن اجتهاد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شكَّك من شكَّك إن تمَّت القاعدة على رأيه، كما لو اختلف بعضهم مع البعض الآخر حول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بعض عليها وشكَّك آخرون إذا أثَّر مثل هذا في بعض الشَّواذ ضعفاً مسقطاً ولو في نظر البعض، وإلاَّ يمكن أن يصل الخلل من كثير من هذه الشَّواذ في كثير من هذه القواعد وهو خلاف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أنَّا فرضنا في الجواب تكامل أدلَّة القواعد، وإن كان كل منها ناتجاً عن اجتهاد مجتهد مغاير للآخرين في القواعد الأخرى، وإنَّ أدلَّة الشَّواذ المقبولة جانبيَّة غير معارضة لأركان القاعدة، لعدم كونها بمستوى دليل القواعد وإذا كانت قاعدة التَّسهيل المقويَّة للقاعدة الأصوليَّة وهي المطابقة لمصالح الأعم الأغلب، فيمكن أن يقوى الخارج بالنَّص إن قيل مع كماله الجانبي من قاعدة التَّسهيل نفسها إنصافاً بحق الأقليَّات وبلا محذور من الخوف من التَّعارض الدَّاعي إلى التَّساقط إذا كان هذا التَّسهيل مرتبطاً بالمستوى الجانبي، وإنَّ مصاديق صحَّة القواعد وما شذَّ عنها مع أدلَّته موفورة تتَّضح في الأبواب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هذا التَّورَّع كان التَّدوين للأصول في الكتب القديمة والحديثة حتَّى في عناوينها، فبعضهم كتب ما عنده باسم المسائل، وبعضهم سمَّاه باسم الفوائد، وبعضهم بالأصول، وآخرون بالمعالم، وهكذا بالعناوين وبالفصول وبالقوانين وبالرَّسائل، وبعضهم قلَّص في مواضيعها، واكتفى بالضَّروري منها كالكفاية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يخرج الكل فيما نعلم مع المتتبِّعين عن كون عناوين كتبهم كانت كبحوث تفرض في البداية نظريَّات، وعند الوصول في البحث عنها إلى صدق كونها قواعد يجعلونها مبنى لهم وإلاَّ تعطَّل إذا كانت واصلة إلى مرحلة الثُّبوت دون الإثبات أو تبقى نظريَّة لعدم وجود الثَّمرة العمليَّة لها مسلَّمة في الخارج، وإذا لم تكن صادقة في كونها قاعدة لا ثبوتاً ولا إثباتاً لابدَّ أن تترك أو أن يُدقَّق فيها لتوسعة الذِّهن الأصولي مثلاً على الأقل عند الحاجة إلى التَّوسعة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الأخص إذا اختير هذا في تلك التَّوسعة في المقامات الفلسفيَّة المرتبطة ببعض المطالب الأصوليَّة إن صحَّت وإن كانت أكثرها إن لم نقل كلُّها علميَّة غير عمليَّة، لكون الأصول مرتبطة بالفقه ودقَّته إن اقتضى الأمر الحرص عليها فهي الأقرب إلى العرف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الدقَّة الفلسفيَّة فلا يمكن أن يُحاسب عليها المكلَّف في شرعيَّاته كما سوف يتَّضح أكثر فيما يأتي، لأنَّ الفلسفيَّات إن أمكن الانتفاع منها، ففيما إذا تساوت مع الحكمة وفوائد علم الكلام فلا نفع منها إلاَّ في باب الاعتقاديَّات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إتمام الفائدة أكثر بذكر بعض القواعد الأصوليَّة وما شذَّ عنها خروجاً بالنَّص أو الدَّليل وذكر بعض مساوٍ لها في العدد من القواعد الفقهيَّة وما شذَّ عنها خروجاً بالنَّص أيضاً اخترنا هذه الأمور زمن العدد لكلٍّ منهما ثلاثة تعميماً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أمثلة الباب استصحاب الطَّهارة لمن سبقت طهارته وشكَّ في الحدث بعدها ولكن الوضوء التَّجديدي باق على استحبابه خروجاً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يلحق بذلك بعض القواعد الفقهيَّة لا الأصوليَّة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المبيح لشراء كل شيء فيها، إلاَّ ما علم جهاراً بخروج بعض سلعه عن الحلال أو شكَّ فيها،ولذا ورد الاحتياط في اللُّحوم والدِّماء والفروج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الباب قاعدة كون الألفاظ موضوعة لذوات المعاني لا بما هي موادِّه ومستندها التَّبادر مثلاً للدِّلالة على الحقيقة، وعند كون الألفاظ موضوعة للمعاني المرادة إذا انتفت إرادة كونها للحقيقة بوجه من الوجوه صارت الألفاظ مجازاً، لأنَّ المركَّب ينتفي بانتفاء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يلحق بذلك من بعض القواعد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ليتمسَّك بها عند الشَّك كفضلات ماء الوضوء الَّذي لا يمكن التَّوضؤ أو الغُسل من الحدث الأصغر والأكبر، ما عدا الأخباث على ما دلَّت عليه الأدلَّة خروجاً بالنَّص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تقضي بتقديم الأهم على المهم، كما لو ضاق وقت أحد الواجبين المتساويين في أصل الوجوب وتفسح وقت الآخر، وأمَّا فيما لو توسَّع وقت الاثنين كما لو تفاوت أحدهما عن الآخر كالفرق بين الواجب الأدائي وهو الأهم والقضائي وهو المهم، كما بين الصَّلاة الأدائيَّة مع سعة وقتها والقضائيَّة مع </w:t>
      </w:r>
      <w:bookmarkStart w:id="23" w:name="pg17157_232919"/>
    </w:p>
    <w:p>
      <w:pPr>
        <w:pStyle w:val="BookText"/>
        <w:rPr/>
      </w:pPr>
      <w:bookmarkEnd w:id="23"/>
      <w:r>
        <w:rPr>
          <w:rFonts w:ascii="Amiri" w:hAnsi="Amiri" w:eastAsia="Amiri" w:cs="Amiri"/>
          <w:color w:val="111111"/>
          <w:sz w:val="28"/>
          <w:sz w:val="28"/>
          <w:szCs w:val="28"/>
          <w:rtl w:val="true"/>
          <w:lang w:bidi="ar-SA"/>
        </w:rPr>
        <w:t>سعته أيضاً إذا لم تتزاحما وبين الصَّوم القضائي الموسَّع والمستحب، سواء الموسَّع أو المؤقَّت فلا مانع من تقديم المهم على الأهم خروجاً بالنَّص ولكلٍّ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يلحق بذلك من القواعد الفقهيَّة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في المعاملات، فللبائع والمشتري أن يبيِّن كلٍّ منهما شروطه وفي جميع القضايا إذا لم يصادف خلل يوجب الخيار، ولكن لابدَّ أن يشترط الصَّحيح دون الفاسد إذا تبيَّن خلل يدعو إلى الخيار خروجاً بالنَّص وللشَّاذ أدلَّته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724594_2142443653"/>
      <w:bookmarkStart w:id="25" w:name="_Toc8"/>
      <w:bookmarkEnd w:id="24"/>
      <w:r>
        <w:rPr>
          <w:rtl w:val="true"/>
        </w:rPr>
        <w:t>المدخل الثَّالث</w:t>
      </w:r>
      <w:bookmarkEnd w:id="25"/>
    </w:p>
    <w:p>
      <w:pPr>
        <w:pStyle w:val="BookText"/>
        <w:rPr/>
      </w:pPr>
      <w:r>
        <w:rPr>
          <w:rFonts w:ascii="Amiri" w:hAnsi="Amiri" w:eastAsia="Amiri" w:cs="Amiri"/>
          <w:color w:val="111111"/>
          <w:sz w:val="28"/>
          <w:sz w:val="28"/>
          <w:szCs w:val="28"/>
          <w:rtl w:val="true"/>
          <w:lang w:bidi="ar-SA"/>
        </w:rPr>
        <w:t>معايب عدم العناية بالمصطلحات العلميَّة وأسبابها</w:t>
      </w:r>
    </w:p>
    <w:p>
      <w:pPr>
        <w:pStyle w:val="BookText"/>
        <w:rPr/>
      </w:pPr>
      <w:r>
        <w:rPr>
          <w:rFonts w:ascii="Amiri" w:hAnsi="Amiri" w:eastAsia="Amiri" w:cs="Amiri"/>
          <w:color w:val="111111"/>
          <w:sz w:val="28"/>
          <w:sz w:val="28"/>
          <w:szCs w:val="28"/>
          <w:rtl w:val="true"/>
          <w:lang w:bidi="ar-SA"/>
        </w:rPr>
        <w:t xml:space="preserve">يُعدُّ عدم العناية بالمصطلحات العلميَّة الخاصَّة لكل علم أثناء دراسة الكتب الدِّراسيَّة للعلوم الحوزويَّة مقدِّمات وسطوح أولى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أثناء الدخول في الاجتهاد أو التَّخصُّص الاجتهادي مطالعة أو تدويناً أو بياناً من قبل المدرِّسين ومدرِّسي بحوث الخارج الفقهي والأصولي وغيرهما من العلوم، وكذا الدُّروس الأكاديميَّة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أخطر ما يكون ضدَّ جواهر العلوم بتركها أو عدم العناية بها بعدم ضبطها وعدم حفظها لما اتَّخذت له أو تحويلها لغير مواقعها، وإن كنَّا أحياناً نخرج عن الصَّدد لإيضاح بعض الأمور لا لتبديل الاصطلاح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محاولة تبديلها بألفاظ جديدة غير ألفاظ التَّدوين القديمة الَّتي طالما سعى لها مدوِّنوها القدامى حتَّى جعلوا المعاني من خلال معرفة المدرِّسين لها من الأكابر والأفاضلوبياناتهم بواسطتها واضحة في الأذهان وعدم العناية هذه بها ناشئ من </w:t>
      </w:r>
    </w:p>
    <w:p>
      <w:pPr>
        <w:pStyle w:val="BookText"/>
        <w:rPr/>
      </w:pP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الفهم لتلك المصطلحات المهمَّة من جرَّاء تقصير المدرِّسين في تنبيه طلاِّبهم بوجوب العناية بها لحفظهم لها بعد فهم معانيها وتوصية من بعدهم بها، لتوقُّف فهم المقصود العلمي عليها إن كان المدرِّسون أو بعضهم يفهمون معناها لغرض تبديلها بالألفاظ الجديدة، وهو ما يحوجهم إلى الإكثار من العبارات الَّتي تبيِّن المقصود الملخَّص في تلك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فاتهم أنَّ بسبب ذلك تمَّ تقليص الوفاء بحق تلك العلوم النَّاشئة على نهج فكر الأعاظم القدامى أو كتبها الدِّراسيَّة من البيان بما يضيع به العمر أو ما يلزم المحصِّل بالاقتصار على الجزء اليسير الَّذي لا يُحقِّق به الفضيلة له، لتوقُّف ذلك الفهم على ما وصفوه من تلك الاصطلاحات كقرائن لابدَّ أن لا تتجلَّى المعاني إلاَّ بواسطتها، فضلاً عمَّا لو لم يفهموها جميعاً أو حتَّى لبعضها دون البعض الآخر وهو الأشد والمراد هو فهم العلم أو الكتاب الدِّراسي الحاوي له كلُّه وفي هذا كيف يكون فاقد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حتماً أيضاً يكمن فيه الخطر أو بعضه في الكتب المدَّعى كونها معوِّضة عن تلك القديمة، فضلاً عمَّا لو لم يركِّز طالب العلم نفسه على لزوم مواصلة دروسه الحوزويَّة الاصطلاحيَّة كبعض المتجدِّدين أو بما كان أنكى وأشد، وهو كون الطَّالب لا يبالي بدروسه أنَّه فهمها أو لم يفهمها من تساهله بنفسه أو بمعونة أستاذه المتماهل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عُدَّ الَّذين تكثر بهم بعض الحوزات للأسف لأجل عنوانيَّة أصل الانتماء، ولو لكسب الرَّواتب الشَّهريَّة ونحو ذلك، إلاَّ ما قلَّ وندر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استغلال بعض المصطلحات العقائديَّة والفقهيَّة والأصوليّة وغيرها من بعض أهل الخلاف ومعهم بعض المتطرِّفين الآخرين من الوضَّاعين والعلمانيِّين والحزبيِّين بما لم ينزل الله به من سلطان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لصالح ما يريدون لا ما يُراد إلهيَّاً بالرَّغم من ورود الحديث النَّبوي الشَّريف من قول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أمَّة أخي موسى إحدى وسبعين فرقة، فرقة ناجية والباقون في النَّار، وافترقت أمَّة أخي عيسى إلى اثنين وسبعين فرقة، فرقة ناجية والباقون في النَّار، وستفترق أمَّتي من بعدي ثلاث وسبعون فرقة، فرقة ناجية والباقون في النَّار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استغلال مصطلحات ما اتَّخذته الفرقة النَّاجية لصالح الفرق الأخرى وغيرها من فروع تلك الفرق الَّتي ظهرت أو سوف تظهر في هذا الزَّمن زمن كثرة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ثبوت الثَّوابت الإسلاميَّة الكثيرة المغنية لهم عن كلِّ ذلك بين فرق المسلمين الَّتي يمكن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البراءة والإنسانيَّة والعقل والدِّين الجامع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لفرقهم مهما تباعدت أماكنها وتفرَّقت أزمنتها وجذورها في هذه الدُّنيا الوسيعة بين كلٍّ منها ولو بالتَّوحُّد السَّطحي الَّذي لا بأس به إذا لم يمكن الأفضل على الفور، ليدوم بالتَّعمُّق الوحدوي إذا استمرَّ بتبادل الأخلاق الحسنة والتَّفاهم العلمي والسِّلمي وعلى أساس كلمة سواء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لتذوب التَّرسُّبات المؤذية شيئاً فشيئاً مع الفرق الأخرى الَّتي جعلت بعض المعتدلين منهاوبالأخص مسلك أهل البيت عَلَيْهِم السَّلاَمُ الإمامي صابراً طول الزَّمان حتَّى هذا الأوان، للرَّغبة الملحَّة في الوئام من عموم الكتاب والسنَّة ومن لسان المؤالف والمخالف أو التَّقارب على الأقل، ولو للابتعاد عن مشاكل التَّزاحم بمثل الإبقاء لآيات التَّآخي والتَّراحم والاعتصام بحبل الله جميعاً في مقابل العدو الكافر والنَّاصبي المتجاهر الحاقد الَّذي كشف عن مدى بُعده عن الإسلام العظيم ومنه التَّيمي والوهابي، ولطرد الأسماء الجديدة الموضوعة، لتحقيق أعماله الَّتي من جملتها تمزيق أوصال المسلمين صغاراً وكباراً حتَّى يغزوهم في عقر دارهم ضدَّ كلام الله الواضح وتعاليم نبيِّه صلی الله علیه و آله و سلم الواضحة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وفضلاً عن رغم ما ورد عن فِرق شيعة مولانا أمير المؤمنين عَلَيْهِم السَّلاَمُ وعدِّهم إلى ثلاثين فرقة</w:t>
      </w:r>
      <w:r>
        <w:rPr>
          <w:rStyle w:val="FootnoteAnchor"/>
          <w:rtl w:val="true"/>
        </w:rPr>
        <w:footnoteReference w:id="10"/>
      </w:r>
      <w:r>
        <w:rPr>
          <w:rFonts w:ascii="Amiri" w:hAnsi="Amiri" w:eastAsia="Amiri" w:cs="Amiri"/>
          <w:color w:val="111111"/>
          <w:sz w:val="28"/>
          <w:sz w:val="28"/>
          <w:szCs w:val="28"/>
          <w:rtl w:val="true"/>
          <w:lang w:bidi="ar-SA"/>
        </w:rPr>
        <w:t>، وهو ممَّا يدعو إلى التَّكاتف الأكثر والوئام الأعمق بالابتعاد جهد الإمكان ولو عن أقل نسبة من الافتراق على مثل أكثريَّة ثوابت الاتِّفاق والوفاق وبما لا عذر فيه بين فرق ما يؤمَّل أن يكونوا أو بعضهم لو انصاعوا إلى الحق وأهله مع الخواص أنَّهم هم الفرق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فزرعت وللأسف بذور النِّفاق في مواقع جذور هذا الافتراق منذ استغلال مصطلح الخلافة من قبل غير أهلها سلفاً وخلفاً وبما يخالف الجعل الإلهي بصراحة من قبل العامَّة وتساهل بعض الخاصَّة وخصوصاً بعض الأحزاب وإن انتسبت بعضها إلى محبَّة أهل البيت عَلَيْهِم السَّلاَمُ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مصطلح وكلمة الإمامة إلاَّ بتوجيه ذلك على نحو حذف المضاف كنائب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مصطلح الولاية إلاَّ بتوجيه ذلك بما يناسب نائب الولي الأصلي إذا كان الإمام عَلَيْهِ السَّلاَمُ أو الولي إماميَّاً مجتهداً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بدعة مصطلح الرِّسالة أخيراً أعني الرِّسالة الموجهَّة من الإمام للأمَّة زعماً ولعلَّها بمثابة السَّفارة وهي من البدع الصَّريحة، أو إمامة اثنا عشر إماماً آخرين غير الاثنا عشر الأصوليِّين وهي من فضائع البدع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جعل بعض المتطرِّفين من الشِّيعة أمير المؤمنين عَلَيْهِ السَّلاَمُ إماماً وخليفة أنَّه لا يمتنع من أن يقال عنه ولو تملُّقاً وتزلُّفاً للآخرين بأنَّه الرَّابع، حتَّى لو ظنَّ من قوله هذا بأنَّه ظاهراً تنازل عن الحق الإلهي الَّذي كان باعتراف الكل في بيعة الغدير وغيرها ممَّا سبق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هذا الاستغلال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أتم الغنى إن تبانينا على </w:t>
      </w:r>
    </w:p>
    <w:p>
      <w:pPr>
        <w:pStyle w:val="BookText"/>
        <w:rPr/>
      </w:pPr>
      <w:r>
        <w:rPr>
          <w:rFonts w:ascii="Amiri" w:hAnsi="Amiri" w:eastAsia="Amiri" w:cs="Amiri"/>
          <w:color w:val="111111"/>
          <w:sz w:val="28"/>
          <w:sz w:val="28"/>
          <w:szCs w:val="28"/>
          <w:rtl w:val="true"/>
          <w:lang w:bidi="ar-SA"/>
        </w:rPr>
        <w:t>التَّآخي العام، وكون الكل أهل القبلة الواحدة وأهل الإقرار بالشَّهادتين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بقيت بعض الاصطلاحات وهي الخاصَّة بنا ثابتة لنا والخاصَّة بالآخرين باقية لهم بدون تحرُّش أحد بأحد ما دام التَّفاهم في بعض الأوقات مشكلاً ولو اعتماداً على ثبوت امتياز الحق عن الباطل بمجرَّد إلقاء الضَّوء التَّأريخي الثَّابت لكل من ألقى السَّمع وهو شهيد عند مقارنة مؤامرة السَّقيفة وصنَّائعها بالأمر الإلهي في بيعة الغدير وما قبلها في أمير المؤمنين علي عَلَيْهِ السَّلاَمُ في الخلافة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مشاحَّة في الاصطلاحات الاجتهاديَّة لبعض من تدخَّل في الشؤون الإلهيَّة ما دامالحق واضحاً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يثير المعايب وهو ورود اتِّهامات الخلط بين الفلسفة والأصول وهو نوع الأهم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الفرق بين العِلمين على ما سيتَّضح أو ذكر معلومات عن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بعض الأمور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تخفى علاقتها الحميمة بالفلسفة في كثير من القضايا ولو كانت مجملة في بعض الاعتبارات كعلاقة الخاص بالعام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البراءة العقليَّة، وهي النَّاتجة من عقيدتنا الثَّابتة المعروفة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واضحة في كونها مسألة كلاميَّة عند الأصولييِّن والأخبارييِّن من الحريصين على حماية الفقه الشَّرعي معاً من المسؤوليَّة ما لم يدل على المسؤوليَّة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فالجميع أبرياء من كل مسؤوليَّة تُدعى عن أي تكليف لم يرد فيه نص سماوي أو بيان إلهي وما يتبعه من الأدلَّة المتَّفق عليها، وإلاَّ يكون العقاب على الشَّيء المجهول قبيحاً في سببه أيٍّ كان ومخالفاً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فروع قبح الظُّلم على الله تعالى لعدله الثَّابت دنياً وآخرة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تتَّضح كلاميَّاتها الاعتقاديَّة عند الجميع حتَّى عند أنصار العدل الإلهي من </w:t>
      </w:r>
    </w:p>
    <w:p>
      <w:pPr>
        <w:pStyle w:val="BookText"/>
        <w:rPr/>
      </w:pPr>
      <w:r>
        <w:rPr>
          <w:rFonts w:ascii="Amiri" w:hAnsi="Amiri" w:eastAsia="Amiri" w:cs="Amiri"/>
          <w:color w:val="111111"/>
          <w:sz w:val="28"/>
          <w:sz w:val="28"/>
          <w:szCs w:val="28"/>
          <w:rtl w:val="true"/>
          <w:lang w:bidi="ar-SA"/>
        </w:rPr>
        <w:t>فريقي الخاصَّة وهم الإماميَّة والعامَّة من المعتزلة 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الأخباري لا يقول بالبراءة من المسؤوليَّة عند فقدان الدَّليل على التَّكليف الشَّرعي مطلقاً في الشَّرعيات، اعتماداً منه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في نظره أنَّه بيان وأصالة يرجع إليها في مقام فقدان الدَّليل الصَّريح أو كون النَّص عامَّاً مطلقاً، ولذا فالعقاب من دون تطبيق لحالاته لا قبح فيه في نظره، لكون هذا النَّوع من البيان حاكماً على قاعدة البراءة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الأصولي يقول بها لأنَّه يريد البيان التَّفصيلي للأحكام أو الإجمالي الخاص الَّذي لا يرفع أصل التَّكليف، وهو ما يسمَّى باشتغال الذمَّة اليقيني كفروع العلم الإجمالي المنجَّز الدَّالَّة عليه، فلو لم يكن شيء من ذلك ثابتاً فلا عقاب، وإلاَّ يكون قبيحاً فيرجع الأمر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أصل عند الأصولييِّن يرجع إليه عند الشَّك أو اليأس من أي دليل في مثل المقامات الشَّرعيَّة أيضاً وداخل في شموليَّة الأدلَّة الإرشاديَّة لها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يتعرَّضوا لها بالنَّحو الأصولي المحض، حتَّى حصل الخلط بين العرض الكلامي وأصالة البراءة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عُرف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من القول بقبح التَّرجيح بدون مرِّجح لو تساوى طرفا الشَّيئين فيما بينهما، فضلاً عن ترجيح المرجوح على الرَّاجح لما يخل من ذلك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من المسائل الكلاميَّة المتَّفق عليها بين الطَّرفين في أساسها كذلك، ولذا فالعقل لا يحكم إلاَّ باختيار أحد الطَّرفين أو الأطراف إذا تساوت ما دام احتمال الإصابة له وجوده في أي طرف ولم يكن مضرَّاً ببقيَّة الأطراف وهو لا خلاف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البحث في هذه القاعدة قد يتناسب مع كون أنَّ دعوى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أم لا؟ </w:t>
      </w:r>
    </w:p>
    <w:p>
      <w:pPr>
        <w:pStyle w:val="BookText"/>
        <w:rPr/>
      </w:pPr>
      <w:r>
        <w:rPr>
          <w:rFonts w:ascii="Amiri" w:hAnsi="Amiri" w:eastAsia="Amiri" w:cs="Amiri"/>
          <w:color w:val="111111"/>
          <w:sz w:val="28"/>
          <w:sz w:val="28"/>
          <w:szCs w:val="28"/>
          <w:rtl w:val="true"/>
          <w:lang w:bidi="ar-SA"/>
        </w:rPr>
        <w:t>لو أمكن تحصيل تفاوت بين هذين المتساويين أو الأكثر ولو من جهة مرِّجح الاستجابة لا الوجوب أو مرجوحيَّة الكراهة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شيء فلا تساوي، إلاَّ إذا اخترنا المكروه وتركنا المستحب، لعدم الحرمة وعدم الوجوب في الفقهيَّات منهما، وأمَّا الأخيرين الحرمة والوجوب فلا تساويا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ممَّا حصل في أمرها الخلط كذلك أو عدم إفراز الحالة الكلاميَّة عن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أشرنا إليها آنفاً لمناسبة سابقة، وهو المساواة بقاعدة الشُّغل كما في أطراف العلم الإجمالي المنجَّز، مثل حالة الشَّك بين صلاة الظهر أو الجمعة يوم الجمعة ظهراً، على أساس أنَّ دفع الضَّرر المتحمَّل واجب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مسألة كلاميَّة متفَّق عليها أيضاً، وعن طريقها يكون وجوب معرفة الله تعالى وبقيَّة الأصول الاعتقاديَّة والنَّظر في المعاجز والكرامات لدفع الشُّبهات والاحتمالات المخالفة للفطرة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 من ادِّعاء العلامة المجلسي قدس سره في كتاب الأربعين شمول أدلَّة البراءة لجميع أطراف العلم الإجمالي</w:t>
      </w:r>
      <w:r>
        <w:rPr>
          <w:rStyle w:val="FootnoteAnchor"/>
          <w:rtl w:val="true"/>
        </w:rPr>
        <w:footnoteReference w:id="11"/>
      </w:r>
      <w:r>
        <w:rPr>
          <w:rFonts w:ascii="Amiri" w:hAnsi="Amiri" w:eastAsia="Amiri" w:cs="Amiri"/>
          <w:color w:val="111111"/>
          <w:sz w:val="28"/>
          <w:sz w:val="28"/>
          <w:szCs w:val="28"/>
          <w:rtl w:val="true"/>
          <w:lang w:bidi="ar-SA"/>
        </w:rPr>
        <w:t>، والمحقِّق القمِّي قدس سره في قوانينه</w:t>
      </w:r>
      <w:r>
        <w:rPr>
          <w:rStyle w:val="FootnoteAnchor"/>
          <w:rtl w:val="true"/>
        </w:rPr>
        <w:footnoteReference w:id="12"/>
      </w:r>
      <w:r>
        <w:rPr>
          <w:rFonts w:ascii="Amiri" w:hAnsi="Amiri" w:eastAsia="Amiri" w:cs="Amiri"/>
          <w:color w:val="111111"/>
          <w:sz w:val="28"/>
          <w:sz w:val="28"/>
          <w:szCs w:val="28"/>
          <w:rtl w:val="true"/>
          <w:lang w:bidi="ar-SA"/>
        </w:rPr>
        <w:t>والسيِّد المرتضى قدس سره في الذَّخيرة</w:t>
      </w:r>
      <w:r>
        <w:rPr>
          <w:rStyle w:val="FootnoteAnchor"/>
          <w:rtl w:val="true"/>
        </w:rPr>
        <w:footnoteReference w:id="13"/>
      </w:r>
      <w:r>
        <w:rPr>
          <w:rFonts w:ascii="Amiri" w:hAnsi="Amiri" w:eastAsia="Amiri" w:cs="Amiri"/>
          <w:color w:val="111111"/>
          <w:sz w:val="28"/>
          <w:sz w:val="28"/>
          <w:szCs w:val="28"/>
          <w:rtl w:val="true"/>
          <w:lang w:bidi="ar-SA"/>
        </w:rPr>
        <w:t>والعاملي قدس سره في المدارك</w:t>
      </w:r>
      <w:r>
        <w:rPr>
          <w:rStyle w:val="FootnoteAnchor"/>
          <w:rtl w:val="true"/>
        </w:rPr>
        <w:footnoteReference w:id="14"/>
      </w:r>
      <w:r>
        <w:rPr>
          <w:rFonts w:ascii="IRNazanin" w:hAnsi="IRNazanin" w:eastAsia="IRNazanin"/>
          <w:color w:val="111111"/>
          <w:sz w:val="28"/>
          <w:sz w:val="28"/>
          <w:szCs w:val="28"/>
          <w:rtl w:val="true"/>
          <w:lang w:bidi="fa-IR"/>
        </w:rPr>
        <w:t>شمولها لبعض الأطراف دون بعض</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الفرق بين أصل التَّكليف بالبراءة فيه وبين المكلَّف به وهو الاشتغال،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وأضاف الأخير وهو صاحب المدارك قدس سره تعليقاً عمَّا قال بأنَّه مذهب أصحابنا، وهو من الاعتماد في الأطراف الخاصَّة الملزمة بالاشتغال، على أنَّ اشتغال الذمَّة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وأزاد الشَّيخ الأنصاري قدس سره على هذا في الفرائد عدم الشُّمول للبراءة بدون 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إدخالها في الأصول هو الَّذي سبَّب تغيرً اسمها بينهم باسم قاعدة الاشتغال، للخلاص من مشكلة الاحتياط العقلي الكلامي وجعلها أصالة أو قاعدة الاحتياط الفقهيَّة للأخبارييِّن وبعض الأصوليين، وسوف يأتي الكلام عن هذا الأمر في محل آخر أنسب لتبسيطه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الملابسات المثيرة للجدل بين الأصولييِّن والأخبارييِّن، أو حتَّى بين الأصولييِّن أنفسهم بين مشبع ومقلص وبما يسلم من أحقيَّة ورود النِّقاش على الإطناب والإيجاز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بعض هذه الأمور الَّتي ذكرناها أزيحت من صلاحيَّة دخولها في التَّعريف الآتي ذكره قريباً عند بعض الأساطين، واحتيج إلى إضافة ألفاظ مسددِّة له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الغريب عن الأصول الثَّابتة لابدَّ وأن يزاح أو يوجَّه بما يناسب الأصول المرتبطة بالفقه فقط، لملازمة الحفاظ على الاصطلاحات الخاصَّة لكل علم دائماً، وإن اشتركت بعض الألفاظ لحملها أكثر من معنى، لعدم امتناع حمل كل معنى لقرينته، بل لوجوب ذلك في باب التَّعاريف، وعلى الأخص في اللُّغة العربيَّة المحفوفة بالأدبيَّات القريبة من كل علماء الاصطلاحات المختلفة من ذوي القدرة الفائقة في إفراز هذا المصطلح عن ذاك بواسطة القرائن الخاصَّة لكل علم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فالخلط بين عنواني الفلسفة أو الكلام وبين الأصول لا يُعطي التَّعريف للأصول معنى صحيحاً على ما سيتبيَّن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يمكننا القول بأنَّ هذه الأمور أصول بالاعتبار الخاص غير الحالة الكلاميَّة </w:t>
      </w:r>
      <w:bookmarkStart w:id="26" w:name="pg17157_232927"/>
    </w:p>
    <w:p>
      <w:pPr>
        <w:pStyle w:val="BookText"/>
        <w:rPr/>
      </w:pPr>
      <w:bookmarkEnd w:id="26"/>
      <w:r>
        <w:rPr>
          <w:rFonts w:ascii="Amiri" w:hAnsi="Amiri" w:eastAsia="Amiri" w:cs="Amiri"/>
          <w:color w:val="111111"/>
          <w:sz w:val="28"/>
          <w:sz w:val="28"/>
          <w:szCs w:val="28"/>
          <w:rtl w:val="true"/>
          <w:lang w:bidi="ar-SA"/>
        </w:rPr>
        <w:t>فالأقرب أن تكون داخلة في مبادئ الأصول لا في نفس الأصول، ولذا اخترنا عرضها في البدايات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724596_2142443653"/>
      <w:bookmarkStart w:id="28" w:name="_Toc9"/>
      <w:bookmarkEnd w:id="27"/>
      <w:r>
        <w:rPr>
          <w:rtl w:val="true"/>
        </w:rPr>
        <w:t>المدخل الرَّابع</w:t>
      </w:r>
      <w:bookmarkEnd w:id="28"/>
    </w:p>
    <w:p>
      <w:pPr>
        <w:pStyle w:val="BookText"/>
        <w:rPr/>
      </w:pPr>
      <w:r>
        <w:rPr>
          <w:rFonts w:ascii="Amiri" w:hAnsi="Amiri" w:eastAsia="Amiri" w:cs="Amiri"/>
          <w:color w:val="111111"/>
          <w:sz w:val="28"/>
          <w:sz w:val="28"/>
          <w:szCs w:val="28"/>
          <w:rtl w:val="true"/>
          <w:lang w:bidi="ar-SA"/>
        </w:rPr>
        <w:t>السَّعي في رفع مشاكل الكمال الحوزوي</w:t>
      </w:r>
    </w:p>
    <w:p>
      <w:pPr>
        <w:pStyle w:val="BookText"/>
        <w:rPr/>
      </w:pPr>
      <w:r>
        <w:rPr>
          <w:rFonts w:ascii="Amiri" w:hAnsi="Amiri" w:eastAsia="Amiri" w:cs="Amiri"/>
          <w:color w:val="111111"/>
          <w:sz w:val="28"/>
          <w:sz w:val="28"/>
          <w:szCs w:val="28"/>
          <w:rtl w:val="true"/>
          <w:lang w:bidi="ar-SA"/>
        </w:rPr>
        <w:t>بتأخُّره عمَّا كان في أدوار الخير من الانتعاش</w:t>
      </w:r>
    </w:p>
    <w:p>
      <w:pPr>
        <w:pStyle w:val="BookText"/>
        <w:rPr/>
      </w:pPr>
      <w:r>
        <w:rPr>
          <w:rFonts w:ascii="Amiri" w:hAnsi="Amiri" w:eastAsia="Amiri" w:cs="Amiri"/>
          <w:color w:val="111111"/>
          <w:sz w:val="28"/>
          <w:sz w:val="28"/>
          <w:szCs w:val="28"/>
          <w:rtl w:val="true"/>
          <w:lang w:bidi="ar-SA"/>
        </w:rPr>
        <w:t>بعد ما منيت الأمَّة والحوزات العلميَّة للإماميَّة الاثنا عشريَّة المرتبطة ارتباطها الإلهي الوثيق برسول الله صلی الله علیه و آله و سلم الَّذي حمى عترته الخاصَّة بالكتاب الكريم وبحديث الثَّقلين وأمثالهما ممَّا نقلته العترة عَلَيْهِم السَّلاَمُ من بقيَّة أحاديث العِدل للكتاب قبل تأسيس تلك الحوزات بالشَّدائد الخانقة ابتداءاً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أيَّام انقلاب المنافقين على أعقابهم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تدوين الأحاديث الشَّريفة الماضية من قِبل أسلافهم، لتسهيل أمر تشريعهم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الموضوعة أو تبريرهم أمور بدعهم بالاجتهاد في مقابل النُّصوص من أحاديث ذلك العِدل الشَّريف الواردة في خصوص كشف مجملات ومتشابهات كتاب الله تعالى والموضِّحة للغوامض ممَّا بقي من السنَّة عن العترة، وممَّا أقرَّ به الفريقان من المسلمين بعد ذلك وأيَّام اعتزال أمير المؤمنين عَلَيْهِ السَّلاَمُ في داره للخلاص من تلك الضغوط والفتن ولاغتنامها خير فرصة لجمع القرآن مع متعلَّقاته الهامَّة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استبدال ذلك بأحاديث الوضع والتَّلفيق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استمرار ضغوط النَّاكثين والقاسطين والمارقين أيَّام الاحتياج إلى خلافة أمير </w:t>
      </w:r>
    </w:p>
    <w:p>
      <w:pPr>
        <w:pStyle w:val="BookText"/>
        <w:rPr/>
      </w:pPr>
      <w:r>
        <w:rPr>
          <w:rFonts w:ascii="Amiri" w:hAnsi="Amiri" w:eastAsia="Amiri" w:cs="Amiri"/>
          <w:color w:val="111111"/>
          <w:sz w:val="28"/>
          <w:sz w:val="28"/>
          <w:szCs w:val="28"/>
          <w:rtl w:val="true"/>
          <w:lang w:bidi="ar-SA"/>
        </w:rPr>
        <w:t>المؤمنين عَلَيْهِ السَّلاَمُ الأصيلة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أيَّام عداءات الدَّولتين الأمويَّة والعبَّاسيَّة المعروفة إلى أن توسَّطت بينهما فترة الانتقال من الأولى إلى الثَّانية وجاءت فترة الخير مع الحذر بخفَّة تلك الشَّدائد الملزمة باغتنام الفرصة أيَّام الإمامين الباقر والصَّادق عَلَيْهِما السَّلاَمُ بابتداء الانفتاح وللدِّراسة ببركة وجودهما إلى أن ازدهرت بعد وفاة الإمام الباقر عَلَيْهِ السَّلاَمُ حوزة ولده الإمام الصَّادق عَلَيْهِ السَّلاَمُ وتوسَّعت حينما تلت هنا وهناك بعض فترات خفَّة بالضُّغوط وإن كانت تلك المرَّات غير متواصلة زماناً في تلك الخفَّة إذ تخلَّلتها بعض فترات من الفتور ممَّا أعطت مجالاً للإنعاش والانتعاش العلمي ابتداءاً ممَّا بين الدَّولتين الأمويَّة والعبَّاسيَّة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تلك الفترات تمَّت القدرة والفعليَّة ولله الحمد على التَّدوين وفي مختلف العلوم عقيدة وعملاً ومن تعاليم الإمامين الباقرين والصَّادقين عَلَيْهِما السَّلاَمُ لتلامذتهم ومن مختلف البقاع، حيث كانا مرجعاً لهم في تولُّد القدرة الاستنباطيَّة الصَّحيحة فيهم عن طريق القواعد الفقهيَّة والأصوليَّة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قد اشتدَّت تلك المضايقات من جديد وبلون آخر بزرع مذاهب أربعة بل أكثر من أيَّام المنصور وما بعده، لتأسيس ذلك بنحو المعارضة ليضيِّقوا الخناق على الإمام الصَّادق عَلَيْهِ السَّلاَمُ وإن كانوا قد تلَّمذوا عليه مباشرة كأبي حنيفة أو تسبيباً كمالك ابن أنس والشَّافعي وأحمد ابن حنبل وغيرهم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أنَّهم مدحوا الإمام عَلَيْهِ السَّلاَمُ ببعض كلمات لهم كقول أبي حنيفة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أفقه من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ونحو ذلك منه، وقول مالك ابن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إلى جعفر بن محمَّد زماناً فما كنت أراه إلاّ على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مصلّياً وإمَّا </w:t>
      </w:r>
    </w:p>
    <w:p>
      <w:pPr>
        <w:pStyle w:val="BookText"/>
        <w:rPr/>
      </w:pPr>
      <w:r>
        <w:rPr>
          <w:rFonts w:ascii="Amiri" w:hAnsi="Amiri" w:eastAsia="Amiri" w:cs="Amiri"/>
          <w:color w:val="111111"/>
          <w:sz w:val="28"/>
          <w:sz w:val="28"/>
          <w:szCs w:val="28"/>
          <w:rtl w:val="true"/>
          <w:lang w:bidi="ar-SA"/>
        </w:rPr>
        <w:t>صائماً وإمَّا يقرأ القرآن، وما رأيته قط يحدث عن رسول الله إلاَّ على الطَّهارة، ولا يتكلَّم بما لا يعنيه، وكان من العلماء العبَّاد والزهَّاد الَّذين يخشون الله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وكذلك أقوال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في مذاهبهم الجديدة خالفوا مدرسة الإمامين عَلَيْهِما السَّلاَمُ في كثير من الأمور بتفاوت بين القلَّة والكثرة بين مذهب ومذهب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الأمور هي الأصوليَّة حيث التزموا بالقياس كثيراً مع مخالفات كثيرة في الاستنتاج الفقهي حتَّى ورد عن أبي حنيفة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جعفر بن محمَّد في جميع أقواله وفتاواه، ولم يبق إلاَّ حالة السُّجود، فما أدري أنَّه يغمض عينيه أو يفتحها حتَّى أذهب إلى خلافه وأفتى النَّاس بنقيض فعله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وأمثاله ممَّا اضطرَّ الإمام عَلَيْهِ السَّلاَمُ ليقول في أحد أقواله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القومفإنَّ الرُّشد في خلافهم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وكأنَّ هذه التَّخريجات وأمثالها من هؤلاء التَّلامذة وأمثالهم المخالفين مثل ما كان على نهج الأسلاف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بل هي نفسها جوهريَّاً كتوصيات لتدوم على هذه الوتيرة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هذه المذاهب الأربعة وإن زادت أرقامها بعض الشَّيء فهم القلَّة المعلومة في بداياتها، كما في بداية أحداث ما بعد النَّبي صلی الله علیه و آله و سلم وإن ساد انتشارها وبلغت مبالغها من الأكثريَّة في الخلاف أو التَّعصُّب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كان شيء منها في زمن النَّبي صلی الله علیه و آله و سلم وأغلب الصَّحابة المحافظين وإن كان في نفوس بعضهم كثير من حالات التَّطرُّف يحكي ظاهراً أي مذهبيَّة مثل هذه الجديدة، </w:t>
      </w:r>
    </w:p>
    <w:p>
      <w:pPr>
        <w:pStyle w:val="BookText"/>
        <w:rPr/>
      </w:pPr>
      <w:r>
        <w:rPr>
          <w:rFonts w:ascii="Amiri" w:hAnsi="Amiri" w:eastAsia="Amiri" w:cs="Amiri"/>
          <w:color w:val="111111"/>
          <w:sz w:val="28"/>
          <w:sz w:val="28"/>
          <w:szCs w:val="28"/>
          <w:rtl w:val="true"/>
          <w:lang w:bidi="ar-SA"/>
        </w:rPr>
        <w:t>بينما خط أهل البيت عَلَيْهِم السَّلاَمُ كان هو الأصيل بلا منافس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الأصالة المثاليَّة في مسلك أهل البيت عَلَيْهِم السَّلاَمُ وإلى حد كون صيرورة حوزاتهم الشَّريفة محاطة بهذه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والأكثر منها وتناميها باستمرار وباشتداد بين عدو وشبه صديق مخيف أو مراقب مقلق ومتَّسعة في أكثر من مكان من البقاع الإسلاميَّة الَّتي عمرَّتها في فترات الخير صولات وجولات حواري الأئمَّة عَلَيْهِم السَّلاَمُ ومن تلمَّذ على أيديهم ومن تعاقب بعدهم من تلامذة التَّلامذة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امتدَّت بداية الحوزات إلى بغداد بعد فترة الغيبة الكبرى لطبقات منهم الشَّيخ المفيد قدس سره والسيِّد المرتضى قدس سره والسيِّد الرَّضي قدس سره والشَّيخ الطُّوسي قدس سره حتَّى الانتقال إلى النَّجف الأشرف بعد اشتداد المضايقات الكثيرة من حكومات الجور ومن متعصِّبي المنتمين إلى المذاهب المعادية الَّتي من حالاتها حرق المكتبات لبعض علمائنا، ممَّا اضطرَّ الشَّيخ الطُّوسي قدس سره إلى الهجرة إلى النَّجف الأشرف ونقل الحوزة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 النَّجف الأشرف هي الأخرى الَّتي انتابتها المضايقات مرَّات عديدة هي وغيرها من حوزات العالم الإسلامي الَّتي فيها شيء من النَّفس الإمامي، حتَّى ورد في حق النَّجف الأشرف لأهميَّتها وأهميَّة اغتنام الفرصة للاستفادة من علومها أو التَّزوُّد من بركاتها</w:t>
      </w:r>
    </w:p>
    <w:p>
      <w:pPr>
        <w:pStyle w:val="BookText"/>
        <w:rPr/>
      </w:pPr>
      <w:r>
        <w:rPr>
          <w:rFonts w:ascii="Amiri" w:hAnsi="Amiri" w:eastAsia="Amiri" w:cs="Amiri"/>
          <w:color w:val="111111"/>
          <w:sz w:val="28"/>
          <w:sz w:val="28"/>
          <w:szCs w:val="28"/>
          <w:rtl w:val="true"/>
          <w:lang w:bidi="ar-SA"/>
        </w:rPr>
        <w:t xml:space="preserve">لأنَّها حوزة باب مدينة علم الرَّسول صلی الله علیه و آله و سلم أمير المؤمنين عَلَيْهِ السَّلاَمُ ولو تخللَّتها بعض الضغوط الهيِّنة كما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 الكوفة من المؤمنين ويأرز عنها العلم كما تأرز الحية في جحرها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حلَّ فيها في عهود الظلمة والطَّواغيت المتعدِّدة ظلم بعد ظلم، لكونها مركز الإشعاع العلمي والإلهي في كل معانيه لأئمَّة أهل البيت عَلَيْهِم السَّلاَمُ وبضغوطات مركَّزة ما دامت تلك العهود عدائيَّة خارجيَّة وداخليَّة وروَّاد إعادة الجاهليَّة الأولى، وإن انطلى بعضها بصبغة الإسلام القشري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ما يتخلَّل ما بين بعض فتراتها بعض الفتور الَّذي قد يستعوض فيه ما يعطي العافية إلاَّ أنَّه كثيراً ما يزعزع حوزتها مرَّات كما منيت بعض الحوزات العلميَّة المقدَّسة الأخرىبشبه ذلك من الظلمة والطَّواغيت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سبَّب السَّطحيَّة في التَّحصيل العلمي الحوزوي اجتهاداً فقهيَّاً في الآونة الأخيرة، سواء على ضوء الفقاعة القديمة أو على نهج الأصول الصَّحيحة والمهذَّبة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حين زجَّ بعض شياطين الإنس من مخربِّي الحوزات الشَّريفة بزج سمومهم في البسطاء أو تثبيط عزائم المحصلِّين المخلصين من المدرِّسين والتَّلامذة بعد التَّعرُّف على بعض نقاط الضَّعف فيهم واستغلالها ولو بدفع بعض الأموال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صارت بعض حلقات الدُّروس أو حتَّى الكثير من حضَّار بعض بحوث الخارج مع الأسف غير أهلٍ لحضوره، أو حتَّى أصبحت بعض المناقشات لأستاذهم لا تتناسب حتَّى مع مستوى المقدِّمات إن لم يحسبوا من سواد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يُساعد أو يُحقِّق تنامي الضغوط على أمَّتنا من أعداءها هو ضعف أبناءها في العلم والعمل الصَّالح، والأمَّة إذا اتَّصفت بالجهل أو ضعفت في العلم تلكَّأت في الدِّفاع عن نفسها ودينها عقيدة وعملاً وعِرضها وأرضها وما لها، ومن الجهاد هو الجهاد باللِّسان والقلم ولرفع الضَّيم عن الأمَّة وحوزاتها عدم تسبيب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اللُّغة العربيَّة وقواعد علومها أو عدم تعلُّمها مع قواعدها لأجل القرآن والسنَّة لغة ونحواً وصرفاً وتجويداً ومعاني وبياناً وبديعاً والمنطق باللُّغة العربيَّة على الأقل والأصول، وبالأخص على النَّهج العربي لصالح الكتاب والسنَّة المرتبطين بألفاظ ما يتعلَّق بالفقه وملحقاته الاجتهاديَّة وعدم الإحاطة بمصطلحات هذه العلوم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العناية بالعلوم الأخرى المقرَّرة حوزويَّاً وهي المسمَّاة بالمقدِّمات، ومنها العقائد والفقه الابتدائي، وكذا السُّطوح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وعدم الإحاطة كلاًّ أو جزءاً ممَّا يُسبِّب عدم ضبط الاصطلاحات لهذه العلوم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القفزات الدِّراسيَّة من بعض المقدِّمات وإلى حد حضور السُّطوح العالية، فضلاً عن الاقتصار على بعضها فوراً أو عبور الكل فوراً إلى بحوث الخارج من ناحية التَّقدُّم في السِّن حتَّى لو كان من الأذكياء المفرطين أو كان خرِّيجاً أكاديميَّاً برتبة البكالوريوس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العلوم الحوزويَّة لها اصطلاحيَّاتها الخاصَّة الَّتي لا يمكن الغفلة عنها يوماً في مجال بحوث الخارج، إذا أريد منه التَّخرُّج الاجتهادي النَّاضج والمنتج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الكُّتب الدِّراسيَّة لتدريس طلاَّبهم قبل فهمهم لها بمثل عدم مطالعتها وإن حضروها مسبقاً في أيَّامهم أو عدم دراستهم لها على أيدي الأساتذة الكفوئين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التَّباحث بعد الدَّرس اليومي المشترك بين الطلاَّب، سواء اشتركوا في الحضور، أو اشتركوا في المستوى دون الحضور، أو عدم تلخيص ما فهمه الطلاَّب كتابة في دفاتر المذكَّرات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عناية الطلاَّب بمطالعة دروسهم قبل حضورها عند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عناية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بالوصايا المذكورة في كتب الوعظ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ولو تذكيراً للعارف، ليكون الجو الحوزوي ايمانيَّاً حريصاً على الرُّقيالمقدَّس وبعيداً عن السُّلوك المعاكس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سبَّب أو يُسبِّب غرور بعض المدرِّسين ونحو ذلك، أو عدم تواضع الطلاَّب لأساتذتهم لمقاربة أساتذتهم في السِّن أو كان الأستاذ أصغر سنَّاً، وإلى حدِّ أن يكون التِّلميذ المبتدئ جرئيَّاً ليُدرِّس الأصغر منه على الأقل وإن لم يكن منهم ونحو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احتقار الأستاذ لتلميذه تكبُّراً، مهما كان عمر التِّلميذ حتَّى لو كان أفهم </w:t>
      </w:r>
    </w:p>
    <w:p>
      <w:pPr>
        <w:pStyle w:val="BookText"/>
        <w:rPr/>
      </w:pPr>
      <w:r>
        <w:rPr>
          <w:rFonts w:ascii="Amiri" w:hAnsi="Amiri" w:eastAsia="Amiri" w:cs="Amiri"/>
          <w:color w:val="111111"/>
          <w:sz w:val="28"/>
          <w:sz w:val="28"/>
          <w:szCs w:val="28"/>
          <w:rtl w:val="true"/>
          <w:lang w:bidi="ar-SA"/>
        </w:rPr>
        <w:t>من قرناءه أو حتَّى من الأستاذ نفسه حتَّى مع تدينه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إلحاح بعض المدرِّسين الجُدد على طلاَّبهم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كان منهم في عنفوان شبابه مع حاجته الماسَّة إلى تعديل سليقته الدِّراسيَّة والفهميَّة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الكتب القديمة والالتزام بالحديثة بدلاً عنها، حتَّى لو أفادته تلك الحديثة بالأقل من ربع القديمة السَّائدة دراسيَّاً، فضلاً عمَّا لو اقتصر على بعض المقدِّمات والسُّطوح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العناية بل عدم الإحاطة بضبط آيات الأحكام أصولاً وقواعد فقهيَّة وأحكاماً فقهيَّة من الأصول والتَّفسير والفقه وقواعده، وعدم العناية بل عدم الإحاطة</w:t>
      </w:r>
    </w:p>
    <w:p>
      <w:pPr>
        <w:pStyle w:val="BookText"/>
        <w:rPr/>
      </w:pPr>
      <w:r>
        <w:rPr>
          <w:rFonts w:ascii="Amiri" w:hAnsi="Amiri" w:eastAsia="Amiri" w:cs="Amiri"/>
          <w:color w:val="111111"/>
          <w:sz w:val="28"/>
          <w:sz w:val="28"/>
          <w:szCs w:val="28"/>
          <w:rtl w:val="true"/>
          <w:lang w:bidi="ar-SA"/>
        </w:rPr>
        <w:t>بضبط روايات الأحكام التَّابعة للآيات أصولاً وقواعد فقهيَّة وأحكاماً فقهيَّة من كتب الأصول والفقه الاستدلالي المشبع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بعض من يُسمَّون بالأساتذة وبعض من يسمُّون بالتَّلامذة معهم أو مع غيرهم وهم مشبوهون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في الآونة الأخيرة بعد انتهاء عهد الطَّاغوت البعثي وأذنابه وأشباههم من الَّذين لم يتركوا على الأقل إشاعة الفتن أو التَّضليل، إمَّا لحزبيَّة مقيتة وإن كانت بصفة دينيَّة خالية من اللُّباب، أو انتماءات سيئة مستوردة أو خارجيَّة كفراً وناصبيَّة أو حزبيَّة 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زج السُّموم أثناء الدِّراسة أو للوضع والابتداع أو بأخلاق جديدة وإن كان ظاهراً بتعاطف مع خط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التَّنافس بين الطلاَّب في طلب العلم بدون قربة إلى الله تعالى وبلا إخلاص إلاَّ كما يريده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نتيجته التَّفوُّق الإيماني القصدي وإن لم يكن نتيجته أخذ المرجعيَّة أو إحراز الأعلميَّة ضدَّ الطَّرف الآخر</w:t>
      </w:r>
      <w:r>
        <w:rPr>
          <w:rFonts w:eastAsia="Amiri" w:cs="Amiri" w:ascii="Amiri" w:hAnsi="Amiri"/>
          <w:color w:val="111111"/>
          <w:sz w:val="28"/>
          <w:szCs w:val="28"/>
          <w:rtl w:val="true"/>
          <w:lang w:bidi="ar-SA"/>
        </w:rPr>
        <w:t xml:space="preserve">. </w:t>
      </w:r>
      <w:bookmarkStart w:id="29" w:name="pg17157_232934"/>
    </w:p>
    <w:p>
      <w:pPr>
        <w:pStyle w:val="BookText"/>
        <w:rPr/>
      </w:pPr>
      <w:bookmarkEnd w:id="29"/>
      <w:r>
        <w:rPr>
          <w:rFonts w:ascii="Amiri" w:hAnsi="Amiri" w:eastAsia="Amiri" w:cs="Amiri"/>
          <w:color w:val="111111"/>
          <w:sz w:val="28"/>
          <w:sz w:val="28"/>
          <w:szCs w:val="28"/>
          <w:rtl w:val="true"/>
          <w:lang w:bidi="ar-SA"/>
        </w:rPr>
        <w:t>إذ قد يكون الطَّرف الآخر المقصود في المضادَّة غير قاصد في منافسته الإساءة، سواء نال التَّوفيق للمرجعيَّة أو درجة الأعلميَّة أم لم ينلها، وقد يوفَّق الاثنان المتنافسان إلى نيل التَّوفيقين مع التَّساوي أو حتَّى عُدَّ مهمَّاً لو كان على طبق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724598_2142443653"/>
      <w:bookmarkStart w:id="31" w:name="_Toc10"/>
      <w:bookmarkEnd w:id="30"/>
      <w:r>
        <w:rPr>
          <w:rtl w:val="true"/>
        </w:rPr>
        <w:t>المدخل الخامس</w:t>
      </w:r>
      <w:bookmarkEnd w:id="31"/>
    </w:p>
    <w:p>
      <w:pPr>
        <w:pStyle w:val="BookText"/>
        <w:rPr/>
      </w:pPr>
      <w:r>
        <w:rPr>
          <w:rFonts w:ascii="Amiri" w:hAnsi="Amiri" w:eastAsia="Amiri" w:cs="Amiri"/>
          <w:color w:val="111111"/>
          <w:sz w:val="28"/>
          <w:sz w:val="28"/>
          <w:szCs w:val="28"/>
          <w:rtl w:val="true"/>
          <w:lang w:bidi="ar-SA"/>
        </w:rPr>
        <w:t>ظاهرة فقاهة العرب وأصوليَّة غيرهم</w:t>
      </w:r>
    </w:p>
    <w:p>
      <w:pPr>
        <w:pStyle w:val="BookText"/>
        <w:rPr/>
      </w:pPr>
      <w:r>
        <w:rPr>
          <w:rFonts w:ascii="Amiri" w:hAnsi="Amiri" w:eastAsia="Amiri" w:cs="Amiri"/>
          <w:color w:val="111111"/>
          <w:sz w:val="28"/>
          <w:sz w:val="28"/>
          <w:szCs w:val="28"/>
          <w:rtl w:val="true"/>
          <w:lang w:bidi="ar-SA"/>
        </w:rPr>
        <w:t xml:space="preserve">لم تكن هذه الظاهرة في ندرة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العنوان المثار عن العرب في فقاهتهم مع خطورتها الاجتماعيَّة حينما كانت تلعب دورها القاسي ضدَّ الأمَّة الواحدة بتجزئتها من تحريك الخارج المعادي أو الدَّاخل الجاهل أو المنافق الخؤون إن صدقت في جملتها أو كذبت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لا يستحق أن يبحث عنها ولو من وجهة من وجهات النَّظر العلمي والتَّأريخي في كمِّه وكيفه، لتفادي بالغ الخطورة أو تحجيمها إن كان مع الإمكان، ولو بإبداء النَّصيحة على الأقل ولو في الخاتمة مع أهل تقبُّلها من كلا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مع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سبَّبت صراعاً ولو بسيطاً مع غيرهم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يكون الغير أصوليَّاً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يستهان بها في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حتَّى في ضمن المخلوطين منهم مع غيرهم من الأقوام الآخرين في أمر إشاعة الفقاهة في العرب بإتقانهم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التحق بهم من غيرهم من بقيَّة الأقوام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الأدبيَّات إلى مباحث الألفاظ البيانيَّة والمنطقيَّة ومن بعدها الأصوليَّة اللَّفظيَّة المرتبطة ارتباطها الوثيق بالكتاب والسنَّة وبالأخص ما يتعلَّق بآيات وروايات الأحكام وإلى ما وراء النُّصوص والظواهر المحكمة بعد ذلك من المفاهيم المحتاج إليها وإلى آخر مباحث الملازمات والحجَّة بما يعود إلى الألفاظ العربيَّة من قبل أهلها المحصّلين ومن التحق بهم من بقيَّة الأقوام في </w:t>
      </w:r>
    </w:p>
    <w:p>
      <w:pPr>
        <w:pStyle w:val="BookText"/>
        <w:rPr/>
      </w:pPr>
      <w:r>
        <w:rPr>
          <w:rFonts w:ascii="Amiri" w:hAnsi="Amiri" w:eastAsia="Amiri" w:cs="Amiri"/>
          <w:color w:val="111111"/>
          <w:sz w:val="28"/>
          <w:sz w:val="28"/>
          <w:szCs w:val="28"/>
          <w:rtl w:val="true"/>
          <w:lang w:bidi="ar-SA"/>
        </w:rPr>
        <w:t>معايشتهم لهم ولأمثالهم لأمور تلك اللُّغة العلميَّة الشَّرعيَّة نفسها أو ما قد تزيد على نفس أهل اللُّغة ممَّا قد يحوجهم إلى الزِّيادة لتحصيل التَّعادل أو النِّسبة الكافية لتحقيق التَّوفيق للفقاهة حتَّى لو استعانوا على بعض أو كثير من الأمور المهمَّة بتفاهمهم بنفس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أحقيَّة عدم الفرق بين العرب وغيرهم في الدِّين والأخلاق إذا تساووا، كما سيتَّضح أكثر عند من لا يخفى عليه هذه الأمور، عدا أمر الفوارق العلميَّة والعمليَّة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الأمر في واقعه فيه تمام المجال للقول بأنَّ من العرب المحصِّلين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من قد حدَّثنا التَّأريخ الصَّادق وعلم الرِّجال والحديث وعلم الموسوعات الجامعة لمؤلَّفات العرب الإماميَّة ومن شابههم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قليلين في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لقربهم من أساسيَّاتهم مع ممارستهم 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الأقرب لنيل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نال بعض غيرهم تمام فضيلتها بفوزه حتَّى على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أهمل أمر ما يجب عليه تجاه الأساسيَّات من 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لئلاَّ يبخس النَّاس أشياءهم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تكن الظاهرة الأصوليَّة في خصوص غير العرب حسب المفترض، بل ومنالتحق بهم من العرب غير المتقنين لأدبيَّاتهم أو المتهاونين فيها في تلك النُّدرة أيضاً، كما مرَّ من حالة عدم الفرق بين أهل اللُّغات المختلفة في الدِّين والأخلاق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ربَّما يتصوَّر أيضاً إذا أحوجهم تحصيلهم العلمي إلى التَّغلغل في الأمور الفكريَّة للتَّعويض عمَّا فقدوه من الألفاظ الاصطلاحيَّة بتحصيل القواعد الكليَّة الأصوليَّة ومعها القواعد الفقهيَّة الميسِّرة، ومن الأصول المهمَّة هي الأصول العمليَّة المقرَّرة للشَّاك في مقام العمل وبما قد يغنيهم حسب النَّظر الأصولي عن ممارسة نفس طرائق الفقاهة من مستمسكاتها الأقرب إذا كانت تلك الأصول غير داخلة فيها </w:t>
      </w:r>
    </w:p>
    <w:p>
      <w:pPr>
        <w:pStyle w:val="BookText"/>
        <w:rPr/>
      </w:pPr>
      <w:r>
        <w:rPr>
          <w:rFonts w:ascii="Amiri" w:hAnsi="Amiri" w:eastAsia="Amiri" w:cs="Amiri"/>
          <w:color w:val="111111"/>
          <w:sz w:val="28"/>
          <w:sz w:val="28"/>
          <w:szCs w:val="28"/>
          <w:rtl w:val="true"/>
          <w:lang w:bidi="ar-SA"/>
        </w:rPr>
        <w:t>خصوص النَّظريَّة الثُّبوتيَّة فيها حسب، حتَّى لا تكون لها مصداقيَّة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مع كونها إثباتيَّة ومن ذوات الثِّمار العمليَّة والَّتي ينبغي أن تكون دوماً هي المتصوَّرة من موارد الاحتياج إليها بالأكثر من النَّظريَّة المجرَّدة والمعمول بها وإن كانت فيها فائدة التَّوسعة للذِّهن كما في النَّظريَّات غير المحتاج إليها للدقَّة وكذا الأصوليَّات الخاصَّة المرتبطة بالعقل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الأصول ولو كانت ممَّا لو ينتفع منها كثيراً كالعمليَّة وفي موارد الانسداد والحاجة إليها، فإنَّها لم تكن بمثل اتِّساع فوائد الفقاهة المتكاملة ظاهراً، وبالأخص لو اجتمعت مع الضَّروريَّات من الأصول بعد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التَّأمُّل والمراجعة الدَّقيقة أيضاً لم تكن القضيَّة في خصوص غير العرب من غير المتقنين للأدبيَّات اللازمة في بابها وبلا ممارسة بل ومعهم العرب المتماهلون في أمر لوازم لغتهم مع تمسُّكهم التَّام في ضرورة التَّحصيل الفقهي من غير طرق تلك الفقاهة بغير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للنِّسب غير القليلة من بيان رجال علم الأصول في ميدان ما عرفوا واختصُّوا به لما اتَّصفوا به من أسباب ذلك إلاَّ إذا توصَّل الأصوليُّون إلى أصول كاملة تفي بالحاجة كما تفي بها طرق الفقاهة وأمكن التَّطابق بين مؤداهما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تطرَّق العلماء إلى بحث أنَّ اجتهاد الفقيه هل هو أولى بالاعتبار؟ أم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هنا ثارت المهاترات والمنابزات بين جهلة الفريقين ممَّن لم تضرب الأمثلة بهم للاعتناء بهم دون التَّنبيه على خطرهم لو بدا خطرهم الَّذي يجب السَّعي لإزالته بالهدوء والسَّكينة الأخلاقيَّين جهد الإمكان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أيضاً ظاهرة الفقاهة في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وظاهرة الأصوليَّة في أهلها كذلك كائناً من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ضخامة بالغة في الظهور وبنحو الكثرة البالغة فيه، حتَّى يُهتم بها كقاعدة ثابتة </w:t>
      </w:r>
    </w:p>
    <w:p>
      <w:pPr>
        <w:pStyle w:val="BookText"/>
        <w:rPr/>
      </w:pPr>
      <w:r>
        <w:rPr>
          <w:rFonts w:ascii="Amiri" w:hAnsi="Amiri" w:eastAsia="Amiri" w:cs="Amiri"/>
          <w:color w:val="111111"/>
          <w:sz w:val="28"/>
          <w:sz w:val="28"/>
          <w:szCs w:val="28"/>
          <w:rtl w:val="true"/>
          <w:lang w:bidi="ar-SA"/>
        </w:rPr>
        <w:t>عليها المعوَّل التَّام لتخرَّج عليهما دائماً كقضايا التَّأريخ الطويل المرير المبعثر حتَّى ما في بعض الأوساط من أواسط النَّسب أو كثيرها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ما بين عدم النُّدرة بحدودها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المعلومة بالضبط التَّام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عدم الكثرة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قد تسجَّل تأريخيَّاً في نفس الأوساط بالنَّحو النَّوعي نسبها المتفاوتة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بين حين وآخر في الحوزات المعروفة كالنَّجف الأشرف الأم بعد بغداد أيَّام الشَّيخ المفيد قدس سره والسيِّدعلم الهدى قدس سره والسيِّد الرَّضي قدس سره والطُّوسي قدس سره قبل هجرته إلى النَّجف الأشرف وكحلب وكالحلَّة الفيحاء وكربلاء المقدَّسة ولبنان العامليَّة والبحرين والحويزة والكاظميَّة وسامراء وقم المقدَّسة وأصفهان ومشهد المشرَّفة وغيرها من الجامعات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لأكثر من قوميَّة من ذوي الطموح والاستعداد لأكثر من طاقة في القبض والانبساط، وممَّا لا ينفي عنهم الوسطيَّة من النِّسب على الأقل لو أمكن علاج الأمر كلِّه بهذه النِّسبة في ذلك عند ما يأتي مجال إنصاف الكلام، بلا أي خصوصيَّة في العرب أو حتَّى غيرهم من الكمَّل في الفقاهة أو الكمَّل في الأصول وبالأخص الأصيلة منها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لو اجتمعت الخصلتان في أي قوم من القوميَّتين العربيَّة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توفُّره فقاهة وأصولاً في القوميَّتين لا يدع مجالاً للخصومة بينهما قلَّت النِّسبة أو كثرت أو توسَّطت ما دام الدِّين والأخلاق هما الجامعان والحاكمان مع حسن أسلوب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ليس الأمر بمهم إذن وإنَّما الأهميَّة فيما يأتي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من كان عربيَّاً ولم يترك قواعد أدبيَّاته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عمَّن أتقنها أو مع حسن سليقته ومثله من شابهه في مشاركته له من الآخرين أو زاد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هذا كان ممَّن يسهل عليه الاتِّصاف بالفقاهة، لا كما قد يُشاع في عنوان البحث أنَّه بلا استحقاق وإن لم يتوغَّل في الأصول إلاَّ بمقدار حاجته منها على 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لم يتقنها من الآخرين من غير العرب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تساهل في تلك الأدبيَّات من تبعهم من العرب وهم للأسف كثيرون في الآونة الأخيرة وأراد الدُّخول في علم الفقاهة وعالمها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يقدر على الأكثر لما مرَّ ذكره، إلاَّ عن طريق صدق المفاهيم المقبولة والملازمات المأخوذ بها والحجج الثَّابتة والأصول العمليَّة، لا كما يُشاع في العنوان للعرب وغيرهم كذلك، وهو مع عجزه المذكور لم يضمن له النَّجاح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هذه المحاولة غير ناجحة أو دون أن تكون في واقعها وافية أصوليَّاً بما كان محدوداً بجميع الأغراض الشَّاملة لكل الأحكام الخمسة من أفعال المكلَّفين غير المحدودة بكثرة مصاديقها في الحياة مع الأحكام الوضعيَّة، إلاَّ إذا قلنا بتوسُّع الأصول في الإفادة التَّامَّة كما سيأتي اتِّضاحه عنه في ذلك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الإنصاف الَّذي لابدَّ من بيان ما يلزم ذكره تجاهه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مكرَّراً للتَّأكيد بأنَّ هذا العنوان الَّذي في طليعة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 بأنَّه قاعدة تامَّة للبحث عن ملازماتها وما تنطبق عليه من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بما حُدِّد أعلاه من كثرة الفقهاء العرب والأصوليِّين من غيرهم، بلا ملازمة ليدوم ذلك بين القومين على ما سيجيء إيضاحه، لئلاَّ يُبخس حق أحد من العرب أو غيرهم، سواء في الفقاهة أو الأصول لو لم يُرد التَّنقيص لأحد مع براءة القصد، وإلاَّ فهذا الَّذي نحن نسعى للقضاء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القول الكافي إذن أن يكون عن ظاهرة فقاهة العرب وظاهرة أصوليَّة غيرهم الَّتيقد يبدو منها كونها متفاوتة عمَّا سبقها من حيث المبدأ وبما قد يُعطي مديحاً لائقاً لكن لا لخصوص القوم الأوَّلين ومن لحقهم دون الثَّانين ومن لحقهم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إذا جعلنا الأصول في كل حالاتها لا قيمة لها غير تلك الفقاهة وقد يكون معها بعض الأصول المحتاج إليها في المستحدثات، وهو أمر غير سليم من جهة إمكان المناقشة لذلك في بابها إذا 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جعلنا الأصول هي الَّتي عليها المعوَّل دون الفقاهة المجرَّدة عن موارد الحاجة من تلك الأصول فلا اعتبار بتلك الفقاهة أيضاً لو تجرَّدت عن ممارسة الفقاهة الكاملة الَّتي كما في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ذلك أيضاً أمر غير سليم عن الحاجة إلى المناقشة العلميَّة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عدم فسح المجال بإشغال الأجواء العلميَّة ببيان الحقائق الَّتي لا يمكن نكرانها لنا أم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أيضاً أنَّ هذا الأمر لو اتَّضح في صدقه وبراءة ذمم ذوي التَّقابل من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وجود بعض الشُّبهات الَّتي يمكن إزاحتها أو انقشاعها من الإشاعات المغرضة خارجيَّاً أو داخليَّاً من عداوة حمقاء أو سذاجة بلهاء، لأنَّ الأمر في واقعه ليس كذلك إذا أمكن التَّوجيه بين خصوص الغيارى من أهل الحل والعقد في الأزمات كهذا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هيِّن جدَّاً على هؤلاء الغيارى والعقلاء من متديِّني الطَّرفين وروَّاد جمع الشَّمل الإسلامي والإيماني، وعلى الأخص إن طبَّل وزمَّر بعض السَّطحيِّين الآخرين بين أهل الفرقة النَّاجية الواحدة صانها الله من كل المخاطر وبين رعيل مجتهدي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إذن لو كانت هذه الإثارات مسبِّبة لإثارة ما كان يجري من العهود العجاف وممَّا قد أكل الدَّهر عليه وشرب من محزنات ما جرى بين الأصوليِّين والأخباريِّين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قد أنهاها تعالى من لطفه باجتهاد المجتهدين وبما اصطلح عليه عند الجانبين وبيقظة العوام عن نومة الغافلين نوعاً بتقليد الأحياء من كمَّل الفقهاء والأصوليِّين أو البقاء على تقليد من مضى من موتاهم استمراراً إن رضي الأحياء بالبقاء دون </w:t>
      </w:r>
    </w:p>
    <w:p>
      <w:pPr>
        <w:pStyle w:val="BookText"/>
        <w:rPr/>
      </w:pPr>
      <w:r>
        <w:rPr>
          <w:rFonts w:ascii="Amiri" w:hAnsi="Amiri" w:eastAsia="Amiri" w:cs="Amiri"/>
          <w:color w:val="111111"/>
          <w:sz w:val="28"/>
          <w:sz w:val="28"/>
          <w:szCs w:val="28"/>
          <w:rtl w:val="true"/>
          <w:lang w:bidi="ar-SA"/>
        </w:rPr>
        <w:t>التَّعصُّبات الماضية على 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وإنَّ كُمَّل الفقهاء والأصوليِّين ممَّن يشد بعضهم بعضاً وإلى حد إمكان تحقيق الوسطيَّة الكاملة في الاثنين بما يكمل بعضهما البعض الآخر ونحو ذلك ممَّا سوف يتَّضح أمره في البحوث الأصوليَّة وكان جامعهما الأسمى ممَّا يثلج الصَّدر هو نكران الذَّات بين كل منهما والإيثار حتَّى في مثل التَّنازل عن تقمُّص مرجعيَّته للآخر وإن تمَّ ترشيحه من قبل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لهذه الواقعيَّة أن تكشف زيف ألاعيب ما يرتكبه المفرِّقة من الأعداء لو تجاهروا في عدائهم ممَّا يشدِّد في خطورتها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يهتم في مقابل ذلك بمحاولة صونع المستحيل للقضاء على هذه الظواهر المقيتة بتكاتفنا بحكمة وحنكة اتِّخاذ القرار الجماعي المكافح والمميت لما لم يكن في أساسه مقصوداً في بعض الأحيان في العناوين المشاعة كعنوان هذا البحث، وإن كانت هناك بعض حالات يمكن حلُّها بما لم يرد منه إثارة أيَّة نعرات نتيجة لتصرُّف بعض أهل السَّذاجة المؤذية أوالذَّكاوة المخيفة ممَّن يزن الأمور الاجتماعيَّة فيها بما لا يتناسب وضخامة خطورتها على ما سيجيء توضيحه قريباً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أولئك الَّذين قد يستعربون الفقهاء حتَّى لو لم يكونوا من العرب حقيقة أو يستعجمون الأصوليِّين وإن كانوا من العرب كذلك وحتَّى بنفس اللجاجة ممَّا هم قد يخفى عليهم كونهم رعاة مصالح مستقبل الملَّة ولا حتَّى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مع ما هم عليه من السَّذاجة والبساطة فلا يجوز تركهم إلاَّ ببذل النُّصح لهم من قبل القادرين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 هم عليه من الذَّكاوة يجب الحذر منهم أيضاً في بعض المقامات كالحذر من أهل الحماقة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الكثير من هؤلاء العلماء أبرياء من التُّهم، كما علم ذلك من بعض </w:t>
      </w:r>
    </w:p>
    <w:p>
      <w:pPr>
        <w:pStyle w:val="BookText"/>
        <w:rPr/>
      </w:pPr>
      <w:r>
        <w:rPr>
          <w:rFonts w:ascii="Amiri" w:hAnsi="Amiri" w:eastAsia="Amiri" w:cs="Amiri"/>
          <w:color w:val="111111"/>
          <w:sz w:val="28"/>
          <w:sz w:val="28"/>
          <w:szCs w:val="28"/>
          <w:rtl w:val="true"/>
          <w:lang w:bidi="ar-SA"/>
        </w:rPr>
        <w:t>القرائن والأوساط الخبيرة المتديِّنة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الظن إذن لابدَّ أن يوكل أمر الاتِّهام فيه إلى بعض أو كثير الأطراف والحواشي من المروجِّين لمرجعيَّة هذا أو ذاك لبُعد الكثيرين من هؤلاء عن التَّقيُّد الدِّيني الثَّابت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هو انتماء إلى بعض الأحزاب المشبوهة حتَّى اللادينيَّة منها سرَّاً لأجل خصوص مصالحهم، ولم ينحصر هذا الأمر في خصوص إبعاد العرب الأكفَّاء ومنهم من جمع المنقول والمعقول والفقه والأصول عن المرجعيَّات اللائقة بشأنهم وحصرها في قوميَّات خاصَّة أخرى أو جعلها فيهم لقاء مصالحهم الخاصَّة أو لتآمر مبيَّت ولو في وقت خاص لنقلها لأيَّة قوميَّة مخصوصة أخرى بعد انتفاء أغراضهم أو كانت عامَّة للإخضاع إلى سياسة بعض الدُّول الظالمة ولو بتصفيتهم ظلماً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غير العرب ممَّن يرجَّح عليهم غيرهم في الفقه والأصول من العرب وغيرهم أن تبنى أمورهم بعض الحواشي المشبوهة هم الَّذين قدَّموا هذا على ذاك أو ذاك على هذا لنفس تلك المصالح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تفطَّن إلى هذا الخطر وسعى بمقدار ما تيسَّر لديه الابتعاد عنه لنجاة الأمَّة آية الله السيِّد أبو الحسن الموسوي الأصفهاني قدس سره وبعض من سبقه من المراجع السَّابقين عرباً وغيرهم بعد عمليَّة تسفيرهم حتَّى كسَّر بعضهم أختامهم الماليَّة لئلاَّ تؤخذ الأموال بواسطتها خلسة لغير مصالح الدِّين والشَّريعة، وكذلك آية الله السيِّد عبد الهادي الشِّيرازي قدس سره وكذلك آية الله السيِّد محمود الشَّاهرودي قدس سره وولده آية الله الأستاذ السيِّد محمَّد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آية الله الأستاذ السيِّد السَّبزواري قدس سره وغيرهم وغيرهم لطردهم الكثير من تلك الحواشي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المبنى الشَّرعي في أمور المرجعيَّة وقيادة الأمَّة عندهم أن تطلبك المرجعيَّة لتتصدَّى لها دون أن تطلبها أنت كي تتصدَّى لها لإحراز رضا صاحب الأمر عَجَّلَ اَللَّهُ تَعَالِيَ فَرَجَهُ اَلشَّرِيفْ أوَّلاً </w:t>
      </w:r>
    </w:p>
    <w:p>
      <w:pPr>
        <w:pStyle w:val="BookText"/>
        <w:rPr/>
      </w:pPr>
      <w:r>
        <w:rPr>
          <w:rFonts w:ascii="Amiri" w:hAnsi="Amiri" w:eastAsia="Amiri" w:cs="Amiri"/>
          <w:color w:val="111111"/>
          <w:sz w:val="28"/>
          <w:sz w:val="28"/>
          <w:szCs w:val="28"/>
          <w:rtl w:val="true"/>
          <w:lang w:bidi="ar-SA"/>
        </w:rPr>
        <w:t>وآخراً، وإن تأخَّرت مرجعيَّات بعضهم أو سبَّبوا إبعاد بعضهم الآخر عن ساحة التَّرشيح إلى بعض البلدان الأخرى غير الحوزويَّة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وأبعد الكثير من العرب من أهل الاستحقاق التَّام للمرجعيَّة وإن كان بحجَّة أمراضبعضهم أو قلَّة ما في يدهم من المال أو تلبية نداء زملائهم من المراجع لبعض الأغراض الشَّريفة، لكن لم يخل ذلك من التَّحريض من تلكم الحواشي المشبوهة ممَّا مرَّ ذكره وإن كان لبعض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بعض المبعدين هم بعض غير العرب ومنهم من صفُّوا بالاغتيال والقتل وغيره قديماً وحديثاً بالتَّسفير كما في عهد البعثيِّين بعدما سبقه 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وجزى الله تعالى بعض الأعلام خير الجزاء حيث كشفوا بعض هذه الحقائق عن الأعلام العرب ممَّن أبعدوا ولو بتوكيل من مجتهد لمجتهد أو جمِّدوا أو سبِّبت لهم أمراضهم نسيان ذكرهم عند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وإن لم يكترثوا في أنفسهم بما سُعي لهم أو لم يكن من قصد المراجع الموكَّلين لهم الإساءة لهم ولكون خير صفة كانت لهم أنَّهم كانوا من أهل الإيثار تجاه أقرانهم، إضافة إلى تحلِّيهم بالورع والتَّقوى والاحتياط كآية الله الفقيه الأصولي السيِّد الجد قدس سره وابن عمِّه آية الله السيِّد محمَّد مهدي الموسوي الغريفي قدس سره وابن عمتِّه آية الله العلاَّمة السيِّد هادي الحُسيني الموسوي الغريفي الصَّائغ قدس سره وقبلهم النَّابغة آية الله السيِّد عدنان الغريفي قدس سره حيث غُيِّب من قبل الأعداء ثمَّ أرجع إلى المحمَّرة، وغيرهم من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المئات من تلامذتهم على أيديهم مجتهدين وما كتبوه وانكبُّوا عليه من التَّدوين والتَّحقيق فيه أوقات فراغهم وذكر كتب الرِّجال والتَّراجم لهم ببعض ما يناسبهم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لخير دليل على تفوُّقهم في الذُّكر، حتَّى على كثير من المراجع المنصوبين من أولئك السُّعاة حينما صاروا مراجع ولم يدوِّنوا شيئاً أو قلَّ سعيهم في ذلك لانشغالهم </w:t>
      </w:r>
      <w:bookmarkStart w:id="32" w:name="pg17157_232943"/>
    </w:p>
    <w:p>
      <w:pPr>
        <w:pStyle w:val="BookText"/>
        <w:rPr/>
      </w:pPr>
      <w:bookmarkEnd w:id="32"/>
      <w:r>
        <w:rPr>
          <w:rFonts w:ascii="Amiri" w:hAnsi="Amiri" w:eastAsia="Amiri" w:cs="Amiri"/>
          <w:color w:val="111111"/>
          <w:sz w:val="28"/>
          <w:sz w:val="28"/>
          <w:szCs w:val="28"/>
          <w:rtl w:val="true"/>
          <w:lang w:bidi="ar-SA"/>
        </w:rPr>
        <w:t>بمرجعيَّاتهم أو كتب لهم ليكون الاسم لهم بينما حقوق الكتابة شرعاً للمدوِّن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بعد هذا أن نقول الحق ولو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قاعدة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بلا أي فرق بين أقوام العرب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من كان أهلاً للمرجعيَّة العليا بمثل حسن الإدارة المرتبطة بالعليا فضلاً عمَّا لو كان الفاقد للإدارة أو الضَّعيف فيها هو الأعلم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قلناه ونقوله في الفقهيَّات في محلِّه ممَّا بين الإفراط والتَّفريط من نمط الوسطيَّة بين الظاهرتين على ما سيجيء توضيحه، لتفادي خطورة ما يريده أو يسعى له الأعداء ولو من وراء الكواليس، لئلاَّ يكون البريء واقعاً في شَرك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التَّمنِّي بكل المنى الَّذي نسعى له في هذا المدخل إمَّا هداية الجهلة البسطاء بتخليصهم من أسباب النِّزاع المختلفة من المتعمِّدين في زمن كثرة المشاكل كي يراعوا عواقب الأمور لصالح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الوقوع بقاءً في شَرك تلك البليَّة لو كانوا من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 النَّجاة ثابتة لأهلها من تلك الفرقة النَّاجية ومصير الآخرين حسب ما أصرُّوا عليه هو التَّيه والضَّلالة رغبة في العقوبة الدُّنيويَّة قبل الآخرويَّة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724600_2142443653"/>
      <w:bookmarkStart w:id="34" w:name="_Toc11"/>
      <w:bookmarkEnd w:id="33"/>
      <w:r>
        <w:rPr>
          <w:rtl w:val="true"/>
        </w:rPr>
        <w:t>التَّنبيه على إمكان تلاقي الفقاهة والأصول للخلاص من مخاطر بعض الفتن المقدور عليها</w:t>
      </w:r>
      <w:bookmarkEnd w:id="34"/>
    </w:p>
    <w:p>
      <w:pPr>
        <w:pStyle w:val="BookText"/>
        <w:rPr/>
      </w:pPr>
      <w:r>
        <w:rPr>
          <w:rFonts w:ascii="Amiri" w:hAnsi="Amiri" w:eastAsia="Amiri" w:cs="Amiri"/>
          <w:color w:val="111111"/>
          <w:sz w:val="28"/>
          <w:sz w:val="28"/>
          <w:szCs w:val="28"/>
          <w:rtl w:val="true"/>
          <w:lang w:bidi="ar-SA"/>
        </w:rPr>
        <w:t xml:space="preserve">بعد ما بينَّا الكلام الفقهي في تعاليقنا المبسوطة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الاجتهاد والتَّقليد من مسائل العروة الوثقى عن الفرق بين الفقاهة والأصول وما أوجزناه هنا عن هذا الأمر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الفقاهة يمكن اجتماعها مع الأصول وبكمالٍ في الاثنين، سواء قلنا بالفقاهة كما </w:t>
      </w:r>
    </w:p>
    <w:p>
      <w:pPr>
        <w:pStyle w:val="BookText"/>
        <w:rPr/>
      </w:pPr>
      <w:r>
        <w:rPr>
          <w:rFonts w:ascii="Amiri" w:hAnsi="Amiri" w:eastAsia="Amiri" w:cs="Amiri"/>
          <w:color w:val="111111"/>
          <w:sz w:val="28"/>
          <w:sz w:val="28"/>
          <w:szCs w:val="28"/>
          <w:rtl w:val="true"/>
          <w:lang w:bidi="ar-SA"/>
        </w:rPr>
        <w:t>في السَّابق ثمَّ الأصول في اللاحق، ومن بعد ذلك تطبيق الفقاهة على ضوء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بأوليَّة الأصول في هذه الأزمنة الأخيرة وانطبقت الفقاهة على ضوئها إن تمَّ قبول ذلك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قلنا بأنَّ حق القول أن يقال بأنَّ العنوان الماضي لا علاقة له بأن يكون دالاًّ على حصول قاعدة كليَّة ليكون كل محصِّل عربي حوزوي فقيهاً ولا كل محصِّل غير عربي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ذكرناه عنواناً للإشارة به لأن نجعله مدخلاً إلى البحث عمَّا أشيع عنه فيه في بعض الأوساط، للتَّشهير بما حصل من بعض المصاديق بفقاهة بعض العرب وأصوليَّة البعض من غيرهم للبناء على ذلك ليكون كالقاعدة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بغضاً لنوع غير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الأقوام الأخرى كالعرب لما حصل من بعض جهلتهم ضدَّ بعض أو نوع محصِّلي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يوفَّق للمرجعيَّة وإن استحقَّها شرعاً وحبَّاً للعرب ليفوزوا بهذه السُّلطة ولو بين أقوامهم وإن ضعف بعضهم عنها إداريَّاً ولو لشبهة حنكة الفقاهة المفضَّلة في العرب لقربهم من لسان النَّص الشَّرعي دون غيرهم وإن قدر بعض الغير على نفس القول بذلك لكن لسان الشَّرع الواضح لو راجعناه فإنَّه يختلف عن هذا التَّشخيص كثيراً للتَّسامي عن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بغضاً لنوع العرب من الأقوام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 من بعض جهلتهم ضدَّ بعض أو نوع محصِّلي غير العرب لئلاَّ يوفَّقوا للمرجعيَّة وإن استحقُّوها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لغير العرب ليفوزوا بهذه السُّلطة وإن ضعفوا عنها في بعض الجهات وكما بين العرب أنفسهم، ولو بشبهة حنكة أهل الأصول المفضَّلة في غير العرب لبُعد نظرهم الفكري في بعضهم وقصره في البعض الآخر لنوع عجزهم عن مثل قدرة العرب اللِّسانيَّة وسرعة فهم معانيها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والشَّرع الواضح لو راجعناه لم يأت بهذه الدقَّة من المفارقات، وإنَّما أتى بأوامر </w:t>
      </w:r>
    </w:p>
    <w:p>
      <w:pPr>
        <w:pStyle w:val="BookText"/>
        <w:rPr/>
      </w:pPr>
      <w:r>
        <w:rPr>
          <w:rFonts w:ascii="Amiri" w:hAnsi="Amiri" w:eastAsia="Amiri" w:cs="Amiri"/>
          <w:color w:val="111111"/>
          <w:sz w:val="28"/>
          <w:sz w:val="28"/>
          <w:szCs w:val="28"/>
          <w:rtl w:val="true"/>
          <w:lang w:bidi="ar-SA"/>
        </w:rPr>
        <w:t xml:space="preserve">جمع الشَّمل ونواهي التَّفرُّق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وقول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لعربيّ على أعجميّ ولا لأحمر على أسود إلاّ بالتقوى</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عدم انطباق هذا العنوان على القاعدة الَّتي ربَّما أشيعت كما أسلفناه ليتساوى طرفا العنوان دائماً في مرحلة التَّفاوت بين القومين المختلفين من مصاديق هذا العنوان أو ذاك ولو من الجهة الخارجيَّة، لعدم صدق كون كل عربي لابدَّ وأن يكون فقيهاً وعدم صدق كون كل غير عربي بأنَّه أصولي، لإمكان اجتماع الفقاهة والأصوليَّة في العربي وفي غير العربي من المحصِّلين كذلك، وعدم لزوم اجتماعهما في الاثنين كاملين أو ناقصين أو اختصاص العربي بالفقه أو غيره بالأصول وافتقارهما كليَّاً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فالمبنى في أمر المخاطر هو على أن لا تقع كارثة مشابهة لما وقع ممَّا وقع سابقاً في مصير الفرقة النَّاجية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بل يلزم أن يكون لو تكاملت أمور الفقاهة والأصول في أي جهة من القوميَّتين المكرَّمتين دون أن تكون الفقاهة ناقصة والأصوليَّة كاملة أو الفقاهة كاملة والحاجة الماسَّةإلى الأصول العمليَّة في مثل مستحدثات المسائل الَّتي لم تتوفَّر مواردها الطَّبيعيَّة حتَّى لو كانت المرجعيَّة في العرب أو غير العرب وعلى كون أساس توفُّر الشُّروط كاملة في أي جهة هو الحلاَّل للمشكلة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تجوز محاربة أيَّة مرجعيَّة أذن الله تعالى من توفيقاته بالظهور لها حتَّى إذا كانت أدنى المرجعيَّات في الإدارة ممَّن حقَّ له ذلك مع توفُّر الشُّروط حتَّى لو كان الغير هو الأرقى في مرجعيَّة يمتاز بها بحسن الإدارة مع الشروط موجوداً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يجوز التَّجاوز على الأرقى من جهة حسن إدارته بما يناسب مرجعيَّته الأوسع ممَّا مرَّت الإشارة إليه بلا فرق بين العرب وغيرهم وإن سبَّب ذلك قلَّة في </w:t>
      </w:r>
      <w:bookmarkStart w:id="35" w:name="pg17157_232946"/>
    </w:p>
    <w:p>
      <w:pPr>
        <w:pStyle w:val="BookText"/>
        <w:rPr/>
      </w:pPr>
      <w:bookmarkEnd w:id="35"/>
      <w:r>
        <w:rPr>
          <w:rFonts w:ascii="Amiri" w:hAnsi="Amiri" w:eastAsia="Amiri" w:cs="Amiri"/>
          <w:color w:val="111111"/>
          <w:sz w:val="28"/>
          <w:sz w:val="28"/>
          <w:szCs w:val="28"/>
          <w:rtl w:val="true"/>
          <w:lang w:bidi="ar-SA"/>
        </w:rPr>
        <w:t>مرجعيَّة الأدنى بلا تصدٍّ عمدي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تبسيط هذه الأحكام في الرَّسائل العمليَّة بما يغني عن الإطالة هنا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724602_2142443653"/>
      <w:bookmarkStart w:id="37" w:name="_Toc12"/>
      <w:bookmarkEnd w:id="36"/>
      <w:r>
        <w:rPr>
          <w:rtl w:val="true"/>
        </w:rPr>
        <w:t>المدخل السَّادس</w:t>
      </w:r>
      <w:bookmarkEnd w:id="37"/>
    </w:p>
    <w:p>
      <w:pPr>
        <w:pStyle w:val="BookText"/>
        <w:rPr/>
      </w:pPr>
      <w:r>
        <w:rPr>
          <w:rFonts w:ascii="Amiri" w:hAnsi="Amiri" w:eastAsia="Amiri" w:cs="Amiri"/>
          <w:color w:val="111111"/>
          <w:sz w:val="28"/>
          <w:sz w:val="28"/>
          <w:szCs w:val="28"/>
          <w:rtl w:val="true"/>
          <w:lang w:bidi="ar-SA"/>
        </w:rPr>
        <w:t>المدخل السَّادس</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هل يمكن تساوي اجتهاد الفقيه مع اجتهاد الأصولي؟</w:t>
      </w:r>
    </w:p>
    <w:p>
      <w:pPr>
        <w:pStyle w:val="BookText"/>
        <w:rPr/>
      </w:pPr>
      <w:r>
        <w:rPr>
          <w:rFonts w:ascii="Amiri" w:hAnsi="Amiri" w:eastAsia="Amiri" w:cs="Amiri"/>
          <w:color w:val="111111"/>
          <w:sz w:val="28"/>
          <w:sz w:val="28"/>
          <w:szCs w:val="28"/>
          <w:rtl w:val="true"/>
          <w:lang w:bidi="ar-SA"/>
        </w:rPr>
        <w:t>ومعه أيُّهما المقدَّم؟</w:t>
      </w:r>
    </w:p>
    <w:p>
      <w:pPr>
        <w:pStyle w:val="BookText"/>
        <w:rPr/>
      </w:pPr>
      <w:r>
        <w:rPr>
          <w:rFonts w:ascii="Amiri" w:hAnsi="Amiri" w:eastAsia="Amiri" w:cs="Amiri"/>
          <w:color w:val="111111"/>
          <w:sz w:val="28"/>
          <w:sz w:val="28"/>
          <w:szCs w:val="28"/>
          <w:rtl w:val="true"/>
          <w:lang w:bidi="ar-SA"/>
        </w:rPr>
        <w:t>وفيه محاولة المقارنة الزَّمنيَّة بين الفقاهة الأولى والأصول</w:t>
      </w:r>
    </w:p>
    <w:p>
      <w:pPr>
        <w:pStyle w:val="BookText"/>
        <w:rPr/>
      </w:pPr>
      <w:r>
        <w:rPr>
          <w:rFonts w:ascii="Amiri" w:hAnsi="Amiri" w:eastAsia="Amiri" w:cs="Amiri"/>
          <w:color w:val="111111"/>
          <w:sz w:val="28"/>
          <w:sz w:val="28"/>
          <w:szCs w:val="28"/>
          <w:rtl w:val="true"/>
          <w:lang w:bidi="ar-SA"/>
        </w:rPr>
        <w:t xml:space="preserve">لا ريب أنَّ متابع كلامنا عن تأريخ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سمَّينا الأصول علماً من بداية حصول الفقاهة أوائل صدر الإسلام أو ظهرت علميَّته عند الحاجة إلى تقنينه كعلم وإن نوقش في حكم ذلك كمَّاً وكيفاً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بعده من أن يعرف أنَّ أمهات الأصول من الكتب الَّتي كتب عنها كالمعالم وما شابهها قبل ذلك أو بعده لابدَّ وأن لا تمر قواعده على الأصولي إذا حدثت عنده حادثة يريد معرفة حكمها فقهيَّاً على أساس من الأصول إلاَّ وأن يكون مجتهداً أوَّلاً في تلك القواعد، ليكون بصره وبصيرته بالنِّسبة إليها كبصر وبصيرة ما ورد عن النَّبي صلی الله علیه و آله و سلم والإمام عَلَيْهِ السَّلاَمُ تجاه مدارك الفقاهة أو ما يقرب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وألاَّ يكون مقلِّداً لغيره في مدارك الاستنباط الأوَّلي في أيَّام الحاجة إلى الأصول كأيَّام البُعد عن زمن المعصومين عَلَيْهِم السَّلاَمُ وتعقُّد الأمور السَّنديَّة ونحوها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عمَّا بعد المعالم من أيَّام التَّوسُّع الأصولي وتفريع الفروع الأصوليَّة وتكثيرها لتسديد المطلب الحكمي الفقهي لئلاّ يتجاوز عن أساسيَّاته المدركيَّة في لسان أهل </w:t>
      </w:r>
    </w:p>
    <w:p>
      <w:pPr>
        <w:pStyle w:val="BookText"/>
        <w:rPr/>
      </w:pP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هذا أمر ثابت في منظور الاجتهاد اللُّغوي على ما ذكرته قواميس اللُّغة المعتمدة، ككون المعنى أنَّه مأخوذ من بذل الجهد بفتح الجيم بمعنى الغاية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ليتبنَّى حمله كثقيل، وهو كناية عن شدَّة المسؤوليَّة أو ضمِّها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يَجِدُونَ إِلاَّ جُهْدَهُمْ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أي يُتعبون أنفسهم في تحصيله كعمليَّة استنباط الماء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المعنيين لا يتنافيان مع أقصى ما يبذل في سبيل الشَّيء، وممَّا لا يتنافى أيضاً حتَّى عن المعنى الاصطلاحي لدى أهل العلم على نحو الخصوص بعد اللُّغوي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منه أو أقرب إلى معناه ما ورد في القرآن الكريم حكاية عمَّا كان يجري في القديم من قبل علماء الخواص على ما ترجمه القرآن بلسانه العربي المبين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وهم الأسباط الَّذين يقولون الحكم عن الاستنباط المصطلح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لا يتنافى مع ما كان ممكناً في إجراءه فقهياً عند الحاجة إليه، لتعلم الأمَّة في مجتمعها وأفرادها أدَّلة التَّصديق بما يراد من الآيات والأحاديث النَّبويَّة بواسطة العترة حتَّى في صدر الإسلام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يمكن جعله من أوجه التَّقارب للتَّساوي بين الاجتهادين للفقيه الكامل والأصولي المهذَّب ممَّا يصحِّح اختيار أيِّهما في قيادة الأمَّة، ومن أدلَّة ذلك القرآنيَّة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w:t>
      </w:r>
    </w:p>
    <w:p>
      <w:pPr>
        <w:pStyle w:val="BookText"/>
        <w:rPr/>
      </w:pPr>
      <w:r>
        <w:rPr>
          <w:rFonts w:ascii="Amiri" w:hAnsi="Amiri" w:eastAsia="Amiri" w:cs="Amiri"/>
          <w:color w:val="111111"/>
          <w:sz w:val="28"/>
          <w:sz w:val="28"/>
          <w:szCs w:val="28"/>
          <w:rtl w:val="true"/>
          <w:lang w:bidi="ar-SA"/>
        </w:rPr>
        <w:t>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الرِّوايات الَّتي ذكرها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و سلم ممَّا لم يبتعد عن صدر الإسلام أو هو نهج على مسلكه وإن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إلاَّ أنَّ الاجتهاد لم يكن عند النَّبي صلی الله علیه و آله و سلم أو الإمام عَلَيْهِ السَّلاَمُ يوماً من ذاته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إمَّا من النَّبي صلی الله علیه و آله و سلم فهو من الموحى به إليه من دون تصرُّف إلاَّ بما أذن إليه من الشَّرح والإيضاح عن السنَّة وممَّا أشار إلى هذا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بقي من ذلك إلاَّ ما أذن به لنبيِّه صلی الله علیه و آله و سلم من السنَّة الشَّريفة بتوجيه الأدلَّة لخواصِّه الَّذين يتحمَّلون تفاصيلها كابن عبَّاس وغيره ممَّن تعلَّم هذه الأمور من أمير المؤمنين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من الإمام عَلَيْهِ السَّلاَمُ فهو الحافظ لوحي الله آيات وشروحاً وللسنَّة تفصيلاً كذلك، من دون حاجة إلى شيء من الاستنباط الاجتهادي لا على نهج الفقاهة الميسورة في مداركها وقت الانفتاح الكامل أيَّام أهل العصمة عَلَيْهِم السَّلاَمُ، ولا على نهج الأصول في بداياتها أيَّام تيسُّر الأصول الأربعمائة عند الخوف من بعض الانسدادات أيَّام كثرة الأكاذيب على النَّبي صلی الله علیه و آله و سلم في وضع الأحاديث أو تلفيقها، لتشويشها على الأقل من قبل الأمويِّين ومن سبقهم والتحق بهم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مع وجود بعض الانسدادات حينما كان الأئمَّة عَلَيْهِم السَّلاَمُ موجودين أو يمكن الاتصال بهم ولو على مضض ولو بواسطة الحواري والسُّفراء مع تيسُّر قرب الإسناد المنقَّح </w:t>
      </w:r>
    </w:p>
    <w:p>
      <w:pPr>
        <w:pStyle w:val="BookText"/>
        <w:rPr/>
      </w:pPr>
      <w:r>
        <w:rPr>
          <w:rFonts w:ascii="Amiri" w:hAnsi="Amiri" w:eastAsia="Amiri" w:cs="Amiri"/>
          <w:color w:val="111111"/>
          <w:sz w:val="28"/>
          <w:sz w:val="28"/>
          <w:szCs w:val="28"/>
          <w:rtl w:val="true"/>
          <w:lang w:bidi="ar-SA"/>
        </w:rPr>
        <w:t>وتيسُّر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صلی الله علیه و آله و سلم من بعده هو حجَّة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عليه، لعصمته بلا زيادة أو نقيصة، وإنَّما كانت استدلالاته إمَّا نقضاً أو حلاًّ أو إقناعاً، ليعلم الغير كيف الاجتهاد الَّذي يحتاجه الغير لإجابة مناقش الغير من الآخرين وكذا إفحام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أمير المؤمنين عَلَيْهِ السَّلاَمُ أوَّل من أرسى قواعد الاستدلال بعد النَّبي صلی الله علیه و آله و سلم بادئاً منالأدبيَّات لعلاقتها بالكتاب والسنَّة، إلى أن توسع التَّعليم من قبل بقيَّة أبناءه من الأئمَّة عَلَيْهِم السَّلاَمُ بمثل نشوء مدرستي الباقر والصَّادق عَلَيْهِما السَّلاَمُ وغير ذلك، بما سدَّدهم الله بفائق المعاجز والكرامات من العلوم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تُثار بعض الإشكالات المحسِّسة لنا من محاربي الحق من المخالفين لنا بعد ما عرف من نهج البلاغة وغيره قول الإمام في وعظه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قد يقول الخصم كيف يعظ الإمام عَلَيْهِ السَّلاَمُ من تحت منبره ولم يضم هو نفسه إليهم؟</w:t>
      </w:r>
    </w:p>
    <w:p>
      <w:pPr>
        <w:pStyle w:val="BookText"/>
        <w:rPr/>
      </w:pPr>
      <w:r>
        <w:rPr>
          <w:rFonts w:ascii="Amiri" w:hAnsi="Amiri" w:eastAsia="Amiri" w:cs="Amiri"/>
          <w:color w:val="111111"/>
          <w:sz w:val="28"/>
          <w:sz w:val="28"/>
          <w:szCs w:val="28"/>
          <w:rtl w:val="true"/>
          <w:lang w:bidi="ar-SA"/>
        </w:rPr>
        <w:t>وبحل هذا الإشكال ومن جميع نواحيه يتبيَّن الفرق بين المعنى اللُّغوي والمعنى الاصطلاحي أو يتجلَّى الاصطلاحي للاجتهاد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اتِّصاف المأموم بالاثنين وعدم اتِّصاف الإمام عَلَيْهِ السَّلاَمُ بالاصطلاحي لنفسه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علم الإمام عَلَيْهِ السَّلاَمُ لدنِّي وانكشافي وإن أطلق على هذا العلم أنَّه اجتهاد، لوضوحه بالنِّسبة إليه منه كالشَّمس في رائعة النَّهار كما ورد عن أمير المؤمنين عَلَيْهِ السَّلاَمُ في ليلة وفاة النَّبي صلی الله علیه و آله و سلم لمَّا دعاه النَّبي صلی الله علیه و آله و سلم إليه وأجابه ثمَّ سارَّه تحت الكساء وجلس عنه مبتسماً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علَّمني رسول الله ألف باب من العلم يفتح لي منه ألف باب</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p>
    <w:p>
      <w:pPr>
        <w:pStyle w:val="BookText"/>
        <w:rPr/>
      </w:pPr>
      <w:r>
        <w:rPr>
          <w:rFonts w:ascii="IRNazanin" w:hAnsi="IRNazanin" w:eastAsia="IRNazanin"/>
          <w:color w:val="111111"/>
          <w:sz w:val="28"/>
          <w:sz w:val="28"/>
          <w:szCs w:val="28"/>
          <w:rtl w:val="true"/>
          <w:lang w:bidi="fa-IR"/>
        </w:rPr>
        <w:t>ألف باب</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معنى الانكشاف الَّذي لا يحتاج إلى الاجتهاد الاصطلاحي الَّذي لا يحتاجه إلاَّ من تتزاحم عنده الأفكار ولم يقدر على نيل الرأي الصَّواب فيها إلاَّ بإعمال قواعد الفقاهة أو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ورد أنَّه قد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لتعجل في الحكم والفصل للشَّيء إذا سئلت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علي عَلَيْهِ السَّلاَمُ كفَّه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هذا؟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فقال علي عَلَيْهِ السَّلاَمُ وأنا أسرع فيما لا يخفى علَيَّ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وغير ذلك ممَّا أثر عنه عَلَيْهِ السَّلاَمُ من مصادرنا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نقلت كتب الفريقين أحاديث كثيرة في مدحه من قبل النَّبي صلی الله علیه و آله و سلم كقوله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أعلمكم وأفضلكم وأقضاكم، والرَّاد عليه كالرَّاد علَيَّ، والرَّاد علَيَّ كالرَّاد علي الله، وهو على حد الشرك بالله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من بعدي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ذلك الكثير ممَّا يثبت كون المعصوم فوق مستوى البشر دون مستوى الخالق ومعه الأئمَّة من أبناءه عَلَيْهِم السَّلاَمُ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الاجتهاد بالمعنى اللُّغوي يمكن أن يدخل بمعنى الإمعان في الطاعة، وأداءها لا </w:t>
      </w:r>
    </w:p>
    <w:p>
      <w:pPr>
        <w:pStyle w:val="BookText"/>
        <w:rPr/>
      </w:pPr>
      <w:r>
        <w:rPr>
          <w:rFonts w:ascii="Amiri" w:hAnsi="Amiri" w:eastAsia="Amiri" w:cs="Amiri"/>
          <w:color w:val="111111"/>
          <w:sz w:val="28"/>
          <w:sz w:val="28"/>
          <w:szCs w:val="28"/>
          <w:rtl w:val="true"/>
          <w:lang w:bidi="ar-SA"/>
        </w:rPr>
        <w:t>بمعنى الاستدلال على ثبوت وجوبها أو استحبابها إلاَّ في مرحلة الحاجة إليه ومن أهله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التَّفرقة بين علم الإمام وعلم المأموم، ولذا وردعنه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يقتدى به ويستضيء بنور علمه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وعلى فرض عدم ذلك جدلاً فلا داعي للانقياد مع وجود الفرق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كلام عقائدي عن علم الإمام عَلَيْهِ السَّلاَمُ ينبغي المتابعة له في المطبوعات الخاصَّة وليس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موقفه مع طلحة والزُّبير لمَّا أرادا مبايعته واشترطا عليه اتِّباعه الكتاب والسنَّة وإضافة سيرة الشَّيخين وبعد رضاه باتِّباع الكتاب والسنَّة كما هو أهله امتنع عن متابعة سيرة الشَّيخين قائلاً حصرها باجتهاد رأيه،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حينما ثبت أنَّهم الأئمَّة عَلَيْهِم السَّلاَمُ دون من كان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ولموانع كثيرة تعرف عن دراسة تصرُّفاتهم تجاه إمام زمانهم الَّذي أوصى بها النَّبي صلی الله علیه و آله و سلم عن الله تعالى مرَّات وكرَّات وبقيَّة الأئمَّة من أبناءه عَلَيْهِم السَّلاَمُ، فهم الحفظة والاستنباط المذكور في القرآن للآخرين لا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معانيه اللَّفظيَّة تشخيص الموضوعات لا الأحكام المحفوظة، وإذا كان علم الَّذين يستنبطون هذه الأحكام من أولي الأمر إن استحضر للتَّوجيه فليس بلازم ليكون في جهالة قبل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أمكن التَّساوي بين سائر العلماء من غير المعصومين كما سبق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حالة عدمه فقد يفترض أيضاً كما هو سائد بين أهل العلم، حتَّى لو تساوى الفقيه وكذا الأصولي بالمنظور السَّابق في اجتهادهما وأبهرا في النَّتيجة الاستنباطيَّة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بأنَّ الفقيه في هذه الحالة هل هو المقدَّم على الأصولي من حيث هو فقيه؟</w:t>
      </w:r>
    </w:p>
    <w:p>
      <w:pPr>
        <w:pStyle w:val="BookText"/>
        <w:rPr/>
      </w:pPr>
      <w:r>
        <w:rPr>
          <w:rFonts w:ascii="Amiri" w:hAnsi="Amiri" w:eastAsia="Amiri" w:cs="Amiri"/>
          <w:color w:val="111111"/>
          <w:sz w:val="28"/>
          <w:sz w:val="28"/>
          <w:szCs w:val="28"/>
          <w:rtl w:val="true"/>
          <w:lang w:bidi="ar-SA"/>
        </w:rPr>
        <w:t>أم الأصولي كان هو المقدَّم على الفقيه من حيث هو كذلك؟</w:t>
      </w:r>
    </w:p>
    <w:p>
      <w:pPr>
        <w:pStyle w:val="BookText"/>
        <w:rPr/>
      </w:pPr>
      <w:r>
        <w:rPr>
          <w:rFonts w:ascii="Amiri" w:hAnsi="Amiri" w:eastAsia="Amiri" w:cs="Amiri"/>
          <w:color w:val="111111"/>
          <w:sz w:val="28"/>
          <w:sz w:val="28"/>
          <w:szCs w:val="28"/>
          <w:rtl w:val="true"/>
          <w:lang w:bidi="ar-SA"/>
        </w:rPr>
        <w:t>فضلاً عمَّا لو كان أحدهما هو الأعلم من صاحبه لو ثبتت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المعنى قد لا يُعد في الحقيقة تساوياً إذا رأى أحد المجتهدين بتقدُّم أحدهما على الآخر أو تأخُّر الآخر عنه، لاعتبار مايز في المقدَّم في نظره أنَّه هو السَّبب في تأخُّر الآخر عن المقدَّم أو العكس، وبهذا تحصل حالة عدم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أنَّ رأي من يقدَّم الأصولي اليوم على الفقيه قد يكون له المجال المناسب لكون الفقاهة محلَّها في الزَّمن القديم وزمن القديم هو زمن انفتاح الأدلَّة اللفظيَّة وفطرة التَّضلُّع العربي وإتقان أدبيَّاته فطرة وعملاً إضافة إلى العلم الفنِّي بذلك وقرب الإسناد بما لم يكنكالبعيد عنه وتوفُّر الأصول الأربعمائة والآن لم تتوفَّر بعضها إلاَّ بشق الأنفس من المحاولات وكثرة المتواترات والآن لم يضمن منها إلاَّ المحدود في قلَّته، وهكذا قوَّة ظن أنَّ كثيراً من الضِّعاف المجبورة بعمل الأصحاب أخيراً هي وإن كانت من المتواترات في القديم ولكن لم تثبت عندنا اليوم إلاَّ بما قد يستضعف عند البعض الآخر من العلماء وهكذا كانت الفقاهة ناجحة ولأنَّها قرب عصر الأئمَّة عَلَيْهِم السَّلاَمُ وحواريهم الأقربين وهي الآن ليست كذلك إلاَّ عن طريق التَّوسُّع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أوَّل الكلام عند آخرين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رأي من يقدَّم رأي الفقيه مع توفُّر الرِّوايات مع ما تكامل فيه حتَّى في هذا الزَّمان، فلأنَّ من مبناه عدم انحصار العمل بأخبار الآحاد إلاَّ بما أستثني منها والعمل حتَّى بالضَّعيفة المجبورة بعمل الأصحاب والتَّفوُّق العلمي والعملي بالأدبيَّات وعن ذلك قوَّة الخبر بتصحيح الأسانيد بالمتون وكثرة التَّجارب الاستنباطيَّة عن طريق الفقاهة والتَّسامح في أدلَّة السُّنن وتصحيح العمل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ولو </w:t>
      </w:r>
    </w:p>
    <w:p>
      <w:pPr>
        <w:pStyle w:val="BookText"/>
        <w:rPr/>
      </w:pPr>
      <w:r>
        <w:rPr>
          <w:rFonts w:ascii="Amiri" w:hAnsi="Amiri" w:eastAsia="Amiri" w:cs="Amiri"/>
          <w:color w:val="111111"/>
          <w:sz w:val="28"/>
          <w:sz w:val="28"/>
          <w:szCs w:val="28"/>
          <w:rtl w:val="true"/>
          <w:lang w:bidi="ar-SA"/>
        </w:rPr>
        <w:t>رجاءاً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العهد الأصولي الموسَّع حتَّى لو تكامل وأتقن صاحبه أمر أدبيَّات مباحث الألفاظ فيه وما بقي حتَّى حالات ما يعوِّض عن حالات الانسداد أو الانفتاح الصَّغير فإنَّه الأقدر في بعض الأمور لو قصرت يد الفقيه عن بعض المدارك وفي الخبرة بقلَّة المزاولة وقويت يد الأصولي في الخبرة الفقهيَّة وإضافة العمل بالضِّعاف المجبورة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كان من تصرُّفات الأصولي هو تنقيح المناط والأخذ بما لم يكن منصوصاً قياساً على المنصوص اعتماداً على المثال، وإنَّ الفقيه مبناه المنصوص ولو إرشاداً فإنَّه يكون هو الأقدر على ما سيتَّضح الأمر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يظهر من حالة التَّساوي العلمي وتفوُّق أحدهما في العمل والممارسة الفقهيَّة فقط فهو المقدَّم مع بقيَّة الأوصاف كما هو مفصَّل في الفقهيَّات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عدم مشابهة أحدهما للآخر بما يتَّصف هو به والمؤدى في كليهما واحد وعلى القواعد الفقهيَّة فيؤخذ بكليهما مع بقيَّة 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الأهميَّة للفقاهة الموروثة بمصاديقها والأصوليَّة وحدها لم تثبت لها العلميَّة التَّامَّة كبقيَّة العلوم على 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يغلب الفقيه الأصولي أيضاً لكثرة خبرته وممارساته النَّاجحة وإن كان الأصولي أعلم من الفقيه في الصِّناعة الأصوليَّة لو تقل خبرته في التَّطبيق الفقهي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وما سبقه أدخلنا هذا المدخل في ضمن المداخل قبل مقدِّمات مباحث الألفاظ، للإشعار بأنَّ بحوث المستقبل الأصولي والتَّعمُّق فيها هي الَّتي تتكفَّل بتشخيص المراد معرفته في أنَّ أي الأمرين يكون هو المقدَّم</w:t>
      </w:r>
      <w:r>
        <w:rPr>
          <w:rFonts w:eastAsia="Amiri" w:cs="Amiri" w:ascii="Amiri" w:hAnsi="Amiri"/>
          <w:color w:val="111111"/>
          <w:sz w:val="28"/>
          <w:szCs w:val="28"/>
          <w:rtl w:val="true"/>
          <w:lang w:bidi="ar-SA"/>
        </w:rPr>
        <w:t xml:space="preserve">. </w:t>
      </w:r>
      <w:bookmarkStart w:id="38" w:name="pg17157_232954"/>
    </w:p>
    <w:p>
      <w:pPr>
        <w:pStyle w:val="Heading3"/>
        <w:numPr>
          <w:ilvl w:val="2"/>
          <w:numId w:val="1"/>
        </w:numPr>
        <w:rPr/>
      </w:pPr>
      <w:bookmarkStart w:id="39" w:name="__RefHeading___Toc5724604_2142443653"/>
      <w:bookmarkStart w:id="40" w:name="_Toc13"/>
      <w:bookmarkEnd w:id="38"/>
      <w:bookmarkEnd w:id="39"/>
      <w:r>
        <w:rPr>
          <w:rtl w:val="true"/>
        </w:rPr>
        <w:t>المدخل السَّابع</w:t>
      </w:r>
      <w:bookmarkEnd w:id="40"/>
    </w:p>
    <w:p>
      <w:pPr>
        <w:pStyle w:val="BookText"/>
        <w:rPr/>
      </w:pPr>
      <w:r>
        <w:rPr>
          <w:rFonts w:ascii="Amiri" w:hAnsi="Amiri" w:eastAsia="Amiri" w:cs="Amiri"/>
          <w:color w:val="111111"/>
          <w:sz w:val="28"/>
          <w:sz w:val="28"/>
          <w:szCs w:val="28"/>
          <w:rtl w:val="true"/>
          <w:lang w:bidi="ar-SA"/>
        </w:rPr>
        <w:t>كيفيَّة علاج ما قيل عن الجمود الإخباري والتَّوسُّع الأصولي المخيف</w:t>
      </w:r>
    </w:p>
    <w:p>
      <w:pPr>
        <w:pStyle w:val="BookText"/>
        <w:rPr/>
      </w:pPr>
      <w:r>
        <w:rPr>
          <w:rFonts w:ascii="Amiri" w:hAnsi="Amiri" w:eastAsia="Amiri" w:cs="Amiri"/>
          <w:color w:val="111111"/>
          <w:sz w:val="28"/>
          <w:sz w:val="28"/>
          <w:szCs w:val="28"/>
          <w:rtl w:val="true"/>
          <w:lang w:bidi="ar-SA"/>
        </w:rPr>
        <w:t>كما أنَّ في بداية التَّوسُّع الأصولي عند الأصوليِّين كان شيء من الجمود الفكري عند غيرهم، وقيل ذلك عن الأخباريِّين أيضاً، واحتمال حل ذلك بالتَّوسُّط الأخباري الأصولي للفقه بعد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وأن نقول ردءاً للصَّدع بين أهل الفرقة النَّاجية، لنجعل هذا الموضوع من المداخل المهمَّة الَّتي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مراعاتها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تكون بحوثنا الآتية ناجحة في منهجها الوسطي بين الأخبار المعتبرة والأصول المهذَّبة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حلول الأصول الأصيلة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مجيء الوحي للتَّشريع وارتباط السنَّة الشَّرعيَّة به من النَّبي صلی الله علیه و آله و سلم وعترته عَلَيْهِم السَّلاَمُ وما ألحق بتلك الأصول من فرعيَّاتها المهمَّة حين التَّدوين التَّوسُّعي المهم للحاجة الماسَّة إلى ذلك في بعض أزمنة المعصومين عَلَيْهِم السَّلاَمُ المتأخِّرة والغيبة الصغرى وبدايات الكبرى وفترات البُّعد عن أعمدة المراجع من الأئمَّة عَلَيْهِم السَّلاَمُ ومن يُطمئن بالرُّجوع إليهم عند فقدهم من الحواري وأتباعهم وهكذا القواعد الفقهيَّة المعروفة بنجاح للاستعانة بها للتَّسهيل من ذات الثَّوابت المتاخمة لنتائج تلك الأصول الأصيلة والَّتي لم تخرج عن أطوار أساسيَّات الشَّريعة من الأزمنة القديمة إلاَّ أنَّها ربَّما ظهرت ببعض تصرفات غير لازمة في حينها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الاحترام لجميع علماء الأمَّة المقدَّسين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التَّعصُّب الإخباري على ما يروى وإلى حد القول بلزوم جمود الفكر الفقهي، حذراً من وصول التَّصرُّف الفكري إلى حدِّ ما يتجاوز عن مراد النُّصوص أو ما يقابلها من الأدلَّة، حتَّى حورب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بكل أنواعه حتَّى النَّافعة منه كما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المحتمل من جرَّاءه أكيداً لزومه حسبما ورد صحيحاً عن الأئمَّة عَلَيْهِم السَّلاَمُ من التَّوجيهات إلى ذلك عند بعض حواريهم المهمَّين عنهم عَلَيْهِم السَّلاَمُ ولو بحجَّة أنَّ شرع الله لم يتغيَّر لورود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بعد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وقول أبي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صحيح في مقامه لكن دون مقام الاجتهاد المحتاج إليه، للوصول إلى ما هوالأوصل عند اختلاف الأدلَّة إلى ذلك الحلال للالتزام به أو الحرام لتجنُّبه، وفي مقام المستحدثات من المسائل للاستدلال عليها ولو بالأدلَّة الإرشاديَّة إن لم تساعد عليها الأدلَّة الأكثر بالانسداد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هذا الأمر مدَّة عصيبة أثَّرت أثرها بالخلط الكبير بين الأخبار المقبولة وبين غيرها، وإلى حدِّ اتِّهام حتَّى الاجتهاديِّين أنفسهم من المعتدلين من قبل أخباريِّيهم أنَّهم كانوا أساساً في كونهم كانوا في البداية يستعملون عقولهم وسيلة لتصحيح قياسات غير الإماميَّة الممنوعة ثمَّ تركوها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فنشأت المغالاة المخيفة في بعض كتب الرِّوايات الشَّريفة بمثل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حتَّى أصبح بمتناول أيدي عوامهم ليأخذوا أحكامهم منه بأنفسهم من رواياته الَّتي يجعلونها حجَّة على أنفسهم جميعاً، بحجَّة ما قيل عن الإمام عَلَيْهِ السَّلاَمُ في النَّوم أنَّه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ظهر التَّناقض الكبير الواضح من تصرفاتهم دون أهل العلم المتعارفين في باب الفقاهة لهم، وهو ما لا يمكن قبوله عند أهل العلم الكمَّل جميعاً من الأصوليِّين والأخباريِّين المجتهدين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إلاَّ بما يمكن توجيهه بما لم يقبل الرَّد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للتَّفاوت الواضح بين الأمرين وغير ذلك وفي مثل المسائل المستحدثة على الأقل المحتاجة إلى الأصول العمليَّة لو لم تكن الأفضل، وإن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حتَّى غيره من الجوامع والمجامع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 عند بعض أو كثير من أساطين الأصول حتَّى بأجمع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عند الشَّيخ النَّائيني قدس سره من الأساطين كما نقل عنه سيدُّنا الأستاذ السيِّد الخوئي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المناقشة في إسناد الكافي حرفة العاجز</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الإجابة عن هذا الأمر بأنَّ مفاد مضمونه هو لزوم الحاجة إلى جميعه، لكن بيد أهل العلم الَّذين يعرفون كيف يعالجون أموره، حينما يبدو من رواياته عدم الانسجام بين بعضها مع البعض الآخر دون غيرهم لو سبَّب الاجتهاد الاصطلاحي التَّصفية الصَّحيحة، كما في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المؤيِّدات المرفوضة في أساسها رجاليَّاً أو درائيَّاً ولو ضمناً، لأنَّها محسوبة على غيرنا من الطرق كطرق العامَّة، إلاَّ أنَّها مقبولة في باب التَّقريب عندنا، أو لإخضاع أراءهم لأراءنا ولو ضمناً على قاعدة الإلزام، أو كونها من طرقنا في الضعف ولكنَّها عوامل مساعدة لو كثرت لأثَّرت أثرها الضمني حتَّى لو كان مع صحيحة واحدة في تشكيل القوَّة السَّنديَّة بالمعنى، أو أنَّها ضعيفة عندنا ولكنَّها مجبورة بعمل الأصحاب، وهكذا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أثَّر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المتعصِّبون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أثرهم في ابتعادهم عن تقليد </w:t>
      </w:r>
    </w:p>
    <w:p>
      <w:pPr>
        <w:pStyle w:val="BookText"/>
        <w:rPr/>
      </w:pPr>
      <w:r>
        <w:rPr>
          <w:rFonts w:ascii="Amiri" w:hAnsi="Amiri" w:eastAsia="Amiri" w:cs="Amiri"/>
          <w:color w:val="111111"/>
          <w:sz w:val="28"/>
          <w:sz w:val="28"/>
          <w:szCs w:val="28"/>
          <w:rtl w:val="true"/>
          <w:lang w:bidi="ar-SA"/>
        </w:rPr>
        <w:t>المجتهدين حتَّى على مشروعيَّة تقليدهم لأولئك المجتهدين حتَّى لو كان المجتهدون منهم فضلاً عن غيرهم في تلك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اكتفى بعضهم بتقليد صاحب الأمر عَجَّلَ اَللَّهُ تَعَالِيَ فَرَجَهُ اَلشَّرِيفْ ، مع كون ذلك لدى التَّحقيق غير مرضي به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الإمام المعصوم عَلَيْهِ السَّلاَمُ لا يختلف في ذهنه الحافظ لأحكام الله كمن سبقه من الأئمَّة عَلَيْهِم السَّلاَمُ حتَّى يجتهد مستنبطاً لها من مداركها كرسول الله صلی الله علیه و آله و سلم وإن كان يعرف الاجتهاد وأنواعه ليعرف أصحابه كيف يعلمون أساليب الاستنباط أيَّام بعدهم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التَّقليد في زمن الأئمَّة عَلَيْهِم السَّلاَمُ لا يمكن إلاَّ أن يكون بمعنى الامتثال والإطاعة بدون اعتراض من قبل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خلفيَّة ثقافيَّة تفرض عليه المزيد من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أدلَّة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 السَّلاَمُ وإن كان في طبيعة الأمر لا يمتنع من ذكر ذلك له كعادته لنشر العلم بين العوام، لكن بدون اعتراض رادٍ عليه من العامي وإن كان في مثل زمن الغيبة الكبرى لا يمكن إلاَّ لمن تختلف عنده الآراء ومداركها من المختلف فيها من المسائل، فإن اجتهد واستقام في استنباطاته بما عرف بين الاصطلاحيِّين وعلى نهج ما عرف من أهل العصمة ومن بعدهم صحَّ تقليد ذلك المجتهد عند الحاجة إليه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أيضاً قد أثَّر هذا التَّدهور الفكري والسُّلوكي أثره البالغ، حتَّى سرى هذا المشكل على مسلك بعض الأصوليِّين بهجر بعض المجتهدين منهم لاجتهادهم بالتزامهم بآراء أستاذهم حتَّى لو كان المجتهد منهم جهبذاً جامعاً للمنقول والمعقول وإن كان بمجرَّد توجيه سؤال من الآخرين لو سألوا تلامذته المجتهدين فإنَّهم كانوا يجيبونهم باتِّباع أراء أستاذهم حتَّى لو كان ذلك بعد وفاته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إنَّ تقليد الموتى سيرة عُرف بها الأخباريُّون، وقد رأيت في بعض مذكَّراتي الأصوليَّة القديمة بما توصَّلت إليه عن الفرق بين الأصوليِّين والأخباريِّين بأنَّها قد تصل </w:t>
      </w:r>
    </w:p>
    <w:p>
      <w:pPr>
        <w:pStyle w:val="BookText"/>
        <w:rPr/>
      </w:pPr>
      <w:r>
        <w:rPr>
          <w:rFonts w:ascii="Amiri" w:hAnsi="Amiri" w:eastAsia="Amiri" w:cs="Amiri"/>
          <w:color w:val="111111"/>
          <w:sz w:val="28"/>
          <w:sz w:val="28"/>
          <w:szCs w:val="28"/>
          <w:rtl w:val="true"/>
          <w:lang w:bidi="ar-SA"/>
        </w:rPr>
        <w:t>إلى سبعين تفاوتاً أو تزيد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الحق عمليَّاً بعد الَّذي عرف ثابتاً عنهم هو تقليد الموتى ابتداءاً، وهو أمر محلول عند أهل الوسطيَّة، بعد ما حصل ذلك عند تلامذة الشَّيخ الطُّوسي قدس سره تجاه أستاذهم الأصولي قدس سره حتَّى سُمُّوا بمقلِّدة الشَّيخ قدس سره أو أصحاب النِّهاية وإن كان ذلك التَّوجيه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جاء دور المحقِّق الحُلِّي قدس سره فأعاب عليهم هذا الأمر، وأفهم من كان معاصراً له منهم أنَّ هذا الأمر غير مقبول منهم، لأنَّهم مجتهدون، والمجتهد يجب عليه أن يمارس عمله مستقلاًّ بنفسه إمَّا لنفسه أو لنفسه وغيره من العوام، وإن ما أُثر من عملهم هذا تجاه أستاذهم قدس سره قد تسبَّب منه إشاعة أنَّ هذا منهم إجماع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توجُّه وتوجيه الشَّيخ المحقِّق قدس سره ومن تلاه من أمثاله ثبتت الإشاعة المعاكسة للسَّابقة، وهي عدم قبول اجماعات ما بعد الشَّيخ الطوسي قدس سره، وما بقي من هذا النَّحو من تقليد الموتى إلاَّ الاستمراري بقاءاً لا ابتداءاً، وهو ما به مجال البناء عليه في الجملة بين مطلق المجتهدين على ما سوف يتَّضح أمره في الفقه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حلول المشاكل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أبان ضيق خناقها علينا نحن ملَّة الفرقة النَّاجية بعد ما كان على كل من سبقنا من غيارى السَّلف الصَّالح أمام أعداء نشأوا من نفسالدَّاخل الإسلامي من المسلك المخالف من بقيَّة المذاهب الأخرى بعد أن رأوا من واقعنا هذا التَّفرُّق أو ما يلوح في أفقه وإن نشأ عندهم ذلك التَّفرُّق المذهبي الرُّباعي أو الأكثر وكذلك من الجمود الفكري عندهم وبما قد يزيد بحسب مسلكهم المذهبي مع التَّطاحن المعروف عنهم فيما بين مذاهبهم الأربعة لبقاءهم على تقليدهم لمذاهبهم الأربعة أو الأكثر حتَّى هذا الحين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بعد ذلك من أسلافنا الصَّالحين بصيرة الحرص على مستقبل الأمَّة ومعها أفكار الوعي الحريص على جمع الكلمة ولو داخليَّاً لنصرة الحق الأصيل الواحد، </w:t>
      </w:r>
    </w:p>
    <w:p>
      <w:pPr>
        <w:pStyle w:val="BookText"/>
        <w:rPr/>
      </w:pPr>
      <w:r>
        <w:rPr>
          <w:rFonts w:ascii="Amiri" w:hAnsi="Amiri" w:eastAsia="Amiri" w:cs="Amiri"/>
          <w:color w:val="111111"/>
          <w:sz w:val="28"/>
          <w:sz w:val="28"/>
          <w:szCs w:val="28"/>
          <w:rtl w:val="true"/>
          <w:lang w:bidi="ar-SA"/>
        </w:rPr>
        <w:t>ولإظهار حقِّنا الثَّابت في دقَّة أدلَّته أمام الآخرين من أعلام الأمَّة ولدحر الجمود والتَّراجع عن الثَّقافة الدَّاخليَّة النَّامية في نفس الفكر الشَّرعي الأصيل لو خلا من التَّعصُّب ومن كل من ألقى السَّمع وهو شهيد تجاه التَّجديد الفكري المحترم داخل الأطر المحدودة لا بما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أثره المهم لدفع الكثير من تلك المشاكل وإن لم يكن الكل وإن كان في ذلك بعض الشدَّة اللازمة على ما عرف عند الوحيد البهبهاني قدس سره من مقصده الشَّريف في تأسيسه الأصول الحديثة وبلسان الاستقلال عن التَّبعيَّة وإن كان بحسب الدقَّة لا غرابة فيها لأنَّها لابدَّ وأن تكون متضمِّنة لكثير من الأصول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بيانها منه تجديداً آنذاك فلغرابة عناوينها في فترة ما قبلها من المشاكل حتَّى أثَّرت تلك الشدَّة أثرها الكثير على معاصره الشَّيخ يوسف البحراني قدس سره وإن كان محارباً عند الإخباريِّين من معاصريه وسابقيه لاجتهاده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هذه الحالة مدَّة غير قليلة بسبب السَّطحيَّة في العلاقة بين العلَمين وكلاهما يقطنان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فالبهبهاني قدس سره أصولي مؤسِّس ومجدِّد، والبحراني قدس سره أخباري مجتهد لم تفته الأصول اللازمة والمعتمدة في عمليَّة الاستنباط كما في أصوله الَّتي دوَّنها في أوَّل حدائقه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تعرَّف الوحيد قدس سره على واقعيَّات مقاصد الشَّيخ البحراني قدس سره في دقائق ما عرفه من حدائقه وموسوعته الفقهيَّة البادية بالأصول المعتدلة أو الَّتي في تجديد الوحيد مع الحدائق ما لا يبتعد عن الاعتدال للبحراني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زاد شيء فهو من الخير بعد تخفيف البهبهاني قدس سره معه بعضاً أو كثيراً من شدَّته معه أو ما أبقى منها شيئاً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أنَّه نتج من خلال ذلك بين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البحراني والوحيد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من الزَّوائد والفضول وقبول الاجتهاد المعتدل فقاهة وأصولاً وأصولاً وفقاهة بما </w:t>
      </w:r>
      <w:bookmarkStart w:id="41" w:name="pg17157_232960"/>
    </w:p>
    <w:p>
      <w:pPr>
        <w:pStyle w:val="BookText"/>
        <w:rPr/>
      </w:pPr>
      <w:bookmarkEnd w:id="41"/>
      <w:r>
        <w:rPr>
          <w:rFonts w:ascii="Amiri" w:hAnsi="Amiri" w:eastAsia="Amiri" w:cs="Amiri"/>
          <w:color w:val="111111"/>
          <w:sz w:val="28"/>
          <w:sz w:val="28"/>
          <w:szCs w:val="28"/>
          <w:rtl w:val="true"/>
          <w:lang w:bidi="ar-SA"/>
        </w:rPr>
        <w:t>اتَّصفا به وما يناسبهما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درُّهما وعليه أجرهما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724606_2142443653"/>
      <w:bookmarkStart w:id="43" w:name="_Toc14"/>
      <w:bookmarkEnd w:id="42"/>
      <w:r>
        <w:rPr>
          <w:rtl w:val="true"/>
        </w:rPr>
        <w:t>المدخل الثَّامن</w:t>
      </w:r>
      <w:bookmarkEnd w:id="43"/>
    </w:p>
    <w:p>
      <w:pPr>
        <w:pStyle w:val="BookText"/>
        <w:rPr/>
      </w:pPr>
      <w:r>
        <w:rPr>
          <w:rFonts w:ascii="Amiri" w:hAnsi="Amiri" w:eastAsia="Amiri" w:cs="Amiri"/>
          <w:color w:val="111111"/>
          <w:sz w:val="28"/>
          <w:sz w:val="28"/>
          <w:szCs w:val="28"/>
          <w:rtl w:val="true"/>
          <w:lang w:bidi="ar-SA"/>
        </w:rPr>
        <w:t>بدعة الحداثة أو التَّجديد في الشَّرع بما ليس منه</w:t>
      </w:r>
    </w:p>
    <w:p>
      <w:pPr>
        <w:pStyle w:val="BookText"/>
        <w:rPr/>
      </w:pPr>
      <w:r>
        <w:rPr>
          <w:rFonts w:ascii="Amiri" w:hAnsi="Amiri" w:eastAsia="Amiri" w:cs="Amiri"/>
          <w:color w:val="111111"/>
          <w:sz w:val="28"/>
          <w:sz w:val="28"/>
          <w:szCs w:val="28"/>
          <w:rtl w:val="true"/>
          <w:lang w:bidi="ar-SA"/>
        </w:rPr>
        <w:t>ظهرت في الآونة الأخيرة بدعة جديدة تُسمَّى بالحداثة أو التَّجديد في الشَّرع ولو بما ليس منه في الظاهر، بحجَّة اقتضاء ضرورة مواكبة العصر بما يستحقُّه من التَّطورات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النُّصوص الأساسيَّة الواضحة في الكتاب والسنَّة وظواهرها، بل ومفاهيمها المستفادة مؤكَّداً من وراء الألفاظ واللوازم من قريب أو بعيد، بل وكذا الإرشاديَّات فلم يجد شيئاً حتَّى من تعاليم الأصول الصَّحيحة يدل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أسَّس هذه الظاهرة المفترات على الشَّرع 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كبدع الماضي المرير أو أثار ألاعيبها وساعد على ترويجها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الأحزاب المسمَّاة بالإسلاميَّة وحتَّى من داخل متطرِّفي الفرقة النَّاجية وأناسها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نجَّاها الله من سوء عواقب هذه الكوارث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انتسبت على نطاق ألسنة بعض رجالها أو أناسها سطحيَّاً خجولة إلى كون بعضهم لهم نسبة علاقة في سلفهم أو بيئتهم بالدِّين ولو جزئيَّاً مع سطحيَّة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يُقال بأنَّ هذا التَّطوُّر في الحداثة خارج عن الدِّين الأساس ولو بشيء من التَّلفيق مع السَّطحيَّة من الدِّين وإن كان في نتيجة هذه المحاولة بعد نجاح المخطَّطات الكتلويَّة أن لا يكون أي شيء مع الدِّين الواقعي ولو بالمصاحبة لما توافق عليه أو على بعضه إحدى المذاهب الأخرى المعتمدة على النُّصوص غير المؤكَّدة في كونها أدلَّة على </w:t>
      </w:r>
    </w:p>
    <w:p>
      <w:pPr>
        <w:pStyle w:val="BookText"/>
        <w:rPr/>
      </w:pPr>
      <w:r>
        <w:rPr>
          <w:rFonts w:ascii="Amiri" w:hAnsi="Amiri" w:eastAsia="Amiri" w:cs="Amiri"/>
          <w:color w:val="111111"/>
          <w:sz w:val="28"/>
          <w:sz w:val="28"/>
          <w:szCs w:val="28"/>
          <w:rtl w:val="true"/>
          <w:lang w:bidi="ar-SA"/>
        </w:rPr>
        <w:t>المراد الفقهي مع ما تذهب إليه الأصول الصَّحيحة أو المعتمدة على ما لم يكن من الأصول العمليَّة المقرَّرة للشَّاك في مقام العمل عند وجود بعض الانسدادات كالقياسات الممنوعة أو سدِّ الذَّرائع أو المصالح المرسلة ولو بحجَّة التَّذرُّع بمحاولة جمع الشَّمل لأكثر من مذهب لإسكات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مثل هذا الابتداع هو نوع من التَّنازل الخاص مع القدرة التَّامَّة على التَّمسُّك بالدَّليل الصَّحيح، بل هو في حقيقته انهزام من الواقعيَّة ولجوء إلى العلمانيَّة المجرَّدة من القيم الدِّينيَّة الثَّابتة وإن رضي الدِّين ببعض مقرَّراتها كالنَّصائح الطبيَّة أو الفنيَّة الأخرى وإمضاءه لمقرَّرات أهل الاختصاص من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هذا الرِّضا والإمضاء لهما أدلَّتهما المستثنات في نفس الشَّريعة الَّتي لا علاقة لها في أن تبرَّر للجميع جواز الخروج عن الدِّين وشرعه في غير ما أستثني لتكون العلمانيَّة أو القوانين الوضعيَّة أو ما خرج من الدِّين من بعض القياسات للمذاهب الأخرى أو ما تلفَّق من هذا أو ذلك ليكون الدِّين متماشياً مع كل عصر وإن قلبت موازينه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اللَّهِفَلاَ تَقْرَبُوهَا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بغير علم أكبَّه الله على منخريه في نار جهنَّم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وغيره، كما وأنَّه قد لا تكون لها أيَّة علاقة في مقرَّراتها الحزبيَّة مع العلم من قريب أو بعيد أو حتَّى مع التَّلفيق الَّذي أشرنا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البدعة فيها محاولة خبيثة في باطنها وإن تمظهرت في ظاهرها ببعض من التَّقيُّد الدِّيني، وهي إخضاع الشَّرع الشَّريف إلى العلمانيَّة العامَّة للإيحاء إلى أنَّ الشَّرع واحد من بين الاتِّجاهات العلميَّة العديدة لاعتبار المبتدعين أنَّ التَّقيُّد الدِّيني في كل شيء هو </w:t>
      </w:r>
    </w:p>
    <w:p>
      <w:pPr>
        <w:pStyle w:val="BookText"/>
        <w:rPr/>
      </w:pPr>
      <w:r>
        <w:rPr>
          <w:rFonts w:ascii="IRNazanin" w:hAnsi="IRNazanin" w:eastAsia="IRNazanin"/>
          <w:color w:val="111111"/>
          <w:sz w:val="28"/>
          <w:sz w:val="28"/>
          <w:szCs w:val="28"/>
          <w:rtl w:val="true"/>
          <w:lang w:bidi="fa-IR"/>
        </w:rPr>
        <w:t>حرمان من فوائد العلوم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إثارة هذا الشَّيء يُعد شبهة في قبال بديهة إذا اعتبرنا الدِّين كما دلَّت عليه الأدلَّة الثَّابتة أنَّه ناموس الحياة في كل المجالات، فإخضاعه إلى العقل المشوب بالرَّغبات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للنُّفوس الأمَّارة وبلا أي حاجة إلى ما ذكرناه من إمضاء الشَّرع لبعض المقرَّرات الطبيَّة المزيلة للأمراض أو النَّاشرة للصحَّة العامَّة أو الخاصَّة الَّتي يجب اتِّباعها امتثالاً للأمر الشَّرعي الآمر بإطاعة قول الطَّبيب الحاذق في تشخيص المرض والدَّواء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المقرَّرات الفلكيَّة للعلوم الأخرى الَّتي لا تقول إلاَّ الظن وهو منهي عن اتِّباعه في القرآن والسنَّة عن العترة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وفي الحديث المنسوب إلى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والظن فإنَّ الظن أكذب الحديث</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ما حصل من عطاءه ما يطابق الشَّرع في النَّتيجة وهو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المتاخم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كمحاولة الاكتفاء بالعين المسلَّحة بديلاً تامَّاً عن المجرَّدة لمثل الهلال، فإنَّ ذلك لا يمضى شرعاً بهذه الاستعانة بالمسلَّحة إلاَّ برفعها عن العين المجرَّدة ثمَّ ليرى الهلال بعد ذلك رؤية طبيعيَّة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قبلنا إرشاد الشَّرع إلى قبول بعض ما يقبله العقل لبعض المقرَّرات الأصوليَّة للاستناد إليها فيما لو انسدَّ باب العلم الشَّرعي فلأجل أنَّ بعض الأخبار الَّتي يُراد الاستشهاد بها كانت مهجورة من قبل الأصحاب، لأنَّها لا تستقيم مع الأخبار الأصيلة </w:t>
      </w:r>
    </w:p>
    <w:p>
      <w:pPr>
        <w:pStyle w:val="BookText"/>
        <w:rPr/>
      </w:pPr>
      <w:r>
        <w:rPr>
          <w:rFonts w:ascii="Amiri" w:hAnsi="Amiri" w:eastAsia="Amiri" w:cs="Amiri"/>
          <w:color w:val="111111"/>
          <w:sz w:val="28"/>
          <w:sz w:val="28"/>
          <w:szCs w:val="28"/>
          <w:rtl w:val="true"/>
          <w:lang w:bidi="ar-SA"/>
        </w:rPr>
        <w:t>المتَّبعة في المقام، ولأنَّ من مباني أصول العامَّة هو اتِّباع القياس حتَّى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الرِّضا نوعاً في فقه الإماميَّة بما تقوله جماعة الحداثة والتَّجديد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أساس التَّنزُّل لصالح بعض المغفَّلين من دعاة الحداثة والتَّجديد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القول بإمكان ذلك كما يقولون لتخليصهم بإجابتهم من بعض حالات الجمود الدِّيني الَّذي قد يخلو في نظرهم من بعض حالات تقليص الرِّوايات إلى حد توسُّع حالة انسداد باب العلم للرِّضا بمشروعيَّة عموم العلم حتَّى لو لم تدل الإرشاديَّات من الأدلَّة على شيء كالقياسات والاستحسانات ونحو ذلك أو للمجاملة للعامَّة حتَّى بالضغط على بعض ثوابتنا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سوف يصطدم بما ثبت في مثل دعاء النُّدبة وغيره كما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المدَّخر لتجديد الفرائض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لأهميَّة انتظار قدوم صاحب الأمر عَجَّلَ اَللَّهُ تَعَالِيَ فَرَجَهُ اَلشَّرِيفْ ليحارب أهل الفتاوى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صدق مضمون ما في دعاء النُّدبة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وغيره، وهل أنَّ المجدِّدين هم نفس صاحب الأمر عَجَّلَ اَللَّهُ تَعَالِيَ فَرَجَهُ اَلشَّرِيفْ حتَّى يقبل منهم التَّجديد وإن كان مبتدعاً كما مرَّ ذكره؟</w:t>
      </w:r>
    </w:p>
    <w:p>
      <w:pPr>
        <w:pStyle w:val="BookText"/>
        <w:rPr/>
      </w:pPr>
      <w:r>
        <w:rPr>
          <w:rFonts w:ascii="Amiri" w:hAnsi="Amiri" w:eastAsia="Amiri" w:cs="Amiri"/>
          <w:color w:val="111111"/>
          <w:sz w:val="28"/>
          <w:sz w:val="28"/>
          <w:szCs w:val="28"/>
          <w:rtl w:val="true"/>
          <w:lang w:bidi="ar-SA"/>
        </w:rPr>
        <w:t xml:space="preserve">وأمَّا حالة تجدُّد الفرائض والسُّنن الأصيلة بمعنى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يُستكشف من مصادرها كذلك عند العثور عليها بعد اختفاءها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معناها وجوب أو استحباب أو مشروعيَّة ممارستها بدون انقطاع في أوقات أداءها، كما فيما يتعلَّق بليلة القدر في كل سنة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ممارسة الفرائض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إحياء ذكراها لقضايا ولو تأريخيَّة تراثيَّة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داخلاً فيما سنذكره، فلا ينبغي الخلط بين المعنيين</w:t>
      </w:r>
      <w:r>
        <w:rPr>
          <w:rFonts w:eastAsia="Amiri" w:cs="Amiri" w:ascii="Amiri" w:hAnsi="Amiri"/>
          <w:color w:val="111111"/>
          <w:sz w:val="28"/>
          <w:szCs w:val="28"/>
          <w:rtl w:val="true"/>
          <w:lang w:bidi="ar-SA"/>
        </w:rPr>
        <w:t xml:space="preserve">. </w:t>
      </w:r>
      <w:bookmarkStart w:id="44" w:name="pg17157_232964"/>
    </w:p>
    <w:p>
      <w:pPr>
        <w:pStyle w:val="BookText"/>
        <w:rPr/>
      </w:pPr>
      <w:bookmarkEnd w:id="44"/>
      <w:r>
        <w:rPr>
          <w:rFonts w:ascii="Amiri" w:hAnsi="Amiri" w:eastAsia="Amiri" w:cs="Amiri"/>
          <w:color w:val="111111"/>
          <w:sz w:val="28"/>
          <w:sz w:val="28"/>
          <w:szCs w:val="28"/>
          <w:rtl w:val="true"/>
          <w:lang w:bidi="ar-SA"/>
        </w:rPr>
        <w:t xml:space="preserve">وعلى فرض ادِّعاء أنَّ التَّجديد من سماحة الشَّريعة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وفي الحديث عنه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في الإسلام</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والحديث عنه صلی الله علیه و آله و 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 بالشَّريعة السَّهلة السَّمحاء</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 بأنَّ السَّماحة كانت وتكون داخل أطر نصوص الشَّريعة لا خارجها بمثل التَّقيَّة والضَّرر وتخفيف مستوى تكليف المكلَّف الأدائي لو اشتدَّ عليه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الظن أنَّ ممَّا ساعد على انتشار هذه الظاهرة أو تشجيع المبتدعين على التَّمسُّك ببعض الشُّبهات الَّتي منها قلَّة النُّصوص الكافية لردع هذه الأمور ما يأتي وهو</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724608_2142443653"/>
      <w:bookmarkStart w:id="46" w:name="_Toc15"/>
      <w:bookmarkEnd w:id="45"/>
      <w:r>
        <w:rPr>
          <w:rtl w:val="true"/>
        </w:rPr>
        <w:t>خاتمة في ابتداع عمليَّة تقليص روايات الجوامع والمجامع</w:t>
      </w:r>
      <w:bookmarkEnd w:id="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ممَّا ابتليت به الأمَّة وبالأخص في الآونة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نصرة للتَّوسُّع في أمر الانسداد العلمي للمدارك الشَّرعيَّة الأصيلة حتَّى لو صار كبيراً، ولذا تصوَّر بعض الأصوليِّين توهُّماً أنَّه لا مانع من العمل ببعض القياسات وتنقيح المناط عموماً وتطبيق غير المنصوص على المنصوص أو قال بذلك غفلة عن الدقَّة الأصوليَّة المتورِّعة أو لجوء </w:t>
      </w:r>
    </w:p>
    <w:p>
      <w:pPr>
        <w:pStyle w:val="BookText"/>
        <w:rPr/>
      </w:pPr>
      <w:r>
        <w:rPr>
          <w:rFonts w:ascii="Amiri" w:hAnsi="Amiri" w:eastAsia="Amiri" w:cs="Amiri"/>
          <w:color w:val="111111"/>
          <w:sz w:val="28"/>
          <w:sz w:val="28"/>
          <w:szCs w:val="28"/>
          <w:rtl w:val="true"/>
          <w:lang w:bidi="ar-SA"/>
        </w:rPr>
        <w:t xml:space="preserve">للعلم العام حتَّى لو رفضت ذلك ثوابتنا الشَّرعيَّة من المحكمات ونحوها لتبرير القول بالحداثة والتَّجديد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عمليَّة تقليص الجوامع والمجامع لرواياتنا الشَّريفة الَّتي عليها أمل الأمَّة، حتَّى وإن أدَّت إلى التَّنازل للأعداء السَّلفيِّين قليلاً أو حتَّى كثيراً وإن لم يكن بثمن مدفوع جهاراً تملُّقاً كما عُرف من فعل بعضهم ذلك، حتَّى لو سمحت بعض القواعد الأصوليَّة الصِّناعيَّة المرضي عنها عند بعض الشِّيعة الإماميَّة من ذوات النَّمط الأوسط للأخذ بالرِّوايات المتروكة عند أولئك المقلِّصين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الكثير من تلك الرِّوايات الَّتي تركها المقلِّصون حتَّى على فرض ضعفها في نظر الَّذين تركوها فهي في بعضها مقوَّات بعمل الأصحاب إن لم نقل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فأين مقرَّرات وجوب استفراغ الوسع الاجتهادي مع إمكانه عند احتمال الخلاف ووجود أمل العثور على الضالَّة المنشودة للعلاج بناءاً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فقيه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للخلاص من مثلبة الوصول إلى تغيير الدِّين في ظواهره، فضلاً عن بواطنه إذا أرادت هذه التَّغييرات العصور المتحضِّرة، حتَّى لو يكون المعروف منكراً والمنكر معروفاً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النَّبي صلی الله علیه و آله و سلم ذكر هذا الأمر من التَّغير في آخر الزَّمان في مورد الذَّم حتماً،ممَّا يبرهن على عدم رضاه بمثل هذه التَّغيُّرات المؤثِّرة وهو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كان السيِّد الأستاذ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ديدنه العمل بأخبار الآحاد دون الضِّعاف المجبورة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يكمل ما عليه من استدلاله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حضورنا في مجلس بحثه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يعقبه بالالتزام الإضافي للمسألة تورُّعاً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وجوباً العمل برأي المشهور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كإشارة إلى الجابر لضعف الرِّوايات المعارضة لخبر الواحد الَّذي يعتمد عليه في أصوله لئلاَّ يقع في ورطة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حتَّى لو كان مدرك الرِّوايات المعارضة ضعيفاً لجبره بعمل الأصحاب وهو الشُّهرة العمليَّة، بناءاً على الوثوق لا خصوص وثاقة الرَّاوي، ولأنَّ سيرتهم العمليَّة كانت مستمدَّة من سيرة أهل البيت وأهل العصمة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ضعف السَّند غير مهتم به لوضوح الدِّلالة، كما عبَّر كثير من أهل العلم المختصَّين بالأدبيَّات عن هذا النَّوع بقول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صححَّنا الأسانيد بالمتون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أغلب من سعى إلى هذا التَّقليص لهجر الباقي مع 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 الكثير والجم الغفير من هذا الباقي ممَّا يُعتز ويُفتخر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المتَّهم بضعف دينه، بل تآمره عليه طاعة وتزلُّفاً للأعداء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كونه فَعَل فِعلَ من كان مقلِّداً لأحد الرِّجاليِّين القائل بوثاقة الرَّاوي فقط، وهو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لا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انخرط إلى هذا الشُّذوذ والاعوجاج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سليقة المعايشة للآخرين على اختلافهم في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يحبُّون التَّعايش السِّلمي معهم، لزرع أجواء الوئام والالتئام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لا بأس به في نفسه، بل هو مرغوب فيه جدَّاً، لو خلى من التَّملُّق والتَّنازل عن الحق الثَّابت، وبقي محدوداً بحدود التَّقريب بين المذاهب بما لا تكفير ولا ذبح ولا تهجير فيه وبما نصَّت كتب الفريقين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واكتفاءاً بالتَّقيَّة في مقامها، ولكن لا على أساس هدم أركان الاستدلال الأصيل </w:t>
      </w:r>
    </w:p>
    <w:p>
      <w:pPr>
        <w:pStyle w:val="BookText"/>
        <w:rPr/>
      </w:pPr>
      <w:r>
        <w:rPr>
          <w:rFonts w:ascii="Amiri" w:hAnsi="Amiri" w:eastAsia="Amiri" w:cs="Amiri"/>
          <w:color w:val="111111"/>
          <w:sz w:val="28"/>
          <w:sz w:val="28"/>
          <w:szCs w:val="28"/>
          <w:rtl w:val="true"/>
          <w:lang w:bidi="ar-SA"/>
        </w:rPr>
        <w:t>بمثل حالة الاقتصار على الرِّوايات المؤيِّدة لجمع الشَّمل وترك المدافعة عن الحق الخاص عقيدة وعملاً، سواء من كتب المخالفين أو نصوصنا، سواء منها أخبار الآحاد أو المستفيضة أو المتواترة أو الضَّعيفة المجبورة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إنَّ من يعمل بأخبار الآحاد والاستفاضة والمتواترة عليه أن يحارب الضَّعيفة وإن جبرها عمل المشهور، بل إنَّ كثيراً من الرِّوايات المختلفة بما ذكرنا قابلة لأن يقوِّي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لكل من يعمل بأخبار الآحاد أن يرى إعدام كل الضِّعاف المجبورة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صحاح آحاديَّة مهجورة ومحمولة على التَّقيَّة كما مرَّ مرراً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وتعطيل الحديث الكامل سوف يأتي عمَّا دار بين السِّيد المرتضى قدس سره ومخالفيه عند مجيء الحديث عن الدَّليل الثَّاني للفقه وهو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يمكن إعدام كل الضِّعاف المجبورة في قبال الآحاد، إذ أنَّ السَّير على نهج هذه الضِّعاف كثيراً ما يكون أقرب إلى الطَّاعة والورع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تبعثر الأصول الأربعمائة ربَّما يجمع شملها أو شمل بعضها، وهو ما يعطي الأمل من محاولة عدم التَّساهل في إسقاط هذه الضِّعاف، إلاَّ ما أسقطتها الثَّوابت الفقهيَّة والأصوليَّة الَّتي عند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 إنَّ قاعدة التَّسامح في أدلَّة السُّنن أو العمل على طبق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شيء من الثواب على شيء من الخير فعمله كان له أجر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رسول الله صلی الله علیه و آله و سلم لم يقله</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تستدعي الإبقاء على هذه الضِّعاف لرجاء العثور على مدارك مهمَّة منها لها كما في المسنونات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ذكرناه من حقيقة تصحيح الأسانيد بالمتون وثمَّ تصحيح البناء على </w:t>
      </w:r>
    </w:p>
    <w:p>
      <w:pPr>
        <w:pStyle w:val="BookText"/>
        <w:rPr/>
      </w:pPr>
      <w:r>
        <w:rPr>
          <w:rFonts w:ascii="Amiri" w:hAnsi="Amiri" w:eastAsia="Amiri" w:cs="Amiri"/>
          <w:color w:val="111111"/>
          <w:sz w:val="28"/>
          <w:sz w:val="28"/>
          <w:szCs w:val="28"/>
          <w:rtl w:val="true"/>
          <w:lang w:bidi="ar-SA"/>
        </w:rPr>
        <w:t>وثوق الرِّواية من جهاتها لا وثاقة الرَّاوي كما سوف يأتي ضبطه في الأجزاء الآتية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وأكثر الظن أنَّ قصد المقلِّصين للرِّوايات المُشار إليها ومن تصرَّف مثلهم من غيرهم بالَّتي اعتبروها صحيحة وترك الباقي من الآخرين ينطبق عليهم ما ورد عن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ستكثر عليَّ القالة</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بحتميَّة دخول مختلقي الأحاديث وملفِّقي الرِّوايات بالرِّوايات الأخرى المختلقة والمبعِّضين لما في الجوامع والمجامع بمثل الأخذ بأخبار الآحاد وترك الضِّعاف المجبورة بعمل الأصحاب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التَّصرُّف الأخير وما قبله قد يضطر صاحبه إلى التَّوجيه بما لم يف بالغرض الشَّرعي الوافي حينما يترك الباقي الَّذي يحتمل أن يكون محقِّقاً للغرض مع ما كان مقلَّصاً إذا كان مقبولاً في الجملة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واتركوا ما رأوا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إذا كان اجتهادهم في خصوص المقلَّصات من الرِّوايات غير وافٍ إلاَّ بضم الرِّوايات الأخرى وإن كانت ضعيفة لجبرها بعمل الأصحاب أو الشُّهرة العمليَّة فهو رد لهم في الحقيقة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الشُّهرة قضت بعدم إمكان الاستدلال على حجيَّة أخبار الآحاد بمفاد آيةالنَّبأ كما هو محرَّر في محلِّه الآتي عن المصدر الثَّاني من أركان التَّشريع الأربعة وهو السنَّة بإذن الله تعالى</w:t>
      </w:r>
      <w:r>
        <w:rPr>
          <w:rFonts w:eastAsia="Amiri" w:cs="Amiri" w:ascii="Amiri" w:hAnsi="Amiri"/>
          <w:color w:val="111111"/>
          <w:sz w:val="28"/>
          <w:szCs w:val="28"/>
          <w:rtl w:val="true"/>
          <w:lang w:bidi="ar-SA"/>
        </w:rPr>
        <w:t xml:space="preserve">. </w:t>
      </w:r>
      <w:bookmarkStart w:id="47" w:name="pg17157_232969"/>
    </w:p>
    <w:p>
      <w:pPr>
        <w:pStyle w:val="Heading3"/>
        <w:numPr>
          <w:ilvl w:val="2"/>
          <w:numId w:val="1"/>
        </w:numPr>
        <w:rPr/>
      </w:pPr>
      <w:bookmarkStart w:id="48" w:name="__RefHeading___Toc5724610_2142443653"/>
      <w:bookmarkStart w:id="49" w:name="_Toc16"/>
      <w:bookmarkEnd w:id="47"/>
      <w:bookmarkEnd w:id="48"/>
      <w:r>
        <w:rPr>
          <w:rtl w:val="true"/>
        </w:rPr>
        <w:t>المدخل التَّاسع</w:t>
      </w:r>
      <w:bookmarkEnd w:id="49"/>
    </w:p>
    <w:p>
      <w:pPr>
        <w:pStyle w:val="BookText"/>
        <w:rPr/>
      </w:pPr>
      <w:r>
        <w:rPr>
          <w:rFonts w:ascii="Amiri" w:hAnsi="Amiri" w:eastAsia="Amiri" w:cs="Amiri"/>
          <w:color w:val="111111"/>
          <w:sz w:val="28"/>
          <w:sz w:val="28"/>
          <w:szCs w:val="28"/>
          <w:rtl w:val="true"/>
          <w:lang w:bidi="ar-SA"/>
        </w:rPr>
        <w:t>التَّنويه عن مواقع ذكر ما يخص آيات الأحكام من العناوين وتوابعها أصولاً وقواعد</w:t>
      </w:r>
    </w:p>
    <w:p>
      <w:pPr>
        <w:pStyle w:val="BookText"/>
        <w:rPr/>
      </w:pPr>
      <w:r>
        <w:rPr>
          <w:rFonts w:ascii="Amiri" w:hAnsi="Amiri" w:eastAsia="Amiri" w:cs="Amiri"/>
          <w:color w:val="111111"/>
          <w:sz w:val="28"/>
          <w:sz w:val="28"/>
          <w:szCs w:val="28"/>
          <w:rtl w:val="true"/>
          <w:lang w:bidi="ar-SA"/>
        </w:rPr>
        <w:t>من مهمَّات المداخل قبل مقدِّمات المباحث اللَّفظيَّة للأصول هو الكلام عن آيات الأحكام، للإشارة إلى عنوانها الكبير الشَّامل لأمور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كنَّا سابقاً قد أعددنا كتاباً مستقلاًّ، بل موسوعة وبحثناها أو كثيراً منها في دروسنا كمحاضرات من بحث الخارج على طلاَّبنا مدَّة مديدة كاد أن ينتهي الجزء الأوَّل منه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دقائق الأفهام ممَّا حوته آيات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مسجَّلة الآن لنا صوتيَّاً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يهمُّنا الآن منها إلاَّ التَّنويه عمَّا سيأتي من المناسبة الأصوليَّة وما يلحق بها في هذا المدخل لذكره بما يستحق من الذكر المناسب خاصَّة ولو موجزاً هنا وذكر موقع الكلام عنه عن الأصول وملحقاتها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فتح الحديث عن لُمم هنا لما سيأتي من التَّفاصيل في كل ما يحويه كتاب الأصول هذا في كل ما له علاقة كليَّة أو جزئيَّة بنوع الآيات وتوابعها من الأحاديث أصولاً فقهيَّة، بل وقواعد فقهيَّة عند اقتضاء الحاجة بل حتَّى بعض الآيات المرتبطة ببعض الفرعيَّات الَّتي محلُّها التَّفصيلي هو ذلك الكتاب المشار إليه آنفاً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لإعطاء فكرة نموذجيَّة تحوج إلى بعض التَّفصيل الآتي عنها في الموقع، وهو حول الكلام الأصولي عن المصدر الأوَّل لمدارك الأحكام الشَّرعيَّة، وهو ما لابدَّ وأن يعتمد عليه كليَّاً وجزئيَّاً علماء الفقاهة والأصول، وهو كتاب الله العزيز وهو الأصل الكبير عند فريقيهما، وإن كانت الأصول الصِّناعيَّة عند موسِّعيها أخيراً قد تزداد قواعدها </w:t>
      </w:r>
    </w:p>
    <w:p>
      <w:pPr>
        <w:pStyle w:val="BookText"/>
        <w:rPr/>
      </w:pPr>
      <w:r>
        <w:rPr>
          <w:rFonts w:ascii="Amiri" w:hAnsi="Amiri" w:eastAsia="Amiri" w:cs="Amiri"/>
          <w:color w:val="111111"/>
          <w:sz w:val="28"/>
          <w:sz w:val="28"/>
          <w:szCs w:val="28"/>
          <w:rtl w:val="true"/>
          <w:lang w:bidi="ar-SA"/>
        </w:rPr>
        <w:t>لتعادل الفقاهة القديمة الكافية في أساليبها المتقنة لو لم تزد إلى ما لا يرتضى على ما سيأتي 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سوف نشير إلى ما يلزم ذكره في البحث الأصولي عند حلول الكلام عن هذا المصدر للجمع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لهذه البحوث في إجمالها وتفصيلها أهميَّة قصوى يلزم أن يتكلَّم عنها الأصولي في زمن البُعد عن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يلزم أن يتكلَّم عنها الفقيه في زمن القرب، بل ويكون أيضاً في كل الآحاييين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لارتباطها الوثيق بهذا المصدر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أوَّل الحُجج الضَّروريَّة بتواتره وغير ذلك على لسان النَّبي صلی الله علیه و آله و سلم والعترة عَلَيْهِم السَّلاَمُ ومن معها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وأتباع خواص 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وإنصاف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ولتعزيز قوَّة الأصول به إن توفَّرت الملائمة بينهما، ولم يكن تجاوز عن خطوطه الضَّيقة والعريضة من قريب أو بعيد في كثير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ولجامعيَّته المهمَّة في جنباته المعطاء برهانيَّاً لمهمَّات أصوليَّة وقواعد فقهيَّة وفقهيَّات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الكتاب لا يحمل أو ليس بمحل لتفصيل هذا الثَّالث من العطاء لأنَّه تابع لموسوعة آيات الأحكام الموما إليها بل ولا الجزء الثَّاني منه لأنَّه الأقرب إلى الفقهيَّات الفرعيَّة وإن كان مع قربه إلى قواعد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نذكر بعض النَّماذج المحتاج إليها، كأمثلة نمر عليها عند مجيء المناسبة الأصوليَّة المحتاجة إلى التَّمثيل التَّطبيقي حتَّى عن القاعدة الفقهيَّة، ممَّا قد يصل إلى ما هو بين بين أو بمعونتها، لتقوية العلاقة بالفقاهة وإلى حدِّ التَّطبيق بالفرع الفقهي ولو كانت مختصرة ومجملة في تلك الآيات، لاعتمادنا على معرفتها تفصيليَّاً وقت التَّفصيل عن طريق السنَّة بواسطة العترة عَلَيْهِم السَّلاَمُوالمؤيدة من غيرها من الأدلَّة والقواعد مع بقيَّة ما يحتويه هذا المصدر الشَّريف من المعارف القرآنيَّة الأخرى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فنظراً إلى محاولتنا الاستيعابيَّة لهذا الموضوع في الكتاب العزيز وآياته الخاصَّة في </w:t>
      </w:r>
    </w:p>
    <w:p>
      <w:pPr>
        <w:pStyle w:val="BookText"/>
        <w:rPr/>
      </w:pPr>
      <w:r>
        <w:rPr>
          <w:rFonts w:ascii="Amiri" w:hAnsi="Amiri" w:eastAsia="Amiri" w:cs="Amiri"/>
          <w:color w:val="111111"/>
          <w:sz w:val="28"/>
          <w:sz w:val="28"/>
          <w:szCs w:val="28"/>
          <w:rtl w:val="true"/>
          <w:lang w:bidi="ar-SA"/>
        </w:rPr>
        <w:t>كتابنا المشار إليه أعلاه على ما عرَّفناه من نظرنا في موسوعته وما سنعرِّفه ووجدنا الآيات الخاصَّة فيه كما مرَّ منقسمة إلى الأقسام الثَّلاثة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المسمَّات بآيات الأحكام الأصوليَّة الآليَّة للفقه وهي الَّتي منها ما يعرف بقواعد مباحث الألفاظ وغير البعيدة عن أفكار الفقهاء والأصوليِّين من ذوي الطموح للوصول إلى ما توصَّل إليه الفقهاء المحنَّكون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القواعد الفقهيَّة الَّتي يُنظر فيها علميَّا عند محاولة التَّطبيق لصالح الفقه، هل هي على كفاءة ليستثمر من وراءها بعد تأكُّدها بالمباشرة تيسير معرفة أحكام الله بما هو أسرع من القواعد الأصوليَّة ومحل النَّظر الاجتهادي والبت فيها بين الاجتهاد الفقهي والتَّدقيق الأصولي الخاص بالآيات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الفروع الفقهيَّة ممَّا عُثر عليه أو ما يؤمل أن يُعثر عليه من تلك الآيات من قبل المتتبِّعين قديما وحديثاً في نصوصها الدَّالَّة على الأحكام كليِّها وجزئيها ومنطوقها الظاهري ومفهومها المعمول به وغير ذلك وإلى حدِّ وصول استغناءنا عن تفاصيل هذه الثَّالثةوتفاصيل تطبيقاتها العمليَّة الفقهيَّة الاستدلاليَّة، لأنَّها معدَّة لكتاب التَّفاصيل المشار إليه من موسوعة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يلزم ذكره من الأثنين الأخيرين إلاَّ بنحو الاختصار المناسب الَّذي لا يخرج كتاب الأصول عن 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بقي إذن إلاَّ ما يخص النَّواحي الأصوليَّة وما يرتبط بها من بعض القواعد الفقهيَّة مع خصوص هذا القسم الأوَّل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فالمحل الأنسب لعرضها فيما يأتي هو نفس ما يتعلَّق بالكلام الرَّئيس عن كتاب الله من آيات أحكامه في مثل كم الآيات الأصوليَّة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وآيات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وكيفها كذلك، من مثل بحوث مباحث الألفاظ السَّابقة على بيان أركان الفقه من الأدلَّة الأربعة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لابدَّ أن ينوَّه عنها في الأصول وإن لم يقتصر عليها كبحوث المشتق والأوامر والنَّواهي والعموم والخصوص والمطلق والمقيَّد والمجمل والمبيَّن وغير ذلك من المواضيع المطروحة اللائقة بالأصول المهذَّبة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بمورد الكلام هذا بعد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وتيسير نفس القضيَّة من مجملها إلى مبسِّطها ولو ببعض الكلام عن المصدر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السنَّة الشَّارحة الواردة عن العترة الطاهرة عَلَيْهِم السَّلاَمُ وما يتبعها من المؤيَّدات من الطرق الأخرى، حيث تحل فيه بحوث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نوَّهنا عنه من أمور آيات الأحكام وما يتعلَّق بها أو يخصُّها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يتعلَّق بأمور تصحيح الواردات من الرِّوايات للأخذ بها وفصلها عن الغير مثل أمور الرِّجال والأسانيد والمتون رواية ودراية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لولاه لما قدر الفقيه المتبِّحِّر ولا الأصولي المطبَّق معه في اعتدال وتهذيب أن يحكم السَّيطرة على الفهم المقبول الَّذي لابدَّ أن يكون صاحبه مفلحاً لتصديق كلام الله من آيات أحكامه لهذا الفهم أو موافقته بما يبرئ ذمَّة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بعدها ممَّا تقوى به حجَّتا الكتاب والسنَّة وهو الإجماع وهو الثَّالث من الأركان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حدِّ أن يكون من بعد هذه الأمور الأصوليَّة ممَّا يتوسَّع الكلام فيه عن الاحتجاج بكتاب الله ولو إلى حدِّ جعل الآيات الإرشاديَّة ومعها الرِّوايات الشَّريفة المقويَّة للاحتجاج بها في أمر إمكان جعل الأصول العمليَّة المقرَّرة للشَّاك في مقام العمل عاملاً من عوامل إبقاء الشَّرعيَّة للأمور الَّتي لا دلالة صريحة من الأدلَّة على ثبوت حكمها كما في الاستصحاب ودقَّة حالاته عند الشَّك وبراءة الذمَّة عند الشَّك في أصل التَّكليف ومشغوليَّتها عند الشَّك في المكلَّف به ولو احتياطاً وأصالة الحليَّة في الشَّيء فيما لم يعلم حكمه من مدرك بعينه على ما سوف يأتي الكلام والإتمام فيه بتوفيق الله تعالى</w:t>
      </w:r>
      <w:r>
        <w:rPr>
          <w:rFonts w:eastAsia="Amiri" w:cs="Amiri" w:ascii="Amiri" w:hAnsi="Amiri"/>
          <w:color w:val="111111"/>
          <w:sz w:val="28"/>
          <w:szCs w:val="28"/>
          <w:rtl w:val="true"/>
          <w:lang w:bidi="ar-SA"/>
        </w:rPr>
        <w:t xml:space="preserve">. </w:t>
      </w:r>
      <w:bookmarkStart w:id="50" w:name="pg17157_232973"/>
    </w:p>
    <w:p>
      <w:pPr>
        <w:pStyle w:val="Heading3"/>
        <w:numPr>
          <w:ilvl w:val="2"/>
          <w:numId w:val="1"/>
        </w:numPr>
        <w:rPr/>
      </w:pPr>
      <w:bookmarkStart w:id="51" w:name="__RefHeading___Toc5724612_2142443653"/>
      <w:bookmarkStart w:id="52" w:name="_Toc17"/>
      <w:bookmarkEnd w:id="50"/>
      <w:bookmarkEnd w:id="51"/>
      <w:r>
        <w:rPr>
          <w:rtl w:val="true"/>
        </w:rPr>
        <w:t>المدخل العاشر</w:t>
      </w:r>
      <w:bookmarkEnd w:id="52"/>
    </w:p>
    <w:p>
      <w:pPr>
        <w:pStyle w:val="BookText"/>
        <w:rPr/>
      </w:pPr>
      <w:r>
        <w:rPr>
          <w:rFonts w:ascii="Amiri" w:hAnsi="Amiri" w:eastAsia="Amiri" w:cs="Amiri"/>
          <w:color w:val="111111"/>
          <w:sz w:val="28"/>
          <w:sz w:val="28"/>
          <w:szCs w:val="28"/>
          <w:rtl w:val="true"/>
          <w:lang w:bidi="ar-SA"/>
        </w:rPr>
        <w:t>التَّقيَّة وكون استنباط الحكم الشَّرعي الواقعي أو حتَّى الظَّاهري أصوليَّاً مانعاً أم لا؟</w:t>
      </w:r>
    </w:p>
    <w:p>
      <w:pPr>
        <w:pStyle w:val="BookText"/>
        <w:rPr/>
      </w:pPr>
      <w:r>
        <w:rPr>
          <w:rFonts w:ascii="Amiri" w:hAnsi="Amiri" w:eastAsia="Amiri" w:cs="Amiri"/>
          <w:color w:val="111111"/>
          <w:sz w:val="28"/>
          <w:sz w:val="28"/>
          <w:szCs w:val="28"/>
          <w:rtl w:val="true"/>
          <w:lang w:bidi="ar-SA"/>
        </w:rPr>
        <w:t>إنَّ الحديث عن هذا الموضوع يحتاج في بدايته إلى مقدِّمة عن المعنى اللُّغوي والاصطلاحي والمقارنة بين المعنيين ثمَّ من بعده يأتي عن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فالتَّقيَّة في نظر علماء اللُّغة وجامعي القواميس حيث جاء في بعض كتبهم أنَّ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اتَّقيت الله اتِّقاء والتَّقيَّة والتَّقوى اسم منه والتَّاء مبدلة من واو والأصل وقوي من وقيت لكنَّه أبدل ولزمت التَّاء في تصاريف الكلمة والتقاه مثله وجمعها تقى</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مجمع البحرين ما هو نظير ما 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 فعلى كنجوى والأصل فيه وقوى من 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قلبت الواو تاء وكذلك تقاه والأصل وقاه،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أي اتِّقاء مخافة القتل وجمع التَّقاة تقي كطلي للإعتاق وقرء تقية والتقية والتقاه اسمان موضوعان موضع الاتِّقاء</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أو يؤكِّد هذا نظر بعض علمائنا على أنَّ التَّقية وما ساواها اسم لاتَّقى يتَّقي، لأنَّها تحمل في جعبتها نتيجة الحدث، لا ما يحمله الثَّالث في التَّصريف وهو نفس المصدر وهو الاتِّقاء كما في هذين المصدرين اللُّغويَّين المهمَّين من العامَّة وهو المصباح والخاصَّة الإماميَّة وهو المجمع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اعتبره الشَّيخ الأعظم الأنصاري قدس سره لغويَّاً حيث مال إلى هذا الرَّأي، دون أن يعتبر هذه الكلمة وما ساواها مجرَّد كونها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ينسجم مع مصاديق ما يحمله الكثير من روايات أهل البيت عَلَيْهِم السَّلاَمُ كقولهم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من ديني ودين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 ولا إيمان لمن لا ورع 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على دينكم فاحجبوه بالتقيَّة، فإنَّه لا إيمان لمن لا تقيَّة 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ترس المؤمن، والتقيَّة حرز المؤمن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يلزم التقيَّة ويصوننا عن سفلة الرعيَّة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من أفضل أعمال المؤمن يصون بها نفسه وإخوانه عن الفاجرين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الأخص ما يشابه الرِّواية الأولى الَّتي فيها ذكر الآباء المنتهي إلى إبراهيم الخليل الحنيفي عَلَيْهِ السَّلاَمُ الَّذي لم يخرج معنى التقيَّة لغويَّاً عن معنى العموم المتطابق مع معنى الخصوص الآتي ولو في الجملة، لوجود وجه شبه بين عهدي القديم والحديث فيما ألمحت إليه بعض الكتب اللُّغويَّة الجامعة، ولأنَّ ما بين عهدنا وتلك القديمة تشابه ولو بالنَّحو الإجمالي بمثل الصَّلاة والصَّوم والحج والزَّكاة وغير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بقيَّة تلك الأحاديث عنه عَلَيْهِ السَّلاَمُ ملحقة بالرِّواية الأولى، سواء من مواقع الابتلاء العام من مثل عموم الأعداء كفَّاراً وغيرهم أو الخاص من بعض المذاهب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إمَّا بناءاُ على أنَّه عَلَيْهِ السَّلاَمُ ألحق أمرهم في الرِّوايات الماضية بالعموم كما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البدء فيما بيننا وبين 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قضيَّة شروط صلح الحديبيَّة لإراءة الكفَّار أساليبنا العامَّة الاصطلاحيَّة العادلة وإن كانوا لعنادهم على بعض الوجوه يستحقُّون القتل، فصبر النَّبي صلی الله علیه و آله و سلم لهم للحكمة الإلهيَّة الأبلغ من القتل حتَّى لو كان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بين المسلمين أنفسهم قبل رسوخ المعاني الاصطلاحيَّة الآتية كسمرة ابن جندب الَّذي مارس العناد والتَّمرُّد وقلع نخلته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المعنى اللُّغوي والشَّرعي قد يلتقيان كما يأتي، ليتطابق مع خصوص المسلك اللُّغوي، وهو ما يمكن أن ينسجم مع كثير من الآيات العامَّة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وغيرها، لأنَّ من معانيها التَّحفُّظ عن كل ضرر والاتِّقاء من كل ما يخاف ويختشى دينيَّاً كان أو دنيويَّاً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عند مراجعة بعض الكتب اللُّغويَّة الأخرى قد نجد ما قد يبرِّر الميل إلى كون التَّقيَّة ليست إلاَّ مصدراً حسب، وهي مصدر تقيَ يتَّقي لأنَّها الثَّالث في تصريف الكلام، واسم مصدرها الحامل لنتيجة الحدث هو التَّقوى، إلاَّ أنَّها مصدر ثاني لا أوَّل حيث قال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واتَّقَيْتُ الشيءَ وَتَقيْتهُ أتَّقيه وأتْقِيه تُقىً وتَقِيّةً وتِقاءً ككساء حَذِرْتهُ، والاسم التَّقْوى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منظور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توقَّيتُ واتَّقَيتُ الشيء وتَقَيْتهُ أتَّقيه واتْقِيه تُقىً وتَقِيّةً وعن اللحياني أن تقاء هي الثَّالث في تصريف الكلام بمعنى حذرته وأن اسم </w:t>
      </w:r>
    </w:p>
    <w:p>
      <w:pPr>
        <w:pStyle w:val="BookText"/>
        <w:rPr/>
      </w:pPr>
      <w:r>
        <w:rPr>
          <w:rFonts w:ascii="Amiri" w:hAnsi="Amiri" w:eastAsia="Amiri" w:cs="Amiri"/>
          <w:color w:val="111111"/>
          <w:sz w:val="28"/>
          <w:sz w:val="28"/>
          <w:szCs w:val="28"/>
          <w:rtl w:val="true"/>
          <w:lang w:bidi="ar-SA"/>
        </w:rPr>
        <w:t>المصدر في الجميع هو التَّقوى باعتبار أن التَّاء بدل من الواو والواو بدل من التَّاء</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تنبَّه إلى اختيار هذا الأمر سيدنا الأستاذ السيِّد الخوئي قدس سره في تقريرات بحوثه من التَّنقيح للأستاذ الشَّيخ الغروي قدس سره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ذكره ابن منظور من الأحاديث النَّافعة في الدِّلالة على العموم اللَّغوي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وهل للَّسيف من تقيَّة قال نعم تقيَّة على إقذاء وهدنة على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المفسَّر باتِّقاء بعضهم البعض الآخر مع إظهار الصُّلح والاتِّفاق وكون الباطن بخلاف ذلك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براءة الكتب اللُّغويَّة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تنقل عن مصادرها الموثوقة عند أصحابها وعند أهل الخبرة من الأعلام الماضين لو لم يظهر شيء من علائم الأرجحيَّة بين الرأيين الماضيين ولو بحسب الظاهر في هذه العجالة وعلى أي تقدير وبالأخص حينما لم يظهر ما بين اختياري العلمين المهمِّين من أعلامنا ما يضر في النَّتيجة المختارة لو توحَّدت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أو التَّقوى أو الاتِّقاء لابدَّ أن يكون لها معنى عام وهو اللُّغوي الَّذي لم يتقيَّد بتعاليم شرعنا العظيم بتمام الدقَّة وإن شمل بعض مصطلحاته في بعض أو كثير الأحيان، بناءاً على القول بالحقيقة المتشرعيَّة دون الشَّرعيَّة على ما مرَّ ذكره من الاستشهاد ببعض الرِّوايات والآيات والمعاني العامَّة وما تعطيه أسماء المصادر من نتائج أحداثها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المعنى الخاص فلم يظهر كذلك في هذه المصادر اللغُُّويَّة، إلاَّ ما إذا فصل بين اللُّغوي والاصطلاحي الشَّرعي تفصيل افتراق تام، وهو الَّذي لم يتطابق إلاَّ مع الحقيقة </w:t>
      </w:r>
    </w:p>
    <w:p>
      <w:pPr>
        <w:pStyle w:val="BookText"/>
        <w:rPr/>
      </w:pPr>
      <w:r>
        <w:rPr>
          <w:rFonts w:ascii="Amiri" w:hAnsi="Amiri" w:eastAsia="Amiri" w:cs="Amiri"/>
          <w:color w:val="111111"/>
          <w:sz w:val="28"/>
          <w:sz w:val="28"/>
          <w:szCs w:val="28"/>
          <w:rtl w:val="true"/>
          <w:lang w:bidi="ar-SA"/>
        </w:rPr>
        <w:t>الشَّرعيَّة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يُرد منه هذا المعنى بدوام لإمكان دخول هذا الخاص بالعام اللُّغوي الَّذي كُدِّس فيه المعلومات أو الَّتي ما صرِّح فيها بأي معلوم خاص إلاَّ بعد التَّعرُّض على المصطلح الخاص وتبيَّن أنَّ العموم الَّذي فيها بشمله ولو استعمالاً بالمساواة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الأهم كما يلوِّح ممَّا ذكره ابن منظور من الأحاديث النَّافعة وهو كتاب لغوي واستشهاده بالحديث تحت ظلَّه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التَّقيَّة في الاصطلاح فبعد بزوغ شمس الشَّريعة المقدَّسة بعد إشراقة عقائدها الحقَّةظهر من تعاليمها ما قد يختلف بالقصد والكيفيَّات والكميَّات وإن تشابه بين العرف اللُّغوي العام وبين العرف الشَّرعي الخاص على ما حدَّدناه الآن كما مرَّ من نقل ابن منظور للحديث الماضي وما عرف عن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كتمان الحق، وستر الاعتقاد فيه، ومكاتمة المخالفين وترك مظاهرتهم بما يعقب ضرراً في الدِّين والدُّنيا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وهو ما يجمع فيه رأي العامَّة والإماميَّة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تعريف شيخنا الأنصاري لها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عن ضرر الغير بموافقته في قول أو فعل مخالف للحق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ويزيد في الألفة بين الجهتين من العامَّة والخاصَّة أكثر ما قاله السَّرخسي الحنفي عنها في الاصطلاح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 نفسه من العقوبة، وإن كان يضمر خلافه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هذا التَّعريف جاء عن بعض علماء العامَّة منهم ابن حجر العسقلاني في فتح الباري</w:t>
      </w:r>
      <w:r>
        <w:rPr>
          <w:rStyle w:val="FootnoteAnchor"/>
          <w:rtl w:val="true"/>
        </w:rPr>
        <w:footnoteReference w:id="85"/>
      </w:r>
      <w:r>
        <w:rPr>
          <w:rFonts w:ascii="Amiri" w:hAnsi="Amiri" w:eastAsia="Amiri" w:cs="Amiri"/>
          <w:color w:val="111111"/>
          <w:sz w:val="28"/>
          <w:sz w:val="28"/>
          <w:szCs w:val="28"/>
          <w:rtl w:val="true"/>
          <w:lang w:bidi="ar-SA"/>
        </w:rPr>
        <w:t xml:space="preserve">وعز الدِّين ابن عبد العزيز ابن عبد السَّلام السَّلمي في قواعد الأحكام في </w:t>
      </w:r>
    </w:p>
    <w:p>
      <w:pPr>
        <w:pStyle w:val="BookText"/>
        <w:rPr/>
      </w:pPr>
      <w:r>
        <w:rPr>
          <w:rFonts w:ascii="IRNazanin" w:hAnsi="IRNazanin" w:eastAsia="IRNazanin"/>
          <w:color w:val="111111"/>
          <w:sz w:val="28"/>
          <w:sz w:val="28"/>
          <w:szCs w:val="28"/>
          <w:rtl w:val="true"/>
          <w:lang w:bidi="fa-IR"/>
        </w:rPr>
        <w:t>مصالح الأنام</w:t>
      </w:r>
      <w:r>
        <w:rPr>
          <w:rStyle w:val="FootnoteAnchor"/>
          <w:rtl w:val="true"/>
        </w:rPr>
        <w:footnoteReference w:id="86"/>
      </w:r>
      <w:r>
        <w:rPr>
          <w:rFonts w:ascii="Amiri" w:hAnsi="Amiri" w:eastAsia="Amiri" w:cs="Amiri"/>
          <w:color w:val="111111"/>
          <w:sz w:val="28"/>
          <w:sz w:val="28"/>
          <w:szCs w:val="28"/>
          <w:rtl w:val="true"/>
          <w:lang w:bidi="ar-SA"/>
        </w:rPr>
        <w:t>، وهكذا الآلوسي في روح المعاني</w:t>
      </w:r>
      <w:r>
        <w:rPr>
          <w:rStyle w:val="FootnoteAnchor"/>
          <w:rtl w:val="true"/>
        </w:rPr>
        <w:footnoteReference w:id="87"/>
      </w:r>
      <w:r>
        <w:rPr>
          <w:rFonts w:ascii="Amiri" w:hAnsi="Amiri" w:eastAsia="Amiri" w:cs="Amiri"/>
          <w:color w:val="111111"/>
          <w:sz w:val="28"/>
          <w:sz w:val="28"/>
          <w:szCs w:val="28"/>
          <w:rtl w:val="true"/>
          <w:lang w:bidi="ar-SA"/>
        </w:rPr>
        <w:t>والمراغي في تفسيره</w:t>
      </w:r>
      <w:r>
        <w:rPr>
          <w:rStyle w:val="FootnoteAnchor"/>
          <w:rtl w:val="true"/>
        </w:rPr>
        <w:footnoteReference w:id="88"/>
      </w:r>
      <w:r>
        <w:rPr>
          <w:rFonts w:ascii="Amiri" w:hAnsi="Amiri" w:eastAsia="Amiri" w:cs="Amiri"/>
          <w:color w:val="111111"/>
          <w:sz w:val="28"/>
          <w:sz w:val="28"/>
          <w:szCs w:val="28"/>
          <w:rtl w:val="true"/>
          <w:lang w:bidi="ar-SA"/>
        </w:rPr>
        <w:t>ومحمَّد رشيد رضا في تفسير المنار</w:t>
      </w:r>
      <w:r>
        <w:rPr>
          <w:rStyle w:val="FootnoteAnchor"/>
          <w:rtl w:val="true"/>
        </w:rPr>
        <w:footnoteReference w:id="89"/>
      </w:r>
      <w:r>
        <w:rPr>
          <w:rFonts w:ascii="Amiri" w:hAnsi="Amiri" w:eastAsia="Amiri" w:cs="Amiri"/>
          <w:color w:val="111111"/>
          <w:sz w:val="28"/>
          <w:sz w:val="28"/>
          <w:szCs w:val="28"/>
          <w:rtl w:val="true"/>
          <w:lang w:bidi="ar-SA"/>
        </w:rPr>
        <w:t>وغيره، وكأنَّ الأمر متَّفق عليه بين الإماميَّة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يظهر منه حتَّى ما يدل على تجويز الجميع ارتكاب ما يحتاج إليه من هذا التَّوجيه عند الحاجة الماسَّة والاضطرار إليها، بل إنَّه مستعمل عندهم جميعاً إلاَّ ما قد يتفاوت بين الإكثار المثير للأزمات بسبب التَّملُّق كثيراً في التَّقيَّة بما لا داعي له وعنه قد يدوم بطش الظالم كثيراً والقلَّة المخلَّة بشرف الأتقياء حينما لم يقدروا للحاجة قدرها الَّذي لم ينتقد به الإماميَة فقط بل شمل الكل في الكل كدلالة القرآن عمَّا سبق من عهد موسى عَلَيْهِ السَّلاَمُ من خروجه خائفاً يترقَّب وقضيَّة مؤمن آل فرعون الَّذي كان يكتم إيمانه ثمَّ تجاهر بالنَّصيحة عند انتهاء شدَّة الأزمة، وهكذا ما ابتلي به نبيُّنا صلی الله علیه و آله و سلم من أمر الدَّعوة السريَّة وبتجاهره عند انتهاء مقتضيها وعدم المانع أو لزومه من المجاهرة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لم يمكن إنكاره حينما يحسن الظن بالجميع من أهل العقل والدِّين والإنصاف إلاَّ ما قلَّ وندر بأنَّهم لم يتركوا الاستفادة من دلائل الآيات المناسبة للمقام عند الابتلاء بها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وما الَّذي قلَّ وندر إلاَّ أولئك المكفِّرة الَّذين يشِّهرون بالإماميَّة لكونهم في نظرهم المعادي يدَّعون بهتاناً بأنَّهم يسترخصون أحكام الإماميَّة الأصيلة عندهم ويلتزمون بأحكام التقيَّة الَّتي لم يعتقدوا </w:t>
      </w:r>
    </w:p>
    <w:p>
      <w:pPr>
        <w:pStyle w:val="BookText"/>
        <w:rPr/>
      </w:pPr>
      <w:r>
        <w:rPr>
          <w:rFonts w:ascii="Amiri" w:hAnsi="Amiri" w:eastAsia="Amiri" w:cs="Amiri"/>
          <w:color w:val="111111"/>
          <w:sz w:val="28"/>
          <w:sz w:val="28"/>
          <w:szCs w:val="28"/>
          <w:rtl w:val="true"/>
          <w:lang w:bidi="ar-SA"/>
        </w:rPr>
        <w:t>بها أنَّها الجائزة منها عند التَّقيَّة، وهذا في شبهتهم ضدَّنا مخالف للتَّطبيق المشروع، بينما مذاهبهم الأربعة في أزماتهم الخاصَّة بهم قد مر الكثير والجم الغفير من هذا الإدِّعاء الَّذي يعود عليهم أكثر فأكثر فيما بينهم، ونحن في تقيُّدنا بالشَّرع عند الاضطرار أنقى وأثمر لاعتبار أنَّ الضَّرورة تُقدَّر بقدرها لا كما يُفترى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 المعنيين اللُّغوي والاصطلاحي للتَّقيَّة وما يتبعها والاكتِّفاء بما عرضناه بدون داعٍ للمزيد عليه لابدَّ من التَّفكير بالعلاقة بينهما في أنَّها كانت بنحو المساواة كما ألمحنا بشيء من ذلك آنفاً أو بنحو العام اللُّغوي والخاص الاصطلاحي الَّذي لم يخرج عن التَّلاقي ولو في الجملة كما سيأتي، وكلا المعنيين لابدَّ أن ينسجما مع القول بالحقيقة المتشرعيَّة الآتية إلاَّ المعنى الثَّالث وهو عدم الانسجام الكامل عند القول بالحقيقة الشَّرعيَّة الآتي ذكره في أمور الباب الثَّاني وهو الَّذي سوف يتبيَّن فيه المطلب بما هو أوضح وأمتن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علينا أن نبيِّن المراد من عنوان البحث وهو أنَّ التَّقيَّة حينما كانت مشروعة ولو في الجملة ولنفرضها أيضاً كذلك لا تفضيلاً هل يمكن القول بمنع استنباط الحكم الشَّرعي الواقعي أو حتَّى الظاهري أصوليَّاً أم لا؟ والمجتهد لا محالة هو أحد المكلَّفين، بل هو المرموق من بينهم لعلمه أنَّ جميع الشَّرائط المتوفِّرة يه تفرض عليه السَّعي الجاد لتحقيق الأحكام أصوليَّاً لنفسه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بأنَّ الحكم الإلهي الشَّرعي في أساسه ما جاء في واقعيَّته مع تبيُّن مداركه وظاهريَّته مع تبيُّن مداركه بالمرتبة الثَّانية عند الانسدادات المناسبة إلاَّ على أساس الحريَّة المعطاء إلهيَّاً للبشر، وأهمُّهم دعاة الاعتدال والاستقامة وعندنا في المنظور الشَّرعي هم الأنبياء والرُّسل وأولوا العزم وأوصياءهم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الآن هو قضيَّة الخاتم صلی الله علیه و آله و سلم وشريعة الإسلام ومن ناب عنه من الأئمَّة عَلَيْهِم السَّلاَمُ وبعد غيبة الإمام الثَّاني عشر عَجَّلَ اَللَّهُ تَعَالِيَ فَرَجَهُ اَلشَّرِيفْ ومجيء 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دورهم </w:t>
      </w:r>
    </w:p>
    <w:p>
      <w:pPr>
        <w:pStyle w:val="BookText"/>
        <w:rPr/>
      </w:pPr>
      <w:r>
        <w:rPr>
          <w:rFonts w:ascii="Amiri" w:hAnsi="Amiri" w:eastAsia="Amiri" w:cs="Amiri"/>
          <w:color w:val="111111"/>
          <w:sz w:val="28"/>
          <w:sz w:val="28"/>
          <w:szCs w:val="28"/>
          <w:rtl w:val="true"/>
          <w:lang w:bidi="ar-SA"/>
        </w:rPr>
        <w:t>ومجيء نيابة الفقهاء الكرام العامِّين لابدَّ من تفكيرهم الاجتهادي الدَّائم عند الحاجة إلى حل المشاكل الشَّائكة على أساس من تلك الحريَّة التَّامَّة، لا ذل عداوة هذا وذاك أو معاداة غيرهم من الأحرار المؤمنين في العالم من قبل الطغاة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استعباد البشر للبشر أو ما يشبه ذلك من غطرسة الطَّواغيت والفراعنة على الشُّعوب أو أبعاضها في كثير من الفترات أو بعضها إلاَّ قضايا طارئة ما أنزل الله بها في مقابل الشَّرع الشَّريف والدِّين الأصيل الحنيف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جواز التَّقيَّة للحفاظ على الحياة والخلاص من الأعداء أو وجوبها فهو من كونها المقدَّرة بقدرها عند الاضطرار إليها، وما أن انتهى دورها ينتهي ذلك التَّكليف بها ليرجع ذلك التَّكليف الأوَّلي لأولئك الأحرار وبما كان عليهم على أولَّيته وعلى نفس طغاتهموفراعنتهم لو كانوا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على السَّطحيِّين من أهل الإنصاف بأنَّ أحكام التَّقيَّة من الواقعيَّات المطابقة لأدلَّة العامَّة وكما يريدون، لأنَّها غير المعتمدة عندنا إماميَّاً، وإنَّما يشهِّر بعض العامَّة بنا إذا التزمنا بها تقيَّة لأنَّهم يعتبرون ذلك منَّا تزلُّفاً ونفاقاً لا كما نعتبره وقاية واستكفاء من شرِّ أهل الشَّر منهم، لأنَّ الواقعيَّة في خصوص أدلَّتنا في مواقع الحريَّة والاختيار لا في موارد الإكراه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قالها أئمَّتنا عَلَيْهِم السَّلاَمُ في موارد الضَّرورة فهي وإن كانت صحيحة السَّند ومعتبرة عندنا لكونها ذات علاقة بالحكم الثَّانوي لا الواقعي الأوَّلي، إذ متى ما انتهى دورها لابدَّ من البناء على ذلك الواقعي الأوَّلي وعلى ضوء أدلَّتنا الثَّابتة في أصولنا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على هؤلاء أيضاً أنَّ أحكام التَّقيَّة من نوع الظاهريَّة حينما كانت الواقعيَّة غير متيسِّرة، فإنَّها وإن كانت كذلك في وجه إلاَّ أنَّها لا بمعنى الظاهريَّة الدَّائميَّة البديلة عن الواقعيَّة الدَّائميَّة لو لم تتيسَّر، بل إنَّ ظاهريَّتها بمعنى الحكم الظاهري </w:t>
      </w:r>
      <w:bookmarkStart w:id="53" w:name="pg17157_232981"/>
    </w:p>
    <w:p>
      <w:pPr>
        <w:pStyle w:val="BookText"/>
        <w:rPr/>
      </w:pPr>
      <w:bookmarkEnd w:id="53"/>
      <w:r>
        <w:rPr>
          <w:rFonts w:ascii="Amiri" w:hAnsi="Amiri" w:eastAsia="Amiri" w:cs="Amiri"/>
          <w:color w:val="111111"/>
          <w:sz w:val="28"/>
          <w:sz w:val="28"/>
          <w:szCs w:val="28"/>
          <w:rtl w:val="true"/>
          <w:lang w:bidi="ar-SA"/>
        </w:rPr>
        <w:t>الثّانوي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تفاصيله تباعاً على ضوء ما نعرضه من الأصول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724614_2142443653"/>
      <w:bookmarkStart w:id="55" w:name="_Toc18"/>
      <w:bookmarkEnd w:id="54"/>
      <w:r>
        <w:rPr>
          <w:rtl w:val="true"/>
        </w:rPr>
        <w:t>المدخل الحادي عشر</w:t>
      </w:r>
      <w:bookmarkEnd w:id="55"/>
    </w:p>
    <w:p>
      <w:pPr>
        <w:pStyle w:val="BookText"/>
        <w:rPr/>
      </w:pPr>
      <w:r>
        <w:rPr>
          <w:rFonts w:ascii="Amiri" w:hAnsi="Amiri" w:eastAsia="Amiri" w:cs="Amiri"/>
          <w:color w:val="111111"/>
          <w:sz w:val="28"/>
          <w:sz w:val="28"/>
          <w:szCs w:val="28"/>
          <w:rtl w:val="true"/>
          <w:lang w:bidi="ar-SA"/>
        </w:rPr>
        <w:t>أصالة عروبة الدَّليلين اللَّفظيَّين ولوازمهما بين المولوي الاجتهادي والإرشادي الفقاهتي دون غيرها</w:t>
      </w:r>
    </w:p>
    <w:p>
      <w:pPr>
        <w:pStyle w:val="BookText"/>
        <w:rPr/>
      </w:pPr>
      <w:r>
        <w:rPr>
          <w:rFonts w:ascii="Amiri" w:hAnsi="Amiri" w:eastAsia="Amiri" w:cs="Amiri"/>
          <w:color w:val="111111"/>
          <w:sz w:val="28"/>
          <w:sz w:val="28"/>
          <w:szCs w:val="28"/>
          <w:rtl w:val="true"/>
          <w:lang w:bidi="ar-SA"/>
        </w:rPr>
        <w:t>حديث هذا الأمر طويل عريض في ظرافته المعنويَّة والأدبيَّة العامَّة والخاصَّة نذكره ولو كمقدِّمة لمباحث الألفاظ الآتية، وسوف نبيِّن منه المهم وندع الباقي في مناسباته الخاصَّة به، ولعلَّ من ذلك ما يكون موقعه في نفس هذه الموسوعة الأصوليَّة للفقه من المقامات الأخرى الآتية وما حشر فيها من مهمَّات أصول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تفاوت الأقوال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صفاءها على الإجمال وإن لم يكن التَّأريخ بحدِّ نفسه حجَّة تامَّة تثبت الآصالة لأصول اللَّهجات اللِّسانيَّة واللَّغات البيانيَّة، إلاَّ ما أنبأ به الوحي الإلهي من الإشارة المحتاجة إلى التَّفصيل الآتي في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اللَّفظ الأدمي كان من أي لغة من اللَّغات حتَّى تكون الآصالة فيها بادية منها وفعَّالة فيها ليرجع إليها أو لا يعاب عليها حينما جاء القرآن عربيَّاً في اعتبارها بما قد يغايرها كيف إن كانت اللُّغة عربيَّة ولو بأن لم يمنع هذا التَّأريخ من الأخبار بالعربيَّة إن كان عدم المنع داخلاً في حلقة الظَّن المأخوذ به بين العقلاء وأهل العلم في نسبه المرجِّحة للأخذ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كون اللَّفظ الآدمي كان من خصوص لغة العرب كما لم يكن ذلك غريباً لثبوت استعمال هذه اللَّغة من بين اللُّغات قبل نزول الوحي القرآني بل مألوفيَّة كونها اللُّغة الخاصَّة لقوميَّة العرب وبما قد يزيد على كونها كانت على نحو خصوص </w:t>
      </w:r>
    </w:p>
    <w:p>
      <w:pPr>
        <w:pStyle w:val="BookText"/>
        <w:rPr/>
      </w:pPr>
      <w:r>
        <w:rPr>
          <w:rFonts w:ascii="Amiri" w:hAnsi="Amiri" w:eastAsia="Amiri" w:cs="Amiri"/>
          <w:color w:val="111111"/>
          <w:sz w:val="28"/>
          <w:sz w:val="28"/>
          <w:szCs w:val="28"/>
          <w:rtl w:val="true"/>
          <w:lang w:bidi="ar-SA"/>
        </w:rPr>
        <w:t>الاستعمال الخاص حسب بعد ثبوت أساسيَّاتها وثوابتها قديماً بمثل الوضع السَّابق عليه بما سيأتي قريباً وغيرهما كالمخلوطة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لزاماً علينا ولغرض الوصول في مثل هذا الأمر الهام على ما سيتَّضح بيانه إلى ما به الاعتقاد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التَّطبيق في الميدان العملي في المجالات الكثيرة المهمَّة لغويَّاً وعلى مستوى ما ذكره أو ظنَّه المؤرخون مع الاحترام للمهمَّات من اللُّغات الأخرى من رجحان اللُّغة العربيَّة، بل تعيُّنها عند أهلها على الأقل أو لا أقل من عدم البأس فيها لهم وللآخرين ومنها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نصَّ بها في الوحي القرآني الإعجازي المتواتر من كون هذه اللُّغة هي المشار إليها في أحد التَّوجيهات في ضمن ما يراد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أي اللُّغات، وما جاء بها في القرآن لأهميَّتها إلاَّ باللُّغة العربيَّة وإن فُسِّرت بالمعصومين الأربعة عشر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كونها كما هي عربيَّة كانت لغة أهل الجنَّة بعد أن قال الله تعالى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آدَمُ اسْكُنْ أَنتَ وَزَوْجُكَ الْجَنَّةَ فَكُلاَ مِنْ حَيْثُ 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بعد حديثه تعالى العربي كذلك مع الملائكة عند أمره لهم بالسُّجود لآدم عَلَيْهِ السَّلاَمُ وتحقَّق سجود الملائكة إلاَّ إبليس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آدم قدس سره أوَّل من نطق بها في الدُّنيا بعد نزوله إلى الدُّنيا بسبب الأكل من الشَّجرة، حيث دعا الله ومعه زوجته بعد أكله من الشَّجرة أن يغفر له ولزوجه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دار من الكلام فيه بين قابيل وهابيل قبل القتل وبين الأنبياء والرُّسل وأقوامهم وإلى حين نزول القرآن العظيم كما في القصص القرآنيَّة الحاكية عن ألسنة تلك الأزمنة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كلام الله كان جامعاً شمل كل الكتب السَّماويَّة السَّابقة الحاوي لكل العلوم والمعارف المسبِّبة لكل نحو من أنحاء الهدايات والدَّافعة لكل نحو من أنواع الشُّرور والبلايا بما يجعل هذا الظن لدى أرباب التَّأريخ قطعيَّاً في الأرجحيَّة بل يقينيَّاً على بقيَّة اللُّغات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 الكثير من ذلك عند المقارنة بين القرآن وبين الكتب التَّأريخيَّة الأخرى الَّتي تحكي عمَّا في الكتب السَّماويَّة أو بينه وبين ما بقي سالماً من تلك الكتب السَّماويَّة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التَّأريخ لا حجيَّة في قراراته دوماً إلاَّ في حالات وجود ما به استدلال الفقهيَّات الاصطلاحيَّة معه؟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الوصول إلى تمام ما نريده فلابدَّ من وجوب الأخذ به كحالة الاستدلالات المولويَّة المتينة شرعاً، لعدم الفرق بين التَّأريخ وبين السِّيرة الشَّريفة لو تواءمتا أو تلاءمتا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مهما نُقل ما ظاهره تأييد كون اللُّغة العربيَّة أفضل من غيرها فهو محصور في الزَّاوية القرآنيَّة الَّتي عند المسلمين ومن يصدِّقهم فقط، لمطابقته للحق وإن قَّل النَّاصرون جهلاً عناديَّاً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فائدة من الفرض على الجميع من بقيَّة القوميَّات المعتزَّة بقوميَّاتها لغويَّاً؟ </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في آخر ما لو قيل بأنَّ اللُّغات الأخرى الَّتي جاءت على نهجها الكتب السَّماويَّة السَّابقة لضعفها أو عدم كفاءتها كانت تلك الكتب مصيرها التَّحريف، بينما القرآن كان عصيَّاً على الزَّنادقة والمحرِّفين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وإن حاول أعداء الخارج والمنافقون من الدَّاخل تحريف المعاني، لكونهم ما نجحوا كذلك ببركة حُجج الأئمَّة عَلَيْهِم السَّلاَمُ الدَّامغة لهم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السنَّة الشَّريفة مع التَّأريخ المعاضد كانت خير عضد وحام للنُّصوص القرآنيَّة في قول النَّبي صلی الله علیه و آله و سلم المتواتر بين الفريقين بواسطة العترة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تركت فيكم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ونزوله عربيَّاً لمن ينطق بالعربيَّة دون غيرهم من بعض الأعاجم كان مطابقاً للحكمة البالغة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نَزَّلْنَاهُ عَلَى بَعْضِ الأَعْجَمِينَ فَقَرَأَهُ عَلَيْهِم مَّا كَانُوا بِهِ مُؤْمِنِينَ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أي لعدم علمهم السَّابق بالعربيَّة، لأنَّه كانت مسؤوليَّتهم التَّعلُّم ومسؤوليَّة دعاة الإسلام توفير المساعدات على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أولئك العرب فقد أسَّسوا قواعد العربيَّة بواسطة أمير المؤمنين قدس سره حيث علَّم أبا الأسود الدؤلي بقوله على ما ورد من طرق العامَّة والخاصَّة عن مولانا أمير المؤمنين قدس سره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أبا الأسود الدؤلي أن يدوِّن علم النَّحو وأملى عليه وأن ينحو نحوه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ما أنبأ عن المسمَّى والفعل ما دلَّ على حركة المسمَّى والحرف ما أوجد معنى في غيره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لتوسعة رقعة الإسلام بين جميع الأقوام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ينجح من الأعاجم إلاَّ من عاشر العرب وأتقن قواعد هذا الأدب وصار فقيهاً متمكِّنا في باب الفقاهة وأصولها، حتَّى لو درس هذين العِلمين بلغته غير العربيَّة، فإنَّها لا تنفعه غاية النَّفع كانتفاعاته على ضوء المعرفة العربيَّة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ذلك التَّواتر القرآني لدى كل المسلمين فضلاً عن المؤمنين بل عن المؤمنينالأخص ومن الَّذين صدقوا فيما عاهدوا الله عليه وتفانوا في سبيل عروبته ومحكمات آياته وتبيُّن المحكمات من المتشابهات بواسطة إحكام أمرها بالآيات الأخرى الَّتي يفسِّر بعضها بعضاً وبالسنَّة بواسطة العترة وما وافقها وأيَّدها من غيرها تفسيراً وتأويلاً في أصول الفقه وفروعه من آيات الأحكام وهبوط معنويَّات الزَّنادقة وفشلهم الذَّريع أيَّام الإمام الصَّادق قدس سره لمَّا رأوا إعجازه القرآني وعلى يديه في سديد إجاباته على شبهاتهم بعدما لم يقدروا على ادِّعاء ذلك التَّهافت اللَّفظي المزعوم فيه وكذا 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قضيَّتهم ما جاء في الاحتجاج</w:t>
      </w:r>
      <w:r>
        <w:rPr>
          <w:rStyle w:val="FootnoteAnchor"/>
          <w:rtl w:val="true"/>
        </w:rPr>
        <w:footnoteReference w:id="101"/>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ابن أبي العوجاء وأبو شاكر الدَّيصاني الزِّنديق وعبد الملك البصري وابن المقفَّع عند بيت الله الحرام يستهزءون بالحاج و يطعنون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فاتَّفقوا على ذلك وافترقوا، فلما كان من قابل اجتمعوا عند بيت الله الحرام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فمفكِّر منذ افترقنا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فما أقدر أن أضمَّ إليها في فصاحتها وجميع معانيها شيئا فشغلتني هذه الآية عن التفكُّر فيما سواها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منذ فارقتكم مفكِّر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منذ فارقتكم مفكِّر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هذا القرآن ليس من جنس كلام البشر وأنا منذ فارقتكم مفكِّر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ولم أبلغ غاية المعرفة بها 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ذلك إذ مرَّ بهم جعفر بن محمَّد الصادق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القوم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للإسلام حقيقة لما انتهت أمر وصيَّة محمَّد إلاَّ إلى جعفر بن محمَّد، والله ما رأيناه قط إلاَّ هبناه واقشعرَّت جلودنا لهيبته ثمَّ تفرَّقوا مقريِّن بالعجز</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إذعان الكثير من الأدباء حتَّى من غير المسلمين أخيراً بعد انبهار الوليد 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قديماً، حينما أتقن أولئك الأدباء علوم اللُّغة والصَّرف والنَّحو </w:t>
      </w:r>
    </w:p>
    <w:p>
      <w:pPr>
        <w:pStyle w:val="BookText"/>
        <w:rPr/>
      </w:pPr>
      <w:r>
        <w:rPr>
          <w:rFonts w:ascii="Amiri" w:hAnsi="Amiri" w:eastAsia="Amiri" w:cs="Amiri"/>
          <w:color w:val="111111"/>
          <w:sz w:val="28"/>
          <w:sz w:val="28"/>
          <w:szCs w:val="28"/>
          <w:rtl w:val="true"/>
          <w:lang w:bidi="ar-SA"/>
        </w:rPr>
        <w:t>ومخارج الحروف النَّحويَّة والمعاني والبيان والبديع الَّتي عظمت قواعدها المتقنة مقام القرآن فآمنوا، بل سبَّب ذلك هداية الكثير منهم إلى إتقان الإيمان به على طول الزَّمن طوعاً لا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أمكن بعد ذلك الاستناد إلى آياته الَّتي منها آيات كثيرة تذكر، بل تؤكِّد عروبة القرآن بأجمعه في أسماءه ومسميَّاته بمعنى عدم وجود العجمة فيه، أي كونه أنزل في قالب عربي أو ترجم بلسان عربي مبين وإن كان بمضامين تعد أوسع من الكتب السَّماويَّة السَّابقة، لتكون مشعَّة في أضواءها كل أجواء الملل والنِّحل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الآيات الصَّريحة في ذلك قوله تعالى من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أي لأنَّ تمام ما به تمام التَّعقُّل عند أهل الأبصار وأحسن الحواس والبصائر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وأثمر النَّتائج لن يتم إلاَّ بالمرور على عالميَّة أفضل اللُّغات أو أوسعها ظرفيَّة، وبدقَّة الظرافة واللَّطافة وذات الزَّوايا والخبايا الحاوية لكل المعاني الدَّقيقة مع قرائنها الصَّارفة ومعيَّنة المراد والمفهمة وعلى الأخص في الَّذين نزل الوحي فيما بينهم ولأجلهم بين المشركين العرب على أساس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مع كون الرِّسالة عامَّة تصغر عندها لغات بقيَّة الأقوام احتراماً، لأصالة هذه اللُّغة العربيَّة بينما بقيَّة اللُّغات أهم شيء فيها التَّعبير عن الكليَّات ولا تراد فيها إلاَّ القرائن المقاميَّة كما سيتَّضح أكثر في آية مشابهة ونحو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 له تعالى من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بمعنى ما فيه من المرونة العربيَّة المبقية للمعنى </w:t>
      </w:r>
    </w:p>
    <w:p>
      <w:pPr>
        <w:pStyle w:val="BookText"/>
        <w:rPr/>
      </w:pPr>
      <w:r>
        <w:rPr>
          <w:rFonts w:ascii="Amiri" w:hAnsi="Amiri" w:eastAsia="Amiri" w:cs="Amiri"/>
          <w:color w:val="111111"/>
          <w:sz w:val="28"/>
          <w:sz w:val="28"/>
          <w:szCs w:val="28"/>
          <w:rtl w:val="true"/>
          <w:lang w:bidi="ar-SA"/>
        </w:rPr>
        <w:t xml:space="preserve">الوحيد الدَّائم أو أن يأتيهم بناسخ إذا كان القرار الأوَّل مؤقَّتاً حسب مقتضى المقام البلاغي في المعنى دون نسخ التِّلاوة والمفسَّر بالتَّخصيص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أي بحيث لا تُسبِّب خللاً في القراءة السَّابقة بينما بقيَّة اللُّغات ليست فيها هذه المرونة على ما سيجيء في لغة موسى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أي وهو ما يراد منه الإفصاح الطَّبيعي للألفاظ ونفي العجمة الَّتي عن طريقها تلوى الألسن على غير الطَّبيعة وكما قال تعالى في ذمِّ من يلوي لسانه في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لَفَرِيقًا يَلْوُونَ أَلْسِنَتَهُم بِالْكِتَابِلِتَحْسَبُوهُ مِنَ الْكِتَابِ</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لأنَّ وحي الله معطاء فيصح بطبيعته بلا اختلاف 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من حاول أن يزعم أن فيه العجمة حاول تفريعاً عن جعله من وضع البشر، لعدم ارتكاب حالة الإعجاز في ذلك لعدم الكفاءة بشريَّاً حتَّى لو جيء بها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المجرَّب بين مئات الآلاف والملايين وملايين الملايين نجاح إفصاح الأعاجم على اختلافهم وبما يطابق إعجاز النَّص القرآني الكامل طول التَّأريخ وبما يُفتخر به لا كما يُطبَّل ويُزمَّر ضدَّ هذا الإعجاز،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القليل في الآية الأسبق لو أهمل يمكن السَّيطرة عليه بعد التَّأمُّل من حالات </w:t>
      </w:r>
    </w:p>
    <w:p>
      <w:pPr>
        <w:pStyle w:val="BookText"/>
        <w:rPr/>
      </w:pPr>
      <w:r>
        <w:rPr>
          <w:rFonts w:ascii="Amiri" w:hAnsi="Amiri" w:eastAsia="Amiri" w:cs="Amiri"/>
          <w:color w:val="111111"/>
          <w:sz w:val="28"/>
          <w:sz w:val="28"/>
          <w:szCs w:val="28"/>
          <w:rtl w:val="true"/>
          <w:lang w:bidi="ar-SA"/>
        </w:rPr>
        <w:t xml:space="preserve">التَّوجيه المقبولة أدبيَّاً حسب المتعارف في القواعد الخاصَّة في العلوم العربيَّة،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وهي الَّتي فيها رد لما قاله الجهلة الَّذين حكى عن حالهم القرآن الكريم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 لَّقَالُوا لَوْلا فُصِّلَتْ آيَاتُهُ أَأَعْجَمِيٌّ وَعَرَبِيٌّ</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وما بعدها لجهلهم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أعداء ما جهلوا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دلالة واضحة على نفي العُجمة في القرآن الكريم حتَّى في تلفيق آياته بين العروبة والعُجمة بصيغة الاستفهام الإنكاري، إلاَّ ما كان مستعرباً في تسميته ممَّا كان أعجميَّاً في أساسه، مع أدلَّة نفي العُجمة الكثيرة الأخرى السَّابقة واللاحقة من القرآن وغيره وسبق علمه تعالى بذلك، ممَّا قد أوضحته الكتب السَّماويَّة السَّابقة كذلك بألسنتها الماضية المطابقة في أمَّهات المطالب لما في القرآن الكريم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ادِّعاء أهل التَّيه والضَّلالة شيئاً أو بعض شيء منه باطلاً فمن الوقر في آذانهم،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نودوا من أقرب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أهل الإيمان بما صحَّ قديماً وحديثاً قد صدَّقوا ويصدِّقون بعروبة هذه الآيات، لعوامل العروبة الثَّابتة أدبيَّاً وإن نودوا من الأماكن البعيدة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من 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أُمَّ الْقُرَى وَمَنْ حَوْلَهَا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وفي هذه الآية شموليَّة معارف القرآن الكريم في إنذار الأقوام الأخرى وعدم الاقتصار على أهل هذه اللُّغة لكن بعد تعلُّمها بل وجوبه عليهم جميعاً، وجعل قواعدها من مقدِّمات مباحث الألفاظ مباني أصوليَّة لعلمائهم في الاستنباط من آيات الأصول والفروع ومعها الرِّوايات الشَّريفة أصولاً وفروعاً على ما سيتَّضح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من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مثل آية سورةيوسف أي تعقلون دقَّة ما فيها من المنطوق والمفهوم ونحوهما من مختلف ما فيه من مضامين كافَّة المعارف، ومنها ما نحن بصدده بما أودعتم إلهيَّاً من الميزان العقلي المفرِّق بأدنى تأمُّل بين الحق والباطل كي لا يتلابسا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إنَّ هذا الجعل الإلهي بعمومه وإطلاقه لا يدع ولن يدع أي مجال لأي زاعم بأنَّ فيه شيء من العجمة الملكِّأة لفهم تلك المعاني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قابلة لفهم ما ذكرناه الآن وكذلك هذه الأخيرة قابلة لفهم ما ذكرناه عن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من سورة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بمعنى أنَّ القرآن في عروبته تصديق لما في التَّوراة ذات اللُّغة الخاصَّة قبل التَّحريف وزيادة بالتَّبشير للمؤمنين بعد ذلك الإنذار مع تبشيرات الإنجيل الأخلاقيَّة بعد ذلك به كإنجيل برنابا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كتاب موسى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مدعاة للتَّصديق بما في قرآننا فلما فيها ممَّا في هذا القرآن العربي وغيره وممَّا فيها من الأحكام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قرآننا مدعاة للتَّصديق بتوراة اليهود لجمع الشَّمل السَّماوي والإسلامي العام لكل ديانات السَّماء باعتراف آياته لأهميَّة اللُّغة العربيَّة والإفصاح فيها بما اختار ه الوحي الإلهي من أحسن البيان وعلى لسان أفصح من نطق بالضَّاد صلی الله علیه و آله و سلم ولسان وصيِّه سيد الفصحاء والبلغاء عَلَيْهِ السَّلاَمُ جامع القرآن من بعده كما فعل ذلك في حياته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موسى قدس سره آنذاك يتوق أن تصل رسالته إلى جميع من في عالمه كما بشَّر بها السَّابقون من الأنبياء والرُّسل وإلى آخر يوم من الدُّنيا تحت ظل الإمام المنتظر عَجَّلَ اَللَّهُ تَعَالِيَ فَرَجَهُ اَلشَّرِيفْ </w:t>
      </w:r>
    </w:p>
    <w:p>
      <w:pPr>
        <w:pStyle w:val="BookText"/>
        <w:rPr/>
      </w:pPr>
      <w:r>
        <w:rPr>
          <w:rFonts w:ascii="Amiri" w:hAnsi="Amiri" w:eastAsia="Amiri" w:cs="Amiri"/>
          <w:color w:val="111111"/>
          <w:sz w:val="28"/>
          <w:sz w:val="28"/>
          <w:szCs w:val="28"/>
          <w:rtl w:val="true"/>
          <w:lang w:bidi="ar-SA"/>
        </w:rPr>
        <w:t xml:space="preserve">وبأفصح لسان، لأنَّه لم يتكلَّم بالعربيَّة أو لعارض يعيقه حيث حكى عنه القرآن في سورة طه والشُّعراء داعياً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تمَّت دعوته إلاَّ بمؤازرة أخيه هارون قدس سره ذي السُّلطة التَّنفيذيَّة والحنكة البيانيَّة والتَّوضيحيَّة ولو بما يشبه العربيَّة في المؤدَّى العبري إن لم تكن هي نفسها، لأنَّه كما قال موسى قدس سره معترفاً بأفضليَّة لسان أخيه عليه فعلاً في قوله تعالى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مِنِّي لِسَانًا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للعارض الطارئ من إيذاء فرعون له كأفضليَّة لغة الضَّاد على بقيَّة اللُّغات في الإفصاح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كان أمير المؤمنين قدس سره لرسول الله صلی الله علیه و آله و سلم الخاتم في حديث المنزلة المتواتر بين الفريقين فإنَّ النَّبي صلی الله علیه و آله و سلم ووصيِّه قدس سره هما الآيتان في الإفصاح ولسانا الكتاب والسنَّة الكاملان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قضيَّة نوعيَّة لابدَّ أن تكون في كل لغة يراد منها الإفصاح، وبالأخص في القضايا الرِّساليَّة الخطيرة، ولذا عرف أصوليَّاً كلاميَّاً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أن يكون الإفصاح الإعجازي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لسان خيرة دعاته لما سردناه ونسرده من الأدلَّة الأخرى الآتية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للتَّصديق به رغم حقد الحاقدين كما في التَّوراة غير المحرَّفة إن بقيت أو شيء منها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كذلك أن يقبل في لغة القرآن الخلط ولو بأقل نسبة من العجمة، ولذا كانت أفصحيَّة لسان نبي الرَّحمة صلی الله علیه و آله و سلم ووصيِّه عَلَيْهِ السَّلاَمُ ومن تلاه من بقيَّة العترة عَلَيْهِم السَّلاَمُ أفضل حجَّة للتَّمسُّك بها في علم الأصول على ما سوف يجيء في البحث عن الحجَّة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من سورة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عَلَى قَلْبِكَ لِتَكُونَ مِنَ الْمُنذِرِينَ </w:t>
      </w:r>
    </w:p>
    <w:p>
      <w:pPr>
        <w:pStyle w:val="BookText"/>
        <w:rPr/>
      </w:pPr>
      <w:r>
        <w:rPr>
          <w:rFonts w:ascii="Amiri" w:hAnsi="Amiri" w:eastAsia="Amiri" w:cs="Amiri"/>
          <w:color w:val="111111"/>
          <w:sz w:val="28"/>
          <w:sz w:val="28"/>
          <w:szCs w:val="28"/>
          <w:rtl w:val="true"/>
          <w:lang w:bidi="ar-SA"/>
        </w:rPr>
        <w:t>بِلِسَانٍ عَرَبِيٍّ مُّبِينٍ وَإِنَّهُ لَفِي زُبُرِ الأَوَّلِينَ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أي أنَّه مخبر عنه غيبيَّاً إلهيَّاً في الكتب السَّماويَّة السَّابقة بكونه قرآنا عربيَّاً آتياً كما مرَّ بيانه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آيات عروبة القرآن آيات نفي الأعجميَّة عنه، وهي عديدة وبأساليب بيانيَّة متعدِّدة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نَزَّلْنَاهُ عَلَى بَعْضِ الأَعْجَمِينَ فَقَرَأَهُ عَلَيْهِم مَّا كَانُوا بِهِ مُؤْمِنِينَ كَذَلِكَ سَلَكْنَاهُ فِي قُلُوبِ الْمُجْرِمِينَ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وقد مرَّ علينا قبل هذه الآيات ما لا تخفى على المتابع بإتقان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ومعها أيضاً الآيات المتلازمة مع أدلَّة العروبة تلازمها البيِّن وهي كثيرة جدَّاً كقوله تعالى من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أي ومن ذلك اللَّغة العربيَّة الَّتي في لسان نبيِّنا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لأنَّه من قريش وإن كان في عقيدتنا وعقيدة من يؤيِّدنا أو لا يمنع من ذلك أنَّه كان يعرف بقيَّة اللُّغات بإذن الله وأمره إن اقتضى المقام للامتثال أو التَّصدِّي لأعمال قدرته الإلهيَّة في أي لغة أخرى كما عرف عن الأئمَّة عَلَيْهِم السَّلاَمُ من بعده كذلك إن أرادوا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من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أي لأنَّ لسان النَّبي صلی الله علیه و آله و سلم في أساسه كان عربيَّاً صالحاً للتَّبشير والإنذار معاً على </w:t>
      </w:r>
    </w:p>
    <w:p>
      <w:pPr>
        <w:pStyle w:val="BookText"/>
        <w:rPr/>
      </w:pPr>
      <w:r>
        <w:rPr>
          <w:rFonts w:ascii="Amiri" w:hAnsi="Amiri" w:eastAsia="Amiri" w:cs="Amiri"/>
          <w:color w:val="111111"/>
          <w:sz w:val="28"/>
          <w:sz w:val="28"/>
          <w:szCs w:val="28"/>
          <w:rtl w:val="true"/>
          <w:lang w:bidi="ar-SA"/>
        </w:rPr>
        <w:t>خلاف سيرة الأنبياء المكلَّفين بالإنذار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من سورة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أي قبل نزول الوحي المناسب لأسباب النُّزول من النُّجوم وإن كان حافظاً للقرآن في نزوله الكامل الأوَّل على صدره، لتكون المطابقة حاصلة دائماً بما هو أنسب، أو لئلاَّ ترد شبهة من الأعداء في التَّقولمنه صلی الله علیه و آله و سلم حاشاه منه، وهو ما أشار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كل ذلك لتثبيت خصوص كون ما أتى به النَّبي صلی الله علیه و آله و سلم هو الوحي القرآني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سَنُقْرِؤُكَ فَلا تَنسَى</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أي الآيات الأخرى كما أمره عَلَيْهِ السَّلاَمُ في البداية أن يقرأ سورة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من سورة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أي فهل من مغتنم للفرص بإدكار لنفسه من ذكره، لأنَّ القرآن في لفظه ومعناه ربيع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أي قريش وغير قريش عربهم وأعاجمهم، لإخضاعهم لمضامينه العربيَّة ولو بعد حين من التَّعلُّم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من 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والضمير عائد إلى القرآن </w:t>
      </w:r>
    </w:p>
    <w:p>
      <w:pPr>
        <w:pStyle w:val="BookText"/>
        <w:rPr/>
      </w:pPr>
      <w:r>
        <w:rPr>
          <w:rFonts w:ascii="Amiri" w:hAnsi="Amiri" w:eastAsia="Amiri" w:cs="Amiri"/>
          <w:color w:val="111111"/>
          <w:sz w:val="28"/>
          <w:sz w:val="28"/>
          <w:szCs w:val="28"/>
          <w:rtl w:val="true"/>
          <w:lang w:bidi="ar-SA"/>
        </w:rPr>
        <w:t>لمعلوميَّته الثَّابتة والكناية أبلغ من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والضمير عائد إلى القرآن أيضاً لمعلوميَّته الثَّابتة وكالآية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الْبَيَانَ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وهو البيان العربي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أي جاء بهذه اللُّغة المعطاء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أي فكيف بالعقول البشريَّة الميَّالة في طبيعتها وفطرتها ولو بشيء من التَّأمُّل إلى هضم المعاني الحقيقيَّة لإسعاد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كثير الآيات المتلازمة مع صراحة الآيات السَّابقة عليها في التَّعبير عن عروبة القرآن تلازمها البين بسبب وفرة قرائن القرآن الَّتي لا تخفى على المتتبِّع والمطِّلع على علم المعاني والبيان وعلى قاعدة تفسير القرآن بالقرآن أو عموم تفسيره أو حتَّى بالسنَّة الَّتي تُعد الثِّقل الثَّاني بعد وحي الله القرآني في عروبتها من حديث الثَّقلين المتواتر بين الفريقين وغيره بلا أي حاجة إلى الإكثار منها بعد هذه النَّماذج الكافية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ما ورد عن المخلوق والمكلَّف الشَّرعي الثَّاني وهم نوع الجن وهو قوله منسورة الأحقاف حكاية عنهم لمَّا عرفوا وحي الله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وَإِلَى طَرِيقٍ مُّسْتَقِيمٍ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أي على ما هو عليه من بيانه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من سورة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أُوحِيَ إِلَيَّ أَنَّهُ اسْتَمَعَ نَفَرٌ مِّنَ الْجِنِّ فَقَالُوا إِنَّا سَمِعْنَا قُرْآنًا عَجَبًا يَهْدِي إِلَى الرُّشْدِ فَآمَنَّا بِهِ وَلَن نُّشْرِكَ بِرَبِّنَا أَحَدًا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هتين الآيتين وغيرهما من الأدلَّة المناسبة تمام الرَّد لمن يدَّعي بأنَّ القرآن من تعليم الجن للنَّبي صلی الله علیه و آله و سلم حاشاه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النَّبي صلی الله علیه و آله و سلم هكذا فكيف كان أمير المؤمنين عَلَيْهِ السَّلاَمُ والوصي والإمام من بعده معروفاً بإمام الإنس والجن، ولذا قال الشَّاعر عامر ابن ثعلبة في 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والجنَّة</w:t>
      </w:r>
    </w:p>
    <w:p>
      <w:pPr>
        <w:pStyle w:val="BookText"/>
        <w:rPr/>
      </w:pPr>
      <w:r>
        <w:rPr>
          <w:rFonts w:ascii="Amiri" w:hAnsi="Amiri" w:eastAsia="Amiri" w:cs="Amiri"/>
          <w:color w:val="111111"/>
          <w:sz w:val="28"/>
          <w:sz w:val="28"/>
          <w:szCs w:val="28"/>
          <w:rtl w:val="true"/>
          <w:lang w:bidi="ar-SA"/>
        </w:rPr>
        <w:t xml:space="preserve">وكأنَّ رسالة النَّبي صلی الله علیه و آله و سلم المعطاء تكمن في خصوص كونه صلی الله علیه و آله و سلم عربيَّاً وكون رسالته كذلك بين القرشيِّين كما مرَّ في عبارة الآية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لِسَانٌ عَرَبِيٌّ مُّبِينٌ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أنَّه يؤكِّد على لزوم اتِّخاذ الشَّكل اللُّغوي العربي للخطاب والتَّداول فيه بأكثر من تأكيده على مضمونه وإن كان المضمون مهمَّاً جدَّاً خصوصاً في احتواء هذه اللُّغة لجميع جوانبه بأكثر من بقيَّة اللُّغات مهما استوعب بعضها من المعاني ما استوعب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القرآن فيه كل ما في الكتب السَّماويَّة السَّابقة من المضامين وزيادة كالتَّبشير بعد الإنذار دونها، لاقتصار تلك على الإنذار عدا الإنجيل الأخلاقي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ويكفيه ما سبق ذكره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للحاجة الآن إلى بثِّها عربيَّة، كما ورد في أوَّل الإرسال عربيَّاً، ولتذكير غير العرب بما </w:t>
      </w:r>
    </w:p>
    <w:p>
      <w:pPr>
        <w:pStyle w:val="BookText"/>
        <w:rPr/>
      </w:pPr>
      <w:r>
        <w:rPr>
          <w:rFonts w:ascii="Amiri" w:hAnsi="Amiri" w:eastAsia="Amiri" w:cs="Amiri"/>
          <w:color w:val="111111"/>
          <w:sz w:val="28"/>
          <w:sz w:val="28"/>
          <w:szCs w:val="28"/>
          <w:rtl w:val="true"/>
          <w:lang w:bidi="ar-SA"/>
        </w:rPr>
        <w:t>ورد في كتبهم السَّماويَّة السَّابقة من الَّذين اهتدوا للتَّصديق به إسلاماً وإيماناً وعمقاً فيه والَّذين سيهتدون أو سوف يهتدون وللحاجة الماسَّة إلى تعلُّم اللُّغة العربيَّة كما هي الآن في رسميَّتها الشَّهيرة في العالم، لأنَّ تلك المضامين الملازمة لها لابدَّ أن 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ورد في مقابل هذا أمثلة على كلمات قرآنيَّة اعتبرت على رأي بعض أنَّها أعجميَّة مستفادة من لغات أخرى غير عربيَّة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قصدا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اللَّوح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تبنا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طأطأ الأرض يا 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الغليظ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الرَّقيق من السَّتر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النَّهر الصَّغير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المضيء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الاستيقاظ من النَّوم ليلاً والقيام إلى 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ضعفين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الأسد بالحبشيَّة والحمار الهرم بالسِّريانيَّة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أمامهم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بشارة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صندوق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وادي هنوم خارج القدس حيث كانت تحرق الأضاحي البشريَّة قرباناً للوثن مولوخ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طين متحجِّر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سور أو فسطاط يجتمع فيه النَّاس لعرس أو مأتم وغيرهما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 ما عبد من دون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بستان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أداة منزليَّة كالقدر والقصعة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منزلة عالية في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موضع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مسطور واضح الكتابة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مقاعد منجَّدة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عين 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أسماء الأنبياء والرُّسل من الأقوام غير العربيَّة كإبراهيم الَّتي أصلها بالأعجميَّة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تراءى للبعض أنَّ هذا يحكي تناقضاً بين فكرة وجود كلمات أعجميَّة في القرآن وأنَّه جاء منزَّلاً ومفصَّلاً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التَّعريب أو التَّحوير إلى لسان تمام الحروف العربيَّة الهجائيَّة الثَّمانية والعشرين والاستعمال قلَّة أو كثرة لابدَّ من أن يُحسب على اللُّغة العربيَّة، وكما عُرف أنَّ الأسماء لا تعلل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هناك من الألفاظ ما لم يعرف لها منشأ استعمال، ومنها ما قد تمَّ تخريجه على نهج القواعد العربيَّة التَّجويديَّة والصَّرفيَّة ونحوهما، وكما مرَّ عن كلام أمير المؤمنين لأبي الأسود الدؤلي للخلاص من غزو الأعاجم للغتنا إن لم تكن لغتنا هي المؤثِّرة في بعض الأحوال فيظهر ما هو عربي عند الأعاجم وفي لغتهم لو استعمل عندنا أو عاد إلى عروبته أنَّه هو أعجمي استعمل عندنا، ولذا صرَّح الطَّبري والشَّافعي بعروبة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عرف في بعض الرِّوايات من اعتبار هذه الألفاظ 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وعكرمة ومجاهد والسَّيوطي وغيرهم كما عرف أيضاً عن بعض المتصدِّرين عنوة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على اعتبارها عربيَّة بعد التَّحوير والاستعمال أو أنَّها عربيَّة حسب إذا كانوا أقوياء في دين الله ولا يبغون سوى إسنادهم عروبة القرآن بأدلَّة ذلك أو مع سبق إصرار بعضهم على عجمته لها فهو من نفاق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لكونهم جهد إمكانهم أرادوا الخدشة فيه من هذا الأمر ونحوه على نهج أولئك المشركين الأوائل الَّذين حاولوا إضعاف حجيَّته وما قدروا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ألفاظ غير مألوفة في لغتنا فلربَّما هي الدَّاخلة في العجمة؟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عبارة نادرة هي أعجميَّة كما في بعض لغات العرب المتعدِّدة في لهجاتها بل بعضها عربيَّة أصيلة مستعملة كثيراً عند قوم وبقلَّة عند قوم آخرين، ومن </w:t>
      </w:r>
    </w:p>
    <w:p>
      <w:pPr>
        <w:pStyle w:val="BookText"/>
        <w:rPr/>
      </w:pPr>
      <w:r>
        <w:rPr>
          <w:rFonts w:ascii="Amiri" w:hAnsi="Amiri" w:eastAsia="Amiri" w:cs="Amiri"/>
          <w:color w:val="111111"/>
          <w:sz w:val="28"/>
          <w:sz w:val="28"/>
          <w:szCs w:val="28"/>
          <w:rtl w:val="true"/>
          <w:lang w:bidi="ar-SA"/>
        </w:rPr>
        <w:t>تلك ما قد تستعمل عند بعض الأعاجم وهي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عُرف بندرة استعماله في النَّثر لربَّما كان مألوفاً في الشِّعر كما في المعلَّقاتوغيرها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رومية،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الكلمة في شعر امرئ القيس في قوله في 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مهفهفة بيضاء غير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ترائبها مصقولة كالسجنجل</w:t>
      </w:r>
    </w:p>
    <w:p>
      <w:pPr>
        <w:pStyle w:val="BookText"/>
        <w:rPr/>
      </w:pPr>
      <w:r>
        <w:rPr>
          <w:rFonts w:ascii="Amiri" w:hAnsi="Amiri" w:eastAsia="Amiri" w:cs="Amiri"/>
          <w:color w:val="111111"/>
          <w:sz w:val="28"/>
          <w:sz w:val="28"/>
          <w:szCs w:val="28"/>
          <w:rtl w:val="true"/>
          <w:lang w:bidi="ar-SA"/>
        </w:rPr>
        <w:t xml:space="preserve">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الدرة المصوغة من الفضة، وأصل هذا اللفظ فارسي، ثم عُرِّب، وقد جاء في قول لبيد بن ربيعة في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وتضيء في وجه الظلام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كجمانة البحري سلَّ نظامها</w:t>
      </w:r>
    </w:p>
    <w:p>
      <w:pPr>
        <w:pStyle w:val="BookText"/>
        <w:rPr/>
      </w:pPr>
      <w:r>
        <w:rPr>
          <w:rFonts w:ascii="Amiri" w:hAnsi="Amiri" w:eastAsia="Amiri" w:cs="Amiri"/>
          <w:color w:val="111111"/>
          <w:sz w:val="28"/>
          <w:sz w:val="28"/>
          <w:szCs w:val="28"/>
          <w:rtl w:val="true"/>
          <w:lang w:bidi="ar-SA"/>
        </w:rPr>
        <w:t xml:space="preserve">وأمَّا ما عُرف من استغراب أبي بكر وعمر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أنَّهما من أهل اللِّسان وأساسه كما حصل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حيث 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وأي أرض تقلُّني إذا قلت في كتاب الله ما لا أعلم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بجرأتهما على الله ورسوله صلی الله علیه و آله و سلم حينما كانا يقولان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ذلك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ويتركان العترة الَّتي منعا تدوين السنَّة عن طريقها، لأنَّها الَّتي تعرفهما كل شيء يجهلانه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صاحب اللِّسان الأقوم وهو علي قدس سره وهو القرآن النَّاطق بمقولة النَّبي صلی الله علیه و آله و سلم الشَّهيرة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القرآن والقرآن معه</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والَّذي جاء فيه عن زيد الشَّهيد، عن أبيه علي زين العابدين، عن أبيه الحسين سيد الشهداء عن أبيه أمير المؤمنين علي بن أبي </w:t>
      </w:r>
    </w:p>
    <w:p>
      <w:pPr>
        <w:pStyle w:val="BookText"/>
        <w:rPr/>
      </w:pPr>
      <w:r>
        <w:rPr>
          <w:rFonts w:ascii="IRNazanin" w:hAnsi="IRNazanin" w:eastAsia="IRNazanin"/>
          <w:color w:val="111111"/>
          <w:sz w:val="28"/>
          <w:sz w:val="28"/>
          <w:szCs w:val="28"/>
          <w:rtl w:val="true"/>
          <w:lang w:bidi="fa-IR"/>
        </w:rPr>
        <w:t xml:space="preserve">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يقول 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لغة خاطبك ربُّك ليلة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خاطبني بلسان علي، فألهمني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خاطبتني أم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أنا شيء ليس كالأشياء، لا أقاس بالنَّاس، ولا أوصف بالشُّبهات، خلقتك من نوري، وخلقت عليَّاً من نورك، اطَّلعت على سرائر قلبك فلم أجد أحداً إلى قلبك أحب من علي بن أبي طالب، فخاطبتك بلسانه كيما يطمئن قلبك</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أجاب الأوَّل بأنَّ ما بعدها يفسِّرها وهو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وأمَّا قول الثَّاني الأجرأ ممَّا سبق حيث قال ما يكفي في ردِّه المنبئ عن مقامه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جاءت بتكلَّف فترد إلى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كل ما سبق وعلى أساس هذه العروبة الَّتي لا غبار عليها بأي معنى قبلناه أنَّه لابدَّ وأن يكون القرآن وبالأخص آيات أحكامه حجَّة توجب علينا استغلال ثروته وعطاءه،ويلحق به السنَّة الصَّحيحة في كافَّة الأمور المولويَّة والارشاديَّة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نغتنم معالمهما على ضوء المعالم العربيَّة وقواعدها المرتبطة بمباحث الألفاظ كالأوامر والنَّواهي والعموم والخصوص والإطلاق والتَّقييد والإجمال والتَّبيين والنَّاسخ والمنسوخ المفسَّر بالتَّخصيص وكل ملازمات هذه الأمور لا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المأمول من مدرِّسي الحوزة الأفاضل ممَّن لم يتقن العربيَّة أن يشجِّعوا على مزاولة هذه اللُّغة، فإنَّ إتقان هذه اللُّغة لابدَّ أن يزيد في فقاهة الفقيه بينما الَّذي لم يتقنها وإن قويت أصوليَّته لم يوفَّق عادة كما ينبغي لإتقان الفقاهة كمن أتقن هذه اللُّغة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أمر النَّقل بالمعنى فهو ممَّا صحَّ ويصح في مجال ما يحتاج إليه من ذلك كما في </w:t>
      </w:r>
      <w:bookmarkStart w:id="56" w:name="pg17157_233000"/>
    </w:p>
    <w:p>
      <w:pPr>
        <w:pStyle w:val="BookText"/>
        <w:rPr/>
      </w:pPr>
      <w:bookmarkEnd w:id="56"/>
      <w:r>
        <w:rPr>
          <w:rFonts w:ascii="Amiri" w:hAnsi="Amiri" w:eastAsia="Amiri" w:cs="Amiri"/>
          <w:color w:val="111111"/>
          <w:sz w:val="28"/>
          <w:sz w:val="28"/>
          <w:szCs w:val="28"/>
          <w:rtl w:val="true"/>
          <w:lang w:bidi="ar-SA"/>
        </w:rPr>
        <w:t>النُّصوص القرآنيَّة الَّتي لم يستحضرها المرء فينقلها مضموناً إذا أتقن ذلك ليراجع بعده النَّص الأساس ويبني عليه بنفسه وكذلك السنَّة غير المحفوظة بنصوصها في مثل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مانع من نقل رواة الرِّوايات مثل ما حصل بالمعنى كثيراً من قبل المعتبرين والموثوق من رواة الأئمَّة عَلَيْهِم السَّلاَمُ إذا طابق المعنى نفس معنى لفظ الإمام والقدر المتيقِّن ممَّا يحتمل فيه بعض الزَّوائد الَّتي لم تحقِّق بعد، على ما سوف يجيء تحقيقه في حينه من بحث الرِّوايات وعلاجات الأخذ بها سالمة أو بما يعوِّض عنها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724616_2142443653"/>
      <w:bookmarkStart w:id="58" w:name="_Toc19"/>
      <w:bookmarkEnd w:id="57"/>
      <w:r>
        <w:rPr>
          <w:rtl w:val="true"/>
        </w:rPr>
        <w:t>المدخل الثَّاني عشر</w:t>
      </w:r>
      <w:bookmarkEnd w:id="58"/>
    </w:p>
    <w:p>
      <w:pPr>
        <w:pStyle w:val="BookText"/>
        <w:rPr/>
      </w:pPr>
      <w:r>
        <w:rPr>
          <w:rFonts w:ascii="Amiri" w:hAnsi="Amiri" w:eastAsia="Amiri" w:cs="Amiri"/>
          <w:color w:val="111111"/>
          <w:sz w:val="28"/>
          <w:sz w:val="28"/>
          <w:szCs w:val="28"/>
          <w:rtl w:val="true"/>
          <w:lang w:bidi="ar-SA"/>
        </w:rPr>
        <w:t>من أصول الاستنباط الشَّرعي</w:t>
      </w:r>
    </w:p>
    <w:p>
      <w:pPr>
        <w:pStyle w:val="BookText"/>
        <w:rPr/>
      </w:pPr>
      <w:r>
        <w:rPr>
          <w:rFonts w:ascii="Amiri" w:hAnsi="Amiri" w:eastAsia="Amiri" w:cs="Amiri"/>
          <w:color w:val="111111"/>
          <w:sz w:val="28"/>
          <w:sz w:val="28"/>
          <w:szCs w:val="28"/>
          <w:rtl w:val="true"/>
          <w:lang w:bidi="ar-SA"/>
        </w:rPr>
        <w:t>نثريَّة النُّصوص في الكتاب والسنَّة لا شعريَّتها</w:t>
      </w:r>
    </w:p>
    <w:p>
      <w:pPr>
        <w:pStyle w:val="BookText"/>
        <w:rPr/>
      </w:pPr>
      <w:r>
        <w:rPr>
          <w:rFonts w:ascii="IRNazanin" w:hAnsi="IRNazanin" w:eastAsia="IRNazanin"/>
          <w:color w:val="111111"/>
          <w:sz w:val="28"/>
          <w:sz w:val="28"/>
          <w:szCs w:val="28"/>
          <w:rtl w:val="true"/>
          <w:lang w:bidi="fa-IR"/>
        </w:rPr>
        <w:t xml:space="preserve">إنَّ من جملة حالات الإعجاز القرآني عموماً وفي آيات الأحكام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تناقض في القرآن كما سيجيء حتَّى لو توسَّعنا فيها من الأصول بكلا نوعيها اعتقاديَّة وفقهيَّة ولأصولِّي أهل التَّشيُّع وأهل التَّسنُّن للفقه المقارن إن أمكن إرساء دعائم التَّقريب بين المذاهب وحصل بعض التَّلائم أو كثير منه في الأصول والفقه، وكذا القواعد الفقهيَّة وغير ذلك ممَّا تحتمله كلمة الأحكام من التَّوسعة، وممَّا يناسب أن يدخل في هذا الخصوص أيضاً من العلميَّات الأخرى بقيَّة المعارف الَّتي تحتضنها الآيات والَّتي لابدَّ وأن ترتبط بهذا الإعجاز الإلهي والَّذي ما جاء لنبيِّنا صلی الله علیه و آله و سلم وأنزل عليه إلاَّ من الوحي النَّثري المبين لا كما يفتري أعداءه من كونه شعراً لخرق العادة دعماً لرسالته العامَّة كبقيَّة من سبقه في مقابل قريش الفصيحة البليغة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نثريَّة الألفاظ لا شعريَّتها، وبما لا يقوى قول بشر على مباراتها إذا كان عربيَّاً آنذاك فضلاً عن غيره شعراً ونثراً وفي عالم أدبها المعروف وإن اشتهر قول رسول الله </w:t>
      </w:r>
    </w:p>
    <w:p>
      <w:pPr>
        <w:pStyle w:val="BookText"/>
        <w:rPr/>
      </w:pP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 وإنَّ من البيان لسحراً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والّذي لابدَّ وأن يكون الكلام المعجز في هذه الأمور دقيقاً غاية الدقَّة وبلفظ يحوي كل معانيه الإلهيَّة السَّامية عالميَّاً وإن تعدَّدت لأسبابها كجزل الغضا ومفحماً للأعداء مهما أوتوا من مهارة بيانيَّة في الفصاحة والبلاغة وبعيداً عن الشَّطط والمبالغات والمجازات والكنايات والخيالات الَّتي لا يخلو منها عادة كلام البشر والآدميِّين من العرب من غير الوحي القرآني نثراً وشعراً فضلاً عن غيرهم لعدم ضمان الواقعيَّة المطلوبة فيه إلاَّ ما قلَّ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يمكن لهذا النَّادر أن يكون دستوراً سماويَّاً لجميع العالم بما يحوي كل ما مضى من الرِّسالات وزيادات ولآخر أزمنته إلاَّ ذلك البيان النَّثري والوحي الإلهي المبين، حتَّى أخضع الأعداء لمَّا سمعوا بعض آياته كالوليد ابن المغيرة المعروف بخلفيَّته الفائقة ثقافيَّاًفطريَّاً آنذاك حينما سمعه من النَّبي الأمي صلی الله علیه و آله و سلم الَّذي كان من أقواله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لقوله الَّذي يقول لحلاوة وإنَّ عليه لطلاوة وإنَّه لمثمر أعلاه مغدق أسفله وإنَّه ليحطم ما تحته وأنَّه ليعلوا وما يعلى</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الأعاجيب الَّتي سبَّبت هداية أمثاله للإسلام من الآخرين وإن لم يوفَّق هو له لمنع أبي جهل له عنه محرجاً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عدم احتواءه على أي تناقض مزعوم على ما سيجيء، كما بيَّن منع أن يكون شعراً أو وجود الشِّعر فيه ولو مختصراً، وبيَّن ذمِّ الشِّعر والشُّعراء، ومنع أن يكون النَّبي صلی الله علیه و آله و سلم شاعراً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قد أورده بعض الأعداء أيَّام جاهليَّة الشِّرك ووثنيَّته آنذاك ممَّا أشارت إليه بعض الآيات القرآنيَّة الآتية، وفيما أورده بعض الأعداء الآخرين ممَّن تلاهم حين انتابهم </w:t>
      </w:r>
    </w:p>
    <w:p>
      <w:pPr>
        <w:pStyle w:val="BookText"/>
        <w:rPr/>
      </w:pPr>
      <w:r>
        <w:rPr>
          <w:rFonts w:ascii="Amiri" w:hAnsi="Amiri" w:eastAsia="Amiri" w:cs="Amiri"/>
          <w:color w:val="111111"/>
          <w:sz w:val="28"/>
          <w:sz w:val="28"/>
          <w:szCs w:val="28"/>
          <w:rtl w:val="true"/>
          <w:lang w:bidi="ar-SA"/>
        </w:rPr>
        <w:t>الجهل العلمي والحماقة الفهميَّة وقلَّة التَّدبُّر أو عدمه على ما في هذه الآيات وصيغها ممَّا حوى فيها بعض الأوزان الشِّعريَّة أو حتَّى الستَّة عشر المعروفة عروضيَّاً بأجمعها على ما سيجيء سرده بعد استعراض 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ما مضمونه للتَّوضيح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ورد الذَّم والتَّحريض ضدَّ الشِّعر والشُّعراء ومنع كون قول النَّبي صلی الله علیه و آله و سلم حينما ينقل وحياً قرآنيَّاً للنَّاس أن يكون متَّصفاً بالشِّعر حتَّى لو استثني بعض الشِّعر من حالة ذلك الذَّم ممَّا لا يعطي أي مشروعيَّة له ما دام الشِّعر من وضع البشر؟</w:t>
      </w:r>
    </w:p>
    <w:p>
      <w:pPr>
        <w:pStyle w:val="BookText"/>
        <w:rPr/>
      </w:pPr>
      <w:r>
        <w:rPr>
          <w:rFonts w:ascii="Amiri" w:hAnsi="Amiri" w:eastAsia="Amiri" w:cs="Amiri"/>
          <w:color w:val="111111"/>
          <w:sz w:val="28"/>
          <w:sz w:val="28"/>
          <w:szCs w:val="28"/>
          <w:rtl w:val="true"/>
          <w:lang w:bidi="ar-SA"/>
        </w:rPr>
        <w:t>وذلك لكون لسان الوحي القرآني لا ينسجم مع الشِّعر ولو قليلاً، لقلَّة ذلك القليل وضعف ذلك المستثنى أمام المنع العام لصالح دستور العالم في لسانين متفاوتين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الشِّعر المحدود بقيوده الَّتي لا يتعدَّاها روياً ووزناً وقافية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ولسان النَّثر الإلهي الغالب لقدرات فصحاء وبلغاء القرشيِّين، وإن صحَّ للبشر أن يقول المستثنى في عادي كلامه حتَّى النَّبي صلی الله علیه و آله و سلم والإمام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وتلحق السنَّة بالقرآن أيضاً في نثريَّة ألفاظها في أمر الاستنباط منها ربطاً بحديث الثَّقلين المتواتر بين الفريقين، لنفس الغرض كما سيتَّضح دون أن يرجع إلى أي نوع من الشِّعر، حتَّى لو عًدَّ في بابه أرقى ما يكون أدبيَّاً، وحتَّى لو قلنا بجواز النَّقل بالمعنى حينما لم يحفظ نص ما قاله المعصوم عَلَيْهِ السَّلاَمُ ، لعدم مألوفيَّة أن يعوَّض عن كلامه الشِّعر ما عدا النَّثر المسموح به في باب الدِّراية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عناد المعاندين في جاهليَّتهم 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التَّناقض لما أتى به النَّبي صلی الله علیه و آله و سلم من وحي الله تعالى القرآني ممَّا مرَّ ذكره في ادِّعاءهم أنَّه شعر أو من الشِّعر، لأنَّ الشِّعر من مقدور البشر الاعتيادي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لمحاولة إثبات أنَّ القرآن من وضع محمَّد صلی الله علیه و آله و سلم على حدِّ زعمهم لا الوحي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زعيمهم الوليد بن المغيرة قال غير ذلك مادحاً كما مرَّ، ممَّا يعني أنَّ الجاهليِّين </w:t>
      </w:r>
    </w:p>
    <w:p>
      <w:pPr>
        <w:pStyle w:val="BookText"/>
        <w:rPr/>
      </w:pPr>
      <w:r>
        <w:rPr>
          <w:rFonts w:ascii="IRNazanin" w:hAnsi="IRNazanin" w:eastAsia="IRNazanin"/>
          <w:color w:val="111111"/>
          <w:sz w:val="28"/>
          <w:sz w:val="28"/>
          <w:szCs w:val="28"/>
          <w:rtl w:val="true"/>
          <w:lang w:bidi="fa-IR"/>
        </w:rPr>
        <w:t>هم الواقعون في التَّناقض لا القرآن، حينما كانوا هم المولعون بالشِّعر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نثرية القرآن متحفة بالمحسِّنات ومشوِّقات الإصغاء إلى أساليبه الجذَّابة، فكيف يكون النَّبي صلی الله علیه و آله و سلم هو المذموم عندهم لأنَّه شاعر أو أنَّ قرآنه شعر أو فيه الشِّعر، ومنع القرآن أن يكون النَّبي صلی الله علیه و آله و سلم شاعراً أو قال غير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أننَّا لو تتبَّعنا آيات القرآن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قليلاً للخضوع لأي شيء من التَّناقض ولكن للحق الَّذي لابدَّ أن يقال من ناحية أدبيَّة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الكثير منها مطابقاً للأوزان الشِّعريَّة أو بعضها، لا تأييداً لمن يقول بهذا التَّناقض، وليفرض أن يكون ذلك من ذلك المستثنى في آيات المنع كما سيجيء ومن ذلك ما جمع شطرين كاملين في عدَّة موارد أو ثلاثة أشطر كما سيأتي التَّمثيل له، وهو ما قد يوضِّح بعض حالات ما يسمَّى بالتَّناقض المزعوم في ادِّعاءهم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يلزم أن تسميِّه من الشِّعر الاصطلاحي على ما يأتي ذكره في تسميته، بل لابدَّ أن نسميِّه ذكراً لعدم كفاءته الاصطلاحيَّة بين الأدباء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يَنبَغِي لَهُ إِنْ هُوَ إِلاَّ ذِكْرٌ وَقُرْآنٌ مُّبِينٌ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وإن أضيفت عليه صفة الوزن والسَّجع وتنسيق الكلام فإنَّ محاسن النَّثر كثيرة والقرآن مليء بأعلاها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أهميَّة الشِّعر أدبيَّاً عربيَّاً وغيره بعد النَّثر في الجاهليَّة وفي الإسلام وعند الأعداء والأصدقاء فلاعتباره الأهم بعد النَّثر في الاستعانة به لحفظ المعاني المقصودة والتَّذكُّر والتَّذكير به ونحو ذلك إعلاميَّاً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يفوق على النَّثر المصوغ لبعض الآدميِّين في بعض المقامات الاجتماعيَّة وغيرها كالمنظوم للعلوم والمعارف والحكم والمواعظ وللدِّفاع عن الحق ودفع الباطل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ربَّما يفوقه النَّثر في مقامات أخرى بمختلف أقسامهما الأدائيَّة وبالأخص في المجال العربي بصفة كبيرة جدَّاً في كافَّة الأوساط العلميَّة دينيَّاً وأدبيَّاً في غير ذلك حينما </w:t>
      </w:r>
    </w:p>
    <w:p>
      <w:pPr>
        <w:pStyle w:val="BookText"/>
        <w:rPr/>
      </w:pPr>
      <w:r>
        <w:rPr>
          <w:rFonts w:ascii="Amiri" w:hAnsi="Amiri" w:eastAsia="Amiri" w:cs="Amiri"/>
          <w:color w:val="111111"/>
          <w:sz w:val="28"/>
          <w:sz w:val="28"/>
          <w:szCs w:val="28"/>
          <w:rtl w:val="true"/>
          <w:lang w:bidi="ar-SA"/>
        </w:rPr>
        <w:t xml:space="preserve">يكون الشِّعر ماجناً وضالاًّ ومضلاًّ وللامتهان المادِّي أو للتَّزلف إلى الباطل وأهله وكما قال القرآن الكريم بلا اطلاق في ذمَّه للممتهنين به ونحوه في آخر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يَتَّبِعُهُمُ الْغَاوُونَ أَلَمْ تَرَ أَنَّهُمْ فِي كُلِّ وَادٍ يَهِيمُونَ وَأَنَّهُمْ يَقُولُونَ مَا لا يَفْعَلُونَ 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استثنى تعالى من الشِّعر ما به نصرة الحق والمظلومين ومن الشُّعراء من كان مؤمناً وناصراً للحكمة والحق وقال الحديث الشَّريف وكما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 وإنَّ من البيان لسحرا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استثناءاً فيه بمن التَّبعيضيَّة عمَّا لم يكن مرغوباً فيه منه كما في آيات الله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نظم للعلوم وجمع شمل ما تبعثر منها وعموم الدِّينيَّة وخصوصها وبمختلف أوزانها، ومنها الأراجيز المستخدمة لجمع الشَّمل أصولاً عقائديَّة وأصولاً منطقيَّة وفقهيَّةوفرعيَّات فقهيَّة وأخلاقيَّات وتأريخيَّات وأنساب وغيرها، لتسهيل حفظها حسب المألوف بين الممارسين لهذا النَّوع من الأدب المحترم في بابه عند أهله من أهل الذَّوق الخاص في مجال حسن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حالاته ما يستثنى سائغاً في الحجِّ والعمرة والاعتكاف والصَّوم بل واجباً في بعض الأحوال وما به مدح النَّبي صلی الله علیه و آله و سلم وآله عَلَيْهِم السَّلاَمُ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البيان نوعاً وما يسمَّى بالنَّثر من الكلام العربي لابدَّ أن يكون مفضَّلاً على الشِّعر حتَّى في محاسنه الممتازة، لا في خصوص ما لو استقصى بيان الحقيقة له للزومه وعدم كفاءة الشِّعر إلهيَّاً له لأجل مصدري الكتاب والسنَّة الشَّرعيَّين النَّثريَّين من الوجهة </w:t>
      </w:r>
    </w:p>
    <w:p>
      <w:pPr>
        <w:pStyle w:val="BookText"/>
        <w:rPr/>
      </w:pPr>
      <w:r>
        <w:rPr>
          <w:rFonts w:ascii="Amiri" w:hAnsi="Amiri" w:eastAsia="Amiri" w:cs="Amiri"/>
          <w:color w:val="111111"/>
          <w:sz w:val="28"/>
          <w:sz w:val="28"/>
          <w:szCs w:val="28"/>
          <w:rtl w:val="true"/>
          <w:lang w:bidi="ar-SA"/>
        </w:rPr>
        <w:t>الأساسيَّة في باب توليد أو تولُّد القواعد الأصوليَّة والفقهيَّة وفي بابي الاستدلال الاستنباطي منهما مولويَّاً وارشاديَّاً لانحصار أمره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الأراجيز الَّتي تشبه النَّثر إنَّ صحَّ الحاقها بالنَّثر كما عند البعض، لأنَّها قد تُمكِّن ناظمها من استيعاب بعض التَّفاصيل العلميَّة أو كثيرها لهذا الانحصار النَّثري الأصيل، ومع ذلك لم يكن شيء من الأراجيز بموجود في النَّصَّين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لوكان ذلك ممكناً لوجد شيء منه كاملاً ولو قليلاً في القرآن الكريم لإلحاقه بالشِّعر في أضعف مستوياته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نفاه بعض الاصطلاحيِّين أن يكون من الشِّعر، لأنَّ الشِّعر مهما بلغ ما بلغ من الرُّقي ومنه ما يُعد في بعض أو كثير من الأوساط من توابعه وهو هذه الأراجيز، فإنَّه لن يزيد على ما ينعش النُّفوس المتأثِّرة به من روعة التَّلخيص وجمع المتفرِّقات أو بعض التَّصريحات بأعذب العبارات أو كثير من الكنايات، ولو لاعتبار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أكذبه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وإن خرج بعضه مباحاً كالكذب للمصلحة أو لإصلاح ذات البين ونحو ذلك ومنه الغزل العذري وأنَّ الكنايات منه أبلغ من التَّصريح ممَّا يحل، لأنَّ التَّفصيل النَّثري المحتاج إليه في الدستور وتابعه غير ما بني على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قدِّمت الأراجيز على الشِّعر في بعض الحالات فلقربها من النَّثر في الإفادة وإمكان الاستفادة منها كالنَّثر عند روَّاد النَّثر كما نوَّهنا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الكثير من أهل الاختصاص الشِّعري وإن نفوا كونها من الشِّعر الَّذي يقصدونه، فقد ذمَّ القرآن والسنَّة نوع الشِّعر وهو أكثره، وإن لم يقصدا ما كان مستثنى منهما ممَّا مضى ذكره وما يأتي، فلا أقل ممَّا يخص القرآن والسنَّة وألفاظهما النَّثريَّة غير الموزونة بأي موزون شعري حقيقي، حتَّى الأراجيز لكونها تابعة لذلك النَّوع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والعلميَّات غير المحدودة بحدود ما كان موزوناً من أي شعر كامل في الصَّدر والعجز ممَّا حدِّد أدبه لا تكون ناجحة في أداء الحجَّة العلميَّة إلاَّ بالتَّفاصيل الحرَّة غير </w:t>
      </w:r>
    </w:p>
    <w:p>
      <w:pPr>
        <w:pStyle w:val="BookText"/>
        <w:rPr/>
      </w:pPr>
      <w:r>
        <w:rPr>
          <w:rFonts w:ascii="Amiri" w:hAnsi="Amiri" w:eastAsia="Amiri" w:cs="Amiri"/>
          <w:color w:val="111111"/>
          <w:sz w:val="28"/>
          <w:sz w:val="28"/>
          <w:szCs w:val="28"/>
          <w:rtl w:val="true"/>
          <w:lang w:bidi="ar-SA"/>
        </w:rPr>
        <w:t>المرتبطة بالأوزان والمقيَّدة بالقوافي حتَّى القافية الواحدة لكل بيت في الأرجوزة إذا اعتيد عليها أن تسمَّى شعراً ومن نوع الرَّجز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خصوص البيان والنَّثر غير المرتبط بأي نوع من الشِّعر سواء اتَّفق عليه أو لم يتَّفق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واستثناء القرآن والسنَّة بعض الشِّعر من الذَّم لا يعني أنَّ هذين المصدرين جوَّزا أن يكون فيهما أي نسبة من الشِّعر في جميع مجالاتها الثَّقافيَّة ليستنبط الحكم من لسانيهما حال كونهما 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فسح المجال في ذلك بعد أخذ المعلومات الكليَّة من اللِّسانين الشَّرعيَّين، ثمَّ التَّطبيق بالتَّعبير الآخر شعراً مستفاداً منهما لا غير من قبل العلماء، بما يتكفَّل بيان الحقائق عن طريقه لا مانع منه بخصوص هذا المقدار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نفى القرآن الكريم أن يكون بيانه شعراً من أي نوع من أنواعه حيث قال تعالى عن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ذمَّاً لمن يقبل كون ذلك من الشِّعر، وقال عن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يَنبَغِي لَهُ إِنْ هُوَ إِلاَّ ذِكْرٌ وَقُرْآنٌ مُّبِينٌ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حيث انتقل عن كلامه عن النَّبي صلی الله علیه و آله و سلم إلى كون كلامه الذِّكر والقرآن المبين دون الشِّعر المفترى المرتبط بالآخرين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النَّفي الثَّابت بما مضى وبما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أصرَّ المشركون وأمثالهم من 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فلإضاعة الحقيقة الواضحة لكل رائد لها حقيقة في بداية التَّشريع والدَّعوة إلى التَّوحيد والنبوَّة الرِّساليَّة وقرآنها السَّماوي، بمثل قوله تعالى على لسان أولئك 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وقوله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أَئِنَّا لَتَارِكُوا آلِهَتِنَا لِشَاعِرٍ مَّجْنُونٍ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وقوله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والشَّاعريَّة المدَّعاة منفية باعتراف الوليد ابن المغيرة نفسه على ما مرَّ بأنَّ هذا الكلام ليس بكلام بشر، لأنَّ من اتَّهم النَّبي صلی الله علیه و آله و سلم بأنَّه شاعر لمحاولة اتِّهامه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بأتفه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الشِّعر من البشر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عن الجن فهي منتفية كذلك لما مرَّ ذكره في بحث عروبة مصدري الاستنباط من انبهار الجن بالقرآن وإيمانهم به حتَّى صار دستور الجن والإنس معاً، كما نطق القرآن الكريم حول هذا الأمر في مطلع سورة الجن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عثر على ألفاظ كثيرة في القرآن والسنَّة من ذوات الأوزان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على اختلافها كبعض الصدور من دون عجز مكمِّل لها أو أعجاز من دون صدور سابقة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لم يُرد منها الشِّعر الكامل كما لا يخفى، إضافة إلى كون ذلك عفويَّاً من جمال التَّعبير المرغوب فيه جدَّاً عند أهل الذَّوق، وبالأخص حينما كان محلَّى بألوان من السَّجع البديعي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بقي على إصراره ممَّن مضى ومن الآخرين عناداً حتَّى هلاكه فليس بمهم ما دام الحق محترماً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والتَّناقض منفيَّاً بل منتفياً وإن عاداه الجهلة الحمقى الَّذين كانوا وما يزال أتباعهم يُقدِّسون الشِّعر الخيالي وأمثاله وقد يُفضِّلونه حتَّى على القرآن العظيم لو توقَّفت مصالحهم على ذلك حينما ناقضوا أنفسهم لا ما افتروه على القرآن الكريم منه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الإيجاز وغيره المعروفين عن الشِّعر المعيب في أن يكون القرآن </w:t>
      </w:r>
    </w:p>
    <w:p>
      <w:pPr>
        <w:pStyle w:val="BookText"/>
        <w:rPr/>
      </w:pPr>
      <w:r>
        <w:rPr>
          <w:rFonts w:ascii="Amiri" w:hAnsi="Amiri" w:eastAsia="Amiri" w:cs="Amiri"/>
          <w:color w:val="111111"/>
          <w:sz w:val="28"/>
          <w:sz w:val="28"/>
          <w:szCs w:val="28"/>
          <w:rtl w:val="true"/>
          <w:lang w:bidi="ar-SA"/>
        </w:rPr>
        <w:t xml:space="preserve">موصوفاً به للتُّهمة الواردة عليه باطلاً واضحاً من أعداءه قد يرجع العلاقة بالشبه في السُّور المكيَّة القصار المعروف عن بعضها أنَّ فيه الموزون الشِّعري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وغيرهما؟</w:t>
      </w:r>
    </w:p>
    <w:p>
      <w:pPr>
        <w:pStyle w:val="BookText"/>
        <w:rPr/>
      </w:pPr>
      <w:r>
        <w:rPr>
          <w:rFonts w:ascii="IRNazanin" w:hAnsi="IRNazanin" w:eastAsia="IRNazanin"/>
          <w:color w:val="111111"/>
          <w:sz w:val="28"/>
          <w:sz w:val="28"/>
          <w:szCs w:val="28"/>
          <w:rtl w:val="true"/>
          <w:lang w:bidi="fa-IR"/>
        </w:rPr>
        <w:t>فإنَّه لابدَّ أن يجاب بأنَّ المجملات فصِّلت بالمدنيَّات، وبما فصَّله النَّبي صلی الله علیه و آله و سلم من نفسه وبواسطة عترته عَلَيْهِم السَّلاَمُ وما سار على نهجها من روايات الآخرين ممَّا لا يخلو بعضها عن كثير من الموزون غير المقصود به الشِّعر كذلك، لعدم تكامله وإن قبله الوزن في بعضه من العجز الَّذي لا صدر له أو الصَّدر الَّذي لا عجز له أو ما تكامل فيه موزونان صدر وعجز ولكن كل له وزنه الخاص حسبما عثر عليه من ذلك وهو ما صنعته قريحة الكلام المقصود فيها الأكثر في أنَّه بيان المعنى لا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والنَّبي صلی الله علیه و آله و سلم وإن ظهر منه بعض من الشِّعر غير القرآني وهو المستثنى المباح أو الحسن كما ورد عنه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إلاَّ أنه باق على كونه ممَّا لا ينبغي له أن يكون شاعراً كالآخرين المكثرين منه، لعدم إكثاره الثَّابت، لئلاَّ يمكن إصابته من أعداءه المتحجِّجين ضدَّه بالنَّقد الرَّخيص، لأنَّه صاحب رسالة سماويَّة سامية، ولأجل أن يؤخذ من لسانه الشَّريف ما به دوام كونه حجَّة نثريَّة في كلامه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وثبوت هذه الحقيقة لابدَّ من الاهتمام بها في مقدِّمات مباحث الألفاظ من الأصول، سواء في عموم الأصول المستفادة من الكتاب والسنَّة والعقل المرتبط بالأدلَّة الإرشاديَّة العامَّة، أو خصوص أصول آيات الأحكام التَّابعة للبحث العام، حتَّى الفقه العام الشَّامل للعقائد والشَّرعيَّات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للحاجة الماسَّة إلى التَّفصيل المقوِّم للحجَّة بما هو أفضل كثيراً من الشِّعريَّات المحدودة باصطلاحيَّاتها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تبقى الشِّعريَّات الشَّائعة وفي خصوص ما شاع منها من كلام الآدميِّين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طريق عدم كمال الشِّعر الاصطلاحي 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الأراجيز أو ما اختلف فيه بين العروضيِّين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فلأنَّ الكمال لله ورسوله صلی الله علیه و آله و سلم والأئمَّة عَلَيْهِم السَّلاَمُ في هذا الاستعراض، لإثبات نفي التَّناقضالقرآني بين نفيه الشِّعر وبين ادِّعاءه، لبيان نتائج الأفكار في ألفاظ الآدميِّين كما مرَّت الإشارة إليه سلفاً ولمن يألفها أو يحتاج إليها، وان اشتملت على ما يوافق الكثير من فوائد المعقول والمنقول محصورة فيما لم يمنع منه الذَّوق الأدبي الآخر عند أهله أو يمدحه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ما مرَّ من تأكيد القرآن الكريم حول تكرار نفيه كونه فيه شيء من الشِّعر حتَّى المستساغ منه، ونفي اتِّصاف النَّبي صلی الله علیه و آله و سلم به، فبدليل الحجِّية الثَّابتة بالتَّواتر المعروف عمَّا بين الدَّفتين حتَّى أنَّه لم يكن مألوفاً عنه قول السَّائغ إلاَّ نادراً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حاول بعض أهل العلم الأفاضل استيعاب الأوزان الشِّعريَّة من آيات القرآن الكريم على اختلافها، لإرجاع إمكان أن يأتي القرآن في معلوماته بالشِّعر السَّائغ ولو في الجملة، وإن منعناه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لبعض النَّواحي الأدبيَّة غير المخلَّة لا بعنوان الذِّكر السَّائغ شعراً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لبعض النَّواحي الأدبيَّة غير المخلَّة كذلك، لغلق الباب المرتبط بأصل الاستحالة ولو لخصوص مجال الاستثناء المبيح آنف الذِّكر ثبوتاً وإن لم يكن إثباتاً للقرآن نفسه، ولعلَّه لبيان عدم كمال الشِّعر بالتَّالي فيه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ليجوز استعماله خارجاً لدى كلام الآدميِّين مع منعه في كلام الله تعالى قرآنيَّاً وفي السنَّة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الأستاذ الحجَّة آية الله أديب العلماء الكبير السيد مسلم الحلِّي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الأدباء وهو ما يعتقده البعض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الحلِّي قدس سره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بأنَّه نظم البحور العروضيَّة الستَّة عشر بأوزانها الخاصَّة وضمَّنها آيات أو بعضها أو أزاد عليها شيئاً من القرآن الكريم بكامل المصراع الثَّاني لإكمال صورة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للسَّعي في ردِّها إن أمكن بمقدار الميسور منه أو ما هو الواجب أو احتيج إلى ذلك، ولو للإدلاء إلى ما يصحِّح التَّضمين تشرُّفاً ببعض الآيات أو أجزاءها في أشعار الشُّعراء، أو للاستدلال بها لتقوية تلك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لأجل تبرير ادِّعاء إمكان أن يكون القرآن شعراً كما أفتري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إدلاء بعض التَّعليقات الَّتي نأتي بها في أثناء عرضها، كما سوف نبيِّنه بإذن الله من فئة المصراع الواحد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 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عذولي فيك كفرانه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 يا ذا الظبي فانس ولا تنفر</w:t>
      </w:r>
    </w:p>
    <w:p>
      <w:pPr>
        <w:pStyle w:val="BookText"/>
        <w:rPr/>
      </w:pPr>
      <w:r>
        <w:rPr>
          <w:rFonts w:ascii="Amiri" w:hAnsi="Amiri" w:eastAsia="Amiri" w:cs="Amiri"/>
          <w:color w:val="111111"/>
          <w:sz w:val="28"/>
          <w:sz w:val="28"/>
          <w:szCs w:val="28"/>
          <w:rtl w:val="true"/>
          <w:lang w:bidi="ar-SA"/>
        </w:rPr>
        <w:t xml:space="preserve">فعولن مفاعيلن فعولن 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وقال عن بحر 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مديد الهجر هل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الشفا للسقيم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فاعلاتن فاعلن 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الْحَكِيمِ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وقال الآخر أيضا عن نفس البحر بنقل من السيد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مددنا بابتهال 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نرتجيكم هل يكون العطاء</w:t>
      </w:r>
    </w:p>
    <w:p>
      <w:pPr>
        <w:pStyle w:val="BookText"/>
        <w:rPr/>
      </w:pPr>
      <w:r>
        <w:rPr>
          <w:rFonts w:ascii="Amiri" w:hAnsi="Amiri" w:eastAsia="Amiri" w:cs="Amiri"/>
          <w:color w:val="111111"/>
          <w:sz w:val="28"/>
          <w:sz w:val="28"/>
          <w:szCs w:val="28"/>
          <w:rtl w:val="true"/>
          <w:lang w:bidi="ar-SA"/>
        </w:rPr>
        <w:t xml:space="preserve">فاعلاتن فاعلن فاعلاتن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زَعَمْتُمْ أَنَّكُمْ أَوْلِيَاء</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وقال نفس المنقول عنه الأوَّل عن بحر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بسطت يدي أدعو على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لاموا عليك عسى تخلو أماكنهم</w:t>
      </w:r>
    </w:p>
    <w:p>
      <w:pPr>
        <w:pStyle w:val="BookText"/>
        <w:rPr/>
      </w:pPr>
      <w:r>
        <w:rPr>
          <w:rFonts w:ascii="Amiri" w:hAnsi="Amiri" w:eastAsia="Amiri" w:cs="Amiri"/>
          <w:color w:val="111111"/>
          <w:sz w:val="28"/>
          <w:sz w:val="28"/>
          <w:szCs w:val="28"/>
          <w:rtl w:val="true"/>
          <w:lang w:bidi="ar-SA"/>
        </w:rPr>
        <w:t xml:space="preserve">مستفعلن فاعلن مستفعلن فعلن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لا يُرَى إِلاَّ مَسَاكِنُهُمْ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وقال عن بحر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غرامي في الأحبة وفّرتْه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في الأزقة راكزونا</w:t>
      </w:r>
    </w:p>
    <w:p>
      <w:pPr>
        <w:pStyle w:val="BookText"/>
        <w:rPr/>
      </w:pPr>
      <w:r>
        <w:rPr>
          <w:rFonts w:ascii="Amiri" w:hAnsi="Amiri" w:eastAsia="Amiri" w:cs="Amiri"/>
          <w:color w:val="111111"/>
          <w:sz w:val="28"/>
          <w:sz w:val="28"/>
          <w:szCs w:val="28"/>
          <w:rtl w:val="true"/>
          <w:lang w:bidi="ar-SA"/>
        </w:rPr>
        <w:t xml:space="preserve">مفاعلتن مفاعلتن فعولن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مَرُّواْ بِهِمْ يَتَغَامَزُونَا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في المصراع الأخير من البيت الثَّاني زائدة على النَّص القرآني للرَّوي مع مساواة الوزن للبحر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بحر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كملت صفاتك يا رشا وأولوا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بايعوك وحظهم بك قد نما</w:t>
      </w:r>
    </w:p>
    <w:p>
      <w:pPr>
        <w:pStyle w:val="BookText"/>
        <w:rPr/>
      </w:pPr>
      <w:r>
        <w:rPr>
          <w:rFonts w:ascii="Amiri" w:hAnsi="Amiri" w:eastAsia="Amiri" w:cs="Amiri"/>
          <w:color w:val="111111"/>
          <w:sz w:val="28"/>
          <w:sz w:val="28"/>
          <w:szCs w:val="28"/>
          <w:rtl w:val="true"/>
          <w:lang w:bidi="ar-SA"/>
        </w:rPr>
        <w:t xml:space="preserve">متفاعلن متفاعلن متفاعلن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المصراع من الآية فيه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أخرى في الآية الكريمة لا يتم إلاَّ بتبعيَّتها لها، وهي مثل يبايعونك الماضية داخلة في خبر إنَّ، فلا وزن في كل الآية، وتمام المعنى في ذلك بما بعدها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فلا وزن في جملة كاملة، وعليه فلا شعر كما ينبغي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عن بحر الهزج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تهزج بعشاق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عشقهم تاهوا</w:t>
      </w:r>
    </w:p>
    <w:p>
      <w:pPr>
        <w:pStyle w:val="BookText"/>
        <w:rPr/>
      </w:pPr>
      <w:r>
        <w:rPr>
          <w:rFonts w:ascii="Amiri" w:hAnsi="Amiri" w:eastAsia="Amiri" w:cs="Amiri"/>
          <w:color w:val="111111"/>
          <w:sz w:val="28"/>
          <w:sz w:val="28"/>
          <w:szCs w:val="28"/>
          <w:rtl w:val="true"/>
          <w:lang w:bidi="ar-SA"/>
        </w:rPr>
        <w:t xml:space="preserve">مفاعيلن مفاعيلن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وقال عن بحر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راجزا باللوم في موسى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وعشقي فيه كان المبتغى</w:t>
      </w:r>
    </w:p>
    <w:p>
      <w:pPr>
        <w:pStyle w:val="BookText"/>
        <w:rPr/>
      </w:pPr>
      <w:r>
        <w:rPr>
          <w:rFonts w:ascii="Amiri" w:hAnsi="Amiri" w:eastAsia="Amiri" w:cs="Amiri"/>
          <w:color w:val="111111"/>
          <w:sz w:val="28"/>
          <w:sz w:val="28"/>
          <w:szCs w:val="28"/>
          <w:rtl w:val="true"/>
          <w:lang w:bidi="ar-SA"/>
        </w:rPr>
        <w:t>مستفعلن مستفعلن مستفعلن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وقال عن بحر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رملتم نحو ظبي 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فاستميلوه بداعي أنسه</w:t>
      </w:r>
    </w:p>
    <w:p>
      <w:pPr>
        <w:pStyle w:val="BookText"/>
        <w:rPr/>
      </w:pPr>
      <w:r>
        <w:rPr>
          <w:rFonts w:ascii="Amiri" w:hAnsi="Amiri" w:eastAsia="Amiri" w:cs="Amiri"/>
          <w:color w:val="111111"/>
          <w:sz w:val="28"/>
          <w:sz w:val="28"/>
          <w:szCs w:val="28"/>
          <w:rtl w:val="true"/>
          <w:lang w:bidi="ar-SA"/>
        </w:rPr>
        <w:t xml:space="preserve">فاعلاتن فاعلاتن 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رَاوَدتُّهُ عَن نَّفْسِهِ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وقال عن 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سارع إلى غزلان وادي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أيا غيد ارحموا صوبكم</w:t>
      </w:r>
    </w:p>
    <w:p>
      <w:pPr>
        <w:pStyle w:val="BookText"/>
        <w:rPr/>
      </w:pPr>
      <w:r>
        <w:rPr>
          <w:rFonts w:ascii="Amiri" w:hAnsi="Amiri" w:eastAsia="Amiri" w:cs="Amiri"/>
          <w:color w:val="111111"/>
          <w:sz w:val="28"/>
          <w:sz w:val="28"/>
          <w:szCs w:val="28"/>
          <w:rtl w:val="true"/>
          <w:lang w:bidi="ar-SA"/>
        </w:rPr>
        <w:t xml:space="preserve">مستفعلن مستفعلن فاعلن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من المصراع الأخير في بيت الوزن العروضي يمكن أن يكون من توابع آيات الأحكام أو الأعم من الَّتي منع القرآن أكثر الشِّعر عنه، والأقل المستثنى لا يبرِّر له إثبات الشِّعر فيه في الأمور الشِّرعيَّة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يرتبط بالأمر بالتَّقوى عند عدم الإطاعة أو فعل المعصية عموماً ولغرض الاهتمام بدفع الشُّبهة عمَّا نحن في صدد البحث فيه عن الإعجاز وعدم التَّعارض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عن بحر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تنسرح العين في خديد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حيى بكأس وقال خذه بفي</w:t>
      </w:r>
    </w:p>
    <w:p>
      <w:pPr>
        <w:pStyle w:val="BookText"/>
        <w:rPr/>
      </w:pPr>
      <w:r>
        <w:rPr>
          <w:rFonts w:ascii="Amiri" w:hAnsi="Amiri" w:eastAsia="Amiri" w:cs="Amiri"/>
          <w:color w:val="111111"/>
          <w:sz w:val="28"/>
          <w:sz w:val="28"/>
          <w:szCs w:val="28"/>
          <w:rtl w:val="true"/>
          <w:lang w:bidi="ar-SA"/>
        </w:rPr>
        <w:t xml:space="preserve">مستفعلن مفعولات مستفعلن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الثَّاني مصراع تعود ألفاظه للقرآن الكريم ويعود الوزن الشِّعري من هذا البحر كذلك، لكنَّه لم يكن بمصراع مؤدِّي إلى معنى تام كما تؤدِّيه الآية الكاملة بطبيعتها النَّثريَّة، إلاَّ بأن يوصل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لتكون الآية تامَّة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تبقى ألفاظها نثريَّة لا شعريَّة لو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 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حمل الهوى علينا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ثقلته عواذل تترنم</w:t>
      </w:r>
    </w:p>
    <w:p>
      <w:pPr>
        <w:pStyle w:val="BookText"/>
        <w:rPr/>
      </w:pPr>
      <w:r>
        <w:rPr>
          <w:rFonts w:ascii="Amiri" w:hAnsi="Amiri" w:eastAsia="Amiri" w:cs="Amiri"/>
          <w:color w:val="111111"/>
          <w:sz w:val="28"/>
          <w:sz w:val="28"/>
          <w:szCs w:val="28"/>
          <w:rtl w:val="true"/>
          <w:lang w:bidi="ar-SA"/>
        </w:rPr>
        <w:t xml:space="preserve">فاعلاتن مستفعلن فاعلاتن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اصْرِفْ عَنَّا عَذَابَ جَهَنَّمَ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المصراع الأخير ما بين قوسين فيه ناحية ارتباط بآيات الأحكام العامَّة أو الخاصَّة كآية الأمر بالتَّقوى الماضية ولو من ناحية عقاب العصاة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 بحر المضارع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كم تضارعونا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وجهه نضير</w:t>
      </w:r>
    </w:p>
    <w:p>
      <w:pPr>
        <w:pStyle w:val="BookText"/>
        <w:rPr/>
      </w:pPr>
      <w:r>
        <w:rPr>
          <w:rFonts w:ascii="Amiri" w:hAnsi="Amiri" w:eastAsia="Amiri" w:cs="Amiri"/>
          <w:color w:val="111111"/>
          <w:sz w:val="28"/>
          <w:sz w:val="28"/>
          <w:szCs w:val="28"/>
          <w:rtl w:val="true"/>
          <w:lang w:bidi="ar-SA"/>
        </w:rPr>
        <w:t xml:space="preserve">مفاعيلن فاعلاتن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نَذِيرٌ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وقال عن بحر المقتضب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اقتضب من وشاة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سناك حاولهم </w:t>
      </w:r>
    </w:p>
    <w:p>
      <w:pPr>
        <w:pStyle w:val="BookText"/>
        <w:rPr/>
      </w:pPr>
      <w:r>
        <w:rPr>
          <w:rFonts w:ascii="Amiri" w:hAnsi="Amiri" w:eastAsia="Amiri" w:cs="Amiri"/>
          <w:color w:val="111111"/>
          <w:sz w:val="28"/>
          <w:sz w:val="28"/>
          <w:szCs w:val="28"/>
          <w:rtl w:val="true"/>
          <w:lang w:bidi="ar-SA"/>
        </w:rPr>
        <w:t xml:space="preserve">مفعولات مفتعلن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المصراع الأخير من الآية لم يكمل معناه أيضاً إلاَّ بباقيها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لا يكون هذا المقدار الموزون من الشِّعر الوافر في معناه، لعدم دلالة السِّياق عليه إلاَّ بما يأتي ولم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 بحر المجتث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إجتث من عاب ثغرا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الجمان النظيم</w:t>
      </w:r>
    </w:p>
    <w:p>
      <w:pPr>
        <w:pStyle w:val="BookText"/>
        <w:rPr/>
      </w:pPr>
      <w:r>
        <w:rPr>
          <w:rFonts w:ascii="Amiri" w:hAnsi="Amiri" w:eastAsia="Amiri" w:cs="Amiri"/>
          <w:color w:val="111111"/>
          <w:sz w:val="28"/>
          <w:sz w:val="28"/>
          <w:szCs w:val="28"/>
          <w:rtl w:val="true"/>
          <w:lang w:bidi="ar-SA"/>
        </w:rPr>
        <w:t xml:space="preserve">مستفعلن فاعلاتن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وقال عن 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تقارب وهات اسقني كأس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وباعد وشاتك بعد السماء</w:t>
      </w:r>
    </w:p>
    <w:p>
      <w:pPr>
        <w:pStyle w:val="BookText"/>
        <w:rPr/>
      </w:pPr>
      <w:r>
        <w:rPr>
          <w:rFonts w:ascii="Amiri" w:hAnsi="Amiri" w:eastAsia="Amiri" w:cs="Amiri"/>
          <w:color w:val="111111"/>
          <w:sz w:val="28"/>
          <w:sz w:val="28"/>
          <w:szCs w:val="28"/>
          <w:rtl w:val="true"/>
          <w:lang w:bidi="ar-SA"/>
        </w:rPr>
        <w:t xml:space="preserve">فعولن فعولن فعولن فعولن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يَسْتَغِيثُوا يُغَاثُوا بِمَاء</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وقال عن بحر المتدارك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الخبب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دارك قلبي بلمى 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مبسمه نظم الجوهر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فعلن فعلن فعلن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وقال عن بحر 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خلعت قلبي بنار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بها مهجتي الحرارة</w:t>
      </w:r>
    </w:p>
    <w:p>
      <w:pPr>
        <w:pStyle w:val="BookText"/>
        <w:rPr/>
      </w:pPr>
      <w:r>
        <w:rPr>
          <w:rFonts w:ascii="Amiri" w:hAnsi="Amiri" w:eastAsia="Amiri" w:cs="Amiri"/>
          <w:color w:val="111111"/>
          <w:sz w:val="28"/>
          <w:sz w:val="28"/>
          <w:szCs w:val="28"/>
          <w:rtl w:val="true"/>
          <w:lang w:bidi="ar-SA"/>
        </w:rPr>
        <w:t xml:space="preserve">مستفعلن فاعلن فعولن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يتعلَّق بآيات الأحكام لتابعيَّته للسِّياق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آمَنُوا قُوا أَنفُسَكُمْ وَأَهْلِيكُمْ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أبداه الأديب الأوَّل ومن تلاه بنقل من سيِّدنا الأستاذ قدس سره من المصاريع الأخيرة الموزونة المسبوقة بما أبدى من النَّظم المطابق للبحور المتعارفة مع بعض تعليقاتنا المناسبة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وبدورنا بعد ذلك ننقل عن أديب آخر من مصدر آخر ممَّا ينقله صاحبه عن بعض الأدباء من فئة المصراع الواحد من نوع الرَّجز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لما حاولوا سلوتي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يرتبط بما قد يصلح أن يكون موزوناً من الآيات بوزن بعض البحور من مصراعين ولكن بتصرُّف فقد عُثر على شيء من ذلك عن هذا المصدر الآخر ممَّا تكلَّف له أحد الأدباء قادراً أن يكمله بيتاً وهو ما يسمَّى بالتَّضمين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سخر هذا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وما كنا له مقرنينأقول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الخفيف، لكن لا على نسق الآية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وبذلك كان قد بدَّل هذا مكان لنا في الشَّطر الأوَّل وأزاد كلمة حقَّاً لتحقيق الوزن العروضي للبحر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به تصرف في المعنى قد لا يكون له موجب أو مبيح بلاغي في القرآن كذلك مع عدم مصداقيَّة الشِّعر كاملاً من 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الأديب هو أبو نؤاس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تصرَّف فيه أبو نؤاس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من البحر الخفيف فقال بعد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وقرا مُعلناً ليصدعَ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يصدعُ الفؤساد السقيما</w:t>
      </w:r>
    </w:p>
    <w:p>
      <w:pPr>
        <w:pStyle w:val="BookText"/>
        <w:rPr/>
      </w:pPr>
      <w:r>
        <w:rPr>
          <w:rFonts w:ascii="Amiri" w:hAnsi="Amiri" w:eastAsia="Amiri" w:cs="Amiri"/>
          <w:color w:val="111111"/>
          <w:sz w:val="28"/>
          <w:sz w:val="28"/>
          <w:szCs w:val="28"/>
          <w:rtl w:val="true"/>
          <w:lang w:bidi="ar-SA"/>
        </w:rPr>
        <w:t xml:space="preserve">أرأيت الذي يُكِذّبُ بالدي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فذاك الذي يدع اليتيما</w:t>
      </w:r>
    </w:p>
    <w:p>
      <w:pPr>
        <w:pStyle w:val="BookText"/>
        <w:rPr/>
      </w:pPr>
      <w:r>
        <w:rPr>
          <w:rFonts w:ascii="Amiri" w:hAnsi="Amiri" w:eastAsia="Amiri" w:cs="Amiri"/>
          <w:color w:val="111111"/>
          <w:sz w:val="28"/>
          <w:sz w:val="28"/>
          <w:szCs w:val="28"/>
          <w:rtl w:val="true"/>
          <w:lang w:bidi="ar-SA"/>
        </w:rPr>
        <w:t xml:space="preserve">والتَّصرُّف في ذلك هو أنَّه قطع كلمة الدِّين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الشَّطر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الثَّاني مع حذف اللام من كلمة ذلك وزيادة الألف في آخر كلمة اليتيم ولذلك لم يكن من الشِّعر القرآني مثل ما يدَّعى ومثل ذلك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وفؤادي كعهده بُسليمى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لم يَحُلْ ولم يتغيرْ</w:t>
      </w:r>
    </w:p>
    <w:p>
      <w:pPr>
        <w:pStyle w:val="BookText"/>
        <w:rPr/>
      </w:pPr>
      <w:r>
        <w:rPr>
          <w:rFonts w:ascii="Amiri" w:hAnsi="Amiri" w:eastAsia="Amiri" w:cs="Amiri"/>
          <w:color w:val="111111"/>
          <w:sz w:val="28"/>
          <w:sz w:val="28"/>
          <w:szCs w:val="28"/>
          <w:rtl w:val="true"/>
          <w:lang w:bidi="ar-SA"/>
        </w:rPr>
        <w:t>ولذا فهو غير كاف حينما نضيف له ما مرَّ من البيت الثَّاني مع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يرتبط بما قد يصلح ليكون موزونا من الآيات بوزن بعض البحور لوزن أبيات كاملة فقد عُثر على شيء من ذلك عن هذا المصدر الآخر</w:t>
      </w:r>
      <w:r>
        <w:rPr>
          <w:rStyle w:val="FootnoteAnchor"/>
          <w:rtl w:val="true"/>
        </w:rPr>
        <w:footnoteReference w:id="185"/>
      </w:r>
      <w:r>
        <w:rPr>
          <w:rFonts w:ascii="Amiri" w:hAnsi="Amiri" w:eastAsia="Amiri" w:cs="Amiri"/>
          <w:color w:val="111111"/>
          <w:sz w:val="28"/>
          <w:sz w:val="28"/>
          <w:szCs w:val="28"/>
          <w:rtl w:val="true"/>
          <w:lang w:bidi="ar-SA"/>
        </w:rPr>
        <w:t>ممَّا تكلَّف له أحد الأدباء بترتيبه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زعم أنَّه بيت هو قوله تعالى من بحر الرَّمل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وَجِفَانٍ كَالْجَوَابِ وَقُدُورٍ رَّاسِيَاتٍ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وهو ما قيل أنَّ مثله من شعر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ساكن الرِّيح نطوف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 منحل العزال</w:t>
      </w:r>
    </w:p>
    <w:p>
      <w:pPr>
        <w:pStyle w:val="BookText"/>
        <w:rPr/>
      </w:pPr>
      <w:r>
        <w:rPr>
          <w:rFonts w:ascii="Amiri" w:hAnsi="Amiri" w:eastAsia="Amiri" w:cs="Amiri"/>
          <w:color w:val="111111"/>
          <w:sz w:val="28"/>
          <w:sz w:val="28"/>
          <w:szCs w:val="28"/>
          <w:rtl w:val="true"/>
          <w:lang w:bidi="ar-SA"/>
        </w:rPr>
        <w:t>وهو ما يوصف فيه يوم مطير والنطوف القطور، وليلة نطوف ليلة بمعنى قاطرة تمطر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زعم أنَّ بيتاً من بحر الخفيف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تَزَكَّى فَإِنَّمَا يَتَزَكَّى لِنَفْسِهِ</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يومٍ بشمسه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 مثل أمسه</w:t>
      </w:r>
    </w:p>
    <w:p>
      <w:pPr>
        <w:pStyle w:val="BookText"/>
        <w:rPr/>
      </w:pPr>
      <w:r>
        <w:rPr>
          <w:rFonts w:ascii="Amiri" w:hAnsi="Amiri" w:eastAsia="Amiri" w:cs="Amiri"/>
          <w:color w:val="111111"/>
          <w:sz w:val="28"/>
          <w:sz w:val="28"/>
          <w:szCs w:val="28"/>
          <w:rtl w:val="true"/>
          <w:lang w:bidi="ar-SA"/>
        </w:rPr>
        <w:t>ومن ذلك من بحر المتقارب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فعولن فعولن فعولن فعولن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 فعولن فعولن فعولن</w:t>
      </w:r>
    </w:p>
    <w:p>
      <w:pPr>
        <w:pStyle w:val="BookText"/>
        <w:rPr/>
      </w:pPr>
      <w:r>
        <w:rPr>
          <w:rFonts w:ascii="Amiri" w:hAnsi="Amiri" w:eastAsia="Amiri" w:cs="Amiri"/>
          <w:color w:val="111111"/>
          <w:sz w:val="28"/>
          <w:sz w:val="28"/>
          <w:szCs w:val="28"/>
          <w:rtl w:val="true"/>
          <w:lang w:bidi="ar-SA"/>
        </w:rPr>
        <w:t>ومن ذلك ما يوازن الرَّجز هو قوله تعالى في زعمهم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 عَلَيْهِمْ ظِلاَلُهَا وَذُلِّلِتْ قُطُوفُهَا تَذْلِيلا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إلاَّ بعد حذف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واشباع حركة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الوزن في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أبا نؤاس أنَّه ضمَّن ذلك شعراً يليق بأن يكون قبل الآية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وفتية في مجلس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ريحانهم قد عدموا التَّثقيلا</w:t>
      </w:r>
    </w:p>
    <w:p>
      <w:pPr>
        <w:pStyle w:val="BookText"/>
        <w:rPr/>
      </w:pPr>
      <w:r>
        <w:rPr>
          <w:rFonts w:ascii="Amiri" w:hAnsi="Amiri" w:eastAsia="Amiri" w:cs="Amiri"/>
          <w:color w:val="111111"/>
          <w:sz w:val="28"/>
          <w:sz w:val="28"/>
          <w:szCs w:val="28"/>
          <w:rtl w:val="true"/>
          <w:lang w:bidi="ar-SA"/>
        </w:rPr>
        <w:t>ولكن لا يتم ما ادَّعوه عن القرآن من الشِّعريَّة في طبيعة آياته لما مرَّ ولما سيتَّضح في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قالوا أنَّ ممَّا يوازن بحر الوافر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وَيُخْزِهِمْ وَيَنْصُرْكُمْ عَلَيهِمْ وَيَشْفِ صُدُورَ قَوْمٍ مُؤْمِنِينَ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 الشَّاعر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غنم نسوقها 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قرون جلتها عصى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قالوا أنَّ من بحر البسيط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 فَالْحَامِلاَتِ وِقْراً فَالْجَارِيَاتِ يُسْراً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الحد كنَّا قد وفَّرنا ما تيسَّر بوسعنا من المصاديق المزعومة من الآيات أو أجزائها في كونها من الشِّعر العروضي ولا داعي إلى التَّوسُّع فيه أكثر ما دام مستوى الزَّعم قد علمت محدوديَّته العاجزة تجاه قرآن الإعجاز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واجب الرَّد والتَّوجيه لإثبات بقاء المُعجز على حاله في عدم وجود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التَّشخيص باطل من جهات بمعونة ما أفاده في ضمنه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النَّثر لم يتقيَّد اعتباره نثراً في الأدب العربي بخصوص أن لا يكون موزوناً دائماً بالوزن العروضي أو المقفَّى منه حتَّى لو لم يكن مقصوداً، لإشاعة توفُّر هذه الحالات فيه كثيراً، مع احتفاظ انطباق هذا العنوان على مصاديقه ما لم يكن مقصوداً في الوزن والقافية وما يناط بالشِّعر من الخيال والاستعارات والكنايات والتَّشبيه والوصف والمبالغات ممَّا يخلو من النَّثر الواقعي الاصطلاحي عادة إلاَّ ما قلَّ من المحسوب له حسابه كالشِّعر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النَّثر ما يسمَّى اليوم بالشِّعر الحر إذا خلى من خصوصيَّات الشِّعر المرتَّب فيالقصد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فصحاء العرب ومنهم أهل الفن الشِّعري حين أورد عليهم القرآن لو كانوا يعتقدونه أو بعضه شعراً في أمثال الموزون ممَّا ذكرناه بتمام المعنى ولم يروه خارجاً عن أساليب كلامهم الشِّعري لبادروا إلى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الشِّعر مسخَّر بهم وسهل عليهم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قيمة لهذا الزَّعم من هذا وذلك، وإلاَّ لم يكن الأديب الشَّاعر أديباً شاعراً إذا </w:t>
      </w:r>
    </w:p>
    <w:p>
      <w:pPr>
        <w:pStyle w:val="BookText"/>
        <w:rPr/>
      </w:pPr>
      <w:r>
        <w:rPr>
          <w:rFonts w:ascii="Amiri" w:hAnsi="Amiri" w:eastAsia="Amiri" w:cs="Amiri"/>
          <w:color w:val="111111"/>
          <w:sz w:val="28"/>
          <w:sz w:val="28"/>
          <w:szCs w:val="28"/>
          <w:rtl w:val="true"/>
          <w:lang w:bidi="ar-SA"/>
        </w:rPr>
        <w:t>كان يقول بأنَّ في القرآن شيء من الشِّعر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هؤلاء من يصر وهو من حفظة الاصطلاحات الشِّعريَّة على القول بذلك من دون رضاه بأن يجابه بالتَّدقيق في قبال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هذا الإصرار منه ومن أمثاله ناتج عن الحقد والحسد والعداء مع عدم توفُّر اصطلاحيَّات الشِّعر حتَّى في عقيدة هذا المصر لو خُلِّي وطبعه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بين أهل العلم والأدب والاصطلاح بأنَّ البيت الواحد وما كان على وزنه فضلاً عن المصراع الواحد لا يكون شعراً وإن أقل الشِّعر عندهم بيتان ثمَّ يتصاعد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 بأنَّه إذا كان مألَّفاً من بيتين ولكنَّه يختلف وزنهما أو قافيتهما فليس بشعر أيضاً، إلى أن قال بعضهم أنَّ الرَّجز ليس بشعر لفقدانه القافية الواحدة في بيتين لا سيَّما إذا كان مشطوراً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المطلوب الدِّفاعي عن إعجاز القرآن النَّثري الشَّريف وإن تحلَّى بشيء من الطَّراوة والطَّلاوة والحلاوة بالسَّجع البديعي وقطع من الموزون الشَّبيه بالشِّعر غير الاصطلاحي، لأهميَّة أن يكون أخاذاً للقلوب المحتاجة إلى الهداية السَّماوية ما دامت أدران الجاهليَّة العمياء متراكمة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لأهميَّة الأسلوب النَّثري في الاستدلال في جميع مجالاته، ومن أهمِّها بل أهمُّها الآن في الاستدلال الفقهي والأصولي وإن استعمل الشِّعر لدى الآدميِّين ومنهم أهل الدِّين بما فيه الكثير من الفوائد الاستدلاليَّة العامَّة والخاصَّة ومنها ما نحن بصدِّده، إلاَّ أنَّها بالأساليب والنَّتائج الإجماليَّة حتَّى الرَّجز من أنواعه مهما توغَّلوا في أعماق أساليبه للتَّوسعة في الاستدلال المحتاج إليه في أمر الفقه والأصول، لعدم إمكان نكران أوسعيَّة النَّثر ونجاحه التَّام في هذا المجال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النَّثر المطابق للقرآن والسنَّة من كلام الآدميِّين الخاص وجوده النَّاجح في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 الزَّمان من زمن التَّشريع الأوَّل إلى هذا الحين وإلى أقصى أعماق أنواع الاستدلال المطلوب وهو ما يتطابق مع نفس الإعجاز القرآني المذكور وإن لم يستوعب أعماقه الأكثرون</w:t>
      </w:r>
      <w:r>
        <w:rPr>
          <w:rFonts w:eastAsia="Amiri" w:cs="Amiri" w:ascii="Amiri" w:hAnsi="Amiri"/>
          <w:color w:val="111111"/>
          <w:sz w:val="28"/>
          <w:szCs w:val="28"/>
          <w:rtl w:val="true"/>
          <w:lang w:bidi="ar-SA"/>
        </w:rPr>
        <w:t xml:space="preserve">. </w:t>
      </w:r>
      <w:bookmarkStart w:id="59" w:name="pg17157_233021"/>
    </w:p>
    <w:p>
      <w:pPr>
        <w:pStyle w:val="Heading2"/>
        <w:numPr>
          <w:ilvl w:val="1"/>
          <w:numId w:val="1"/>
        </w:numPr>
        <w:rPr/>
      </w:pPr>
      <w:bookmarkStart w:id="60" w:name="__RefHeading___Toc5724618_2142443653"/>
      <w:bookmarkStart w:id="61" w:name="_Toc20"/>
      <w:bookmarkEnd w:id="59"/>
      <w:bookmarkEnd w:id="60"/>
      <w:r>
        <w:rPr>
          <w:rtl w:val="true"/>
        </w:rPr>
        <w:t>الباب الثَّاني</w:t>
      </w:r>
      <w:bookmarkEnd w:id="61"/>
    </w:p>
    <w:p>
      <w:pPr>
        <w:pStyle w:val="Heading3"/>
        <w:numPr>
          <w:ilvl w:val="2"/>
          <w:numId w:val="1"/>
        </w:numPr>
        <w:rPr/>
      </w:pPr>
      <w:bookmarkStart w:id="62" w:name="__RefHeading___Toc5724620_2142443653"/>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فهرست الدِّراسات الأصوليَّة الآتية</w:t>
      </w:r>
    </w:p>
    <w:p>
      <w:pPr>
        <w:pStyle w:val="BookText"/>
        <w:rPr/>
      </w:pPr>
      <w:r>
        <w:rPr>
          <w:rFonts w:ascii="Amiri" w:hAnsi="Amiri" w:eastAsia="Amiri" w:cs="Amiri"/>
          <w:color w:val="111111"/>
          <w:sz w:val="28"/>
          <w:sz w:val="28"/>
          <w:szCs w:val="28"/>
          <w:rtl w:val="true"/>
          <w:lang w:bidi="ar-SA"/>
        </w:rPr>
        <w:t xml:space="preserve">قد أظهر الشَّيخ أستاذ الأساتذة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المعروف بشارح الكفاية بما كان أعمق منها بالدقَّة الفلسفيَّة في نظر أهل العلم الواردين في مجالات ذلك، وإن ابتعد عن الفلسفة في التَّطبيق كثيراً لصالح الدِّراسة الأصوليَّة ممَّا لم يكن مألوفاً بين من سبقه من التَّقسيم للبحوث الأصوليَّة وبالنَّحو المتسلسل من البداية إلى النِّهاية المفترضة في طرحه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هذه الملاحظة الاقتراحيَّة البيانيَّة منه فيها ما يعين حسب خبرته التَّحقيقيَّة على إمكان تصوُّر أن تكون الأصول من سنخ العلوم الَّتي يصح ضبطها وتعريفها في قبال من لا يرى أنَّه من العلوم، وإنَّما هو مجموعة فوائد عُثر عليها في طريق التَّفكير الفقهي الدقِّي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نأنس بهذا الاقتراح حتماً ما دمنا في مسلك التَّجربة البحثيَّة لاستكشاف ما ينبغي قبوله من غيره وإن لم نتقيَّد بتماميَّة علميَّة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الأستاذ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قدامى تلامذته المعروفين بنعمة 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المطلب استفادة منه في بداية دروسه الأصوليَّة لطلاَّبه تحت عنوان الفهرست، وهكذا بدأ البعض الآخر بنحو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جعلنا عنوان هذا الموضوع في بداية مبادئ الأصول أو مقدِّمات مباحث الألفاظ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الدِّراسات الأصوليَّة الآتية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دخولنا فيها ينبغي أن يكون بعد بيان موجز الاستفادة من الأصول إن كانت تامَّة وتفصيليَّة وعن أي طريق تكون؟ </w:t>
      </w:r>
    </w:p>
    <w:p>
      <w:pPr>
        <w:pStyle w:val="BookText"/>
        <w:rPr/>
      </w:pPr>
      <w:r>
        <w:rPr>
          <w:rFonts w:ascii="Amiri" w:hAnsi="Amiri" w:eastAsia="Amiri" w:cs="Amiri"/>
          <w:color w:val="111111"/>
          <w:sz w:val="28"/>
          <w:sz w:val="28"/>
          <w:szCs w:val="28"/>
          <w:rtl w:val="true"/>
          <w:lang w:bidi="ar-SA"/>
        </w:rPr>
        <w:t xml:space="preserve">إذ بعد الفراغ من تعاريف وخصوصيَّات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صحَّتها من عدمها فيما يأتي بيانه بتوفيق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السَّعي الجاد لمعرفة موارد الاستفادة منه موجزاً في تقديمنا هذا قبل تلك التَّفاصيل العلميَّة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بمعنى أنَّ أيَّ شيء يمكن أن نعرفه منها افتراضاً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الاستنباط القواعدي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منتجاً أو ما يُسعى له لتأسيسه من القواعد عند مراجعة مدارك الفقه الأصوليَّة وملحقاته مع بعض الأمثلة للتَّقريب فهو داخل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مع هذا بلا شك ولا شبهة محرز النَّجاح ولو إجمالاً من كثرة التَّجارب والممارسات الاجتهاديَّة قديماً وحديثاً لدى الأساطين حتَّى جعل القطع النَّوعي في مسلك أهل البيت صلی الله علیه و آله و سلم الفقهي ومن سايرهم أو شابههم في مسلكهم من بعض المذاهب الأخرى ممَّا اتَّفق من ذلك بيننا وبينهم فيما قلناه عنَّا وعنهم من الإجمال إلى حين انكشاف الواقع الكامل عن الفقه والأصول في البحوث الآتية بالتَّساوي المجمل أو التَّشابه المطلوب من عدمه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أصبح يؤخذ بتطبيق تلك القواعد الأصوليَّة المتَّفق عليها في موارد الحاجة وبما يكون الأمل فيه ناجحاً فيها ولو فيما بعد ولو في أوَّل وهلة على ما سيتَّضح في مقامات الاستدلال على كل مسألة فقهيَّة عن هذا العلم من الأبواب الفقهيَّة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المستنتج النَّوعي الَّذي ينبغي أن يكون من ذلك في 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لو كان ثابتاً للشَّيء بما هو في نفسه فعل من الأفعال كوجوب الصَّلاة المستدل عليه من أوامره وأدلَّته المتعدِّدة في آيات الأحكام والسنَّة التَّابعة لها وغير ذلك، لأنَّه ثابت لها بما هي صلاة في نفسها وفعل من الأفعال، مع قطع النَّظر عن أي شيء آخر حتَّى كونها في الدَّار المغصوبة أو في حال وضع الكراهيَّة ككونها في آخر الوقت أو في </w:t>
      </w:r>
    </w:p>
    <w:p>
      <w:pPr>
        <w:pStyle w:val="BookText"/>
        <w:rPr/>
      </w:pPr>
      <w:r>
        <w:rPr>
          <w:rFonts w:ascii="Amiri" w:hAnsi="Amiri" w:eastAsia="Amiri" w:cs="Amiri"/>
          <w:color w:val="111111"/>
          <w:sz w:val="28"/>
          <w:sz w:val="28"/>
          <w:szCs w:val="28"/>
          <w:rtl w:val="true"/>
          <w:lang w:bidi="ar-SA"/>
        </w:rPr>
        <w:t xml:space="preserve">الحمَّام أو غير ذلك ممَّا لم نلاحظه طارئاً في الذِّهن حولها أو لكونها من الضَّروريَّات الَّتي لا يجوز نكران واقعيَّة وجوبها للغرض القاضي بفوريَّة الإطاعة فيه بالالتزام بها عند حلول وقتها من قبل المكلَّفين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وجوب الفرائض المسلَّمة والضَّروريَّة الأخرى الَّتي لا اختلاف فيها وإن اختلفت عن الصَّلاة في كون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الواجبات الضَّروريَّة مشروطة بأن تكون واجبة عند توفُّر الشَّروط كي تكون كالصَّلاة وهي بأجمعها الواجبات الَّتي يطلق عليها بفروع الدِّين الأساسيَّة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ما يصل إليه الدَّليل التَّام فهو مثل ما مرَّ من غيرها حتَّى بعض المسنونات المسلَّمة من غير التَّسامحيَّة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هذا ما يسمَّى بالدَّليل الاجتهادي والمرتبط دائماً بالألفاظ القرآنيَّة الخاصَّة وتوابعها بحيث لم يفترض في موضوعه الشَّك في حكم شرعي سابق، وقد يطلق على هذا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الوضوء والغُسل للتَّهيؤ للطَّهارة المشترطة في أداء العبادة الخاصَّة المرتبطة بها إذا دلَّ الدَّليل المماثل نفسه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مثل ذلك عليه وهو التَّيمُّم المعوِّض عن الوضوء أو الغُسل لو فقد الماء أو منع استعماله من مرض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يكون ثابتاً للشَّيء بما أنَّه مجهول الحكم الواقعي أو افترض في موضوعه الشَّك في حكم شرعي سابق، كما إذا اختلف الفقهاء في حرمة النَّظر إلى الأجنبيَّة أو وجوب الإقامة في الصَّلاة، ونحو ذلك الكثير من الأشباه والنَّظائر، بسبب البُعد الزَّمني عن الأئمَّة عَلَيْهِم السَّلاَمُ المؤثِّر على النُّصوص، أو بسبب ما حصل من الآثار والكوارث الطَّبيعيَّة وغيرها على بعض الأدلَّة الَّتي ما أبقت من أدلَّتها إلاَّ الظواهر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عدم الدَّليل على أحد الأقوال مثلاً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عدم البقاء على الحيرة وبالأخص بعد العلم الإجمالي بأنَّ كل شيء من هذا القبيل ولو نوعاً لا يخلو من الحكم الشَّرعي حتَّى لو كان ظاهراً لتماميَّة شرع الله الثَّابتة في نصوص الكتاب والسنَّة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له من وجود حكم آخر ولو كان عقليَّاً بسبب الانسداد كوجوب الاحتياط إن سميَّناه حكماً أو البراءة أو التَّخيير أو أصالة الحل أو عدم الاعتناء بالشَّك في بعض الموارد الخاصَّة أو البناء على تصديق الثِّقة وإن لم يكن عادلاً أو سائر الإمارات الأخرى إن تمَّ قبول هذه العلاجات عن نوعيَّة الانسداد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وأمثاله سُمِّي حكمه بالحكم الظاهري، والدَّليل الدَّال عليه في مثل الأصول العمليَّة بالدَّليل الفقاهتي أو الأصل العملي المقرِّر للشَّاك في مقام العمل ممَّا سوف يأتي توضيحه والتَّدقيق فيه أكثر وبيان المختار من البحوث الأصوليَّة الآتية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تتلخَّص صلاحيَّة علم الأصول بتكفُّل بحوث الأصول على ما سيأتي ذكره في أن تكون عن أي شيء تقع نتيجته في طريق استنباط الحكم الواقعي تارة وعمَّا تقع في طريق الحكم الظاهري أخرى وعلى ما سيجيء ذكره في التَّعريف قريباً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أوَّلاً بالحكمين النَّوعيَّين أهميَّة ذكر الأحكام الشَّرعيَّة أو التَّشريعيَّة التَّكليفيَّة الخمسة ومن بعدها الأحكام الوضعيَّة، لأنَّها أيضاً ممَّا يُستكشف أمره بواسطة الأصول أو الممارسات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الوجوب والتَّحريم والاستحباب والكراهة والإباحة من دون زيادة بسبب التَّتبُّع الكامل أو الحصر العقلي ودون نقيصة لمانعة الخلو، لأنَّ كل شيء في الحوادث الطَّارئة لا يخلو من أحد هذه الخمسة من لطف الله وفائق عدله وعلى أساس أن لا تكون المثوبة أو العقوبة في المباح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الإلزام بفعل الواجب بحيث يُثاب المرء على فعله ويُعاقب على تركه، وعن هذا الواجب يتفرَّع الوجوب إلى العيني والكفائي، ومنه يحصل الانقسام إلى </w:t>
      </w:r>
    </w:p>
    <w:p>
      <w:pPr>
        <w:pStyle w:val="BookText"/>
        <w:rPr/>
      </w:pPr>
      <w:r>
        <w:rPr>
          <w:rFonts w:ascii="Amiri" w:hAnsi="Amiri" w:eastAsia="Amiri" w:cs="Amiri"/>
          <w:color w:val="111111"/>
          <w:sz w:val="28"/>
          <w:sz w:val="28"/>
          <w:szCs w:val="28"/>
          <w:rtl w:val="true"/>
          <w:lang w:bidi="ar-SA"/>
        </w:rPr>
        <w:t>التَّعييني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الإلزام بترك الحرام بحيث يُثاب المرء على ذلك التَّرك ويُعاقب على الفعل والارتكاب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بحيث يُثاب المرء على الفعل ولا يُعاقب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أنَّهمرجوح بتسبيب الحرمان من فعل المستحب إمَّا بقلَّة الثَّواب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الكراهة، وهي عكس الثَّالث بحيث يُثاب المرء على التَّرك للمكروه ولا يُعاقب على ذلك الفعل، إلاَّ أنَّه مرجوح بسبب الحرمان من ثواب ترك المكروه بالمرَّة أو بتبعيضه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الإباحة، بحيث لا ثواب ولا عقاب في فعل شيء لا يعتريه حكم راجح أو مرجوح زائد عمَّا تساوى فيه الجانبان بل المرء مخيَّر فيه بتساوٍ بين الفعل وعدمه حول تلك الإباحة وهو حكم إلهي لا بتشريع أي عاقل على ما سيتَّضح في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الأمر عن الإباحة بصفة أكثر في الأصول الآتية كما أوضحنا هذا الأمر في بحوث الاجتهاد والتَّقليد المتعلِّقة بالعروة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الأحكام الوضعيَّة فهي الَّتي لم تظهر من الأدلَّة بصراحاتها في الغالب وإن ذكرت آيات الأحكام والرِّوايات التَّابعة لها خصوصاً وعموماً في بعض الأحوال كالنَّماذج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وَحَبِطَ مَا صَنَعُواْ فِيهَا وَبَاطِلٌ مَّا كَانُواْ يَعْمَلُونَ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لكنَّها في ذلك الغالب اصطيدت منها أمور بالنَّحو الموسَّع بصفة أكثر من قبل الفقهاء من تلك الأدلَّة الأخرى، بحيث لم تكن ملازمة دوماً للأحكام التَّكليفيَّة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بعض من لم يجب في حقِّه شيء من الواجبات وإن كان بالغاً كالمجنون مثلاً في عدم وجوب الصَّلاة المشروطة بالطَّهارة عليه لا يعني ذلك أن يسمح له وليُّه حسب تكليفه الشَّرعي كولي يتبع حكماً من الأحكام ببقاءه على النَّجاسة في جسمه أو ردائه ولو من جهة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التَّكليفي قد يأتي مثل شرب العصير العنبي وهو الحرمة وإن لم يكن نجساً وأمثلتها الطَّهارة والنَّجاسة والصحَّة والفساد والقبول والعدم ونتائج العقود كالزَّوجيَّة والملكيَّة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بُحث هذا الأمر في الأصول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الأحكام الوضعيَّة جاءت متأصِّلة في الجعل أم منتزعة؟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انتزاعها تابع للأحكام التَّكليفيَّة الشَّرعيَّة ومن أمثلة المتأصِّلة في الجعل الملكيَّة والزَّوجيَّة ونحوهما ممَّا يُعطي حليَّة التَّصرُّف في الأدلَّة ومن المنتزعة هي المصطيدة من قبل الفقهاء بفضل سعيهم وعثورهم عليها مثل الجزئيَّة والشَّرطيَّة للمكلَّف به أو كالسَّببيَّة والشَّرطيَّة لنفس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تكون بالنِّسبة إلى المكلَّف به فهو المجعول بالتَّتبع لا بالأصول كجزئيَّة السُّورة للصَّلاة لعدم إمكان جعلها مستقلَّة لضرورة كونها تابعة للأمر المولوي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فيما يكون بالنِّسبة إلى نفس التَّكليف فلا يقبل الجعل الاستقلالي، بل هو أمر منتزع عن التَّكليف، لأنَّ سببه دلوك الشَّمس لوجوب صلاة الظهر مثلاً المجعول للشَّارع بتبع جعل الحكم التَّكليفي فلا تناله يد الجعل ابتداءاً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هذا بعض الأعلام، وهو ما سيجيء الوقوف عليه حين الوصول إلى تفصيله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ثانياً بالدَّليلين الماضيين الاجتهادي والفقاهتي وممَّا يخصُّهما ما ذكره أحد العلماء الأفاضل من التَّقسيم الأوسع في هذا الفهرست ممَّا لابدَّ من إمراره على الأصول الآتية، لتطبيق نجاحه في الأصول إن كان كما كان مطبَّقاً على ضوء الفقاهة القديمة وإن كان بلحاظ ما قد يكون مختلفاً باختلاف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كون انقسام الأدلَّة إلى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اللَّفظي، وهو ما يأتي معناه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البرهاني، وأقلًّه كاستدلال بعض العوام على دليل صحَّة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أفتى به المفتي وكل ما أفتى به المفتي واجب في حقِّي فهذا واجب 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يتجاوز إلى ما هو الأعمق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أي عند الاجتهاد في انقسامه إلى البرهان اللمِّي وإلى البرهان الإنِّي وسيأتي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الاستقرائي، كالإجماع المحصَّل أو المتَّواترات الكاملة أو أخبار الآحاد من نوع المستفيض أو ما دونه وهو الواحد ومنه الأعلائي في جميع أفراده مع القرائن من الرُّواة ويلحق به موارد التَّطبيق الفقهي الأخرى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انحلال الدَّليل البرهاني في هذا التَّقسيم إلى المباحث العقليَّة ومباحث الحجَّة وهو ما يزيد في عدد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ما ذكره الشَّيخ المظفَّر قدس سره من التَّقسيم الرُّباعي الآتي في أصوله على ما استفاده من أستاذه الشَّيخ الكمباني قدس سره مع تصرفاتنا السَّابقة والحاليَّة هو الأقرب إلى الصَّواب وهو انقسام الأدلَّة أو مباحثها إلى أربعة وهي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الألفاظ، وهي الباحثة عن مداليل الألفاظ وظواهرها من جهة عامَّة نظير البحث عن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ومباحث العام </w:t>
      </w:r>
    </w:p>
    <w:p>
      <w:pPr>
        <w:pStyle w:val="BookText"/>
        <w:rPr/>
      </w:pPr>
      <w:r>
        <w:rPr>
          <w:rFonts w:ascii="Amiri" w:hAnsi="Amiri" w:eastAsia="Amiri" w:cs="Amiri"/>
          <w:color w:val="111111"/>
          <w:sz w:val="28"/>
          <w:sz w:val="28"/>
          <w:szCs w:val="28"/>
          <w:rtl w:val="true"/>
          <w:lang w:bidi="ar-SA"/>
        </w:rPr>
        <w:t>والخاص والمطلق والمقيَّد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العقليَّة، وهي ما تبحث عن لوازم الأحكام في أنفسها ولو لم تكن تلك الأحكام مدلولة للفظ كالبحث عن الملازمة بين حكم العقل والشَّرع بنحو ما يوصل إلى الحكم الشَّرعي بعلم وجداني وتنقسم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العقليَّة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العقليَّة غير المستقلَّة، وهي القواعد الَّتي يتوقَّف استنباط الحكم الشَّرعي منها على ضم مقدِّمة شرعيَّة إليها كمباحث الضِّد ومبحث اجتماع الأمر والنَّهيومبحث النَّهي عن العبادة ومبحث مقدِّمة الواجب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 أو الحجج والإمارات، وهي الباحثة عن الحجيَّة، والدَّليليَّة كحجيَّة خبر الواحد وظواهر الكتاب وحجيَّة الظن والإجماع المنقول وكل دليل تثبت حجيَّته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الأصول العمليَّة، وهي ما تبحث عن مراجع المجتهد عند فقدان الدَّليل الاجتهادي أو فقدان ما يعين الوظيفة الشَّرعيَّة، كالبحث عن أصول البراءة والاحتياط والاستصحاب ونحوها 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الشَّرعيَّة، وهي ما يستعمله الفقيه كدليل شرعي مباشر على الإثبات للجعل الشَّرعي الكلِّي تعذيراً أو تنجيزاً كالاستصحاب والبراءة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العقليَّة، وستأتي تفاصيلها في مواضعها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الأربعة في هذه المقدِّمة من الإلحاق الثَّاني المسبوق بالإلحاق الأوَّل وما قبله الَّذي سميَّناه بالفهرست عن المطالب الأصوليَّة الآتية بتفاصيلها الآتية بعدها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ولنجعل المطلب الأخير لهذه الأصول لا كما جعله الشَّيخ المظفَّر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يعبَّر عنه عند أهل التَّدوين للعلوم ومنه موضوعنا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بالخاتمة ولم يطبِّقه </w:t>
      </w:r>
    </w:p>
    <w:p>
      <w:pPr>
        <w:pStyle w:val="BookText"/>
        <w:rPr/>
      </w:pPr>
      <w:r>
        <w:rPr>
          <w:rFonts w:ascii="Amiri" w:hAnsi="Amiri" w:eastAsia="Amiri" w:cs="Amiri"/>
          <w:color w:val="111111"/>
          <w:sz w:val="28"/>
          <w:sz w:val="28"/>
          <w:szCs w:val="28"/>
          <w:rtl w:val="true"/>
          <w:lang w:bidi="ar-SA"/>
        </w:rPr>
        <w:t xml:space="preserve">هو رحمه الله فيما دُوِّن له من الكلام الأصولي بطباعته وهو الكلام عن مباحث التَّعادل والتَّراجيح أخيراً أو ما يعبَّر عنه عند آخرين من أقرانه كالأستاذ السيِّد السَّبزواري قدس سره بتعارض الأدلَّة وإن قدَّمه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مباحث الألفاظ لما قد بيَّن هناك بعض أسباب ذلك كما سيتَّضح للمتتبِّع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لنجعله في خاتمة مباحث الحجَّة كما صنعه الشَّيخ المظفَّر قدس سره مع ذكر المرجِّح لذلك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ومحاولة التَّعرُّف الكامل في المقام هذه ليكون تمام الكلام عن المقدِّمة الأصوليَّة ومعروضاتها وخاتمتها مسبوقاً بما لخصَّناه في هذا الفهرست لما فيه من الفوائد الجمَّة</w:t>
      </w:r>
      <w:r>
        <w:rPr>
          <w:rFonts w:eastAsia="Amiri" w:cs="Amiri" w:ascii="Amiri" w:hAnsi="Amiri"/>
          <w:color w:val="111111"/>
          <w:sz w:val="28"/>
          <w:szCs w:val="28"/>
          <w:rtl w:val="true"/>
          <w:lang w:bidi="ar-SA"/>
        </w:rPr>
        <w:t xml:space="preserve">. </w:t>
      </w:r>
      <w:bookmarkStart w:id="64" w:name="pg17157_233030"/>
    </w:p>
    <w:p>
      <w:pPr>
        <w:pStyle w:val="Heading3"/>
        <w:numPr>
          <w:ilvl w:val="2"/>
          <w:numId w:val="1"/>
        </w:numPr>
        <w:rPr/>
      </w:pPr>
      <w:bookmarkStart w:id="65" w:name="__RefHeading___Toc5724622_2142443653"/>
      <w:bookmarkStart w:id="66" w:name="_Toc22"/>
      <w:bookmarkEnd w:id="64"/>
      <w:bookmarkEnd w:id="65"/>
      <w:r>
        <w:rPr>
          <w:rtl w:val="true"/>
        </w:rPr>
        <w:t>بداية ما يُسمَّى بمبادئ علم الأصول أو مقدِّمات مباحث الألفاظ</w:t>
      </w:r>
      <w:bookmarkEnd w:id="66"/>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724624_2142443653"/>
      <w:bookmarkStart w:id="68" w:name="_Toc23"/>
      <w:bookmarkEnd w:id="67"/>
      <w:r>
        <w:rPr>
          <w:rtl w:val="true"/>
        </w:rPr>
        <w:t>المبحث الأوَّل</w:t>
      </w:r>
      <w:bookmarkEnd w:id="68"/>
    </w:p>
    <w:p>
      <w:pPr>
        <w:pStyle w:val="BookText"/>
        <w:rPr/>
      </w:pPr>
      <w:r>
        <w:rPr>
          <w:rFonts w:ascii="Amiri" w:hAnsi="Amiri" w:eastAsia="Amiri" w:cs="Amiri"/>
          <w:color w:val="111111"/>
          <w:sz w:val="28"/>
          <w:sz w:val="28"/>
          <w:szCs w:val="28"/>
          <w:rtl w:val="true"/>
          <w:lang w:bidi="ar-SA"/>
        </w:rPr>
        <w:t>موضوع كل علم وبالأخص علم الأصول</w:t>
      </w:r>
    </w:p>
    <w:p>
      <w:pPr>
        <w:pStyle w:val="BookText"/>
        <w:rPr/>
      </w:pPr>
      <w:r>
        <w:rPr>
          <w:rFonts w:ascii="Amiri" w:hAnsi="Amiri" w:eastAsia="Amiri" w:cs="Amiri"/>
          <w:color w:val="111111"/>
          <w:sz w:val="28"/>
          <w:sz w:val="28"/>
          <w:szCs w:val="28"/>
          <w:rtl w:val="true"/>
          <w:lang w:bidi="ar-SA"/>
        </w:rPr>
        <w:t xml:space="preserve">بعد أن ذكرنا سابقاً أنَّه عند الدخول في علم أهل الميزان خادم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بالمنطق للاستفادة منه وبواسطته في التَّعرُّف على كل علم يختاره طالبه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في البداية من التَّعرُّف على ذلك العلم عن طريق الرؤوس الثَّمانية الَّتي أهمُّها تعريف ذلك العلم وغاية ذلك العلم وموضوعه وفائدته ورتبته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التَّعرُّف على مجموع تلك العلوم في آن واحد قبل ذلك فلابدَّ من التَّهيؤ لذلك بما يمكن السَّيطرة عليه وبما فيه تمام الفائدة ثبوتاً أو ثبوتاً وإثباتاً حتَّى لو خرج عن طور الذَّاتي والذَّاتيَّات إذا تطابق المصداق مع الأدلَّة كما في مثل علم الأصول لصالح المخدوم من جانبه وهو الفقه العظيم على ما سوف يجيء، ليكون أي علم خاص يخاض فيه منبثقاً من ذلك المعنى المتلائم معه إن كان كذلك لإثبات أصالته، بناءاً على أنَّ كل علم من تلك العلوم هو علم اصطلاحي في بابه حتَّى في أمر الموضوع الخاص 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تلك الرؤوس الأربعة أو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الشَّيخ الآخوند قدس سره عن كل علم في كفايته الَّتي أعدَّها تلخيصاً لما كتبه السَّابقون عليه من الأعاظم مع إبداء أرائه الخاصَّة في أي مقام من بحوث علم الأصول إن كان بعد التَّحدُّث في البداية عن أمر كل العلوم مقدِّمة له، سواء ضدَّ المشهور أو ضدَّ بعض الآراء الخاصَّة للتَّهذيب من الزِّيادة </w:t>
      </w:r>
    </w:p>
    <w:p>
      <w:pPr>
        <w:pStyle w:val="BookText"/>
        <w:rPr/>
      </w:pPr>
      <w:r>
        <w:rPr>
          <w:rFonts w:ascii="IRNazanin" w:hAnsi="IRNazanin" w:eastAsia="IRNazanin"/>
          <w:color w:val="111111"/>
          <w:sz w:val="28"/>
          <w:sz w:val="28"/>
          <w:szCs w:val="28"/>
          <w:rtl w:val="true"/>
          <w:lang w:bidi="fa-IR"/>
        </w:rPr>
        <w:t xml:space="preserve">والفضول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قدَّم الكلام أوَّلاً عن موضوع كل علم ثمَّ ثانياً عن خصوص علم الأصول، لأنَّ الكلام عن هذا الموضوع الثَّاني في البداية وإن لم يكن التَّعرُّض له مألوفاً بين الأصوليِّين السَّابقين ولذلك أخَّره فلما قد يتَّضح منه غرضه أكثر حينما يأتي على ما ذكر هذا المعنى السيِّد الشَّاهرودي قدس سره في تقريرات بحثه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أهميَّة ذكر أصل الموضوع للعلم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ليميز الطَّالب بين ذلك العلم وعلم آخر وإلاَّ فتختلط عنده العلوم، ولذلك يكون ما يبتغيه غير مركِّز على الجهة الَّتي ترفع عنه الجهالة الخاصَّة حول العلم الَّذي أراده أو ما قد يزيده تشخيصاً له أو يرفع عنه بعض الاختلاط مع العلوم الأخرى أو بعضها إن كان محيطاً بالباقي حتَّى عرف لدى مشهور الأصوليِّين أن تمايز العلوم بتمايز الموضوعات وإن كان للشَّيخ قدس سره رأي آخر يخالفه، وهو فياعتبار كون التَّمايز بتمايز الغايات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بالخوض في محاولة التَّعرُّف على موضوع كل علم 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تماميَّة كل العلوم المتعارفة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إن يُعلم ما كان مجهولاً من موضوع خصوص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فسوف يتبيَّن من التَّحقيق الآتي إن شاء الله تعالى أنَّ علم الأصول هو من تلك العلوم الاصطلاحيَّة أم لا؟ حتَّى يكون له موضوع معيَّن لو كان منها، وتلحق بذلك بقيَّة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نبقى مع المشهور تجربيَّا في البداية، لنعرف مدى العلاقة وإلى أي نحو تنتهي مع موضوع كل علم ولو مقداراً ممَّا قد يوصلنا إلى ما به إمكان الاستثمار الإثباتي؟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حتَّى لمجرَّد الثُّبوتي على أمل أن يعثر له في المستقبل ولو على مصداق من </w:t>
      </w:r>
    </w:p>
    <w:p>
      <w:pPr>
        <w:pStyle w:val="BookText"/>
        <w:rPr/>
      </w:pPr>
      <w:r>
        <w:rPr>
          <w:rFonts w:ascii="Amiri" w:hAnsi="Amiri" w:eastAsia="Amiri" w:cs="Amiri"/>
          <w:color w:val="111111"/>
          <w:sz w:val="28"/>
          <w:sz w:val="28"/>
          <w:szCs w:val="28"/>
          <w:rtl w:val="true"/>
          <w:lang w:bidi="ar-SA"/>
        </w:rPr>
        <w:t>المصاديق؟</w:t>
      </w:r>
    </w:p>
    <w:p>
      <w:pPr>
        <w:pStyle w:val="BookText"/>
        <w:rPr/>
      </w:pPr>
      <w:r>
        <w:rPr>
          <w:rFonts w:ascii="Amiri" w:hAnsi="Amiri" w:eastAsia="Amiri" w:cs="Amiri"/>
          <w:color w:val="111111"/>
          <w:sz w:val="28"/>
          <w:sz w:val="28"/>
          <w:szCs w:val="28"/>
          <w:rtl w:val="true"/>
          <w:lang w:bidi="ar-SA"/>
        </w:rPr>
        <w:t>أم لمجرَّد توسعة الذِّهن إن ارتضيت على أقل تقدير كما في أمر الحاجة إلى التَّوغُّل في المنطق المقصود منه تلك التوسعة؟</w:t>
      </w:r>
    </w:p>
    <w:p>
      <w:pPr>
        <w:pStyle w:val="BookText"/>
        <w:rPr/>
      </w:pPr>
      <w:r>
        <w:rPr>
          <w:rFonts w:ascii="Amiri" w:hAnsi="Amiri" w:eastAsia="Amiri" w:cs="Amiri"/>
          <w:color w:val="111111"/>
          <w:sz w:val="28"/>
          <w:sz w:val="28"/>
          <w:szCs w:val="28"/>
          <w:rtl w:val="true"/>
          <w:lang w:bidi="ar-SA"/>
        </w:rPr>
        <w:t>أم إلى ما لا فائدة فيه ممَّا لا نريده ويرفضه الحريصون على أوقاتهم؟</w:t>
      </w:r>
    </w:p>
    <w:p>
      <w:pPr>
        <w:pStyle w:val="BookText"/>
        <w:rPr/>
      </w:pPr>
      <w:r>
        <w:rPr>
          <w:rFonts w:ascii="Amiri" w:hAnsi="Amiri" w:eastAsia="Amiri" w:cs="Amiri"/>
          <w:color w:val="111111"/>
          <w:sz w:val="28"/>
          <w:sz w:val="28"/>
          <w:szCs w:val="28"/>
          <w:rtl w:val="true"/>
          <w:lang w:bidi="ar-SA"/>
        </w:rPr>
        <w:t>أم به مضرَّة يضيع بها العمر ولو في المسير مع هذه النَّاحية بعضاً من طريقها؟</w:t>
      </w:r>
    </w:p>
    <w:p>
      <w:pPr>
        <w:pStyle w:val="BookText"/>
        <w:rPr/>
      </w:pPr>
      <w:r>
        <w:rPr>
          <w:rFonts w:ascii="Amiri" w:hAnsi="Amiri" w:eastAsia="Amiri" w:cs="Amiri"/>
          <w:color w:val="111111"/>
          <w:sz w:val="28"/>
          <w:sz w:val="28"/>
          <w:szCs w:val="28"/>
          <w:rtl w:val="true"/>
          <w:lang w:bidi="ar-SA"/>
        </w:rPr>
        <w:t>لنستشعر فيه ما وصل إليه نوع المدقِّقين، للفرق بين ما يدقِّقه الأصوليُّون بالدقَّة العرفيَّة وبين دقَّة الفلاسفة الَّذين يدخلون معارفهم الفلسفيَّة في المباحث الأصوليَّة، ولو بناءاً على ما ظهر من تجاربهم الأصوليَّة المثمرة إن كانت مميِّزة عن غيرها، ولو كنَّا نفضِّل الأعراف الأصوليَّة والمثمرة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لنرى أي القبيلين هو المنتج للعبور بعد ذلك القرار الآتي حول موضوع كل علم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حين مجيء دور الكلام عن موضوع خصوص علم الأصول، للتَّحدُّث عن موضوعه ثمَّ بقيَّة الكلام عن المهمَّات آنفة الذِّكر من الرؤوس اعتماداً على تقديم العام على الخاص حسب التَّسلسل الطَّبيعي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يتبيَّن رأينا الأخير حول الموضوع بين المشهور والشَّيخ، أم هناك رأي آخر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الشَّيخ قدس سره وغيره من الأساطين هذا الرَّأي عن موضوع كل علم حيث جعلوا بعض عبارات الكفاية محور أحاديثهم الأصوليَّة وإن خرجوا عن صدد مجاراتها في كل شيء تقريباً ارتباطاً بآرائهم الخاصَّة أو أساليبهم البيانيَّة أو كليهما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على النَّهج الاستقلالي كذلك إن حالفنا التَّوفيق عن كلام الشَّيخ قدس سره جهد الإمكان بعد ذلك التَّقييد ولو في الابتعاد حسب المقدور عن التَّعقيد مع الإكثار من الأمثلة للتَّقريب إلى الذِّهن بكل ما فيه فائدة ملموسة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ونبدأ معه قدس سره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موضوع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يبحث فيه عن عوارضه الذَّاتيَّة، أي بلا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موضوعات مسائله عيناً وما يتحد معهاخارجاً وإن كان يغايرها مفهوماً تغاير الكلِّي ومصاديقه والطَّبيعي وأفراده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كمغايرة مفهوم الفاعل مرفوع في علم النَّحو مثلاً لمفهوم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سر الكلام حول موضوع كل علم أيضاً هو للإشارة إلى ما قد اعترى نفس علم الأصول الآتي بيانه وحده في كلام الأصوليِّين عن موضوعه بعد هذا المطلب لكونهم تطرَّقوا فيما ذكروه عنه أنَّه يبحث عن مجموعة مسائل متشتِّتة تصلح أن يكون كل منها علماً برأسه وحينئذ كيف يمكن السَّيطرة على موضوع موحَّد له، وهو ما سيتَّضح أمره أكثر عند بيان عبارة الشَّيخ قدس سره عن المتشتِّتة في كل علم مسائل علم الأصول الَّتي أنكر أن يكون لها موضوع محدَّد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من هذا الكلام أيضاً عن الموضوع العام لكل علم بأنَّ المراد من عوارضه الذَّاتيَّة المرادة من البحث فيه هو للإشارة إلى عدم إرادة ما يقابلها وهي العوارض الغريبة في التَّحديد حيث أنَّ القدماء من علماء المنطق والأصول قسَّموا العرض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ذاتي، وهو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وغريب، وهو غير المراد حسب المستفاد من هذه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الأكثر أنَّ العرض الذَّاتي عندهم انقسم إلى ثلاثة أقسام، وكذلك ما يقابله من الغريب في تجارب الأحداث للأعراض من المتقابلين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كلماتهم في تحقيق ما هو الذَّاتي وما هو الغريب حينما يلاحظ الذَّاتي بلحاظين مختلفين، وكذا العرضي ممَّا قد أوقع أو حتَّى ما قد يوقع البعض الآخر في الالتباس بسبب تفسير الذَّاتي بلا واسطة في العروض أنَّه ذا واسطة ولكنَّه لم يكن </w:t>
      </w:r>
    </w:p>
    <w:p>
      <w:pPr>
        <w:pStyle w:val="BookText"/>
        <w:rPr/>
      </w:pPr>
      <w:r>
        <w:rPr>
          <w:rFonts w:ascii="Amiri" w:hAnsi="Amiri" w:eastAsia="Amiri" w:cs="Amiri"/>
          <w:color w:val="111111"/>
          <w:sz w:val="28"/>
          <w:sz w:val="28"/>
          <w:szCs w:val="28"/>
          <w:rtl w:val="true"/>
          <w:lang w:bidi="ar-SA"/>
        </w:rPr>
        <w:t>كذلك حقيقة بعد التَّأمل أو مشابهة بعض الأمثلة مع بعض الوسائط للذَّاتي الحقيقي على ما سيجيء مع ما لم يكن مراداً بالدقَّة العرفيَّة دون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إلى الأذهان أنَّ الذَّاتي وهو القسم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كان عارضاً على الشَّيء أوَّلاً وبالذَّات هو من دون توسُّط شيء هناك أصلاً كما مرَّ في التَّفسير، كعروض الزَّوجيَّة للأربعة وعروض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قرع سمعك فذره في بقعة الإمكان للإمكان ما لم يذدك عنه ساطع البرهان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وعروض عدم الإمكان للممتنع لارتباط هذه الأمثلة بما لا واسطة فيه للعروض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عارضاً على الشَّيء بتوسُّط الأمر الذَّاتي المساوي له وذلك كعروض التَّعجُّب على الإنسان بواسطة النَّاطق، فإنَّ الإنسان والنَّاطق متساويان وهو ذاتي له، وإنَّما يعرض التَّعجب للإنسان لأنَّه ناطق، والتَّعجُّب والنَّاطقيَّة متلازمان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 المساوي 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ما ذكرناه من التَّلازم لذاتيَّته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عارضا للشَّيء بواسطة الأمر الخارج عنه اللاّزم له المساوي له، وذلك كعروض الضَّحك على الإنسان بواسطة أنَّه متعجِّب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فالتَّعجُّب أمر خارج عن حقيقة الإنسان إلاَّ أنَّه لازم له ومساوي له فالضَّحك إنَّما عرضعلى الإنسان بواسطة هذا الأمر الخارج عنه المساوي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والمساواة هناك بمعنى أنَّ التَّعحب لا يعتري غير الإنسان من مثل القرد أو غيره من الحيوانات الأخرى وإن كان قد يظهر على بعضها الضَّحك في بعض الأوقات لأنَّها لا تعقل، لكون المتعجُّب مصاحباً للعقلاء حسب لأنَّه منهم وإن لم يكن دائماً على ضحك في تعجُّبه في بعض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أقسام العوارض الذَّاتية الثَّلاثة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سلمت من الواسطة في العروض بأجمعها كالأوَّل، أم كان الاثنان </w:t>
      </w:r>
      <w:bookmarkStart w:id="69" w:name="pg17157_233035"/>
    </w:p>
    <w:p>
      <w:pPr>
        <w:pStyle w:val="BookText"/>
        <w:rPr/>
      </w:pPr>
      <w:bookmarkEnd w:id="69"/>
      <w:r>
        <w:rPr>
          <w:rFonts w:ascii="Amiri" w:hAnsi="Amiri" w:eastAsia="Amiri" w:cs="Amiri"/>
          <w:color w:val="111111"/>
          <w:sz w:val="28"/>
          <w:sz w:val="28"/>
          <w:szCs w:val="28"/>
          <w:rtl w:val="true"/>
          <w:lang w:bidi="ar-SA"/>
        </w:rPr>
        <w:t>الأخيران فيهما الواسطة فيه فقط؟ أو أنَّ الواسطة هنا لا تعد واسطة مخلَّة؟</w:t>
      </w:r>
    </w:p>
    <w:p>
      <w:pPr>
        <w:pStyle w:val="Heading3"/>
        <w:numPr>
          <w:ilvl w:val="2"/>
          <w:numId w:val="1"/>
        </w:numPr>
        <w:rPr/>
      </w:pPr>
      <w:bookmarkStart w:id="70" w:name="__RefHeading___Toc5724626_2142443653"/>
      <w:bookmarkStart w:id="71" w:name="_Toc24"/>
      <w:bookmarkEnd w:id="70"/>
      <w:r>
        <w:rPr>
          <w:rtl w:val="true"/>
        </w:rPr>
        <w:t>المبحث الثَّاني</w:t>
      </w:r>
      <w:bookmarkEnd w:id="71"/>
    </w:p>
    <w:p>
      <w:pPr>
        <w:pStyle w:val="BookText"/>
        <w:rPr/>
      </w:pPr>
      <w:r>
        <w:rPr>
          <w:rFonts w:ascii="Amiri" w:hAnsi="Amiri" w:eastAsia="Amiri" w:cs="Amiri"/>
          <w:color w:val="111111"/>
          <w:sz w:val="28"/>
          <w:sz w:val="28"/>
          <w:szCs w:val="28"/>
          <w:rtl w:val="true"/>
          <w:lang w:bidi="ar-SA"/>
        </w:rPr>
        <w:t>عدم الفرق بين الذَّاتيَّات والعوارض الغريبة في الشَّرعيَّات</w:t>
      </w:r>
    </w:p>
    <w:p>
      <w:pPr>
        <w:pStyle w:val="BookText"/>
        <w:rPr/>
      </w:pPr>
      <w:r>
        <w:rPr>
          <w:rFonts w:ascii="Amiri" w:hAnsi="Amiri" w:eastAsia="Amiri" w:cs="Amiri"/>
          <w:color w:val="111111"/>
          <w:sz w:val="28"/>
          <w:sz w:val="28"/>
          <w:szCs w:val="28"/>
          <w:rtl w:val="true"/>
          <w:lang w:bidi="ar-SA"/>
        </w:rPr>
        <w:t xml:space="preserve">فعلى رأي أهل الدقَّة الفلسفيَّة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الاثنين هذه الواسطة موجودة، لعدم انسجامهم مع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رأي أهل العرف من مثل الأصوليِّين القريبين من الواقع المعاش ومنهم الشَّيخ قدس سره أنَّ الواسطة فيهما غير موجودة على ما سيجيء بصورة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أقسام العوارض الغريبة فهي أيضاً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عارضاً للشَّيء بواسطة المباين، وذلك كعروض الحرارة على الماء بواسطة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عارضاً للشَّيء بواسطة جزئه الأعم، وذلك كعروض المشي على الإنسان بواسطة أنَّه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عارضاً للشَّيء على جزئه الأخص، وذلك كعروض الضَّحك على الحيوان بواسطة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أقسام العوارض الغريبة أيضاً قد يكون لأهل العرف الأصولي فيها رأي يخالف أهل الدقَّة الفلسفيَّة منهم في أمر إمكان الذَّاتيَّة فيها بتوجيه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الثَّلاثة الذَّاتيَّة والثَّلاثة العرضيَّة بأجمعها قال بها المشهور ونفوا الواسطة في القسم الأوَّل في مثالي الزَّوجيَّة للأربعة والإمكان والامتناع فقط وثبَّتوا الواسطة في الباقي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الشَّيخ الآخوند قدس سره بقوله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المشهور </w:t>
      </w:r>
    </w:p>
    <w:p>
      <w:pPr>
        <w:pStyle w:val="BookText"/>
        <w:rPr/>
      </w:pPr>
      <w:r>
        <w:rPr>
          <w:rFonts w:ascii="Amiri" w:hAnsi="Amiri" w:eastAsia="Amiri" w:cs="Amiri"/>
          <w:color w:val="111111"/>
          <w:sz w:val="28"/>
          <w:sz w:val="28"/>
          <w:szCs w:val="28"/>
          <w:rtl w:val="true"/>
          <w:lang w:bidi="ar-SA"/>
        </w:rPr>
        <w:t>كما وعدنا بذكره</w:t>
      </w:r>
      <w:r>
        <w:rPr>
          <w:rStyle w:val="FootnoteAnchor"/>
          <w:rtl w:val="true"/>
        </w:rPr>
        <w:footnoteReference w:id="200"/>
      </w:r>
      <w:r>
        <w:rPr>
          <w:rFonts w:ascii="Amiri" w:hAnsi="Amiri" w:eastAsia="Amiri" w:cs="Amiri"/>
          <w:color w:val="111111"/>
          <w:sz w:val="28"/>
          <w:sz w:val="28"/>
          <w:szCs w:val="28"/>
          <w:rtl w:val="true"/>
          <w:lang w:bidi="ar-SA"/>
        </w:rPr>
        <w:t>حيث جعله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بهذا إلى أقسام الواسطة حيث جعلها ثلاثة بالصِّفة المقرِّبة للذِّهن بالنَّحو المقبول عنده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نعتبره الرَّأي الصَّائب على ما سيجيء بإذن الله،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الواسطة في العروض، وهي الواسطة الَّتي يعرض العرض عليها أوَّلاً وبالذَّات، ثمَّ يعرض إلى ذي الواسطة، ثانياً وبالعرض، وذلك كالحركة العارضة على راكب السَّفينة بواسطة حركة السَّفينة، فإنَّ الحركة عرضت أوَّلاً وبالذَّات للسَّفينة ثمَّ بواسطتها عرضت على راكب السَّفينة، فنسبة الحركة إلى راكب السَّفينة بالعرض والمجاز، ويصح سلب تلك الحركة عن راكب السَّفينة، فيقال راكب السَّفينة ليس بمتحرِّك في نفسه حقيقة، ومثل هذا نسبة الجريان إلى الميزاب أو إلى النَّهر لا كجريان الماء نفسه فيهما، وهذا ما لا ينكره الشَّيخ قدس سره وأمثاله إلاَّ إذا أمكن توجيه اعتبار المجازيَّة للأخذ بها وتطابق الدَّليل الشَّرعي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من أقسام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الواسطة المسمَّاة بالواسطة في الثُّبوت، وهي عبارة عن العلَّة الَّتي تكون سبباً لعروض العارض على معروضها حقيقة، وذلك كالشَّمس أو النَّار الَّتي تكون علَّة وسبباً لعروض الحرارة على الماء، فالماء قد عرضت له الحرارة وأتَّصف بها اتصافاً حقيقيَّاً لا يصح سلبه عنه، فالماء حار حقيقة ولكن عرضت له الحرارة بواسطة الشَّمس أو بواسطة النَّار، فالنَّار هي العلَّة في عروض هذا العارض وهو الحرارة على المعروض وهو الماء فهي واسطة في الثبوت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الواسطة في الإثبات وهي عبارة عن العلَّة الموجبة لثبوت شيء لشيء، </w:t>
      </w:r>
    </w:p>
    <w:p>
      <w:pPr>
        <w:pStyle w:val="BookText"/>
        <w:rPr/>
      </w:pPr>
      <w:r>
        <w:rPr>
          <w:rFonts w:ascii="Amiri" w:hAnsi="Amiri" w:eastAsia="Amiri" w:cs="Amiri"/>
          <w:color w:val="111111"/>
          <w:sz w:val="28"/>
          <w:sz w:val="28"/>
          <w:szCs w:val="28"/>
          <w:rtl w:val="true"/>
          <w:lang w:bidi="ar-SA"/>
        </w:rPr>
        <w:t xml:space="preserve">وذلك كالمتكرِّر من الحد الأوسط في قياس الشَّكل الأوَّل البديهي الإنتاج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متغيِّر وكل متغيِّر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الحاصلة منه هي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حصل ههنا علَّة للعلم بثبوت الأكبر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الأصغر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العلَّة الَّتي صارت سبباً للعلم بهذا الحكم نسميِّها الواسطة في الإثبات ومثل هذا المثل ما أمكن تحقُّقه من الإشكال في المجالات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هذه الأقسام الثَّلاثة للواسطة نعرف ما هو الميزان جيِّداً عند الآخوند قدس سره في كون العرض عرضاً ذاتيَّاً أو عرضاً غريباً، عدا تحرُّك راكب السَّفينة عند الشَّيخ بالعرض والمجاز لتحركه بالواسطة الواضحة كما في جري الميزاب أو جري النَّهر إلاَّ إذا قبل توجيه مجال الأخذ بها مع القرينة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الواسطة في الثُّبوت والواسطة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الواسطة في الثُّبوت من صفات سبب العارض لا نفس العارض والثُّبوت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والواسطة في الإثبات أعم من الواسطة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كما يكون العلم بالعلَّة واسطة في العلم بالمعلول كذلك يكون العلم بالمعلول واسطةفي العلم بالعلَّة وأعم من الواسطة في العروض، لأنَّ العرض الَّذي يكون نسبته إلى المعروض بالعرض والمجاز يكون العلم به سبباً للعلم بالمعروض وبالعكس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فالعرض الَّذي تكون الواسطة فيه واسطة في الثُّبوت أو الإثبات هو عرض ذاتي عند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والعرض الَّذي تكون الواسطة فيه واسطة في العروض هو العرض الغريب في التَّمثيل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عنده بين الأعم والأخص مطلقاً والمباين، لإمكان توجيه الأمثلة بالذَّاتيَّة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وللتَّوضيح أكثر بين فريقي الشَّيخ قدس سره والمشهور يتبيَّن ممَّا أشار له الشَّيخ في عبارته الماضية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موضوعات مسائله عيناً وما يتَّحد معها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الالتباس على القوم في مسألة العوارض العارضة على موضوع العلم بواسطة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كالرَّفع مثلاً العارض على الفاعل الَّذي هو موضوع المسألة في علم النَّحو مثلاً عند عروضه على موضوع العلم وهو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فبناءاً على رأي المشهور يقع الإشكال في ذلك، حيث أن العوارض العارضة على موضوع العلم بواسطة موضوع المسألة عندهم هي من العوارض الغريبة، لأنَّها عروض على الأعم بواسطة الأخص في حين أنَّها في الواقع هي من العوارض الذَّاتيَّة، لأنَّ الواسطة فيها واسطة في الثبوت لا في العروض، لأنَّ الأخص لا يمكن إنكار حصَّته من الأعم في الذِّهن فلا يمتنع دوره في الوساطة وإن لم تطبَّق كليَّته المصداقيَّة في الخارج كالكلِّي العقلي الَّذي لا يمتنع فرض صدقه على كثيرين في الذِّهن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الشِّيخ قدس سره التَّنبيه على اشتباه القوم بما التبس عليهم من ذلك فيما أعطاه من الميزان من التَّمييز بين العرض الذَّاتي والعرض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بناءاً على نظر الشَّيخ قدس سره من العوارض العارضة للأعم بواسطة الأخص من العوارض الذَّاتيَّة، لأنَّ الواسطة فيها واسطة في الثُّبوت وهو ما يصل فيه المثال المضروب إلى حدِّ الاستقرار الثُّبوتي في الذِّهن وإن لم يكن مرتبطاً فعلاً بالمصداق الخارجي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لا يمكن فيه عدم إنكار ما لا يزيد على مجرَّد العروض من الواسطة كحرارة الماء بواسطة الشَّمس أو النَّار، لعدم إمكان إنكارها وجداناً تجربيَّاً في أمر الثُّبوت وكراكب السَّفينة في تحرُّكه بواسطة تحرُّك السَّفينة في أمر العرض الغريب، لإمكان إنكار أن يكون هو المتحرِّك وجداناً في ذاته في العكس إلاَّ إذا قبل توجيهه في الأدلَّة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هنا تتَّضح مخالفته للمشهور أكثر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العرض الذَّاتي والعرض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العارض على الأعم بواسطة الأخص من العرض الذَّاتي لا كما قاله القوم للمشاركة بين الأعم والأخص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 إلى الذِّهن في المجال الفقهي تطبيقاً لما نحن فيه جرياً على مسلك الشَّيخ قدس سره أيضاً أنَّ الوجوب والحرمة العارضين للصَّلاة وجوباً ولشرب الخمرة حرمة قد عرضا عليها بواسطة المصالح والمفاسد كما هو رأي مشهور العدليَّة، مع أنَّ المصالح والمفاسد مبائنان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التزم به المشهور في العرض الذَّاتي تكون أعراضاً غريبة، مع أنَّ الالتزام منهم بكونها غريبة غريب جدَّاً، إلاَّ أن يلتزموا بأنَّ الموضوع ليس هو فعل المكلَّف مطلقاً بل هو المتغيِّر بالمصلحة أو المفسدة، والحال أنَّه لم يصرِّح أحد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 المسألة إشكالاً أنَّ أهل المعقول فسَّروا العرض الذَّاتي بما فسَّره الشَّيخ قدس سره، ومع ذلك التزموا بأنَّ العارض للشَّيء بواسطة أمر أعم أو أخص داخليَّاً كان أو خارجيَّاً عرض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مرادهم من الواسطة في العروض المقابلة للعرض الذَّاتي ما كانت بحسب النَّظر الدقِّي لا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للمتشِّرعة مقدَّم على النَّظر الدقِّي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عهدهم أيَّام التَّشريع الأوَّل وبين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الأمور مبنيَّة على التَّسهيل ونفي العسر والحرج، ولأنَّ معنى الفلسفة عربيَّاً حب الحكمة لا الحكمة بدقَّتها دينيَّاً، ولأنَّ لسان الأدلَّة المرتبطة بالفقه والأصول غير ما هو النَّظر الدقِّي العقلي المستقل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والمحكمات من تلك الأدلَّة ما كانت لتتَّكئ يوماً على العقل المستقل،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لجعل مبنى الأمور دوماً عليه من دون حاجة إلى الأدلَّة الأربعة </w:t>
      </w:r>
    </w:p>
    <w:p>
      <w:pPr>
        <w:pStyle w:val="BookText"/>
        <w:rPr/>
      </w:pPr>
      <w:r>
        <w:rPr>
          <w:rFonts w:ascii="Amiri" w:hAnsi="Amiri" w:eastAsia="Amiri" w:cs="Amiri"/>
          <w:color w:val="111111"/>
          <w:sz w:val="28"/>
          <w:sz w:val="28"/>
          <w:szCs w:val="28"/>
          <w:rtl w:val="true"/>
          <w:lang w:bidi="ar-SA"/>
        </w:rPr>
        <w:t>حتَّى لو كان الانسداد العلمي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يتماشى مع مسلك أهل الدِّقة يلزم خروج جملة من العوارض المبحوث عنها في علم النَّحو وعلم الأصول وغيرهما عن كونها أعراضاً لموضوع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فالرَّفع المبحوث عنه فيما بيننا آنفاً في باب الفاعل يعرض موضوع علم النَّحو وهو الكلمة والكلام بواسطة الفاعليَّة وهي أخص من الكلمة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مقدِّمة الواجب المبحوث عن الملازمة فيها في علم الأصول فإنِّها إنَّما يعرضها الوجوب أو عدم الوجوب لكونها مقدِّمة واجب لا لكونها مستفادة من خصوص الأدلَّة الأربعة على ما سيجيء بيانه في تشخيص موضوع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يعرضها بواسطة أمر أعم فتكون على مبناهم من الأعراض الغريبة فتكلَّفوا في الجواب تكلُّفات هم في غنى عنها، لأنَّ أساطين العلمين نحواً وأصولاً لم ولن يتركوا مثل بحث الرَّفع في بابه وبحث مقدِّمة الواجب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الشَّيخ قدس سره بعد ما مضى بيانه من القول الماضي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يغايرها مفهوماً تغاير الكلِّي ومصاديقه والطَّبيعي وأفراده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موضوع العلم حسب مراده كلِّي طبيعي لا عقلي فقط ولا منطقي وموضوعات المسائل أفراده نسبته إليها نسبة الطَّبيعي والفرد فهو 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ذكره سابقاً من قوله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يراه من ردِّه لما يراه علماء المنطق في خاتمة علمهم من أنَّ موضوع المسألة ربَّما يكون نفس موضوع العلم وربَّما يكون مغايراً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كان المنطق كذلك عندهم فلا يلزم أن يكون الأصول كذلك مع بقيَّة العلوم الأخرى، كيف والمنطق كثير منه تحت التَّجربة على ما دقِّق في شرح المطالع وغيره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السيِّد الشَّاهرودي قدس سره في تقريرات بحثه ردَّ على ما تعرَّض له الشَّيخ الآخوند قدس سره من ردِّ المنطقيِّين على كون موضوعات مسائل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هي نفس موضوع </w:t>
      </w:r>
      <w:bookmarkStart w:id="72" w:name="pg17157_233041"/>
    </w:p>
    <w:p>
      <w:pPr>
        <w:pStyle w:val="BookText"/>
        <w:rPr/>
      </w:pPr>
      <w:bookmarkEnd w:id="72"/>
      <w:r>
        <w:rPr>
          <w:rFonts w:ascii="IRNazanin" w:hAnsi="IRNazanin" w:eastAsia="IRNazanin"/>
          <w:color w:val="111111"/>
          <w:sz w:val="28"/>
          <w:sz w:val="28"/>
          <w:szCs w:val="28"/>
          <w:rtl w:val="true"/>
          <w:lang w:bidi="fa-IR"/>
        </w:rPr>
        <w:t>العلم العام</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النَّفسيَّة هنا غير واردة في المقام ما دام شتات المسائل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البحث عن حكم اسم إنَّ وخبرها واسم كان وأخواتها ونصب التَّمييز والحال وغير ذلك من أحوال النَّحو هي بحث عن أحوال موضوعات مسائل النَّحو لا حالات موضوع علم النَّحو إن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يتعلَّق بعلم الأصول، فإنَّ حجيَّة خبر الواحد والشُّهرة والإجماع المنقول وهكذا هي من عوارض موضوعات مسائل الأصول، لا من حالات موضوع هذا العلم على افتراض تحقُّقه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المسائل المطروحة لبحث الباحث كموضوعات للمناقشة والنَّقض والإبرام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لمحاولة استنتاج القواعد من هذا العلم أو ذاك، وقد لا يكون التَّوفيق حليفاً لهذا الباحث أو ذاك وإن كان على مبلغ هائل من العلم فلم يوفَّق لاستنتاج البعض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كالمؤكَّدة في كونها موضوعاً لهذا العلم و ذاك ولو افتراضاً ليتحتَّم نجاحه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724628_2142443653"/>
      <w:bookmarkStart w:id="74" w:name="_Toc25"/>
      <w:bookmarkEnd w:id="73"/>
      <w:r>
        <w:rPr>
          <w:rtl w:val="true"/>
        </w:rPr>
        <w:t>المبحث الثَّالث</w:t>
      </w:r>
      <w:bookmarkEnd w:id="74"/>
    </w:p>
    <w:p>
      <w:pPr>
        <w:pStyle w:val="BookText"/>
        <w:rPr/>
      </w:pPr>
      <w:r>
        <w:rPr>
          <w:rFonts w:ascii="Amiri" w:hAnsi="Amiri" w:eastAsia="Amiri" w:cs="Amiri"/>
          <w:color w:val="111111"/>
          <w:sz w:val="28"/>
          <w:sz w:val="28"/>
          <w:szCs w:val="28"/>
          <w:rtl w:val="true"/>
          <w:lang w:bidi="ar-SA"/>
        </w:rPr>
        <w:t>كيف تُرد شبهة أنَّ الواحد يمكن أن يصدر من متكثِّر لموضوع كل علم؟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دأب المشهور على تبَّني 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المجالات</w:t>
      </w:r>
      <w:r>
        <w:rPr>
          <w:rStyle w:val="FootnoteAnchor"/>
          <w:rtl w:val="true"/>
        </w:rPr>
        <w:footnoteReference w:id="202"/>
      </w:r>
      <w:r>
        <w:rPr>
          <w:rFonts w:ascii="Amiri" w:hAnsi="Amiri" w:eastAsia="Amiri" w:cs="Amiri"/>
          <w:color w:val="111111"/>
          <w:sz w:val="28"/>
          <w:sz w:val="28"/>
          <w:szCs w:val="28"/>
          <w:rtl w:val="true"/>
          <w:lang w:bidi="ar-SA"/>
        </w:rPr>
        <w:t xml:space="preserve">وإن كان صحيحاً في الجملة لا في الجميع، كما في مقام الذَّاتيَّات التَّكوينيَّة </w:t>
      </w:r>
    </w:p>
    <w:p>
      <w:pPr>
        <w:pStyle w:val="BookText"/>
        <w:rPr/>
      </w:pPr>
      <w:r>
        <w:rPr>
          <w:rFonts w:ascii="Amiri" w:hAnsi="Amiri" w:eastAsia="Amiri" w:cs="Amiri"/>
          <w:color w:val="111111"/>
          <w:sz w:val="28"/>
          <w:sz w:val="28"/>
          <w:szCs w:val="28"/>
          <w:rtl w:val="true"/>
          <w:lang w:bidi="ar-SA"/>
        </w:rPr>
        <w:t>وقضايا الخالق تعالى مع مخلوقيه والعلَّة الحقيقيَّة مع معلولها بحسب الدقَّة الفلسفيَّة، دون العرفيَّات وأمور العلوم المتعدِّدة في باب اتِّخاذ موضوع واحد لكل علم حسب افتراض أن يكون واحداً إن أمكن، وإلاَّ فلا موضوع لكلِّ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لشتات مسائل بعض العلوم واختلاف بعضها عن بعض، بما لا يمكن فيه الجمع بينها على موضوع موحَّد على ما سيتَّضح بالمثال أكثر فكيف بموضوع 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تشتُّت المسائل الموضوعة ممَّا مرَّت الإشارة إليه لكل علم عمَّا سيعرضه الشَّيخ الآخوند قدس سره بعد عباراته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قدس سره بعد ما مضى ذكره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والمسائل عبارة عن جملة من قضايا متشتِّتة جمعها اشتراكها في الدَّخل في الغرض الَّذي لأجله دُوِّن هذا العلم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العلم أو ذاك حسب المستفاد من سياق عباراته قبل الدُّخول في صميم الكلام عن خصوص موضوع علم الأصول الآتي بيانه بعد هذا الكلام عن 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فالمسائل الَّتي يجب معرفتها قبل الشُّروع في هذا العلم أو ذاك ممَّا يعود إلى كل علم منها قد اختل فت كلمتهم في تحقيق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الَّذي ارتبطت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هي عبارة عن المحمولات على الموضوع فقط، مثلاً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المسألة منه هي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المحمولات المنتسبة أي المحمولات بقيد الانتساب إلى الموضوعات، فمرفوع بقيد انتسابه إلى الفاعل هو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هي المجموع المركَّب من الموضوعات والمحمولات، فتكون المسألة على هذا هي مجموع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الثَّالث والأخير هو المختار عند الشَّيخ الآخوند قدس سره أكثر من الثَّاني، وإن كان </w:t>
      </w:r>
    </w:p>
    <w:p>
      <w:pPr>
        <w:pStyle w:val="BookText"/>
        <w:rPr/>
      </w:pPr>
      <w:r>
        <w:rPr>
          <w:rFonts w:ascii="Amiri" w:hAnsi="Amiri" w:eastAsia="Amiri" w:cs="Amiri"/>
          <w:color w:val="111111"/>
          <w:sz w:val="28"/>
          <w:sz w:val="28"/>
          <w:szCs w:val="28"/>
          <w:rtl w:val="true"/>
          <w:lang w:bidi="ar-SA"/>
        </w:rPr>
        <w:t>فيه معنى الانتساب الواصل إلى التَّركُّب لظهور التَّركُّب في التَّعبير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استكشاف هذا الثَّالث من قوله الَّذي ذكرناه آنفاً هو كونه عرَّف المسألة بأنَّها جملة من قضايا، والقضايا لا تكون إلاَّ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وممَّا رتَّبه الشَّيخ قدس سره عليه من أنَّ المسائل المتشتِّتة المختلفة موضوعاً ومحمولاً مع اختلافها في هذا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لوحدة الغرض المترتِّب على تلك المسائل لا للموضوع كما أفاده قوله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متشتِّتة جمعها اشتراكها في الدَّخل في الغرض الَّذي لأجله دُوِّن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قد يضعف كيان الموضوع في تبنِّي تمييز علم عن علم لا كما قاله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ويقوِّي هذا الأمر في الغرض والغاية كما مرَّت الإشارة إليه وكما سيأتي بصورة أصرح في عبارة الشَّيخ قدس سره ، لإعرابه عن رأيه بقوله الآتي الَّذي يلي ما مضى بكلمة الإنقداح عنده بأنَّ التَّمايز بالغايات لا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يتعدَّد الغرض في المسألة الواحدة فتذكر في عِلمين مختلفين لاختلاف الغرضالمترتِّب عليها وذلك كمسألة اجتماع الأمر والنَّهي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تارة يبحث عنها في علم الكلام لغرض خاص فيه وهو معرفة ما يتعلَّق بأفعال الخالق سبحانه من أنَّه هل يجوز فيه اجتماع إرادة وكراهة لشيء واحد أم لا؟</w:t>
      </w:r>
    </w:p>
    <w:p>
      <w:pPr>
        <w:pStyle w:val="BookText"/>
        <w:rPr/>
      </w:pPr>
      <w:r>
        <w:rPr>
          <w:rFonts w:ascii="Amiri" w:hAnsi="Amiri" w:eastAsia="Amiri" w:cs="Amiri"/>
          <w:color w:val="111111"/>
          <w:sz w:val="28"/>
          <w:sz w:val="28"/>
          <w:szCs w:val="28"/>
          <w:rtl w:val="true"/>
          <w:lang w:bidi="ar-SA"/>
        </w:rPr>
        <w:t>وقد يبحث عن هذه المسألة تارة أخرى في علم أصول الفقه لما يترتَّب عليها من الغرض الملحوظ في أصول الفقه بعبارة الأمر والنَّهي ممَّا يناسبه من المدارك المثبتة للواجب والمحرَّم عن طريق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تعدُّد الجهة والعنوان هل يوجب تعدُّد المعنون فيكون شيء واحد مأموراً به من جهة وعنوان ومنهيَّاً عنه من جهة وعنوان آخر أم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مسائل أخرى كثيرة من هذا القبيل، لكن لا تساعد على إمكان الاعتقاد باطمئنان أن يكون موضوع ومحمول للعلوم المتعدِّدة دوماً</w:t>
      </w:r>
      <w:r>
        <w:rPr>
          <w:rFonts w:eastAsia="Amiri" w:cs="Amiri" w:ascii="Amiri" w:hAnsi="Amiri"/>
          <w:color w:val="111111"/>
          <w:sz w:val="28"/>
          <w:szCs w:val="28"/>
          <w:rtl w:val="true"/>
          <w:lang w:bidi="ar-SA"/>
        </w:rPr>
        <w:t xml:space="preserve">. </w:t>
      </w:r>
      <w:bookmarkStart w:id="75" w:name="pg17157_233044"/>
    </w:p>
    <w:p>
      <w:pPr>
        <w:pStyle w:val="BookText"/>
        <w:rPr/>
      </w:pPr>
      <w:bookmarkEnd w:id="75"/>
      <w:r>
        <w:rPr>
          <w:rFonts w:ascii="Amiri" w:hAnsi="Amiri" w:eastAsia="Amiri" w:cs="Amiri"/>
          <w:color w:val="111111"/>
          <w:sz w:val="28"/>
          <w:sz w:val="28"/>
          <w:szCs w:val="28"/>
          <w:rtl w:val="true"/>
          <w:lang w:bidi="ar-SA"/>
        </w:rPr>
        <w:t>ولا أن يكون هو المايز لكل منها كالغاية والغرض ما دام العنوان الغائي متعدِّداً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724630_2142443653"/>
      <w:bookmarkStart w:id="77" w:name="_Toc26"/>
      <w:bookmarkEnd w:id="76"/>
      <w:r>
        <w:rPr>
          <w:rtl w:val="true"/>
        </w:rPr>
        <w:t>المبحث الرَّابع</w:t>
      </w:r>
      <w:bookmarkEnd w:id="77"/>
    </w:p>
    <w:p>
      <w:pPr>
        <w:pStyle w:val="BookText"/>
        <w:rPr/>
      </w:pPr>
      <w:r>
        <w:rPr>
          <w:rFonts w:ascii="Amiri" w:hAnsi="Amiri" w:eastAsia="Amiri" w:cs="Amiri"/>
          <w:color w:val="111111"/>
          <w:sz w:val="28"/>
          <w:sz w:val="28"/>
          <w:szCs w:val="28"/>
          <w:rtl w:val="true"/>
          <w:lang w:bidi="ar-SA"/>
        </w:rPr>
        <w:t>بأي شيء تمايز العلوم هل هو بالموضوع أم بالغاية؟</w:t>
      </w:r>
    </w:p>
    <w:p>
      <w:pPr>
        <w:pStyle w:val="BookText"/>
        <w:rPr/>
      </w:pPr>
      <w:r>
        <w:rPr>
          <w:rFonts w:ascii="Amiri" w:hAnsi="Amiri" w:eastAsia="Amiri" w:cs="Amiri"/>
          <w:color w:val="111111"/>
          <w:sz w:val="28"/>
          <w:sz w:val="28"/>
          <w:szCs w:val="28"/>
          <w:rtl w:val="true"/>
          <w:lang w:bidi="ar-SA"/>
        </w:rPr>
        <w:t>لكن ممَّا استدلَّ به على أنَّ المايز في التَّحديد هو الغاية والغرض لا الموضوع والمحمول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 له الشَّيخ قدس سره وهو أنَّه بناء على كون التَّمييز بالموضوعات يلزم عندنا أن يكون اختلاف كل موضوع موجباً لاختلاف الشَّيء نظراً إلى أنَّه موجب للتَّمييز فيلزم أن تكون المسألة الواحدة علماً على حِدة بناءاً على ما اشتهر بين المشهور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المجالات ومسألتنا متعلِّقة بالعلوم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يلتزم به ملتزم فيها وفيما لو تعدَّدت العلل المختلفة في أفعال المخلوقين أيضاً كالبيت الَّذي اشترك في بناءه تصميماً وإعماراً وكهرباءاً وماءاً وأبواباً ونحو ذلك جماعة كل له عمله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أبسط مثال له مصاديقه الكثيرة في إنتاج الواحد من متكثِّر إلاَّ أن نجعل البيت موزَّعاً على أقسام كل قسم اختص به عامل خاص فلا وحدة للبيت كما لو جعلنا كل مسألة من علم من العلوم اختصَّ بها عالم امتاز بها عن غيره كعلم النَّحو في مسائله الكثيرة المشتركة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هذا من الجامع العنواني وإلاَّ فلا علميَّة له وإن تشخَّص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هذا القبيل علم الفقه في مسائله لو تمَّ الاختصاص في كلٍّ منها لعالم متخصِّص لكن لا يمكن احتواؤها في جامع وإن كان هو أشرف العلوم بعد العقائد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 سيِّدنا الأستاذ السيِّد الخوئي قدس سره بقوله عن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تارة </w:t>
      </w:r>
    </w:p>
    <w:p>
      <w:pPr>
        <w:pStyle w:val="BookText"/>
        <w:rPr/>
      </w:pPr>
      <w:r>
        <w:rPr>
          <w:rFonts w:ascii="Amiri" w:hAnsi="Amiri" w:eastAsia="Amiri" w:cs="Amiri"/>
          <w:color w:val="111111"/>
          <w:sz w:val="28"/>
          <w:sz w:val="28"/>
          <w:szCs w:val="28"/>
          <w:rtl w:val="true"/>
          <w:lang w:bidi="ar-SA"/>
        </w:rPr>
        <w:t>يبحث عن الجواهر مثل الماء وحكمه وأخرى عن الأعراض مثل شرب الخمرة وتارة عن الأمور الحقيقيَّة مثل الماء أيضاً وأخرى عن الانتزاعيَّة كالغصب وتارة عن الأمور الوجوديَّة مثل الصَّلاة وأخرى عن الأمور العدميَّة مثل الصَّوم وتروك الإحرام وتارة عن بعض المقولات وأخرى عن بعض آخر ومعلوم في محلِّه استحالة الجامع بين الأمور الوجوديَّة والعدميَّة وجامع بين مقولتين الجواهر والأعراض وبين الحقيقي والانتزاعي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يمكن نكرانه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جامع انتزاعي لا حقيقي، والكلام في الحقيقي مضافاً إلى أنَّ أفعال المكلَّفين هو الجامع مع أنَّه أوَّل الكلام، فإنَّ نجاسة الماء وطهارته ونجاسة الخمر وطهارته ومثل كون المال ميراثاً وغيرهما من الأحكام الَّتي موضوعها ليس هو أفعال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ظهر سقوط لزوم أن يكون للعلم موضوع يمتاز به أصلاً لأنَّ دليل لزوم الموضوع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أن قالوا أنَّ تمايز العلوم بتمايز الموضوعات وجاء الإشكال عليهم باتِّخاذ العلوم العربيَّة جميعاً في موضوع واحد مثل علم الصَّرف والنَّحو واللُّغة والتَّجويد وعلوم البلاغة الثَّلاثة وهي المعاني والبيان والبديع وغيرهما من سائر العلوم العربيَّة وهو اشتراكها جميعاً بالكلمة، فإذن لم يكن هذا الموضوع مميِّزاً علماً عن علم من هذه العلوم مع بقاء كل منها متميِّزاً عن الآخر بما لا يمكن إنكاره بين أقل من يكون من الطلاَّب الأذكياء؟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وأجابوا المستشكل عليهم عن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تمايز العلوم بتمايز الموضوعات وتمايز الموضوعات بتمايز الحيثيَّات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اعتبر الحيثيَّة في المقام الشَّيخ النَّائيني قدس سره، لكن سمَّاها بالقابليَّة</w:t>
      </w:r>
      <w:r>
        <w:rPr>
          <w:rStyle w:val="FootnoteAnchor"/>
          <w:rtl w:val="true"/>
        </w:rPr>
        <w:footnoteReference w:id="205"/>
      </w:r>
      <w:r>
        <w:rPr>
          <w:rFonts w:ascii="Amiri" w:hAnsi="Amiri" w:eastAsia="Amiri" w:cs="Amiri"/>
          <w:color w:val="111111"/>
          <w:sz w:val="28"/>
          <w:sz w:val="28"/>
          <w:szCs w:val="28"/>
          <w:rtl w:val="true"/>
          <w:lang w:bidi="ar-SA"/>
        </w:rPr>
        <w:t>، وقال بالحيثيَّة أيضاً صاحب نهاية الدِّراية قدس سره</w:t>
      </w:r>
      <w:r>
        <w:rPr>
          <w:rStyle w:val="FootnoteAnchor"/>
          <w:rtl w:val="true"/>
        </w:rPr>
        <w:footnoteReference w:id="206"/>
      </w:r>
      <w:r>
        <w:rPr>
          <w:rFonts w:ascii="Amiri" w:hAnsi="Amiri" w:eastAsia="Amiri" w:cs="Amiri"/>
          <w:color w:val="111111"/>
          <w:sz w:val="28"/>
          <w:sz w:val="28"/>
          <w:szCs w:val="28"/>
          <w:rtl w:val="true"/>
          <w:lang w:bidi="ar-SA"/>
        </w:rPr>
        <w:t>بما 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مثل موضوع علم النَّحو هو الكلمة لكن لا مطلقاً بل من حيث الإعراب والبناء وكذلك موضوع علم الصَّرف هو الكلمة لكن لا مطلقاً أيضاً بل من حيث الصحَّة والاعتلال، وكذا علم المعاني هو الكلمة لكن من حيث معرفة الاحتراز عن الخطأ في تأدية المعنى المراد، وكذا علم البيان بأنَّ موضوعه الكلمة لكن لا مطلقاً بل من حيث إيراد المعنى الواحد بطرق مختلفة، وكذلك علم البديع موضوعه الكلمة لكن من حيث معرفة المحسِّنات البديعيَّة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حيثيَّات بقيَّة تلك العلوم العربيَّة إذن فالموضوع بهذا الاعتبار باق على اتِّحاده في ذاته وإن تعدَّد من ناحية الحيثيَّات فلا ضرر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جاءهم الإشكال بعد ذلك مفصَّلاً لما قالوه بأنَّ هذه الحيثيَّة المعتبرة في الموضوع إمَّا أن تكون حيثيَّة تعليليَّة، وإمَّا أن تكون حيثيَّة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تعليليَّة فلا تفيدنا شيئاً لأنَّها تخصُّ العلَّة فلا يتعدَّد بها الموضوع ولا يتكثَّر، والعلوم مسلَّمة التَّعدُّد لو لم تتداخل بعضها مع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تكون حيثيَّة تقييديَّة فهذا ليس بصحيح، لأنَّ مثل الإعراب والبناء في الكلمة المرتبطة بعلم النَّحو مثلاً من العوارض المتأخِّرة عن موضوعيَّة الكلمة فلا يعقل أن يتقيَّد بها موضوعيَّة الكلمة لأنَّه يلزم من ذلك أخذ ما مرتبته التَّأخُّر متقدِّماً وهو خلف صريح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السيِّد الشَّاهرودي قدس سره في تقريرات السيِّد المروِّج لبحوثه</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العلوم إن </w:t>
      </w:r>
    </w:p>
    <w:p>
      <w:pPr>
        <w:pStyle w:val="BookText"/>
        <w:rPr/>
      </w:pPr>
      <w:r>
        <w:rPr>
          <w:rFonts w:ascii="Amiri" w:hAnsi="Amiri" w:eastAsia="Amiri" w:cs="Amiri"/>
          <w:color w:val="111111"/>
          <w:sz w:val="28"/>
          <w:sz w:val="28"/>
          <w:szCs w:val="28"/>
          <w:rtl w:val="true"/>
          <w:lang w:bidi="ar-SA"/>
        </w:rPr>
        <w:t>كانت موضوعاتها متباينة كعلمي النَّحو والطِّب فيكون تمايزها من وجهين الموضوع والغرض وإن كانت موضوعاتها متَّحدة كالعلوم العربيَّة فيكون تمايزها بالغايات والفوائد المقصودة منها مثلاً صيانة اللِّسان عن الخطأ في المقال تغاير الفصاحة والبلاغة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وجداني إذ الموضوع بعد أن كان واحداً في علوم، فالوجدان قاضٍ بكون جهة المغايرة الموجبة لتعدُّد العلم هي الفوائد والغايات المطلوبة من العلم، كما أنَّ الموضوعإن كان متعدِّداً يكون تغاير العلوم من ناحية الموضوع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محاصيل ما نتج من هذا البحث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العرض الذَّاتي والغريب، لإمكان الاستفادة من القرار العلمي حتَّى من حامل المعنى المجازي مع القرينة ومن ذلك القرار الشَّرعي ولو بالتَّشخيص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لابدَّ أن ينتج من واحد فيما بين الخالق والمخلوق كالكون والعلَّة والمعلول دون العلوم وما يشبهها من أعمال بني البشر فيكون واحدا من متكثِّر إلاَّ بالتَّوجيه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العلوم بتمايز الغايات والفوائد في الجملة دون أن يكون في الموضوعات بالكليَّة وإن بقيت مشخَّصة لشتات المسائل، ولاشتراك جملة من العلوم في الموضوع كالعلوم العربيَّة بما لا تلاقي كل منها في مواضعها عند التَّخصيص في كل منها للتَّفاوت الملحوظ في المسائل ولعدم تماميَّة الحيثيَّة والقابليَّة، لكن العلوم إن كانت موضوعاتها متباينة كعلمي النَّحو والطِّب فيكون تمايزها من وجهين الموضوع والغرض كصيانة اللِّسان من الخطأ في المقال في الأوَّل وصيانة البدن من الأمراض في الثَّاني وإن اتَّحدت فكما مرَّ بالغايات والفوائد فقط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أن تكون العلوم اصطلاحيَّة، كي يمكن أن يبحث عنها فيما مضى </w:t>
      </w:r>
    </w:p>
    <w:p>
      <w:pPr>
        <w:pStyle w:val="BookText"/>
        <w:rPr/>
      </w:pPr>
      <w:r>
        <w:rPr>
          <w:rFonts w:ascii="Amiri" w:hAnsi="Amiri" w:eastAsia="Amiri" w:cs="Amiri"/>
          <w:color w:val="111111"/>
          <w:sz w:val="28"/>
          <w:sz w:val="28"/>
          <w:szCs w:val="28"/>
          <w:rtl w:val="true"/>
          <w:lang w:bidi="ar-SA"/>
        </w:rPr>
        <w:t>وإلاَّ فلا داعي للبحث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التَّدقيق إن أريد في الشَّرعيَّات وأصولها بالعرفيَّات لا بالمنظور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تتداخل العلوم بعضها في بعض، وقد يكون علم واحد يمكن تجزئته في مسائله إلى علمين أو أكثر، وعن هذا الطَّريق أو ذاك قد يتضيَّق الجامع أو يتوسَّع أو غير ذلك لو لم تكن العلوم أو بعضها 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موضوعات مسائل العلوم ليست هي موضوع نفس العلم وإنَّما هي نفسه بقيد الشَّتات في بعض الحالات قبل التَّحقيق أو كما في نفس موضوع العلم المحقَّق ولو افتراضاً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ينقل عن الشَّيخ البهائي قدس 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كل ذي فنون وسبقني كل ذي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يدل فيما يدل ممَّا يظهر من عبارته عدم السَّيطرة الكاملة على الفنون العديدة وهي العلوم وهو ما يلازمه عادة معنى السَّطحيَّة في العلم لها، ومن ذلك ما سبق ذكره، ومنه ما سيأتي ذكره ممَّا يخص علم الأصول في شتات مسائله وإن كان كل منها علم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لم يحضرنا الآن على ما سيتَّضح أكثر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ينبغي أن نمسك عن الاسترسال بالكلام عن التَّدقيق في موضوع كل العلوم موحَّداً مع تفاوت تلك العلوم، لعدم إمكان السَّيطرة الكاملة عليه ما دام الفطاحل والفحول رأوا رجحانه، ولذا رأوا أنَّ الإطالة في ذلك هو من التَّطويل بدون طائل، وإنَّما المهم هو الدخول في صميم موضوع أصول الفقه إن كان الإنسان موفَّقاً في تحصيله، ومن الله التَّوفيق</w:t>
      </w:r>
      <w:r>
        <w:rPr>
          <w:rFonts w:eastAsia="Amiri" w:cs="Amiri" w:ascii="Amiri" w:hAnsi="Amiri"/>
          <w:color w:val="111111"/>
          <w:sz w:val="28"/>
          <w:szCs w:val="28"/>
          <w:rtl w:val="true"/>
          <w:lang w:bidi="ar-SA"/>
        </w:rPr>
        <w:t xml:space="preserve">. </w:t>
      </w:r>
      <w:bookmarkStart w:id="78" w:name="pg17157_233049"/>
    </w:p>
    <w:p>
      <w:pPr>
        <w:pStyle w:val="Heading3"/>
        <w:numPr>
          <w:ilvl w:val="2"/>
          <w:numId w:val="1"/>
        </w:numPr>
        <w:rPr/>
      </w:pPr>
      <w:bookmarkStart w:id="79" w:name="__RefHeading___Toc5724632_2142443653"/>
      <w:bookmarkStart w:id="80" w:name="_Toc27"/>
      <w:bookmarkEnd w:id="78"/>
      <w:bookmarkEnd w:id="79"/>
      <w:r>
        <w:rPr>
          <w:rtl w:val="true"/>
        </w:rPr>
        <w:t>المبحث الخامس</w:t>
      </w:r>
      <w:bookmarkEnd w:id="80"/>
    </w:p>
    <w:p>
      <w:pPr>
        <w:pStyle w:val="BookText"/>
        <w:rPr/>
      </w:pPr>
      <w:r>
        <w:rPr>
          <w:rFonts w:ascii="Amiri" w:hAnsi="Amiri" w:eastAsia="Amiri" w:cs="Amiri"/>
          <w:color w:val="111111"/>
          <w:sz w:val="28"/>
          <w:sz w:val="28"/>
          <w:szCs w:val="28"/>
          <w:rtl w:val="true"/>
          <w:lang w:bidi="ar-SA"/>
        </w:rPr>
        <w:t>ما هو موضوع علم الأصول الخاص به إن كان؟</w:t>
      </w:r>
    </w:p>
    <w:p>
      <w:pPr>
        <w:pStyle w:val="BookText"/>
        <w:rPr/>
      </w:pPr>
      <w:r>
        <w:rPr>
          <w:rFonts w:ascii="Amiri" w:hAnsi="Amiri" w:eastAsia="Amiri" w:cs="Amiri"/>
          <w:color w:val="111111"/>
          <w:sz w:val="28"/>
          <w:sz w:val="28"/>
          <w:szCs w:val="28"/>
          <w:rtl w:val="true"/>
          <w:lang w:bidi="ar-SA"/>
        </w:rPr>
        <w:t xml:space="preserve">بعد أن أغلقنا الكلام عن محاولة تشخيص موضوع جامع لكل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تكلَّمنا بعض الشَّيء للوقوف على خبرة من التَّجربة ولو كانت يسيرة وإن لم يُحقِّق هذا الأمر تامَّاً كما فعل آخرون قبلنا من الأعاظم ومنهم من عاصرنا لا تقليداً لهم ولا تواطياً معهم، بل إنَّ آخرين من الأعاظم تجنَّبوا الدُّنو من هذا الباب من البداية حرصاً على الفرص الثَّمينة منهم لئلاَّ تذهب سُدى، وممَّن كتب شيئاً أو بعض شيء منه وإن أصابوا شيئاً من المرجِّحات أخذ الفكرة المختصرة عن حالة كونه غير منتج أو غير مريح في إنتاجه ثبوتاً لا إثباتاً إن كان كذلك، حذراً من الوقوع في مطب ما لا طائل تحته لما لخَّصناه في آخر مطاف الكلام السَّابق وما قبله من تمايز العلوم من خلاصات ما مضى، ممَّا قد يظهر عليها شيء كثير أو غير قليل من ارتباك أهل التَّدقيق في أمر إمكان إصابة ما ينفع حتَّى ما كان لتوسعة الذِّهن، ولذا أعرض المعرضون عنه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لزمنا الخوض في المقصود المشخِّص المهم من الرؤوس الأربعة أو الخمسة المختارة، بإضافة رتبة هذا العلم، وهو خصوص موضوع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البحث عن مجهول بين العقلاء كما سبق، على فرض كون أصول الفقه علماً اصطلاحيَّاً كما يقال، للسَّعي في البحث عن تحديده أو الأدنى للسَّعي في تعريفه أو أي شيء يناسب الوصول إليه بعد اليأس ممَّا سبق أو يسبق الوصول إليه عند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علم الأصول هو أيضاً غير متكفِّل للبحث الدَّقيق عن موضوع خاص له كما سبقت الإشارة إليه وكما سيتَّضح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يبحث عن موضوعات شتَّى قد تشترك كلَّها أو بعضها في غرضنا المهم منه وهو استنباط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لم ينجح القرار الأصولي القديم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الأدلَّة الأربعة وهي الكتاب والسنَّة والإجماع والعقل هي الموضوع له بما هي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هذه الأدلَّة مرهونة للتَّطبيق الاستنباطي الاستدلالي على نهجها فقط هي وأجزاءها من دون أن يكون للأصولي مجال للنَّظر الاجتهادي فيما اختلف فيه وعلى الأقل فيما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خروج مباحث الألفاظ، فإنَّ البحث فيها ليس من دليليَّة الدَّليل والالتزام بالاستطراد فيها كما ترى، وإنَّها من المبادئ في رأي الأستاذ السيد الخوئي قدس سره، لكنَّها لا يستغنى عنها في كثير من الأمور، بل منها ما يُعد من أُمَّهات علم الأصول وإن كانت قد تستخدم في مجالات علميَّة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تأتي مصاديق استخدامها الأصولي بإذن الله كاستعمال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وكمسألة أنَّ الجمع المعرَّف بالألف واللام يفيد العموم؟ أو لا يفيد العموم؟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بإضافة الاستصحاب بإضافته دليلاً خامساً غير الأصول العمليَّة، لاختلافهم في أنَّه من محض الدَّليل الشَّرعي أو العقلي أو منهما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بإضافة القياس والاستحسان كما صنعه المتقدِّمون إن قُبلا كأدلَّة، وإن لم يكن ذلك القياس وما يشبهه مرتبطاً بخصوص أصولي العامَّة، لإمكان أن يتعدَّى ذلك قرارهم إلى قرار بعض علماءنا ممَّن أدخل تنقيح المناط في بعض حالاته عند البحث فيه، وكذلك بعض الأصول العمليَّة المسمَّاة عند العامَّة بالقياس مع خلوِّها عن الاستدلال لها بالأدلَّة الإرشاديَّة وعندنا بالأصول العمليَّة مع تمام ارتباطها بتلك الأدلَّة كأدلَّة حسن الإحسان وقبح الظلم، وإن كان قد يستفيد الجميع من ذلك حالة محاولة التَّقريب بين </w:t>
      </w:r>
    </w:p>
    <w:p>
      <w:pPr>
        <w:pStyle w:val="BookText"/>
        <w:rPr/>
      </w:pPr>
      <w:r>
        <w:rPr>
          <w:rFonts w:ascii="Amiri" w:hAnsi="Amiri" w:eastAsia="Amiri" w:cs="Amiri"/>
          <w:color w:val="111111"/>
          <w:sz w:val="28"/>
          <w:sz w:val="28"/>
          <w:szCs w:val="28"/>
          <w:rtl w:val="true"/>
          <w:lang w:bidi="ar-SA"/>
        </w:rPr>
        <w:t>المذاهب ولو لفوائد اجتماعيَّة خارجة عن التَّصادق على الحق الموحِّد بين الفريقين كالاستدلال من قبلنا للعامَّة لا لنا، بما يمكن أن يوصل إلى الوفاق فيما بيننا وبينهم مع كون دليلنا صحيحاً في نظرنا دون 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قاله صاحب الفصول قدس سره ردَّاً على قول المشهور أيضاً من أنَّها هي الأدلَّة الأربعة بما هي هي، وهي الأعم من كونها يبحث فيها عن الدَّليليَّة وغيرها ممَّا يخص جميع جوانب الأصول الخادمة لكلِّ أمور الفقه من أوَّله إلى آخره كليَّات وجزئيَّات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النَّقض على رأي القدماء يُسهِّل له المجال المحتمل للتَّصديق به في بعض المجال، للتَّخلُّص عمَّا يرد على التَّعريف الأوَّل من كون البحث فيه عن حجيَّة الخبر والظواهر ونحوهما بحثاً عن وجود الموضوع لا عن عوارضه فتخرج تلك المباحث عن مسائل الأصول وتندرج في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ويرد على هذا الثَّاني خروج مباحث الحجج كحجيَّة خبر الواحد والاستصحاب الَّذي أشرنا إليه للبحث حوله والتَّعادل والتَّراجيح عنها المعبَّر عنه أيضاً بتعارض الأدلَّة، لعدم إمكان الاستفادة منها قبل حصول النَّتيجة مع الحاجة إليها في الميدان الاستنباطي المتين ولو في الصُّورة الاستثنائيَّة، مع الحاجة الماسَّة إليه كذلك لتوسعة الدَّليليَّة بالأكثر ممَّا حدِّد ولذلك رجَّح الشَّيخ قدس سره اتِّخاذ رأيه الخاص به عن الموضوع بقوله في كفايته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علم الأصولهو الكلِّي المنطبق على موضوعات مسائله المتشتِّتة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وكذلك يمكن القول بخروج حتَّى الجامع بين موضوعات مسائل علم الأصول كما قاله المحقِّق الخراساني قدس سره عند قوله في الكفاية عن الموضوع عن أن يكون صالحاً لتمثيله عن الموضوع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التَّعريف من الشَّيخ قدس سره يُعد احدى مخالفاته للمشهور كما سبق إن </w:t>
      </w:r>
    </w:p>
    <w:p>
      <w:pPr>
        <w:pStyle w:val="BookText"/>
        <w:rPr/>
      </w:pPr>
      <w:r>
        <w:rPr>
          <w:rFonts w:ascii="Amiri" w:hAnsi="Amiri" w:eastAsia="Amiri" w:cs="Amiri"/>
          <w:color w:val="111111"/>
          <w:sz w:val="28"/>
          <w:sz w:val="28"/>
          <w:szCs w:val="28"/>
          <w:rtl w:val="true"/>
          <w:lang w:bidi="ar-SA"/>
        </w:rPr>
        <w:t xml:space="preserve">نسبنا بعض المخالفات منه ضدَّهم، فإنَّ الحسن في بعض ما يقوله ضدَّهم لا يلزم منه أن يكون دائم الحسن في البعض الآخر، ولأنَّ فيه عدم انقداح وحدة موضوع العلم خصوصاً في علم الأصول لا كما يدَّعي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تصوير الجامع بين كثير من موضوعات مسائله لتضادِّها كالإمارات كاليد وسوق المسلمين والأصول كالتَّخيير والبراءة ونحوهما ودليل الانسداد في أمر الظنون الضعيفة وغيرها، فإنَّ مباينة موضوعات هذه المسائل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يمكن أن يكون التَّعبير الأنسب عن الموضوع ما في نظر السيِّد الشَّاهرودي قدس سره</w:t>
      </w:r>
      <w:r>
        <w:rPr>
          <w:rStyle w:val="FootnoteAnchor"/>
          <w:rtl w:val="true"/>
        </w:rPr>
        <w:footnoteReference w:id="209"/>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 الأصول عبارة عن كل ما له دخل بنحو الجزء الأخير للعلَّة التَّامَّة في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بالقيد الأخير العلوم العربيَّة والرِّجال، لأنَّها وإن كانت دخيلة إلاَّ أنَّها ليست هي الجزء الأخير من العلَّة التَّامَّة، بل هي تنتج صغريات مسائل الأصول لدخل العلوم العربيَّة في إثبات الظهور الَّذي يبحث في علم الأصول عن حجيَّته والرِّجال ينتج خبر الثِّقة الَّذي هو موضوع الحجيَّة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يقترب هذا المعنى من الموضوع مع ما عرف عن تعريف السيِّد البروجردي قدس سره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 علم الأصول هو الحجَّة في الفقه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القول به على أساس كون الحجَّة موضوعاً افتراضيَّاً أو حقيقيَّاً ليلتجأ إليه حين العثور عليه وليُحقِّق في مسائل علم الأصول عن طريق الملائمة معه، لكن بناءاً على عدم إمكان القول بوجود موضوع ثابت للأصول جامع لتشتُّت مسائله، إلاَّ أن تثبت حجيَّة الحجَّة الفقهيَّة عن طريق التَّحقيق ولو طال الأمد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فتتطابق حجيَّة تلك المسائل مع الموضوع المفترض له الحجيَّة للغرض الاستنباطي </w:t>
      </w:r>
      <w:bookmarkStart w:id="81" w:name="pg17157_233053"/>
    </w:p>
    <w:p>
      <w:pPr>
        <w:pStyle w:val="BookText"/>
        <w:rPr/>
      </w:pPr>
      <w:bookmarkEnd w:id="81"/>
      <w:r>
        <w:rPr>
          <w:rFonts w:ascii="Amiri" w:hAnsi="Amiri" w:eastAsia="Amiri" w:cs="Amiri"/>
          <w:color w:val="111111"/>
          <w:sz w:val="28"/>
          <w:sz w:val="28"/>
          <w:szCs w:val="28"/>
          <w:rtl w:val="true"/>
          <w:lang w:bidi="ar-SA"/>
        </w:rPr>
        <w:t>الموحَّد بمستوى الحجيَّة الكاملة، ولإمكان أن تنحل مسائله إلى علوم متعدِّدة للتَّخصًّص في بحوثها أو بعضها فيتشتَّت موضوع كل منها على ضوء الحجَّة الفقهيَّة لا الموضوع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أنَّه بالإمكان أن لا يكون موضوع للأصول حين البحث عنه بالتَّشخيص الافتراضي، وأن يكون له موضوع بعد الفراغ من تثبيته له والاستدلال النَّاجح للفقه عن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ولتأكيد عدم ضمان ثبوت الموضوع للأصول في كل حال جاء للسيِّد الأستاذ السيِّد الخوئي قدس سره ما مضمونه أنَّه على افتراض القول بأنَّ الموضوع هو أفعال المكلَّفين كما لا يخفى ممَّا سبق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بامتناع ذلك المتطابق من أفعالهم تماماً مع ما ينتج من توسُّط قواعد الأصول من نتائج الاستنباط، كوجوب الأشياء وحرمتها أو حليَّتها وحرمتها أو طهارتها ونجاستها ونحو ذلك بل على أساس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الحق عند تقارب قرار العلَمين السيِّد الشَّاهرودي قدس سره والسيِّد البروجردي قدس سره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724634_2142443653"/>
      <w:bookmarkStart w:id="83" w:name="_Toc28"/>
      <w:bookmarkEnd w:id="82"/>
      <w:r>
        <w:rPr>
          <w:rtl w:val="true"/>
        </w:rPr>
        <w:t>المبحث السَّادس</w:t>
      </w:r>
      <w:bookmarkEnd w:id="83"/>
    </w:p>
    <w:p>
      <w:pPr>
        <w:pStyle w:val="BookText"/>
        <w:rPr/>
      </w:pPr>
      <w:r>
        <w:rPr>
          <w:rFonts w:ascii="Amiri" w:hAnsi="Amiri" w:eastAsia="Amiri" w:cs="Amiri"/>
          <w:color w:val="111111"/>
          <w:sz w:val="28"/>
          <w:sz w:val="28"/>
          <w:szCs w:val="28"/>
          <w:rtl w:val="true"/>
          <w:lang w:bidi="ar-SA"/>
        </w:rPr>
        <w:t>التَّحديد أم التَّعريف والرَّسم أم شرح الاسم لعلم الأصول؟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أتممنا ما وفِّقنا له من البيان على العجالة الَّتي بين أيدينا حين كثرة انشغالاتنا الدِّينيَّة وتبلور البال في شتَّى الشُّؤون الحوزويَّة والدنيويَّة المشروعة عن الرَّأس المختار من الرؤوس الثَّمانية المتعارفة بين المنطقيِّين ليكون الأوَّل في الذِّكر من بينها وهو موضوع </w:t>
      </w:r>
    </w:p>
    <w:p>
      <w:pPr>
        <w:pStyle w:val="BookText"/>
        <w:rPr/>
      </w:pPr>
      <w:r>
        <w:rPr>
          <w:rFonts w:ascii="Amiri" w:hAnsi="Amiri" w:eastAsia="Amiri" w:cs="Amiri"/>
          <w:color w:val="111111"/>
          <w:sz w:val="28"/>
          <w:sz w:val="28"/>
          <w:szCs w:val="28"/>
          <w:rtl w:val="true"/>
          <w:lang w:bidi="ar-SA"/>
        </w:rPr>
        <w:t>علم الأصول وسبقه بما يتيسَّر عن موضوع كل علم لما مرَّ التَّعرُّض له من وجيز سبَّب اختلاف الأصوليِّين في أمره مجاراة منَّا للشَّيخ الآخوند قدس سره في كفايته بالتَّقيُّد في عباراته الأولى ولو تبرُّكاً بالمطلع منها وإن لم نتقيَّد في بحوثنا الأصوليَّة الباقية هذه بشرح كفايته كبقيَّة الشُّروح وهي كثيرة جدَّاً، بينما هو الثَّاني في تعداد الرؤوس المعروفة لدى المنطقيِّين خدمة للأصول من بقيَّة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دور الثَّاني غير الاعتيادي في تسلسل الرؤوس عندهم، ليكون مكان ما مضى بيانه، لإتمام ما يلزم بيانه من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عن تعريف علم الأصول ولو لم يكن الوصول إلى حقيقته وحده على الأقل للسَّيطرة ولو بعض الشَّيء ذهنيَّاً أو حتَّى ما هو الأقل في التَّشخيص بما يسمَّى بشرح الاسم إن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يدور الكلام حوله عن المجهول المطلق، وهو ممتنع عادة عقلائيَّة بين العقلاء من أهل العلم لما مرَّ ذكره وهم طلاَّبه الَّذين يحاولون الاستثمار من مفاهيمه ولو بهذا المستوى الضئيل، ولئلاَّ يتهَّم العقلاء من طلاَّبه فضلاً عمَّن يتفوَّق عليهم أنَّهم في شيء من السَّفه، وهو أنَّهم من طلاَّب المجهول أو بإغراء لهم في ذلك من بعض أساتذتهم وهي الخيانة العظمى لما ائتمنوا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والاهتمام بهذه المهمَّات قبل المقصود منها لمحاولة الوصول إلى ما به التَّكافل عن علم الأصول منها ليشد بعضها بعضاً ولتكون جملتها من مستوى معتبر واحد وإن حصل تفاوت عن بعض عنه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ليتبيَّن المراد عن حقيقة هذا العلم أنَّها من نوع الحد التَّام أو الرَّسم التَّام أو النَّاقصين أو ما يسمَّى بشرح الاسم لتقييم ما يتوصَّل إلى الاستنباط الفقهي عن طريقه أنَّه ممَّا قرِّر علميَّاً بأنَّه من القواعد التَّامَّة آليَّاً أصوليَّاً أو قواعديَّاً فقهيَّاً مباشراً معتبراً من أدلَّتهما المعتبرة؟ </w:t>
      </w:r>
      <w:bookmarkStart w:id="84" w:name="pg17157_233055"/>
    </w:p>
    <w:p>
      <w:pPr>
        <w:pStyle w:val="BookText"/>
        <w:rPr/>
      </w:pPr>
      <w:bookmarkEnd w:id="84"/>
      <w:r>
        <w:rPr>
          <w:rFonts w:ascii="Amiri" w:hAnsi="Amiri" w:eastAsia="Amiri" w:cs="Amiri"/>
          <w:color w:val="111111"/>
          <w:sz w:val="28"/>
          <w:sz w:val="28"/>
          <w:szCs w:val="28"/>
          <w:rtl w:val="true"/>
          <w:lang w:bidi="ar-SA"/>
        </w:rPr>
        <w:t>أم ممَّا عثر عليه ولو من مجموع الشَّتات أو بعضه الكافي من النَّصوص أو الظواهر من الآثار الشَّريفة حتَّى بما زاد على الأدلَّة الأربعة ممَّا حقِّق أن يكون من الأدلَّة موضوعاً وغاية لما دعت إليه الحاجة الشَّرعيَّة الماسَّة، والحاجة أم الاختراع كبعض المستحدثات المعاصرة من المسائل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724636_2142443653"/>
      <w:bookmarkStart w:id="86" w:name="_Toc29"/>
      <w:bookmarkEnd w:id="85"/>
      <w:r>
        <w:rPr>
          <w:rtl w:val="true"/>
        </w:rPr>
        <w:t>المبحث السَّابع</w:t>
      </w:r>
      <w:bookmarkEnd w:id="86"/>
    </w:p>
    <w:p>
      <w:pPr>
        <w:pStyle w:val="BookText"/>
        <w:rPr/>
      </w:pPr>
      <w:r>
        <w:rPr>
          <w:rFonts w:ascii="Amiri" w:hAnsi="Amiri" w:eastAsia="Amiri" w:cs="Amiri"/>
          <w:color w:val="111111"/>
          <w:sz w:val="28"/>
          <w:sz w:val="28"/>
          <w:szCs w:val="28"/>
          <w:rtl w:val="true"/>
          <w:lang w:bidi="ar-SA"/>
        </w:rPr>
        <w:t>لماذا بدأ صاحب المعالم قدس سره بتعريف الفقه دون الأصول؟</w:t>
      </w:r>
    </w:p>
    <w:p>
      <w:pPr>
        <w:pStyle w:val="BookText"/>
        <w:rPr/>
      </w:pPr>
      <w:r>
        <w:rPr>
          <w:rFonts w:ascii="Amiri" w:hAnsi="Amiri" w:eastAsia="Amiri" w:cs="Amiri"/>
          <w:color w:val="111111"/>
          <w:sz w:val="28"/>
          <w:sz w:val="28"/>
          <w:szCs w:val="28"/>
          <w:rtl w:val="true"/>
          <w:lang w:bidi="ar-SA"/>
        </w:rPr>
        <w:t>وقبل الخوض بالكلام عن خصوص التَّعريف لعلم الأصول وما دار بين ما يسمَّى بالمشهور وبين ما يمكن تسميته بالمعارض كالشَّيخ الآخوند قدس سره يرجح منَّا التَّنويه عن رأي صاحب المعالم قدس سره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ابتدأ بتعريف الفقه دون الأصول، والتَّلخيص لشيء من سرِّ ذلك، ومنه إمكان العلمبواقعيَّة علم الأصول والحاجة إليه كعلم قابل لأن يركن إليه أكثر ممَّا يركن إلى قابليَّة وفعليَّة الفقيه المجتهد المتضلِّع أو ما هو العكس أو ما به تتساوى الطَّاقتان وأدائياتهما حسب التَّحقيق الَّذي يوفَّق له السُّعاة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صاحب المعالم قدس سره عن الفقه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بالأحكام الشَّرعيَّة الفرعيَّة عن أدلَّتها التَّفصيليَّة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ما كان في نظره الشَّريف خارجاً عن الفقه وأبقى ما كان مرتبطاً بالفقه في إصطلاحيَّاته مكان تعريف علم الأصول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التَّضلَّع الفقهي الاجتهادي الدَّقيق على النَّهج القديم عنده هو الأصول، أو أنَّها نابعة من حنكة التَّضلُّع من دون حاجة إلى التَّشخيص، أو أنَّ أسلوب الأصول </w:t>
      </w:r>
    </w:p>
    <w:p>
      <w:pPr>
        <w:pStyle w:val="BookText"/>
        <w:rPr/>
      </w:pPr>
      <w:r>
        <w:rPr>
          <w:rFonts w:ascii="Amiri" w:hAnsi="Amiri" w:eastAsia="Amiri" w:cs="Amiri"/>
          <w:color w:val="111111"/>
          <w:sz w:val="28"/>
          <w:sz w:val="28"/>
          <w:szCs w:val="28"/>
          <w:rtl w:val="true"/>
          <w:lang w:bidi="ar-SA"/>
        </w:rPr>
        <w:t>القديمة هي الأقرب إلى النُّصوص كبحَّار ناجح في غوصه يلتقط من بحر فقهه ما يفيده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أنهى علاقته بالفقه ثمَّ بدأ التَّعريف ببقيَّة ما يلزم من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ولأجله علَّق من لم تثبت منه خبرة في الأصول عن المعالم الَّتي كانت لها ولأمثالها المرتبة المهمَّة بانتشارها الحوزوي المهم قبل الصِّناعيَّات المخترعة للأصول ومنها الزَّائدة بما مضمونه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ليس بكتاب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من الأصول المعتبرة اليوم هي المطابقة للصِّناعة لا غير وإن زادت عن الحاجة أو أخرجت تلك الزَّوائد الفقه الأصيل عن 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وأمثاله مع الأسف قلَّت العناية بالمعالم في الحلقات الدَّرسيَّة، بينما كانت في العناية بها أنَّها أوَّل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الظَّن أنَّ هجرها من هذا ومن ذاك لما ذكرنا كان من قلَّة المدرِّسين فيها، فكان السَّبب في ضعف خبرتهم بمضامينها العالية على النَّهج القديم والإغراء بتركها وإبدالها بما لم يعوَّض عنها حتماً ولو لخصوص ما تمتاز به أصوليَّاً في عصرها وفي هذا الزَّمان الَّذي خسرها غير العارفين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بعد صاحب المعالم قدس سره وأمثاله فقد احتدم الخلاف بعد ذلك كثيراً بين الأصوليِّين قديماً وحديثاً، ولنختر المهم الشَّائع بين الفطاحل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المشهور عن الأصول في عبارة الكفاية وضمَّ إليها الشَّيخ عباراته التَّصحيحيَّة لما في نظره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 تعريف الأصول بأنَّه العلم بالقواعد الممِّهدة لاستنباط الأحكام الشَّرعيَّة وإن كان الأولى تعريفه بأنَّه صناعة يُعرف بها القواعد الَّتي يمكن أن تقع في طريق استنباط الأحكام أو الَّتي تنتهي إليها في طريق العمل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ويؤيِّد ما مرَّ ذكره من أمر الحاجة إلى البحث عن موضوع كل علم لو كان بالإمكان تشخيصه ممَّا قد بدأنا به، لئلاَّ يكون البحث عن المجهول وبالأخص عن خصوص موضوع علم الأصول، لنفس السَّبب من أنَّ نتيجته عند ذكر الأقوال الذَّاكرة له هل كانت لإمكان هذا التَّشخيص من عدمه وأسباب ذلك والوصول إلى النَّتيجة المناسبة أم إلى ترجيح كون هذا الأمر مرتبطاً بما يتناسب وترجيح القول بشرح الاسم ممَّا دون الحد والرَّسم؟</w:t>
      </w:r>
    </w:p>
    <w:p>
      <w:pPr>
        <w:pStyle w:val="BookText"/>
        <w:rPr/>
      </w:pPr>
      <w:r>
        <w:rPr>
          <w:rFonts w:ascii="Amiri" w:hAnsi="Amiri" w:eastAsia="Amiri" w:cs="Amiri"/>
          <w:color w:val="111111"/>
          <w:sz w:val="28"/>
          <w:sz w:val="28"/>
          <w:szCs w:val="28"/>
          <w:rtl w:val="true"/>
          <w:lang w:bidi="ar-SA"/>
        </w:rPr>
        <w:t>لأنَّ الموضوع في الماضي هو المسائل المتشتِّتة دون حقيقة العلم ورسمه على ما سيجيء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حاول الشَّيخ الآخوند قدس سره الوصول إلى ما يثبت ذلك عدولاً عن عبارة المشهور بقوله في المنقول عن الكفاية من كلام المشهور وكلامه بقوله بعد نقل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الأولى تعريفه بأنَّه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عن ذلك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بدلاً عن الأولى على ما سوف يتَّضح أكثر، ولذا حذف كلمة العلم في تعريف ذلك المشهور وأبدلها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يعرب عن السَّطحيَّةعمَّا يختاره الأصوليُّون عمليَّاً دون العلم الحقيقي حدَّاً ورسماً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معنى الأولويَّة الَّتي أرادها، وهو أنَّه ليس لعلم الأصول قواعد مضبوطة حتَّى يعلم بأنَّه علم بتلك القواعد كما في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سطحيَّة التَّعبير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الأجدر بها أن تسمَّى كما في تعبير أحد الأعاظم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يقتدر بها على تأسيس قواعد تقع في طريق استنباط الحكم الواقعي والظاهري</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وكأنَّها صياغة جديدة خارجة عن التَّعبيرات العلميَّة الواقعيَّة للعلوم إن كانت لها أو </w:t>
      </w:r>
      <w:bookmarkStart w:id="87" w:name="pg17157_233058"/>
    </w:p>
    <w:p>
      <w:pPr>
        <w:pStyle w:val="BookText"/>
        <w:rPr/>
      </w:pPr>
      <w:bookmarkEnd w:id="87"/>
      <w:r>
        <w:rPr>
          <w:rFonts w:ascii="Amiri" w:hAnsi="Amiri" w:eastAsia="Amiri" w:cs="Amiri"/>
          <w:color w:val="111111"/>
          <w:sz w:val="28"/>
          <w:sz w:val="28"/>
          <w:szCs w:val="28"/>
          <w:rtl w:val="true"/>
          <w:lang w:bidi="ar-SA"/>
        </w:rPr>
        <w:t>لبعضها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عبارة كنَّا نسمعها كثيراً في بحث السيِّد الأستاذ السيِّد الخوئي قدس سره وهي مقبولة لو لم تصطدم بمقررَّات الشَّريعة الأساسيَّة وثوابتها لتدوين الأصول</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724638_2142443653"/>
      <w:bookmarkStart w:id="89" w:name="_Toc30"/>
      <w:bookmarkEnd w:id="88"/>
      <w:r>
        <w:rPr>
          <w:rtl w:val="true"/>
        </w:rPr>
        <w:t>المبحث الثَّامن</w:t>
      </w:r>
      <w:bookmarkEnd w:id="89"/>
    </w:p>
    <w:p>
      <w:pPr>
        <w:pStyle w:val="BookText"/>
        <w:rPr/>
      </w:pPr>
      <w:r>
        <w:rPr>
          <w:rFonts w:ascii="Amiri" w:hAnsi="Amiri" w:eastAsia="Amiri" w:cs="Amiri"/>
          <w:color w:val="111111"/>
          <w:sz w:val="28"/>
          <w:sz w:val="28"/>
          <w:szCs w:val="28"/>
          <w:rtl w:val="true"/>
          <w:lang w:bidi="ar-SA"/>
        </w:rPr>
        <w:t>بعض الكلام عن الفرق بين القاعدة الأصوليَّة والقاعدة الفقهيَّة</w:t>
      </w:r>
    </w:p>
    <w:p>
      <w:pPr>
        <w:pStyle w:val="BookText"/>
        <w:rPr/>
      </w:pPr>
      <w:r>
        <w:rPr>
          <w:rFonts w:ascii="Amiri" w:hAnsi="Amiri" w:eastAsia="Amiri" w:cs="Amiri"/>
          <w:color w:val="111111"/>
          <w:sz w:val="28"/>
          <w:sz w:val="28"/>
          <w:szCs w:val="28"/>
          <w:rtl w:val="true"/>
          <w:lang w:bidi="ar-SA"/>
        </w:rPr>
        <w:t>وهذه المخالفة من الشَّيخ للمشهور تعد الخامسة من بداية ما راقبنا عباراته الماضية الشَّريفة إلى حد الآن، وكأنَّ الوفاق موجود في الجملة بينه قدس سره وبينهم إلى حد ما مع زيادة الأولويَّة بسبب التَّباين الموجود في المسائل التَّطبيقيَّة بين الموضوع والمحمول بين ما ينتج منه من خلال البحث فيه عن القواعد الأصوليَّة وما يلحق بها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لم ينتج منه شيء فيلتمس بمسلك الانسداد بالتَّبعيض في الاحتياط بين الاحتياط الفعلي وبين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ووجيز الفرق بين القاعدة الأصوليَّة أنَّها كالآلة تستخدم في جميع ميادين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القاعدة الفقهيَّة تستخدم في الركون إليها في مقام استحقاق أن يستدل من مقاماتها الخاصَّة، وقد سبق ذكر هذا الأمر في احدى الفوائد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كانت هذه الثَّانية مستخدمة من الفقهاء حتَّى قبل انتشار الصِّناعيَّة وبما لا يضر بل بما ينفع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الاستغناء عن لزوم إخراج الفقهيَّة المشتركة مع الأصوليَّة خوف الوقوع في الاشتراك بسبب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الأصوليَّة لدلالتها على الآلية في تعريف المعبِّرين </w:t>
      </w:r>
    </w:p>
    <w:p>
      <w:pPr>
        <w:pStyle w:val="BookText"/>
        <w:rPr/>
      </w:pPr>
      <w:r>
        <w:rPr>
          <w:rFonts w:ascii="Amiri" w:hAnsi="Amiri" w:eastAsia="Amiri" w:cs="Amiri"/>
          <w:color w:val="111111"/>
          <w:sz w:val="28"/>
          <w:sz w:val="28"/>
          <w:szCs w:val="28"/>
          <w:rtl w:val="true"/>
          <w:lang w:bidi="ar-SA"/>
        </w:rPr>
        <w:t xml:space="preserve">بالصِّناعة عن الأصوليَّة في المبحث السَّابع، بينما الفقهيَّة لا تناسبها سوى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المناقشة على أساس الأولويَّة بما يجعل تعريف المشهور غير جامع ومانع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 المشهور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بالقواعد الممِّهدة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أن يكون العلم جنساً قريباً لما مرَّ من عدم تصافي الكلام عن وجود موضوع محدَّد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أبدله الشَّيخ قدس سره من نفسه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الفن الخارجي والقواعد الممِّهدة لم تصلح أن تكون هي الفصل القريب لتفاوت بعضها عن بعض ولا ما يكمل الرَّسم، لعدم ضمان أن تكون تلك القواعد قواعد جاهزة سواء بالواسطة أم بلا واسطة في تحرُّكها لصالح الاستنباط، لما مرَّ ذكره من الحاجة إلى عرضها على بساط البحث قبل اتِّخاذها قاعدة للتَّعرُّف في النَّتيجة على أنَّها صالحة لتكون واسطة بكلِّها أم ببعضها أم لا؟</w:t>
      </w:r>
    </w:p>
    <w:p>
      <w:pPr>
        <w:pStyle w:val="BookText"/>
        <w:rPr/>
      </w:pPr>
      <w:r>
        <w:rPr>
          <w:rFonts w:ascii="Amiri" w:hAnsi="Amiri" w:eastAsia="Amiri" w:cs="Amiri"/>
          <w:color w:val="111111"/>
          <w:sz w:val="28"/>
          <w:sz w:val="28"/>
          <w:szCs w:val="28"/>
          <w:rtl w:val="true"/>
          <w:lang w:bidi="ar-SA"/>
        </w:rPr>
        <w:t>مع احتمال تأكيد المشابهة بين تعبير المشهور بالعلم وتعبير الشَّيخ قدس سره بالصِّناعة إذا جملنا العلم على غير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كفاية كلام المشهور في الجملة فيما لو انسدَّ باب العلم بوجوب الرجوع إلى الأصول العمليَّة الأربعة أو الأوسع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حاول الشَّيخ قدس سره التَّعويض عن ذلك أيضاً بقوله الماضي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التَّي ينتهي إلها في طريق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ليختار أحد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الأمر إلى عدم التَّحديد وعدم التَّعريف التَّام، والبقاء على مستوى شرح الاسم إن لم نتجاوز الأدنى وشرح الاسم لم يعط أكثر ممَّا يكون الواضح والأجلى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أهميَّة هذه النَّتيجة ينبغي لطالب العلم الذَّكي أن لا يغيب عنه هذا الأمر مع التَّدبُّر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التَّعريف في تعبير المشهور وتعبير الشَّيخ قدس سره بالجامع المانع، وأنَّ المسؤوليَّة </w:t>
      </w:r>
    </w:p>
    <w:p>
      <w:pPr>
        <w:pStyle w:val="BookText"/>
        <w:rPr/>
      </w:pPr>
      <w:r>
        <w:rPr>
          <w:rFonts w:ascii="Amiri" w:hAnsi="Amiri" w:eastAsia="Amiri" w:cs="Amiri"/>
          <w:color w:val="111111"/>
          <w:sz w:val="28"/>
          <w:sz w:val="28"/>
          <w:szCs w:val="28"/>
          <w:rtl w:val="true"/>
          <w:lang w:bidi="ar-SA"/>
        </w:rPr>
        <w:t>لابدَّ أن تتضخَّم أكثر حسب مستوى القضيَّة أمام المتورِّعين عسى أن يعثر على ما هو الأيسر والأبهر براءة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ذلك الأمور المتباينة موضوعاً ومحمولاً، وهي كثيرة من الَّتي تمر في طريق المستنبط بين الموضوع والمحمول وممَّا مرَّ ذكره من التَّمثيل تحت ما يناسب من العناوين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إذن إلاَّ أن يعرَّف بما لا يزيد على مستواه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تقع في طريق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كانت تلك النَّتائج كبرى القياس المنتج للحكم الكلِّي الفرعي كحجيَّة الخبر فإنَّها تقع كبرى قياس الاستنباط، إذ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ممَّا قام على وجوبها خبر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جاء كذلك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صغرى للحجيَّة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ظاهر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حجَّة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كون المسألة الأصوليَّة بين أن تكون بنفسها واقعة كبرى لقياس الاستنباط أو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فالقواعد الفقهيَّة المبحوث عنها في علم الأصول كقاعدتي التَّجاوز والفراغ وقاعدة نفي الضَّرر والأصول العمليَّة الشَّرعيَّة داخلة في علم الأصول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وأيَّد ذلك جملة من الأعلام كالسيِّد الشَّاهرودي قدس سره والسيِّد السَّبزواري قدس سره في تهذيبه والشَّيخ المظفَّر قدس سره في أصوله ونحوهما وهي كذلك</w:t>
      </w:r>
      <w:r>
        <w:rPr>
          <w:rFonts w:eastAsia="Amiri" w:cs="Amiri" w:ascii="Amiri" w:hAnsi="Amiri"/>
          <w:color w:val="111111"/>
          <w:sz w:val="28"/>
          <w:szCs w:val="28"/>
          <w:rtl w:val="true"/>
          <w:lang w:bidi="ar-SA"/>
        </w:rPr>
        <w:t xml:space="preserve">. </w:t>
      </w:r>
      <w:bookmarkStart w:id="90" w:name="pg17157_233061"/>
    </w:p>
    <w:p>
      <w:pPr>
        <w:pStyle w:val="Heading3"/>
        <w:numPr>
          <w:ilvl w:val="2"/>
          <w:numId w:val="1"/>
        </w:numPr>
        <w:rPr/>
      </w:pPr>
      <w:bookmarkStart w:id="91" w:name="__RefHeading___Toc5724640_2142443653"/>
      <w:bookmarkStart w:id="92" w:name="_Toc31"/>
      <w:bookmarkEnd w:id="90"/>
      <w:bookmarkEnd w:id="91"/>
      <w:r>
        <w:rPr>
          <w:rtl w:val="true"/>
        </w:rPr>
        <w:t>المبحث التَّاسع</w:t>
      </w:r>
      <w:bookmarkEnd w:id="92"/>
    </w:p>
    <w:p>
      <w:pPr>
        <w:pStyle w:val="BookText"/>
        <w:rPr/>
      </w:pPr>
      <w:r>
        <w:rPr>
          <w:rFonts w:ascii="Amiri" w:hAnsi="Amiri" w:eastAsia="Amiri" w:cs="Amiri"/>
          <w:color w:val="111111"/>
          <w:sz w:val="28"/>
          <w:sz w:val="28"/>
          <w:szCs w:val="28"/>
          <w:rtl w:val="true"/>
          <w:lang w:bidi="ar-SA"/>
        </w:rPr>
        <w:t>الكلام عن بقيَّة ما يلزم من الرُّؤوس عن الأصول</w:t>
      </w:r>
    </w:p>
    <w:p>
      <w:pPr>
        <w:pStyle w:val="Heading3"/>
        <w:numPr>
          <w:ilvl w:val="2"/>
          <w:numId w:val="1"/>
        </w:numPr>
        <w:rPr/>
      </w:pPr>
      <w:bookmarkStart w:id="93" w:name="__RefHeading___Toc5724642_2142443653"/>
      <w:bookmarkStart w:id="94" w:name="_Toc32"/>
      <w:bookmarkEnd w:id="93"/>
      <w:r>
        <w:rPr>
          <w:rtl w:val="true"/>
        </w:rPr>
        <w:t>الثَّالث</w:t>
      </w:r>
      <w:r>
        <w:rPr>
          <w:rtl w:val="true"/>
        </w:rPr>
        <w:t xml:space="preserve">: </w:t>
      </w:r>
      <w:r>
        <w:rPr>
          <w:rtl w:val="true"/>
        </w:rPr>
        <w:t>منها غاية علم الأصول</w:t>
      </w:r>
      <w:bookmarkEnd w:id="94"/>
    </w:p>
    <w:p>
      <w:pPr>
        <w:pStyle w:val="BookText"/>
        <w:rPr/>
      </w:pPr>
      <w:r>
        <w:rPr>
          <w:rFonts w:ascii="Amiri" w:hAnsi="Amiri" w:eastAsia="Amiri" w:cs="Amiri"/>
          <w:color w:val="111111"/>
          <w:sz w:val="28"/>
          <w:sz w:val="28"/>
          <w:szCs w:val="28"/>
          <w:rtl w:val="true"/>
          <w:lang w:bidi="ar-SA"/>
        </w:rPr>
        <w:t xml:space="preserve">فلأجل عدم إيقاع طلاَّب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مدرِّسيهم بأن لا يوقعوهم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مطبَّات ما لا غاية معقولة ومقبولة له من هذا العلم ، لأنَّ عدمه يقترب ولو ظاهراً من عدم قصد أن يستثمر بشيء في قصده لعدم عقلانيَّة المقاصد العبثيَّة لاستحالتها في تصرُّفات العقلاء ومدى خطورة ذلك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إبداء لزوم أن تكون غاية مرتجاه تناسب المقام في طلب هذا العلم والتَّركيز عليها من بداية الأمر إلى نهاية بحوثه، سواء كانت الأصول تامَّة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كالمسلَّمات والأساسيَّات منها والَّتي تحت التَّحقيق لإعداد كونها صالحة للاستفادة منها من القواعد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ولو افتراضاً أو إلى حين أن تكون جاهزة لتلك الاستفادة بانتظار أمر يتناسب معه كما بين الثُّبوت والإثبات، وسواء كانت تلك المسائل والقواعد متشتِّتة أو منظومة علميَّاً أو بعضها الصِّناعي الآخر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الشَّيخ الآخوند قدس سره في كفايته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لاكتفائه بذكر التَّعريف غير المبعد للغاية في مضامين عبارته اصطياداً، ولصحَّة التَّداخل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الممهِّدة لاستنباط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والاستنباط هو الغاية المنشودة كما سبتَّضح قريباً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هذا الرَّأس أيضاً مع شيء آخر من تلك الرؤوس وهو الفائدة، لعدم إمكان تحمُّل أن لا تكون بين العقلاء عند قصد تعلُّم هذا العلم أو هذه الصِّناعة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والمساعد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وجود ضرورة هذا التَّعقُّل حتَّى عند إفراد الكلام </w:t>
      </w:r>
      <w:bookmarkStart w:id="95" w:name="pg17157_233062"/>
    </w:p>
    <w:p>
      <w:pPr>
        <w:pStyle w:val="BookText"/>
        <w:rPr/>
      </w:pPr>
      <w:bookmarkEnd w:id="95"/>
      <w:r>
        <w:rPr>
          <w:rFonts w:ascii="Amiri" w:hAnsi="Amiri" w:eastAsia="Amiri" w:cs="Amiri"/>
          <w:color w:val="111111"/>
          <w:sz w:val="28"/>
          <w:sz w:val="28"/>
          <w:szCs w:val="28"/>
          <w:rtl w:val="true"/>
          <w:lang w:bidi="ar-SA"/>
        </w:rPr>
        <w:t xml:space="preserve">عن خصوص هذه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بل معقوليَّة التَّداخل بين بعض هذه الرؤوس كما بين الغاية والفائدة، لكن الفائدة أعم من الغاية كما سيتَّضح في الأفراد عن الفائدة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724644_2142443653"/>
      <w:bookmarkStart w:id="97" w:name="_Toc33"/>
      <w:bookmarkEnd w:id="96"/>
      <w:r>
        <w:rPr>
          <w:rtl w:val="true"/>
        </w:rPr>
        <w:t>الرَّابع منها</w:t>
      </w:r>
      <w:r>
        <w:rPr>
          <w:rtl w:val="true"/>
        </w:rPr>
        <w:t xml:space="preserve">: </w:t>
      </w:r>
      <w:r>
        <w:rPr>
          <w:rtl w:val="true"/>
        </w:rPr>
        <w:t>فوائد علم الأصول</w:t>
      </w:r>
      <w:bookmarkEnd w:id="97"/>
    </w:p>
    <w:p>
      <w:pPr>
        <w:pStyle w:val="BookText"/>
        <w:rPr/>
      </w:pPr>
      <w:r>
        <w:rPr>
          <w:rFonts w:ascii="Amiri" w:hAnsi="Amiri" w:eastAsia="Amiri" w:cs="Amiri"/>
          <w:color w:val="111111"/>
          <w:sz w:val="28"/>
          <w:sz w:val="28"/>
          <w:szCs w:val="28"/>
          <w:rtl w:val="true"/>
          <w:lang w:bidi="ar-SA"/>
        </w:rPr>
        <w:t>بعد تسليم أنَّ أي مسألة عامَّة وخاصَّة لابدَّ وأن يكون لها حكم إيجابي أو سلبي في الشَّريعة الإسلاميَّة، سواء كان لأمور الدُّنيا والآخرة حسبما حُقِّق في محلِّه عقائديَّاً بالارتباط بما بين المبدأ والمعاد أو خصوص ما يتصوَّر جهلاً عند الوجوديِّين العلمين وغير المسلمين من أمور الدُّنيا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الإسلام هو الجامع لكل جواهر المبادئ السَّماويَّة السَّابقة كمبادئ اليهود الَّتي كانت قبل التَّحريف والنَّصارى الرُّوحيَّة والأخلاقيَّة كذلك أيضاً والإسلاميَّة اللاحقة وزيادات في الإسلام سماويَّة في هذه الدُّنيا وأرضيَّة وإن حرَّفاها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أن يكون دين الله الكامل بعد أن كان إلهيَّاً في لطفه وصافياً من التَّحريف قبل وقوعه في الدِّيانات القديمة والحديثة المحفوظة في منظور المدقِّقين المنصفين لو خلُّوا وطباعهم الفطريَّة والعقليَّة السَّليمة من إبليس والدُّنيا والنُّفس الأمَّارة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دين خاتم الأنبياء والمرسلين وما سبقه هو قانون الحياة لجميع معانيها حتَّى السِّياسات الَّتي أرادها الأعداء والجهلة، لأن تكون بعمومها وخصوصها فضلاً عن العلوم النَّافعة المزعوم بكونها غير شرعيَّة كالطِّب والصَّيدلة والفلك والهندسة والفيزياء والجبر وغيرها في معزل تام عن تصوُّر وتصرُّف النَّبي صلی الله علیه و آله و سلم والأئمَّة عَلَيْهِم السَّلاَمُ حاشاهما والفقهاء الجامعين المانعين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أهل الدِّيانات القديمة كاليهود والنَّصارى وما أجروه من التَّحريف لمداركهم السَّماويَّة بما بين الإفراط والتَّفريط بما قد يتصوَّره السَّطحيُّون في دياناتهم ودراساتهم من هذه الشُّبهة وغيرها من الماديَّة والرَّهبنة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ما ينفي التَّجاوزين ودعى إلى المسلك التَّوسطي في الدِّين الشَّرعي بعد العقائدي وفي الأخلاق والاستقامة بما بين المبدأ والمعاد ونحو ذلك من خصوص أمور الدُّنيا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الخطاب الإلهي في هذا التَّوسُّط كان للجميع وبقرينة ذكر النَّاس عموماً بشتَّى مشاربهم لمحاسبتهم أخرويَّاً، لأنَّ الدُّنيا دار عمل ولا حساب والآخرة دار حساب ولا عمل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النَّبي صلی الله علیه و آله و سلم عن الأخلاق والتَّعامل السُّلوكي بين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مكارمالأخلاق</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لاعتزازه صلی الله علیه و آله و سلم بما بين المبدأين السَّماويَّين السَّابقين قبل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تعالى حرمة التَّحريف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وغيرهم كذلك في ذمِّ السَّابقين من أهل التَّحريف ومحاولات الملاحقين لقرآننا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تصدَّى تعالى إلى حفظه ببركة مساعي النَّبي صلی الله علیه و آله و سلم والأئمَّة عَلَيْهِم السَّلاَمُ وصفوة الحواري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وبعض العوامل الإلهيَّة الخفيَّة الَّتي تضمَّنها حديث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نجد إسلامنا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التَّحقيق العقائدي والشَّرعي والأخلاقي بعد التَّأمُّل والاجتهاد فيه وعن طريق الأصول المهذَّبة الَّتي لا تبتعد عن الثَّوابت الشَّرعيَّة غير المخلوطة بشبهات الأعداء من الخارج والدَّاخل والجهلة الَّذين لا نصيب لهم من العلم الكافي وإن كانوا في بعض التَّمسُّك الدِّيني الحري بهم لأن يكونوا فيه من المقلِّدة للمجتهدين الأتقياء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يدعوهم بأتم الأدلَّة العامَّة والخاصَّة إلى أن يكون مرجعاً لكل أمور الحياة وجميع مسائلها وقد أيَّدت ما ذكرناه مقولة الإمام الحسن المجتبى وهي قوله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والمعين على تيسير استنباط الأحكام العامَّة المذكورة من المدارك الثَّابتة الصَّحيحة هو علم الأصول ولو بالنَّحو المقرِّب لنقض كل ما يدَّعى غلطاً أنَّ هذه الأمور ليست من الشَّرع في شيء حتَّى يرى رأيه الصَّواب فيه بأن يكون منه ولو من المدارك العقليَّة التَّابعة للمشرِّع ولو ممَّا أرشد الشَّرع إليها لو أعوزتنا صراحة النُّصوص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شرط أن لا يتمسَّك بالعقول المعارضة للشَّرع في كل مجالاته كآراء العلمانيِّين والفلاسفة في قوانينها الوضعيَّة غير الشَّرعيَّة، سواء الفلسفيَّات ممَّا قبل التَّرجمة الإسلاميَّة لها أو بعد التَّرجمة الَّتي ما سلمت من بقاء أو إبقاء الشُّبهات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أثار أهل الكفر إلى أن يقولوا باستنقاص الإسلام بعجزه عن حلِّه للمعضلات العلميَّة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أمره بمراجعة أهل الاختصاص عند الحاجة كالأطبَّاء ونحوهم هو كاف في أنَّ له الرَّأي الصَّواب وعدم تجويزه مراجعته ليترك ما هو مكلَّف به شرعاً في غير مورد الحاجة، كيف وهو الطَّبيب النَّطاسي في مجال عدم وجود الأطبَّاء الخاصِّين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السِّياسات الَّتي منها بث النَّصائح للحكَّام لاستقامة أمور البلد في الحرب وفي </w:t>
      </w:r>
    </w:p>
    <w:p>
      <w:pPr>
        <w:pStyle w:val="BookText"/>
        <w:rPr/>
      </w:pPr>
      <w:r>
        <w:rPr>
          <w:rFonts w:ascii="Amiri" w:hAnsi="Amiri" w:eastAsia="Amiri" w:cs="Amiri"/>
          <w:color w:val="111111"/>
          <w:sz w:val="28"/>
          <w:sz w:val="28"/>
          <w:szCs w:val="28"/>
          <w:rtl w:val="true"/>
          <w:lang w:bidi="ar-SA"/>
        </w:rPr>
        <w:t>السِّلم كما كان أمير المؤمنين عَلَيْهِ السَّلاَمُ يوجِّه نصائحه لولاته على ولاياته في البلدان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صميم تعاليم الدَّولة الإسلاميَّة حتَّى كان حثَّ ذلك منه وهو الإمام العادل حثَّاً لهم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أمام سلطان جائر</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ومن قبل أي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قيل بأنَّه يجب على سائر النَّاس مطاوعتهم لأي سلطان وإن كان جائراً حتَّى ولو كان المسلم في داره مختاراً، لأنَّها مغالاة في المطاوعة والتَّقيَّة في غير مقامها، وأمَّا حفظ النِّظام العام غير المخل بالحياة الإسلاميَّة للفرد والمجتمع فهو واجب وفي غير موردنا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الدُّخول في مسار سياسات أهل الكفر والظلمة ممَّا اصطنع منها فنيَّاً عندنا اغراءاً وعلى الأساليب الشَّيطانيَّة المورِّطة للمؤمنين وأهمُّهم العلماء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اقتحامها فإنَّها مسالك هلكة، إلاَّ إذا أحكم العالم البصير السَّيطرة على سلامة دينه ودنياه وشخصه ومجتمعه وأمَّته ولو بسحب نفسه من شرك الاصطياد عند الشُّعور بالخطر، فضلاً عن تأكُّد الضَّرر أو البقاء معهم حتَّى النَّصر إذا كان زمام المبادرة بيده حتَّىآخر مسار أهل الكفر والظلمة ولو بالاستعانة بنفس أهل الكفر والظلمة الأغبياء في سياستهم، لحرمان أنفسهم من فضيلة الإسلام وخط أهل البيت عَلَيْهِم السَّلاَمُ بما كسبت أيديهم أو الاعتماد على الثَّوابت الإسلاميَّة العامَّة بين الجميع لو كان الظلمة في نفس المسلك الولائي الخاص أو الإسلامي العام بما لا إحراج للتقيَّة فيه أو الثَّوابت الإنسانيَّة الَّتي لا خوف من المعارضة فيها بين الحكَّام الظلمة أو من طغى من أهل الكفر، لصراحة الأدلَّة الإسلاميَّة العامَّة بين المذاهب الإسلاميَّة كلِّها أو الأدلَّة السَّماويَّة العامَّة بين الملل والنِّحل كلِّها من كافَّة الكتب حتَّى المحرَّفة فيما تبقَّى منها ولو إنسانيَّاً</w:t>
      </w:r>
      <w:r>
        <w:rPr>
          <w:rFonts w:eastAsia="Amiri" w:cs="Amiri" w:ascii="Amiri" w:hAnsi="Amiri"/>
          <w:color w:val="111111"/>
          <w:sz w:val="28"/>
          <w:szCs w:val="28"/>
          <w:rtl w:val="true"/>
          <w:lang w:bidi="ar-SA"/>
        </w:rPr>
        <w:t xml:space="preserve">. </w:t>
      </w:r>
      <w:bookmarkStart w:id="98" w:name="pg17157_233066"/>
    </w:p>
    <w:p>
      <w:pPr>
        <w:pStyle w:val="BookText"/>
        <w:rPr/>
      </w:pPr>
      <w:bookmarkEnd w:id="98"/>
      <w:r>
        <w:rPr>
          <w:rFonts w:ascii="Amiri" w:hAnsi="Amiri" w:eastAsia="Amiri" w:cs="Amiri"/>
          <w:color w:val="111111"/>
          <w:sz w:val="28"/>
          <w:sz w:val="28"/>
          <w:szCs w:val="28"/>
          <w:rtl w:val="true"/>
          <w:lang w:bidi="ar-SA"/>
        </w:rPr>
        <w:t xml:space="preserve">ومن مضار ترك الأصول النَّاصرة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قواعدها الأصيلة للثَّوابت من المدارك الإسلاميَّة وما اتَّسع من تلك القواعد الزَّائدة عليها غير الخارجة عن صميم الأدلَّة أو الإرشاد حجَّيَّة ما تقر به العقول المقبولة في كل منطوق ومفهوم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الخروج عن الدِّين وعليه وعن تعاليمه بالبدع الَّتي ما أنزل الله بها من سلطان بمثل القياسات والاستحسانات وسدِّ الذَّرائع ممَّا حوته وتمسَّكت به أصول الآخرين أو بالتَّمسُّك باطلاً بما وضع باطلاً من النُّصوص من كعب الأحبار وأمثاله قديماً وأيَّام الأمويِّين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724646_2142443653"/>
      <w:bookmarkStart w:id="100" w:name="_Toc34"/>
      <w:bookmarkEnd w:id="99"/>
      <w:r>
        <w:rPr>
          <w:rtl w:val="true"/>
        </w:rPr>
        <w:t>ملحق بفوائده ومضار تركه</w:t>
      </w:r>
      <w:bookmarkEnd w:id="100"/>
    </w:p>
    <w:p>
      <w:pPr>
        <w:pStyle w:val="BookText"/>
        <w:rPr/>
      </w:pPr>
      <w:r>
        <w:rPr>
          <w:rFonts w:ascii="Amiri" w:hAnsi="Amiri" w:eastAsia="Amiri" w:cs="Amiri"/>
          <w:color w:val="111111"/>
          <w:sz w:val="28"/>
          <w:sz w:val="28"/>
          <w:szCs w:val="28"/>
          <w:rtl w:val="true"/>
          <w:lang w:bidi="ar-SA"/>
        </w:rPr>
        <w:t>ومن تلك الفوائد ومضار التَّرك هو ما ذكرناه آنفاً متناسباً في الجملة أو التَّفصيل مع الثَّالث، ولأجل الحديث عنه مستقلاًّ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تكن فائدة علم الأصول منحصرة في خصوص هذا العلم ولا محصورة في معنى خاص من معانيها إن تعدَّدت فيه أو منه، بل هناك فقاهة اجتهاديَّة مثلى كانت عند حواري النَّبي صلی الله علیه و آله و سلم والأئمَّة عَلَيْهِم السَّلاَمُ من عترته ناتجة عن خير الاستدلالات أيَّام تجوالهم بابتعادهم عن أئمَّتهم للتَّبليغ في بقيَّة البقاع من الأرض كما دلَّت عليه آية النَّفر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سبقت حالة اشتهار علم الأصول واتِّخاذه صناعة بعد ذلك مفصَّلاً على ضوء قواعده الثَّابتة أو المتكاملة للاستنباط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تلك الفقاهة في القديم لا تخلو من بعض أو حتَّى كثير من القواعد الأصوليَّة غير الملتفت إليها في طريق الاستنباط، نتيجة للممارسات النَّاجحة الكثيرة والمتظافرة خلفاً عن سلف ومن أهم المصادر الشَّرعيَّة وعن أفضل الأساليب وأبسطها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دوَّن بعضها في زمنهم عَلَيْهِم السَّلاَمُ مع القواعد الفقهيَّة الكثيرة المطبقة آنذاك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اختير بعضهم قضاة ناجحين في اجتهادهم وبإشراف أهل الخبرة والأئمَّة </w:t>
      </w:r>
    </w:p>
    <w:p>
      <w:pPr>
        <w:pStyle w:val="BookText"/>
        <w:rPr/>
      </w:pPr>
      <w:r>
        <w:rPr>
          <w:rFonts w:ascii="Amiri" w:hAnsi="Amiri" w:eastAsia="Amiri" w:cs="Amiri"/>
          <w:color w:val="111111"/>
          <w:sz w:val="28"/>
          <w:sz w:val="28"/>
          <w:szCs w:val="28"/>
          <w:rtl w:val="true"/>
          <w:lang w:bidi="ar-SA"/>
        </w:rPr>
        <w:t>عَلَيْهِم السَّلاَمُ في فترات مسجَّلة في الكتب الأربعة الأولى والأخيرة وغيرها من مصادرنا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عدم لزوم أن تكون تلك الفقاهة ظاهرة عن نفس علم الأصول، حتَّى لو عرفت صناعيَّة في قواعده لأصالة الشَّرعيَّات الفقهيَّة وما صحَّ من مصادرها الأساسيَّة متواتراً عن النَّبي صلی الله علیه و آله و سلم والعترة المطهَّرة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قواعد الأصول أكثرها ظاهراً فيما قبل منه ونجح صناعيَّاً فيه بعد البحث والتَّنقيب عن تلك الفقاهة، وذلك التَّبحُّر الَّذي قد تضييع عنده تلك الأصول، ممَّا قد احتمل فيه أنَّ هناك خلفيَّة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تفوق بعض أصول الأصوليِّين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الفقهاء العظام ليمنحوا القواعد والفوائد من فقاهتهم ثمَّ أنجحت بأيديهم كيف يستنبطون بنجاح الأحكام عن القواعد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حول الكلام عن تعريف الأصول إلى هذا المعنى، وهو ما جعلناه الثَّاني من الرؤوس المنطقيَّة لكل علم، وهو الماضي ذكره باستشهادنا بما عرَّفه صاحب المعالم قدس سره في كتابه من تعريفه للفقه دون الأصول إلى شيء أو بعض شيء، ممَّا خالف أسلوب الأصوليِّين اليوم، مع كون المعالم يُعد حوزويَّاً في النَّجف الأشرف وغيرها أول السُّطوح في الأصول،ولذا عدَّت دراستها مهمَّة في بابها قبل دراسة أصول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ضمان النِّجاح التَّام في تعريف الأصول بما يساوي الفقاهة العظمى، لكثرة من حوى الأصول وتوغَّل فيها، بل عُدَّ من أكابرها ولكن ليست له تلك الفقاهة أو أوصله ذهنه وعقله إلى عدم رفضه أو رضاه ببعض القياسات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عدم البخس بحق العلمين النَّاجحين لو تكاملا في واحد قد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ندرت مصاديقهما فيه الفقاهة العظمى عن التَّبحُّر والممارسة وأصول الفقه النَّاجحة في أفضل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قلنا بعدم الانحصار في فائدة واحدة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الفائدة في نوعها هي الَّتي مرَّت في الكلام عن الغاية وبما لم ينحصر في فائدة معيَّنة، وهي القدرة على الاستنباط وتيسير فعليَّته أو تسهيله بكثرة الممارسة أو حتَّى من </w:t>
      </w:r>
      <w:bookmarkStart w:id="101" w:name="pg17157_233068"/>
    </w:p>
    <w:p>
      <w:pPr>
        <w:pStyle w:val="BookText"/>
        <w:rPr/>
      </w:pPr>
      <w:bookmarkEnd w:id="101"/>
      <w:r>
        <w:rPr>
          <w:rFonts w:ascii="Amiri" w:hAnsi="Amiri" w:eastAsia="Amiri" w:cs="Amiri"/>
          <w:color w:val="111111"/>
          <w:sz w:val="28"/>
          <w:sz w:val="28"/>
          <w:szCs w:val="28"/>
          <w:rtl w:val="true"/>
          <w:lang w:bidi="ar-SA"/>
        </w:rPr>
        <w:t>مرَّة واحدة، ولإلقاء الحجَّة من الشَّرع على المكلَّفين، ولإبراء الذمَّة وحتَّى بما لم يفوت علو درجة العبد الرَّاغب في المزيد كما في استنباط المستحبَّات ليلتزم بها والمكروهات لتجتنب استحباباً حتَّى الَّذي يستكشف أمره في تخيير بين الفعل والتَّرك، ولتثبيت المعذريَّة بين يدي الله وشرعه وإن لم يوفَّق لإدراك ما كان يصبوا نحوه بعد عدم تقصيره عند اقتضاء الحاجة لاستفراغ وسعه فقهاً وأصولاً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لم تتقيَّد هذه الفوائد أو بعضها بخصوص قصد الطالب لها من بداية طلبه لهذا العلم بمثل ما تتقيَّد الغاية بالقصد لها من بداية طلبه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كثيراً ما تنال فوائد هذا الأمر وإن لم يلتفت إليها من البداية مع التَّوجُّه التَّام إليها ولو في الطريق بل حتَّى الغاية لو التفت إليها الطَّالب في ذلك وقصدها، فإنَّه لم يكن ضامناً لما يريد مثل ما يدركه صاحب التَّوفيق إليه لو أخلص في منواه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724648_2142443653"/>
      <w:bookmarkStart w:id="103" w:name="_Toc35"/>
      <w:bookmarkEnd w:id="102"/>
      <w:r>
        <w:rPr>
          <w:rtl w:val="true"/>
        </w:rPr>
        <w:t>الخامس منها</w:t>
      </w:r>
      <w:r>
        <w:rPr>
          <w:rtl w:val="true"/>
        </w:rPr>
        <w:t xml:space="preserve">: </w:t>
      </w:r>
      <w:r>
        <w:rPr>
          <w:rtl w:val="true"/>
        </w:rPr>
        <w:t>حول مرتبته العلميَّة بين العلوم</w:t>
      </w:r>
      <w:bookmarkEnd w:id="103"/>
    </w:p>
    <w:p>
      <w:pPr>
        <w:pStyle w:val="BookText"/>
        <w:rPr/>
      </w:pPr>
      <w:r>
        <w:rPr>
          <w:rFonts w:ascii="Amiri" w:hAnsi="Amiri" w:eastAsia="Amiri" w:cs="Amiri"/>
          <w:color w:val="111111"/>
          <w:sz w:val="28"/>
          <w:sz w:val="28"/>
          <w:szCs w:val="28"/>
          <w:rtl w:val="true"/>
          <w:lang w:bidi="ar-SA"/>
        </w:rPr>
        <w:t>فالأصول على أي نحو وصل بأيدينا منه ما وصل لابدَّ وأن يصل حتَّى إجمالي ما يعتبر منه أنَّه إلى الأدنى من علم الفقه إلى مسلَّماته في ضروريَّاتها الإجماليَّة وغير الضَّروريَّات المحتاجة إلى استفراغ الوسع واستغناء هذه الأصول عن الفقه من غير المسلَّمات الَّتي لا تتنجَّز حالة النَّفع منها لكونه صناعة كما هو موفور قدسيَّاً فيه وفي أهله ما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المعد خادماً لمقامه بعد أن كان الفقه هو أفضل علم عرفته الحياة الشَّرعيَّة الإلتزاميَّة بعد علم العقائد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يتجلَّى وعن طريق تداخل بعض الرؤوس ببعض نوع الحاجة إلى الفقه الأعظم، وعن طريقه تتجلَّى الحاجة إلى ما تكامل من أمر خادمه من الأصول، وإن تقدَّم عليه في الرُّتبة الدِّراسيَّة في الآونة الأخيرة</w:t>
      </w:r>
      <w:r>
        <w:rPr>
          <w:rFonts w:eastAsia="Amiri" w:cs="Amiri" w:ascii="Amiri" w:hAnsi="Amiri"/>
          <w:color w:val="111111"/>
          <w:sz w:val="28"/>
          <w:szCs w:val="28"/>
          <w:rtl w:val="true"/>
          <w:lang w:bidi="ar-SA"/>
        </w:rPr>
        <w:t xml:space="preserve">. </w:t>
      </w:r>
      <w:bookmarkStart w:id="104" w:name="pg17157_233069"/>
    </w:p>
    <w:p>
      <w:pPr>
        <w:pStyle w:val="Heading3"/>
        <w:numPr>
          <w:ilvl w:val="2"/>
          <w:numId w:val="1"/>
        </w:numPr>
        <w:rPr/>
      </w:pPr>
      <w:bookmarkStart w:id="105" w:name="__RefHeading___Toc5724650_2142443653"/>
      <w:bookmarkStart w:id="106" w:name="_Toc36"/>
      <w:bookmarkEnd w:id="104"/>
      <w:bookmarkEnd w:id="105"/>
      <w:r>
        <w:rPr>
          <w:rtl w:val="true"/>
        </w:rPr>
        <w:t>المبحث العاشر</w:t>
      </w:r>
      <w:bookmarkEnd w:id="106"/>
    </w:p>
    <w:p>
      <w:pPr>
        <w:pStyle w:val="BookText"/>
        <w:rPr/>
      </w:pPr>
      <w:r>
        <w:rPr>
          <w:rFonts w:ascii="Amiri" w:hAnsi="Amiri" w:eastAsia="Amiri" w:cs="Amiri"/>
          <w:color w:val="111111"/>
          <w:sz w:val="28"/>
          <w:sz w:val="28"/>
          <w:szCs w:val="28"/>
          <w:rtl w:val="true"/>
          <w:lang w:bidi="ar-SA"/>
        </w:rPr>
        <w:t xml:space="preserve">من مبادئ مباحث الألفاظ ذو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للمسائل</w:t>
      </w:r>
    </w:p>
    <w:p>
      <w:pPr>
        <w:pStyle w:val="BookText"/>
        <w:rPr/>
      </w:pPr>
      <w:r>
        <w:rPr>
          <w:rFonts w:ascii="Amiri" w:hAnsi="Amiri" w:eastAsia="Amiri" w:cs="Amiri"/>
          <w:color w:val="111111"/>
          <w:sz w:val="28"/>
          <w:sz w:val="28"/>
          <w:szCs w:val="28"/>
          <w:rtl w:val="true"/>
          <w:lang w:bidi="ar-SA"/>
        </w:rPr>
        <w:t xml:space="preserve">بعد التَّفرُّغ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لا ينبغي تركه أو لابدَّ منه بين الأصوليِّين وأهل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الرؤوس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مقصودهم من المقدِّمات التَّمهيديَّة طبقاً لما تعارف منطقيَّاً أن يجري لكل علم يُراد معرفته للتَّمكُّن من الاستفادة العلميَّة منه على ضوء ما حواه، ومن ذلك ما نحن بصدد استعراض مجمل بحوثه من بدايتها إلى نهايتها بتطبيق هذه المقدِّمات أو بعضها عليه، بعد الاستعانة بالله والتَّوكُّل عليه وهو حسبنا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لزمنا الخوض في ابتداء الكلام عن ذي المقدِّمة، وهي مبادئ مباحث الألفاظ الَّتي مطلعها الكلام عن الوضع للألفاظ المعنونة لما يبحث فيه عادة من مضامين المسائل المطروحة، لتكون معبِّرة بعد الفراغ من البحث فيها عن احدى القواعد الأصوليَّة الممهِّدةللاستنباط أو المؤسَّسة له ونجاح ذلك فيها ثمَّ تتلوها الأخرى وهكذا تباعاً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ممارسة ذلك لابدَّ من التَّنبُّه إلى الغاية لعلم الأصول بعد عدم ذكر الشَّيخ قدس سره صراحة لها، لما كنَّا قد أسلفنا عنه في تصدِّيه في كفايته بأنَّها يمكن اصطيادها ممَّا ذكر عن المشهور وكذا عن جنابه قدس سره في التَّعريف، وهو ما يصلح أن يطلق عليها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علم الأصول هي معرفة القواعد الَّتي يمكن أن تقع في طريق الاستنباط أو التَّي ينتهي إليها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لتصلح الممارسة لما يأتي بعد العلم بالغاية</w:t>
      </w:r>
      <w:r>
        <w:rPr>
          <w:rFonts w:eastAsia="Amiri" w:cs="Amiri" w:ascii="Amiri" w:hAnsi="Amiri"/>
          <w:color w:val="111111"/>
          <w:sz w:val="28"/>
          <w:szCs w:val="28"/>
          <w:rtl w:val="true"/>
          <w:lang w:bidi="ar-SA"/>
        </w:rPr>
        <w:t xml:space="preserve">. </w:t>
      </w:r>
      <w:bookmarkStart w:id="107" w:name="pg17157_233070"/>
    </w:p>
    <w:p>
      <w:pPr>
        <w:pStyle w:val="Heading3"/>
        <w:numPr>
          <w:ilvl w:val="2"/>
          <w:numId w:val="1"/>
        </w:numPr>
        <w:rPr/>
      </w:pPr>
      <w:bookmarkStart w:id="108" w:name="__RefHeading___Toc5724652_2142443653"/>
      <w:bookmarkStart w:id="109" w:name="_Toc37"/>
      <w:bookmarkEnd w:id="107"/>
      <w:bookmarkEnd w:id="108"/>
      <w:r>
        <w:rPr>
          <w:rtl w:val="true"/>
        </w:rPr>
        <w:t>(</w:t>
      </w:r>
      <w:r>
        <w:rPr>
          <w:rtl w:val="true"/>
        </w:rPr>
        <w:t>أقسام الوضع من حيث المناشئ</w:t>
      </w:r>
      <w:r>
        <w:rPr>
          <w:rtl w:val="true"/>
        </w:rPr>
        <w:t>)</w:t>
      </w:r>
      <w:bookmarkEnd w:id="109"/>
    </w:p>
    <w:p>
      <w:pPr>
        <w:pStyle w:val="BookText"/>
        <w:rPr/>
      </w:pPr>
      <w:r>
        <w:rPr>
          <w:rFonts w:ascii="IRNazanin" w:hAnsi="IRNazanin" w:eastAsia="IRNazanin"/>
          <w:color w:val="111111"/>
          <w:sz w:val="28"/>
          <w:sz w:val="28"/>
          <w:szCs w:val="28"/>
          <w:rtl w:val="true"/>
          <w:lang w:bidi="fa-IR"/>
        </w:rPr>
        <w:t>وبعده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جملة مبادئ المباحث اللَّفظيَّة الَّتي أدرجت في المسائل الأصوليَّة هي مسألة معرفة حقيقة الوضع أي وضع اللَّفظ وجعله لمعناه، لاعتياد الأصولييِّن على ذكر الوضع في المقام، نظراً إلى أنَّ المباحث اللَّفظيَّة إنَّما تتعقَّل بمعرفة دلالة اللَّفظ على معناه ودلالة اللَّفظ على معناه لا تكون إلاَّ بالوضع عادة نظامية، سواء في كلام الوحي أو السنَّة والآدميِّين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وجب معرفة الوضع أوَّلاً لنعرف كيفيَّة الدِّلالات عن هذا الوضع بعد معرفة علاقة الوضع بالألفاظ ودلالتها، لأنَّه محورها بين العقلاء ولو في الجملة، كبدايات الرَّبط بين اللَّفظ والمعنى لا دائماً على ما سوف يجيء، وهو انسجام اللَّفظ مع المعنى بقوَّة وإن لم يمنع من تعدُّد الواضع في طول التَّأريخ وعرضه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724654_2142443653"/>
      <w:bookmarkStart w:id="111" w:name="_Toc38"/>
      <w:bookmarkEnd w:id="110"/>
      <w:r>
        <w:rPr>
          <w:rtl w:val="true"/>
        </w:rPr>
        <w:t>(</w:t>
      </w:r>
      <w:r>
        <w:rPr>
          <w:rtl w:val="true"/>
        </w:rPr>
        <w:t>الوضع التَّعييني والتَّعيُّني والاستعمال في كل منهما</w:t>
      </w:r>
      <w:r>
        <w:rPr>
          <w:rtl w:val="true"/>
        </w:rPr>
        <w:t>)</w:t>
      </w:r>
      <w:bookmarkEnd w:id="111"/>
    </w:p>
    <w:p>
      <w:pPr>
        <w:pStyle w:val="BookText"/>
        <w:rPr/>
      </w:pPr>
      <w:r>
        <w:rPr>
          <w:rFonts w:ascii="Amiri" w:hAnsi="Amiri" w:eastAsia="Amiri" w:cs="Amiri"/>
          <w:color w:val="111111"/>
          <w:sz w:val="28"/>
          <w:sz w:val="28"/>
          <w:szCs w:val="28"/>
          <w:rtl w:val="true"/>
          <w:lang w:bidi="ar-SA"/>
        </w:rPr>
        <w:t xml:space="preserve">ثمَّ اعلم إنَّ القوم السَّابقين على أمثال الشَّيخ الآخوند قدس سره منهم من عرَّف اللَّفظ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اللَّفظ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عرَّفه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تخصُّص اللَّفظ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 التَّعريف الأوَّل تخصَّص بخصوص الوضع التَّعييني، لأنَّه ما جاء إلاَّ بوضع واضع وجعل 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الثَّاني تخصَّص بخصوص الوضع التَّعيُّني الحاصل، بسبب كثرة الاستعمال للَّفظ في المعنى ولو مجازاً لا بسبب الواضع أو حتَّى الواضع الواحد وإن بدأ أوَّلاً منه بغفلة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وضوح الرؤية المميِّزة لأحد الرَّأيين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حيث الأساس </w:t>
      </w:r>
      <w:bookmarkStart w:id="112" w:name="pg17157_233071"/>
    </w:p>
    <w:p>
      <w:pPr>
        <w:pStyle w:val="BookText"/>
        <w:rPr/>
      </w:pPr>
      <w:bookmarkEnd w:id="112"/>
      <w:r>
        <w:rPr>
          <w:rFonts w:ascii="Amiri" w:hAnsi="Amiri" w:eastAsia="Amiri" w:cs="Amiri"/>
          <w:color w:val="111111"/>
          <w:sz w:val="28"/>
          <w:sz w:val="28"/>
          <w:szCs w:val="28"/>
          <w:rtl w:val="true"/>
          <w:lang w:bidi="ar-SA"/>
        </w:rPr>
        <w:t xml:space="preserve">ووجود كلتا الحالتين في كلام الوحي وكلام المعصومين أنبياء ورسل وأئمَّة عَلَيْهِم السَّلاَمُ بعد ورود النُّصوص من الجانبين وفي كلام سائر الآدمييِّن وبما لم يمتنع عن تعقُّله كافة العقلاء الأدباء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الشَّيخ قدس سره، بل عدل عن كلام السَّابقين في هذا الوضع من العلاقة بقوله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نحو اختصاص للّفظ بالمعنى، وارتباط خاص بينهما، ناش من تخصيصه به تارةً، ومن كثرة استعماله فيه أُخرى</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يستبعد هذا الرَّأي للحالتين وإن لم يكن التَّعيين مرتبطاً بالاستعمال المستمر على أحد الآراء والتَّعيُّن بكثرة الاستعمال بعد ابتدائه بالكثرة وإن كان أساس وضعه مصادفة وبلا مناسبة حتَّى قبل أوان المدنيَّة من تحركُّات بعض الأفواه بواسطة الصَّوت وتحرُّك الألسنة وحروف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تقريباً على هذا النَّهج من التَّعريف السيِّد المقدَّس الشَّاهرودي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 الشَّيخ قدس سره على هذا قوله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المعنى صحَّ تقسيمه إلى التَّعيينيوالتَّعيُّني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نكران الحالتين وهما الاعتياديَّتان في الوجدان وعلى الدَّوام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724656_2142443653"/>
      <w:bookmarkStart w:id="114" w:name="_Toc39"/>
      <w:bookmarkEnd w:id="113"/>
      <w:r>
        <w:rPr>
          <w:rtl w:val="true"/>
        </w:rPr>
        <w:t>(</w:t>
      </w:r>
      <w:r>
        <w:rPr>
          <w:rtl w:val="true"/>
        </w:rPr>
        <w:t>تجلِّي معنى الوضع بين ما قيل وما يُقال</w:t>
      </w:r>
      <w:r>
        <w:rPr>
          <w:rtl w:val="true"/>
        </w:rPr>
        <w:t>)</w:t>
      </w:r>
      <w:bookmarkEnd w:id="114"/>
    </w:p>
    <w:p>
      <w:pPr>
        <w:pStyle w:val="BookText"/>
        <w:rPr/>
      </w:pPr>
      <w:r>
        <w:rPr>
          <w:rFonts w:ascii="Amiri" w:hAnsi="Amiri" w:eastAsia="Amiri" w:cs="Amiri"/>
          <w:color w:val="111111"/>
          <w:sz w:val="28"/>
          <w:sz w:val="28"/>
          <w:szCs w:val="28"/>
          <w:rtl w:val="true"/>
          <w:lang w:bidi="ar-SA"/>
        </w:rPr>
        <w:t>وبما مرَّ من المعنى يتجلَّى معنى الوضع إضافة إلى ما سيجيء من نفي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مرَّ أيضاً من المخالفة الظاهرة عند من يراها بالدقَّة كذلك تكون من الشَّيخ قدس سره للمشهور القديم مخالفة سادسة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 هذه المخالفة للمشهور إذا كانت سطحيَّة هو الَّذي جعل كلا الوضعين تعيينيَّاً وتعيُّنيَّاً صحيحاً عند الشَّيخ قدس سره وعندهم، وحينما كان كلا القبيلين من المشهور </w:t>
      </w:r>
    </w:p>
    <w:p>
      <w:pPr>
        <w:pStyle w:val="BookText"/>
        <w:rPr/>
      </w:pPr>
      <w:r>
        <w:rPr>
          <w:rFonts w:ascii="Amiri" w:hAnsi="Amiri" w:eastAsia="Amiri" w:cs="Amiri"/>
          <w:color w:val="111111"/>
          <w:sz w:val="28"/>
          <w:sz w:val="28"/>
          <w:szCs w:val="28"/>
          <w:rtl w:val="true"/>
          <w:lang w:bidi="ar-SA"/>
        </w:rPr>
        <w:t>أيضاً ممَّا قد لا يمنع أحدهما الآخر ممَّا صحَّ عنده من التَّعيين أو التَّعيُّن وكأنَّهما عند القبيلين كما عند الشَّيخ قدس سره وعلى الأخص لو كان كل منهما في الأساس من وضع واضع ثمَّ ازداد أحدهما الآخر بالغفلة عن التَّعيين من كثرة الاستعمال، وقد يجعل المكثور عند قوم تعيينيَّاً من واحد، وقد يجعل الأحادي عند آخرين مكثوراً تعينيَّاً ولو مجازاً وإن كان قد حصل ذلك في الكتب الأدبيَّة بنحو الإجمال الَّذي لم يكشف عن شيء حتَّى الآن من بواطنه، ولعلَّ المخالفة في هذه السَّطحيَّة غير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المخالفة الواقعيَّة الدَّقيقة لو كانت فلم نتناسب مع ما صحَّحه الشَّيخ من الوضعين وبالأخص لو اقتضت الحاجة شيئاً ممَّا قد يتصوَّر ولو اشتباهاً من الممنوع إلاَّ إذا كان القائل لأحد القولين دوماً يمنع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 يثبت لأنَّ الكثرة الاستعماليَّة قد تظهر مألوفة من الواحد الغافل عن الجعل والتَّخصيص أو الأكثر ولم يتفطَّن الجميع إلاَّ إلى خصوص هذه الكثرة لا إلى التَّعيين والجعل، وبهذه الواقعية تتجلَّى المخالفة للمشهور أكثر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في تعريف الوضع قول آخر وهو ما عن النَّهاوندي قدس سره في تشريح الأصول</w:t>
      </w:r>
      <w:r>
        <w:rPr>
          <w:rStyle w:val="FootnoteAnchor"/>
          <w:rtl w:val="true"/>
        </w:rPr>
        <w:footnoteReference w:id="222"/>
      </w:r>
      <w:r>
        <w:rPr>
          <w:rFonts w:ascii="Amiri" w:hAnsi="Amiri" w:eastAsia="Amiri" w:cs="Amiri"/>
          <w:color w:val="111111"/>
          <w:sz w:val="28"/>
          <w:sz w:val="28"/>
          <w:szCs w:val="28"/>
          <w:rtl w:val="true"/>
          <w:lang w:bidi="ar-SA"/>
        </w:rPr>
        <w:t>والمحقِّق الحائري قدس سره في درر الفوائد</w:t>
      </w:r>
      <w:r>
        <w:rPr>
          <w:rStyle w:val="FootnoteAnchor"/>
          <w:rtl w:val="true"/>
        </w:rPr>
        <w:footnoteReference w:id="223"/>
      </w:r>
      <w:r>
        <w:rPr>
          <w:rFonts w:ascii="Amiri" w:hAnsi="Amiri" w:eastAsia="Amiri" w:cs="Amiri"/>
          <w:color w:val="111111"/>
          <w:sz w:val="28"/>
          <w:sz w:val="28"/>
          <w:szCs w:val="28"/>
          <w:rtl w:val="true"/>
          <w:lang w:bidi="ar-SA"/>
        </w:rPr>
        <w:t>والشَّيخ النَّائيني قدس سره في أجود التَّقريرات</w:t>
      </w:r>
      <w:r>
        <w:rPr>
          <w:rStyle w:val="FootnoteAnchor"/>
          <w:rtl w:val="true"/>
        </w:rPr>
        <w:footnoteReference w:id="224"/>
      </w:r>
      <w:r>
        <w:rPr>
          <w:rFonts w:ascii="Amiri" w:hAnsi="Amiri" w:eastAsia="Amiri" w:cs="Amiri"/>
          <w:color w:val="111111"/>
          <w:sz w:val="28"/>
          <w:sz w:val="28"/>
          <w:szCs w:val="28"/>
          <w:rtl w:val="true"/>
          <w:lang w:bidi="ar-SA"/>
        </w:rPr>
        <w:t>وأغا رضا الأصفهاني قدس سره في وقاية الأذهان</w:t>
      </w:r>
      <w:r>
        <w:rPr>
          <w:rStyle w:val="FootnoteAnchor"/>
          <w:rtl w:val="true"/>
        </w:rPr>
        <w:footnoteReference w:id="225"/>
      </w:r>
      <w:r>
        <w:rPr>
          <w:rFonts w:ascii="Amiri" w:hAnsi="Amiri" w:eastAsia="Amiri" w:cs="Amiri"/>
          <w:color w:val="111111"/>
          <w:sz w:val="28"/>
          <w:sz w:val="28"/>
          <w:szCs w:val="28"/>
          <w:rtl w:val="true"/>
          <w:lang w:bidi="ar-SA"/>
        </w:rPr>
        <w:t>والسيِّد الأستاذ الخوئي قدس سره في المحاضرات</w:t>
      </w:r>
      <w:r>
        <w:rPr>
          <w:rStyle w:val="FootnoteAnchor"/>
          <w:rtl w:val="true"/>
        </w:rPr>
        <w:footnoteReference w:id="226"/>
      </w:r>
      <w:r>
        <w:rPr>
          <w:rFonts w:ascii="Amiri" w:hAnsi="Amiri" w:eastAsia="Amiri" w:cs="Amiri"/>
          <w:color w:val="111111"/>
          <w:sz w:val="28"/>
          <w:sz w:val="28"/>
          <w:szCs w:val="28"/>
          <w:rtl w:val="true"/>
          <w:lang w:bidi="ar-SA"/>
        </w:rPr>
        <w:t xml:space="preserve">بما مضمونه ومحصَّله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الوضع عبارة عن التَّعهُّد والالتزام القلبي من الواضع بأنَّه متى أراد إفهام معنى خاص تلفَّظ بلفظ مخصوص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القول قابل للرَّد من وجوه نقتصر على واحد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الوضع من الفعل والالتزام من الانفعال، فلا يمكن تعريف أحدهما بالآخر وذلك من جهة تعريف المباين بالمباين، لأنَّ الفعل غير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يصنع الإنسان قاعدة أصوليَّة ويعاهد نفسه على الالتزام بها، وهو ممَّن قد يكثر اشتباهه بجعلها في طريق استنباط الأحكام في قبال شرع الله تعالى الجاعل لتلك المدارك، وإن جهل بعضها أو الكثير من دقائقها للاجتهاد فيها أصوليَّاً ولو أطلقنا على بحوث تلك الأصول بالصِّناعة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كثيراً من الاجتهادات الصِّناعيَّة قد تخرج بعض أصحابها عن طور نتائج الفقه الاستدلالي الشَّريف زحفاً نحو أطوار بعض القياسات المرفوضة ولو اشتباهاً أو لقصد محاولة التَّقريب بين المذاهب الأخرى وخوف الوقوع في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ما قلنا في فقهنا الاستدلالي والعملي من وجوب التَّعهُّد والالتزام في تقليد المجتهد الجامع للشَّرائط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 بين هذا الموقف الأصولي الصِّناعي الَّذي قد لا يخلو من بعض السَّطحيَّات والاشتباهات وبين ذلك الموقف الفقهي المليء صاحبه بالرَّصانة الفقهيَّة الجامعة للشَّرائط مع التَّحفُّظ عن بعض التَّوسُّعات الأصوليَّة المخيفة المتأخِّرة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المقصود هو خصوص وضع القاعدة الأصولية الَّتي تخرج واضعها في التَّطبيق عن الصَّدد الشَّرعي، بل مرادنا هو عهد المؤمن مع الله على أمر من الأمور المشروعة، فلابد أن يلتزم به 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وعد وفى</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وغيره وهو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الوضع المناقش فيه هو مطلق الوضع على الأساس الأصولي الصِّناعي البعيد عن الشَّرعيَّات المؤكدَّة فتواءيَّاً تقليديَّاً وإن كان علميَّاً معدَّاً لخدمتها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الَّذي ذكرناه من تعريف الوضع تعيينيَّاً وتعيُّناً ولو غفلة ونحوها </w:t>
      </w:r>
      <w:bookmarkStart w:id="115" w:name="pg17157_233074"/>
    </w:p>
    <w:p>
      <w:pPr>
        <w:pStyle w:val="BookText"/>
        <w:rPr/>
      </w:pPr>
      <w:bookmarkEnd w:id="115"/>
      <w:r>
        <w:rPr>
          <w:rFonts w:ascii="Amiri" w:hAnsi="Amiri" w:eastAsia="Amiri" w:cs="Amiri"/>
          <w:color w:val="111111"/>
          <w:sz w:val="28"/>
          <w:sz w:val="28"/>
          <w:szCs w:val="28"/>
          <w:rtl w:val="true"/>
          <w:lang w:bidi="ar-SA"/>
        </w:rPr>
        <w:t xml:space="preserve">في التَّعيُّن وعلى ما مرَّ ذكره من الاستعمال في كلا القسمين وما يرتبط به من صحَّة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ولدي هذا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ولدي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بتسميته الجديدة وما سيأتي ذكره من ارتباط الدِّلالة بهذا النَّوع من الأوضاع وصحَّة الاستفادة من معانيها يمكن القول بأنَّ تعريفه بما مرَّ ذكره بين غيره من التَّعاريف مع جلالة قدر أصحابها مع كون المسألة لغويَّة مقدَّم عليها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724658_2142443653"/>
      <w:bookmarkStart w:id="117" w:name="_Toc40"/>
      <w:bookmarkEnd w:id="116"/>
      <w:r>
        <w:rPr>
          <w:rtl w:val="true"/>
        </w:rPr>
        <w:t>المبحث الحادي عشر</w:t>
      </w:r>
      <w:bookmarkEnd w:id="117"/>
    </w:p>
    <w:p>
      <w:pPr>
        <w:pStyle w:val="BookText"/>
        <w:rPr/>
      </w:pPr>
      <w:r>
        <w:rPr>
          <w:rFonts w:ascii="IRNazanin" w:hAnsi="IRNazanin" w:eastAsia="IRNazanin"/>
          <w:color w:val="111111"/>
          <w:sz w:val="28"/>
          <w:sz w:val="28"/>
          <w:szCs w:val="28"/>
          <w:rtl w:val="true"/>
          <w:lang w:bidi="fa-IR"/>
        </w:rPr>
        <w:t>من هو الواضع للألفاظ</w:t>
      </w:r>
    </w:p>
    <w:p>
      <w:pPr>
        <w:pStyle w:val="BookText"/>
        <w:rPr/>
      </w:pPr>
      <w:r>
        <w:rPr>
          <w:rFonts w:ascii="Amiri" w:hAnsi="Amiri" w:eastAsia="Amiri" w:cs="Amiri"/>
          <w:color w:val="111111"/>
          <w:sz w:val="28"/>
          <w:sz w:val="28"/>
          <w:szCs w:val="28"/>
          <w:rtl w:val="true"/>
          <w:lang w:bidi="ar-SA"/>
        </w:rPr>
        <w:t>ولهذا الأمر جاء الخلاف بينهم في أمر الواضع للألفاظ في البداية بأنَّه من هو؟ هل هو الله تعالى؟ أم البشر؟ أم الاثنان الآمر ودعاة التَّطبيق والحكاية ومن وراءهم بقيَّة البشر أو المكلَّفون؟</w:t>
      </w:r>
    </w:p>
    <w:p>
      <w:pPr>
        <w:pStyle w:val="BookText"/>
        <w:rPr/>
      </w:pPr>
      <w:r>
        <w:rPr>
          <w:rFonts w:ascii="Amiri" w:hAnsi="Amiri" w:eastAsia="Amiri" w:cs="Amiri"/>
          <w:color w:val="111111"/>
          <w:sz w:val="28"/>
          <w:sz w:val="28"/>
          <w:szCs w:val="28"/>
          <w:rtl w:val="true"/>
          <w:lang w:bidi="ar-SA"/>
        </w:rPr>
        <w:t>فالأمر وارد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إلهيَّة الوضع</w:t>
      </w:r>
    </w:p>
    <w:p>
      <w:pPr>
        <w:pStyle w:val="BookText"/>
        <w:rPr/>
      </w:pPr>
      <w:r>
        <w:rPr>
          <w:rFonts w:ascii="Amiri" w:hAnsi="Amiri" w:eastAsia="Amiri" w:cs="Amiri"/>
          <w:color w:val="111111"/>
          <w:sz w:val="28"/>
          <w:sz w:val="28"/>
          <w:szCs w:val="28"/>
          <w:rtl w:val="true"/>
          <w:lang w:bidi="ar-SA"/>
        </w:rPr>
        <w:t xml:space="preserve">وهو ما لا يمكن قبوله بتفاصيله الكاملة، لئلاَّ يكون كلام كل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بين الأنبياء والرُّسل وبقيَّة المعصومين عَلَيْهِم السَّلاَمُ وغيرهم من سائر النَّاس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وقرآناً،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كذلك لانعكس على أفعالهم وكان كلُّهم صلحاء، بينما الوجدان لا يدل إلاَّ على التَّفاوت بين صلحاء وغيرهم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الوحي في أكثر من آية في ذمِّه البالغ للعصاة من حيث الكم كقوله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وَلَكِنَّ أَكْثَرَكُمْ لِلْحَقِّ كَارِهُونَ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يستثن أحداً في لغات النُّطق إلاَّ تمكين عموم البشر على النُّطق والتَّداول التَّفاهمي من غير الوحي مع نزول أوامر التَّشريع المستقلَّة لتطبيقها ونواهيه كذلك للتَّجنُّب عنها وغير ذلك من الله على الأنبياء والرُّسل 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من النَّبي صلی الله علیه و آله و سلم في سنَّته الواردة عن عترته عَلَيْهِم السَّلاَمُ المرتبطة بصميم الوحي وجوهره، ومن دون أن يكون هذا التَّمكين في كل شيء حتَّى بما لا يتساوى مع معنى الجبر فقط أو التَّفويض كذلك، بل في خصوص ما سوف يتجلَّى عرضه من معنى المنزلة بين المنزلتين إن شاء الله، كما سيتَّضح في الموضوع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بشريَّة الوضع</w:t>
      </w:r>
    </w:p>
    <w:p>
      <w:pPr>
        <w:pStyle w:val="BookText"/>
        <w:rPr/>
      </w:pPr>
      <w:r>
        <w:rPr>
          <w:rFonts w:ascii="Amiri" w:hAnsi="Amiri" w:eastAsia="Amiri" w:cs="Amiri"/>
          <w:color w:val="111111"/>
          <w:sz w:val="28"/>
          <w:sz w:val="28"/>
          <w:szCs w:val="28"/>
          <w:rtl w:val="true"/>
          <w:lang w:bidi="ar-SA"/>
        </w:rPr>
        <w:t>وهو بناءاً على أنَّ الحاجة أم الاختراع مع سبق القدرة والقابليَّة على النُّطق في البشر إلهيَّاً كما سبق، لكن التَّفاصيل لا تتناسب كلُّها مع البشر كذلك، لكون الكثير منها تشريع، لا مجرَّد الكلام اللُّغوي التَّفاهمي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التَّكويني لا يمكن في البشر إلاَّ بسبق إذن منه تعالى كإنطاق البشر البُكم أو إنطاق النَّاطقين بلا إرادتهم أو تسبيح الحصى في يد النَّبي صلی الله علیه و آله و سلم وغير ذلك، مع دوام سيطرته تعالى على ألفاظه، لدوام قدرته على التَّحديد لتصرُّفاتهم وبما فصَّلناه في المعنى الأوَّل، وإلاَّ يكون الأمر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وهو ممنوع، لأنَّ الَّذي غلَّت يده هي أيديهم كما ورد في الآية الَّتي بعد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دعى إلى هذا التَّفاوت النَّظري حول ذلك هو نزول آيات شريفة حكت عمَّا </w:t>
      </w:r>
    </w:p>
    <w:p>
      <w:pPr>
        <w:pStyle w:val="BookText"/>
        <w:rPr/>
      </w:pPr>
      <w:r>
        <w:rPr>
          <w:rFonts w:ascii="Amiri" w:hAnsi="Amiri" w:eastAsia="Amiri" w:cs="Amiri"/>
          <w:color w:val="111111"/>
          <w:sz w:val="28"/>
          <w:sz w:val="28"/>
          <w:szCs w:val="28"/>
          <w:rtl w:val="true"/>
          <w:lang w:bidi="ar-SA"/>
        </w:rPr>
        <w:t xml:space="preserve">قبل المدنيَّة في العالم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ورد في تفسير المراد من الآية الأولى أنَّه أسماء الله تعالى الحسنى، أو أنَّها أسماء اللُّغات، أو أنَّها مسمَّيات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بمعنى فهَّمه كيف ينطق ابتداءاً بمعونة الإلهام للتَّطبيق والتَّفريع فيه، وهو المناسب لمعنى أنَّ الحاجة أم الاختراع، وهو المعوَّل عليه تجربيَّاً عمليَّاً ولو في الجملة الظَّاهريَّة، حينما لا يتنافى هذا الأمر مع أسماء الله في المشتركات غير الخاصَّة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الآية الَّتي بعدها حول جعل لسان الأنبياء والرُّسل لابدَّ أن يكون مطابقاً لما يفهمه أقوامهم من الأوامر والنَّواهي، وإلاَّ لا يكون مطابقاً لمقتضى المقام، بل يكون من قبيل الإغراء بالجهل إلاَّ بعد تعليمهم تلك اللُّغة ليفهموا 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لا تساعد عليه الفوريَّة المحتاج إليها في بعض الأحوال، بل هو معنى ما شاع عن الأصولييِّن بقبح العقاب بلا بيان ليعملوا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من هنا أثيرت شبه الأعداء بأنَّ الوحي من اختراع النَّبي صلی الله علیه و آله و سلم دون صميم الوحي؟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بخوارق الإعجاز المعنويَّة والبيانيَّة ونحوهما، كما شهد بهذا الإعجاز الوليد </w:t>
      </w:r>
    </w:p>
    <w:p>
      <w:p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 وغيره، بل ليصدَّقوا بهم كما في الآية الأخرى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السنَّة النَّبويَّة المحاطة بالحفظة وهم العترة إذا جعلناها أو بعضها غير خارجة عن كلام الآدميِّين من حيث القدرة على فهمها، لكونها قطعيَّة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يظهر من الجميع المعنى البارز المسيطر من بين القولين الماضيين من هذه الآيات وأمثالها، إلاَّ ما يتعلُّق بصولة المكوِّن والمشرِّع تعالى مع ديمومته رقيباً عتيداً على سائر العباد وفي تصرُّفات خير المعصومين من البشر إسناداً وتسديداً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أمر لغاتهم الَّتي حلَّ بسببها الاهتداء إلى الحق في القلوب وبأفضل الطرق والأساليب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تصوُّر الأمر المعقول ولو من عدم امتناعه ودخوله في بقعة الإمكان، بل الَّتي لا تخلو من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ما يقبل الاشتراك اللَّفظي بين الخالق وخواص المخلوقين من البشر، لإيصال أنباء السَّماء لبقيَّة الأمم بواسطتهم، لأنَّهم خير الوسيلة بين الأمم وبين الله أو بينه وبين عمومهم في أمور عموم التَّداول اللُّغوي وإيجاد الاصطلاحات اللُّغويَّة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بعيد عمَّا نريده من الهدف المنشود وهو ما لا يبتعد في جملته المألوفة أيضاً بل المفصَّلة بعد المدنيَّة 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 نذكر الكلام عن الواضع في المطلب السَّابق المعد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بقيَّة الرؤوس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للاقتراب من البحوث الصِّناعيَّة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مناسبة الكلام هناك أقرب إلى أن تكون مع المشرِّع تعالى لا خصوص الصِّناعي</w:t>
      </w:r>
      <w:r>
        <w:rPr>
          <w:rFonts w:eastAsia="Amiri" w:cs="Amiri" w:ascii="Amiri" w:hAnsi="Amiri"/>
          <w:color w:val="111111"/>
          <w:sz w:val="28"/>
          <w:szCs w:val="28"/>
          <w:rtl w:val="true"/>
          <w:lang w:bidi="ar-SA"/>
        </w:rPr>
        <w:t xml:space="preserve">. </w:t>
      </w:r>
      <w:bookmarkStart w:id="118" w:name="pg17157_233078"/>
    </w:p>
    <w:p>
      <w:pPr>
        <w:pStyle w:val="Heading3"/>
        <w:numPr>
          <w:ilvl w:val="2"/>
          <w:numId w:val="1"/>
        </w:numPr>
        <w:rPr/>
      </w:pPr>
      <w:bookmarkStart w:id="119" w:name="__RefHeading___Toc5724660_2142443653"/>
      <w:bookmarkStart w:id="120" w:name="_Toc41"/>
      <w:bookmarkEnd w:id="118"/>
      <w:bookmarkEnd w:id="119"/>
      <w:r>
        <w:rPr>
          <w:rtl w:val="true"/>
        </w:rPr>
        <w:t>المبحث الثَّاني عشر</w:t>
      </w:r>
      <w:bookmarkEnd w:id="120"/>
    </w:p>
    <w:p>
      <w:pPr>
        <w:pStyle w:val="BookText"/>
        <w:rPr/>
      </w:pPr>
      <w:r>
        <w:rPr>
          <w:rFonts w:ascii="Amiri" w:hAnsi="Amiri" w:eastAsia="Amiri" w:cs="Amiri"/>
          <w:color w:val="111111"/>
          <w:sz w:val="28"/>
          <w:sz w:val="28"/>
          <w:szCs w:val="28"/>
          <w:rtl w:val="true"/>
          <w:lang w:bidi="ar-SA"/>
        </w:rPr>
        <w:t>توجيه معنى الوضع الذَّاتي وغيره</w:t>
      </w:r>
    </w:p>
    <w:p>
      <w:pPr>
        <w:pStyle w:val="BookText"/>
        <w:rPr/>
      </w:pPr>
      <w:r>
        <w:rPr>
          <w:rFonts w:ascii="Amiri" w:hAnsi="Amiri" w:eastAsia="Amiri" w:cs="Amiri"/>
          <w:color w:val="111111"/>
          <w:sz w:val="28"/>
          <w:sz w:val="28"/>
          <w:szCs w:val="28"/>
          <w:rtl w:val="true"/>
          <w:lang w:bidi="ar-SA"/>
        </w:rPr>
        <w:t>ومن هنا لابدَّ من معرفة أنَّ وضع الواضع للألفاظ المخصوصة للمعاني المخصوصة هل كان لعلاقة ذاتيَّة في نفسها جاءت لوحدها بين اللَّفظ والمعنى، دون تصدِّي هذا الواضع ولكن تفطَّن لها بعدما حلَّت أو انكشفت المناسبة ووضع الألفاظ لها جعلاً أو كشفاً، وبأنَّ ما تحمله من المناسبة من أوَّل الاستعمال أو من الأكثريَّة فيه؟ أو حتَّى من آخره كشفاً؟</w:t>
      </w:r>
    </w:p>
    <w:p>
      <w:pPr>
        <w:pStyle w:val="BookText"/>
        <w:rPr/>
      </w:pPr>
      <w:r>
        <w:rPr>
          <w:rFonts w:ascii="Amiri" w:hAnsi="Amiri" w:eastAsia="Amiri" w:cs="Amiri"/>
          <w:color w:val="111111"/>
          <w:sz w:val="28"/>
          <w:sz w:val="28"/>
          <w:szCs w:val="28"/>
          <w:rtl w:val="true"/>
          <w:lang w:bidi="ar-SA"/>
        </w:rPr>
        <w:t>أم لمناسبة يختارها الواضع من نفسه تعييناً ثمَّ تتَّضح المناسبة منه شيئاً فشيئاً؟ أولم يتَّضح باختفائها شيء؟ وتبدوا أخرى تعيُّناً؟</w:t>
      </w:r>
    </w:p>
    <w:p>
      <w:pPr>
        <w:pStyle w:val="BookText"/>
        <w:rPr/>
      </w:pPr>
      <w:r>
        <w:rPr>
          <w:rFonts w:ascii="Amiri" w:hAnsi="Amiri" w:eastAsia="Amiri" w:cs="Amiri"/>
          <w:color w:val="111111"/>
          <w:sz w:val="28"/>
          <w:sz w:val="28"/>
          <w:szCs w:val="28"/>
          <w:rtl w:val="true"/>
          <w:lang w:bidi="ar-SA"/>
        </w:rPr>
        <w:t>أم كانت مرتجلة بدون مناسبة ثمَّ نشأت الرَّوابط تعيُّناً حقيقة عن طريق التَّفاهم حتَّى ظهرت القواعد؟</w:t>
      </w:r>
    </w:p>
    <w:p>
      <w:pPr>
        <w:pStyle w:val="BookText"/>
        <w:rPr/>
      </w:pPr>
      <w:r>
        <w:rPr>
          <w:rFonts w:ascii="Amiri" w:hAnsi="Amiri" w:eastAsia="Amiri" w:cs="Amiri"/>
          <w:color w:val="111111"/>
          <w:sz w:val="28"/>
          <w:sz w:val="28"/>
          <w:szCs w:val="28"/>
          <w:rtl w:val="true"/>
          <w:lang w:bidi="ar-SA"/>
        </w:rPr>
        <w:t>أم كانت مجازيَّة في التَّعيين أو في التَّعيُّن عند قرائن المجازيَّة أم لا؟ كالمجعولات المهجورة الَّتي لم يعرف واقعها لغويَّاً وإن حفظتها بعض القواميس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ممَّا يحضرنا في الجواب بعد هذا الرُّكام من التَّساؤلات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بعد الكلام عن خصوص الواضع والجاعل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ينقدح في الذِّهن ما يصل معنى ما قد يكون الوضع أو الموضوع بحاجة إلى معرفته بدقَّة أكثر كارتباط اللَّفظ بالمعنى للمناسبة الذَّاتيَّة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لورود بعض الأدلَّة وأن يُقصد منها جميع الألفاظ، إلاَّ أنَّه قد يصطدم الواقع بالواضع، فأين يكون دوره تجاه 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لمناسبة يختارها الواضع، لكن قد يتصرَّف آخرون بهذه اللَّفظة نفسها أو تلك لنفس المعنى صدفة بما لم يعلم ذلك من قصد القاصد الأوَّل في وضعه أو من غيره </w:t>
      </w:r>
    </w:p>
    <w:p>
      <w:pPr>
        <w:pStyle w:val="BookText"/>
        <w:rPr/>
      </w:pPr>
      <w:r>
        <w:rPr>
          <w:rFonts w:ascii="Amiri" w:hAnsi="Amiri" w:eastAsia="Amiri" w:cs="Amiri"/>
          <w:color w:val="111111"/>
          <w:sz w:val="28"/>
          <w:sz w:val="28"/>
          <w:szCs w:val="28"/>
          <w:rtl w:val="true"/>
          <w:lang w:bidi="ar-SA"/>
        </w:rPr>
        <w:t>حقيقة أو مجازاً أو لا لمناسبة كالمرتجلات والمجازات المرتبطة بقرائنها حتَّى الَّذي ما قد ينشأ تعيُّناً من كثرة الاستعمال في وضع اللَّفظ من قبل الآخرين بعد الاستعمالات الأولى لنفس مقصود الأوائل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يحتاج إلى بسط الكلام فيه للإيضاح، فنقول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خصوص الأوضاع المرتبطة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الموجود في القواميس مع غض النَّظر عن الواضع من هو؟ وكيف وضعه؟ وأين هو؟ ومتى هو؟ ارتباطها للمناسبة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موجودة في الجملة لا محالة، ولا يمكن نكرانها في ثنايا التَّأريخ على هذا الإجمال، ومعه القواميس اللُّغويَّة والآيات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نقصد من هذا الوضع ارتباطه بخصوصه بالحروف أو ملحقاتها والأسماء أو مسميَّاتها والجمل النَّاقصة والتَّامَّة حقائقها ومجازاتها وما يخص جميع ألفاظ البحوث الأصوليَّة من مباحث الألفاظ لخدمة الفقه في نصوصه الدِّلاليَّة، بل وكذا وضع الواضع الأصولي للأصول حتَّى لو خرج عن الأصول الأصيلة إلى الصِّناعة المقبولة ونتائجهاوالقواعد الشَّرعيَّة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لابدَّ أن يتعدَّى هذا الأمر إلى ما لا ذاتيَّة فيه في غير ما مضى من حالة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فقصص السَّير وروايات النَّبي صلی الله علیه و آله و سلم والعترة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أنباء السِّيرة المطهَّرة لهم وما نقلوه عن أنباء الأنبياء والرُّسل السَّابقين رجوعاً إلى حدِّ أبينا آدم عَلَيْهِ السَّلاَمُ وما حواه وضعه والأوضاع الأخرى قبل المدنيَّة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بعض المصاديق وإن لم يستوف الكل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بدأت من قوله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لحمله وجوهاً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يؤول بعضها إلى المناسبة الذَّاتيَّة، أو ما يقرب منها في بعض الوجوه وعلى ما في كتب التَّفسير وروايات التَّفسير والتَّأويل المدرجة في كتبنا أعني كتب الجوامع والمجامع للسَّلف الصَّالح الَّتي منها روايات أسماء الله الحسنى الخاصَّة في الله، والمشتركة بينه وبين مخلوقيه كالرَّازقيَّة والخالقيَّة والرَّحيميَّة المتفاوتة بين الشدِّة المناسبة لله والخفَّة المناسبة للعباد، ممَّا لم يضر بثوابت العقيدة الإسلاميَّة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أن يكون داخلاً فيها من أسماء النَّبي صلی الله علیه و آله و سلم وبقيَّة المعصومين الأربعة عشر عَلَيْهِم السَّلاَمُ الَّذين اشتَّقت أسماءهم من اسم الله كرواية علاقة رسول الله محمَّد صلی الله علیه و آله و سلم بالمحمود تعالى وأمير المؤمنين علي عَلَيْهِ السَّلاَمُ بالأعلى تعالى وفاطمة الزَّهراء سلام الله علیها بفاطر السَّماوات والأرض تعالى والحسن عَلَيْهِ السَّلاَمُ بالمحسن تعالى والحسين عَلَيْهِ السَّلاَمُ بقديم الإحسان تعالى</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انظر تفسير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وجَّه صاحب الميزان قدس سره هذا الأمر أو بعضه بما قد يكفي على إجماله لما نقصده حول الآية، وذكر رواية تناسب المقام عن كتاب المعاني عن جعفر ابن محمَّد الصادق عَلَيْهِ السَّلاَمُ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علَّم آدم أسماء حججه كلَّها ثمَّ عرضهم وهم أرواح على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إن كنتم صادقين بأنكم أحق بالخلافة في الأرض لتسبيحكم وتقديسكم من آدم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 قال الله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يَا آدَمُ أَنبِئْهُم بِأَسْمَائِهِمْ 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على عظيم منزلتهم عند الله عز ذكره، فعلموا أنهم أحق بأن يكونوا خلفاء الله في </w:t>
      </w:r>
    </w:p>
    <w:p>
      <w:pPr>
        <w:pStyle w:val="BookText"/>
        <w:rPr/>
      </w:pPr>
      <w:r>
        <w:rPr>
          <w:rFonts w:ascii="Amiri" w:hAnsi="Amiri" w:eastAsia="Amiri" w:cs="Amiri"/>
          <w:color w:val="111111"/>
          <w:sz w:val="28"/>
          <w:sz w:val="28"/>
          <w:szCs w:val="28"/>
          <w:rtl w:val="true"/>
          <w:lang w:bidi="ar-SA"/>
        </w:rPr>
        <w:t>أرضه وحججه على بريته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غيَّبهم عن أبصارهم واستعبدهم بولايتهم ومحبتهم،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الباقون المرتبطون بأهل العصمة عقيدة وعملاً، لأنَّهم امتداد لذلك الجوهر الواحدوتفرَّعوا عن هذه الأسس الطَّاهرة والثَّوابت الزَّاهرة انطلاقاً من كونهم جميعاً من النَّور الواحد تأسيَّاً بأوائلهم وابتغاءاً لوسيلتهم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الأسماء الَّتي لبعض الآخرين إقتداءاً بمن سبقهم من المعصومين الأربعة عشر عَلَيْهِم السَّلاَمُ ممَّن سمُّوا بأسمائهم، للانسجام الإيماني الكامل بينهم وبين أئمَّتهم وأولياءهم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المسميَّات والمعاني ومختلف ألفاظها حتَّى الحروف وملحقاتها، ممَّا يمكن تعقُّل كونها ذات علاقة ذاتيَّة بأصحابها بسبب الجامع الإيماني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تنشأ من ألفاظ أخرى مناسبة كقول الإمام الحسين عَلَيْهِ السَّلاَمُ لمَّا صُرع الحر ابن يزيد الرِّياحي شهيداً مهنِّئاً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كما سمَّتك أمُّك حرٌّ في الدُّنيا وسعيد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الاسترسال في هذا الأمر قد يخرجنا عن طور بحوثنا العلميَّة الأصوليَّة بعض الشَّيء ما دمنا في غير تحفُّظنا عن الإكثار فيه بدون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فالذَّاتيَّة قد تعقل إمَّا لما ذكرناه من الرِّواية الذَّاكرة لمناشىء تسمية المعصومين عَلَيْهِم السَّلاَمُ والرِّوايات المناسبة الأخرى الخاصَّة والعامَّة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جهة حسن الصُّدفة الحاصلة من ذلك بين الاسم والمسمَّى من المناسبة، ثمَّ يتعارف وضعها أكثر عند المألوفيَّة الأكثر حين التَّطابق الخارجي كما سبق ذكره وإن كان في آخر ساعة من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من اتِّباع آيات وروايات نصائح التَّربيَّة النَّبويَّة والإماميَّة للأمَّة في تسميتهم لأبنائهم، كقولهم من طرقنا وطرق الآخرين في الحديث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الأسماء ما حمِّد وعبِّد</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للأفضليَّة الَّتي قد يتوصَّل عن تطبيق أمرها إلى الموضوعيَّة ولو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للموضوعية الكامنة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تبتعد عن الذَّاتيَّة ولو بنشؤها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المنع ممَّا يستقذر من الأسماء المبغوضة المعروفة من قباحة أعمال رجالها حتَّى ورد المنع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قباحة نفس الأسماء وإن كان المسمَّى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تجنُّباً عن سيرة الجاهليَّة ذات التَّعلَّق حتَّى بأسماء البهم الحيوانيَّة أكثر من أطوار الحضارة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لتكريم أهل الفطرة السَّليمة من بني آدم عَلَيْهِ السَّلاَمُ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إسناد هذا الشَّائع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كتسمية البعض باسم الحارث ومروان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ذاتيَّة هذا الارتباط منطلقة من اتِّباع روايات استحباب تحسين الاسم حتَّى لو كان المسمَّى غير جميل في مظهره الخارجي إدراكاً لجمال وواقع المسمَّى الإيماني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ليتناسب الاسم المحسَّن مع واقع المسمَّى الإيماني مع الذَّاتيَّة المأنوس بها ولو في أحد الوجوه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وإن كان موجوداً بمعانيه فهو في واقعه لم يتجاوز عن الإجمال المقدَّر له </w:t>
      </w:r>
    </w:p>
    <w:p>
      <w:pPr>
        <w:pStyle w:val="BookText"/>
        <w:rPr/>
      </w:pPr>
      <w:r>
        <w:rPr>
          <w:rFonts w:ascii="Amiri" w:hAnsi="Amiri" w:eastAsia="Amiri" w:cs="Amiri"/>
          <w:color w:val="111111"/>
          <w:sz w:val="28"/>
          <w:sz w:val="28"/>
          <w:szCs w:val="28"/>
          <w:rtl w:val="true"/>
          <w:lang w:bidi="ar-SA"/>
        </w:rPr>
        <w:t>حسب سعينا وسعي السَّاعين لإحصاء كل معانيه أو ما أمكن منها، لأنَّ الحقيقة في الإجمال الكافي الَّذ ي ذكرناه لا أكثر، لأنَّ الذَّاتيَّة وإن كنَّا قد عرفناها بما مرَّ بما لا يمنع من ارتباط الذَّاتيَّة بالمكوِّن تعالى تكويناً وتشريعاً بواسطة الوحي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الذَّاتيَّة الخارجة في معناها عن قدرة المكوِّن والمشرِّع تعالى بما يناسبه لم تكن بمعقولة فهي بعيدة، إضافة إلى نقطة الخلاف بين الكلاميِّين وغيرهم عن قِدم كلام الله وحدوثه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تعدُّد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يكون محلاًّ للحوادث ممَّا سيأتي، وإن أشرنا إلى ذلك من المحاذير الَّتي يجب الانتباه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الذَّاتيَّة المعقولة والمقبولة بما بينَّاه من مثل نصوص الوحي ونصوص السنَّة الصَّحيحة عن النَّبي صلی الله علیه و آله و سلم والمعصومين عَلَيْهِم السَّلاَمُ وأسماء الأئمَّة عَلَيْهِم السَّلاَمُ والزَّهراء سلام الله علیها بعد النَّبي صلی الله علیه و آله و سلم تمتاز عن غيرها بوجوب احترامها وعدم جواز التَّحريف لها وعدم جواز مسِّها إلاَّ بعد الطَّهارة بما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مناسبة ما يختاره الواضع الآخر فهو معقول بمَّا بينَّاه وكما وجَّهناه أيضاً في الذَّاتيَّة بمعناها الرَّابط بين الاسم والمسمَّى الَّتي جاءت لوحدها ثمَّ حصلت مألوفيَّتها البالغة عن كثرة الاستعمال 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المناسبة الذَّاتية في الوضع إن كانت بوضع واضع حسبما شرحناه من معاني ذلك، أو من دون وضع واضع كالمصادفات المقولة على الشَّيء من دون قصد، وإنَّما هي من مصاحبة لفظ لمعنى قد لا يعرفه اللافظ وإنَّما قاله إلهاماً لا إراديَّاً ثمَّ تشكَّلت العُلقة بين النَّاس حتَّى صارت لها مناسبة حتَّى قيل لقوَّتها في التَّعلُّق بأنَّها ذاتيَّة مع إمكانها فهي محتملة فيما مرَّ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نقدر أن 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الوضع الحقيقي في أساسه إذا كان بلا قرينة لتبادر المعنى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المجازي مع حاجته إلى القرينة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الوضع بلا مناسبة كالمرتجلات في بداية أمرها، وقد تقلب بعض الحقائق </w:t>
      </w:r>
      <w:bookmarkStart w:id="121" w:name="pg17157_233084"/>
    </w:p>
    <w:p>
      <w:pPr>
        <w:pStyle w:val="BookText"/>
        <w:rPr/>
      </w:pPr>
      <w:bookmarkEnd w:id="121"/>
      <w:r>
        <w:rPr>
          <w:rFonts w:ascii="Amiri" w:hAnsi="Amiri" w:eastAsia="Amiri" w:cs="Amiri"/>
          <w:color w:val="111111"/>
          <w:sz w:val="28"/>
          <w:sz w:val="28"/>
          <w:szCs w:val="28"/>
          <w:rtl w:val="true"/>
          <w:lang w:bidi="ar-SA"/>
        </w:rPr>
        <w:t>فتهجر الأولى وتشاع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 هذا ممَّا سيأتي من العناوين اللَّفظيَّة عند حلول مناسبتها الأصوليَّة من المباحث الأصوليَّة الأخرى الآتية كمبحث الحقيقة الشَّرعيَّة والمتشرعيَّة ونحو ذلك، فستأتي تباعاً بعد الفراغ من سلالة ما بأيدينا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724662_2142443653"/>
      <w:bookmarkStart w:id="123" w:name="_Toc42"/>
      <w:bookmarkEnd w:id="122"/>
      <w:r>
        <w:rPr>
          <w:rtl w:val="true"/>
        </w:rPr>
        <w:t>المبحث الثَّالث عشر</w:t>
      </w:r>
      <w:bookmarkEnd w:id="123"/>
    </w:p>
    <w:p>
      <w:pPr>
        <w:pStyle w:val="BookText"/>
        <w:rPr/>
      </w:pPr>
      <w:r>
        <w:rPr>
          <w:rFonts w:ascii="Amiri" w:hAnsi="Amiri" w:eastAsia="Amiri" w:cs="Amiri"/>
          <w:color w:val="111111"/>
          <w:sz w:val="28"/>
          <w:sz w:val="28"/>
          <w:szCs w:val="28"/>
          <w:rtl w:val="true"/>
          <w:lang w:bidi="ar-SA"/>
        </w:rPr>
        <w:t>القِدَم والحدوث القرآني وألفاظ آيات الأحكام</w:t>
      </w:r>
    </w:p>
    <w:p>
      <w:pPr>
        <w:pStyle w:val="BookText"/>
        <w:rPr/>
      </w:pPr>
      <w:r>
        <w:rPr>
          <w:rFonts w:ascii="Amiri" w:hAnsi="Amiri" w:eastAsia="Amiri" w:cs="Amiri"/>
          <w:color w:val="111111"/>
          <w:sz w:val="28"/>
          <w:sz w:val="28"/>
          <w:szCs w:val="28"/>
          <w:rtl w:val="true"/>
          <w:lang w:bidi="ar-SA"/>
        </w:rPr>
        <w:t>مناسبة البحث</w:t>
      </w:r>
    </w:p>
    <w:p>
      <w:pPr>
        <w:pStyle w:val="BookText"/>
        <w:rPr/>
      </w:pPr>
      <w:r>
        <w:rPr>
          <w:rFonts w:ascii="Amiri" w:hAnsi="Amiri" w:eastAsia="Amiri" w:cs="Amiri"/>
          <w:color w:val="111111"/>
          <w:sz w:val="28"/>
          <w:sz w:val="28"/>
          <w:szCs w:val="28"/>
          <w:rtl w:val="true"/>
          <w:lang w:bidi="ar-SA"/>
        </w:rPr>
        <w:t xml:space="preserve">إنَّ الكلام عن آيات الأحكام هو كبقيَّة ألفاظ القرآن الكريم الَّتي حصل النِّزاع فيها بين المسلمين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الأشاعرة والعدليَّة من المعتزلة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القِدَم والحدوث، مع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حصول التَّواتر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بين الدَّفتين هو كلام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حديثنا الآن أصوليَّاً عن قِدم ألفاظ المدارك كتاباً وسنَّة أو حدوثهما، وهو ممَّا يتناسب والمقام وإن تتفاوت العقيدة عن المبادئ الأصوليَّة، لأنَّ كل علم له طريقه وطريقته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أبي الحسن الأشعري تبعاً لصاحبهم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كلام الله، بل نقل القوشجي عن بعض العامَّة وهم الحنابلة القول بقِدَم ما بين الدَّفتين حتَّى الجلد والغلاف، وهو ما معناه صحَّة هذا القول عندهم حتَّى لو أدَّى إلى قبول الجسميَّة في ذات الخالق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قول الكراميَّة، وهو أنَّ الحروف والأصوات حادثة قائمة بالذَّات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العدليَّة من المعتزلة وهم جماعة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w:t>
      </w:r>
    </w:p>
    <w:p>
      <w:pPr>
        <w:pStyle w:val="BookText"/>
        <w:rPr/>
      </w:pPr>
      <w:r>
        <w:rPr>
          <w:rFonts w:ascii="Amiri" w:hAnsi="Amiri" w:eastAsia="Amiri" w:cs="Amiri"/>
          <w:color w:val="111111"/>
          <w:sz w:val="28"/>
          <w:sz w:val="28"/>
          <w:szCs w:val="28"/>
          <w:rtl w:val="true"/>
          <w:lang w:bidi="ar-SA"/>
        </w:rPr>
        <w:t>الإماميَّة تبعاً منهم لمدرسة أهل البيت عَلَيْهِم السَّلاَمُ بحدوث هذا الكلام، انتصاراً للعدل الإلهي البعيد عن الجبر والتَّفويض</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ولإيضاح المناسبة بما هو أنسب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 البحث وإن لم يكن كبير الأهميَّة في مقام أطروحتنا الأصوليَّة من هذا المدخل لبحوث آيات الأحكام أصولاً وفقهاً وإنَّما هي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مهمَّاً من حيث نفسه عقائديَّاً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لارتباطه بالجانب العقائدي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للوصول إلى كون الحجيَّة فيها ثابتة في خصوص تشخيص حالة الحدوث الأنسب لهذا القرآن وآيات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القِدَم من حيث انسجامه مع العقيدة الحقَّة بعدم تعدُّد القدماء لو قلنا بالقِدَم وانسجامه مع الشَّرع فقهاً وأصولاً بما يرتبط بالوحي الحادث من القوَّّة الإلهيَّة الخارقة بإحداث الكلام الَّذي يقدر على بيانه الوحي للنَّبي صلی الله علیه و آله و سلم لئلاَّ يكون الله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مدركها بعدما صحَّ أنَّه هو الوحي الثَّابت، وهو فوق مستوى كلام الآدميِّين، وبه اتَّضحت الوسطيَّة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لو رجعنا إلى قول الأشاعرة كما يريدون وكما سيتَّضح أكثر بأنَّ قولنا بأنَّ هذا الكلام قديم وأردنا منه الكلام النَّفسي الآتي واتَّضح لنا بعد التَّدقيق الآتي تفسيره بأنَّه من الخيال المحض فهو الَّذي سوف يكون ممَّا لا حجيَّة فيه حين ذكر أدلَّتهم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ناحية تسبيب هذا ضعف حجيَّة هذا الكلام الَّذي ما بين الدَّفتين، بينما الحجيَّة هي الكاملة فيه على رأينا نحن الإماميَّة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أشبعنا الكلام في بيان حجيَّة النُّصوص والظواهر القرآنيَّة سابقاً في بعض المواضيع السَّابقة ،لكونها تابعة لوحي الله الإعجازي من آيات أحكامه، ممَّا لا داعي إلى الإطالة فيه</w:t>
      </w:r>
      <w:r>
        <w:rPr>
          <w:rFonts w:eastAsia="Amiri" w:cs="Amiri" w:ascii="Amiri" w:hAnsi="Amiri"/>
          <w:color w:val="111111"/>
          <w:sz w:val="28"/>
          <w:szCs w:val="28"/>
          <w:rtl w:val="true"/>
          <w:lang w:bidi="ar-SA"/>
        </w:rPr>
        <w:t xml:space="preserve">. </w:t>
      </w:r>
      <w:bookmarkStart w:id="124" w:name="pg17157_233086"/>
    </w:p>
    <w:p>
      <w:pPr>
        <w:pStyle w:val="Heading3"/>
        <w:numPr>
          <w:ilvl w:val="2"/>
          <w:numId w:val="1"/>
        </w:numPr>
        <w:rPr/>
      </w:pPr>
      <w:bookmarkStart w:id="125" w:name="__RefHeading___Toc5724664_2142443653"/>
      <w:bookmarkStart w:id="126" w:name="_Toc43"/>
      <w:bookmarkEnd w:id="124"/>
      <w:bookmarkEnd w:id="125"/>
      <w:r>
        <w:rPr>
          <w:rtl w:val="true"/>
        </w:rPr>
        <w:t>سبب النِّزاع في القِدَم والحدوث بين المسلمين</w:t>
      </w:r>
      <w:bookmarkEnd w:id="126"/>
    </w:p>
    <w:p>
      <w:pPr>
        <w:pStyle w:val="BookText"/>
        <w:rPr/>
      </w:pPr>
      <w:r>
        <w:rPr>
          <w:rFonts w:ascii="Amiri" w:hAnsi="Amiri" w:eastAsia="Amiri" w:cs="Amiri"/>
          <w:color w:val="111111"/>
          <w:sz w:val="28"/>
          <w:sz w:val="28"/>
          <w:szCs w:val="28"/>
          <w:rtl w:val="true"/>
          <w:lang w:bidi="ar-SA"/>
        </w:rPr>
        <w:t>هو الفلسفة اليونانيَّة وأسباب أخرى</w:t>
      </w:r>
    </w:p>
    <w:p>
      <w:pPr>
        <w:pStyle w:val="BookText"/>
        <w:rPr/>
      </w:pPr>
      <w:r>
        <w:rPr>
          <w:rFonts w:ascii="Amiri" w:hAnsi="Amiri" w:eastAsia="Amiri" w:cs="Amiri"/>
          <w:color w:val="111111"/>
          <w:sz w:val="28"/>
          <w:sz w:val="28"/>
          <w:szCs w:val="28"/>
          <w:rtl w:val="true"/>
          <w:lang w:bidi="ar-SA"/>
        </w:rPr>
        <w:t xml:space="preserve">ومن أسباب النِّزاع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كلمة لا إله إلاَّ الله محمَّد رسول الله وأهل القبلة الواحدة والنَّبي الواحد والقرآن الواحد والجوامع المشتركة الكثيرة الأخرى وللأسف الشَّديد المؤلم عندما نشاهد التَّفرُّق والتَّشتُّت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دخول أو إدخال الأفكار الأجنبيَّة البعيدة عن قيم السَّماء، حتَّى الَّتي سبقت الإسلام العزيز في بعض ما بقي منها من دون تحريف وغزوها لنا في عقر دارنا الإسلامية الواسعة ومن دون تضخيم في الرَّدع المناسب وحتَّى منذ بداية نشوء المدارس العلميَّة الإسلاميَّة وإن كان من استضعاف الأعداء لنا طوال أوقات غير قصيرة كتبشير المبشِّرين وغزو المستشرقين اليوم بأفكارهم المحرَّفة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وهي أفكار فلاسفة اليونان الَّذين غزونا آنذاك وتأثَّر بأفكارهم كثير من المسلمين الَّذين تطرَّفوا وما التزموا بتنفيذ وصية النَّبي صلی الله علیه و آله و سلم بحفظ تمام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رحَّبوا بتلك الأفكار المستوردة ليضيفوها إلى سمومهم النِّفاقيَّة الانتقاميَّة وفضَّلوها في تحليل القضايا وتعليلها سفسطة على مبادئ المبدأ السَّماوي الأعظم والَّتي أهمُّها ما يتعلَّق بفلسفة كلام الله وكتابه المقدَّس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ذلك التَّحليل أو تلك التَّعليلات قد نتجت من أهل العقول الأجنبيَّة تهرُّباً من صميم المبادئ السَّماوية حينما تتَّسع آفاق أفكارهم الشَّيطانيَّة المليئة بالشُّبهات والأوهام، حتَّى أصرُّوا على ترك العترة وقالوا مقولتهم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عرفوا أنَّ إكمال الدِّين وإتمام النِّعمة والتَّحليل والتَّعليل الصَّحيحين لا يكونان </w:t>
      </w:r>
    </w:p>
    <w:p>
      <w:pPr>
        <w:pStyle w:val="BookText"/>
        <w:rPr/>
      </w:pPr>
      <w:r>
        <w:rPr>
          <w:rFonts w:ascii="Amiri" w:hAnsi="Amiri" w:eastAsia="Amiri" w:cs="Amiri"/>
          <w:color w:val="111111"/>
          <w:sz w:val="28"/>
          <w:sz w:val="28"/>
          <w:szCs w:val="28"/>
          <w:rtl w:val="true"/>
          <w:lang w:bidi="ar-SA"/>
        </w:rPr>
        <w:t xml:space="preserve">ناجحين بالعقل السَّديد إلاَّ بإتِّباع العترة 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انقلاباً على الأعقاب وقد كانت الأساسيَّات منهم سلفيَّة سبقت هذه الأحداث وفي تفصيلها شجون وألآم كما هو معلوم ومدوَّن في الكتب التَّأريخيَّة العامَّة والخاصَّة، ثمَّ توسَّعت هذه المنازعة بين المسلمين إلى منافرات عدائيَّة طويلة أوصلت إلى القتل والفتك واستباحة الدَّم واغتصاب الأرض والعِرض وإلى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الذي أهاج هذا النَّزاع واحتدامه وأزَّمه أو ساعد عليه هو إحراج المأمون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زمانه بامتحانه لهم في أمر كون القرآن هل أنَّه كان مخلوقاً أم غير مخلوق؟</w:t>
      </w:r>
    </w:p>
    <w:p>
      <w:pPr>
        <w:pStyle w:val="BookText"/>
        <w:rPr/>
      </w:pPr>
      <w:r>
        <w:rPr>
          <w:rFonts w:ascii="Amiri" w:hAnsi="Amiri" w:eastAsia="Amiri" w:cs="Amiri"/>
          <w:color w:val="111111"/>
          <w:sz w:val="28"/>
          <w:sz w:val="28"/>
          <w:szCs w:val="28"/>
          <w:rtl w:val="true"/>
          <w:lang w:bidi="ar-SA"/>
        </w:rPr>
        <w:t>ولعلَّ تسمية علم أصول العقائد بعلم الكلام انتشرت بسبب هذه القضيَّة الواقعة في النِّزاع ،حيث أنَّ أوَّل مسألة طرقوها آنذاك هو أنَّ كلام الله هل هو قديم أو حادث؟</w:t>
      </w:r>
    </w:p>
    <w:p>
      <w:pPr>
        <w:pStyle w:val="BookText"/>
        <w:rPr/>
      </w:pPr>
      <w:r>
        <w:rPr>
          <w:rFonts w:ascii="Amiri" w:hAnsi="Amiri" w:eastAsia="Amiri" w:cs="Amiri"/>
          <w:color w:val="111111"/>
          <w:sz w:val="28"/>
          <w:sz w:val="28"/>
          <w:szCs w:val="28"/>
          <w:rtl w:val="true"/>
          <w:lang w:bidi="ar-SA"/>
        </w:rPr>
        <w:t>وعن تحقيق هذا الأمر عن الكلام المبارك يتم الارتباط الصَّحيح عقائديَّاً وشرعيَّاً، وبه تتبيَّن المناسبة الأنسب في هذا الموضوع عن الأصول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بعض المؤرِّخين أنَّ من الأسباب قول الشَّاعر المعروف بالأخطل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لفي الفؤاد وإنَّما</w:t>
      </w:r>
    </w:p>
    <w:p>
      <w:pPr>
        <w:pStyle w:val="BookText"/>
        <w:rPr/>
      </w:pP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 xml:space="preserve">كما أنَّ من جملة ما حرَّك أذهان المسلمين إلى محاولة التَّدقيق في هذا الأمر هو بعض الآيات القرآنيَّة النَّاطقة بما يدلَّ صريحاً على كون القرآن هو كلام الله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 كَلاَمَ اللّهِ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بعدم وجود تلازم ثابت بين الكلام المنسوب إليه تعالى لو تأمَّلناه في نظرته السَّطحيَّة في أن يكون هذا المنسوب يجب أن يكون من خصوص الذَّات أو من الأفعال أو ممَّا هو أبعد من ذلك كما سيتَّضح، فاحتيج إلى التَّدقيق في هذا الأمر</w:t>
      </w:r>
      <w:r>
        <w:rPr>
          <w:rFonts w:eastAsia="Amiri" w:cs="Amiri" w:ascii="Amiri" w:hAnsi="Amiri"/>
          <w:color w:val="111111"/>
          <w:sz w:val="28"/>
          <w:szCs w:val="28"/>
          <w:rtl w:val="true"/>
          <w:lang w:bidi="ar-SA"/>
        </w:rPr>
        <w:t xml:space="preserve">. </w:t>
      </w:r>
      <w:bookmarkStart w:id="127" w:name="pg17157_233088"/>
    </w:p>
    <w:p>
      <w:pPr>
        <w:pStyle w:val="BookText"/>
        <w:rPr/>
      </w:pPr>
      <w:bookmarkEnd w:id="127"/>
      <w:r>
        <w:rPr>
          <w:rFonts w:ascii="Amiri" w:hAnsi="Amiri" w:eastAsia="Amiri" w:cs="Amiri"/>
          <w:color w:val="111111"/>
          <w:sz w:val="28"/>
          <w:sz w:val="28"/>
          <w:szCs w:val="28"/>
          <w:rtl w:val="true"/>
          <w:lang w:bidi="ar-SA"/>
        </w:rPr>
        <w:t>ولهذا ولأمثاله أنشئت الفلسفة الإسلاميَّة آنذاك بعدما كانت أصولها باللُّغة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في بعض غايات إنشاءها للانقضاض على معاهد الفلسفة اليونانيَّة، إلاَّ أنَّ آثار ذلك الغزو والتَّأثير المشؤوم لم يترك الأمور على بساطتها بل أنشئت معها أيضاً هذه المشاكل وأمثالها ممَّا بين المسلمين أنفسهم ممَّا حصل ما بين الأشاعرة ومن عارضهم، ومنهم من وُفِّق للهدى والسَّير على منهجه كاملاً حرصاً على مذهب الحق</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724666_2142443653"/>
      <w:bookmarkStart w:id="129" w:name="_Toc44"/>
      <w:bookmarkEnd w:id="128"/>
      <w:r>
        <w:rPr>
          <w:rtl w:val="true"/>
        </w:rPr>
        <w:t>توضيح حول انقسام المسلمين</w:t>
      </w:r>
      <w:bookmarkEnd w:id="129"/>
    </w:p>
    <w:p>
      <w:pPr>
        <w:pStyle w:val="BookText"/>
        <w:rPr/>
      </w:pPr>
      <w:r>
        <w:rPr>
          <w:rFonts w:ascii="Amiri" w:hAnsi="Amiri" w:eastAsia="Amiri" w:cs="Amiri"/>
          <w:color w:val="111111"/>
          <w:sz w:val="28"/>
          <w:sz w:val="28"/>
          <w:szCs w:val="28"/>
          <w:rtl w:val="true"/>
          <w:lang w:bidi="ar-SA"/>
        </w:rPr>
        <w:t>إلى الأشاعرة والعدليَّة من المعتزلة والإماميَّة</w:t>
      </w:r>
    </w:p>
    <w:p>
      <w:pPr>
        <w:pStyle w:val="BookText"/>
        <w:rPr/>
      </w:pPr>
      <w:r>
        <w:rPr>
          <w:rFonts w:ascii="Amiri" w:hAnsi="Amiri" w:eastAsia="Amiri" w:cs="Amiri"/>
          <w:color w:val="111111"/>
          <w:sz w:val="28"/>
          <w:sz w:val="28"/>
          <w:szCs w:val="28"/>
          <w:rtl w:val="true"/>
          <w:lang w:bidi="ar-SA"/>
        </w:rPr>
        <w:t>فانقسمت الأمَّة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الأشاعرة، فقالت بأنَّ كلام الله قديم بقِدَم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في نظرهم أنَّه لابدَّ وأن ينقسم إلى قسمين لفظي ونفسي، والنَّفسي هو القائم بذات الله والقديم بقِدَمه، ولذا يكون إحدى صفاته الثُّبوتيَّة الذَّاتيَّة، فلابدَّ من أن يكون الكلام عندهم قديماً وهو هذا النَّفسي دون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العدليَّة من المعتزلة والإماميَّة فذهبوا إلى كون الكلام حادثاً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منحصر في اللفظي الَّذي نطق به الوحي المبين وأنطقه النَّبي الصَّادق الأمين صلی الله علیه و آله و سلم ، وإلى أنَّ هذا التَّكلُّم لا علاقة له بالذَّات وإنَّما علاقته بالفعل، وهو معنى ما يناسب الحدوث لا القِدَم، لعدم إمكانيَّة تعقُّل الكلام النَّفسي كما سيتَّضح بمعنى موجَّه كما يريده أولئك</w:t>
      </w:r>
      <w:r>
        <w:rPr>
          <w:rFonts w:eastAsia="Amiri" w:cs="Amiri" w:ascii="Amiri" w:hAnsi="Amiri"/>
          <w:color w:val="111111"/>
          <w:sz w:val="28"/>
          <w:szCs w:val="28"/>
          <w:rtl w:val="true"/>
          <w:lang w:bidi="ar-SA"/>
        </w:rPr>
        <w:t xml:space="preserve">. </w:t>
      </w:r>
      <w:bookmarkStart w:id="130" w:name="pg17157_233089"/>
    </w:p>
    <w:p>
      <w:pPr>
        <w:pStyle w:val="Heading3"/>
        <w:numPr>
          <w:ilvl w:val="2"/>
          <w:numId w:val="1"/>
        </w:numPr>
        <w:rPr/>
      </w:pPr>
      <w:bookmarkStart w:id="131" w:name="__RefHeading___Toc5724668_2142443653"/>
      <w:bookmarkStart w:id="132" w:name="_Toc45"/>
      <w:bookmarkEnd w:id="130"/>
      <w:bookmarkEnd w:id="131"/>
      <w:r>
        <w:rPr>
          <w:rtl w:val="true"/>
        </w:rPr>
        <w:t>انقسام الصِّفات الإلهيَّة كلاميَّاً إلى ذاتيَّة وفعليَّة والفرق بينهما</w:t>
      </w:r>
      <w:bookmarkEnd w:id="132"/>
    </w:p>
    <w:p>
      <w:pPr>
        <w:pStyle w:val="BookText"/>
        <w:rPr/>
      </w:pPr>
      <w:r>
        <w:rPr>
          <w:rFonts w:ascii="Amiri" w:hAnsi="Amiri" w:eastAsia="Amiri" w:cs="Amiri"/>
          <w:color w:val="111111"/>
          <w:sz w:val="28"/>
          <w:sz w:val="28"/>
          <w:szCs w:val="28"/>
          <w:rtl w:val="true"/>
          <w:lang w:bidi="ar-SA"/>
        </w:rPr>
        <w:t xml:space="preserve">وقبل الخوض في صميم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الوصف عن الموصوف ومدى علاقة الله تعالى بذلك، أو أي شيء منه من عدمه ومدى ارتباط معنى الاثنينيَّة بالنِّسبة إليه وإلى غيره، ولزوم كون الوصف بعد التَّفريق بين الخالق والمخلوق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وأن ينقسم الوصف إلى ذاتي وفعلي حتَّى تصح النِّسبة بدقَّة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لا تكون مناسبة للموصوف أيٍّ كان إلاَّ إذا ناسبت شأنه بلا أي إفراط أو أي تفريط، فإذا كان الأمر في مثل الله تعالى فلابدَّ من أن لا يتناسب القديم بقِدَم الأزمان تعالى مع تلك المجهولات الَّتي لو فرض جدلاً بأنَّها اتَّضحت في معنى وضعها، كالكلام النَّفسي محل البحث عند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لم يتعقَّل أحد لو خلِّي وفطرته العقليَّة السَّليمة إلاَّ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مثلاً لا يصدق عليها إلاَّ كونها مخلوقة لله بعد فرض كونها قديمة بقِدَم الزَّمان بسبب جهل حقيقتها أو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نسبتها إليه تعالى، لئلاَّ يكون الله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الوصف قديماً فيتعدَّد القدماء، لوجوب تجنُّب معنى الاثنينيَّة، والله أحد فرد 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المجهولات ممَّا لم يتَّضح لها معنى سوى صرف ذلك الخيال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حصيلة لذلك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فرضت مناسبة ذلك للشَّأنيَّة المرتبطة بالله فلابدَّ من عدم تصوُّر الاثنينيَّة، فراراً من الحال والمحل بالنِّسبة إليه ومن تعدُّد القدماء وانقلاب القديم إلى حادث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كل ذلك فلابدَّ من تقسيم الصِّفات الإلهيَّة بما اتَّفق عليه الكلاميُّون المدقِّقون إلى ذاتيَّة وفعليَّة، لمعرفة كلام الله من أي قسم يكون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يستحيل على الله سبحانه أن يتَّصف بنقيضها كالعلم والقدرة </w:t>
      </w:r>
    </w:p>
    <w:p>
      <w:pPr>
        <w:pStyle w:val="BookText"/>
        <w:rPr/>
      </w:pPr>
      <w:r>
        <w:rPr>
          <w:rFonts w:ascii="Amiri" w:hAnsi="Amiri" w:eastAsia="Amiri" w:cs="Amiri"/>
          <w:color w:val="111111"/>
          <w:sz w:val="28"/>
          <w:sz w:val="28"/>
          <w:szCs w:val="28"/>
          <w:rtl w:val="true"/>
          <w:lang w:bidi="ar-SA"/>
        </w:rPr>
        <w:t>والحياة، فإنَّه تعالى لم يزل ولا يزال كل شيء من تغيُّرات الأمور في المخلوقين وتقلُّباتها فيهم تحت قبضته وسعة سلطانه عالماً قادراً حيَّاً، لاستحالة أن يكون كذلك في أي حال من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يمكن أن يتَّصف بها في حال، وبنقيضها في حال آخر، كالخلق والرِّزق والرَّحمة، حتَّى لو أدَّى ذلك إلى وصول اشتراكٍ للإنسان مثلاً في بعض من ذلك معه تعالى بما يناسبه مناسبة المخلوق إلى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الخلق خلق الكلام القرآني، فيمكن أن يقال إنَّ الله تعالى خلق كذا ولم يخلق كذا ورزق فلاناً ولداً ولم يرزقه ولدين أو بنتاً أو مالاً أو خلق ما بين الدَّفتين من وحيه وكلامه ولم يخلق الأكثر وهكذا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التَّكلُّم من صفات الله المناسبة لشأنه، ولكنَّها فعليَّة لا ذاتيَّة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يكلِّم فرعون،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طور ولم يكلِّمه في بحر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لم يخرج منه تعالى بواسطة جوارح مجسَّمة كما فينا، وإنَّما بسبب الإنطاق للنَّبي بالمعجز أو من الوحي أو بالمنام أو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تشخيص الصِّفة المناسبة لله دون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هم المباشرون للتَّكلُّم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وجوب البقاء على الارتباط بخصوص ما يناسبه، حتَّى لا يشاركه البشر بتمام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الكلام ما هو إلاَّ المتكوِّن من الألفاظ اللغويَّة المعبِّرة عن معانيها فلا يمكن إلاَّ وأن تكون مناسبة لمن جعلت له، وهم عباده المخلوقون له، وأوَّلهم الأولياء، لتكون ألفاظه وأهمُّها الوحي القرآني مكوِّناً آخر لهم منه تعالى، ليستضيؤا بنور معانيه في حياتهم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هذا القول هو قول ما عدا الأشاعرة ومن التحق بهم ولو في الجملة من </w:t>
      </w:r>
      <w:bookmarkStart w:id="133" w:name="pg17157_233091"/>
    </w:p>
    <w:p>
      <w:pPr>
        <w:pStyle w:val="BookText"/>
        <w:rPr/>
      </w:pPr>
      <w:bookmarkEnd w:id="133"/>
      <w:r>
        <w:rPr>
          <w:rFonts w:ascii="Amiri" w:hAnsi="Amiri" w:eastAsia="Amiri" w:cs="Amiri"/>
          <w:color w:val="111111"/>
          <w:sz w:val="28"/>
          <w:sz w:val="28"/>
          <w:szCs w:val="28"/>
          <w:rtl w:val="true"/>
          <w:lang w:bidi="ar-SA"/>
        </w:rPr>
        <w:t>عموم المسلمين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تعليله من المحاذير المانعة من كون هذا النَّوع صفة قديمة بقِدَم الأزمان، بلا أن يكون لهم تشخيص آخر ممَّا وراء اللَّفظ ليقولوا به كالأشاعرة من كونه قديماً باسم الحديث النَّفسي، ولذلك كان قول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ممَّا سيأتي الاستفادة منه بصورة أكثر</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724670_2142443653"/>
      <w:bookmarkStart w:id="135" w:name="_Toc46"/>
      <w:bookmarkEnd w:id="134"/>
      <w:r>
        <w:rPr>
          <w:rtl w:val="true"/>
        </w:rPr>
        <w:t>الحديث النَّفسي وعدم تعقُّله</w:t>
      </w:r>
      <w:bookmarkEnd w:id="135"/>
    </w:p>
    <w:p>
      <w:pPr>
        <w:pStyle w:val="BookText"/>
        <w:rPr/>
      </w:pPr>
      <w:r>
        <w:rPr>
          <w:rFonts w:ascii="Amiri" w:hAnsi="Amiri" w:eastAsia="Amiri" w:cs="Amiri"/>
          <w:color w:val="111111"/>
          <w:sz w:val="28"/>
          <w:sz w:val="28"/>
          <w:szCs w:val="28"/>
          <w:rtl w:val="true"/>
          <w:lang w:bidi="ar-SA"/>
        </w:rPr>
        <w:t xml:space="preserve">وأمَّا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يظهر منهم أنَّهم غالب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اتَّفقت كلمتهم على وجود نوع آخر غير النَّوع اللَّفظي المتعارف، 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فذهب بعضهم إلى أنَّ هذا الحديث هو نفس مدلول الكلام اللفظي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أنَّ هذا اللفظ وما يحويه لا يخرجان عن إطار المخلوق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يتناسب مع ذات القديم تعالى بوضوحٍ بيِّن حتَّى يكون صفة ذاتيَّة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آخرون منهم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للفرار من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المراد هو المغايرلمدلول اللَّفظ، وأنَّ دلالة اللَّفظ عليه دلالة غير وضعيَّة، فهي من قبيل دلالة الأفعال الاختياريَّة على إرادة الفاعل وعلمه وحياته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الأمر أيضاً لا يعطي المجال لأن لا يبقي شيء من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حقيقة تمكين الوحي بأمره تقوم لينطق النَّبي صلی الله علیه و آله و سلم بما يريد من ألفاظ كتاب الله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آيات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الإرادة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والقوَّة الخاصَّة لا يسمَّى في نفسه كلاماً ولا ينفي الملفوظ المتعارف الحامل لمعانيه </w:t>
      </w:r>
      <w:bookmarkStart w:id="136" w:name="pg17157_233092"/>
    </w:p>
    <w:p>
      <w:pPr>
        <w:pStyle w:val="BookText"/>
        <w:rPr/>
      </w:pPr>
      <w:bookmarkEnd w:id="136"/>
      <w:r>
        <w:rPr>
          <w:rFonts w:ascii="IRNazanin" w:hAnsi="IRNazanin" w:eastAsia="IRNazanin"/>
          <w:color w:val="111111"/>
          <w:sz w:val="28"/>
          <w:sz w:val="28"/>
          <w:szCs w:val="28"/>
          <w:rtl w:val="true"/>
          <w:lang w:bidi="fa-IR"/>
        </w:rPr>
        <w:t>الغالية بإعجازه واستيعابه مع إيجازه عن كونه كلام الله، وإن كان حادثاً ككون النَّبي صلی الله علیه و آله و سلم  والإمام عَلَيْهِما السَّلاَمُ والخواص والعوام عباداً حادثين عائدين لله تعالى أيضاً، وغير ذلك من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الكلام القرآني أو النَّبي صلی الله علیه و آله و سلم أو الإمام عَلَيْهِما السَّلاَمُ حضوا بالقدسيَّة لما فيهم من مضامين العلو والرِّفعة وحمل الرِّسالة الخالدة والإعجاز الباهر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724672_2142443653"/>
      <w:bookmarkStart w:id="138" w:name="_Toc47"/>
      <w:bookmarkEnd w:id="137"/>
      <w:r>
        <w:rPr>
          <w:rtl w:val="true"/>
        </w:rPr>
        <w:t>بعض ما قد يستدل به المتطرِّفون</w:t>
      </w:r>
      <w:bookmarkEnd w:id="138"/>
    </w:p>
    <w:p>
      <w:pPr>
        <w:pStyle w:val="BookText"/>
        <w:rPr/>
      </w:pPr>
      <w:r>
        <w:rPr>
          <w:rFonts w:ascii="Amiri" w:hAnsi="Amiri" w:eastAsia="Amiri" w:cs="Amiri"/>
          <w:color w:val="111111"/>
          <w:sz w:val="28"/>
          <w:sz w:val="28"/>
          <w:szCs w:val="28"/>
          <w:rtl w:val="true"/>
          <w:lang w:bidi="ar-SA"/>
        </w:rPr>
        <w:t>في القِدَم والحدوث لكلام الله والإجابة عليه</w:t>
      </w:r>
    </w:p>
    <w:p>
      <w:pPr>
        <w:pStyle w:val="BookText"/>
        <w:rPr/>
      </w:pPr>
      <w:r>
        <w:rPr>
          <w:rFonts w:ascii="Amiri" w:hAnsi="Amiri" w:eastAsia="Amiri" w:cs="Amiri"/>
          <w:color w:val="111111"/>
          <w:sz w:val="28"/>
          <w:sz w:val="28"/>
          <w:szCs w:val="28"/>
          <w:rtl w:val="true"/>
          <w:lang w:bidi="ar-SA"/>
        </w:rPr>
        <w:t>فيقول الحنابلة بأنَّ القرآن هو هذه الحروف والأصوات المتركِّبة من الأجزاء المتعاقبة المرتَّبة في الوجود، إضافة إلى قِدَمه عندهم بقِدَم الذَّات، بل إنَّ ما بين الجلدتين والغلاف كان عندهم كذلك من دون أن يلاحظوا عيب تعدُّد القدماء الممتنع في مقام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بعض الكلامييِّن أن يصيِّغ لهم دليلاً قياسيَّاً من نوع الشَّكل الأوَّل المعروف بين المنطقييِّن في بداهة إنتاجه، وهو ما كان بنحو إيجاب الصغرى وكليَّة الكبرى وحذف المتكرِّر، لإنتاج تلك النَّتيجة، وهو ما كان على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صفة من صفاته تعالى وكل ما كان صفة من صفاته فهو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إن رتِّبت صورة القياس على هذا النَّحو في الظاهر بعد حذف المتكرِّر من دون تطبيق التَّدقيق الكامل في شروط هذا الشَّكل تكون النَّتيجة لهم هي قول المصوِّر للشَّكل المزعوم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القرآني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أردنا ردَّهم حتَّى في مهزلتهم جوهريَّاً وشكليَّاً لو احتجوا بها بهذا الشَّكل وبما يخجل منه المبتدئ السَّطحي ويُضحك الثّكول لتبيين البطلان واضحاً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لكونهم إن استدلُّوا بهذا على مدَّعاهم فقد فاتهم اشتراط فعليَّة الصغرى وتسليم </w:t>
      </w:r>
    </w:p>
    <w:p>
      <w:pPr>
        <w:pStyle w:val="BookText"/>
        <w:rPr/>
      </w:pPr>
      <w:r>
        <w:rPr>
          <w:rFonts w:ascii="Amiri" w:hAnsi="Amiri" w:eastAsia="Amiri" w:cs="Amiri"/>
          <w:color w:val="111111"/>
          <w:sz w:val="28"/>
          <w:sz w:val="28"/>
          <w:szCs w:val="28"/>
          <w:rtl w:val="true"/>
          <w:lang w:bidi="ar-SA"/>
        </w:rPr>
        <w:t>إحدى المقدَّمتين لإدراك بداهة الإنتاج وهما غير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فعليَّة وأيُّ تسليم في أصوات وحروف لفظيَّة لا يقولها إلاَّ المخلوقون ابتداءاً من الملَك أمين الوحي ثمَّ النَّبي صلی الله علیه و آله و سلم ومن بعده الإمام الحافظ عَلَيْهِ السَّلاَمُ ثمَّ الناس الآخرون، وكلُّهم من صنائعه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بين الدَّفتين من الورق ومعه الغلاف وما فيه من النُّقوش والرتوش الكتابيَّة وإن احتوى عليها لو قاله المتعلِّم لها لكانت ألفاظ الوحي القرآني في أساسها السَّماوي كلُّها مصنوعات بشريَّة فكيف يتَّصف بها وبما سبقها الله تعالى وهي كلُّها مخلوقة بخلق البشر الأوَّل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ثمَّ جاءت أسسها منه تعالى وصيَّغ الصِّيغ الَّتي بعدها جامعاً ومانعاً فيما بينها ذلك الإنسان بمرور الزَّمان من الإلهام والفطرة والوحي والتَّعلُّم كما ورد في خطاب نبيِّنا الإلهي بواسطة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 عَلَّمَ الْإِنسَانَ مَا لَمْ يَعْلَمْ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وإن صحَّت النِّسبة إلى الله بتمام الصِّحة فصار كلام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الاعتبارات اللازمة في صدق النِّسبة إليه عن تلك القوَّة الهائلة بتلك الأساسيَّات لكنَّه إلى غير الصِّفة الذَّاتيَّة كما سيجيء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يصح شيء من ذلك بأيِّ نحو من المجازيَّة لمخاطر مالا يناسب الدِّقَّة المفروضة في التَّوصيف لما يستحقه الوصف الحقيقي للذَّات الأقدس، لمحذور تعدُّد القدماء ليكون منها هذه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الكراميَّة في مقابل قول الحنابلة تماماً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الكلام القرآني هو الأصوات والحروف كما في الأوَّل، ولكنَّهما عندهم شيء </w:t>
      </w:r>
    </w:p>
    <w:p>
      <w:pPr>
        <w:pStyle w:val="BookText"/>
        <w:rPr/>
      </w:pPr>
      <w:r>
        <w:rPr>
          <w:rFonts w:ascii="Amiri" w:hAnsi="Amiri" w:eastAsia="Amiri" w:cs="Amiri"/>
          <w:color w:val="111111"/>
          <w:sz w:val="28"/>
          <w:sz w:val="28"/>
          <w:szCs w:val="28"/>
          <w:rtl w:val="true"/>
          <w:lang w:bidi="ar-SA"/>
        </w:rPr>
        <w:t>حادث كما مرَّ توجيهه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الحادث عند هؤلاء قائم بذات الله، إذ لا مانع عندهم بكونه حادثاً وفي نفس الوقت هو قائم بذاته تعالى، حتَّى لو صار محلاًَ للحوادث وهو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ذلك الشَّخص من الكرامييِّن نفسه أن يصيِّغ لهم دليلاً قياسيَّاً من نوع الشَّكل الأوَّل المعروف في بداهة إنتاجه كذلك، لكن على نهج مرادهم المقابل للأوَّل، وكأنَّ الشَّكل الأوَّل الموحَّد في قواعده منطقيَّاً عند هذا وذاك قابل لأن يصاغ بما يشتهيه به كلٌّ منهما حتَّى لو يتناقض أو يتفاوت في نتائجه بغير قبول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عرض هذه الصِّيغة أو تلك لدحض المطلبين بسبب عدم انضباط القاعدة على مسلك الحنابلة والكراميَّة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فهذه الصُّورة على نهج مراد الكراميَّة 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كلامه تعالى مؤلَّف من أجزاء مترتِّبة متعاقبة في الوجود وكل مؤلَّف من هكذا أجزاء فهو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وبالطَّبع تكون النَّتيجة على هذا الأساس بعد حذف المتكرِّر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كلامه تعالى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عندهم من كون القديم تعالى بقدم الأزمان محلاً للحوادث على ما بيَّنه هذا الكرامي من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 في توضيح ردِّهم في هذه المهزلة الأخرى وما يخجل أقل المستويات ويُضحك الثَّكلى إن بقي شيء لم يتَّضح بعدما قلناه من وجوب فعليَّة الصُّغرى وتسليم إحدى المقدِّمتين وبما لا مزيد عليه من حالة ما استدللنا عليه سابقاً من عدم صحَّة أن يكون تعالى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أشرنا إليه من حالة نقض كل من الفرقتين صاحبتها بشكل يرضيها دونما يرضي صاحبتها الأخرى حتَّى لو سبَّب ذلك اختلالاً في قاعدة الشَّكل أو كان منافياً للتَّسليم لمعنى واحد يجب أن يتوحَّد فيه الطَّرفان إن كانا على حق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المغالطات وضعف العلم والدِّين هي الَّتي أوقعت أمثالهما في هذا الخلل </w:t>
      </w:r>
    </w:p>
    <w:p>
      <w:pPr>
        <w:pStyle w:val="BookText"/>
        <w:rPr/>
      </w:pPr>
      <w:r>
        <w:rPr>
          <w:rFonts w:ascii="IRNazanin" w:hAnsi="IRNazanin" w:eastAsia="IRNazanin"/>
          <w:color w:val="111111"/>
          <w:sz w:val="28"/>
          <w:sz w:val="28"/>
          <w:szCs w:val="28"/>
          <w:rtl w:val="true"/>
          <w:lang w:bidi="fa-IR"/>
        </w:rPr>
        <w:t>المفضوح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يرون قِدَم الكلام وإن كان مكوَّناً من الحروف والأصوات اللَّفظيَّة بل الأكثر، فلا تراهم يؤمنون بكبرى القياس الثَّاني وهو قول الكراميَّة الماضي تصويره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مؤلف من هكذا أجزاء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يرون أنَّ الكلام أصوات وحروف لفظيَّة، وهي حادثة وإن صار اللهمحلاً للحوادث، أو أنَّهم لم يشعروا بذلك، فهم يسلِّمون بالقياس الثَّاني صغراه وكبراه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الفكرة الأدق والأساسيَّة وعلى ما فيها إجمالاً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هو الأصوات والحروف، وإنَّما هو الحديث النَّفسي أو المعنى النَّفساني القائم بالذَّات والمدلول للحروف والأصوات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يقدحون بالقياس الثَّاني صغراه وكبراه، ويسلِّمون بالقياس الأوَّل صغراه وكبراه من حيث خصوص النَّتيجة المجرَّدة عمَّا بين الدَّفتين والجلد والغلاف من المادِّيات والحوادث، وبلا إذعان للأصوات والحروف اللَّفظيَّة في أن تكون في الله وإن كانت لها وجودها في البشر وإنَّما المراد عندهم هو ما وراءها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نحن إيضاحاً أكثر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ردِّهم وردِّ من ذكرناهم قبلهم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نرى واحداً من هذين القياسين الماضيين ممَّا كان يمكن كونه محسوباً للحنابلة والكراميَّة يسلَّم به للجميع ومعهم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كلُّهم يعدُّون من المتطرِّفين تجاه الله تعالى وقرآنه وصفاته المناسبة له وإن دقَّق الأشاعرة أكثر منهم لما مرَّ من تشبُّثهم بالمسألة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أوردناه سابقاً نورد شيئاً آخر من أدلة الأشاعرة لردِّها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ونختار ما استعرضه السيِّد الأستاذ السيِّد الخوئي قدس سره من أدلَّتهم 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الإضافات التوضيحيَّة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متكلِّم يرتِّب الكلام في نفسه قبل أن يتكلَّم به والموجود في الخارج من الكلام يكشف عن وجود مثله في النَّفس وهذا وجداني يجده كل متكلِّم في نفسه واليه كانت إشارة الأخطل بقوله الماضي ذكره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قدس سره 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تركيب الكلام في النَّفس هو تصوُّره وإحضاره فيها وهو الوجود الذِّهني الَّذي يعم الأفعال الاختياريَّة كافَّة، فالكاتب والنقَّاش لابدَّ لهما من أن يتصوَّرا عملهما أوَّلاً قبل أن يوجداه فلا صولة لهذا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قصده قدس سره من هذا الَّذي يريده صحيحاً هو الكلام النَّفساني، لا ما قد يتصوَّره أو يُصوِّره أولئك ممَّا يستحضره الإنسان المتكلِّم من عبائر كلامه قبل كلامه الخارجي في لوحة ذهنه، فإنَّه بعيد كل البعد عن اتِّصاف الخالق في ذاته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هذا المستحضر مخلوق كصاحبه الموجد له في طيَّات لسانه، حتَّى لو تصوَّرنا اللَّوح المحفوظ بالمناسبة، وتصوَّرنا معنى كل نبي حينما يأتي بلسان قومه، لأنَّ كليهما مخلوق لا يناسب رفعة الذَّات، وإنَّما يناسب صفات الأفعال كما عرفناها مع عدم ضمان كون كل ما في اللَّوح المحفوظ أيضاً وقبل إتيان النَّبي صلی الله علیه و آله و سلم كلام الوحي بما يناسب لسان القوم الَّذين حوله كان من نوع المستحضر اللَّفظي مع تلك القدرة الإلهيَّة الهائلة هو خصوص اللغة العربيَّة الَّتي في القرآن، لأن كتب السَّماء إذا كانت في روحيَّة معنويَّة متشابهة أو موحَّّدة في جواهرها كما هو الواقع، فلا شكَّ في عدم خضوع ما في ذلك اللَّوح النَّوعي المهم المرتبطاستمداد كل الأنبياء منه إلى خصوص لفظ معيَّن ما دامت تلك القدرة هي المسيِّطرة وكما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ذاك الجمال يشير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فصفو الكلام ممَّا استدلُّوا به من كلام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كان هو ذلك المخطَّط اللَّفظي البشري المصوغ أو الملفوظ من البشر في تنفيذه، لا الَّذي أوحى </w:t>
      </w:r>
    </w:p>
    <w:p>
      <w:pPr>
        <w:pStyle w:val="BookText"/>
        <w:rPr/>
      </w:pPr>
      <w:r>
        <w:rPr>
          <w:rFonts w:ascii="Amiri" w:hAnsi="Amiri" w:eastAsia="Amiri" w:cs="Amiri"/>
          <w:color w:val="111111"/>
          <w:sz w:val="28"/>
          <w:sz w:val="28"/>
          <w:szCs w:val="28"/>
          <w:rtl w:val="true"/>
          <w:lang w:bidi="ar-SA"/>
        </w:rPr>
        <w:t xml:space="preserve">الله به لنبيِّه صلی الله علیه و آله و سلم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أو كان لم يختص بنطقه البشر بل الأعم منه، كما لو كان من الملَك وإن كان وحياً لما علَّلناه، لكن ذلك محصور 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ممَّا يرتبط بالنَّفس هو الحديث النَّفسي المبتلى به كمرض نفسي حتَّى الكثير من العقلاء وممَّا ليس له أي علاقة بالارتباط بما في الخارج من الأحداث أثناء هذا الحديث، وهو الَّذي قد يتحرَّك معه اللسان لا إراديَّاً كما يحصل عند بعض أهل المواهب وأخذ مجالاً واسعاً من الحديث عنه برايسكلوجيَّاً وأخذت بعض الجامعات الأجنبيَّة الأمريكيَّة له مجالاً لدراسته بما سمَّوه بحديث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أنَّه إذا صار شيء في نفس أحد من ذلك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واصطدم هذا الأمر بالواقع الخارجي لاختلف القرار ووصل إلى ما لم يتوقَّع غالباً من الغرائب مثل عدم التَّطابق بين الحديث وبين الحادث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يطلق الكلام على الموجود منه في النَّفس، وإطلاقه عليه صحيح بلا عناية، فيقول القائل أنَّ في نفسي كلاماً لا أريد أن أبديَه وقد قال الله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قَوْلَكُمْ أَوِ اجْهَرُوا بِهِ إِنَّهُ عَلِيمٌ بِذَاتِ الصُّدُورِ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قدس سره في ردِّه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الكلام كلام في وجوده الذِّهني كما هو كلام في وجوده الخارجي، ولكل شيء نحوان من الوجود خارجي وذهني والشَّيء هو ذلك الشَّيء في كلا وجوديه وإطلاق الاسم عليه بلا عناية ولا يختص هذا بالكلام، فيقول المهندس إنَّ في نفسي صورة بناء سأنقشها في خارطة، ويقول المتعبِّد إنَّ في نفسي أن أصوم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استدلالهم هو عدم ارتباطه بخصوص ما يتعلَّق بالكلام النَّفسي الَّذي فسَّره السيد الأستاذ قدس سره، وعليه فيخرجون عن الموضوع الَّذي يريدون إثباته، إضافة إلى أنَّ الآية الَّتي استشهدوا بها لا ترتبط إلاَّ بالنَّاس فيما أسرُّوا به من مورد وعيده لهم بسبب انحرافهم لا بما يخص كلام الله ووحيه، وإذا كان في الآية شَبه بالاستدلال الأوَّل فردُّه قد سبق ذكره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يصح إطلاق المتكلِّم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نزول الوحي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الهيئة أي هيئة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لإفادة قيام المبدأ بالذَّات قياماً وصفياً، ولذا لا يطلق المتحرِّك والسَّاكن والنَّائم إلاَّ على من تلبَّس بالحركة والسُّكون والنَّومدون من أوجدها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الكلام اللَّفظي لا يمكن أن يتَّصف بمباشرته الله سبحانه لاستحالة اتِّصاف القديم تعالى بالصِّفة الحادثة فلا مناص من الالتزام بالكلام القديم ليصح إطلاق المتكلِّم على الله سبحانه باعتبار اتِّصافه به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قدس سره في جوابه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المبدأ في صيغة المتكلِّم ليس هو الكلام فإنَّه غير قائم بالمتكلِّم قيام الصِّفة بموصوفها حتَّى في غير الله، فإنَّ الكلام كيفيَّته عارضة للصَّوت الحاصل من تموُّج الهواء، وهو أمر قائم بالهواء لا بالمتكلِّم، والمبدأ في الصِّيغة المذكورة هو التَّكلُّم، ولا نعقل له معنى غير إيجاد الكلام، فإطلاقه على الله وعلى غيره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موضِّحاً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أنَّه على هذا كيف يقاس الله بغيره في إيجاد الكلام؟ وهو معنى واحد وهو ذلك الإيجاد الواحد مع الفارق البيِّن بين الخالق والمخلوق، وبذلك يكون الأشاعرة ما فرُّوا منه وقعوا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يريدوا ذلك المعنى الخيالي الَّذي لا يمكن وصوله أبداً إلى ما قد أوضحناه سابقاً من أنَّ كون الصِّفة هي صفة الفعل لا صفة الذَّات والفاعل فراراً من الوقوع في هذه المقايسة مع الفارق البيِّن، وهي ما ليس لهم أي نفع ملموس فيها إن خضعوا للنُّصح، بل تضرُّهم حتماً لو لم يخضعوا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قدس سره أيضاً في تتمَّة الرَّد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المستدل أنَّ هيئة اسم الفاعل وضعت لإفادة قيام المبدأ بالذَّات قيام الوصف بالموصوف فهو غلط بيِّن، فإنَّ الهيئة إنَّما تفيد قيام المبدأ بالذَّات نحواً من القيام، أمَّا خصوصيَّات القيام من كونها إيجاديَّة أو حلوليَّة أو غيرهما فهي غير مأخوذة في مفاد الهيئة، وهي تختلف باختلاف الموارد، ولا تدخل تحت ضابط كلِّي، فالعالم والنَّائم مثلاً لا يطلقان على موجد العلم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سبباً في وقوع العلم وتأثير النَّوم في الاثنين بالمباشرة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القابض والباسط والنَّافع والضار تطلق على موجد هذه المبادئ، وعليه فعدم صحَّة إطلاق التَّحرُّك على موجد الحركة لا يستلزم عدم صحَّة إطلاق المتكلِّم على مطلق موجد الكلام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 إضافة توضيحيَّة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إمكان إطلاق بل وقوع وصدق لفظ اسم الفاعل وهو المتكلِّم على موجد الكلام تعالى وإن لم يلفظه لامتناعه عنه كالخالق تعالى وإنَّما اللافظ هو النَّبي صلی الله علیه و آله و سلم  بعد الوحي ومن أرسل للنَّاس، لانحصار الأمر بالنِّسبة إليه تعالى في الإيجاد لا في الحلول، وإن لم يصح ذلك في المتحرِّك للفارق المذكور بين اللفظين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 بطلان هذا الاستدلال هو عدم القدرة على إيجاد ضابط كلِّي لما مرَّ من أمر اختلاف الموارد وأسبابها</w:t>
      </w:r>
      <w:r>
        <w:rPr>
          <w:rFonts w:eastAsia="Amiri" w:cs="Amiri" w:ascii="Amiri" w:hAnsi="Amiri"/>
          <w:color w:val="111111"/>
          <w:sz w:val="28"/>
          <w:szCs w:val="28"/>
          <w:rtl w:val="true"/>
          <w:lang w:bidi="ar-SA"/>
        </w:rPr>
        <w:t xml:space="preserve">. </w:t>
      </w:r>
      <w:bookmarkStart w:id="139" w:name="pg17157_233100"/>
    </w:p>
    <w:p>
      <w:pPr>
        <w:pStyle w:val="Heading3"/>
        <w:numPr>
          <w:ilvl w:val="2"/>
          <w:numId w:val="1"/>
        </w:numPr>
        <w:rPr/>
      </w:pPr>
      <w:bookmarkStart w:id="140" w:name="__RefHeading___Toc5724674_2142443653"/>
      <w:bookmarkStart w:id="141" w:name="_Toc48"/>
      <w:bookmarkEnd w:id="139"/>
      <w:bookmarkEnd w:id="140"/>
      <w:r>
        <w:rPr>
          <w:rtl w:val="true"/>
        </w:rPr>
        <w:t>نتيجة البحث النِّهائيَّة</w:t>
      </w:r>
      <w:bookmarkEnd w:id="141"/>
    </w:p>
    <w:p>
      <w:pPr>
        <w:pStyle w:val="BookText"/>
        <w:rPr/>
      </w:pPr>
      <w:r>
        <w:rPr>
          <w:rFonts w:ascii="Amiri" w:hAnsi="Amiri" w:eastAsia="Amiri" w:cs="Amiri"/>
          <w:color w:val="111111"/>
          <w:sz w:val="28"/>
          <w:sz w:val="28"/>
          <w:szCs w:val="28"/>
          <w:rtl w:val="true"/>
          <w:lang w:bidi="ar-SA"/>
        </w:rPr>
        <w:t xml:space="preserve">ونتيجة ما مرَّ بيانه أنَّ كلام الله هو صفة لله تعالى حتَّى لو كان مؤلَّفاً من الأصوات المؤلَّفة من الحروف اللَّفظيَّة القرآنيَّة، لكنَّها من نوع الصِّفة الفعليَّة لا الذَّاتيَّة حتَّى يمنع اتِّصاف الذَّات بهذه الحوادث، ولا ينطق بها إلاَّ الوحي والنَّبي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من أرسل لهم من النَّاس أجمعين، لكنَّه ليس هو ككلام الآدمييِّن وإن شابهه في أنَّه مخلوق إلاَّ أنَّه من الوحي الاعجازي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وأهمُّه القرآن العربي المبين النَّازل من لدن اللَّطيف الخبير عن طريق جبرائيل الأمين الَّذي أنزله بجملته على صدر سيِّد المرسلين صلی الله علیه و آله و سلم  من مصدر القوَّة المتين، وصحَّة نسبته الفعليَّة هذه إليه كنسبة الخلق إليه عند إيجاده لهم، فهو حادث فوق مستوى الحوادث الكلاميَّة الأخرى وكما مر من قوله تعالى في ذم اللاعبين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مثبتات الحدوث التَّوضيحيَّة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وما التنزيل بنحو ما وصل إلينا منه بحسب المناسبات وما الحفظ له في هذه الدُّنيا إلاَّ لكونه من عالم الكون والفساد وعالم المقولات التِّسعة، إضافة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القرآن الحاوي لتعاليم الله لجميع شؤون الحياة ومنها الشَّرع والأحكام، وقول النَّبي صلی الله علیه و آله و سلم  في حديث الثَّقلين المعروف الدَّال على كون لسان القرآن ولسان السنَّة الَّذي تحمله العترة لا يفترقان في هذه الدُّنيا حتَّى الورود على الحوض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وإنَّهما </w:t>
      </w:r>
    </w:p>
    <w:p>
      <w:pPr>
        <w:pStyle w:val="BookText"/>
        <w:rPr/>
      </w:pP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الافتراق من حالاته التَّشابه اللِّساني، أو اللِّساني والمعنوي، أو المعنوي مع بعض الفرق في اللِّسان ولو لتثبيت قطعيَّة الدِّلالة في السنَّة بعد إجمال الكتاب وكونهما مخلوقان أولُّهما بالمباشرة وثانيهما بالتَّسبيب وأنَّهما متوافقان معنويَّاً أحدهما يدعم الآخر، وإن كانت السنَّة في مرتبة ثانية بعد كلام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سر ما وراء هذا الكلام الخاص ووراء اللوح المحفوظ لصفة الفعل هذه بعدما أشرنا إليه من القدرة والإرادة والإيجاد فلا يحدَّد خيال الكلام النِّفسي الَّذي قالته الأشاعرة، والبعيد كل البعد عن ما يناسب الذَّات إلاَّ أنَّ يكون خيالهم خبالاً وكما ورد عنه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تفكّروا فيخلق الله، ولا تفكّروا في الله فتهلكوا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والنَّافع في المقام لختم الكلام وكما وصفه أحد أساتذتنا العظام هو الَّذي جاء في أصول الكافي عن أبي بصير عن الإمام أبي عبد الله جعفر بن محمَّد الصَّادق عَلَيْهِما السَّلاَمُ قال سمعت أبا عبد الله عَلَيْهِما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وجل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فلم يزل الله متحرِّكاً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إنَّ الحركة صفة محدثة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فلم يزل الله متكلِّماً؟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صفة محدثة ليست بأزليَّة كان الله عزَّ وجل ولا متكلِّم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42" w:name="pg17157_233102"/>
    </w:p>
    <w:p>
      <w:pPr>
        <w:pStyle w:val="BookText"/>
        <w:rPr/>
      </w:pPr>
      <w:bookmarkEnd w:id="142"/>
      <w:r>
        <w:rPr>
          <w:rFonts w:ascii="Amiri" w:hAnsi="Amiri" w:eastAsia="Amiri" w:cs="Amiri"/>
          <w:color w:val="111111"/>
          <w:sz w:val="28"/>
          <w:sz w:val="28"/>
          <w:szCs w:val="28"/>
          <w:rtl w:val="true"/>
          <w:lang w:bidi="ar-SA"/>
        </w:rPr>
        <w:t xml:space="preserve">وعلى أساس كون القرآن والكلام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ومنه آيات الأحكام ومنها الأصوليَّة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الفعليَّة لا الذَّاتيَّة، لناحية الحدوث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مورد الاحتجاج بها ومدركيَّتها في إفادة الفقهيَّات هو خصوص هذه الحالة، لأنَّ الحجيَّة الَّتي فيها لابدَّ أن تكون في حالة كون ما يحتج منه أو به في متناول اليد وعاضدته القواعد والأصول، لا ما كان خياليَّاً أو لا يفهم له معنى وعلى ما سيتوضَّح الأمر فيه بصورة أكمل في مباحث الحجَّة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724676_2142443653"/>
      <w:bookmarkStart w:id="144" w:name="_Toc49"/>
      <w:bookmarkEnd w:id="143"/>
      <w:r>
        <w:rPr>
          <w:rtl w:val="true"/>
        </w:rPr>
        <w:t>المبحث الرَّابع عشر</w:t>
      </w:r>
      <w:bookmarkEnd w:id="144"/>
    </w:p>
    <w:p>
      <w:pPr>
        <w:pStyle w:val="BookText"/>
        <w:rPr/>
      </w:pPr>
      <w:r>
        <w:rPr>
          <w:rFonts w:ascii="Amiri" w:hAnsi="Amiri" w:eastAsia="Amiri" w:cs="Amiri"/>
          <w:color w:val="111111"/>
          <w:sz w:val="28"/>
          <w:sz w:val="28"/>
          <w:szCs w:val="28"/>
          <w:rtl w:val="true"/>
          <w:lang w:bidi="ar-SA"/>
        </w:rPr>
        <w:t>أقسام الوضع الأربعة</w:t>
      </w:r>
    </w:p>
    <w:p>
      <w:pPr>
        <w:pStyle w:val="BookText"/>
        <w:rPr/>
      </w:pPr>
      <w:r>
        <w:rPr>
          <w:rFonts w:ascii="Amiri" w:hAnsi="Amiri" w:eastAsia="Amiri" w:cs="Amiri"/>
          <w:color w:val="111111"/>
          <w:sz w:val="28"/>
          <w:sz w:val="28"/>
          <w:szCs w:val="28"/>
          <w:rtl w:val="true"/>
          <w:lang w:bidi="ar-SA"/>
        </w:rPr>
        <w:t>إنَّ للوضع بلحاظ المعنى الموضوع بإزائه اللَّفظ أقساماً من حيث التَّصوُّر والإمكان والوقوع فنقول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ذكرنا التَّلازم بين اللَّفظ والمعنى عند عقلاء الآدمييِّن، سواء كانوا هم الَّذين وضعوا الألفاظ لمعانيها، أم وضعت لهم إلهيَّاً تعيينيَّاً أم تعينيَّاً غير إلهي، حتَّى لو صدر ذلك من واحد ثمَّ كثر استعماله من ذلك الواحد أو غيره أو المجموع اللُّغوي العربي مثلاً، حتَّى صار مألوفاً حين كثرة استعماله تعيُّناً بدون قصد له أو غفلة عن وضعه الأوَّل قبل كثرة الاستعمال، حتَّى الَّذي قد يمرَّن ويربَّى عليه الأطفال من الألفاظ والحروف والكلمات والهيئات الَّتي قد تبدأ غير مرتبطة قبل المدنيَّة ثمَّ يرتبط بعضها ناقصاً ثمَّ يكون كاملاً حقيقة أو مجازاً وإلى أن ينشؤوا عليه بعد تفطُّنهم على لغة كاملة جاهزة عربيَّة مثلاً تحوي بين جنباتها نصوصاً إلهيَّة، ومنها القرآنيَّة وبالخصوص آيات أصول وقواعد وفروع أحكام الشَّريعة، ومنها أحاديث السنَّة النَّبويَّة والواردة في فقهنا فقه الإماميَّة عن أهل البيت الطاهر عَلَيْهِم السَّلاَمُ وحواريهم، وما صحَّ أيضاً مطابقاً لما ورد عندنا من بعض النَّبويَّات </w:t>
      </w:r>
    </w:p>
    <w:p>
      <w:pPr>
        <w:pStyle w:val="BookText"/>
        <w:rPr/>
      </w:pPr>
      <w:r>
        <w:rPr>
          <w:rFonts w:ascii="Amiri" w:hAnsi="Amiri" w:eastAsia="Amiri" w:cs="Amiri"/>
          <w:color w:val="111111"/>
          <w:sz w:val="28"/>
          <w:sz w:val="28"/>
          <w:szCs w:val="28"/>
          <w:rtl w:val="true"/>
          <w:lang w:bidi="ar-SA"/>
        </w:rPr>
        <w:t>من المؤيِّدات من طرق الآخرين، ومنها كذلك ما صحَّ وتعارف بين أهل العلم شائعاً من المصطلحات العلميَّة العامَّة وبالخصوص الأدبيَّة الموصولة بالأصول والفقه وقواعد الاستفادة من تلك الألفاظ في التَّصوُّر والتَّصديق، وإلى حد الإنتاج من قوانين الأدبيَّات الموضوعة لخدمة الأصول في مباحث ألفاظها للاستنباطات الفقهيَّة، وإلى حد أن يذوب اللَّفظ في المعنى والمعنى في اللَّفظ، وإلى حد أن تكون كذلك هذه اللغة مثلاً مستعملة أو صالحة لاستعمالها في جميع شؤون وقضايا الحياة حتَّى فضِّلت عند أهلها وغيرهم قوميَّاً ودينيَّاً خاصَّاً أو حتَّى عامَّاً من بعض النَّواحي على جميع اللُّغات للتَّداول والتَّفاهم، وإلى حدِّ إمكان أن يقال بجواز أن يكون أمر التَّعيين والتَّعيُّن المقرون بكثرة الاستعمال في بقيَّة اللُّغات كالَّتي استعملت في نقل وحي الله تعالى للأنبياء والرُّسل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ذكر ما مرَّ ذكره لابدَّ من معرفة أقسام الوضع الَّتي ظهرت بعد التَّأمُّل وبحسب المحتملات العقليَّة، بل منذ بدايات الحياة القديمة وأيَّام تأسُّس اللُّغات وقوانينها للكلام بما يناسبه فيها للاستفادة من فوارق ما هي عليه إن كانت ونتيجة الخلاف الحاصل، وهي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بعد الانتباه إليها بجميعها متصوِّرة كما أشرنا أعلاه، لأنَّه لا يصح الحكم على أي شيء إلاَّ بعد تصوُّره بوجه من الوجوه ولو إجمالاً إن اتَّضح الأمر عن تشخيصه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التَّصوُّر قد يكون للشَّيء بنفسه، وقد يكون بوجهه وهو تصوُّر عنوانه عامَّاً ينطبق عليه، لأنَّ هذا العام مراد كاشف عنه، وهذا ما يسمَّى عندهم بتصوُّر الشَّيء بوجهه وإن كان غير معلوم بالتَّمام وهو بخلاف المجهول المحض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الثَّلاثة الأولى داخلة في الإمكان المقابل للامتناع، حتَّى الثَّالث بعد الاختلاف الَّذي فيه، ما عدا الرَّابع منها، لاستحالة أمره على قول في مصداق معقول له وجوده العقلي، ولو بمجرَّد افتراضه ممكناً في عالم مجرَّد التَّصوُّر على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ما سبقه أعني الثَّالث غير قابلين للوقوع على ما قيل في الثَّالث، لكنَّه محل بحث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جعلت الثَّلاثة الأولى بأجمعها بين المشهور متعارفة في الوقوع، يبقى الأوَّل والثَّاني وارداً تماماً في التَّصوُّر والإمكان والوقوع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للأوَّل بأسماء الأجناس كماء وسماء وحيوان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بالأعلام الشَّخصيَّة كمحمَّد وعلي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 بالحروف والهيئات والمبهمات من أسماء الإشارة والضَّمائر والموصولات والاستفهام ونحوها، حتَّى عُرف بين الأصولييِّن أنَّه كلَّما يذكر القسم الثَّالث يلازمه الكلام عن المعنى الحرفي، وهو الشَّاخص الأبرز ما بين هذه النَّظائر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الآخوند قدس سره خالف المشهور في هذا الثَّالث، وجعله باقياً في خصوص بقعة الإمكان بلا أن يتجاوزها، وجعل الأمثلة المنسوبة إليه من قبل المشهور في واقعها عائدة إلى الأوَّل من الأقسام، مستدلاًّ على ذلك بما معناه منه قدس سره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الخصوصية المتوهمة ، إن كانت هي الموجبة لكون المعنى المتخصِّص بها جزئيَّاً خارجيَّاً، فمن الواضح أن كثيراً ما لا يكون المستعمل فيه فيها كذلك بل كلياً، ولذا التجأ بعضٍ الفحول</w:t>
      </w:r>
      <w:r>
        <w:rPr>
          <w:rStyle w:val="FootnoteAnchor"/>
          <w:rtl w:val="true"/>
        </w:rPr>
        <w:footnoteReference w:id="261"/>
      </w:r>
      <w:r>
        <w:rPr>
          <w:rFonts w:ascii="Amiri" w:hAnsi="Amiri" w:eastAsia="Amiri" w:cs="Amiri"/>
          <w:color w:val="111111"/>
          <w:sz w:val="28"/>
          <w:sz w:val="28"/>
          <w:szCs w:val="28"/>
          <w:rtl w:val="true"/>
          <w:lang w:bidi="ar-SA"/>
        </w:rPr>
        <w:t>إلى جعله جزئياً إضافياً، وهو كما ترى</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أنَّنا قد نرى المعنى الحرفي أمراً صالحاً، بل منطبقاً على كثيرين كالعام، فمثلاً </w:t>
      </w:r>
      <w:bookmarkStart w:id="145" w:name="pg17157_233105"/>
    </w:p>
    <w:p>
      <w:pPr>
        <w:pStyle w:val="BookText"/>
        <w:rPr/>
      </w:pPr>
      <w:bookmarkEnd w:id="145"/>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أحد حروف الجر دالة على الابتداء، والابتداء الَّذي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معنى خاصَّاً بخصوص الابتداء بالكوفة إلاَّ أنَّه صالح في نفسه للانطباق على كثيرين، فإنَّه متعدِّد بتعدُّد النّقاط الَّتي يقع منها ابتداء السَّير، فإنَّ نقاط السَّيركثيرة من نفس البعد، ومصداق هذا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فهو بهذا المعنى كلِّي عام ليس بمتشخِّص، فلابدَّ من رجوعه إلى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المخالفة للمشهور تُعد للشَّيخ قدس سره هي السَّابعة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724678_2142443653"/>
      <w:bookmarkStart w:id="147" w:name="_Toc50"/>
      <w:bookmarkEnd w:id="146"/>
      <w:r>
        <w:rPr>
          <w:rtl w:val="true"/>
        </w:rPr>
        <w:t>المبحث الخامس عشر</w:t>
      </w:r>
      <w:bookmarkEnd w:id="147"/>
    </w:p>
    <w:p>
      <w:pPr>
        <w:pStyle w:val="BookText"/>
        <w:rPr/>
      </w:pPr>
      <w:r>
        <w:rPr>
          <w:rFonts w:ascii="Amiri" w:hAnsi="Amiri" w:eastAsia="Amiri" w:cs="Amiri"/>
          <w:color w:val="111111"/>
          <w:sz w:val="28"/>
          <w:sz w:val="28"/>
          <w:szCs w:val="28"/>
          <w:rtl w:val="true"/>
          <w:lang w:bidi="ar-SA"/>
        </w:rPr>
        <w:t>وقوع الحروف وتوابعها وعودها للقسم الثَّالث أقرب من الرُّجوع للأوَّل</w:t>
      </w:r>
    </w:p>
    <w:p>
      <w:pPr>
        <w:pStyle w:val="BookText"/>
        <w:rPr/>
      </w:pPr>
      <w:r>
        <w:rPr>
          <w:rFonts w:ascii="Amiri" w:hAnsi="Amiri" w:eastAsia="Amiri" w:cs="Amiri"/>
          <w:color w:val="111111"/>
          <w:sz w:val="28"/>
          <w:sz w:val="28"/>
          <w:szCs w:val="28"/>
          <w:rtl w:val="true"/>
          <w:lang w:bidi="ar-SA"/>
        </w:rPr>
        <w:t>ولكنَّ الحق لا ينبغي هجرانه إن أمكن الدِّفاع عن رأي المشهور، كما قد يلوح أمر رجحان الأخذ بدفاع الشَّيخ المظفَّر قدس سره عن رأي المشهور لسلاسته، بدل إجابة الشَّيخ الآخوند قدس سره في ردِّه على المشهور ممَّا يرويه ويجعله شبهة منهم بقول السيِّد الأستاذ المحقِّق الخوئي قدس سره عن الشَّيخ قدس سره، وقد أجاب بما يحتمل وجوهاً، وهو ما قد يشعر بتمريضه على ما سيتَّضح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كلام الشَّيخ المظفَّر قدس سره أقرب إلى الواقع الوجداني مع اعتراف الآخوند قدس سره إجمالاً بعد نقله ما يحتمل من القوم أن يستندوا عليه كذلك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هي الموجبة لكونه جزئياً ذهنياً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بعدم استبعاد هذا المعنى، وهو ما يصل إلى نصف الجواب ثبوتاً لما قاله الشَّيخ المظفَّر قدس سره من الحالة الإثباتيَّة لما قاله المشهور من كون القسم الثَّالث </w:t>
      </w:r>
    </w:p>
    <w:p>
      <w:pPr>
        <w:pStyle w:val="BookText"/>
        <w:rPr/>
      </w:pPr>
      <w:r>
        <w:rPr>
          <w:rFonts w:ascii="Amiri" w:hAnsi="Amiri" w:eastAsia="Amiri" w:cs="Amiri"/>
          <w:color w:val="111111"/>
          <w:sz w:val="28"/>
          <w:sz w:val="28"/>
          <w:szCs w:val="28"/>
          <w:rtl w:val="true"/>
          <w:lang w:bidi="ar-SA"/>
        </w:rPr>
        <w:t>داخل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يستوجب توضيح الإجابة بما يوافق رأي المشهور للمعنى بما يأتي، وإن كان فيه إعادة بعض ما مضى، فلا داعي إلى الاسترسال بما حاوله البعض لنصرة من يريد نفي الوقوع في الثَّالث تأييداً للشَّيخ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تحقيق السيِّد الأستاذ الخوئي قدس سره بانتصاره للمشهور كما في غاية المأمول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الإطالة فيه أكثر ما فيه تضييع للعمر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 الشَّيخ المظفَّر رحمه الله في أصوله</w:t>
      </w:r>
      <w:r>
        <w:rPr>
          <w:rStyle w:val="FootnoteAnchor"/>
          <w:rtl w:val="true"/>
        </w:rPr>
        <w:footnoteReference w:id="265"/>
      </w:r>
      <w:r>
        <w:rPr>
          <w:rFonts w:ascii="Amiri" w:hAnsi="Amiri" w:eastAsia="Amiri" w:cs="Amiri"/>
          <w:color w:val="111111"/>
          <w:sz w:val="28"/>
          <w:sz w:val="28"/>
          <w:szCs w:val="28"/>
          <w:rtl w:val="true"/>
          <w:lang w:bidi="ar-SA"/>
        </w:rPr>
        <w:t>ما يؤول بالتَّالي إلى الرَّد لهذا القرار بما مضمونه بعد ذكر معان ثلاث للحروف مع بعض التَّصرُّف الإيضاحي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الآخوند قدس سره</w:t>
      </w:r>
      <w:r>
        <w:rPr>
          <w:rStyle w:val="FootnoteAnchor"/>
          <w:rtl w:val="true"/>
        </w:rPr>
        <w:footnoteReference w:id="266"/>
      </w:r>
      <w:r>
        <w:rPr>
          <w:rFonts w:ascii="Amiri" w:hAnsi="Amiri" w:eastAsia="Amiri" w:cs="Amiri"/>
          <w:color w:val="111111"/>
          <w:sz w:val="28"/>
          <w:sz w:val="28"/>
          <w:szCs w:val="28"/>
          <w:rtl w:val="true"/>
          <w:lang w:bidi="ar-SA"/>
        </w:rPr>
        <w:t>تبعاً للشَّيخ الرَّضي قدس سره</w:t>
      </w:r>
      <w:r>
        <w:rPr>
          <w:rStyle w:val="FootnoteAnchor"/>
          <w:rtl w:val="true"/>
        </w:rPr>
        <w:footnoteReference w:id="267"/>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الموضوع له في الحروف هو بعينه الموضوع له في الأسماء المسانخة لها في المعنى كمن الابتدائيَّة، والفرق هو ما بين الآليَّة في الحروف إذا لوحظت غير مستقلَّة وبين الاستقلاليَّة الموضوعة للاسم الَّذي وضع ليكون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رُدَّ هذا الرَّأي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الحروف لم توضع لمعان أصلاً، بل حالها حال علامات الإعراب في إفادة كيفيَّة خاصَّة في لفظ آخر فكما أنَّ علامَّة الرَّفع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زرارة فاعل الحديث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 تدل على أنَّ الكوفة مبتدأ منها والسَّير مبتدأ به، وفي هذا مجال للرَّد بما سيجيء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الرَّد للشَّيخ قدس سره ، لأنَّ الحروف موضوعة لمعان مباينة في حقيقتها وسنخها للمعاني الإسميَّة وكما مرَّ بأنَّ المعاني الإسميَّة في حدِّ ذاتها معان مستقلَّة في </w:t>
      </w:r>
    </w:p>
    <w:p>
      <w:pPr>
        <w:pStyle w:val="BookText"/>
        <w:rPr/>
      </w:pPr>
      <w:r>
        <w:rPr>
          <w:rFonts w:ascii="Amiri" w:hAnsi="Amiri" w:eastAsia="Amiri" w:cs="Amiri"/>
          <w:color w:val="111111"/>
          <w:sz w:val="28"/>
          <w:sz w:val="28"/>
          <w:szCs w:val="28"/>
          <w:rtl w:val="true"/>
          <w:lang w:bidi="ar-SA"/>
        </w:rPr>
        <w:t>أنفسها ومعاني الحروف لا استقلال لها، وهو أنَّ المعاني الموجودة في الخارج على نحوين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موجوداً في نفسه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جنس الجوهر وقيامه مثلاً الَّذي هو من جنس العرض، فإنَّ كلاًّ منهما موجود في نفسه، ولكنَّ الفرق أنَّ الجوهر موجود في نفسه لنفسه والعرض موجود في نفسه لغيره، ومن هنا قد ينشأ بسبب نفسيَّة الاثنين الجوهريَّة والعرضيَّة شيء من الالتباس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موجوداً لا في نفسه كنسبة القيام إلى زيد، والدَّليل على كون هذا المعنى لا في نفسه أنَّه لو كان للنَّسب والرَّوابط وجودات اسنقلاليَّة للزم وجود الرَّابط بينها وبين موضوعاتها فننقل الكلام إلى ذلك الرَّابط، والمفروض أنَّه موجود مستقل فلابدَّ له من رابط أيضاً، وهكذا ننقل الكلام إلى هذا الرَّابط فيلزم التَّسلسل والتَّسلسل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أنَّ وجود الرَّوابط والنَّسب في حدِّ ذاته متعلَّق بالغير ولا حقيقة له إلاَّ التَّعلُّق بالطَّرفين وهو معنى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في مقام إفادة مقاصده كما يحتاج إلى التَّعبير عن المعاني المستقلَّة كذلكيحتاج إلى التَّعبير عن المعاني غير المستقلَّة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فحكمة الوضع تقتضي أن توضع بإزاء كل من القسمين ألفاظ خاصَّة، والموضوع بإزاء المعاني المستقلَّة هي الأسماء، والموضوع بإزاء المعاني غير المستقلَّة هي الحروف وما يلحق بها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نزحت البئر في دارنا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عدة نسب مختلفة ومعان غير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نسبة النزح إلى فاعله والدال عليها هيئة الفعل للمعلوم، وثانيتها نسبته إلى ما وقع عليه أي مفعوله وهو البئر والدال عليها هيئة النصب في الكلمة، وثالثتها إلى المكان والدال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ورابعتها نسبته إلى الآلة والدال عليها لفظ الباقي في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الدَّال على المعاني غير المستقَّلة ربَّما يكون لفظاً مستقلاًّ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يكون هيئته في اللَّفظ كهيئات المشتقَّات والأفعال وهيئات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عدم الفرق بين الحروف وبين ملحقاتها وفي الحاجة إلى الاستقلال والحاجة إلى عدمه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يتم الانتصار لما قاله المشهور، وسوف يتَّضح أمر المستقَّلات وغيرها من الحروف وملحقاتها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تقوية هذا الانتصار ما ورد عن مولانا أمير المؤمنين وإمام المتَّقين ومقنِّن القواعد والقوانين في أمور التَّقسيمات الماضية على الَّتي منها تفرَّعت بحوث العلوم الأدبيَّة حتَّى ارتبطت بالأصول في مباحث ألفاظها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ما أنبأ عن المسمَّى، والفعل ما أنبأ عن حركة المسمَّى، والحرف ما أوجد معنى في غيره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عَلَيْهِ السَّلاَمُ ومن ابن عمِّه رسول الله صلی الله علیه و آله و سلم ومن بضعته سلام الله علیها وأبنائهم عَلَيْهِم السَّلاَمُ كانت هذه الأصول، ومن العلماء كانت الفروع كما ورد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وعن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ولأجله فإنَّ الحروف وأسماء الإشارة والضمائر والمبهمات كأسماء الموصول </w:t>
      </w:r>
      <w:bookmarkStart w:id="148" w:name="pg17157_233109"/>
    </w:p>
    <w:p>
      <w:pPr>
        <w:pStyle w:val="BookText"/>
        <w:rPr/>
      </w:pPr>
      <w:bookmarkEnd w:id="148"/>
      <w:r>
        <w:rPr>
          <w:rFonts w:ascii="Amiri" w:hAnsi="Amiri" w:eastAsia="Amiri" w:cs="Amiri"/>
          <w:color w:val="111111"/>
          <w:sz w:val="28"/>
          <w:sz w:val="28"/>
          <w:szCs w:val="28"/>
          <w:rtl w:val="true"/>
          <w:lang w:bidi="ar-SA"/>
        </w:rPr>
        <w:t>المحتاجة إلى الصَّلات وغيرها كلُّها موضوعة بالوضع العام وإنَّ الموضوع لها خاص في التَّصوُّر والإمكان والوقوع لما مرَّ عن القسم الثَّالث</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724680_2142443653"/>
      <w:bookmarkStart w:id="150" w:name="_Toc51"/>
      <w:bookmarkEnd w:id="149"/>
      <w:r>
        <w:rPr>
          <w:rtl w:val="true"/>
        </w:rPr>
        <w:t>المبحث السَّادس عشر</w:t>
      </w:r>
      <w:bookmarkEnd w:id="150"/>
    </w:p>
    <w:p>
      <w:pPr>
        <w:pStyle w:val="BookText"/>
        <w:rPr/>
      </w:pPr>
      <w:r>
        <w:rPr>
          <w:rFonts w:ascii="Amiri" w:hAnsi="Amiri" w:eastAsia="Amiri" w:cs="Amiri"/>
          <w:color w:val="111111"/>
          <w:sz w:val="28"/>
          <w:sz w:val="28"/>
          <w:szCs w:val="28"/>
          <w:rtl w:val="true"/>
          <w:lang w:bidi="ar-SA"/>
        </w:rPr>
        <w:t xml:space="preserve">لماذا النِّزاع في إمكان الرَّابع والامتناع في وقوعهإنَّ سبب النِّزاع في إمكان القسم الرَّابع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الخاص والموضوع له العام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كنَّا قد أشرنا إليه في السَّابق القريب إلاَّ أنَّنا قد نكون بحاجة إلى شيء من التَّفصيل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النِّزاع في إمكان أن يكون الخاص وجهاً وعنواناً للعام، وذلك لما تقدَّم من أنَّ المعنى الموضوع له لابدَّ من تصوُّره بنفسه أو بوجهه لاستحالة الحكم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في هذا القسم إنَّ المعنى الموضوع له لم يكن متصوَّراً في عمومه وإنَّما المتصوَّر هو الخاص فقط وإلاَّ لو كان العام متصوَّراً بنفسه أو بوجهه ولو بسبب تصوُّر الخاص كان من القسم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وواقع ولا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حينئذ للقول بإمكان هذا الرَّابع من افتراض صحَّة أن يكون الخاص وجهاً من وجوه العام حتَّى يكون تصوُّره كافياً عن تصوُّر العام بنفسه ليكون تصوُّراً للعام بوجه كما عُرف رابعاً في كون الموضوع له عاماً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حصل النِّزاع بين الأعلام من الأصوليِّين فبعض جعل الصَّحيح بعد التَّأمُّل أنَّ الخاص ليس وجهاً للعام وهم الأكثر إن لم يبالغ بكلمة الكل ومنهم الشَّيخ الآخوند قدس سره ، بل الأمر بالعكس لصحَّة أن يكون العام وجهاً من وجوه الخاص كالمرآة الَّتي تتَّسع لما ينعكس فيها وزيادة، ولذا أمكن القول بالقسم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الوضع العام والموضوع </w:t>
      </w:r>
    </w:p>
    <w:p>
      <w:pPr>
        <w:pStyle w:val="BookText"/>
        <w:rPr/>
      </w:pPr>
      <w:r>
        <w:rPr>
          <w:rFonts w:ascii="Amiri" w:hAnsi="Amiri" w:eastAsia="Amiri" w:cs="Amiri"/>
          <w:color w:val="111111"/>
          <w:sz w:val="28"/>
          <w:sz w:val="28"/>
          <w:szCs w:val="28"/>
          <w:rtl w:val="true"/>
          <w:lang w:bidi="ar-SA"/>
        </w:rPr>
        <w:t>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بإمكانه على الأقل على 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قال بالإمكان في الرَّابع وأوجد لما قال أمثلة يقر بها العقل، بل بما قد لا يجعل مجالاً لمن يستبعد ذلك، بل ترقَّى الأمر عند بعض مهم آخر حيث جعل تلازماً للرَّابع بالثَّالث فإمَّا أن يصح الثَّالث عندهم ويصح الرَّابع معه أيضاً وإمَّا أن لا يصحَّا معاً، وهو ما يصل في الصُّورة الأولى بالإمكان للرَّابع كالثَّالث،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العلاَّمة السُّبحاني عن لفيف من المحقِّقين حسب قوله حاولوا تصحيح هذا القسم بالأمثلة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 الواضع فرداً خارجياً من نوع كزيد، وهو يعلم أنّ بينه و بين سائر الأفراد جامعاً كليّاً، فيضع اللفظ للجامع بينه و بين سائر الأفراد، فالملحوظ خاص أعني زيداً، لكن الموضوع له يكون الجامع بين هذا الفرد وسائر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 مشايخنا العلاّمة الحائري</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تصوَّر شخصاً جزئياً خارجيّاً من دون أن يعلم تفصيلاً بالقدر المشترك بينه و بين سائر الأفراد، ولكنّه يعلم إجمالاً باشتماله على جامع مشترك بينه و بين باقي الأفراد مثله، كما إذا رأى جسماً من بعيد ولم يعلم أنّه حيوان أو جماد، فوضع لفظاً بإزاء ما هو متحد مع هذا الشخص في الواقع</w:t>
      </w:r>
      <w:r>
        <w:rPr>
          <w:rStyle w:val="FootnoteAnchor"/>
          <w:rtl w:val="true"/>
        </w:rPr>
        <w:footnoteReference w:id="273"/>
      </w:r>
      <w:r>
        <w:rPr>
          <w:rFonts w:ascii="Amiri" w:hAnsi="Amiri" w:eastAsia="Amiri" w:cs="Amiri"/>
          <w:color w:val="111111"/>
          <w:sz w:val="28"/>
          <w:sz w:val="28"/>
          <w:szCs w:val="28"/>
          <w:rtl w:val="true"/>
          <w:lang w:bidi="ar-SA"/>
        </w:rPr>
        <w:t>فالموضوع له لوحظ إجمالاً وبالوجه، وليس الوجه عند هذا الشخص إلاّ الجزئي، لأنّ المفروض أنّ الجامع ليس متعقلاً عنده إلاّ بعنوان ما هو متّحد مع هذا الشخص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الكم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وحدة قياس الطول ومقداره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فالمخترع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الوحدة القياسيَّة الَّتي اخترعها، وعلى كل وحدة تشابهها، فالوضع خاص، لأنَّ الموضوع هو الكميَّة المعيَّنة ولكن الموضوع له هو الجامع </w:t>
      </w:r>
    </w:p>
    <w:p>
      <w:pPr>
        <w:pStyle w:val="BookText"/>
        <w:rPr/>
      </w:pPr>
      <w:r>
        <w:rPr>
          <w:rFonts w:ascii="Amiri" w:hAnsi="Amiri" w:eastAsia="Amiri" w:cs="Amiri"/>
          <w:color w:val="111111"/>
          <w:sz w:val="28"/>
          <w:sz w:val="28"/>
          <w:szCs w:val="28"/>
          <w:rtl w:val="true"/>
          <w:lang w:bidi="ar-SA"/>
        </w:rPr>
        <w:t>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عن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نقل رأي صاحب الدُّرر المحقِّق الحائري قدس سره أيضاً السيِّد الرَّوحاني قدس سره وجاء في كشكول الشَّيخ أحمد الإحسائي ما يشبهه وهو قوله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التقسيم العقلي يقضي قسماً رابعاً وهو أنّ الوضع خاص والموضوع له عام وأنكروا وجوده ولا يبعد أن يكون المفقود عند وجدانه لا وجوده ويمكن أن يتحمّل في إثباته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مثل له بالعقل فانّه مستعمل في كلّ عقل من سائر العقول لا بعينه في شخص خاص وأصل الاسم موضوع على العقل الأوّل وهو يدلّ عليه بمادّته وهيئته وهو ذات متشخّصة في الخارج فالواضع حال استعماله في كلّ عقل من سائر العقول لاحظ ما دلّ الاسم عليه بمادّته وهيئته وهو العقل الأوّل للتشخّص الموجود في الخارج فتكون ملاحظة ذلك المتشخّص خارجاً من حيث خصوصه وتعيّنه آلة لاستعمال ذلك الاسم في فرد لا بعينه منسائر العقول لا المفهوم الكلّي الذي لم يوجد أفراده إلاّ واحداً كما يتوهّم ليكون الوضع عامّاً لأنّ المفهوم إنّما يكون معروضاً للكلّي مع إمكان تعدّده وتكثّره وهو هنا غير ممكن لنقص قابليّة على ما هو عليه عن إمكان التعدّد فلا تتعلّق القدرة بتعدّده لا لنقص فيها وإنّما ذلك لنقص قابلية للوجود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لدينا من الَّذي قاله العلماء الأكابر بما قد لا يلوح من أفكارهم حسب الأمثلة الَّتي ذكروها أكثر من حالة الإمكان للرَّابع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يُستفاد منه قوَّة هذا الإمكان أيضاً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الفيروز آبادي قدس سره في عنايته بعد ذكر رأي الشَّيخ الآخوند قدس سره في متن </w:t>
      </w:r>
    </w:p>
    <w:p>
      <w:pPr>
        <w:pStyle w:val="BookText"/>
        <w:rPr/>
      </w:pPr>
      <w:r>
        <w:rPr>
          <w:rFonts w:ascii="Amiri" w:hAnsi="Amiri" w:eastAsia="Amiri" w:cs="Amiri"/>
          <w:color w:val="111111"/>
          <w:sz w:val="28"/>
          <w:sz w:val="28"/>
          <w:szCs w:val="28"/>
          <w:rtl w:val="true"/>
          <w:lang w:bidi="ar-SA"/>
        </w:rPr>
        <w:t>كفايته حول الأقسام الثَّلاثة وتركه للرَّابع منعاً له ما قد يُستفاد منه قوَّة إمكان الرَّابع كالثَّالث الممكن عنده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معنى للتفكيك بين الوضع والموضوع له من حيث العموم والخصوص أصلاً فإنَّ الوضع ليس مجرَّد لحاظ المعنى كي إذا لوحظ المعنى العام كان الوضع عامَّاً سواء كان الموضوع له عامَّاً أيضاً أم لا وإذا لوحظ المعنى الخاص كان الوضع خاصَّاً سواء كان الموضوع له خاصَّاً أيضاً أم لا بناءً على جواز القسم الرَّابع كما ستأتي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الموضوع له على الدَّقة والتَّفصيل عند الوضع لازم عقلاً ولا يكفى اللِّحاظ الإجمالي المرآتي وإلاَّ فكما أنَّه يصح القسم الثَّاني أي الوضع العام والموضوع له الخاص</w:t>
      </w:r>
      <w:r>
        <w:rPr>
          <w:rStyle w:val="FootnoteAnchor"/>
          <w:rtl w:val="true"/>
        </w:rPr>
        <w:footnoteReference w:id="276"/>
      </w:r>
      <w:r>
        <w:rPr>
          <w:rFonts w:ascii="Amiri" w:hAnsi="Amiri" w:eastAsia="Amiri" w:cs="Amiri"/>
          <w:color w:val="111111"/>
          <w:sz w:val="28"/>
          <w:sz w:val="28"/>
          <w:szCs w:val="28"/>
          <w:rtl w:val="true"/>
          <w:lang w:bidi="ar-SA"/>
        </w:rPr>
        <w:t>، فكذلك يصح القسم الرَّابع وهو الوضع الخاص والموضوع له العام إذ لم يعلم أنَّ مرآتية الفرد للطَّبيعي هي أقل من مرآتية الطَّبيعي للأفراد فكما أنَّه إذا لاحظ الطَّبيعي جاز وضع اللَّفظ لأفراده نظراَ إلى كونه وجهاً من وجوهها فكذلك إذا لاحظ الفرد الخاص جاز وضع اللَّفظ لكلِّيه المنطبق عليه وعلى أقرانه لكونه وجهاً من وجوه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عن الميرزا الرَّشتي قدس سره في كتابه بدائع الأصول ما حاصل كلامه ما يشبهه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كما أنَّ الجزئي يرى بواسطة الكِّلي كذلك الكلِّي يرى بواسطة الجزئي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تارة يوضع اللَّفظ عليه من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يوضع عليه اللَّفظ من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يصنع معجوناً مركّباً من أجزاء، تارة يلحظ المعجون </w:t>
      </w:r>
    </w:p>
    <w:p>
      <w:pPr>
        <w:pStyle w:val="BookText"/>
        <w:rPr/>
      </w:pPr>
      <w:r>
        <w:rPr>
          <w:rFonts w:ascii="Amiri" w:hAnsi="Amiri" w:eastAsia="Amiri" w:cs="Amiri"/>
          <w:color w:val="111111"/>
          <w:sz w:val="28"/>
          <w:sz w:val="28"/>
          <w:szCs w:val="28"/>
          <w:rtl w:val="true"/>
          <w:lang w:bidi="ar-SA"/>
        </w:rPr>
        <w:t xml:space="preserve">بلحاظ كونه معجوناً خاصّاً، وأخرى يلحظه بلحاظ الخاصيّة التي فيه، فالوضع باللّحاظ الثاني خاص والموضوع له عام ، فالفرق بين الوضع العام والموضوع له العام، وبين الوضع الخاص والموضوع له العام ، هو الفرق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لإسكاره، فوزان القضيّة الأولى وزان العام والموضوع له العام، لأنه يلحظ العام المسكر ويجعل الحرمة لهذا العام، أما في القضيّة الثانية فالموضوع الملحوظ هو إسكار الخمر، لكنْ لا يضع الحكمللإسكار المختص بالخمر، بل إنّه يرى بإسكار الخمر عموم الإسكار ويضع الحكم لهذا العام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عن الشَّيخ الرَّشتي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أجوبته حول حياة أستاذه السيِّد الخميني قدس سره ومبانيه الرِّجاليَّة والأصوليَّة وغيرها، ناقلاً رأيه حول إمكان الرَّابع بما يشبه السَّابق أيضاً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أبطل الإمام الرَّأي المعروف في الوضع من مباحث الألفاظ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الخاص والموضوع له عام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خاص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يكونا ممكنين معاً أو ممتنعين معاً، وقد استدلّ لذلك، وذكرنا استدلاله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وإجماله أنّه يقول بتجويز الاثنين معاً بنحو وإلى امتناعهما بنحو آخر فيما لو لاحظناهما مرآة، بحيث لا يكون الخاص مرآة للعام ولا العام مرآة للخاص، فالخاص لأجل ضيقه لا يعكس المفهوم الواسع، والعام لأجل سعته لا يُري الجزئيات، وإذا كان اللِّحاظ الانتقال فكلاهما صحيح وجائز</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كان من أمر الرَّابع في إمكان القول بإمكانه الخاص المقوِّي لعدم صحَّة القول بامتناعه إلاَّ أنَّه من بيان العلماء السَّابقين لا ينبغي توهُّم الوقوع للرَّابع بحجَّة القول للثَّالث عند من يراه فيه ممَّن سبق ذكرهم بسبب ما ذكروه من التَّلازم بين الثَّالث </w:t>
      </w:r>
      <w:bookmarkStart w:id="151" w:name="pg17157_233114"/>
    </w:p>
    <w:p>
      <w:pPr>
        <w:pStyle w:val="BookText"/>
        <w:rPr/>
      </w:pPr>
      <w:bookmarkEnd w:id="151"/>
      <w:r>
        <w:rPr>
          <w:rFonts w:ascii="Amiri" w:hAnsi="Amiri" w:eastAsia="Amiri" w:cs="Amiri"/>
          <w:color w:val="111111"/>
          <w:sz w:val="28"/>
          <w:sz w:val="28"/>
          <w:szCs w:val="28"/>
          <w:rtl w:val="true"/>
          <w:lang w:bidi="ar-SA"/>
        </w:rPr>
        <w:t xml:space="preserve">والرَّابع حول صحَّة أحد القولين من عدمه، وهو أمَّا الصحَّة أو عدمها لأنَّهما قد لا 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صاحبي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بالوقوع في الثَّالث كمن سبق ذكرهم فكيف يقال بالوقوع في الرَّابع ملازمة له للتَّجنُّب عن 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يكفينا ما بينَّاه من عدم الدَّاعي إلى الإطالة فيه حذراً من تضييع العمر بأكثر ممَّا أمكن في هذا الرَّابع بما لم تضمن منه ثمرة عمليَّة فعليَّة كما مرَّ من كلام سيِّدنا الأستاذ الخوئي قدس سره في القسم الثَّالث</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724682_2142443653"/>
      <w:bookmarkStart w:id="153" w:name="_Toc52"/>
      <w:bookmarkEnd w:id="152"/>
      <w:r>
        <w:rPr>
          <w:rtl w:val="true"/>
        </w:rPr>
        <w:t>المبحث السَّابع عشر</w:t>
      </w:r>
      <w:bookmarkEnd w:id="153"/>
    </w:p>
    <w:p>
      <w:pPr>
        <w:pStyle w:val="BookText"/>
        <w:rPr/>
      </w:pPr>
      <w:r>
        <w:rPr>
          <w:rFonts w:ascii="Amiri" w:hAnsi="Amiri" w:eastAsia="Amiri" w:cs="Amiri"/>
          <w:color w:val="111111"/>
          <w:sz w:val="28"/>
          <w:sz w:val="28"/>
          <w:szCs w:val="28"/>
          <w:rtl w:val="true"/>
          <w:lang w:bidi="ar-SA"/>
        </w:rPr>
        <w:t>تبعيَّة الدِّلالة للإرادة أم لا؟</w:t>
      </w:r>
    </w:p>
    <w:p>
      <w:pPr>
        <w:pStyle w:val="BookText"/>
        <w:rPr/>
      </w:pPr>
      <w:r>
        <w:rPr>
          <w:rFonts w:ascii="Amiri" w:hAnsi="Amiri" w:eastAsia="Amiri" w:cs="Amiri"/>
          <w:color w:val="111111"/>
          <w:sz w:val="28"/>
          <w:sz w:val="28"/>
          <w:szCs w:val="28"/>
          <w:rtl w:val="true"/>
          <w:lang w:bidi="ar-SA"/>
        </w:rPr>
        <w:t>والثَّمرة العمليَّة المترتِّبة على ذلك</w:t>
      </w:r>
    </w:p>
    <w:p>
      <w:pPr>
        <w:pStyle w:val="BookText"/>
        <w:rPr/>
      </w:pPr>
      <w:r>
        <w:rPr>
          <w:rFonts w:ascii="Amiri" w:hAnsi="Amiri" w:eastAsia="Amiri" w:cs="Amiri"/>
          <w:color w:val="111111"/>
          <w:sz w:val="28"/>
          <w:sz w:val="28"/>
          <w:szCs w:val="28"/>
          <w:rtl w:val="true"/>
          <w:lang w:bidi="ar-SA"/>
        </w:rPr>
        <w:t xml:space="preserve">ذكر المنطقيُّون أقسام الدِّلالة في مباحث ألفاظ علم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العلوم الَّتي لابدَّ أن تكون إمَّا مرتبطة بالأوضاع اللُّغويَّة المقصودة من قبل الواضعين لها من العقلاء الأوائل أو من بعدهم إذا كان بعض الأوائل قاصدين أو جادِّين في قصدهم عند ارتباطهم بمقدِّمات الحكمة أو كانوا ساهين وغافلين حينما صار الوضع الأوَّل وهكذا من شابههم من بعض من تلاهم إلى هذا الحين من بين مقاصد العقلاء اللَّفظيَّة والَّتي منها حالتا الحقيقة والمجاز أو من غيرهم حتَّى من اصطكاك حجر بحجر فتولَّد صوت مفهم أو تحرَّك الهواء بحركة ذات صوت وتنبَّه السَّامع من الحجرين أو تحرَّك الهواء إلى لفظ من دون علم السَّامع بعدم تكلُّم اللافظ البشري على ما سوف يجيء في منظور الأصوليِّين وما يلحق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فقسَّموها إلى ثلاثة أقسام وهي المطابقة والتَّضمُّن والالتزام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 هذا أراد الأصوليُّون إيصال ما توصَّل إليه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علمهم وغيره </w:t>
      </w:r>
    </w:p>
    <w:p>
      <w:pPr>
        <w:pStyle w:val="BookText"/>
        <w:rPr/>
      </w:pPr>
      <w:r>
        <w:rPr>
          <w:rFonts w:ascii="Amiri" w:hAnsi="Amiri" w:eastAsia="Amiri" w:cs="Amiri"/>
          <w:color w:val="111111"/>
          <w:sz w:val="28"/>
          <w:sz w:val="28"/>
          <w:szCs w:val="28"/>
          <w:rtl w:val="true"/>
          <w:lang w:bidi="ar-SA"/>
        </w:rPr>
        <w:t xml:space="preserve">من هذه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من مباحث ألفاظها الخاصَّة إلى ما به الثَّمرة العمليَّة في طريق الاستنباط الفقهي عن طريقها إلى مبحث تبعيَّة الدِّلالة من ذات معنى واحد أو معنيين قد يتسبَّب منهما معاً الخلط المخل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جدوى من الاهتمام بطرح هذه البحوث في الأصول، سواء كان الدَّاعي إلى هذه البحوث حول النُّصوص الإلهيَّة أو ظواهرها أو السنَّة النَّبويَّة وروايات العترة الطَّاهرة أو ظواهرها وفي لغة التَّفاهم العلمي الجدِّي لا الهزلي ولا المكذوب ولا الملفَّق بالكذب الَّذي تضيع معانيه ولا المروي تقيَّة في غير محل الاختيار أو زمانه من الأمور الَّتي منها يتسبَّب بعض انسداد باب العلم الَّذي بسببه يلوذ الأصولي بالنَّمط الآخر من الأصول، إلاَّ إذا اضطرَّ لها وبمقدار الحاجة أو غير ذلك ممَّا هو أقل من هذا المستوى حتَّى الَّذين يساوون الجهلاء وغير العقلاء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فالتزموا بعد الكلام عن وضع الألفاظ وأقسامه وما يتعلَّق باندماجه بالمعنى ذاتيَّاً بدلاً من عدمه بالبحث عن الدِّلالة وتبعيَّتها للإرادة أم لعدمها؟ أمَّ أنَّ الدِّلالة مستقلَّة عن بعض حالات الوضع الأوَّل لو تعدَّد الوضع؟ أم أنَّها تابعة بتمام ذلك الوضع الأوَّل؟ أم لمَّا يتجَّدد أيضاً؟وقد عُرف عنهم قبل الدُّخول منَّا في البحث أنَّ الدِّلالة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تصوريَّة وتصديقيَّة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ذات الدِّلالة الوضعيَّة دون أن تتلازم مع مقدِّمات الحكمة، وهي من قال المنطقيون عنها بأنَّها غير تابعة للإرادة، وسيجيء تعريفها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الارتباط بها</w:t>
      </w:r>
      <w:r>
        <w:rPr>
          <w:rStyle w:val="FootnoteAnchor"/>
          <w:rtl w:val="true"/>
        </w:rPr>
        <w:footnoteReference w:id="279"/>
      </w:r>
      <w:r>
        <w:rPr>
          <w:rFonts w:ascii="Amiri" w:hAnsi="Amiri" w:eastAsia="Amiri" w:cs="Amiri"/>
          <w:color w:val="111111"/>
          <w:sz w:val="28"/>
          <w:sz w:val="28"/>
          <w:szCs w:val="28"/>
          <w:rtl w:val="true"/>
          <w:lang w:bidi="ar-SA"/>
        </w:rPr>
        <w:t xml:space="preserve">وهي إحراز كون المتكلِّم في مقام البيان والإفادة، وإحراز أنَّه جاد وغير هازل، وإحراز أنَّه قاصد لمعنى كلامه شاعر به، وإحراز عدم نصب قرينة على إرادة خلاف الموضوع له، وإلاَّ كانت الدِّلالة التَّصديقيَّة على طبق </w:t>
      </w:r>
    </w:p>
    <w:p>
      <w:pPr>
        <w:pStyle w:val="BookText"/>
        <w:rPr/>
      </w:pPr>
      <w:r>
        <w:rPr>
          <w:rFonts w:ascii="Amiri" w:hAnsi="Amiri" w:eastAsia="Amiri" w:cs="Amiri"/>
          <w:color w:val="111111"/>
          <w:sz w:val="28"/>
          <w:sz w:val="28"/>
          <w:szCs w:val="28"/>
          <w:rtl w:val="true"/>
          <w:lang w:bidi="ar-SA"/>
        </w:rPr>
        <w:t>القرينة المنصوبة، وسيجيء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الشَّيخ الرَّئيس أبو علي ابن سينا</w:t>
      </w:r>
      <w:r>
        <w:rPr>
          <w:rStyle w:val="FootnoteAnchor"/>
        </w:rPr>
        <w:footnoteReference w:id="280"/>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والمحقِّق الخواجه نصير الدِّين الطُّوسي</w:t>
      </w:r>
      <w:r>
        <w:rPr>
          <w:rStyle w:val="FootnoteAnchor"/>
          <w:rtl w:val="true"/>
        </w:rPr>
        <w:footnoteReference w:id="281"/>
      </w:r>
      <w:r>
        <w:rPr>
          <w:rFonts w:ascii="Amiri" w:hAnsi="Amiri" w:eastAsia="Amiri" w:cs="Amiri"/>
          <w:color w:val="111111"/>
          <w:sz w:val="28"/>
          <w:sz w:val="28"/>
          <w:szCs w:val="28"/>
          <w:rtl w:val="true"/>
          <w:lang w:bidi="ar-SA"/>
        </w:rPr>
        <w:t>قدس سره أنَّ الدِّلالة تتبع الإرادة، فيلزم من ذلك ما قاله القائلون بأنَّ الألفاظ موضوعة للمعاني مع قيد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خلاف التَّحقيق من حيث المبدأ للزوم الفصل بين حالة أمثلة التَّصوُّر وأمثلة التَّصديق، لكثرة من يقول اللَّفظ ولم يُرد المعنى الَّذي يحمله إمَّا سهواً وغفلة أو في حال النَّوم أو حكاية، لأنَّ اللافظ قد لا يعرف المقصود من هذا اللَّفظ وذاك، أو كالآيات القرآنيَّة الَّتي نزلت وحياً قرآنيَّاً أو غيره وغيرها من الكتب السَّماويَّة السَّابقة وصحفها ونصوص السنَّة الشَّريفة ونصوص أهل البيت عَلَيْهِم السَّلاَمُ التَّابعة لمضامين الوحي الشَّريف لو نطق بتلك الآيات والرِّوايات الشَّريفة غير المبلِّغ الكامل، أو حتَّى من اعتبر مبلِّغاً لكنَّه لا أهليَّة له في الواقع، لأنَّه ممَّن لا يقول إلاَّ بما لم ينزل الله به من سلطان من المعاني تحريفاً ونحوه وإن كانت إرادة ذلك تابعة للمريد الأوَّل تعالى في جوهري الكتاب والسنَّة الَّتي كان مورد الاطمئنان بصدورها من الإمام المعصوم عَلَيْهِ السَّلاَمُ عن النَّبي صلی الله علیه و آله و سلم المرسل عن الله تعالى، وهكذا من حذا حذوه من الحواري وغيرهم، لكون المتكلِّم وإن غفل أو نحو ذلك فقال ما قال، فإنَّه ليس معنى ذلك أن لا يحمل اللَّفظ معنى في السَّابق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إذا أراد العلَمان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قولهما ذلك عند الوضع العقلائي الأوَّل أو حتَّى الوضع الثَّاني في حال الجد لا في حال الهزل أو الوضع الثَّالث، وهكذا بعد هجران الوضع السَّابق أو الأوضاع السَّابقة أو من دون قصد الهجران أو لتعدُّد الواضعين، سواء في الزَّمان الواحد والمكان المتفرِّق أو الزَّمان المتعاقب ولو في مكان واحد بحيث كل وضع يحمل معنى يغاير المعنى الآخر وبمستوى الحقيقي وهو ما يُسمَّى بالمشترك اللَّفظي إذا كان </w:t>
      </w:r>
    </w:p>
    <w:p>
      <w:pPr>
        <w:pStyle w:val="BookText"/>
        <w:rPr/>
      </w:pPr>
      <w:r>
        <w:rPr>
          <w:rFonts w:ascii="Amiri" w:hAnsi="Amiri" w:eastAsia="Amiri" w:cs="Amiri"/>
          <w:color w:val="111111"/>
          <w:sz w:val="28"/>
          <w:sz w:val="28"/>
          <w:szCs w:val="28"/>
          <w:rtl w:val="true"/>
          <w:lang w:bidi="ar-SA"/>
        </w:rPr>
        <w:t xml:space="preserve">اللَّفظ الموضوع واحداً وهو ما يحتاج فهم معناه إلى القرينة معيَّنة المراد أو دون أن يكون الوضع الثَّاني مثلاً أو الأكثر يحمل المعنى الحقيقي مثل السَّابق وهو ما يسمَّى بالوضع المجازي المحتاج فهم معناه إلى القرينة الصَّارفة أو نحو ذلك من الفروع اللُّغويَّة كما في المنطق والمعاني والبيان وعلم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إرادتهما</w:t>
      </w:r>
      <w:r>
        <w:rPr>
          <w:rStyle w:val="FootnoteAnchor"/>
          <w:rtl w:val="true"/>
        </w:rPr>
        <w:footnoteReference w:id="282"/>
      </w:r>
      <w:r>
        <w:rPr>
          <w:rFonts w:ascii="Amiri" w:hAnsi="Amiri" w:eastAsia="Amiri" w:cs="Amiri"/>
          <w:color w:val="111111"/>
          <w:sz w:val="28"/>
          <w:sz w:val="28"/>
          <w:szCs w:val="28"/>
          <w:rtl w:val="true"/>
          <w:lang w:bidi="ar-SA"/>
        </w:rPr>
        <w:t xml:space="preserve">مع الاستعمال لا مجرَّد الإرادة، لأنَّ الإرادة ناشئة من الاستعمال كما صرَّح الشَّيخ الآخوند في 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لا ريب في كون الألفاظ موضوعة بإزاء معانيها من حيث هي لا من حيث هي مرادة للافظها لما عرفت بما لا مزيد عليه من أنَّ قصد المعنى على أنحائه من مقوِّمات الاستعمال فلا يكاد يكون من قيود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يتناسب هذا المشكل مع التَّصوُّر دون التَّصديق في أكثر محاوره، وإن قلَّت المصادفات الصَّادقة، وإن كان هو رأي ذلك المشهور نقلاً عن السيِّد الأستاذ الخوئي قدس سره</w:t>
      </w:r>
      <w:r>
        <w:rPr>
          <w:rStyle w:val="FootnoteAnchor"/>
          <w:rtl w:val="true"/>
        </w:rPr>
        <w:footnoteReference w:id="284"/>
      </w:r>
      <w:r>
        <w:rPr>
          <w:rFonts w:ascii="Amiri" w:hAnsi="Amiri" w:eastAsia="Amiri" w:cs="Amiri"/>
          <w:color w:val="111111"/>
          <w:sz w:val="28"/>
          <w:sz w:val="28"/>
          <w:szCs w:val="28"/>
          <w:rtl w:val="true"/>
          <w:lang w:bidi="ar-SA"/>
        </w:rPr>
        <w:t>على ما سيجيء تبيُّنه من ذكر الثِّمار العمليَّة لصالح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أوَّل الشَّيخ الآخوند قدس سره ذلك على الإجمال، لإزالة الإشكال عمَّا أراده العلَمان بإفرازه عن رأي المشهور، دون إعراب الشَّيخ قدس سره عن تأييد منه لها في ذلك والبقاء على المعنى المتيقَّن، بما يحتاج إلى بيان منَّا ولو بنحو من الاختصار، لحصر المقبول في المقام إن 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الدِّلالة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غيره منه مع شيء من التَّصرُّف الإضافي الَّذي لا يخلو من الإفادة الإيضاحيَّة، وهو أنَّ الدِّلالة على قسمين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يُعبَّر عنها بالدِّلالة التَّصوريَّة، وهي عبارة عن دلالة اللَّفظ على معناه، أو انتقال ذهن الإنسان إلى معنى اللَّفظ الأساسي مثلاً بمجرَّد سماعه ولو علم أنَّ اللافظ </w:t>
      </w:r>
    </w:p>
    <w:p>
      <w:pPr>
        <w:pStyle w:val="BookText"/>
        <w:rPr/>
      </w:pPr>
      <w:r>
        <w:rPr>
          <w:rFonts w:ascii="Amiri" w:hAnsi="Amiri" w:eastAsia="Amiri" w:cs="Amiri"/>
          <w:color w:val="111111"/>
          <w:sz w:val="28"/>
          <w:sz w:val="28"/>
          <w:szCs w:val="28"/>
          <w:rtl w:val="true"/>
          <w:lang w:bidi="ar-SA"/>
        </w:rPr>
        <w:t xml:space="preserve">لم يقصده، إذ مجرَّد سماع اللَّفظ من لافظ ولو بلا شعور ولا اختيار أو حتَّى من وراء جدار لابدَّ أن يخطر مدلول ذلك اللَّفظ في ذهن السّامع له بعد معرفة وضع اللَّفظ لذلك المعنى، فالعارف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لذات خاصَّة بمجرَّد سماع هذا اللَّفظ ينصرف ذهنه إلى معناه بسبب اندكاك اللَّفظ بالمعنى والمعنى باللَّفظ، إن كان التَّلفُّظ به قد حصل بلا شعور ولا اختيار حتَّى من الألفاظ الَّتي لها حرمتها ولا يجوز التَّعدِّي على معانيها وتبديلها بالرَّأي، ومن ذلك انتقال الذِّهن إلى المعنى الحقيقي عند استعمال اللَّفظ في معنى مجازي، مع أنَّ المعنى الحقيقي ليس مقصود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مورد اعتاد على ذكره المنطقيُّون والأصوليُّون في هذا المقام وهو بحث علامات الحقيقة وسيجيء بيانه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يتصوَّر المعنى تصوَّره الاعتيادي بدون هذه الأمور ولو مع خفَّة التَّعلُّق ودون مستوى العمق فيه كما في معنى من معاني الدِّلالة التَّصديقيَّة، وهي في البداية تصلح أن تسمَّى تصوريَّات تحمل دلالة كبدايات نشوء الحضارة المدنيَّة للغات أو أواخر ما قبلها، وإن قالوا عنها بأنَّها في الواقع ليست بدلالة إلاَّ بنحو التَّشبيه والتَّجوُّز لتداعي المعاني، لكنَّها كانت في بداياتها صورة تفاهميَّة مختصرة رتِّب الأثر العملي عليها وكان ناجحاً في بعض الميادين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الدِّلالة التَّصديقيَّة، وهي عبارة عن الدِّلالة الَّتي توجب الجزم للسَّامع بأنَّ مراد المتكلِّم من لفظه هو ذلك المضمون الخاص لا غير، ومن المقطوع به أنَّ هذه الدِّلالة لاتحصل إلاَّ مع إحراز أنَّ المتكلِّم كان قاصداً في كلامه ذلك المدلول الخاص، فمع عدم القصد لا تتحقَّق هذه الدِّلالة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مرَّ ذكره من كلام الوحي والسنَّة إذا كان الَّلافظ هو ملك الوحي، أو النَّاطق الأوَّل من البشر وهو النَّبي صلی الله علیه و آله و سلم ومن بعده بقيَّة المعصومين عَلَيْهِم السَّلاَمُ الحفظة للألفاظ ومعانيها، لحتميَّة دلالة ألفاظه عن الإرادة مع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أضاف السيِّد الأستاذ المحقِّق الخوئي قدس سره قسماً ثالثاً</w:t>
      </w:r>
      <w:r>
        <w:rPr>
          <w:rStyle w:val="FootnoteAnchor"/>
          <w:rtl w:val="true"/>
        </w:rPr>
        <w:footnoteReference w:id="285"/>
      </w:r>
      <w:r>
        <w:rPr>
          <w:rFonts w:ascii="Amiri" w:hAnsi="Amiri" w:eastAsia="Amiri" w:cs="Amiri"/>
          <w:color w:val="111111"/>
          <w:sz w:val="28"/>
          <w:sz w:val="28"/>
          <w:szCs w:val="28"/>
          <w:rtl w:val="true"/>
          <w:lang w:bidi="ar-SA"/>
        </w:rPr>
        <w:t>، وهو الجملة الخبريَّة، وهي دلالة الألفاظ على كون المتكلِّم مريداً للإخبار وبصدده بإرادة جديِّة لا هازلاً أو كان في سخريَّة، إلاَّ أنَّه عزلها عن أن تكون مرتبطة بمورد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لوضوح أنَّ هذا القسم وهو الجملة الخبريَّة لم تكن إلاَّ من بناء العقلاء لا من وضع واضع معيَّن حتَّى يعرف أنَّ دلالة ألفاظها تابعة لإرادته أم لا؟ وهي الَّتي جعلها بعيدة عن مراد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الدِّلالتان بعد ما ذكرناه من تأويل الشَّيخ الآخوند قدس سره في ما حاصله، أنَّ مراد العلّمين من تبعيَّة الدِّلالة للإرادة منهما هو القسم الثَّاني لا الدِّلالة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عُرف عن المشهور الارتباط بها حسبما عُرف في تقرير بحث السيِّد الأستاذ الخوئي قدس سره حيث أنَّهم قالوا بدخولها في المقام، لأنَّ كل متكلِّم لا يحمل كلامه على الإرادة الواقعيَّة له إلاَّ بعد إحراز الإرادة منه وهي الَّتي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قصده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والَّذي فُهم من كلامهما شيء آخر فلا داعي للخلط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تأويل الشَّيخ المحقِّق الآخوند قدس سره وحصر مطلب التَّبعيَّة في 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اتِّضاح واختيار العلَمين لهذا الرَّأي دون رأي المشهور وتبيَّن نسبة التَّصوريَّة أنَّها للمشهور كذلك ولصاحب الفصول فضلاً عن التَّصديقيَّة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نعرف أنَّ هذا وإن كان صحيحاً في بابه عند وضع الواضع الجاد في وضعه لو لم يهجر وضعه لمعناه وبقي مستعملاً له من دون أن ينسخ بوضع جدِّي آخر وكما مرَّ ذكر ه من النَّصوص الشَّرعيَّة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حكى العلاَّمة الحلِّي قدس سره</w:t>
      </w:r>
      <w:r>
        <w:rPr>
          <w:rStyle w:val="FootnoteAnchor"/>
          <w:rtl w:val="true"/>
        </w:rPr>
        <w:footnoteReference w:id="286"/>
      </w:r>
      <w:r>
        <w:rPr>
          <w:rFonts w:ascii="Amiri" w:hAnsi="Amiri" w:eastAsia="Amiri" w:cs="Amiri"/>
          <w:color w:val="111111"/>
          <w:sz w:val="28"/>
          <w:sz w:val="28"/>
          <w:szCs w:val="28"/>
          <w:rtl w:val="true"/>
          <w:lang w:bidi="ar-SA"/>
        </w:rPr>
        <w:t xml:space="preserve">عن أستاذه المحقِّق الخواجه الطُّوسي </w:t>
      </w:r>
    </w:p>
    <w:p>
      <w:pPr>
        <w:pStyle w:val="BookText"/>
        <w:rPr/>
      </w:pPr>
      <w:r>
        <w:rPr>
          <w:rFonts w:ascii="Amiri" w:hAnsi="Amiri" w:eastAsia="Amiri" w:cs="Amiri"/>
          <w:color w:val="111111"/>
          <w:sz w:val="28"/>
          <w:sz w:val="28"/>
          <w:szCs w:val="28"/>
          <w:rtl w:val="true"/>
          <w:lang w:bidi="ar-SA"/>
        </w:rPr>
        <w:t xml:space="preserve">قدس سره قوله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لا يدل بذاته على معناه بل باعتبار الإرادة والقصد</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 عنه أيضاً ما ذهب إليه من أنَّ الدِّلالة المطابقيَّة هي دلالة اللَّفظ على تمام المسمَّى والدِّلالة التَّضمنيَّة هي دلالة اللَّفظ على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اعترض قدس سره على أستاذه الخواجه قدس سره بأنَّه ربَّما يكون اللَّفظ مشتركاً بين الكل والجزء، كما إذا كان لفظ الإنسان موضوعاً للحيوان النَّاطق ولخصوص النَّاطق أيضاً، فعندئذ تكون دلالة الإنسان على النَّاطق دلالة تضمنيَّة ومطابقيَّة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أستاذه المحقِّق الطُّوسي قدس سره عن هذا الاعتراض، بأنَّ اللَّفظ لا يدل بذاته على معناه، بل باعتبار الإرادة والقصد واللَّفظ حينما يُراد منه المعنى المطابقي لا يراد منه المعنى التَّضمُّني فهو يدل على معنى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يرتض العلاَّمة قدس سره بهذا الجواب حسبما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قدس سره عن هذا الاعتراض المذكور، بأنَّه يجب أن تقيَّد التَّعاريف في الدِّلالات الثَّلاثة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وعندئذ يندفع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الدِّلالة المطابقيَّة عبارة عن دلالة اللَّفظ على تمام المسمَّى من حيث هو تمام المسمَّى، كما أنَّ الدِّلالة التَّضمنيَّة عبارة عن دلالة اللَّفظ على جزء المعنى من حيث هو جزء المعنى، وعلى ذلك فلا ينطبق على دلالة الإنسان على النَّاطق إلاَّ أحد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بأنَّ جزء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جزء معناه؟</w:t>
      </w:r>
    </w:p>
    <w:p>
      <w:pPr>
        <w:pStyle w:val="BookText"/>
        <w:rPr/>
      </w:pPr>
      <w:r>
        <w:rPr>
          <w:rFonts w:ascii="Amiri" w:hAnsi="Amiri" w:eastAsia="Amiri" w:cs="Amiri"/>
          <w:color w:val="111111"/>
          <w:sz w:val="28"/>
          <w:sz w:val="28"/>
          <w:szCs w:val="28"/>
          <w:rtl w:val="true"/>
          <w:lang w:bidi="ar-SA"/>
        </w:rPr>
        <w:t xml:space="preserve">فإنَّه يمكن أن يقال بأنَّ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يدل على جزء معناه، فضلاً عن المركَّب التَّام، وأيضاً لا يمكن نكران مصاديق الثِّمار العمليَّة لصالح الحالتين ممَّا يأتي وإن كانت أقوى في الثَّانية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من إصرار العلاَّمة قدس سره على ما أفاده فيه مجال، ليكون الرَّد منه باقياً لأستاذه الشَّيخ الخواجه قدس سره وإن تكرَّر من الخواجة قدس سره الرَّد كذلك وهو كفاية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الحيوان النَّاطق عند تعريف الإنسان به في الدِّلالة المطابقيَّة والتَّضمنيَّة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وأنَّه يمكن أن يلاحظ على كلام الشَّيخ الآخوند قدس سره حينما قال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يكون حينئذ دلالة بل يكون هناك جهالة وضلالة يحسبها الجاهل دلالة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هذا التَّوجيه منه لا يخلو أيضاً عن المعنى الدِّلالي بحسبه وإن كان بالمعنى العكسي في نظره، ومن ذلك تمَّ قبول دلالة كل لفظ مختصر مقيَّد في عرف البيانيِّين حقيقة لا مجازاً كما أراد العلاَّمة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حينما يكون التَّصوَّر للمفردات دون التَّصديق إذا قيل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منه السَّامع أنَّه الإنسان البالغ العاقل وصادف مرور مصداق مثل هذا الرَّجل أمام هذا السَّامع ورتَّب الأثر على ذلك وما يحويه من معنى خارجي لو يُراد عن طريق التَّبادر ونحوه من علائم الحقيقة وإن لم يكن اللافظ له في تمام انتباهه ووعيه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لم تكن الدِّلالة تابعة للإرادة من جميع الجهات بل لمجرَّد الاستعمال بعد وضعها السَّابق حتَّى ظهر للسَّامع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حالات ترتيب الأثر منه أنَّه لو كان ناذراً شيئاً لرجل ما حينما يسمع صوت وجوده ويراه عليه الوفاء به له ولو عن طريق هذه النِّسبة من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الثِّمار العمليَّة المعتبرة في البحث فالمحتمل منها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بجميع عناوين مباحث الألفاظ المحتمل من حالة إتمام أمورها بحثاً وتدقيقاً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الأمور كون الدِّلالة اللَّفظيَّة تابعة للإرادة أم لما هو أوسع؟ للوصول إلى تمامما تنتجه الأصول المرتبطة بما بين المنقول والمعقول، ولربَّما فيه مظنَّة العثور على مصداق خارجي بعد حين لو استقصيت بأجمعها، بحيث لو علم أنَّ من ترك بعضها يؤدِّي إلى خسارة الانتفاع المحتاج إليه من هذه المظنَّة ولم يكن البناء على شيء من </w:t>
      </w:r>
    </w:p>
    <w:p>
      <w:pPr>
        <w:pStyle w:val="BookText"/>
        <w:rPr/>
      </w:pPr>
      <w:r>
        <w:rPr>
          <w:rFonts w:ascii="Amiri" w:hAnsi="Amiri" w:eastAsia="Amiri" w:cs="Amiri"/>
          <w:color w:val="111111"/>
          <w:sz w:val="28"/>
          <w:sz w:val="28"/>
          <w:szCs w:val="28"/>
          <w:rtl w:val="true"/>
          <w:lang w:bidi="ar-SA"/>
        </w:rPr>
        <w:t>الاختصار مهمَّاً، عدا ما لا طائل تحته منها في عرف الأصيل منها وفي عرف الصِّناعة المحنَّكة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المصطلحات العلميَّة المختلفة وأدوارها المتفاوتة بين السَّطحيَّة والعميقة الَّتي عن طريقها يتم تشخيص المعنى اللُّغوي المراد من غيره، ثمَّ الإخطار وهو الدِّلالة التَّصوريَّة، ثمَّ المرحلة الاستعماليَّة، ثمَّ الدِّلالة التَّصديقيَّة الأولى، ثمَّ عدم الهزل وهو الإرادة الجديَّة وهي الدِّلالة التَّصديقيَّة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تمييز بعضها عن بعض، لئلاَّ تتداخل بعضها مع بعض ويتراكم بعض الاصطلاحات على بعض، بما قد يغمط حق ما ليس بمعط نتيجة إيجابيَّة، وإن كان سطحيَّاً في رتبته وبما قد يعطي الحق لجهة لا تستحقه وإن كان فيها شيء من العمق، وهو ما يسبِّب ضياع القيم الفكرية والنَّكات العلميَّة بسيطة ومركَّبة سطحيَّة ومعمَّقة ومن جميع الدَّرجات سواء قلنا بكلام العلمين أم لم نقل أو فصَّلنا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ذكره من حالة سماع شخص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متكلِّم لم يعلم حاله في كونه عن قصد أو غيره وصادف وجود ما يشخِّص هذا الرِّجل عند السَّامع وتذكَّر أنَّ عليه نذراً عليه أن يرتِّب الأثر له لو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ثمرة علميَّة عمليَّة في نفس الوقت وفقهيَّة لصالح الدِّلالة التَّصوريَّة ولو من جانب واحد وهو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من ناحيتها الفقهيَّة فبناءاً على أنَّ كل حكم موضوعه كلام الآدميِّين يمكن أن تترتَّب عليه ثمرة من خلال دراسة الأصول للفقه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ساهياً في صلاته بكلام الآدميِّين لو فرض أنّه ورد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ساهياً فعليه 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شريطة اعتبار كلام الآدميِّين أن يحمل معنى وقد حمله لكن دون السَّاهي، كما لو سمع من بعض السَّامعين أو تمَّ الحكم في ذلك في نظر الإمام الصَّادر منه الحكم وإن كان تلفَّظ السَّاهي اخفاتيَّاً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نحمل تعبيره على المعنى الحقيقي؟ بناءاً على أنَّ الدِّلالة تابعة للإرادة، والدِّلالة هي التصوريَّة، فعندما يكون ساهياً ليس هناك إرادة ولا يعتبر كلاماً، فكيف في الرِّواية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عليه السَّجدتين عند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ترتيب الأثر الشَّرعي على هذا لا من جهة كون التَّكلُّم وضع سهواً، لأنَّه لا قيمة للموضوع السَّهوي، بل من جهة أنَّ هذا اللَّفظ من الكلمات المقولة وهي المفهمة عند الآدميِّين وإن لم يقصد معناها 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العامَّة عن النَّبي صلی الله علیه و آله و سلم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جدُّهنَّ جد وهزلهنَّ جد الطلاق والنكِّاح والعتاق</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وعليه وعلى أساس قاعدة الإلزام يمضي عندنا نحن الإماميَّة طلاقهم، وإن لم يتقيَّدوا فيه بمثل ما نحن نتقيَّد به وإن كان بنحو من التَّصور غير المركَّز فيه بالشُّهودونحوها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w:t>
      </w:r>
    </w:p>
    <w:p>
      <w:pPr>
        <w:pStyle w:val="BookText"/>
        <w:rPr/>
      </w:pPr>
      <w:r>
        <w:rPr>
          <w:rFonts w:ascii="Amiri" w:hAnsi="Amiri" w:eastAsia="Amiri" w:cs="Amiri"/>
          <w:color w:val="111111"/>
          <w:sz w:val="28"/>
          <w:sz w:val="28"/>
          <w:szCs w:val="28"/>
          <w:rtl w:val="true"/>
          <w:lang w:bidi="ar-SA"/>
        </w:rPr>
        <w:t>وما يمكن أن يرتَّب عليه من ثمار هو من البحوث المهمَّة، ولو في مقام التَّصور بمقدار ما يمكن أن يقبل منه صحيح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مقام التَّصديق مؤكَّداً، إلاَّ أنَّ تبعيَّة الدِّلالة للإرادة لابدَّ وأن يكون الاستعمال مصاحباً لها أو سابقاً عليها لأجل الوضع اللَّفظي ولو من طرف واحد، لعدم معقوليَّة أن تكون الإرادة مرجعاً للدِّلالة بدون لفظ موضوع له علاقة بما يمكن أن يتصوَّر منه المعنى عند استعماله البدائي، ولذا لا يمكن أن يستفاد عند سماع مطرقة الباب المتحرِّكة من الدَّاق لها إلاَّ إذا سمع منها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ذا حروف مجموعها تحمل معنى مقبولاً وهو غير وارد حسب المألوف العرفي لأنَّه مثل السَّالبة بانتفاء الموضوع</w:t>
      </w:r>
      <w:r>
        <w:rPr>
          <w:rFonts w:eastAsia="Amiri" w:cs="Amiri" w:ascii="Amiri" w:hAnsi="Amiri"/>
          <w:color w:val="111111"/>
          <w:sz w:val="28"/>
          <w:szCs w:val="28"/>
          <w:rtl w:val="true"/>
          <w:lang w:bidi="ar-SA"/>
        </w:rPr>
        <w:t xml:space="preserve">. </w:t>
      </w:r>
      <w:bookmarkStart w:id="154" w:name="pg17157_233124"/>
    </w:p>
    <w:p>
      <w:pPr>
        <w:pStyle w:val="Heading3"/>
        <w:numPr>
          <w:ilvl w:val="2"/>
          <w:numId w:val="1"/>
        </w:numPr>
        <w:rPr/>
      </w:pPr>
      <w:bookmarkStart w:id="155" w:name="__RefHeading___Toc5724684_2142443653"/>
      <w:bookmarkStart w:id="156" w:name="_Toc53"/>
      <w:bookmarkEnd w:id="154"/>
      <w:bookmarkEnd w:id="155"/>
      <w:r>
        <w:rPr>
          <w:rtl w:val="true"/>
        </w:rPr>
        <w:t>المبحث الثَّامن عشر</w:t>
      </w:r>
      <w:bookmarkEnd w:id="156"/>
    </w:p>
    <w:p>
      <w:pPr>
        <w:pStyle w:val="BookText"/>
        <w:rPr/>
      </w:pPr>
      <w:r>
        <w:rPr>
          <w:rFonts w:ascii="Amiri" w:hAnsi="Amiri" w:eastAsia="Amiri" w:cs="Amiri"/>
          <w:color w:val="111111"/>
          <w:sz w:val="28"/>
          <w:sz w:val="28"/>
          <w:szCs w:val="28"/>
          <w:rtl w:val="true"/>
          <w:lang w:bidi="ar-SA"/>
        </w:rPr>
        <w:t>دور الاستعمال بين الوضع والدِّلالة دون الإرادة</w:t>
      </w:r>
    </w:p>
    <w:p>
      <w:pPr>
        <w:pStyle w:val="BookText"/>
        <w:rPr/>
      </w:pPr>
      <w:r>
        <w:rPr>
          <w:rFonts w:ascii="Amiri" w:hAnsi="Amiri" w:eastAsia="Amiri" w:cs="Amiri"/>
          <w:color w:val="111111"/>
          <w:sz w:val="28"/>
          <w:sz w:val="28"/>
          <w:szCs w:val="28"/>
          <w:rtl w:val="true"/>
          <w:lang w:bidi="ar-SA"/>
        </w:rPr>
        <w:t>مرَّ التَّركيز في بحثنا الماضي عن تبعيَّة الدِّلالة للإرادة وعدمها على أهميَّة الاستعمال ولو بنحو الإشارة استطراداً بعرض نص للشَّيخ الآخوند قدس سره حوله وتأييدنا لما قاله في هذا الأمر وميلنا له مع التَّعليل له في نتيجة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الإرادة ناشئة من الاستعمال دون أن تكون هي المرجع الوحيد للدِّلالة، وإن كان للعلَمين</w:t>
      </w:r>
      <w:r>
        <w:rPr>
          <w:rStyle w:val="FootnoteAnchor"/>
          <w:rtl w:val="true"/>
        </w:rPr>
        <w:footnoteReference w:id="290"/>
      </w:r>
      <w:r>
        <w:rPr>
          <w:rFonts w:ascii="Amiri" w:hAnsi="Amiri" w:eastAsia="Amiri" w:cs="Amiri"/>
          <w:color w:val="111111"/>
          <w:sz w:val="28"/>
          <w:sz w:val="28"/>
          <w:szCs w:val="28"/>
          <w:rtl w:val="true"/>
          <w:lang w:bidi="ar-SA"/>
        </w:rPr>
        <w:t>شأنهما المحترم والعصمة لأهلها، بما لا يمكن فيه إنكار صدق سابقيَّة الإرادة مع الوضع لو لم يبدأ الاستعمال، بحيث لن تمح أسبقيَّة الاستعمال لها لو اجتمعت الإرادة معه أو صاحبته، حتَّى لا تطلق سابقيَّة الإرادة للدِّلالة كقاعدة أصوليَّة مع الاستعمال ينفي ما عداها في كلا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مع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أءصل من الإرادة للفظ الموضوع، لكون الإرادة وحدها لا أثر لها، ما لم يكن هناك وضع واستعمال معاً إن كانت لذلك اللَّفظ الموضوع، ولحاكميَّة التَّجارب اللَّفظيَّة الاستعماليَّة الموضوعة لغويَّاً على الإرادة وهي متفاوتة، لأنَّ من أراد شيئاً وتلفَّظ بلفظ لم يسبق بوضع ولا استعمال ولو بالسَّابقيَّة المتَّصلة تسلسليَّاً ولو آناً ما أو شخص يستعمل وآخر يريد أو بالمصاحبة لم يكن إلاَّ من نشوز في القواعد المرغوبة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لم يقبل من الأمثلة إلاَّ لمن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أءتوني بولدي الجديد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ولادته ولم يسمِّه من قبل، حيث اجتمع الوضع والاستعمال ومعهما الإرادة المصاحبة أو الَّلاحقة في آن متقارب في تداخله أو مصاحب غير جدِّي أو مؤقَّت كالواحد إن لم يبدُ </w:t>
      </w:r>
    </w:p>
    <w:p>
      <w:pPr>
        <w:pStyle w:val="BookText"/>
        <w:rPr/>
      </w:pPr>
      <w:r>
        <w:rPr>
          <w:rFonts w:ascii="Amiri" w:hAnsi="Amiri" w:eastAsia="Amiri" w:cs="Amiri"/>
          <w:color w:val="111111"/>
          <w:sz w:val="28"/>
          <w:sz w:val="28"/>
          <w:szCs w:val="28"/>
          <w:rtl w:val="true"/>
          <w:lang w:bidi="ar-SA"/>
        </w:rPr>
        <w:t>له فوراً في ذلك الوقت أو كان محمد في السَّابق مثلاً موضوع ومستعمل لشخص آخر، ولكن هذا المثال قليل الاستعمال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الاستعمال جاء بحالة الوضع المحدود بالحدود التَّصوريَّة القابلة بأن يتداول بمستواها، وإن كان خفيفاً ليس كالمركز التَّصديقي كما مرّ ذكره في حالة بدايات المدنيَّة اللُّغويَّة أو أواخر البدائيَّة أو ما قبلها من أيام بدائيات تكون اللُّغات وضعاً وتداولاً، بل حتَّى لو كان التَّداول من جانب واحد، إذا كان مسبِّب هذا اللَّفظ أو ذاك مفرداً أو مركَّباً من لافظ ساهي أو ناسي أو غافل أو هازل أو لاغي كالسَّكران ونحوه أو نائم أو ببَّغاء لا تحكي إلاَّ ما عُوِّدت عليه من الموضوعات واصطكاك الحجر بالحجر ممَّا قد يشبه صوته بعض الألفاظ الموضوعة ولم يُر الاصطكاك وإنَّما سمع ذلك الصَّوت منه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تقوله بعض المسجَّلات الصَّوتيَّة وبعض وسائل البث الإعلامي الحديث الَّتي لا علاقة لها بمخاطبة السَّامعين أو بعض التَّيَّارات الهوائيَّة المشابهة ممَّا يُعطي من التَصوُّريَّات الَّتي لم تكن في تواطئ مقصود نوعي أو شخصي مع السَّامع الَّتي تذكر عند سماعه بما يحوج إلى ترتيب الأثر على ما يحمله المسموع من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رتَّب الأثر الجدِّي على هذا التَّداول ذلك الجانب الآخر لا من جهة الرَّابط الوفاقي بين الَّلافظ والسَّامع، بل من جهة بعض المصادفات أو من مجرَّد السُّماع والتَّذكُّر بشيء يحوج إلى ترتيب الأثر ولا حبَّاً للاستماع إلى أمثال من ذكرنا بعضهم ممَّن لا يعتنى بهم دون أن يعرفه السَّامع أنَّه من اصطكاك الأحجار مثلاً أو أصوات تيَّارات الرِّيح أو غيرهما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يستفيده السَّامع من دلالة هكذا ألفاظ لم تكن حقَّاً عند التَّدقيق والفحص في جوانب الأحداث المختلفة كونيَّة طبيعيَّة أو صناعيَّة فاقدة للقصد في ذاتها وإن لم تكن عن الإرادة من مصدرها بما وصفناه ولا عن بعض حالات الاستعمال إلاَّ عن الوضع السَّاذج البسيط الَّذي لا يخلو من معنى حتَّى الَّذي لم يُعلم واضعه السَّابق من هو حتَّى </w:t>
      </w:r>
    </w:p>
    <w:p>
      <w:pPr>
        <w:pStyle w:val="BookText"/>
        <w:rPr/>
      </w:pPr>
      <w:r>
        <w:rPr>
          <w:rFonts w:ascii="Amiri" w:hAnsi="Amiri" w:eastAsia="Amiri" w:cs="Amiri"/>
          <w:color w:val="111111"/>
          <w:sz w:val="28"/>
          <w:sz w:val="28"/>
          <w:szCs w:val="28"/>
          <w:rtl w:val="true"/>
          <w:lang w:bidi="ar-SA"/>
        </w:rPr>
        <w:t>يسأل عنه أنَّه استعمله وأراده إن احتيج إليه حتَّى ظهر إلى هذا الحين على هذا النَّحو من النُّشوء فوصوله مألوفاً يحمل معنى ولو بوحده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المستوى من التَّلقيَّات مع اختفاء أمر من وضعه سابقاً بأي نحو من الوضع قد لا يمنع من التَّصرُّف معه وبالمستوى التَّصوري الَّذي ذكرناه، لعدم المانع كما ذكرناه في الثِّمار ونحوها ومن المقتضيات، مع جواز إعماله مع ما يكمله من التَّركيب التَّصديقي على طبق تعاليم علم المعاني والبيان والمنطق والأصول، وكذا أمر التَّصور والتَّصديق بحسب الوضع الثَّاني أو الثَّالث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ما ذكرناه من الاستعمال قد تضعف حتَّى حالات الوضع من جهة الواضع الواحد المعيَّن، كما في غلبة الطَّبع لحالة الوضع على ما أستظهره السيِّد الأستاذ الخوئي قدس سره بأنَّ الوجدان مساعد على عدم الاحتياج إلى الوضع، وأنَّه دائر مدار الاستحسان الطَّبعي ما دام الاستحسان الطَّبعي موجوداً وإلاَّ فلا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سلمان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بعد فرض المشابهة في التَّقوى إلى رخصة من واضع لفظ سلمان إلى سلمان الفارسي رضي الله عنه، وحتَّى الإرادة في القسم التَّعيُّني دون التَّعييني ممَّا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غير بعيد عمَّا نشاهده من الشَّواهد المشابهة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أبو ذر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تضعف حالة الاستعمال الأقوى وتفقد أهميَّته في مثل المهملات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يؤلف استعمال مثل هذا اللَّفظ إلاَّ في مقام التَّمثيل للطلاَّب، وهو مألوف على قلَّته لتقريب معنى ما كان مهملاً بالمثال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أن يقال بورود عِدَّة روايات شريفة مهمَّة عن الأئمَّة عَلَيْهِم السَّلاَمُ تفيد تبعيَّة </w:t>
      </w:r>
    </w:p>
    <w:p>
      <w:pPr>
        <w:pStyle w:val="BookText"/>
        <w:rPr/>
      </w:pPr>
      <w:r>
        <w:rPr>
          <w:rFonts w:ascii="Amiri" w:hAnsi="Amiri" w:eastAsia="Amiri" w:cs="Amiri"/>
          <w:color w:val="111111"/>
          <w:sz w:val="28"/>
          <w:sz w:val="28"/>
          <w:szCs w:val="28"/>
          <w:rtl w:val="true"/>
          <w:lang w:bidi="ar-SA"/>
        </w:rPr>
        <w:t>الدِّلالة للإرادة كما في الأصول الأصيلة</w:t>
      </w:r>
      <w:r>
        <w:rPr>
          <w:rStyle w:val="FootnoteAnchor"/>
          <w:rtl w:val="true"/>
        </w:rPr>
        <w:footnoteReference w:id="292"/>
      </w:r>
      <w:r>
        <w:rPr>
          <w:rFonts w:ascii="Amiri" w:hAnsi="Amiri" w:eastAsia="Amiri" w:cs="Amiri"/>
          <w:color w:val="111111"/>
          <w:sz w:val="28"/>
          <w:sz w:val="28"/>
          <w:szCs w:val="28"/>
          <w:rtl w:val="true"/>
          <w:lang w:bidi="ar-SA"/>
        </w:rPr>
        <w:t>برواية محمد بن علي بن الحسين بإسناده عن محمد بن إسماعيل بن بزيع، أنَّه سأل الرضا عَلَيْهِ السَّلاَمُ عن امرأة أحلَّت لزوجها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تكون تمزح،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أنَّها تمزح فلا</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يحيى،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أحلَّت لي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بما في قلبها، فإن علمت أنَّها تمزح فلا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لزوجها جاريتها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بإسناده عن محمَّد بن يعقوب، وكذا الَّذي قبله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يعقوب، عن علي بن إبراهيم، عن أبيه، عن ابن أبي نصر، عن المشرقيّ،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ادَّعى أنَّه خطب امرأة إلى نفسها وهي مازحة، فسألت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للرَّجل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رواه السيِّد قدس سره وغيره ممَّا يوافق هذا المعنى وهو مرجعيَّة الإرادة للدِّلالة وهي مجموعة لا بأس بها يقوِّي بعضها بعضاً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 بإطلاق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إثبات الشَّيء لا ينفي ما عداه، وهو أسبقيَّة الاستعمال الدَّاخل في طول الإرادة لا في عرضها، وإن كانت الإرادة </w:t>
      </w:r>
    </w:p>
    <w:p>
      <w:pPr>
        <w:pStyle w:val="BookText"/>
        <w:rPr/>
      </w:pPr>
      <w:r>
        <w:rPr>
          <w:rFonts w:ascii="Amiri" w:hAnsi="Amiri" w:eastAsia="Amiri" w:cs="Amiri"/>
          <w:color w:val="111111"/>
          <w:sz w:val="28"/>
          <w:sz w:val="28"/>
          <w:szCs w:val="28"/>
          <w:rtl w:val="true"/>
          <w:lang w:bidi="ar-SA"/>
        </w:rPr>
        <w:t>ضروريَّة في بابها الجدِّي بعد الاستعمال، للخلاص من المزاح والهزل الَّذي في باب عدم جوازهما من باب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ما قد يظهر من بعض إرسال بعض الرِّوايات الذَّاكرة للعقود المزاحيَّة من دون ظهور المنع من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أورده العامَّة من الرِّواية الَّتي ذكرناها سابقاً عن رواتهم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جدِّهنَّ جد وهزلهنَّ جد الزَّواج والطَّلاق والعتاق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محمول على التَّقيَّة، وإن كنَّا نبني عليه عندنا في خصوص قضاياهم على أساس قاعدة الإلزام دون قضايانا المزاحيَّة الممنوعة عندنا نحن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بناءنا على قضاياهم المزاحيَّة الجائزة عندنا حسب الدَّليل المذكور دون أن يبنوا هم على مزاحيَّاتنا، لعدم الدَّليل عندنا، فيعدم لزوم الإرادة ويكون للهزل معنى مقبول، وهو ما يرجع الأهميَّة للاستعمال في مواقعه، فيدور الأمر بين الوضع والاستعمال وتتبعهما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الفوارق المذهبيَّة في الفقه لا مانع عند التَّحيُّر من الرُّجوع إلى قواميس اللُّغة العامَّة وتطبيق القضيَّة الأصوليَّة على ما يتناسب مع المسلك المذهبي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هنا مطلب لم نتكلَّم عنه له علاقة بالاستعمال أيضاً وإن لم تصاحبه الإرادة في باب استعمال اللَّفظ في أكثر من معنى، وهو بحث أنَّ القرآن يحمل سبعة معانٍ أو سبعين معنى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 الشَّيخ الآخوند قدس سره وغيره دون أن نذكره والبت فيه للاختصار في هذا الجزء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سوف نذكره في المقام الأنسب، وهو الجزء الثَّاني من مباحث الألفاظ المرتبطةبخصوص كتاب الله الَّذي من آياته الآيات المتعلَّقة بالأحكام إن شاء الله تعالى</w:t>
      </w:r>
      <w:r>
        <w:rPr>
          <w:rFonts w:eastAsia="Amiri" w:cs="Amiri" w:ascii="Amiri" w:hAnsi="Amiri"/>
          <w:color w:val="111111"/>
          <w:sz w:val="28"/>
          <w:szCs w:val="28"/>
          <w:rtl w:val="true"/>
          <w:lang w:bidi="ar-SA"/>
        </w:rPr>
        <w:t xml:space="preserve">. </w:t>
      </w:r>
      <w:bookmarkStart w:id="157" w:name="pg17157_233129"/>
    </w:p>
    <w:p>
      <w:pPr>
        <w:pStyle w:val="Heading3"/>
        <w:numPr>
          <w:ilvl w:val="2"/>
          <w:numId w:val="1"/>
        </w:numPr>
        <w:rPr/>
      </w:pPr>
      <w:bookmarkStart w:id="158" w:name="__RefHeading___Toc5724686_2142443653"/>
      <w:bookmarkStart w:id="159" w:name="_Toc54"/>
      <w:bookmarkEnd w:id="157"/>
      <w:bookmarkEnd w:id="158"/>
      <w:r>
        <w:rPr>
          <w:rtl w:val="true"/>
        </w:rPr>
        <w:t>المبحث التَّاسع عشر</w:t>
      </w:r>
      <w:bookmarkEnd w:id="159"/>
    </w:p>
    <w:p>
      <w:pPr>
        <w:pStyle w:val="BookText"/>
        <w:rPr/>
      </w:pPr>
      <w:r>
        <w:rPr>
          <w:rFonts w:ascii="Amiri" w:hAnsi="Amiri" w:eastAsia="Amiri" w:cs="Amiri"/>
          <w:color w:val="111111"/>
          <w:sz w:val="28"/>
          <w:sz w:val="28"/>
          <w:szCs w:val="28"/>
          <w:rtl w:val="true"/>
          <w:lang w:bidi="ar-SA"/>
        </w:rPr>
        <w:t>خلاصة الأمثلة الَّتي مرَّت من بداية الأوضاع إلى آخر مواضعها</w:t>
      </w:r>
    </w:p>
    <w:p>
      <w:pPr>
        <w:pStyle w:val="BookText"/>
        <w:rPr/>
      </w:pPr>
      <w:r>
        <w:rPr>
          <w:rFonts w:ascii="Amiri" w:hAnsi="Amiri" w:eastAsia="Amiri" w:cs="Amiri"/>
          <w:color w:val="111111"/>
          <w:sz w:val="28"/>
          <w:sz w:val="28"/>
          <w:szCs w:val="28"/>
          <w:rtl w:val="true"/>
          <w:lang w:bidi="ar-SA"/>
        </w:rPr>
        <w:t>لقد تحصَّل من جميع ما مضى ذكره عن الأوضاع اللَّفظيَّة المستعملة سواء الجديَّة أو غيرها إلى آخرها الَّتي من بعضها ما قد يأتي حتَّى ما يناسب بعض المتفرِّقات والملحقات الآتية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الخلاصة تصلح أن تكون مرجعاً لها كذلك عند الحاجة فيما إذا فقدت الإرادة في بعض الأمثلة، لكون الدِّلالة حتماً تكون تابعة للاستعمال بناءاً على ما ترتَّب سابقاً، وكذا لو كانت مصاحبة له فضلاً عمَّا لو كانت لاحقة به، إلاَّ ما لو كان الاستعمال مفقوداً، كما في الوضع والإرادة في المرتبة الدَّانية كما في المثال العاشر، فحينئذ تكون الدِّلالة تابعة للإرادة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نريد الآن أن نذكر أغلب تلك الأمثلة لأجل ذكر أهم المواضيع الخاصَّة المحتاجة إلى هذه الأمثلة ممَّا مرَّ ولو معجَّلاً، لبعض الأسباب التَّدوينيَّة إن لم نقدر على الكل، وإن لم نأت بعد بتلك الملحقات المتفرِّقة الَّتي قد يتناسب معها بعض هذه الأمثلة، عدا اللَّواتي تحتاج إلى القرائن المعيِّنة والصَّارفة والمفهمة، وكذلك حالة هجران الوضع السَّابق والإتيان بالوضع الجديد النَّاسخ، ليرجع إلى هذه الخلاصة عند المرور على هذه الملحقات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أمثلة لأمور سبق التَّعرُّض لها في جميع المهمَّات السَّابقة، حيث لكل مورد مثاله، حتَّى لا تخفى على الطلاَّب المتتبِّعين فضلاً عن الأفاضل، قد جمعناها الآن للتَّذكير بها على الأكثر، وللتَّنبيه على أهميَّة تبعيَّة الدِّلالة للاستعمال لا للإرادة على المبنى الماضي، وهي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الاستعمال والإرادة، وتتبعه الدِّلالة تصوريَّة وتصديقيَّة، على ما قربَّناه في </w:t>
      </w:r>
    </w:p>
    <w:p>
      <w:pPr>
        <w:pStyle w:val="BookText"/>
        <w:rPr/>
      </w:pPr>
      <w:r>
        <w:rPr>
          <w:rFonts w:ascii="IRNazanin" w:hAnsi="IRNazanin" w:eastAsia="IRNazanin"/>
          <w:color w:val="111111"/>
          <w:sz w:val="28"/>
          <w:sz w:val="28"/>
          <w:szCs w:val="28"/>
          <w:rtl w:val="true"/>
          <w:lang w:bidi="fa-IR"/>
        </w:rPr>
        <w:t>التَّصوريَّة سابقاً في المطابقة والتَّضمُّن، وإن لم يكن هناك وضع سابق من المستعمل كالنَّبي صلی الله علیه و آله و سلم المطيع للوحي الإلهي الآمر له، لأنَّ الوضع لم يكن إلاَّ من الوحي فهو كالمتكامل الآتي من كلام الآدميِّين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تكامل الحالات الماضية للأوضاع في كلام الآدميِّين، ما عدا الصُّورة الأولى السَّابقة وضعاً واستعمالاً وإرادة ودلالة، لأنَّ الواضع لابدَّ أن يكون منهم في مثل الوضع التَّعييني الاستعمالي ولو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ما مضى تعيينيَّاً من غير وضع، كالمصادفات العفويَّة الَّتي رتَّب الأثر عليها كالتَّعيين بالاستعمال حسب من قبل السَّامع، كقول السَّاهي والغافل لفظاً قد رتَّب السَّامع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ما مضى تعيُّناً من كثرة الاستعمال، ولو في البداية من شخص غير قاصد قد رتَّب السَّامع وغيره الأثر على كلامه في هذه الكثرة من غير وضع، كما في المصادفات الَّتي رتِّب الأثر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أمثلة الاستعمال والإرادة وتتبعه الدِّلالة ولكن بدون الوضع، كمن جاء بما يستحسنه الطَّبع، كوصف أحد الأتقياء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 المجاهد الموالي الصَّادق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عكس ذلك لذم الطَّاغوت مثلاً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والاستعمال بلا إرادة، كما مرَّ في أمثلة الثِّمار العمليَّة الماضية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السَّادس لكن فيما ذكرناه عن جواز ترتيب الأثر في حالات المزاح الثَّلاثة الخاصَّة عند العامَّة فقط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مقولة الأب الَّذي رزق بمولود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أءتوني بولدي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يضع له اسماً، حيث اجتمع تسامحاً بما ظاهره الوضع والاستعمال والإرادة المصاحبة، </w:t>
      </w:r>
      <w:bookmarkStart w:id="160" w:name="pg17157_233131"/>
    </w:p>
    <w:p>
      <w:pPr>
        <w:pStyle w:val="BookText"/>
        <w:rPr/>
      </w:pPr>
      <w:bookmarkEnd w:id="160"/>
      <w:r>
        <w:rPr>
          <w:rFonts w:ascii="Amiri" w:hAnsi="Amiri" w:eastAsia="Amiri" w:cs="Amiri"/>
          <w:color w:val="111111"/>
          <w:sz w:val="28"/>
          <w:sz w:val="28"/>
          <w:szCs w:val="28"/>
          <w:rtl w:val="true"/>
          <w:lang w:bidi="ar-SA"/>
        </w:rPr>
        <w:t>والدِّلالة تتبع الاستعمال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الوضع والاستعمال والإرادة كالنَّائم والسَّاهي وغيرهما، ولكن الَّذي رتَّب الأثر هو السَّامع فوضع واستعمل وأراد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الخلو من الاستعمال ولكن الوضع والإرادة موجودان في أمثلة المهملات الَّتي لا يُعتد بها في مألوف الاستعمال، لكن تقال في معناها الشَّاذ للتَّقريب إلى الأذهان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تكون الدِّلالة تابعة للوضع والإرادة وإن كان المعنى بالمرتبة الدَّانية، لأنَّ الاستعمال لا يعطيها معنى مألوفاً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هي الميسورة حسب ما عثر عليه في العلوم المرتبطة بالألفاظ كالمعاني والبيان والمنطق والأصول وغيرها من معارف قواعد وآداب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تستفاد كذلك بعض تفاصيل أخرى، إضافة إلى ما مرَّ من مواضيع الأوضاع إلى آخرها من بعض الكتب اللُّغويَّة كمجمع البحرين والقاموس وغيرهما، شريطة أن لا تخرج الأمثلة عن الصَّدد الشَّرعي في هذه الخدمة اللُّغويَّة، لأنَّ مرجع القضيَّة الشَّرعيَّة لفظيَّاً هما الكتاب والسنَّة وما راعاهما من كلام الآدميِّين في الأصول</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724688_2142443653"/>
      <w:bookmarkStart w:id="162" w:name="_Toc55"/>
      <w:bookmarkEnd w:id="161"/>
      <w:r>
        <w:rPr>
          <w:rtl w:val="true"/>
        </w:rPr>
        <w:t>تتمَّة تابعة لما مضى</w:t>
      </w:r>
      <w:bookmarkEnd w:id="162"/>
    </w:p>
    <w:p>
      <w:pPr>
        <w:pStyle w:val="BookText"/>
        <w:rPr/>
      </w:pPr>
      <w:r>
        <w:rPr>
          <w:rFonts w:ascii="Amiri" w:hAnsi="Amiri" w:eastAsia="Amiri" w:cs="Amiri"/>
          <w:color w:val="111111"/>
          <w:sz w:val="28"/>
          <w:sz w:val="28"/>
          <w:szCs w:val="28"/>
          <w:rtl w:val="true"/>
          <w:lang w:bidi="ar-SA"/>
        </w:rPr>
        <w:t>وهي استعمال اللَّفظ وإرادة نوعه أو صنفه أو مثله أو شخصه في المعنى المجازي المأخوذ بالطَّبع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اعتاد الأصوليُّون اليوم ذكر هذا المطلب لأهميَّته وعمَّا تعرَّض له الشَّيخ الآخوند قدس سره في كفايته على نهج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الاهتمام بذكر وإيضاح عبارته المختصرة وتصفية ما ينبغي قبوله عمَّا لم يمكن قبوله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كلَّ لفظ إذا اطلق فالمراد منه هو الحكاية عن مدلوله ومعناه، فإذا قلت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إنَّما يحكي عن الذَّات المشخِّصة المدلول عليها بلفظة زيد، فاللَّفظ محدود بحدود الدِّلالة على معناه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الاستعمالات المتعارفة، وهناك نوع استعمالي آخر في مقابله، وهو المحصور في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اللَّفظ وإرادة نوعه مثل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فتطلق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تريد بها الحكاية عن معناها المتعارف المذكور، وإنَّما تريد بها الحكاية عن نوعها العام، والنَّوع كلِّي مقول على ما تحته من الأفراد المتساوية كالإنسان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اللَّفظ وإرادة صنفه، والصّنف هو النَّوع المقيَّد بالعرضيَّات المشخَّصة كمثل الزَّنجي أو الرُّومي صنف، ومثال هذا الثَّاني في نفس مثال الأوَّل تريد به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اللَّفظ ويراد به مثله كما تقول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وتريد به المثل، وهو المماثل لقرأ صرفيَّاً مثلاً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اللَّفظ ويراد منه شخصه، بأن يطلق لفظ من الألفاظ ويراد منه شخص نفس اللَّفظ،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زيد حاكياً عن نفس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الأقسام الأربعة ذات الحكاية غير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والثَّلاثة الأوُل منها هي الَّتي لا إشكال فيها، كما عبَّر بذلك الشَّيخ قدس سره كمن سبقه مع المجازيَّة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للإشكال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الأمر في حكايته يدور بين أمرين وكل منهما فيه إشكال كذلك، لأنَّه ان اعتبرت الدِّلالة والحكاية في مثالها في الأمر المشكل الأوَّل حيث يراد منه شخصه فلابدَّ من اتِّحاد الدَّال والمدلول، بينما الدَّاليَّة والمدلوليَّة من الأمور المتضايفة، وتلك المتضايفة بما أنَّها من الأمور النِّسبيَّة لابدَّ من أن تقوم بين طرفين، إذن فلم يعقل اتِّحاد الدَّال والمدلول الَّلازم حسب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الأمر المشكل الثَّاني وهو اعتبار ناحية الحمل في المثال، وهو أن تعتبر الشَّخص فيها لقضيَّة حمليَّة، فتكون القضيَّة بهذا الاعتبار ثنائيَّة الأجزاء، لأنَّ المفروض أنَّ المحمول فيها هو نفس الموضوع، في حين أنَّ القضيَّة الحمليَّة واقعها ثلاثيَّة الأجزاء لا ثنائيَّة وهو الموضوع والمحمول والنِّسبة، بينما إنَّ البناء على اعتبار الحمل في هذه المسألة للبقاء على الاتِّحاد تكون القضيَّة متكوِّنة من محمول ونسبة فقط، تعبيراً عن المحافظة على الاتِّحاد، وهذا لا يجوز فلا إشكال وارد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لابدَّ في مقام هذا القسم الرَّابع من البقاء على التَّوجيه والإيضاح الَّذي ذكرناه، لئلاَّ يصل الأمر إلى الالتباس بالإيرادين، كما صرَّح بذلك الشَّيخ قدس سره نفسه، لاستلزامه اتِّحاد الدَّال والمدلول أو تركب القضيَّة من جزأين وهي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المزيد من الإراحة أكثر نذكر مضمون إجابة الشَّيخ قدس سره وبأسلوبه عن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باستطاعتنا رفع المحذور من اتِّحاد الدَّال والمدلول بالتَّغاير الاعتباري، فاللَّفظمن حيث أنَّه دال فهو حاكي، ومن حيث أنَّه هو نفسه المقصود والمدلول فهو محكي عنه بهذا الاعتبار إذن، فلم يتَّحد الدَّال والمدلول للتَّغاير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نذكر إجابته عن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القضيَّة الحمليَّة ههنا متكوِّنة في واقعها من ثلاثة أجزاء لا اثنين، غاية الأمر قد احضر الموضوع بنفسه وشخصه لا بشيء حاك عنه فكأنَّ نفس معنى اللَّفظ قد أحضر بذاته أمام المخاطب وحكم عليه بالحكم المذكور بدون واسطة حاكياً عنه كمثال أنَّ شخصاً يريد أن يحكم على النَّار بأنَّها حارَّة فيأتي بنفس النَّار وذاتها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أن يحكم على زيد بأنَّه قائم فيحضر ذات زيد عيانا في قيامه ويقول قائم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النَّوع من الإتيان بالموضوع أشد حضوراً من الحكاية عنه بلفظه الدَّال عليه وأبلغ عند الحاجة إليه، وهو متَّبع في لسان الأدباء إذا أيقنوا ذكاوة المخاطبين وانتباههم </w:t>
      </w:r>
      <w:bookmarkStart w:id="163" w:name="pg17157_233134"/>
    </w:p>
    <w:p>
      <w:pPr>
        <w:pStyle w:val="BookText"/>
        <w:rPr/>
      </w:pPr>
      <w:bookmarkEnd w:id="163"/>
      <w:r>
        <w:rPr>
          <w:rFonts w:ascii="Amiri" w:hAnsi="Amiri" w:eastAsia="Amiri" w:cs="Amiri"/>
          <w:color w:val="111111"/>
          <w:sz w:val="28"/>
          <w:sz w:val="28"/>
          <w:szCs w:val="28"/>
          <w:rtl w:val="true"/>
          <w:lang w:bidi="ar-SA"/>
        </w:rPr>
        <w:t>إلى مرام المتكلِّمين لو اختصروا الكلام لو اقتضى المقام أو أنَّهم لا يهمُّهم ذكاوة المخاطبين، ولكن المهم عندهم حسن قصد أنفسهم الأدبي وعلى السَّامع إن أراد فهم مقصدهم عليه أن يتعلَّمه كما في باب الكنايات الأوسع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دفع الإشكالين منه قدس سره بتصرُّف منَّا لابدَّ من بيان نتيجة المطلب المبدوء به في 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تبيَّن أنَّ صحَّة اطلاق اللَّفظ وإرادة نوعه أو صنفه أو مثله ليس بالوضع، لأنَّ هذه الاستعمالات تصح في المهملات، فيصح أن يقال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باعتبار نوع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أي أحد، وأن يراد صنفه بأن يقيَّد بالصَّادر من شخص خاص وزمان خاص من العرضيَّات، وأن يراد به مثله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 أن يتكلَّم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تكلَّمت به لفظ، وأن يراد به شخصه وهو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ويحمل اللَّفظ على خصوص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هذه الإطلاقات إنَّما تصح بالوضع وهي مهملة في واقعها لما صحَّت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على الدَّوام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724690_2142443653"/>
      <w:bookmarkStart w:id="165" w:name="_Toc56"/>
      <w:bookmarkEnd w:id="164"/>
      <w:r>
        <w:rPr>
          <w:rtl w:val="true"/>
        </w:rPr>
        <w:t>المبحث العشرون</w:t>
      </w:r>
      <w:bookmarkEnd w:id="165"/>
    </w:p>
    <w:p>
      <w:pPr>
        <w:pStyle w:val="BookText"/>
        <w:rPr/>
      </w:pPr>
      <w:r>
        <w:rPr>
          <w:rFonts w:ascii="Amiri" w:hAnsi="Amiri" w:eastAsia="Amiri" w:cs="Amiri"/>
          <w:color w:val="111111"/>
          <w:sz w:val="28"/>
          <w:sz w:val="28"/>
          <w:szCs w:val="28"/>
          <w:rtl w:val="true"/>
          <w:lang w:bidi="ar-SA"/>
        </w:rPr>
        <w:t>معنى الحكم الشَّرعي وتوجيه مراتبه</w:t>
      </w:r>
    </w:p>
    <w:p>
      <w:pPr>
        <w:pStyle w:val="BookText"/>
        <w:rPr/>
      </w:pPr>
      <w:r>
        <w:rPr>
          <w:rFonts w:ascii="Amiri" w:hAnsi="Amiri" w:eastAsia="Amiri" w:cs="Amiri"/>
          <w:color w:val="111111"/>
          <w:sz w:val="28"/>
          <w:sz w:val="28"/>
          <w:szCs w:val="28"/>
          <w:rtl w:val="true"/>
          <w:lang w:bidi="ar-SA"/>
        </w:rPr>
        <w:t>قبل البدء بالموضوع ينبغي لنا أن نعرِّف الحكم، وإن كنَّا قد ذكرناه مختصراً في الفهرست العام الماضي لغةً واصطلاحاً للتَّعريف بما بين المعنيين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اللُّغة، فقال الفيروز آبادي في قاموسه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ج أحكام، وقد حكم عليه بالأمر حُكماً وحُكومة،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 الحُكم، كالحَكم محرَّكة،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 وحاكمه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في الأمر </w:t>
      </w:r>
    </w:p>
    <w:p>
      <w:pPr>
        <w:pStyle w:val="BookText"/>
        <w:rPr/>
      </w:pPr>
      <w:r>
        <w:rPr>
          <w:rFonts w:ascii="Amiri" w:hAnsi="Amiri" w:eastAsia="Amiri" w:cs="Amiri"/>
          <w:color w:val="111111"/>
          <w:sz w:val="28"/>
          <w:sz w:val="28"/>
          <w:szCs w:val="28"/>
          <w:rtl w:val="true"/>
          <w:lang w:bidi="ar-SA"/>
        </w:rPr>
        <w:t>تحكيماً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يحكم فاحتكم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فيه حكمه،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الأُحكومة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وبالإمكان قبول ما أجمله من كلمة الحُكم بضم الحاء وتسكين الكاف، ممَّا يقبل الاشتراك اللَّفظي الجامع للحكم القضائي الخاص والحكم الشَّرعي الفقهي العام التَّابع كل منهما لقرينته عند الحاجة إلى الإفراد، ويمكن أن يستوضح الأمر بما قاله الحروريَّة وهم الخوارج، بأنَّ الحكم لله الَّذي ظاهره شرع الله الجامع في جملته الحكم 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والفقه والقضاء بالعدل، وهو مصدر حَكَمَ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الشَّارع الفعل أو تركه مع استحقاق الذم بمخالفته وبدونه أو تسويته، وعند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الله المتعلق بأفعال المكلفين</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ذكره المصدران وغيرهما ممَّا لا يمنع من التَّصادق بين اللغة وبين الاصطلاح الشَّرعي الآتي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الحكم الشَّرعي ليس ببعيد عن المعنى اللُّغوي العام الشَّامل للمعنى الشَّرعي الخاص، وهو ما ورد سماويَّاً من الأحكام الشَّرعيَّة من آيات الأحكام ومعها السنَّة وغيرها من المدارك عند نبيِّنا صلی الله علیه و آله و سلم  وعند أئمَّتنا عَلَيْهِم السَّلاَمُ من الحفظة الكرام من الطَّهارة إلى الدِّيات ومنه القضاء، وما زاد عليه ممَّا سبقه من الأحكام السَّماويَّة الأخرى الماضية المشابهة والأحكام الوضعيَّة المرتبطة بالقوانين الحاليَّة إذا جمع شمل الكل ذلك العقل البعيد عن القياس في فطرته كما سنشير إليه في نهاية 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لمَّا ذكرنا أيضاً عند الكلام عن فهرست المواضيع المقرَّر إيرادها في هذا </w:t>
      </w:r>
    </w:p>
    <w:p>
      <w:pPr>
        <w:pStyle w:val="BookText"/>
        <w:rPr/>
      </w:pPr>
      <w:r>
        <w:rPr>
          <w:rFonts w:ascii="Amiri" w:hAnsi="Amiri" w:eastAsia="Amiri" w:cs="Amiri"/>
          <w:color w:val="111111"/>
          <w:sz w:val="28"/>
          <w:sz w:val="28"/>
          <w:szCs w:val="28"/>
          <w:rtl w:val="true"/>
          <w:lang w:bidi="ar-SA"/>
        </w:rPr>
        <w:t>الباب الثَّاني من المقدِّمات والمبادي وما بعده نبذ التَّفصيل بعضها أو كثيراً منها أو جلُّها حسب الحاجة الملزمة إلى ذكرها وحسب ما تقتضيه مناسبتها ومنها شيء عن الحكم الواقعي ومعناه الاصطلاحي بعد أن لم يكن معناه اللُّغوي العام مخفياً على أحد من المتتبِّعين كما مرَّ وأخر عن الظاهري وعن معناه الَّذي قد لا يتناسب ذكره مفصَّلاً إلاَّ في باب الحجج من الأبواب الأخرى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للتَّفريع المناسب أكثر عن رموزنا في ذلك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للتَّعرُّف على التَّفاصيل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نضيف إليه شيئاً أو بعض شيء من المراتب المتعارفة سابقاً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المراتب كما عرف عن الشَّيخ الآخوند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منه على فرائد الأصول</w:t>
      </w:r>
      <w:r>
        <w:rPr>
          <w:rStyle w:val="FootnoteAnchor"/>
          <w:rtl w:val="true"/>
        </w:rPr>
        <w:footnoteReference w:id="300"/>
      </w:r>
      <w:r>
        <w:rPr>
          <w:rFonts w:ascii="Amiri" w:hAnsi="Amiri" w:eastAsia="Amiri" w:cs="Amiri"/>
          <w:color w:val="111111"/>
          <w:sz w:val="28"/>
          <w:sz w:val="28"/>
          <w:szCs w:val="28"/>
          <w:rtl w:val="true"/>
          <w:lang w:bidi="ar-SA"/>
        </w:rPr>
        <w:t>للشَّيخ الأعظم الأنصاري قدس سره في مبحث الجمع بين الأحكام الواقعية والظاهرية، وهي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الاقتضاء والإنشاء والفعليَّة والتَّنجُّز</w:t>
      </w:r>
    </w:p>
    <w:p>
      <w:pPr>
        <w:pStyle w:val="BookText"/>
        <w:rPr/>
      </w:pPr>
      <w:r>
        <w:rPr>
          <w:rFonts w:ascii="Amiri" w:hAnsi="Amiri" w:eastAsia="Amiri" w:cs="Amiri"/>
          <w:color w:val="111111"/>
          <w:sz w:val="28"/>
          <w:sz w:val="28"/>
          <w:szCs w:val="28"/>
          <w:rtl w:val="true"/>
          <w:lang w:bidi="ar-SA"/>
        </w:rPr>
        <w:t>وعرف عنه قدس سره كذلك تفسيره للأوَّل منها مع شيء من التَّقريبات منا ولبقيَّة المراتب الأخرى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بمرتبة من الحكم يكون فيها مناطة ومقتضية، أي أنَّه ذا ملاك يقتضي الحكم الفلاني على طبق ذلك الملاك أو بما يصح أن يعبَّر عنه بأنَّه ذو مرتبة ذات شأنية في الوجود من دون أن يكون موجوداً أصلاً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وللثَّاني وهو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بمرتبة جعل صورة الحكم من قبل المولى تعالى من دون أن يشتمل على بعث أو زجر، أي أنَّه عبارة عن إنشاء الحكم على طبق المصالح والمفاسد الكامنة في الأشياء ضرباً للقاعدة والقانون من دون أن يكون في البين إرادة أو كراهة 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وللثَّالث وهو الفعليَّة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بلغ ذلك الحكم الصُّوري إلى مرتبة البعث والزجر، أي أنَّه عبارة عن تعلُّق الإرادة الفعليَّة أو الكراهة الفعليَّة بشيء وإلى حدِّ التَّرخيص من دون أن يبلغ لرتبة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وللرَّابع المفسَّر منه مع إيضاحاتنا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وصل الحكم الفعلي من طريق العلم أو العلمي إلى المكلَّف فاستحق العقوبة، بخلاف الحكم الاقتضائي والإنشائي، إذ الحكم ما لم يصرفعليَّاً لم يكد يبلغ مرتبة التنجُّز واستحقاق العقوبة على مخالفته وبعبارة أخرى أنَّه عبارة عن حكم العقل باستحقاق العقاب على مخالفة حكم المولى وعصيانه بعد وصوله إليه بعلم أو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أكثر من تأخَّر عن الشَّيخ قدس سره حسب بعض التَّوجيهات لبعض أهل العلم المتتبِّعين ومنهم الأستاذ السيِّد الخوئي قدس سره</w:t>
      </w:r>
      <w:r>
        <w:rPr>
          <w:rStyle w:val="FootnoteAnchor"/>
          <w:rtl w:val="true"/>
        </w:rPr>
        <w:footnoteReference w:id="301"/>
      </w:r>
      <w:r>
        <w:rPr>
          <w:rFonts w:ascii="Amiri" w:hAnsi="Amiri" w:eastAsia="Amiri" w:cs="Amiri"/>
          <w:color w:val="111111"/>
          <w:sz w:val="28"/>
          <w:sz w:val="28"/>
          <w:szCs w:val="28"/>
          <w:rtl w:val="true"/>
          <w:lang w:bidi="ar-SA"/>
        </w:rPr>
        <w:t>والسيِّد الخميني قدس سره</w:t>
      </w:r>
      <w:r>
        <w:rPr>
          <w:rStyle w:val="FootnoteAnchor"/>
          <w:rtl w:val="true"/>
        </w:rPr>
        <w:footnoteReference w:id="302"/>
      </w:r>
      <w:r>
        <w:rPr>
          <w:rFonts w:ascii="Amiri" w:hAnsi="Amiri" w:eastAsia="Amiri" w:cs="Amiri"/>
          <w:color w:val="111111"/>
          <w:sz w:val="28"/>
          <w:sz w:val="28"/>
          <w:szCs w:val="28"/>
          <w:rtl w:val="true"/>
          <w:lang w:bidi="ar-SA"/>
        </w:rPr>
        <w:t>جعل للحكم مرتبتين من هذه الأربعة وهما الإنشاء والفعليَّة حسب وعلى نهج أهل القواعد والقوانين الوضعيَّة وخصوصاً إذا ربطنا الأمر بكون الملاك هو العلم أو العلمي ربطاً له بالوجدان، وقد يلتقي الشَّرع بالعقل كما أنَّه قد يلتقيان باللُّغة في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بعض علمائنا المهمِّين</w:t>
      </w:r>
      <w:r>
        <w:rPr>
          <w:rStyle w:val="FootnoteAnchor"/>
          <w:rtl w:val="true"/>
        </w:rPr>
        <w:footnoteReference w:id="303"/>
      </w:r>
      <w:r>
        <w:rPr>
          <w:rFonts w:ascii="Amiri" w:hAnsi="Amiri" w:eastAsia="Amiri" w:cs="Amiri"/>
          <w:color w:val="111111"/>
          <w:sz w:val="28"/>
          <w:sz w:val="28"/>
          <w:szCs w:val="28"/>
          <w:rtl w:val="true"/>
          <w:lang w:bidi="ar-SA"/>
        </w:rPr>
        <w:t>استعراضه لكلام الشَّيخ الآخوند قدس سره والنَّقد له في آن واحد بما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المراتب المتعارفة للحكم الواقعي المرتبطة بحمله على الشَّأنيَّة أو الإنشائيَّة والظاهري المرتبط بحمله على الفعليَّة وكما سوف يأتي ذكره فيه وفي متعلَّقه في باب الكلام عن الحجَّة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التَّنجُّز الَّذي لم يذكره السيِّد البجنوردي قدس سره في بداية استعراضه مقتصراً على </w:t>
      </w:r>
    </w:p>
    <w:p>
      <w:pPr>
        <w:pStyle w:val="BookText"/>
        <w:rPr/>
      </w:pPr>
      <w:r>
        <w:rPr>
          <w:rFonts w:ascii="Amiri" w:hAnsi="Amiri" w:eastAsia="Amiri" w:cs="Amiri"/>
          <w:color w:val="111111"/>
          <w:sz w:val="28"/>
          <w:sz w:val="28"/>
          <w:szCs w:val="28"/>
          <w:rtl w:val="true"/>
          <w:lang w:bidi="ar-SA"/>
        </w:rPr>
        <w:t>الثَّلاثة فلأنَّه حكم عقلي لا شرعي، فلا وجه لأن يُعد من مراتب الحكم الشَّرعي إذا أريد منه الشَّرعي دون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البعض أنَّ المعقول والمشهود من مراتب الحكم عند العقلاء مرتبتان فقط وهما مرتبة الإنشاء وهي ما قد مرَّ معناها أو أنَّها جعل الحكم قبل أن يوضع بيد الإجراء ومرتبة الفعليَّة وهي مرحلة جعل الحكم بمقام الإجراء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معناه بوضوح أكثر في أنَّه ليس للشَّارع طريقة حديثة ولو في بعض الانسدادات العلميَّة الشَّرعيَّة وإن قلَّت، وكأنَّ المولى تعالى من البداية أعطى صلاحية الحكم والبت به للعقل ولو من أدلَّته الإرشاديَّة الحاثَّة على العلم والمشجِّعة عليه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أن نقول كما فصلَّنا في الفقه والأصول بأنَّ هذا صحيح في الجملة، لكن لا من كل الوجوه خروجاً عن تصادم الأدلَّة الَّتي نحن في غنى عنها وعلى الأخص فيما نسعى له من تصدَّياتنا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الصَّحيح دون أن يكون التَّفصيل الاستنباطي منوطاً بالعقل وحده وتخلُّصاً من القياسات الممنوعة، وإنَّما المسلك الطَّبيعي في الأصول الَّتي نبتغيها دفعاً للتَّحديث المتطرِّف هو تلك المدارك المتسلسلة المعروفة بتدرجها حسب المتوِّفر عند المقتضي وعدم المانع من الكتاب والسنَّة والإجماع والعقل وبقيَّة الفروع الأصوليَّة المعتمدة في التَّجديد المقبول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ينبغي التَّسرُّع بالرَّد لما ذكره الشَّيخ قدس سره وإن كان بحد تعبير أحد الأعلام بعد مايحصر الحكم في المرتبتين دون الأكثر لقوله في تعليقه</w:t>
      </w:r>
      <w:r>
        <w:rPr>
          <w:rStyle w:val="FootnoteAnchor"/>
          <w:rtl w:val="true"/>
        </w:rPr>
        <w:footnoteReference w:id="305"/>
      </w:r>
      <w:r>
        <w:rPr>
          <w:rFonts w:ascii="Amiri" w:hAnsi="Amiri" w:eastAsia="Amiri" w:cs="Amiri"/>
          <w:color w:val="111111"/>
          <w:sz w:val="28"/>
          <w:sz w:val="28"/>
          <w:szCs w:val="28"/>
          <w:rtl w:val="true"/>
          <w:lang w:bidi="ar-SA"/>
        </w:rPr>
        <w:t xml:space="preserve">المتضمِّن للاعتراف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أفاده من انحصار أقسام الحكم في قسمين وإن كان هو الحقّ الذي لا مرية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يبيِّن ما عنده من الحاجة إلى التَّوسُّع إلاَّ بعد معرفة ما وراء كلام الشَّيخ قدس سره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 يبعد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قبل بعثته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هنا أحد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لذا نسب له قدس سره جعل المرتبة الأولى مرتبة الاقتضاء كما يظهر منها ومن بعض كلماته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في مبحث الواجب المشروط من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المرتبة الثَّانية ما إذا حصلت العلَّة التَّامَّة للإنشاء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الملاك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الحكم لا يكون فعليَّاً لوجود المانع من فعليَّة البعث والزَّجر والتَّرخيص لعدم استعداد النَّاس له حيث يلزم معه تشريع حكم أخر تابع لمصلحة فيه لا في المتعلَّق وإنَّ منع الواجب المشروط قبل تحقُّق شرطه والأحكام في أوَّل البعثة قبل ظهورها تدريج والأحكام المودعة عند الحجَّة عَجَّلَ اَللَّهُ تَعَالِيَ فَرَجَهُ اَلشَّرِيفْ الَّتي يكون هو المظهر لها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أثبتت هذا الأمر وأمثاله آيات الأحكام التَّدريجيَّة قبل البدء بالتَّكاليف، وقبل توفُّر الشُّروط في المشروطة وكل ما يرتبط بإمام الزَّمان عَجَّلَ اَللَّهُ تَعَالِيَ فَرَجَهُ اَلشَّرِيفْ فيما يتعلَّق بأنَّه المقصود في سورة القدر وليلتها في كل عام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إمكان الجمع بين الرَّأيين، أي من يرى المراتب الأربعة كالشَّيخ الآخوند قدس سره وأنصاره، ومن يرى الاثنين في مثل زمن الغيبة الكبرى من الأخرين كما في الشَّرعيَّات المعلَّقة والفرائض المشروطة وإن جاءت قبل التَّكليف كما في الصَّلاة والصَّوم والحج ونحوها أو ما أعطى إمام الزَّمان عَجَّلَ اَللَّهُ تَعَالِيَ فَرَجَهُ اَلشَّرِيفْ من صلاحيَّة الأرزاق والأعمار من التَّحديد وعدمه للسنة كلِّها كما في سورة القدر في هذه الغيبة فهو الَّذي لا مشاحَّة فيه من اصطلاح كل منهما إذا لم يكن المانع موجوداً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عدم الإمكان كما في الأمور الَّتي جاءت لها النُّصوص قبل تأكُّد وجوب الممارسة لو أدرك المكلَّف الموت قبل البلوغ أو في حال الجهل القصوري وكما </w:t>
      </w:r>
    </w:p>
    <w:p>
      <w:pPr>
        <w:pStyle w:val="BookText"/>
        <w:rPr/>
      </w:pPr>
      <w:r>
        <w:rPr>
          <w:rFonts w:ascii="Amiri" w:hAnsi="Amiri" w:eastAsia="Amiri" w:cs="Amiri"/>
          <w:color w:val="111111"/>
          <w:sz w:val="28"/>
          <w:sz w:val="28"/>
          <w:szCs w:val="28"/>
          <w:rtl w:val="true"/>
          <w:lang w:bidi="ar-SA"/>
        </w:rPr>
        <w:t>أنَّ في النُّصوص الأخرى أشياء يخاطب فيها صاحب الأمر عَجَّلَ اَللَّهُ تَعَالِيَ فَرَجَهُ اَلشَّرِيفْ ولكن لأحكام تكون مرتبطة بأيَّام ظهوره دون هذه الأيَّام ممَّا عهد إليه بواسطة أجداده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أمور لا تخص الأمَّة في هذا الحين فلم يبق معقول ومنجز إلاَّ المرتبتان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وبناءً على المؤكَّد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لأنَّه هو الَّذي جاءت به المدارك الشَّريفة وهي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ولو بمعونة اجتهاد المجتهدين المحفوف ببراءة ذممهم لو كانت من غير أي تقصير، ولذلك لا يمكن قبول ما قد يرد كما قيل بأنَّ الإمام عَلَيْهِ السَّلاَمُ لو ظهر يأت بدين جديد لأنَّ الكتاب وما حوته العترة محفوظان إلى حين الورود علىالحوض، إلاَّ بما لابدَّ من توجيهه بأنَّ كثرة المنكرات الَّتي ارتبطت بها أعمال الأمَّة مكان المعروف بعدمه أو قلَّته أيَّام ما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حينما يعود معروفها إلى الوجود حين ظهوره وكما أراده النَّبي صلی الله علیه و آله و سلم وعترته عَلَيْهِم السَّلاَمُ إلى أن يكون هو ذلك الدِّين الجديد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المرتبتان الأخريتان مع عدم إمكان الجمع أو التَّقريب المذكور فلا منع لسعة الاطِّلاع من إجابة البعض من الأكابر رحمه الله في توجيه الرَّد للشَّيخ قدس سره حيث قال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القول بكون الاقتضاء والتَّنجُّز من مراتب الحكم، فإنَّ الحكم سواء كان من الأحكام الشَّرعيَّة أو العقلائيَّة أمر اعتباري مجعول والاقتضاء أمر حقيقي تكويني متقدِّم عليه مقتض له فلا يمكن أن يكون من مراتبه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التَّنجُّز الَّذي فسَّره باستحقاق العقوبة على مخالفة الحكم من الأحكام العقليَّة المترتِّبة على الحكم والمتأخِّرة عنه، فإنَّ العقل هو الَّذي يحكم بأنَّ المكلَّف يستحق </w:t>
      </w:r>
      <w:bookmarkStart w:id="166" w:name="pg17157_233141"/>
    </w:p>
    <w:p>
      <w:pPr>
        <w:pStyle w:val="BookText"/>
        <w:rPr/>
      </w:pPr>
      <w:bookmarkEnd w:id="166"/>
      <w:r>
        <w:rPr>
          <w:rFonts w:ascii="Amiri" w:hAnsi="Amiri" w:eastAsia="Amiri" w:cs="Amiri"/>
          <w:color w:val="111111"/>
          <w:sz w:val="28"/>
          <w:sz w:val="28"/>
          <w:szCs w:val="28"/>
          <w:rtl w:val="true"/>
          <w:lang w:bidi="ar-SA"/>
        </w:rPr>
        <w:t>العقوبة لو خالف الحكم الفعلي الواصل إليه بالعلم أو العلمي، فالتَّنجُّز ليس حكماً شرعيَّاً بل حكم شرعي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الإنشائي لو كان صوريَّاً غير مشتمل على البعث والزَّجر كما فُسِّر به، فلو قلنا بعدم تحقُّق الوجوب والحرمة الإنشائيَّين في هذه المرتبة فلم يصح عدها من مراتب الحكم، ولو قلنا بتحقُّقهما فلم يصح خلو الإنشاء عن البعث والزَّجر، لأنَّ الإيجاب والتَّحريم عبارتان عن البعث والزَّجر الاعتباريَّين كما حقَّقناه في مبحثي مفاد صيغة افعل ولا تفعل من مباحث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يمكن تصوَُّر حكم وجوبي أو تحريمي خال عن البعث والزَّجر المقوِّمين للوجوب والحرمة، لكي يصح القول بالفرق بين الحكم الفعلي والإنشائي ببلوغ الأوَّل مرتبة البعث والزَّجر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القارئ الكريم ينتظر منَّا شيئاً خاصَّاُ في المقام فقد مرَّ منَّا في ضمن البحث ما يكفي والحمد لله من التَّوجيه لإمكان الجمع بين الرأيين وامتناع أن يكون أمام العصر عَجَّلَ اَللَّهُ تَعَالِيَ فَرَجَهُ اَلشَّرِيفْ آتيا في زمانه الشَّريف بالدِّين الجديد إلاَّ بما وجهَّناه، وهو عودة ما أوصله المنحرفون من العلماء والجهلاء بمراتبهم المتعدِّدة بعد ظهوره إلى كون المعروف منكراً والمنكر معروفاً كهذه الأزمنة الَّتي ما خفيت أمور المعروف والمنكر مجهولة عندنا حتَّى هذا الزَّمان إلاَّ أنَّهما محاربان عند أكثر النَّاس وكثير من المسلمين</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724692_2142443653"/>
      <w:bookmarkStart w:id="168" w:name="_Toc57"/>
      <w:bookmarkEnd w:id="167"/>
      <w:r>
        <w:rPr>
          <w:rtl w:val="true"/>
        </w:rPr>
        <w:t>المبحث الحادي والعشرون</w:t>
      </w:r>
      <w:bookmarkEnd w:id="168"/>
    </w:p>
    <w:p>
      <w:pPr>
        <w:pStyle w:val="BookText"/>
        <w:rPr/>
      </w:pPr>
      <w:r>
        <w:rPr>
          <w:rFonts w:ascii="Amiri" w:hAnsi="Amiri" w:eastAsia="Amiri" w:cs="Amiri"/>
          <w:color w:val="111111"/>
          <w:sz w:val="28"/>
          <w:sz w:val="28"/>
          <w:szCs w:val="28"/>
          <w:rtl w:val="true"/>
          <w:lang w:bidi="ar-SA"/>
        </w:rPr>
        <w:t>اشتراك التَّكاليف الشَّرعيَّة بين العالم والجاهل في الحكم الواقعي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تنفيذا لما أوجزناه في الفهرست الماضي عن مجمل العناوين الآتية بالكلام عمَّا ينبغيبيانه أو يلزم ولو من المهم منه تباعاً وبالأخص بعد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الحكم الشَّرعي </w:t>
      </w:r>
    </w:p>
    <w:p>
      <w:pPr>
        <w:pStyle w:val="BookText"/>
        <w:rPr/>
      </w:pPr>
      <w:r>
        <w:rPr>
          <w:rFonts w:ascii="Amiri" w:hAnsi="Amiri" w:eastAsia="Amiri" w:cs="Amiri"/>
          <w:color w:val="111111"/>
          <w:sz w:val="28"/>
          <w:sz w:val="28"/>
          <w:szCs w:val="28"/>
          <w:rtl w:val="true"/>
          <w:lang w:bidi="ar-SA"/>
        </w:rPr>
        <w:t>وتوجيه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 الذِّكر الَّذي ذكرنا فيه رأي الشَّيخ الآخوند قدس سره في تعليقته على رسائل الشَّيخ الأعظم قدس سره حول مراتب الحكم وبعض المناقشات والتَّوجيهات المناسبة حولها وما تعقبه كذلك من الكلام في الرَّسائل من الشَّيخ الأعظم حول لزوم شمول العالم والجاهل معاً في تكليف واحد للأحكام الواقعيَّة في ذلك التَّعليق دون العالم وحده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وجود الحكم المشترك بين الكل والَّذي يشترك فيه العالم والجاهل ممَّا تواترت عليه الآثار والأخبار ومعه لا يبقى مجال لتوهُّم اختصاص الأحكام بالعالمين بها، بل هي تعمُّهم والجاهلين فحالها حال بقيَّة الأمور الواقعيَّة الَّتي قد تصيب وقد تخطأ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فيلزمنا الآن بعد هذا الشُّروع ذكر هذا المطلب للتَّلازم بين البحثين ولو إجمالاً وفيما يأتي كذلك من عموم واطلاق الأوامر والنَّواهي الآتيتين من مباحث الألفاظ إن وسع المجال وكما قد أيَّدته الأدلَّة الكثيرة حتَّى أصبح ذلك الأمر أمر قاعدة تامَّة للتَّمسُّك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إنَّها لابدَّ أن تشمل حتَّى الكفَّار، ولكن بدون أن يربط اختيارنا الخاص هذا في هذا التَّصدَّي بالتَّقليد لأحد، بل على نهج ما ذكرناه عنهم في البحث السَّابق والَّلاحق وما رأيناه مستقلاًّ معهم ببعض الاشتراك والتَّوجيه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شمول الخطاب الإلهي الشَّرعي التَّكليفي للعالم والجاهل معاً عقلاً قبل تنصيص الشَّارع المقدَّس مولويَّاً من جهة أدلَّة إرشاد العقلاء إلى ذلك قبل أدلَّة النُّصوص المولويَّة، ومن تلك الأدلَّة الإرشاديَّة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المسؤولين من قبل الله تعالى العالم بالحكمة في سؤاله هذا وكل سؤال </w:t>
      </w:r>
    </w:p>
    <w:p>
      <w:pPr>
        <w:pStyle w:val="BookText"/>
        <w:rPr/>
      </w:pPr>
      <w:r>
        <w:rPr>
          <w:rFonts w:ascii="Amiri" w:hAnsi="Amiri" w:eastAsia="Amiri" w:cs="Amiri"/>
          <w:color w:val="111111"/>
          <w:sz w:val="28"/>
          <w:sz w:val="28"/>
          <w:szCs w:val="28"/>
          <w:rtl w:val="true"/>
          <w:lang w:bidi="ar-SA"/>
        </w:rPr>
        <w:t>دون غيره ليحفِّز الَّذين لا يعلمون أن يتعلَّموا ويمقتوا الجهالة ولو بالسؤال وأمثاله أو بخضوعهم لأهل العلم ليتكفَّلوا وليتكلَّفوا تعليمهم بأساليبهم الخاصَّة النَّاجحة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المولويَّة الشَّاملة للاثنين علماء وجهلاء في جميع التَّكاليف الشَّرعيَّة من النُّصوص والظواهر ما يملأ كتب المدارك الفقهيَّة الاستدلاليَّة، وسوف تأتي عند مجيء مناسبتها التَّطبيقيَّة الاستدلاليَّة بعد الموسوعة الأصوليَّة هذه وهي كل آيات وروايات الأوامر والنَّواهي المولويَّة من آيات وروايات الأحكام وغيرهما من الإجماعات والسِّيرة على نهج المشهور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من تلك الأدلَّة ما برهن ويبرهن على كون هذا الاشتراك بين الاثنين مع التَّفاوت الظاهر المعلوم قاعدة يلزم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المكلَّفون من المخاطبين وغيرهم أم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الخطاب مستمر إلى يوم القيامة ولا أقل من أن يكون إلى يوم قيام القائم عَجَّلَ اَللَّهُ تَعَالِيَ فَرَجَهُ اَلشَّرِيفْ ليعرف التَّكليف الدَّقيق من قِبل الإمام عَجَّلَ اَللَّهُ تَعَالِيَ فَرَجَهُ اَلشَّرِيفْ إن حصلت شبهة مبتدعة من بدع هذا الزَّمان ومن هنا وهناك بناءً على أنَّ المراد من الجاهل هو العالم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خوطب الحاضر والغائب الَّذي ولد ولم يبلغ سن التَّكليف أو لم يولد حالته ولكنَّهسوف يولد والكل قد اعترفوا بعد تكاملهم عقلائيَّاً بواجب التَّعلُّم، لأنَّ العالم بالقوَّة لا يتنافى مع العقل الَّذي أتحف به ولو تدرُّجاً وقد حصل تجربيَّاً ممَّا لا يُعد ولا يحصى ومن أهل هذه المصاديق الأذكياء وأهل المواهب الفائقة، وإلاَّ فلابدَّ أن يكون الجاهل هو المسؤول بين يدي الله لأنَّه الجاهل المقصِّر الملتفت، بل حتَّى غير الملتفت لو كان من المقصِّرين ولم يستثن إلاَّ ذلك القاصر الَّذي ما وصوله أو لم يصله الخطاب أو ما انتبه إليه وقد مات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إنَّنا قد ألحقنا عموم الكفَّار في المسلمين بناءً على أنَّ الإسلام دين الفطرة، لأنَّ الكل هم مسلمون وإن لم ينتموا على بعض التوجيهات، ولأنَّ القاعدة في الشُّمول لابدَّ وأن تشملهم وإن ابتعدوا وبقوا جهلاء في تفاصيل دين الله تعالى، وقد أقرَّت الكتب </w:t>
      </w:r>
    </w:p>
    <w:p>
      <w:pPr>
        <w:pStyle w:val="BookText"/>
        <w:rPr/>
      </w:pPr>
      <w:r>
        <w:rPr>
          <w:rFonts w:ascii="Amiri" w:hAnsi="Amiri" w:eastAsia="Amiri" w:cs="Amiri"/>
          <w:color w:val="111111"/>
          <w:sz w:val="28"/>
          <w:sz w:val="28"/>
          <w:szCs w:val="28"/>
          <w:rtl w:val="true"/>
          <w:lang w:bidi="ar-SA"/>
        </w:rPr>
        <w:t xml:space="preserve">السَّماويَّة السَّابقة بالإسلام ولو في آخر الزَّمان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بقي منه سالماً في بعضه بلا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كتبنا قديماً حول سؤال وردنا من إحدى جامعات البصرة جواباً رتَّبناه في كتاب عن أدلَّة شمول الكفَّار فيه ومن الأدلَّة الَّتي كانت هو الشُّهرة وهي المهمَّة في الباب، بل مع انضوائه تحت القاعدة الماضي ذكرها مع الأدلَّة الأخرى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المسؤول التَّكليف بالفروع للكفَّار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جعلت العقوبة الإسلاميَّة في داخل دولتها النِّظاميَّة العادلة ثابتة دنيا وآخرة على جميع العصاة والمَردَة بعد تكامل الخطاب لهم قبل عقوبة الآخرة بناءً على استمراره منذ نزول القران وحصول السنَّة بحفظ العترة وبقيَّة المدارك وثبوت براءة الذمَّة من أهل التمرُّد وتسبيب المثوبة لجميع مطيعيهم ولو بمجرَّد التَّصميم منهم على الأداء للواجبات وبقيَّة ما ينبغي من الأعمال الشَّرعيَّة لو أدركهم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اختصاص العالم وحده بذلك التَّكليف وفي خصوص الحكم الواقعي دون شمول الجاهل معه، لئلاَّ يلزم الدَّور وهو مستحيل، لأنَّ العالم بالحكم حينئذ يكون متوقِّفاً على وجود الحكم ضرورة أنَّ توقُّف العلم على معلومه كتوقُّف العارض على معروضه وهو نفسه بلا فرق، فإذا توقَّف وجود الحكم على العلم به لزم توقُّف وجود الحكم على نفسه وهو محال وهو صحيح في استحالته إذا تطابق ما في الذِّهن مع ما في الخارج، أمَّا إذا افترق ما في الذِّهن عمَّا في الخارج ككون ما في الذِّهن ثبوتيَّاً فقط بحسب الواقع وما في الخارج إثباتياً بحسب الظاهر على ما أجاب به بعضهم للتَّدرج الَّذي أشرنا إليه قبل ذلك كما في الجاهل الَّذي يصير عالماً بالفعل بعد ما كان بالقوَّة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لدفع استحالة هذا الدَّور اشتراك الجاهل مع العالم في التَّكليف بما بينَّاه، وبدون فرق بين الرَّجل والمرأة وإن تفاوتا في المواريث أو سقوط بعض الواجبات عن المرأة بسبب الحيض والنَّفاس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لمبرِّرات ليس هذا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ومعهما الخنثى على </w:t>
      </w:r>
    </w:p>
    <w:p>
      <w:pPr>
        <w:pStyle w:val="BookText"/>
        <w:rPr/>
      </w:pPr>
      <w:r>
        <w:rPr>
          <w:rFonts w:ascii="Amiri" w:hAnsi="Amiri" w:eastAsia="Amiri" w:cs="Amiri"/>
          <w:color w:val="111111"/>
          <w:sz w:val="28"/>
          <w:sz w:val="28"/>
          <w:szCs w:val="28"/>
          <w:rtl w:val="true"/>
          <w:lang w:bidi="ar-SA"/>
        </w:rPr>
        <w:t>تفصيل في محلِّه والحاضر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تكليف الغائب عند حضوره اعتماداً على عالميَّة الدَّين الإسلامي في تكاليفه كما في قوله تعالى مخاطباً نبيَّه المصطفى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 وَلَكِنَّأَكْثَرَ النَّاسِ لا يَعْلَمُونَ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وكذلك جميع الآيات الَّتي خوطب فيها النَّاس ممَّا يتناسب مع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آيات الخطاب للَّذين آمنوا إذا عمَّ فيها المؤمنون فعلاً ومن لم يؤمن معهم فعلاً، تشويقاً لذلك الغير لقربه من الآخرين بحسن الفطرة، إلاَّ ما قد يستثنى من مثل أهل الفرائض المشروطة، ممَّن لابدَّ أن تشمل الأقليَّات غير المسلمة من أتباع المبادئ السَّماويَّة من السَّابقين، فضلاً عن غيرهم من الجهلة الَّذين انطلقوا لخدمة العلوم الدنيويَّة فقط من مصاديق أهل الجهل التَّقصيري مع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الجن كما في سورة الجن وغيرها إذا وافاهم الأجل في حال قصورهم أو فاتهم شيء من ذلك وقت قصورهم ثمَّ هداهم الله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فوت شيء ممَّا على المسلمين لابدَّ فيه من القضاء إذا كان ممَّا يقضى وفوت شيء ممَّا على أهل الكفر ممَّا مضى فهو مرفوع عنهم منه وتفضُّلاً بناءً على أنَّ الإسلام يجب ما قبله على 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ساعدت على هذا الاشتراك إطلاقات الأدلَّة في نفسها، كما دلَّ على حرمة الخمرة ونجاستها سواء علم النَّاس أم جهلوا، أو على ملكيَّة شيء أو سببيَّته للضمان أو موت المورِّث سبَّب لملكيَّة الوارث حصل العلم بذلك أم لم يحصل، لعدم اختصاص الإطلاقات بالعالمين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الإطلاقات إطلاقات عبادات الإسلام الأساسيَّة وما يلحق بها من بقيَّة الفقهيَّات كالتَّي تحملها آيات الصَّلاة والصِّيام والحج والزَّكاة والخمس والجهاد والأمر </w:t>
      </w:r>
    </w:p>
    <w:p>
      <w:pPr>
        <w:pStyle w:val="BookText"/>
        <w:rPr/>
      </w:pPr>
      <w:r>
        <w:rPr>
          <w:rFonts w:ascii="Amiri" w:hAnsi="Amiri" w:eastAsia="Amiri" w:cs="Amiri"/>
          <w:color w:val="111111"/>
          <w:sz w:val="28"/>
          <w:sz w:val="28"/>
          <w:szCs w:val="28"/>
          <w:rtl w:val="true"/>
          <w:lang w:bidi="ar-SA"/>
        </w:rPr>
        <w:t>بالمعروف والنَّهي عن المنكر وموالاة أهل البيت عَلَيْهِم السَّلاَمُ ومعادات أعدائهم، سواء علم الجميع تمام العلم أم لم يعلموا، وسواء كانت هذه الواجبات قديمة في تشريعها أيَّام الرُّسل الماضين أم لا مطلقة في وجوبها لا تسقط بحال وإن تفاوتت كيفيَّتها حسب طاقة المكلَّف كالصَّلاة أم مشروطة كالبواقي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اشتراك الجاهل مع العالم بإدخال الحكم الظاهري مع الواقعي فلابدَّ من الخضوع للقول بالتَّصويب الممنوع عندنا، لأنَّ الجاهل إذا أراد التَّعلُّم ومنه طلب الفقاهة الاجتهاديَّة ولا يمكنه إلاَّ العمل على نهج الأحكام الظاهريَّة على الأكثر وأنَّ الواقعيَّة من الأحكام نادرة عند المجتهدين لن يوفَّق لها إلاَّ النَّبي صلی الله علیه و آله و سلم والإمام عَلَيْهِ السَّلاَمُ والمجتهد القريب من المعصوم، فلا مجال إلاَّ بالعمل على نهجنا نحن الإماميَّة وهو نهج القول بالتَّخطئة لأنَّ التَّصويب خاص بالعامَّة ولن يفوز من الوجهة العلميَّة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لمن يتعجَّل في الأمور أن يسبقه الوهم بأنَّ الجاهل هل يشمله حكم العالم على حدٍّ سواء في الحكم الواقعي وهو لا يتناسب مع عدالة المشرِّع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تبعيَّة الحكم الظاهري للواقعي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يوظَّف له عادة من يكثر عنده الخطأ ممَّن هو دون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يلازمها عدم التَّوفيق في بعض الأحوال إلى بعض الأحكام الواقعيَّة، وإن كانت محتملة لأنَّها غير مضمونة، لكن الأمر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مَاسَعَى وَأَنَّ سَعْيَهُ سَوْفَ يُرَى</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الجاهل قد يتبع ويترَّقى إلى ما به الكثير من حالات الإصابة مع اعتقاده بالتَّخطئة دون التَّصويب وسوف يأتي في بحث الظاهر وبحث الظن ما قد يرتجى منه التَّوسعة المفيدة في المقام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قصد التَّبعيَّة في خصوص الواقعي فإنَّ سطحيَّة المتعلِّم أو المجتهد غير المعصوم تجاه الخواص الأعاظم وأهل التَّوفيق لا يعني أنَّه لابدَّ أن يحالفه التَّوفيق دائماً </w:t>
      </w:r>
      <w:bookmarkStart w:id="169" w:name="pg17157_233147"/>
    </w:p>
    <w:p>
      <w:pPr>
        <w:pStyle w:val="BookText"/>
        <w:rPr/>
      </w:pPr>
      <w:bookmarkEnd w:id="169"/>
      <w:r>
        <w:rPr>
          <w:rFonts w:ascii="Amiri" w:hAnsi="Amiri" w:eastAsia="Amiri" w:cs="Amiri"/>
          <w:color w:val="111111"/>
          <w:sz w:val="28"/>
          <w:sz w:val="28"/>
          <w:szCs w:val="28"/>
          <w:rtl w:val="true"/>
          <w:lang w:bidi="ar-SA"/>
        </w:rPr>
        <w:t>لذلك الواقعي، لأنَّ الواقعي قد يتسطَّح عند الأدنى من أولئك الخواص ويكون سعيه بمثابة التَّخريج في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لم يكن هناك ما يدل على مدخليَّة خصوصيَّة لا تنطبق إلاَّ على شخص خاص كالنَّبي صلی الله علیه و آله و سلم في مثل وجوب صلاة اللَّيل عليه واستحبابها للآخرين أو جواز تزوجه من تسع نسوة وتحديد الأربع للآخرين في آن واحد مع العدالة واختصاصه بالنبوَّة الأخيرة في مسؤوليّتها من دون أن ينقض عليه لأنَّه لا ينطق عن الهوى ومعاجز التَّحدِّي لأعداء الله لإخضاعهم إلى دينه وحصول الكرامات حتَّى في غير موارد التَّحدِّي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الأئمَّة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معاجزهم وكراماتهم وما ورد عن خواصِّهم ثمَّ يليهم بعض الأولياء في بعض الكرامات إلى غير ذلك أو اختصاص بعض الأمور الإعجازيَّة أو الكرامات الخارقة لصالح عهد الإمام الثَّاني عشر عَجَّلَ اَللَّهُ تَعَالِيَ فَرَجَهُ اَلشَّرِيفْ على ما بلَّغ به النَّبي صلی الله علیه و آله و سلم عنه حين ظهوره، وكذا بقيَّة العترة أو طائفة خاصَّة من خدمة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الأبدال الثلاثمائة وثلاثة عشر سواء كان ثبوت هذه التَّكاليف بخطاب لفظي أم عملي أم بدليل لبِّي كالإجماع وغيره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724694_2142443653"/>
      <w:bookmarkStart w:id="171" w:name="_Toc58"/>
      <w:bookmarkEnd w:id="170"/>
      <w:r>
        <w:rPr>
          <w:rtl w:val="true"/>
        </w:rPr>
        <w:t>المبحث الثَّاني والعشرون</w:t>
      </w:r>
      <w:bookmarkEnd w:id="171"/>
    </w:p>
    <w:p>
      <w:pPr>
        <w:pStyle w:val="BookText"/>
        <w:rPr/>
      </w:pPr>
      <w:r>
        <w:rPr>
          <w:rFonts w:ascii="Amiri" w:hAnsi="Amiri" w:eastAsia="Amiri" w:cs="Amiri"/>
          <w:color w:val="111111"/>
          <w:sz w:val="28"/>
          <w:sz w:val="28"/>
          <w:szCs w:val="28"/>
          <w:rtl w:val="true"/>
          <w:lang w:bidi="ar-SA"/>
        </w:rPr>
        <w:t>هل بين الأحكام الشَّرعيَّة الخمسة تضاد أم 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تمَّ الكلام ولو على إجماله لانتظار البحث في أمور آتية متمِّمة أو مسددة عن الأحكام الشَّرعيَّة الخمسة وما يلحق بها من الأحكام الوضعيَّة بنحو أكثر بأنَّها أو بعض ما ألحق بها اعتباريَّة وإن كان في الوضعيَّة شيء من الحاجة إلى التَّفصيل على ما سوف يجي كما في الاستصحاب وما قد يسبقه من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لنا أن نعرف عن هذه الأحكام أنَّه هل بينها تضاد حكمي أي لا يجتمع كل من خمستها مع أحد منها في شيء واحد أم لا؟</w:t>
      </w:r>
    </w:p>
    <w:p>
      <w:pPr>
        <w:pStyle w:val="BookText"/>
        <w:rPr/>
      </w:pPr>
      <w:r>
        <w:rPr>
          <w:rFonts w:ascii="Amiri" w:hAnsi="Amiri" w:eastAsia="Amiri" w:cs="Amiri"/>
          <w:color w:val="111111"/>
          <w:sz w:val="28"/>
          <w:sz w:val="28"/>
          <w:szCs w:val="28"/>
          <w:rtl w:val="true"/>
          <w:lang w:bidi="ar-SA"/>
        </w:rPr>
        <w:t>بما معناه أنَّها لو اجتمعت ولو بمصداق واحد لنقص العدد وهي خمسة لا يزيد عليها إلاَّ بعض ما سميَّناه بالأحكام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لولا وضع الوضَّاعين لبعض الرِّوايات أو تلفيق بعضها بما يحرَّف بعض معاني الآيات أو الرِّوايات لما أثر شيء من الشَّبه على بعض النِّسب في تغيير مسارها المطلوب شرعاً كاجتماع الوجوب مع الحرمة في وجوب الصَّلاة وحرمة شرب الخمر بناءاً على أنَّه لا يُطاع الله من حيث يُعصى، ولأنَّ دين الله في كل أحكامه دين طاعة واجبة لله تعالى لا معصية فيها في أوائل المصاديق للخمسة، إضافة إلى أنَّ الصَّلاة تنهى عن الفحشاء والمنكر ومن أهم المنكرات شدَّة على المكلَّف احتساء الخمرة والعياذ بالله، بل ازداد النَّهي عن نفس القرب من الصَّلاة العباديَّة في مثاليَّاتها فضلاً عن جريرة نفس ذلك الاحتساء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فكيف بالصَّلاة مع ذلك الاحتساء نعوذ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تعمُّد الصَّلاة في الدَّار المغصوبة مع سعة الوقت الأدائي الَّذي لابدَّ أن يكون فيه الفرار من المغصوب ثابتاً ثمَّ الصَّلاة في الخارج،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الصَّلاة في الجمع بينها وبين ما يضادُّها في الشَّرع بقيَّة الواجبات كالصَّوم والحج والزَّكاة والخمس والجهاد والأمر بالمعروف والنَّهي عن المنكر وموالاة أهل البيت عَلَيْهِم السَّلاَمُ ومعاداة أعدائهم ويلحق بذلك أيضاً صولة الأرحام الواجبة والجمع بينها وبين قطيعتهم وكذلك الجمع بين حالات التَّضاد الحكمي في الوجوب والحرمة في بقيَّة </w:t>
      </w:r>
    </w:p>
    <w:p>
      <w:pPr>
        <w:pStyle w:val="BookText"/>
        <w:rPr/>
      </w:pPr>
      <w:r>
        <w:rPr>
          <w:rFonts w:ascii="Amiri" w:hAnsi="Amiri" w:eastAsia="Amiri" w:cs="Amiri"/>
          <w:color w:val="111111"/>
          <w:sz w:val="28"/>
          <w:sz w:val="28"/>
          <w:szCs w:val="28"/>
          <w:rtl w:val="true"/>
          <w:lang w:bidi="ar-SA"/>
        </w:rPr>
        <w:t>الأحكام الفقهيَّات من المعاملات ونحوها إلى آخر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الجمع بين الواجبات والمستحبَّات بنيَّة التَّشريع المحرَّم كأداء الصَّلاة المستحبَّة مكان الواجبة في ضيق وقتها الأدائي فضلاً عن الواجبة الفائتة، إضافة إلى حرمة التَّشريع ولو بمجرَّد التَّجرِّي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الواجبات مع المكروهات رغبة بالتَّشريع المحرَّم وإن لم يصل المكروه إلى ما يساوي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الواجبات مع المباحات، بل كذلك كل من هذه الخمسة مع أمثالها في الوجوب والتَّحريم أو الاستحباب والكراهة من المؤقَّتات بتزاحم في التَّشريع من دون أن يساعد عليه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وكاجتماع حالة ما يستحب مع حالة ما يكره مع التَّباين العنواني، وإن كانت حالة ما بين الوجوب والحرمة أشخص في التَّباعد ظاهراً في وضوح الأمر فيما يأتي ذكره كالصَّلاة المستحبَّة في المكان المكروه أداؤها فيه كالحمام مع سعة الوقت اجتهاداً أو تشهيَّاً من قبلالعامي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العبادات المستحبَّة لو اجتمعت مع ما يضادها في العنوان باختيار، وهكذا المعاملات الفقهيَّة الأخرى، لأنَّ الفرق بيِّن في كل جمع بين ضدَّين كالمستحب والمكروه وبالأخص ما لو جمعا باختيار وتعمُّد ولو بفرق ضعف الثَّواب لوجوب تجنُّب ذلك التَّشريع المحرَّم، وكذلك الأمر نفسه بين المكروه والمستحب عكس المثال الماضي كصلاة اللَّيل في الحمَّام تشريعاً بدون دليل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وكاجتماع حالة ما يباح فعله كشرب الماء المعروف بلا أي رجحان أو مرجوحيَّة في شرع الله مع ما كان راجحاً رجحان وجوب كشرب هذا الماء الَّذي لا يجتمع مع الصَّوم في رمضان، أو مرجوحاً في الشَّرع لحرمة شربه أثناء الصَّوم الواجب تشريعاً منه بقلب نيَّته إلى نيَّة إباحته في غير هذه الحالة، أو ما هو أدنى من الوجوب والحرمة كالاستحباب </w:t>
      </w:r>
    </w:p>
    <w:p>
      <w:pPr>
        <w:pStyle w:val="BookText"/>
        <w:rPr/>
      </w:pPr>
      <w:r>
        <w:rPr>
          <w:rFonts w:ascii="Amiri" w:hAnsi="Amiri" w:eastAsia="Amiri" w:cs="Amiri"/>
          <w:color w:val="111111"/>
          <w:sz w:val="28"/>
          <w:sz w:val="28"/>
          <w:szCs w:val="28"/>
          <w:rtl w:val="true"/>
          <w:lang w:bidi="ar-SA"/>
        </w:rPr>
        <w:t xml:space="preserve">والكراهة أو بالتَّصرُّف في المباح الأصلي نفسه باختيار جعله تشريعاً ممَّا يجب أو يحرم أو يستحب أو يكره بادِّعاء اجتهادي من قبل العامي بأنَّهما من مستوى واحد، فضلاً عمَّا لو كان مثل هذا الجمع بين هذا المباح وبين ما هو محرَّم لتجنُّب التَّشريع في المساواة المزعومة وهي لا تساوي فيها للمحدوديَّة في شرع الله بالنَّحو التَّوفيقي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ولقوله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المشهور بين الأصوليِّين هو كون هذه الأحكام التَّكليفيَّة الخمسة وتتبعها بعض الوضعيَّة كالملكيَّة والزَّوجيَّة والصحَّة والفساد ونحوها ممَّا سوف يتَّضح في البحوث الآتية متضادَّة كما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ادَّعى بعضهم أنَّ ذلك من المتسالم عليه بينهم كعدم اجتماع من اشترى شيئاً ظاهراً من مالكه بثمن معيَّن مع الإيجاب من البائع والقبول من المشتري ظاهراً وقبض الثَّمن والمثمن ممَّا بين المتعاملين في الظاهر وعدم طرو أي مانع من الخيارات ونحوها من بقاء هذا التَّعامل مع افتراض أنَّ ذلك المبيع لم يملكه مشتريه في الشَّريعة الإسلاميَّة الواحدة بحسب الدقَّة الواقعيَّة المخالفة لهذه الظواهر لكون الملكيَّة الواقعيَّة لم تكن متحقِّقة بسبب فضوليَّة التَّعاقد ومن دون انكشاف الموافقة من المالك الأصلي، وكذا افتراض الأوَّل صحيحاً والثَّاني فاسداً، لكون العقد مركَّباً من جانبين أحدهما يقوِّم الآخر فلابدَّ من سبق الصحَّة فيهما معاً ، وكل عقد مبني على ما هو فاسد فهو فاسد ولو كان طرفاً واحداً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التَّضاد له وجوده في كل ما دلَّت عليه الأدلَّة والمدارك المتقنة اجتهاداً أو تقليداً وغير قابل للإنكار ولو في الجملة حينما يمكن عدم قبوله كفرض اجتماع واجب </w:t>
      </w:r>
    </w:p>
    <w:p>
      <w:pPr>
        <w:pStyle w:val="BookText"/>
        <w:rPr/>
      </w:pPr>
      <w:r>
        <w:rPr>
          <w:rFonts w:ascii="Amiri" w:hAnsi="Amiri" w:eastAsia="Amiri" w:cs="Amiri"/>
          <w:color w:val="111111"/>
          <w:sz w:val="28"/>
          <w:sz w:val="28"/>
          <w:szCs w:val="28"/>
          <w:rtl w:val="true"/>
          <w:lang w:bidi="ar-SA"/>
        </w:rPr>
        <w:t xml:space="preserve">مع واجب شرعي لوقت واحد لعدم تعقُّل أن يشرِّع الله واجبين أو أكثر في آن واحد مع التَّزاحم العملي وشرعه شرع الرَّحمة والسِّعة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جَعَلَعَلَيْكُمْ فِي الدِّينِ مِنْ حَرَجٍ</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وغيرهما، وكما لو فرض اجتماع محرَّم مع محرَّم، لأنَّ كل محرَّم يمنع ارتكابه قلَّ عدده أو كثر وإن قبله العلمانيُّون المتهتِّكون في قوانينهم الوضعيَّة المحاربة للإسلام في قوانينه الصَّارمة الحديَّة سواء الرَّدع عن الجمع بينهما أو تجويز ذلك الجمع لحرمتهما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التَّضاد الَّذي ذكرناه مع الإشارة إلى شيء من أدلَّته والتَّمثيل له بشيء من مصاديقه وذكر بعض أسباب التَّضاد كنيَّة التَّشريع المحرَّم من قبل العالم القادر على الاستنباط الشَّرعي الصَّحيح بسبب المقدِّمات والمباني الفاسدة فكيف بالعامي الَّذي نصيبه الأخذ من المجتهد الجامع للشَّرائط لا غير فضلاً عن تطبيق الأحكام المحدودة مع مضادَّاتها المحرَّمة كاختيار الصَّلاة في الدَّار المغصوبة مع سعة الوقت للفرار أو الوضوء بالنَّبيذ المسكر أو التَّصدُّق بمال السَّرقة ونحو ذلك فإنَّ التَّضاد هنا له وجوده الكامل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الحق هو إمكان عدم التَّضاد كذلك لكن لا في مقابل ما ذكرناه تماماً من حالة التَّضاد وحرمة الجمع، فإنَّ لكل من المقامين اعتبار ولحاظ لا يضر بصحَّة المعنيين، لأنَّ المطلب الأوَّل مبتنٍ على كون القدرة شرطاً في التَّكاليف وغير ذلك ممَّا ذكرناه من الحدود المحدودة للواقع الحكمي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ولأنَّهم إن كانوا يعنون بالحكم هو البعث والزجر الحاصلين بهيئة افعل ولا تفعل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الأدوات المشابهة على ما سوف يأتي في الأوامر والنَّواهي وغيرهما من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الضدِّية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البعث والزجر من الأمور الاعتباريَّة والاعتبار خفيف المؤنة لا تحقُّق له إلاَّ في عالم الاعتبار ولم يكونا من الأمور الواقعيَّة التَّكوينيَّة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عوامل ما يقبل الاعتبار وسعة المدار هو سعة الوقت أو عدم ضيقه وعدم نيَّة التَّشريع المحرَّم واتِّباع النُّصوص المتكاملة في تقابلها ورفض الموضوعات والملفَّقات المشوَّشة وبما لا يمنع من الجمع في حالة ما قد يتصوَّر اشتباهاً بالمنع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أبسط الأمثلة هو نفس ما مرَّ ذكره في المطلب السَّابق البعيد عن إمكان الجمع فيه هناك، ولكنَّه هنا لا مانع منه بالاعتبار الحالي وهو ما يصح فيه الصَّلاة حتَّى في الدَّار المغصوبة، كما في تورُّط المكث غفلة فيها ونحو ذلك مع الغفلة عن الصَّلاة الواجبة الَّتي ضاق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بناءاً على أنَّ الصَّلاة لا تترك بحال وبناءاً على أنَّ المكث في هذه الدَّار باستقرار محرَّم تمَّ استنباط حكم جواز الصَّلاة أو وجوبها في حال الخروج فقط، للجمع بين ما يجب وهو الصَّلاة وما يحرم وهو البقاء في تلك الدَّار بالصَّلاة إلاَّ أثناء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متعلَّق البعث والزَّجر هو نفس العنوان الكلِّي وليس الموجود الواقعي الخارجي فلا يتحقَّق التَّضاد بينهما لإمكان اجتماع الحالات المتضادَّة في العنوان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يمكن اجتماع المصلحة والمفسدة في آن واحد مع ضيق الوقت فيصح الواجب مع المسير ولا يفسده عدم البقاء لعدم شرعيَّة السُّكون فيه فقط مع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أيضا يمكن الجمع بين الأمر والنَّهي كالأمر بالصَّلاة والنَّهي عن تركها أو الأمر بالشَّيء الواجب مع النَّهي عن ضدِّه الخاص كما في ضيق وقته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الجمع بين الوجوب من الأحكام الخمسة وبين الاستحباب بجامع الرجحان العام للوجوب والاستحباب كالفريضة مع مستحبَّاتها ومنها القنوت بل بين الفريضة </w:t>
      </w:r>
    </w:p>
    <w:p>
      <w:pPr>
        <w:pStyle w:val="BookText"/>
        <w:rPr/>
      </w:pPr>
      <w:r>
        <w:rPr>
          <w:rFonts w:ascii="Amiri" w:hAnsi="Amiri" w:eastAsia="Amiri" w:cs="Amiri"/>
          <w:color w:val="111111"/>
          <w:sz w:val="28"/>
          <w:sz w:val="28"/>
          <w:szCs w:val="28"/>
          <w:rtl w:val="true"/>
          <w:lang w:bidi="ar-SA"/>
        </w:rPr>
        <w:t>الَّتي لم يوفَّق صاحبها للجماعة مع استحباب إعادتها جماعة لو حضرت بعد ذلك وإن كان قد أدَّاها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اجتماع الواجب مع المكروه كالصَّلاة الواجبة في الحمَّام بلا إثم مصاحب وإن قلَّ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اجتماع الواجب مع المباح غير المانع من الصَّلاة فيه كبعض الملابس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وكاجتماع المحرَّم مع المستحب كالصَّلاة الواجبة ماشياً في نفس الدَّار المغصوبة لو ضاق وقتها حتَّى مع القنوت غير المضر عند نفس الخروج الواجب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واجتماع المحرَّم مع المكروه كالصَّلاة الماضية مع فرقعة الأصابع عند الخروج من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واجتماع المحرَّم مع المباح في نفس المثال أيضاً لو لم يعرقل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وكاجتماع المكروه مع المستحب كصلاة النَّافلة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وكاجتماع المكروه مع المباح كما في النَّافلة وارتداء ما يباح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وكاجتماع المباح مع كل من الأحكام الأربع، وسوف يتَّضح هذا الأمر في بحث الضد إن شاء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الفراغ من هذا البحث كان المناسب ذكر الكلام عن التَّخطئة 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 أن نوهَّنا عنهما استطراداً ببعض الشَّيء في أكثر من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يكون الأنسب ذكره في الجزء الثَّاني تفصيلاً أو في بحث الحجَّة، فينبغي للمحتاج إليه مراجعته هناك</w:t>
      </w:r>
      <w:r>
        <w:rPr>
          <w:rFonts w:eastAsia="Amiri" w:cs="Amiri" w:ascii="Amiri" w:hAnsi="Amiri"/>
          <w:color w:val="111111"/>
          <w:sz w:val="28"/>
          <w:szCs w:val="28"/>
          <w:rtl w:val="true"/>
          <w:lang w:bidi="ar-SA"/>
        </w:rPr>
        <w:t xml:space="preserve">. </w:t>
      </w:r>
      <w:bookmarkStart w:id="172" w:name="pg17157_233154"/>
    </w:p>
    <w:p>
      <w:pPr>
        <w:pStyle w:val="Heading3"/>
        <w:numPr>
          <w:ilvl w:val="2"/>
          <w:numId w:val="1"/>
        </w:numPr>
        <w:rPr/>
      </w:pPr>
      <w:bookmarkStart w:id="173" w:name="__RefHeading___Toc5724696_2142443653"/>
      <w:bookmarkStart w:id="174" w:name="_Toc59"/>
      <w:bookmarkEnd w:id="172"/>
      <w:bookmarkEnd w:id="173"/>
      <w:r>
        <w:rPr>
          <w:rtl w:val="true"/>
        </w:rPr>
        <w:t>تتمَّة نافعة</w:t>
      </w:r>
      <w:bookmarkEnd w:id="174"/>
    </w:p>
    <w:p>
      <w:pPr>
        <w:pStyle w:val="BookText"/>
        <w:rPr/>
      </w:pPr>
      <w:r>
        <w:rPr>
          <w:rFonts w:ascii="Amiri" w:hAnsi="Amiri" w:eastAsia="Amiri" w:cs="Amiri"/>
          <w:color w:val="111111"/>
          <w:sz w:val="28"/>
          <w:sz w:val="28"/>
          <w:szCs w:val="28"/>
          <w:rtl w:val="true"/>
          <w:lang w:bidi="ar-SA"/>
        </w:rPr>
        <w:t>حول التَّقسيم بين التَّكليفي والوضعي والفرق بينهما من النِّسب الأربع</w:t>
      </w:r>
    </w:p>
    <w:p>
      <w:pPr>
        <w:pStyle w:val="BookText"/>
        <w:rPr/>
      </w:pPr>
      <w:r>
        <w:rPr>
          <w:rFonts w:ascii="Amiri" w:hAnsi="Amiri" w:eastAsia="Amiri" w:cs="Amiri"/>
          <w:color w:val="111111"/>
          <w:sz w:val="28"/>
          <w:sz w:val="28"/>
          <w:szCs w:val="28"/>
          <w:rtl w:val="true"/>
          <w:lang w:bidi="ar-SA"/>
        </w:rPr>
        <w:t>وعلى أساس ما مرَّ من الكلام عن الفهرست من التَّقسيم إلى التَّكليفي والوضعي، وبتعبير آخر بأنَّ الأوَّل هو ما شرَّعه الله تعالى ليتعلَّق بفعل الإنسان من غير واسطة شيء من حيث الاقتضاء والتّخيير، حيث أنَّ الاقتضاء بالفعل يتعلَّق بالوجوب والنَّدب لكون الوجوب مع المنع من التَّرك والنَّدب مع عدمه ويتناسبان مع ما مرَّ ذكره بالفريضة بما مرَّ ذكره بالفريضة والقنوت والاقتضاء بالتَّرك يتعلَّق بالتَّحريم والكراهة، لكون التَّحريم مع المنع من الفعل والكراهة مع عدمه، لكنَّها تظهر مع ما يحرم تركه من الفريضة مع المكروه الَّذي لا يبطلها ولكن يقل ثوابها كفرقعة الأصابع وإنَّ التَّخيير ما يؤدِّي إلى معنى الإباحة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والوضعي ما يباين مفهوم التَّكليفي فلا تعلُّق له بفعل الإنسان مباشرة ولا يتضمَّن الاقتضاء ولا التَّخيير في تنوُّع مصاديقه، نعم إنَّهما يختلفان بالنَّحو الإجمالي وجوداً ومورداً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أمر الفرق بين التَّكليف والوضع متعيِّناً بالعموم والخصوص من وجه دون بقيَّة الفوارق على ما ستوِّضحه المصاديق الَّتي لا تساعد عليه غيرها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يجتمع عدم التَّكليف مع الوضع في شيء واحد كتحقُّق الوضع بانتقال الملكيَّة من غير البالغ والمجنون والسَّفيه المولَّى عليه من قبل وليِّه الشَّرعي كالأب والجد للأب أو الحاكم الشَّرعي إن احتيج إلى الرُّجوع إليه في رعاية شؤون القاصرين أو من يوليِّه وليُّه الشَّرعي كالقيِّم بواسطة الولي أو القيِّم ليقوم بما تقتضيه المصلحة في شيء ممَّا يملكه هؤلاء القاصرون عن تصرُّفهم الشَّخصي في أموالهم إلاَّ بإذن ذلك الولي أو القيِّم أو </w:t>
      </w:r>
      <w:bookmarkStart w:id="175" w:name="pg17157_233155"/>
    </w:p>
    <w:p>
      <w:pPr>
        <w:pStyle w:val="BookText"/>
        <w:rPr/>
      </w:pPr>
      <w:bookmarkEnd w:id="175"/>
      <w:r>
        <w:rPr>
          <w:rFonts w:ascii="Amiri" w:hAnsi="Amiri" w:eastAsia="Amiri" w:cs="Amiri"/>
          <w:color w:val="111111"/>
          <w:sz w:val="28"/>
          <w:sz w:val="28"/>
          <w:szCs w:val="28"/>
          <w:rtl w:val="true"/>
          <w:lang w:bidi="ar-SA"/>
        </w:rPr>
        <w:t>تصدِّيهما المباشر في 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التَّكليف مع عدم ثبوت الوضع كما إذا أجاز صاحب المال الآخر في بيع ماله مع أنَّه غير مالك لذلك المال بالإجازة الكاشفة للفضولي أو النَّاقلة لمثل تصدِّي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التَّكليف مع الوضع كما في مثل الجماع مع الزَّوجة فإنَّه مباح وسبب في وجوب الغُسل ومع الأجنبية فإنَّه محرَّم وسبب في وجوب الغُسل إلى غير هذا من الأمثلة الكثيرة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724698_2142443653"/>
      <w:bookmarkStart w:id="177" w:name="_Toc60"/>
      <w:bookmarkEnd w:id="176"/>
      <w:r>
        <w:rPr>
          <w:rtl w:val="true"/>
        </w:rPr>
        <w:t>المبحث الثَّالث والعشرون</w:t>
      </w:r>
      <w:bookmarkEnd w:id="177"/>
    </w:p>
    <w:p>
      <w:pPr>
        <w:pStyle w:val="BookText"/>
        <w:rPr/>
      </w:pPr>
      <w:r>
        <w:rPr>
          <w:rFonts w:ascii="Amiri" w:hAnsi="Amiri" w:eastAsia="Amiri" w:cs="Amiri"/>
          <w:color w:val="111111"/>
          <w:sz w:val="28"/>
          <w:sz w:val="28"/>
          <w:szCs w:val="28"/>
          <w:rtl w:val="true"/>
          <w:lang w:bidi="ar-SA"/>
        </w:rPr>
        <w:t>هل الأحكام الشَّرعيَّة والوضعيَّة من الأمور الخارجيَّة التَّكوينيَّة أم الاعتباريَّة؟</w:t>
      </w:r>
    </w:p>
    <w:p>
      <w:pPr>
        <w:pStyle w:val="BookText"/>
        <w:rPr/>
      </w:pPr>
      <w:r>
        <w:rPr>
          <w:rFonts w:ascii="Amiri" w:hAnsi="Amiri" w:eastAsia="Amiri" w:cs="Amiri"/>
          <w:color w:val="111111"/>
          <w:sz w:val="28"/>
          <w:sz w:val="28"/>
          <w:szCs w:val="28"/>
          <w:rtl w:val="true"/>
          <w:lang w:bidi="ar-SA"/>
        </w:rPr>
        <w:t>ممَّا ينبغي بل يلزم علميَّاً أصوليَّاً أن لا يفوتنا الكلام عمَّا لخَّصناه في الفهرست الماضيعن الأحكام في أمرها الشَّرعي وأنواعه الخمسة ويتبعها الحكم الوضعي عند مجيء دورها بعدما دار بين الأصوليِّين أنَّها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تكون خارجيَّة تكوينيَّة أم لابدَّ من كونها اعتباريَّة؟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بينهم أنَّ هذه الأحكام التَّكليفيَّة منها والوضعيَّة ليست من الأمور الخارجيَّة التَّكوينيَّة، لكونها لا تدخل بتَّاً تحت أي مقولة من المقولات الواقعيَّة المتأصِّلة التِّسعة المنسوبة إلى أرسطو والَّتي منها الجِدة لخضوع الشَّرعيَّات إلى يد المشرِّع تعالى، لأنَّ بيده النَّسخ والتَّخصيص والتَّدرُّج في التشَّريع من الموجز إلى الموسَّع من علائم ما تطابق وما يتطابق مع بالغ حكمته حينما عرف من فقهاء الأمَّة وأصوليِّيها من ثبوت هذه </w:t>
      </w:r>
    </w:p>
    <w:p>
      <w:pPr>
        <w:pStyle w:val="BookText"/>
        <w:rPr/>
      </w:pPr>
      <w:r>
        <w:rPr>
          <w:rFonts w:ascii="Amiri" w:hAnsi="Amiri" w:eastAsia="Amiri" w:cs="Amiri"/>
          <w:color w:val="111111"/>
          <w:sz w:val="28"/>
          <w:sz w:val="28"/>
          <w:szCs w:val="28"/>
          <w:rtl w:val="true"/>
          <w:lang w:bidi="ar-SA"/>
        </w:rPr>
        <w:t>السِّيرة ونجاحها تربويَّاً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قالوا بأنَّ هذا لن يكون مع لزوم المطابقة لمقتضى ما يتناسب مع قدرات الفرد والمجتمع وعدالة المشرِّع المليئة بالرِّفق والرَّحمة والبعيدة عن العسر والحرج، إلاَّ ما يتناسب مع كونها من الأمور الاعتباريَّة لكون الاعتبار لا تحقِّق له إلاَّ في عالم الاعتبار، وهو ما يعني تمام التَّبعيَّة لاعتبار المعتبر وكون الأمر المولوي بيده تعالى وضعاً ورفعاً وليس من الوجود الخارجي التَّكويني ولا الوجود الذِّهني و الثُّبوتي وحده أو الإثباتي وحده، ولعدم تماشيه مع التَّكوينيَّات الخلقيَّة كتكوينناً وغيرنا من بقيَّة الكائنات وإن جعل تعالى قدرته الماضية بمحض الإشاءة له جلَّ وعلا بالمحو والإثبات التَّكوينيَّين في الأعمار والأرزاق في باب القدر بيد إمام الزَّمان عَجَّلَ اَللَّهُ تَعَالِيَ فَرَجَهُ اَلشَّرِيفْ وما خصَّ ذاته القدسيَّة به من القضاءيَّات المبرمة الَّتي قد يتصوَّرها بعض البسطاء مشابهة للنَّسخ والتَّخصيص في الشَّرعيَّات الاعتباريَّة وبما قد يجتمع فيه الاثنان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للفرق بين التَّكوين والتَّشريع على ما هو موضَّح ومحرَّر في مقامات مناسبة أكثر أخر عقائديَّاً دفعاً لمشكلة الجبر والتَّفويض على ما أوضح ذلك كثيراً من الكتاب والسنَّة وتثبيتاً للمنزلة بين المنزلتين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اعتبر أحد السَّادة الأساتذة الأفاضل قدس سره هذا الأمر الاعتباري في وصفه له بأنَّه برزخ بين الموجود الجوهري والموجود العرضي، فمن حيث كونه غير متقوِّم بالموضوع يشبه الموجود الجوهري، ومن حيث كونه غير متحقِّق خارجاً مستقلاًّ يشبه الموجود العرضي، وبافتقاره إلى العلَّة يكون متحقِّقاً بغيره وبكونه كالجوهر فتحقِّقه بتحقُّقه في نفسه بسبب الاعتبار لا في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كلام متين في المقام يشكر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 الشَّيخ المحقِّق الكمبَّاني الأصفهاني قدس سره تبرير قول من قال بأنَّ الأحكام الَّتي منها الوضعيَّة اعتباريَّة دون كونها حقيقيَّة واقعيَّة بل دون كونها مجهولة بين هذه وتلك، كمن أظهر تحيَّره من العلماء الأجلاء الأساتذة مع أنَّ أستاذه الشَّيخ الكمباني قدس سره كان فيلسوف الأصول في تعليقته على الكفاية فاستدَّل على عدم كون الملكيَة من المقولات الواقعيَّة بعِدَّة وجوه، ونكتفي بالأوَّل منها والوضعيَّة الَّتي منها الملكيَّة والزَّوجيَّة ونحوهما بطبيعتها تابعة للتَّكليفيَّة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الأوَّل في حاصله مع بعض التَّصرُّف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الواضح المسلَّم بشهادة الوجدان السَّليم إنَّ كلاًّ من ذات المالك والمملوك قبل العقد البيعي وبعده على حد سواء لا يتبدَّل عرض من أعراضهما فلا يتحيَّثان بحيثيَّة وجوديَّة جديدة ولا يتحقَّق وجود مطابق وصورة في الأعيان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المقولة الواقعيَّة من دون حصول أحد هذين الأمرين مستحيل عقلاً</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يعني عدم حصول الملكيَّة بما يتساوى فيه حالة ما قبل العقد وبعده وهو معنى الاعتبار في الملكيَّة دون الواقعيَّة بل لا يتساوى الاعتباري والواقعي في مورد الحيرة بتزعزع في الأوَّل أو ثبات في الثَّاني وإن صحَّ هذا النَّوع من التَّعامل شرعاً لعدم لزومه بسبب عدم ذلك القبض والإقباض، ولذا يصح فيه الفسخ، على أن لا تتعدَّى السلوك الأخلاقي أدبيَّاً مع مالك الملك تعالى حقيقة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هذا الأمر مع غض النَّظر عن مفاد الحديث القدسي الشَّريف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الأغنياء وكلائي والفقراء عيالي فمن بخل من وكلائي على عيالي أدخلته ناري ولا </w:t>
      </w:r>
    </w:p>
    <w:p>
      <w:pPr>
        <w:pStyle w:val="BookText"/>
        <w:rPr/>
      </w:pPr>
      <w:r>
        <w:rPr>
          <w:rFonts w:ascii="Amiri" w:hAnsi="Amiri" w:eastAsia="Amiri" w:cs="Amiri"/>
          <w:color w:val="111111"/>
          <w:sz w:val="28"/>
          <w:sz w:val="28"/>
          <w:szCs w:val="28"/>
          <w:rtl w:val="true"/>
          <w:lang w:bidi="ar-SA"/>
        </w:rPr>
        <w:t>أبالي</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وهو الَّذي منه ومن أمثاله علمنا إمضاء الشَّرع التَّمليك الاعتباري، ولذا يجب أن نحترم القرار الشَّرعي بتمليك المنتقل إليه عند شراءه بخصوص ما بعد القبض والإقباض وإن كان الله هو المالك الحقيقي دون 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أورد عليه ما ذكره الأستاذ السيِّد الخوئي قدس سره بما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البرهان ليس إلاَّ مصادرة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الدَّعوى عين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الملكيَّة قد وجدت بعد وقوع عقد البيع وكونها من الأعراض المقوليَّة أو من الاعتباريَّة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الإجابة انتصاراً للشَّيخ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القبض والإقباض من المعلوم كونهما يفسحان المجال شرعاً بعدم اللُّزوم أو ما يثبت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وبغض النَّظر أيضاً عن الملكيَّة الحقيقيَّة الثَّابتة في مالك الملك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مقولة الجِدة على رأي الفلاسفة وإن تفاوتت بحسب الأعراف المتفاوتة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بأجمعها لا تعطينا مجالاً للقول بعدم المعنى الاعتباري الشَّرعي أو ما قد يظهر منه التَّردُّد في نظر السيِّد الأستاذ الخوئي قدس سره بين الاعتبار أو الأعراض المقوليَّة، لكون قرار اللُّزوم في الملكيَّة لابدَّ وأن يكون بعد القبض والإقباض حسب نظر الشَّرع وأهله لا بعد ما ذكره الأستاذ السيِّد الخوئي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إنَّ وجود الملكيَّة بعد وقوع العقد وحده في نظره الشَّريف وإن جعلته بعض الأعراف الوضعيَّة دون الشَّرعيَّة لازماً غير كاف فإنَّه لا ينفك إلاَّ بالتَّفاسخ والتَّقايل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التَّفاسخ والتَّقايل في الشَّرع لن يكونا إلاَّ بعد ذلك القبض والإقباض مع العقد، بينما حينما كان بعد مجرَّد العقد فالتَّزلزل واضح في اعتباره، والتَّعليل منه قدس سره أوَّل الكلام لا ما قاله الشَّيخ قدس سره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ما يمكن به وضوح بعض الغموض الَّذي في كلام ما ذكره الشَّيخ قدس سره من </w:t>
      </w:r>
    </w:p>
    <w:p>
      <w:pPr>
        <w:pStyle w:val="BookText"/>
        <w:rPr/>
      </w:pPr>
      <w:r>
        <w:rPr>
          <w:rFonts w:ascii="IRNazanin" w:hAnsi="IRNazanin" w:eastAsia="IRNazanin"/>
          <w:color w:val="111111"/>
          <w:sz w:val="28"/>
          <w:sz w:val="28"/>
          <w:szCs w:val="28"/>
          <w:rtl w:val="true"/>
          <w:lang w:bidi="fa-IR"/>
        </w:rPr>
        <w:t>الوجه الأوَّل على فرض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يمكن أن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الاعتبارية تكون من سنخ الملكية الحقيقية أعني مقولة الجدة،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الواجديَّة والإحاطة لها مراتب أقواها ملكية السَّماوات والأرضين له تعالى، وأيّ واجديَّة أقوى من واجديَّة العلة لمعلولها الّذي يكون من مراتب وجودها، نظير واجدية النّفس للصور المخلوقة لها، ودون هذه المرتبة واجديَّة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مراتب واجديَّته جل و علا، ودونها واجديَّة الشخص لما يملكه وانلم يكن تحت تصرفه، ودونها الواجديَّة الحاصلة من إحاطة شيء بشيء كالقميص المحيط بالبدن عند التَّقمص والتَّعمُّم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 لا وجه لجعل الملكيَّة الاعتباريَّة الَّتي هي من الأمور الاعتباريَّة</w:t>
      </w:r>
    </w:p>
    <w:p>
      <w:pPr>
        <w:pStyle w:val="BookText"/>
        <w:rPr/>
      </w:pPr>
      <w:r>
        <w:rPr>
          <w:rFonts w:ascii="Amiri" w:hAnsi="Amiri" w:eastAsia="Amiri" w:cs="Amiri"/>
          <w:color w:val="111111"/>
          <w:sz w:val="28"/>
          <w:sz w:val="28"/>
          <w:szCs w:val="28"/>
          <w:rtl w:val="true"/>
          <w:lang w:bidi="ar-SA"/>
        </w:rPr>
        <w:t>دون الانتزاعيَّة من الملكيَّة الحقيقيَّة بعد كون الاعتباريَّة في مقابل الحقيقيَّة والانتزاعيَّة، إذ الهيئة الحاصلة في وعاء الخارج تكون حقيقيَّة وليست اعتباريَّة، فلا سنخيَّة بين الملكيَّة الحقيقيَّة وبين الملكيَّة الاعتباريَّة وإن كان لكل منهما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لتنظير واجديَّة الله سبحانه وتعالى للسَّماوات والأرضين وغيرهما بواجديَّة النَّفس للصُّور والعلَّة والمعلول، ضرورة عدم كونه سبحانه وتعالى علَّة للسَّماوات والأرضين بل هو عزَّ وجل فاعل وموجد، ولا سنخيَّة بين الواجب والممكن حتَّى يكون المخلوق من مراتب وجوده وتنظيره عظمت كبرياؤه بالعلَّة التَّكوينيَّة ممَّا لا يليق به جلَّت الآؤه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من مثل السيِّد الشَّاهرودي قدس سره أو ممَّن هو من 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 نصرة للملك الاعتباري كما قاله الكمبَّاني قدس سره لاختلاف ملكيَّته عن الملكيَّة </w:t>
      </w:r>
      <w:bookmarkStart w:id="178" w:name="pg17157_233160"/>
    </w:p>
    <w:p>
      <w:pPr>
        <w:pStyle w:val="BookText"/>
        <w:rPr/>
      </w:pPr>
      <w:bookmarkEnd w:id="178"/>
      <w:r>
        <w:rPr>
          <w:rFonts w:ascii="Amiri" w:hAnsi="Amiri" w:eastAsia="Amiri" w:cs="Amiri"/>
          <w:color w:val="111111"/>
          <w:sz w:val="28"/>
          <w:sz w:val="28"/>
          <w:szCs w:val="28"/>
          <w:rtl w:val="true"/>
          <w:lang w:bidi="ar-SA"/>
        </w:rPr>
        <w:t xml:space="preserve">الحقيقيَّة المنوطة بالخالق والفاعل تعالى وإن كانت الأحكام الوضعيَّة لم تصل عندنا القناعة بها عن أجمعها ما عدا الملكيَّة والزَّوجيَّة بكونها من ذوات خصوص الاعتبار لوجود تفاصيل أخرى عندنا قد تحتاج في بسطها إلى كلام خاص ربَّما يليق أمر البسط فيه تحت العناوين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ينسجم مع العقيدة الحقَّة في الخالق الفاعل تعالى ومن أوجدهم من المعصومين عَلَيْهِم السَّلاَمُ بعد رسول الله صلی الله علیه و آله و سلم بنسبة من السُّلطة التَّكوينيَّة لهم وأتحفهم بشرعه العادل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دفاع الشَّيخ الأصفهاني قدس سره عن الملكيَّة واعتباريَّتها، وكذا من كان بعده من الأعاظم قدس سره والتَّركيز عليها وإهمال خصوص التَّكليفيَّة عن الدِّفاع عنها كان للخلاف في بعض مصاديق الوضعيَّة ممَّا أشرنا إليه دون التَّكليفيَّة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يتَّضح هذا الأمر وغيره أكثر من مواضيع الأحكام الشَّرعيَّة الأخرى إذا دام توفيقنا عند الكلام عن تضاعيف بحوث الأوامر والنَّواهي وبحث الضِّد والاستصحاب من الأصول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724700_2142443653"/>
      <w:bookmarkStart w:id="180" w:name="_Toc61"/>
      <w:bookmarkEnd w:id="179"/>
      <w:r>
        <w:rPr>
          <w:rtl w:val="true"/>
        </w:rPr>
        <w:t>المبحث الرَّابع والعشرون</w:t>
      </w:r>
      <w:bookmarkEnd w:id="180"/>
    </w:p>
    <w:p>
      <w:pPr>
        <w:pStyle w:val="BookText"/>
        <w:rPr/>
      </w:pPr>
      <w:r>
        <w:rPr>
          <w:rFonts w:ascii="Amiri" w:hAnsi="Amiri" w:eastAsia="Amiri" w:cs="Amiri"/>
          <w:color w:val="111111"/>
          <w:sz w:val="28"/>
          <w:sz w:val="28"/>
          <w:szCs w:val="28"/>
          <w:rtl w:val="true"/>
          <w:lang w:bidi="ar-SA"/>
        </w:rPr>
        <w:t>عِلَّة الحكم وحكمة التَّشريع</w:t>
      </w:r>
    </w:p>
    <w:p>
      <w:pPr>
        <w:pStyle w:val="BookText"/>
        <w:rPr/>
      </w:pPr>
      <w:r>
        <w:rPr>
          <w:rFonts w:ascii="Amiri" w:hAnsi="Amiri" w:eastAsia="Amiri" w:cs="Amiri"/>
          <w:color w:val="111111"/>
          <w:sz w:val="28"/>
          <w:sz w:val="28"/>
          <w:szCs w:val="28"/>
          <w:rtl w:val="true"/>
          <w:lang w:bidi="ar-SA"/>
        </w:rPr>
        <w:t>لم تكن الأحكام الشَّرعيَّة بملازمة دائماً للعلَّة التَّشريعيَّة الَّتي تعارف أن تدور مدار معلولاتها ثبوتاً ونفياً، لخفاء أكثرها في طول الزَّمن العصيب، وإن كانت العلَّة لو توفَّرت لفاقت كثيراً من مدارك الأحكام أو لقلَّة الوارد المضبوط في وروده منها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تُعد غيرها في باب الاستدلال بها وممَّا يشبهها ممَّا يُسمَّى بحِكم التَّشريع، وإن كانت لها أدلَّتها الَّتي تُسبِّب العمل بها خطيرة لو قورنت تلك الحِكم بتلك العِلل إذا يُقاس عليها بحيث لو كانت حِكمة لخرج هذا الأمر عمَّا يرتضي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أغلب حالات التَّطبيق الخارجي في المقام هو من نوع القياس الممنوع منطقيَّاً مهما تشابهت الأمثال فضلاً عمَّا لو كان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يطمئن في حال الورود العام لنصوص العِلل ونصوص الحِكم لو اختلط الحابل بالنَّابل حين إفراز بعضها عن بعض لتمييز العِلل عن الحِكم، إلاَّ بما يسمَّى في حالة تصحيح القياسات المرضية من ذلك بمنصوص العلَّة ويبقى الباقي الخالي من معنى العِليَّة في الثُّبوت والنَّفي مرتبطاً ظاهراً بما لا عِليَّة فيه بدون مجال للأخذ به إلاَّ بما أوصله بعض أهل العلم للأخذ به كالمنصوص الكامل ممَّا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المناط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ارتباطه بالنَّص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هذا الرَّأي رهط من أهل العلم كالسيِّد الأستاذ السَّبزواري قدس سره في تهذيب الأصول والسيِّد البجنوردي قدس سره في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التَّنقيح المرتبط باستيضاح مناطه من الظن دون القطع واليقين فلم يركن إليه المدقِّقون وإن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مستنبط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منصوص العِلَّة، لأنَّه من القياس الَّذي لم يختص بمنعه أصوليُّوا الإماميَّة، بل سار على هذا النَّهج ابن حزم الأندلسي وأضرابه منالعامَّة وهو في حال النَّفي ليس كالعِلَّة، لأنَّ الفقيه قد ينال بُغيته من تفحُّصه أو استفراغ وسعه في الأدلَّة بما ينال به حُكماً آخر لصالح الإيجاب أيضاً، لأنَّ إثبات الشَّيء في غير العِلل التَّامَّة لا ينفي ما عداه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 التَّشريع وهي الخالية في نصوصها من معاني العِليَّة التَّامَّة ثبوتاً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أفادت الأحكام الشَّرعيَّة الخمسة في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إن كانت قد تتكثَّر منها معاني الحكم على اختلافها من منافع الوجوب والاستحباب ومضار الحرمة والكراهة وحكم المباحات وبما قد يسمَّى أيضاً بالفلسفات وغيرها، ولكن لم يظهر من كلِّ منها ما يُعادل علَّة موحَّدة تامَّة في التَّركيز عليها ثبوتاً ونفياً كالعلَّة الماضية المنصوصة أو ما يُلحق بها، بحيث تكون كل حِكمة تبيِّن مناسبة تشريعيَّة تختلف عن غيرها، وهي الَّتي ذكر عنها </w:t>
      </w:r>
    </w:p>
    <w:p>
      <w:pPr>
        <w:pStyle w:val="BookText"/>
        <w:rPr/>
      </w:pPr>
      <w:r>
        <w:rPr>
          <w:rFonts w:ascii="Amiri" w:hAnsi="Amiri" w:eastAsia="Amiri" w:cs="Amiri"/>
          <w:color w:val="111111"/>
          <w:sz w:val="28"/>
          <w:sz w:val="28"/>
          <w:szCs w:val="28"/>
          <w:rtl w:val="true"/>
          <w:lang w:bidi="ar-SA"/>
        </w:rPr>
        <w:t>بأنَّها من العِلل النَّاقصة وهي الَّتي إن انسجم بعضها مع بعض في الإيجابيَّة مثلاً لصالح الحُكم الإيجابي أو في النَّفي لصالح الحكم السَّلبي أو لما يتعلَّق بالحكم الجامع في المعنى الوسطي وهو الإباحة ويلحق بذلك أمور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الجميع بموضِّح سر العِليَّة الموحَّدة من مجموع تلك الحكم في تلاقيها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إن وجب الالتزام بذلك الحُكم على اختلافه لما سبَّبه مدركه فلم يكن إلاَّ من باب التَّعبُّد وإن لم تدرك علَّته، احتراماً لجانب ما أعطاه الدَّليل لصالح الإثبات دون ما يستفاد لصالح النَّفي، وأمثلة هذين الأمرين وهما العِلَّة والحِكمة قابلة لأن تدرك من قِبل المنتبهين من أهل العلم بل هي ميسورة وإن قلَّت مصاديق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فالحالة الأولى مثل بعض الآيات الَّتي ظاهرها التَّعليل وهي عديدة ويُغنينا عن الإطالة فيها مثل الرِّوايات الَّتي من أبرزها ما يستعرضونه للكلام عن التَّعليل أيضاً قوله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الخمرة لإسكارها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ثبوت النَّص والتَّأكُّد من صحَّته وإثبات الحُكم الشَّرعي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بيَّنته الآيات لمثل الخمرة وحرمتها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تظهر عِلَّة الحكم معه وهي الإسكار أو ذهاب العقل بشُربه، سواء خفَّ إسكاره أو ثقل وسواء قلَّ مقداره أو كثر وإنَّ التَّركيز على الإسكار وإن كان المسكر له اسم آخر كالحشيشة والتِّرياق والأفيون إلاَّ بالتَّفريق بين حالتي السَّائل والجاف مع إثبات الحرمة في الحالتين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اختلف أمر الجاف بين الفقهاء عن السَّائل، فاعتبروا الأوَّل من أنواع الطَّاهر وإن حرُم والثَّاني من أقسام النَّجس في نوعه مع حرمته إلاَّ ما قلَّ كالجاف إذا أسيل فلم ينجِّس مع حرمته، بل اعتبر من السَّائل أيضاً ما كان طاهراً وإن بقي على حرمته وهو العصير العنبي وإن استنجسه قدماء ومتوسّطون مهمُّون واحتاط في أمره آخرون، لأنَّه </w:t>
      </w:r>
    </w:p>
    <w:p>
      <w:pPr>
        <w:pStyle w:val="BookText"/>
        <w:rPr/>
      </w:pPr>
      <w:r>
        <w:rPr>
          <w:rFonts w:ascii="Amiri" w:hAnsi="Amiri" w:eastAsia="Amiri" w:cs="Amiri"/>
          <w:color w:val="111111"/>
          <w:sz w:val="28"/>
          <w:sz w:val="28"/>
          <w:szCs w:val="28"/>
          <w:rtl w:val="true"/>
          <w:lang w:bidi="ar-SA"/>
        </w:rPr>
        <w:t>من قبيل الخارج بالنَّص وبحثه الخاص به ميسور في مكانه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عُدَّ الإسكار هو العِلَّة للحكم دون خصوص الخمريَّة فلابدَّ أن يكون كل مسكر محرَّماً ونجساً إن كان سائلاً في طبيعته ما عدا السَّائل الخارج بالنَّص آنف الذِّكر وهو العصير العنبي ومحرَّماً فقط إن كان من الجاف في طبيعته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ولأجل حرمة الجمع بين إسكار السَّائل النَّجس بأدلَّته والسَّائل الطاهر بدليله التَّحريمي وحرمة الموارد المسكرة الجافَّة شدَّد قول الله تعالى على السُّكارى بأن لا يقربوا الصَّلاة وهم سكارى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لأخطريَّة الاتِّصال بالمولى المعبود جلَّ وعلا في عبادته بالصَّلاة حالة السكر وإن قارنته العواطف الجيَّاشة من قِبل بعض السُّكارى خوفاً وخشوعاً منه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الاستثمار الدُنيوي والأخروي روحيَّاً لن يستقرا مع أقل مقدار من فقدان الشعور أو عدم التَّهيؤ ولو من بقايا آثار السكر القديمة فكيف بالنسب الأكثر بل كيف بمباشرة الاحتساء أثناءها وفي عكس هذه الحالة تتبيَّن اللا حرمة واللا نجاسة عند ثبوت العِلَّة ثبوتاً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أجواء هذه العبادة وأمثالها تبقى محتاجة إلى تفريع كافَّتها بما يتناسب وروحانيَّة عبادة المعبود جلَّ وعلا وبالابتداء ولو بأقل مثابات درجات الأشواق المؤكَّدة الَّتي من أوضح لوازمها بين العقلاء تكامل عقل العابد بين يدي معبوده تعالى، لإمكان أن ترتقي إلى ما به نسب القبول من حالات شكر المنعم لهم وإلى أمثال التَّسامي مع أصحاب عاشر درجات الإيمان أو القريب منها مع الإمكان وإن صوعب هذا الأمر لدى أكثر النَّاس المشغولين بانهماك في أمور الدُّنيا ومغرياتها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تتبيَّن ميزة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الإثبات والنَّفي وصحَّة القياس في المنصوص العِلَّة من عدمها في غير هذا المنصوص وهو المسمَّى أيضاً بالمستنبط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ونحوه كما أشرنا، </w:t>
      </w:r>
    </w:p>
    <w:p>
      <w:pPr>
        <w:pStyle w:val="BookText"/>
        <w:rPr/>
      </w:pPr>
      <w:r>
        <w:rPr>
          <w:rFonts w:ascii="Amiri" w:hAnsi="Amiri" w:eastAsia="Amiri" w:cs="Amiri"/>
          <w:color w:val="111111"/>
          <w:sz w:val="28"/>
          <w:sz w:val="28"/>
          <w:szCs w:val="28"/>
          <w:rtl w:val="true"/>
          <w:lang w:bidi="ar-SA"/>
        </w:rPr>
        <w:t xml:space="preserve">وإن كان الواجب الشَّرعي الثَّابت بأدلَّته وغيره من باقي الأحكام من الَّذي لم تُنص عليه عِلَّة تامَّة كالمنصوص وإن حفَّت به حِكم تشريعيَّة عديدة أو ما قد يُسمَّى أنَّ له فوائد ومنافع وإن ذكرتها نصوص لكن لا بمستوى منصوص العِلَّة لكل منها فلا صحَّة لأن تكون من بين تلك الفوائد والمنافع أو ما قد تُسمَّى بفلسفات التَّشريع عِلَّة موحَّدة يُقاس عليها في الوجود وجود وفي العدم عدم ، لأنَّ العقل كما مرَّ لم تُقبل قياساته بالأمثال مهما تشابهت، ولذا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تُضرب ولا يُقاس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لم يأت نص خاص تام الفائدة في تجويز القياس أو إمضاءه للإثبات إثبات وللنَّفي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لبعض عِلل الشَّرايع وغيرها من كتب الأخبار الشَّريفة عن النَّبي صلی الله علیه و آله و سلم والأئمَّة المعصومين عَلَيْهِم السَّلاَمُ بعد إشارات الآيات القرآنيَّة الكريمة الَّتي لا ينبغي عدم الاعتداد بها كعِلل تامَّة دوماً إلاَّ في النُّدرة، لأنَّ أغلبها لم تصل صناعة إلى مستوى العِلل الكاملة ومن تلك الكتب الجامعة علل الشَّرائع وغيرها، فجاءت هذه العِلل بهذه الأسماء إمَّا من باب التَّسامح في التَّعبير أو أنَّها وردت عن المعصومين عَلَيْهِم السَّلاَمُ كعِلل لم تتجاوز أفواههم الشَّريفة إلى مستوى اطِّلاع من بعدهم من الحواري إلاَّ نادراً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الصَّلاة قد عبَّر عنها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وعبَّر عنها بأنَّها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الصِّيام بأنَّه ممَّا يُحقِّق التَّقوى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وفي خطبة النَّبي صلی الله علیه و آله و سلم في آخر جمعة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w:t>
      </w:r>
    </w:p>
    <w:p>
      <w:pPr>
        <w:pStyle w:val="BookText"/>
        <w:rPr/>
      </w:pPr>
      <w:r>
        <w:rPr>
          <w:rFonts w:ascii="Amiri" w:hAnsi="Amiri" w:eastAsia="Amiri" w:cs="Amiri"/>
          <w:color w:val="111111"/>
          <w:sz w:val="28"/>
          <w:sz w:val="28"/>
          <w:szCs w:val="28"/>
          <w:rtl w:val="true"/>
          <w:lang w:bidi="ar-SA"/>
        </w:rPr>
        <w:t>بجوعكم وعطشكم فيه جوع يوم القيامة وعطشه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الحج فإنَّ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كفاية أمر كثرة فوائده ومنافعه الدُنيويَّة والأخرويَّة لنفسه وأهله ومن حوله وعموم المسلمين ولمظاهر تعظيم الشَّعائر الَّتي إن عُرف مغزاها أو لم يعرف احتراماً للتَّعبُّد، لأنَّ الله تعالى تعبَّدنا فيجب أن نمتثل أوامره وننتهي عن نواهيه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الواجبات وغيرها من الأحكام في أدلَّتها مع تعدُّدها واختلاف ما تحمله من معاني بعضها عن بعض لم تصلح للمقايسة، لكن دون أن تنزل مستوياتها إلى محو المنافع الدُنيويَّة والأخرويَّة لصاحبها المكلَّف ما دام قاصداً وجه المعبود تعالى وطاعته إلاَّ أن تظهر من بينها علَّة واحدة يرجع إليها في باب القياس الصَّحيح كما مرَّ في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والحالة الثَّانية ممَّا تحت عنوان البحث وهو حِكم التَّشريع إذا أريد الكلام عن مجرَّدها لا عن خصوص العِليَّة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ذكرنا مطلبها في ضمن الأولى بما قد يُغني، لكن نقوله للتَّوضيح الأكثر في قوله عَلَيْهِم السَّلاَمُ الماضي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الخمرة لإسكارها</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آخر ولاستعراض ما هو أوسع من وجهة استدلاليَّة أخرى، لمحاولة ترجيح أحد فردي العنوان الماضي إن أمكن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أريد من هذا النَّص تشريع الحكم وذاته دون العِليَّة فلابدَّ من أن يبقى مطلقاً دون أن يكون خاضعاً لذلك التَّعليل، فلا يدور الحكم مدار التَّعليل وجوداً وعدماً، فلا يصير مطَّرداً اطِّراد العلَّة كتعليل تشريع حرمة الخمرة بإلغاء الأضرار الدُّنيويَّة وهو المراد منه حِكمة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بيَّن مضمون هذا النَّص الشَّريف وصيَّره إلى تعبيرين الشَّيخ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مثالاً خاصَّاً للأوَّل وهو التَّعليل المنصوص العِلَّة فحرَّم جميع الأنواع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منه لهذا الثَّاني وهو العائد لحِكمة التَّشريع دون العِلَّة فحرَّم خصوص الخمرة دون الباقي 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لإسكاره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بما توجيه تفصيله بين ما إذا كانت العِلَّة المنصوصة المذكورة في الكلام من قبيل الواسطة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صرَّح بأنَّه يُستفاد من الأوَّل تحريم بقيَّة المسكرات باعتبار إنَّ وصف المسكر فيه من قبيل هذه الواسطة فيصير الحرام هو نفس المسكر واقعاً دون الخمر فيسري التَّحريم إلىجميع مصاديق المسكر، وهذا بخلاف الثَّاني فلا يُستفاد منه حرمة بقيَّة المسكرات، لكون الإسكار فيه من قبيل الواسطة في الثُّبوت، لأنَّ موضوع التَّحريم هو نفس الخمر لاحتمال الخصوصيَّة في إسكار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يتبيَّن بوضوح من أصل النَّص، لعدم الفرق بين قسمي التَّعبيرين المختارين من قِبل مقامه المعظَّم قدس سره ما دامت لام التَّعليل موجودة في جامع الاثنين، لعدم الفرق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الظهور تباني العقلاء وإذهاب العقل من حالات حرمته هو غاية ما به تبانيهم، ولذا جاء عن جعفر الطيار عَلَيْهِ السَّلاَمُ لبيان مسلكه أيَّام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شربت خمراً قط لأني لو شربتها زال عقلي</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أمضى الشَّرع للعقل والعقلاء هذا الحكم الأخلاقي المحارب للخمرة بأنواعها في إسكارها القليل والكثير وبتمام العِليَّة وبما لا داعي لتوزيع العبارة الواردة عن الإمام عَلَيْهِ السَّلاَمُ الواضح في عِليَّته نفياً وإثباتاً وهو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الخمرة لإسكارها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p>
    <w:p>
      <w:pPr>
        <w:pStyle w:val="BookText"/>
        <w:rPr/>
      </w:pPr>
      <w:r>
        <w:rPr>
          <w:rFonts w:ascii="Amiri" w:hAnsi="Amiri" w:eastAsia="Amiri" w:cs="Amiri"/>
          <w:color w:val="111111"/>
          <w:sz w:val="28"/>
          <w:sz w:val="28"/>
          <w:szCs w:val="28"/>
          <w:rtl w:val="true"/>
          <w:lang w:bidi="ar-SA"/>
        </w:rPr>
        <w:t>التَّشقيق إلى القسمين ما دام النَّص واحداً في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احتمال مدخليَّة خصوصيَّة في إسكار الخمر لا يوجب إبطال ظهور العِلَّة في أنَّ الحكم يدور مدار العِلَّة إثباتاً ونفياً، وأنَّ العِلَّة الجارية في أصل النَّص تقتضي سريان الحُكم إلى غير مورده من دون مدخليَّة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ذكر المواد الجافَّة الفعَّالة في الإسكار أو السَّائلة الطاهرة المسكرة وإن لم تُسمَّ بالخمرة لكنَّها داخلة في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علائم إمضاء الشَّرع المهم في تباني العقلاء على هذا الأمر هو عدم ردعه لما تبانوا عليه، ولو كان مستصغراً بين النَّاس في خمريَّته كالفقاع ومثله النَّبيذ كما في الخبر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 استصغره الناس</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وفي المناهي العامَّة عن عموم المعاصي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صغر الخطيئة ولكن انظر إلى من عصيت</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عند دوران الأمر بين عِلَّة الحكم وحِكمة التَّشريع فإن كان هناك ما يعين أحدهما فبها ونعمت، وإلاَّ لزم الحمل على الأوَّل حفاظاً على النَّص، وممَّا يزيدنا في الاطمئنان بما نقوله هو توصل رهط من أعاظم أهل العلم إلى هذا الرَّأي كالأستاذ السيِّد الخوئي قدس سره وللتَّوسُّع الأكثر يراجع بحث الدَّليل الِّلمي والإنِّي والحجَّة وغيرها من البحوث الآتية</w:t>
      </w:r>
      <w:r>
        <w:rPr>
          <w:rFonts w:eastAsia="Amiri" w:cs="Amiri" w:ascii="Amiri" w:hAnsi="Amiri"/>
          <w:color w:val="111111"/>
          <w:sz w:val="28"/>
          <w:szCs w:val="28"/>
          <w:rtl w:val="true"/>
          <w:lang w:bidi="ar-SA"/>
        </w:rPr>
        <w:t xml:space="preserve">. </w:t>
      </w:r>
      <w:bookmarkStart w:id="181" w:name="pg17157_233168"/>
    </w:p>
    <w:p>
      <w:pPr>
        <w:pStyle w:val="Heading3"/>
        <w:numPr>
          <w:ilvl w:val="2"/>
          <w:numId w:val="1"/>
        </w:numPr>
        <w:rPr/>
      </w:pPr>
      <w:bookmarkStart w:id="182" w:name="__RefHeading___Toc5724702_2142443653"/>
      <w:bookmarkStart w:id="183" w:name="_Toc62"/>
      <w:bookmarkEnd w:id="181"/>
      <w:bookmarkEnd w:id="182"/>
      <w:r>
        <w:rPr>
          <w:rtl w:val="true"/>
        </w:rPr>
        <w:t>المبحث الخامس والعشرون</w:t>
      </w:r>
      <w:bookmarkEnd w:id="183"/>
    </w:p>
    <w:p>
      <w:pPr>
        <w:pStyle w:val="BookText"/>
        <w:rPr/>
      </w:pPr>
      <w:r>
        <w:rPr>
          <w:rFonts w:ascii="Amiri" w:hAnsi="Amiri" w:eastAsia="Amiri" w:cs="Amiri"/>
          <w:color w:val="111111"/>
          <w:sz w:val="28"/>
          <w:sz w:val="28"/>
          <w:szCs w:val="28"/>
          <w:rtl w:val="true"/>
          <w:lang w:bidi="ar-SA"/>
        </w:rPr>
        <w:t>عدم خلو كل واقعة من الحكم الشَّرعي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التَّنويه الموجز في الفهرست الجامع الماضي ذكره عن الأحكام الشَّرعيَّة الكاملة ومشتقَّاتها لديننا الحنيف للتَّعبُّد به في هذه الحياة الواسعة في طولها وعرضها وعمقها والَّذي أعدَّت له جميع أصول الفقه خادمة له ولجميع أحكامه والبحث عن أموره وعلى ما يناسب سعته وبما لابدَّ أن يتناسب هذا الأمر وعلى ما صرَّحت به ولوَّحت أمَّهات آيات الأحكام ورواياتها لدستورنا القرآني العظيم الَّذي ما ترك لهذا الدِّين وبقيَّة معارف الحياة الأخرى جزئيَّة ولا كليَّة إلاَّ أحصاها مع العترة وما خزنته لهذه الأمَّة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في أمر ولاية أمير المؤمنين وأبناءه البررة عَلَيْهِم السَّلاَمُ وزعامة أمر العترة الطَّاهرة في حديث الثَّقلين الوارد في 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ألا وإنَّهما لن يفترقا حتَّى يردا عليَّ الحوض، فانظروا كيف تخلفوني فيهما، أيُّها النَّاس إنَّكم لا تعلموهم فإنَّهم أعلم منكم</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حلال </w:t>
      </w:r>
    </w:p>
    <w:p>
      <w:pPr>
        <w:pStyle w:val="BookText"/>
        <w:rPr/>
      </w:pPr>
      <w:r>
        <w:rPr>
          <w:rFonts w:ascii="Amiri" w:hAnsi="Amiri" w:eastAsia="Amiri" w:cs="Amiri"/>
          <w:color w:val="111111"/>
          <w:sz w:val="28"/>
          <w:sz w:val="28"/>
          <w:szCs w:val="28"/>
          <w:rtl w:val="true"/>
          <w:lang w:bidi="ar-SA"/>
        </w:rPr>
        <w:t>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الأدلَّة وغيرها ومن ألسنة الخاصَّة والعامَّة بعد العلم الثَّابت بكون هذه العموميَّة لكل فعل من أفعال المكلَّفين ضروريَّة دينيَّة ولدى جميع المذاهب المعروفة مع مسلك أهل البيت عَلَيْهِم السَّلاَمُ وإن قاس غيرنا من بعض المذاهب للأسف مع الفارق ممَّا يؤدِّي إلى إمكان ادِّعاء أن يكون الدِّين يوماً محتاجاً إلى استخدام العقل ليستقل في أمر التَّشريع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لصحَّ ادِّعاء أمر النَّقص في هذا الدِّين المتَّفق على كماله وهو ما قد يُسبِّب بل سبَّب جرأة الوضَّاعين والعلمانيِّين قديماً وحديثاً للتَّدخُّل في أمور الأحكام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ما اتَّفق عليه بين كافَّة المذاهب من الثَّوابت فضلاً عمَّا اختلف فيه بين خطِّ أهل البيت عَلَيْهِم السَّلاَمُ وخطِّ المذاهب الأخرى، وهو ما منعناه ونمنعه في كل مراحل الأصول الصِّناعيَّة 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يدعو كافَّة المدوِّنين المخلصين في الأصول المهمَّة النَّزيهة أن تمتلئ أفكارهم بنواحي الخلل الموجود وما عليه أهل التَّطرُّف من مدوِّني القوانين الوضعيَّة كي يُنقِّحواالأصول من حالات التَّطرُّف ولإزاحة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ادِّعاء سعة بقعة الإمكان العقلي تصوُّراً أو تصوُّراً وتصديقاً لأن يُعطي العقل حق التَّفكير لإيجاد حل يكمل للدِّين من الأحكام المفقودة في واضح نصوصه وغير المستبعد أن تكون موجودة بما يمضيها من الإرشاديَّات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الَّذي يُبرِّر للأصولي حين وجود انسداد يحوج إلى الاعتماد على الصَّحيح من الإرشاديَّات الصَّحيحة دون التَّوسُّع إلى ما يزيد عن موارد الحاجة أو يزيده بعض الخياليِّين تطرُّفاً من دعاة التَّجديد، بناءاً على الاحتجاج بالعقل في مقابل شرع الله الواسع في مصادره وتنوِّعها مع افتراء المفترين من رواة الباطل وضعاً وتلفيقاً في مصادر </w:t>
      </w:r>
    </w:p>
    <w:p>
      <w:pPr>
        <w:pStyle w:val="BookText"/>
        <w:rPr/>
      </w:pPr>
      <w:r>
        <w:rPr>
          <w:rFonts w:ascii="Amiri" w:hAnsi="Amiri" w:eastAsia="Amiri" w:cs="Amiri"/>
          <w:color w:val="111111"/>
          <w:sz w:val="28"/>
          <w:sz w:val="28"/>
          <w:szCs w:val="28"/>
          <w:rtl w:val="true"/>
          <w:lang w:bidi="ar-SA"/>
        </w:rPr>
        <w:t>العامَّة أو روايات التَّقيَّة في غير مواردها وإن روته كتبنا أو ادُّعي توهًّماً أو اجتهد في أمره حليَّة شيء أو حرمته خطأ، بناءاً على القول بالتَّخطئة لا بالتَّصويب ممَّا سوف يأتي بيانه على ما هو الحق ،حذراً من التَّشريع المحرَّم بلا غطاء شرعي من المصادر الإلهيَّة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عجز الأصوليِّين عن تدبير ما يسد الخلل من الأصول الصِّناعيَّة فلابدَّ من اللُّجوء إلى الأصول الأصيلة الَّتي مورست مع الاجتهادات الفقهيَّة القديمة وغير البعيدة عن تلك الأصول الأصيلة، ولا رأي في الطِّب والحكمة في المقام لتحديد تصرُّفات البشريَّة جميعها أو بعضها إلاَّ بما أضرَّ من الزِّيادة أو النَّقيصة ممَّا أمضاه الشَّرع للطِّب والحكمة من ذلك، لأنَّ الشَّرع سيِّد الموقف في كل العلوم والفنون ومن قرار الإمضاء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بوجود خلل في علم الرِّجال أو الدِّراية والحديث كان سبباً في بعض العراقيل في طريق الفقيه الأصولي من مداركه الصَّحيحة كالانسدادات العلميَّة الزَّائدة عن المعتاد بما قد يلجئ إلى أمر هذا التَّساهل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 بإمكان الأخذ بالوثوق لا بخصوص الوثاقة ولكون الشُّهرة العمليَّة جابرة لعمل الأصحاب على ما سوف يجيء بيانه في الجزء الثَّاني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منيت به الأمَّة في رزية الخميس من عدم فسح المجال للنَّبي صلی الله علیه و آله و سلم في أن يدلي بوصيَّته المعلومة سابقاً في أمير المؤمنين عَلَيْهِ السَّلاَمُ وما تحتاجه الأمَّة منه عَلَيْهِ السَّلاَمُ بعد وفاته صلی الله علیه و آله و سلم كتابة من المترصِّدين له بالمعاداة له وللزَّهراء سلام الله علیها وأهل البيت عَلَيْهِم السَّلاَمُ بحيث تضر قطعاً في كمال هذا الدِّين وشريعة أحكامه حيث انعزل عن أهل البيت الطَّاهر عَلَيْهِم السَّلاَمُ كثير ممَّن في قلوبهم الأمراض العدائيَّة والنِّفاقيَّة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حارب أهل السَّقيفة تدوين السنَّة بعد وفاته صلی الله علیه و آله و سلم، حيث قد سبب الأعداء غلق بعض الأبواب العلميَّة فقد فتح الله أبواباً وأبواباً بالأئمَّة عَلَيْهِم السَّلاَمُ ولو بأشد الظروف وكما </w:t>
      </w:r>
    </w:p>
    <w:p>
      <w:pPr>
        <w:pStyle w:val="BookText"/>
        <w:rPr/>
      </w:pPr>
      <w:r>
        <w:rPr>
          <w:rFonts w:ascii="IRNazanin" w:hAnsi="IRNazanin" w:eastAsia="IRNazanin"/>
          <w:color w:val="111111"/>
          <w:sz w:val="28"/>
          <w:sz w:val="28"/>
          <w:szCs w:val="28"/>
          <w:rtl w:val="true"/>
          <w:lang w:bidi="fa-IR"/>
        </w:rPr>
        <w:t xml:space="preserve">قال أمير المؤمنين عَلَيْهِ السَّلاَمُ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 ألف باب، وكل باب منها يفتح ألف باب، فذلك ألف ألف باب، حتَّى علمت ما كان ما يكون إلى يوم القيامة، وعلّمت علم المنايا والبلايا وفصل الخطاب</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والشَّهادة له عَلَيْهِ السَّلاَمُ بأنَّه أعلم الصَّحابة ونحو ذلك ما يقرُّ به مرَّات وكرَّات كل عدو وصديق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الوقائع الَّتي يجريها عموم النَّاس والمسلمون والمؤمنون إذا لم تتطابق منالبداية مع الحكم الشّرعي كتاباً أو سنَّة أو إجماعاً أو سيرة أو نحو ذلك بالنَّحو الصَّحيح الصَّريح فإنَّه بعد ذلك لابدَّ وأن يعثر على ما يطابقه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أثبت وجوده في الموسوعات العلميَّة فقهيَّة وأصوليَّة ممَّا خلَّفه لنا سلفنا الصَّالح، حيث أنَّ المئات تلو المئات من فقهاء الأمَّة وأصوليِّيها ما تركوا شيئاً إلاَّ ووثقوه بالمدرك الاصطلاحي عندهم وإن كان بعض الفروع من ذلك خاضعاً للنِّقاش العلمي الشَّريف للوصول إلى ما هو الأحسن والأمتن جزاهم الله عنَّا وعن أنفسهم خيراً دنياً وآخرة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بما يرتبط بحكم الله الشَّرعي من دون ابتداع وعلى نهج الأحكام الخمسة وما ألحق بها من الأحكام الوضعيَّة الظاهرة في المطابقة والَّتي اكتشفت مطابقتها بعد ذلك حيث علم ذلك ممَّا ذكر وما لم يذكر من توجيه الأدلَّة الشَّرعيَّة على اختلافها من النَّبي صلی الله علیه و آله و سلم وأهل بيته الطَّاهر عَلَيْهِم السَّلاَمُ وحواريهم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وبمختلف الأساليب الأصوليَّة الممكنة وعن طرق الأسئلة والأجوبة ومن الأثار الشَّريفة ما لا يخفى بعد كتاب الله المعظَّم من مجاميع الرِّوايات الشَّريفة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لابديَّة كون أفعال المكلِّفين على اختلافها ممَّا بين حالات الإطاعة من المطيعين وحالات عدمها من غيرهم فلابدَّ بعد حتميَّة حصول هذا الأمر ممَّا سبق من الأمَّة وإلى حد الآن بلا ضمان صافٍ من المعاصي والمنكرات كما لا يخفى ومن هذا الآن إلى آخر </w:t>
      </w:r>
      <w:bookmarkStart w:id="184" w:name="pg17157_233172"/>
    </w:p>
    <w:p>
      <w:pPr>
        <w:pStyle w:val="BookText"/>
        <w:rPr/>
      </w:pPr>
      <w:bookmarkEnd w:id="184"/>
      <w:r>
        <w:rPr>
          <w:rFonts w:ascii="Amiri" w:hAnsi="Amiri" w:eastAsia="Amiri" w:cs="Amiri"/>
          <w:color w:val="111111"/>
          <w:sz w:val="28"/>
          <w:sz w:val="28"/>
          <w:szCs w:val="28"/>
          <w:rtl w:val="true"/>
          <w:lang w:bidi="ar-SA"/>
        </w:rPr>
        <w:t>مستقبل هذا الزَّمان إلى أن يحين حين ظهور مولانا صاحب الزَّمان عَجَّلَ اَللَّهُ تَعَالِيَ فَرَجَهُ اَلشَّرِيفْ من وجوب الحرص بالسَّعي الحثيث واستفراغ الوسع فقهاً وأصولاً للوصول إلى ما يحل كل إشكال في أمور المدارك والقواعد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لتوجيه الخطاب بالنَّتيجة إلى خطباء الأمَّة ووعَّاظها لوعظ الأمَّة ولتنسيق أمورها في خصوص الحلال بالحلال والالتزام به والحرام باجتنابه والابتعاد عنه بل وبما هو على نسق الأحكام الخمسة وما ألحق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هذا الأمر صرَّحت الأدلَّة بما لا حاجة إلى تفصيله كثيراً، لأنَّ هذا ليس محل تبسيطه لكونه فقهيَّاً محضاً بالاكتفاء بما مرَّ ذكره في مطلع البحث وبختمه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5724704_2142443653"/>
      <w:bookmarkStart w:id="186" w:name="_Toc63"/>
      <w:bookmarkEnd w:id="185"/>
      <w:r>
        <w:rPr>
          <w:rtl w:val="true"/>
        </w:rPr>
        <w:t>المبحث السَّادس والعشرون</w:t>
      </w:r>
      <w:r>
        <w:rPr>
          <w:rtl w:val="true"/>
        </w:rPr>
        <w:t>:</w:t>
      </w:r>
      <w:bookmarkEnd w:id="186"/>
    </w:p>
    <w:p>
      <w:pPr>
        <w:pStyle w:val="BookText"/>
        <w:rPr/>
      </w:pPr>
      <w:r>
        <w:rPr>
          <w:rFonts w:ascii="Amiri" w:hAnsi="Amiri" w:eastAsia="Amiri" w:cs="Amiri"/>
          <w:color w:val="111111"/>
          <w:sz w:val="28"/>
          <w:sz w:val="28"/>
          <w:szCs w:val="28"/>
          <w:rtl w:val="true"/>
          <w:lang w:bidi="ar-SA"/>
        </w:rPr>
        <w:t>الأوضاع اللُّغويَّة المتعارفة واستعمالاتها وما دار فيها من التَّفاوت النَّظري والعملي في الأصول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اشتركت علوم عديدة في أمور الأوضاع اللُّغويَّة المتعارفة من مقدّمات مباحث الألفاظ واستعمالاتها كاللُّغة وما ضمَّته قواميسها الحافظة والمعوَّل عليها بين دفَّاتها منها حتَّى النَّادر والمستعمل منها على ندرته كغريب القرآن والسنَّة وغيرهما من غريب كلام الآدميِّين لو صحَّ استعماله وفهم معناه أدبيَّاً وكعلمي المعاني والبيان والمنطق والأصول في تلك المقدِّمات العربيَّة، لكن لا بنحو الاشتراك الكامل الَّذي قد يُباح منه الاستعمال على أي تعليميَّاً من تلك الأوضاع وبأي نحو من الدِّلالة حتَّى المختلف فيها من دون تركيز </w:t>
      </w:r>
    </w:p>
    <w:p>
      <w:pPr>
        <w:pStyle w:val="BookText"/>
        <w:rPr/>
      </w:pPr>
      <w:r>
        <w:rPr>
          <w:rFonts w:ascii="Amiri" w:hAnsi="Amiri" w:eastAsia="Amiri" w:cs="Amiri"/>
          <w:color w:val="111111"/>
          <w:sz w:val="28"/>
          <w:sz w:val="28"/>
          <w:szCs w:val="28"/>
          <w:rtl w:val="true"/>
          <w:lang w:bidi="ar-SA"/>
        </w:rPr>
        <w:t>على معنى مقبول أو غير ممنوع من حالاتها وبالأخص فيما بين الأصوليِّين من تلك الأمور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بعد تقسيم اللَّفظ والمعنى إن اتَّحدا إلى أن يمنع نفس تصوُّر المعنى من وقوع الشِّركة فيه وهو الجزئي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أو لا يمنع وهو الكلِّي مثل مفهوم إنسان وحيوان وعالم وجاهل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يساوى معناه في جميع موارده وهو المتواطئ مع مصاديقه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 أو يتفاوت وهو المشكِّك بين التَّواطيء والاشتراك مثل مفهوم البياض والعدد والوجود لتفاوت بياض الثَّلج عن بياض القرطاس وتفاوت عدد الألف عن المائة وأولويَّة وجود الخالق عن وجود مخلوقيه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 اللَّفظ والمعنى كالفرق ما بين الإنسان والفرس المحقِّق لمعنى التَّباين فالألفاظ من هذه الكليَّات تسمَّى بالمتباينة، سواء كانت المعاني متَّصلة كالذَّات والصِّفة كما بين السَّيف والصَّارم أو منفصلة كالضَّدين المراد بهما كمطلق المتخالفين، سواء كانا ضدَّين حقيقيَّين كالسَّواد والبياض أو مشهورين كالحمرة والصُّفرة أو غيرهما من أنواع التَّقابل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تكثَّر اللَّفظ واتَّحد المعنى فهي المترادفة مثل أسد وسبع وهرَّة وقطَّة وإنسان وبشر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تكثَّرت المعاني واتَّحد اللَّفظ من وضع واحد فهو المشترك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بكونها حاملة لسبعين 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بكونه يحمل معنيين في آن واحد، وإن اختصَّ الوضع بأحدهما ثمَّ استعمل في الباقي من غير أن يغلب فيه فهو الحقيقة والمجاز كالأسد الَّذي يوصف به الإنسان الشُّجاع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غلب وكان الاستعمال لمناسبة فهو المنقول اللُّغوي كنقل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معناه الأوَّلي وهو المتحرِّك في الأرض داباً عليها إلى مثل الفرس وغيره مع الغلبة للثَّاني أو </w:t>
      </w:r>
      <w:bookmarkStart w:id="187" w:name="pg17157_233174"/>
    </w:p>
    <w:p>
      <w:pPr>
        <w:pStyle w:val="BookText"/>
        <w:rPr/>
      </w:pPr>
      <w:bookmarkEnd w:id="187"/>
      <w:r>
        <w:rPr>
          <w:rFonts w:ascii="Amiri" w:hAnsi="Amiri" w:eastAsia="Amiri" w:cs="Amiri"/>
          <w:color w:val="111111"/>
          <w:sz w:val="28"/>
          <w:sz w:val="28"/>
          <w:szCs w:val="28"/>
          <w:rtl w:val="true"/>
          <w:lang w:bidi="ar-SA"/>
        </w:rPr>
        <w:t xml:space="preserve">الشَّرعي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سابقاً إلى الدُّعاء فغلبت إلى ذات الأركان الخاصَّة أو العرفي كنقل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 الآليَّة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بلا مناسبة فهو المرتجل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النَّهر في السَّابق ثمَّ ارتجل إلى كونه اسماً لشخص من دون مناسبة من منشأ التَّسمية النَّاقلة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التَّقسيم الَّذي لابدَّ من المرور عليه ولو على إجماله ينبغي التَّعرُّف على المهمَّات المألوفة في ذكرها بين الأصوليِّين بنحو من التَّفصيل أو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دار بينهم في مبحثي الإفراد والتَّركيب، ومبحثي الخبر والإنشاء، ومبحثي الاختصاص والاشتراك، ومبحث الاشتراك المعنوي والتَّرادف، ومبحثي الحقيقة والمجاز، ومبحثي الحقيقة الشَّرعيَّة والمتشرِّعيَّة، ومبحثي النَّص والظاهر والظَّاهر والمضمر، ومبحث الأصول اللَّفظيَّة، ومبحثي الصَّحيح والأعم، ويلحقه الكلام عن أسماء العبادات والكلام عن أسماء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فلنمر على هذه المباحث ولو لبيان المهم منها تباعاً كما بحثه جملة المهمِّين من الأصوليِّين</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724706_2142443653"/>
      <w:bookmarkStart w:id="189" w:name="_Toc64"/>
      <w:bookmarkEnd w:id="188"/>
      <w:r>
        <w:rPr>
          <w:rtl w:val="true"/>
        </w:rPr>
        <w:t>الأوَّل</w:t>
      </w:r>
      <w:r>
        <w:rPr>
          <w:rtl w:val="true"/>
        </w:rPr>
        <w:t xml:space="preserve">: </w:t>
      </w:r>
      <w:r>
        <w:rPr>
          <w:rtl w:val="true"/>
        </w:rPr>
        <w:t>مبحث الإفراد والتَّركيب</w:t>
      </w:r>
      <w:bookmarkEnd w:id="189"/>
    </w:p>
    <w:p>
      <w:pPr>
        <w:pStyle w:val="BookText"/>
        <w:rPr/>
      </w:pPr>
      <w:r>
        <w:rPr>
          <w:rFonts w:ascii="Amiri" w:hAnsi="Amiri" w:eastAsia="Amiri" w:cs="Amiri"/>
          <w:color w:val="111111"/>
          <w:sz w:val="28"/>
          <w:sz w:val="28"/>
          <w:szCs w:val="28"/>
          <w:rtl w:val="true"/>
          <w:lang w:bidi="ar-SA"/>
        </w:rPr>
        <w:t xml:space="preserve">قسَّم النُّحاة وغيرهم من علماء الأدب العربي اللَّفظ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ومركَّب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المفرد وهو الَّذي علامته أن لا يدل جزؤه على جزء معناه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الأعلام وما يطلق عليه بالجواهر، فإنَّ حروف المباني في كل منهما لا يدل أحدها على جزء كل منهما، وهكذا دارس وخاطب لزيد وعلي من مفردات الأعراض، حيث حروف كل منهما وهي كل جزء منها لا يدل على جزء معنى كل منهما فهما مفردان أيضاً، وهكذا حروف المعاني المتألِّفة من حرفين فما زاد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التَّبعيضيَّة والابتدائيَّة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الاستعلائيَّة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الانتهائيَّة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حروف المعاني </w:t>
      </w:r>
    </w:p>
    <w:p>
      <w:pPr>
        <w:pStyle w:val="BookText"/>
        <w:rPr/>
      </w:pPr>
      <w:r>
        <w:rPr>
          <w:rFonts w:ascii="Amiri" w:hAnsi="Amiri" w:eastAsia="Amiri" w:cs="Amiri"/>
          <w:color w:val="111111"/>
          <w:sz w:val="28"/>
          <w:sz w:val="28"/>
          <w:szCs w:val="28"/>
          <w:rtl w:val="true"/>
          <w:lang w:bidi="ar-SA"/>
        </w:rPr>
        <w:t>الموضوعة على حرف واحد حينما تحتاج إلى إظهار معناها بارتباطها بإحدى الكلمات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الملابسة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يلحق بالحروف من الضمائر كأبوه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يراد إظهار معناه عمليَّاً ، وهكذا حروف 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من أسماء الإشارة، فإنَّ أجزاء تأليفها لو جزئت لا تدل كل منها على جزء المعنى، وهكذا البواقي في ميزانيَّة التَّدليل على المفردات من الأخريَّات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المركَّب هو الَّذي ميزانيَّته أن يدل جزؤه على جزء معناه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أمثلة الحروف وملحقاتها لو انضمَّت إلى الكلمات الأخرى الَّتي تسبِّب بذلك إظهار معانيها، فإنَّها عند التَّجزئة لها يمكن ظهور معناها، سواء في المركَّبات النَّاقصة كمركَّب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الكاملة لو أكملناها حتَّى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المسمَّات بكان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هذه المقدِّمة ينبغي أن نعرف أنَّ الهيئة الموضوعة لمعنى تارة تكون فيالمفردات الجوهريَّة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الأعلام وغيرها من أسماء المعاني وأسماء الأعراض كهيئات المشتقَّات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وساجد ونائم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المشتقَّات وأخرى في المركَّبات، كالهيئة التَّركيبيَّة بين المبتدأ والخبر لإفادة حمل شيء على شيء، وكهيئة تقديم ما حقُّه التَّأخير لإفادة الاختصاص وهكذا بقيَّة الجمل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المفردات وما تألَّف متها من المركَّبات موضوعة بوضع مستقل، نظراً إلى أنَّ المركَّب إنَّما يحصل من انضمام مفرَّد إلى مفرد آخر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إنَّ المركَّبات يمكن افتراض أنَّها موضوعة بوضع مستقل زيادة على وضع المفردات كما قيل على حدِّ ما ذكره الشَّيخ الآخوند في كفايته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لا وجه لتوهُّم وضع للمركَّبات غير وضع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0" w:name="pg17157_233176"/>
    </w:p>
    <w:p>
      <w:pPr>
        <w:pStyle w:val="BookText"/>
        <w:rPr/>
      </w:pPr>
      <w:bookmarkEnd w:id="1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وضع المفردات يكفي عن وضع المركَّبات؟</w:t>
      </w:r>
    </w:p>
    <w:p>
      <w:pPr>
        <w:pStyle w:val="BookText"/>
        <w:rPr/>
      </w:pPr>
      <w:r>
        <w:rPr>
          <w:rFonts w:ascii="Amiri" w:hAnsi="Amiri" w:eastAsia="Amiri" w:cs="Amiri"/>
          <w:color w:val="111111"/>
          <w:sz w:val="28"/>
          <w:sz w:val="28"/>
          <w:szCs w:val="28"/>
          <w:rtl w:val="true"/>
          <w:lang w:bidi="ar-SA"/>
        </w:rPr>
        <w:t>فقد أثير هذا الأمر بينهم فكان بين ناف ومثبت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724708_2142443653"/>
      <w:bookmarkStart w:id="192" w:name="_Toc65"/>
      <w:bookmarkEnd w:id="191"/>
      <w:r>
        <w:rPr>
          <w:rtl w:val="true"/>
        </w:rPr>
        <w:t>ويلحق بالإفراد والتَّركيب</w:t>
      </w:r>
      <w:bookmarkEnd w:id="1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الوضع المستعمل إلى شخصي ونوعي</w:t>
      </w:r>
    </w:p>
    <w:p>
      <w:pPr>
        <w:pStyle w:val="BookText"/>
        <w:rPr/>
      </w:pPr>
      <w:r>
        <w:rPr>
          <w:rFonts w:ascii="Amiri" w:hAnsi="Amiri" w:eastAsia="Amiri" w:cs="Amiri"/>
          <w:color w:val="111111"/>
          <w:sz w:val="28"/>
          <w:sz w:val="28"/>
          <w:szCs w:val="28"/>
          <w:rtl w:val="true"/>
          <w:lang w:bidi="ar-SA"/>
        </w:rPr>
        <w:t xml:space="preserve">فقد توهَّم جماعة أنَّ المركَّبات موضوعة بوضع مستقل عن المفردات، إلاَّ إذا أراد قسم منهم المفردات والمركَّبات القرآنيَّة ومثلها نصوص السنَّة الَّتي يجب الاستفادة منها لفهم مضامين تلك المركَّبات المجملة من دون تغيير أو تبديل لحرمة التَّحريف أو النَّقل بالمعنى بعد عدم الإذن من النَّبي صلی الله علیه و آله و سلم أو الإمام عَلَيْهِ السَّلاَمُ إلاَّ إذا تبدَّل النَّص من عند الله وحده نسخاً وتخصيصاً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السنَّة المناسبة للتَّبدُّل من النَّبي صلی الله علیه و آله و سلم أو الإمام عَلَيْهِ السَّلاَمُ إذا أحرزت معانيه الصَّحيحة المذكورة في الأصول على ما سوف يجيء بيانه، كما في حالات تبدُّل المقتضي وحصول المانع عن المعنى الأوَّل من مثل موارد التَّقيَّة أو التَّخصيص أو غير ذلك، وأمَّا مع الإذن من أحدهما أو كون المتصرِّف كان من حواري الإمام عَلَيْهِ السَّلاَمُ المعتمدين خصوصاً أو المأذون بالإذن العام من أهل العلم في الغيبة الكبرى فلا مانع منه على التَّفصيل الَّذي ليس هذا موضعه الأنسب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الآخرون إلى أنَّ وضع المفردات من كلام الآدميِّين يغني عن وضع المركَّبات ومنهم الشَّيخ الآخوند قدس سره مستدلاًّ على ذلك بما وجهه بتعبير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من الوضع والحكمة الدَّاعية إليه هو التَّفهيم ولا شكَّ أنَّ هذا التَّفهيم يحصل بوضع المفردات فلا حاجة إلى وضع زائد للمركَّبات فيكون الوضع للمركَّبات لغواً ولا داعي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الشَّيخ الآخوند قدس سره بقوله بعد عبارته الماضية معلَّلاً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وضعها كذلك وافٍ بتمام المقصود منها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 إنَّ اللَّفظ نسبته إلى المعنى نسبة الدَّال إلى المدلول، ونكتفي في مقام الدِّلالة بدال واحد فإدِّعاء وضع ثان للمركَّب من نفسه معناه وجود دلالتين للمعنى وهما دلالة المفردات ودلالة المركَّبات وهو باطل بلا كلام، إذ لا معنى للدِّلالة على المعنى مرَّتين وبه عيب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أيضاً إلى هذا المحذور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استلزامه الدِّلالة على المعنى تارة بملاحظة وضع نفسها وأخرى بملاحظة وضع مفرداتها</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لبس فيه في كلام الآدميِّين كما أسلفنا، لأنَّ مركبَّاتهم متألفة من نفس المفردات الموضوعة السَّابقة، بل حتَّى مركبَّات الوحي ومركبَّات السنَّة لو كانت غامضة، فإنَّها لا تمنع من أن تشرحها مفرداتها على الأسس المأذون بها شرعاً، وكذا التَّأويل المؤدِّي إلى نفس القرض القرآني وغرض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 القائلون بما مضى قول من يقول بوضع المركَّبات بأنَّ المقصود منها أنَّ الهيئات المتحصِّلة من الصِّيغ والهيئات الإعرابيَّة والخصوصيَّات المتحصِّلة من الجمل التَّركيبيَّة من تقديم أو تأخير أو حصر موضوعة بالوضع النَّوعي زيادة على وضع المواد بالوضع الشَّخصي كما احتمله الشَّيخ الآخوند قدس سره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الوضع الشَّخصي عبارة عن وضع المواد ويراد من هذه المواد أنَّها عبارة عن </w:t>
      </w:r>
    </w:p>
    <w:p>
      <w:pPr>
        <w:pStyle w:val="BookText"/>
        <w:rPr/>
      </w:pPr>
      <w:r>
        <w:rPr>
          <w:rFonts w:ascii="Amiri" w:hAnsi="Amiri" w:eastAsia="Amiri" w:cs="Amiri"/>
          <w:color w:val="111111"/>
          <w:sz w:val="28"/>
          <w:sz w:val="28"/>
          <w:szCs w:val="28"/>
          <w:rtl w:val="true"/>
          <w:lang w:bidi="ar-SA"/>
        </w:rPr>
        <w:t xml:space="preserve">الأمور الَّتي تقوم في ضمن حروف خاصَّة لا تقوم بغيرها فمثل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 والياء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 والجيم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بالوضع الشَّخصي، بمعنى أنَّ الوضع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يقوم في ضمن شيء آخر، وكذلك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تقوم بلحاظ نفسها بمادَّة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ما قد تسمَّى حروفه بالنَّوعيَّة في صلاحيَّتها للتَّآلف بما لا يزيد على المعنى المسمَّى مثل ضاد وراء وباء الصَّالحة لتكوين ضرب وضارب ومضروب في كون كل منها عن شخص واحد وهو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 الموضوعة للوضع النَّوعي فهي مثل هيئة فاعل الَّتي يمكن أن يتشكَّل على وزنها ألفاظ مصوغة عديدة كضارب ولابس وجالس وراكع وساجد ونحوها، فإنَّ الملحوظ بها إذا كان كل ذات نسب إليها حدث هذا المعنى أيضاً أمكن في أن يقوم في كل ذات ثبت لها الحدث نفسه كما فرضناه في الموزونات الأخرى المشابهة لكن من غير لفظ فاعل، كما كان على وزن مفعول وغيرهما وأريد منها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الجمل التَّركيبيَّة فكون تقديم المسند على المسند إليه يفيد حصول المسند بالمسند إليه وهو أيضاً موضوع بالوضع النَّوعي على خلاف التَّركيب العكسي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في عبادة الصَّلاة فإنَّه للتَّشخيص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تحصل بما مضى أنَّ المواد موضوعة بالوضع الشَّخصي والهيئات موضوعة بالوضع النَّوعي فحملوا قول القائل على أنَّ المركَّبات موضوعة بوضع مستقل عن المفردات على هذا المعنى لا على ظاهره، وهو لا ما نع منه في الجملة إذا لم يسبِّب خللاً في المعنى العميق</w:t>
      </w:r>
      <w:r>
        <w:rPr>
          <w:rFonts w:eastAsia="Amiri" w:cs="Amiri" w:ascii="Amiri" w:hAnsi="Amiri"/>
          <w:color w:val="111111"/>
          <w:sz w:val="28"/>
          <w:szCs w:val="28"/>
          <w:rtl w:val="true"/>
          <w:lang w:bidi="ar-SA"/>
        </w:rPr>
        <w:t xml:space="preserve">. </w:t>
      </w:r>
      <w:bookmarkStart w:id="193" w:name="pg17157_233179"/>
    </w:p>
    <w:p>
      <w:pPr>
        <w:pStyle w:val="Heading3"/>
        <w:numPr>
          <w:ilvl w:val="2"/>
          <w:numId w:val="1"/>
        </w:numPr>
        <w:rPr/>
      </w:pPr>
      <w:bookmarkStart w:id="194" w:name="__RefHeading___Toc5724710_2142443653"/>
      <w:bookmarkStart w:id="195" w:name="_Toc66"/>
      <w:bookmarkEnd w:id="193"/>
      <w:bookmarkEnd w:id="194"/>
      <w:r>
        <w:rPr>
          <w:rtl w:val="true"/>
        </w:rPr>
        <w:t>ثانياً</w:t>
      </w:r>
      <w:r>
        <w:rPr>
          <w:rtl w:val="true"/>
        </w:rPr>
        <w:t xml:space="preserve">: </w:t>
      </w:r>
      <w:r>
        <w:rPr>
          <w:rtl w:val="true"/>
        </w:rPr>
        <w:t>هل الأسبقيَّة للوضع أم للاستعمال</w:t>
      </w:r>
      <w:bookmarkEnd w:id="195"/>
    </w:p>
    <w:p>
      <w:pPr>
        <w:pStyle w:val="BookText"/>
        <w:rPr/>
      </w:pPr>
      <w:r>
        <w:rPr>
          <w:rFonts w:ascii="Amiri" w:hAnsi="Amiri" w:eastAsia="Amiri" w:cs="Amiri"/>
          <w:color w:val="111111"/>
          <w:sz w:val="28"/>
          <w:sz w:val="28"/>
          <w:szCs w:val="28"/>
          <w:rtl w:val="true"/>
          <w:lang w:bidi="ar-SA"/>
        </w:rPr>
        <w:t xml:space="preserve">قد اختلفت كلمة الأصحاب إضافة إلى ما سبق ذكره ومن بدايات الكلام عن خصوص الوضع، ومن بعد ذلك أيضاً حينما وصل الكلام إلى أهميَّة الاستعمال من كون الاستعمال أءصل من الإرادة وإن صاحبته أو تلاقحت معه تسلسليَّاً في بعض الأحوال لأكثريَّة مصاديق الاستعمال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قائل بالوضع أو لا؟ ثمَّ بالاستعمال ثانياً، ثمَّ جاءت الدِّلالة مع الإرادة أو عدمها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قائل بالاستعمال ولو على غير هدى ثمَّ جاء التَّركيز على الشَّيء المراد بالوضع استئناساً بالطَّبع أو التَّطبُّع أو التَّطبيع عليه، بعد التَّفطُّن على مورد الاستئناس، أو على هدى الطَّبيعة الَّلاإراديَّة، أو هدى المطاوعة الَّتي لا تبعد عن مصاحبة الاستعمال البشري للوضع الإلهي وحياً أو في المنام أو من وراء حجاب البادي في الأنبياء والرُّسل للبشر، كما في الوضع الإلهي للنَّصوص السَّماويَّة الخاصَّة ونصوص السنَّة الشَّريفة الخاصَّة المنقولة عن النَّبي صلی الله علیه و آله و سلم والعترة عَلَيْهِم السَّلاَمُ الَّتي هي من جواهر وأعراض الوحي الإلهي المعروف في عالم علم الأصول والفقه بنصوص آيات الأحكام ونصوص السنَّة الشَّارحة لمجملاتها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قد بدى في شرع الله الأخير لخاتم النَّبيِّين والمرسلين بأمره إلهيَّاً بذلك الوضع الخاص بواسطة جبرائيل عَلَيْهِ السَّلاَمُ في الآية الأولى الَّتي أنزلت عليه قبل آيات الأحكام الخاصَّة من سورة العلق ليلة البعثة النَّبويَّة للرِّسالة وهي قول الله تعالى له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وقد أطاع صلی الله علیه و آله و سلم الأمر بعد أن أخبر الأمين جبرائيل عَلَيْهِ السَّلاَمُ بأنِّي لست بقارئ وكرَّر الوحي ذلك عليه بالامتثال بادياً بالاستعمال فقرأ وتمَّت وظيفته </w:t>
      </w:r>
    </w:p>
    <w:p>
      <w:pPr>
        <w:pStyle w:val="BookText"/>
        <w:rPr/>
      </w:pPr>
      <w:r>
        <w:rPr>
          <w:rFonts w:ascii="Amiri" w:hAnsi="Amiri" w:eastAsia="Amiri" w:cs="Amiri"/>
          <w:color w:val="111111"/>
          <w:sz w:val="28"/>
          <w:sz w:val="28"/>
          <w:szCs w:val="28"/>
          <w:rtl w:val="true"/>
          <w:lang w:bidi="ar-SA"/>
        </w:rPr>
        <w:t>الإلهيَّة في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القضيَّة إن أريد بها تشخيص كلام الآدميِّين في أمر الأصالة أنَّها للوضع أم للاستعمال؟ فهي في وحي الله وما يتَّصل به من جوانب شرعه في الأصول غير الخارجة عن جوهرها من البداية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أن يكون الأءصل هو الاستعمال ولا علاقة للوضع في المقام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إلخ وغيرهما، وهكذا أحاديث خطورة الإفتاء بغير علم كقوله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أفتى بغير علم لعنته ملائكة السَّماوات والأرض</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صحَّة هذا الأمر الواضحة جملة أو تفصيلاً هو في زمن النَّبي صلی الله علیه و آله و سلم والعترة الطَّاهرة عَلَيْهِم السَّلاَمُ من عدم الحاجة إلى توسُّع علم الأصول كالأزمنة القريبة من عهودهم الَّتيكانت الأصول الأربعمائة ميسورة لدى جميع المهمِّين دون أزمنتنا وأنَّ فهم المعاني الأصيلة كان ميسوراً كذلك حتَّى لمن هم دون مرتبة الاجتهاد من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أزمنتنا وأزمنة الحاجة إلى توسعة الكلام عن الأصول لملأ فراغ الحاجة إلى جعل القواعد الميسَّرة، لتبيُّن حكم الله في بعض موارد انسداد أبواب العلم كليَّاً أو جزئيَّاً أو الانفتاح غير الكامل وعلى أساس التَّوسّع الأصولي الصِّناعي ممَّا قد يحتاج إلى أن يذكر الوضع الآدمي للألفاظ لموارد التَّفاهم العلمي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التَّفاهمات العامَّة الخارجيَّة الَّتي لا بأس بها على القيم جميعها ولو في خصوص الأصول دون أن يكون في مقابل وحي الله في النَّتيجة أو لمعرفة أبعاد كلام </w:t>
      </w:r>
      <w:bookmarkStart w:id="196" w:name="pg17157_233181"/>
    </w:p>
    <w:p>
      <w:pPr>
        <w:pStyle w:val="BookText"/>
        <w:rPr/>
      </w:pPr>
      <w:bookmarkEnd w:id="196"/>
      <w:r>
        <w:rPr>
          <w:rFonts w:ascii="Amiri" w:hAnsi="Amiri" w:eastAsia="Amiri" w:cs="Amiri"/>
          <w:color w:val="111111"/>
          <w:sz w:val="28"/>
          <w:sz w:val="28"/>
          <w:szCs w:val="28"/>
          <w:rtl w:val="true"/>
          <w:lang w:bidi="ar-SA"/>
        </w:rPr>
        <w:t>الآدميِّين الأصوليِّين أو استنتاجاتهم الفقهيَّة إذا لم تخرج عن الصَّدد الأساس من الثَّوابت الفقهيَّة والمسلَّمات الأصوليَّة كموارد عرض المشتبهات من الرِّوايات على المحكمات من كتاب الله ونحو ذلك من العلاجات ومعالجة المشاكل الاستدلاليَّة المخيفة بترك القياسات مع الفوارق واجتناب الاستحسانات العلمانيَّة المعارضة للشَّريعة والالتزام بما صحَّ من النُّصوص حتَّى لو كانت نادرة لو لم تهجر أو كانت ضعيفة لو كانت معضودة بعمل الأصحاب وغير ذلك من الحالات المتوفِّرة في الأصول المثمرة والبعيدة عن الوضع البشري</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724712_2142443653"/>
      <w:bookmarkStart w:id="198" w:name="_Toc67"/>
      <w:bookmarkEnd w:id="197"/>
      <w:r>
        <w:rPr>
          <w:rtl w:val="true"/>
        </w:rPr>
        <w:t>الخلاصة</w:t>
      </w:r>
      <w:bookmarkEnd w:id="198"/>
    </w:p>
    <w:p>
      <w:pPr>
        <w:pStyle w:val="BookText"/>
        <w:rPr/>
      </w:pPr>
      <w:r>
        <w:rPr>
          <w:rFonts w:ascii="Amiri" w:hAnsi="Amiri" w:eastAsia="Amiri" w:cs="Amiri"/>
          <w:color w:val="111111"/>
          <w:sz w:val="28"/>
          <w:sz w:val="28"/>
          <w:szCs w:val="28"/>
          <w:rtl w:val="true"/>
          <w:lang w:bidi="ar-SA"/>
        </w:rPr>
        <w:t xml:space="preserve">ونتيجة كل ما ذكرناه فيما سبق من ألفاظ اللُّغة ومقاصدها من كلام الآدميِّين العقلاء ومن معهم من أهل التَّديُّن غير الوضَّاعين لكلام الله أن لا قاعدة تامَّة يتَّبعونها إلاَّ ما كان من حالات ما هو الأعم الأغلب وممَّا لا نقاش فيه عن الوضع والاستعمال والإرادة بمثل ما يطمئن لهم عن علامات الحقيقة الثَّابتة كالتَّبادر ما عدا كلام الوحي المبين السَّماوي للغاته وبالأخص العربي منها وهو القرآن الكريم المحفوظ، لتحريف ما سبقه من التَّوراة والإنجيل لأنَّ وضعه وما سبقه تمَّ مخلوقاً لله تعالى وفي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بترك الوضع في حالة ما يستأنس منه طبعاً، وكذا ما يرتِّب الأثر على كلام النَّائم أو السَّاهي أو نحوهما من قبل السَّامع فلم يبق إلاَّ الاستعمال والإرادة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أمر المقدَّم منهما فيما سبق وتبقى باقي المكوِّنات اللُّغويَّة لأسبابها على ندرتها غير خفيَّة على أهل الاطلاِّع والذَّوق الأدبي</w:t>
      </w:r>
      <w:r>
        <w:rPr>
          <w:rFonts w:eastAsia="Amiri" w:cs="Amiri" w:ascii="Amiri" w:hAnsi="Amiri"/>
          <w:color w:val="111111"/>
          <w:sz w:val="28"/>
          <w:szCs w:val="28"/>
          <w:rtl w:val="true"/>
          <w:lang w:bidi="ar-SA"/>
        </w:rPr>
        <w:t xml:space="preserve">. </w:t>
      </w:r>
      <w:bookmarkStart w:id="199" w:name="pg17157_233182"/>
    </w:p>
    <w:p>
      <w:pPr>
        <w:pStyle w:val="Heading3"/>
        <w:numPr>
          <w:ilvl w:val="2"/>
          <w:numId w:val="1"/>
        </w:numPr>
        <w:rPr/>
      </w:pPr>
      <w:bookmarkStart w:id="200" w:name="__RefHeading___Toc5724714_2142443653"/>
      <w:bookmarkStart w:id="201" w:name="_Toc68"/>
      <w:bookmarkEnd w:id="199"/>
      <w:bookmarkEnd w:id="200"/>
      <w:r>
        <w:rPr>
          <w:rtl w:val="true"/>
        </w:rPr>
        <w:t>الثَّاني</w:t>
      </w:r>
      <w:r>
        <w:rPr>
          <w:rtl w:val="true"/>
        </w:rPr>
        <w:t xml:space="preserve">: </w:t>
      </w:r>
      <w:r>
        <w:rPr>
          <w:rtl w:val="true"/>
        </w:rPr>
        <w:t>مبحث الخبر والإنشاء</w:t>
      </w:r>
      <w:bookmarkEnd w:id="201"/>
    </w:p>
    <w:p>
      <w:pPr>
        <w:pStyle w:val="BookText"/>
        <w:rPr/>
      </w:pPr>
      <w:r>
        <w:rPr>
          <w:rFonts w:ascii="Amiri" w:hAnsi="Amiri" w:eastAsia="Amiri" w:cs="Amiri"/>
          <w:color w:val="111111"/>
          <w:sz w:val="28"/>
          <w:sz w:val="28"/>
          <w:szCs w:val="28"/>
          <w:rtl w:val="true"/>
          <w:lang w:bidi="ar-SA"/>
        </w:rPr>
        <w:t>لابدَّ أن يتفاوت نظر الباحث المتأمِّل مع حياده العلمي النَّزيه مهما يحاول الإنصاف بين ما دار من الكلام حول المراد من الإخبار والإنشاء بين أهل العلم المتفاوتين في نظراتهم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أقوالهم بين من يجعل الفرق كالفرق بين الأسماء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يجعل الفرق بين الإخبار والإنشاء أنَّ الخبر حاك عمَّا في الخارج والإنشاء موجد لمعناه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يجعل الجملة الخبريَّة موضوعة للدِّلالة على قصد الحكاية والجملة الإنشائيَّة موضوعة لإبراز أمر نفساني غير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يجعل الجملة الخبريَّة موضوعة للنِّسبة بين الموضوع والمحمول والجملة الإنشائيَّة موضوعة للحكاية عن الاعتبار النَّفسي القائم في ذهن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الأقوال إذا لم نختر التَّوسُّع إلى ما هو الأكثر تكون ثلاثة، ولعلَّ الرَّابع نأت به قولاً مختاراً بصياغته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الآخوند قدس سره</w:t>
      </w:r>
      <w:r>
        <w:rPr>
          <w:rStyle w:val="FootnoteAnchor"/>
          <w:rtl w:val="true"/>
        </w:rPr>
        <w:footnoteReference w:id="353"/>
      </w:r>
      <w:r>
        <w:rPr>
          <w:rFonts w:ascii="Amiri" w:hAnsi="Amiri" w:eastAsia="Amiri" w:cs="Amiri"/>
          <w:color w:val="111111"/>
          <w:sz w:val="28"/>
          <w:sz w:val="28"/>
          <w:szCs w:val="28"/>
          <w:rtl w:val="true"/>
          <w:lang w:bidi="ar-SA"/>
        </w:rPr>
        <w:t xml:space="preserve">حيث فرَّق بين الاثنين كتفريق ما بين الاسم والحرف وهو ما يصل مؤدَّاه إلى عدم حصول أي فرق بين الإخبار والإنشاء في المعنى الموضوع له والمستعمل فيه، وإنَّما كان كما أشرنا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الأسماء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الاختلاف في الدَّاعي للاستعمال فهو في الأخبار خصوصيَّة قصد الحكاية وفي الإنشاء ليستعمل في خصوصية قصد تحقُّقه وثبوته وإن اتَّفقا فيما استعملا فيه، وهو معنى أنَّ الأخبار والإنشاء متِّحدان بالذَّات والحقيقة ومختلفان بلحاظ الدَّاعي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هذا الاتِّحاد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تصلح أن تكون إخباراً وحكاية عمَّا أوقعه </w:t>
      </w:r>
    </w:p>
    <w:p>
      <w:pPr>
        <w:pStyle w:val="BookText"/>
        <w:rPr/>
      </w:pPr>
      <w:r>
        <w:rPr>
          <w:rFonts w:ascii="Amiri" w:hAnsi="Amiri" w:eastAsia="Amiri" w:cs="Amiri"/>
          <w:color w:val="111111"/>
          <w:sz w:val="28"/>
          <w:sz w:val="28"/>
          <w:szCs w:val="28"/>
          <w:rtl w:val="true"/>
          <w:lang w:bidi="ar-SA"/>
        </w:rPr>
        <w:t xml:space="preserve">سابقاً، وتصلح كذلك لإنشاء وإيجاد البيع لما يقصده حين التَّكلُّم بذلك، 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وإن كان صحيحاً في الجملة لإظهار معنى الاتِّحاد اللَّفظي، لكن لا يجري مع كل ما يصلح لهذا الباب من الأمثلة في الحالتين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للإنشاء مع مشكلة الاشتراك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لفظيَّاً لحاجة أمر التَّشخيص إلى القرينة المعيِّنة المراد لكل من الحالتين، وإن كان الأصل في المقام عند الشَّك هو الرُّجوع إلى الإخبار، لكون الإنشاء في مثل هذه الأمثلة مبني على نحو العناية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معنى الإخبار والإنشاء واحداً لصحَّ استعمال أحدهما بدل الآخر مطلقاً، سواء المشترك اللَّفظي أو غيره فضلاً عن عدم صحَّة استعمال بعض الجمل الخبريَّة مكان الإنشائيَّة تركيزاً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الإنشاء فإنَّه من أشد الأخطاء بل إنَّما هذا ممَّا يبرهن على معنى المباينة بين الجملة الخبريَّة والإنشائيَّة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بين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الشَّيخ قدس سره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مخالف للوجدان لكون الاختلاف جوهري بالأخص في الَّذي يتم ظهوره في أمثلته لا بمجرَّد القصد لما مرَّ ذكره من عدم اكتفاءنا في التَّمثيل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وإنَّ صحَّ في الجملة لحاجته إلى القرينة دوماً في موضع الاشتراك الَّلفظي لوجود الأمثلة الأوضح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جماعة ومنهم الشَّيخ العراقي قدس سره وهو أنَّ الفرق بين الإخبار والإنشاء أنَّ الإخبار حاك عمَّا في الخارج والإنشاء موجد لمعناه بعد أن لم يكن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 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الأستاذ قدس سره في غاية المأمول بأنَّه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لقلقة لسان، لأنَّ الإيجاد الحقيقي لمعناه غير متحقِّق قطعاً، إذ ليس من الجواهر والأعراض والوجود الاعتباري عند المعتبر قائم بنفسه نطق باللَّفظ أم لا، واللَّفظ مبرز لذلك الاعتبار والوجود الاعتباري عند العقلاء أو عند الله وإن تحقَّق بتلفُّظ المتكلِّم بهذا اللَّفظ لكنَّه إذا كان قاصداً لمعناه والكلام يعد في المعنى الَّذي يقصد، فافهم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يمكن أن يقال بتصحيح معنى الإيجاد بتوجيه بغير ما ذكره السيِّد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طرفي النِّسبة الاستفهاميَّة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لا يخفى من أنواع الطَّلب كما مرَّ ذكره من الأمثلة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المفاهيم الثَّانويَّة، إذ فيها مفهوم الاستفهام والمستفهم عنه لا يكون مدلولاً للفظ بالمطابقة، وعليه فعدم دلالة الكلام على مفهوم الاستفهام بالمطابقة لا يؤدِّي إلى كونه ناقصاً على مستوى مدلوله اللَّفظي، وعلى هذا فلا تكون الجملة ناقصة على مستوى مدلولها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واضح بين نسبة ما بين المستفهم والمستفهم عنه وبين مفهوم الاستفهام والمستفهم عنه ومفهوم الاستفهام مفهوم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تدل الإرادة أو الهيئة على النِّسبة بينه وبين الجملة المدخول عليها الإرادة حتَّى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لا يعقل وجود النِّسبة بدون وجود طرفيها</w:t>
      </w:r>
      <w:r>
        <w:rPr>
          <w:rStyle w:val="FootnoteAnchor"/>
          <w:rtl w:val="true"/>
        </w:rPr>
        <w:footnoteReference w:id="356"/>
      </w:r>
      <w:r>
        <w:rPr>
          <w:rFonts w:ascii="Amiri" w:hAnsi="Amiri" w:eastAsia="Amiri" w:cs="Amiri"/>
          <w:color w:val="111111"/>
          <w:sz w:val="28"/>
          <w:sz w:val="28"/>
          <w:szCs w:val="28"/>
          <w:rtl w:val="true"/>
          <w:lang w:bidi="ar-SA"/>
        </w:rPr>
        <w:t>وإن كان في الَّلفظ ما مرَّ من الاشتراك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المحقِّق السيد الخوئي قدس سره في تقريرات بحثه</w:t>
      </w:r>
      <w:r>
        <w:rPr>
          <w:rStyle w:val="FootnoteAnchor"/>
          <w:rtl w:val="true"/>
        </w:rPr>
        <w:footnoteReference w:id="357"/>
      </w:r>
      <w:r>
        <w:rPr>
          <w:rFonts w:ascii="Amiri" w:hAnsi="Amiri" w:eastAsia="Amiri" w:cs="Amiri"/>
          <w:color w:val="111111"/>
          <w:sz w:val="28"/>
          <w:sz w:val="28"/>
          <w:szCs w:val="28"/>
          <w:rtl w:val="true"/>
          <w:lang w:bidi="ar-SA"/>
        </w:rPr>
        <w:t xml:space="preserve">وهو أن تكون الجملة الخبريَّة موضوعة </w:t>
      </w:r>
    </w:p>
    <w:p>
      <w:pPr>
        <w:pStyle w:val="BookText"/>
        <w:rPr/>
      </w:pPr>
      <w:r>
        <w:rPr>
          <w:rFonts w:ascii="Amiri" w:hAnsi="Amiri" w:eastAsia="Amiri" w:cs="Amiri"/>
          <w:color w:val="111111"/>
          <w:sz w:val="28"/>
          <w:sz w:val="28"/>
          <w:szCs w:val="28"/>
          <w:rtl w:val="true"/>
          <w:lang w:bidi="ar-SA"/>
        </w:rPr>
        <w:t>للدِّلالة على قصد الحكاية والجملة الإنشائيَّة موضوعة لإبراز أمر نفساني غير قصد الحكاية وعلى أساس ما بني عليه من حالة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يرد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اختاره من التَّعريف للإنشاء يقتضي أن يكون مطلق الإنشاء إخباراً، لأنَّه أيضاً حاكي عمَّا كان في وعاء النَّفس الإنسانيَّة فإن صارت النِّسبة موافقة لما في وعاء النَّفسفتصح أن تصفها بالصِّدق وإلاَّ فتصح أن تصفها بالكذب، ومن الواضح أن الاتِّصاف بهما إنَّما هو من خواص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يعني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هو صرف الاعتبار النَّفساني ولكن الإنشاء يظهره في الواقع الخارجي، فهذا الأمر ليس بصحيح، لعدم صدق عنوان البيع على صرف الاعتبار النَّفساني بشهادة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يعني أنَّ البيع هو مجموع الأمرين على نحو يصير البيع عبارة عن الاعتبار القائم في وعاء النَّفس شريطة أن يكون مقيَّداً بإظهاره في الواقع الخارجي وهو الإنشاء فهو غير صحيح، لاستلزامه أن يكون البيع غير قابل للإنشاء باعتبار أن الإنشاء لا يتعلَّق إلاَّ بالأمور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الإنشاء بحد ذاته من الأمور الواقعيَّة الحقيقيَّة يمتنع إنشاؤه، وبما أنَّ الإنشاء قيد للبيع فحينئذ يصير البيع ممَّا يمتنع إنشاؤه أيضاً، وهذا خلاف ما تطابق عليه قول والتزام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التَّعهُّد الَّذي جعله أساساً في بيان الفرق، فقد أجبنا سلفاً عن رفضه، في باب الأصول وإن كنَّا قد التزمنا به في باب التَّطبيق الفقهي، وقد مرَّت الإشارة إلى سبب المطلبين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إضافة إلى ما ذكرناه تصحيحاً لمعنى الإيجاد بدل ردِّ السيِّد الأستاذ للمحقِّق العراقي قدس سره أنَّ هناك معنى لا بأس بقبوله عن بعض الأفاضل</w:t>
      </w:r>
      <w:r>
        <w:rPr>
          <w:rFonts w:eastAsia="Amiri" w:cs="Amiri" w:ascii="Amiri" w:hAnsi="Amiri"/>
          <w:color w:val="111111"/>
          <w:sz w:val="28"/>
          <w:szCs w:val="28"/>
          <w:rtl w:val="true"/>
          <w:lang w:bidi="ar-SA"/>
        </w:rPr>
        <w:t xml:space="preserve">: </w:t>
      </w:r>
      <w:bookmarkStart w:id="202" w:name="pg17157_233186"/>
    </w:p>
    <w:p>
      <w:pPr>
        <w:pStyle w:val="BookText"/>
        <w:rPr/>
      </w:pPr>
      <w:bookmarkEnd w:id="202"/>
      <w:r>
        <w:rPr>
          <w:rFonts w:ascii="Amiri" w:hAnsi="Amiri" w:eastAsia="Amiri" w:cs="Amiri"/>
          <w:color w:val="111111"/>
          <w:sz w:val="28"/>
          <w:sz w:val="28"/>
          <w:szCs w:val="28"/>
          <w:rtl w:val="true"/>
          <w:lang w:bidi="ar-SA"/>
        </w:rPr>
        <w:t>وهو أنَّ الجملة الخبريَّة موضوعة للنِّسبة بين الموضوع والمحمول والجملة الإنشائيَّة موضوعة للحكاية عن الاعتبار النَّفساني القائم في ذهن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التَّمييز بين الجملة الخبريَّة والإنشائيَّة هو الأمر الارتكازي الَّذي نفهمه لما يتبادر من معناهما في الذِّهن، وهو خال في ظاهره عن جميع المحاذير الَّتي أوردت على القولين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جهة يحافظ على وجود الفرق بينهما، كما أكَّد عليه أستاذنا السيِّد الخوئي قدس سره، ومن جهة ثانية لا يجعل الفرق بينهما مجرَّد القصد بل الفرق بينهما 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أراء في المقام تتَّسم بالرِّضا بما قال أصحابهما فيه كأستاذ الأساتذة الشَّيخ الكمبَّاني الأصفهاني قدس سره قد يأتي تفصيلها في بعض مفصَّلاتنا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724716_2142443653"/>
      <w:bookmarkStart w:id="204" w:name="_Toc69"/>
      <w:bookmarkEnd w:id="203"/>
      <w:r>
        <w:rPr>
          <w:rtl w:val="true"/>
        </w:rPr>
        <w:t>تتمَّة مجملة</w:t>
      </w:r>
      <w:bookmarkEnd w:id="204"/>
    </w:p>
    <w:p>
      <w:pPr>
        <w:pStyle w:val="BookText"/>
        <w:rPr/>
      </w:pPr>
      <w:r>
        <w:rPr>
          <w:rFonts w:ascii="Amiri" w:hAnsi="Amiri" w:eastAsia="Amiri" w:cs="Amiri"/>
          <w:color w:val="111111"/>
          <w:sz w:val="28"/>
          <w:sz w:val="28"/>
          <w:szCs w:val="28"/>
          <w:rtl w:val="true"/>
          <w:lang w:bidi="ar-SA"/>
        </w:rPr>
        <w:t>عن التحاق الجملة الشَّرطيَّة بالحمليَّة من الخبر والإنشاء</w:t>
      </w:r>
    </w:p>
    <w:p>
      <w:pPr>
        <w:pStyle w:val="BookText"/>
        <w:rPr/>
      </w:pPr>
      <w:r>
        <w:rPr>
          <w:rFonts w:ascii="Amiri" w:hAnsi="Amiri" w:eastAsia="Amiri" w:cs="Amiri"/>
          <w:color w:val="111111"/>
          <w:sz w:val="28"/>
          <w:sz w:val="28"/>
          <w:szCs w:val="28"/>
          <w:rtl w:val="true"/>
          <w:lang w:bidi="ar-SA"/>
        </w:rPr>
        <w:t>كان كلامنا الماضي عن الجمل الحمليَّة سواء الاسميَّة منها أو الفعليَّة خبريّة أو إنشائيَّة، وقد مضى الاستطراد عن الكامل والنَّاقص من ذلك بلا إسهاب، اكتفاءاً بمورد الحاجة منه وهي الَّتي حدُّها أنَّها المتكوِّنة من الموضوع والمحمول وفي مقابلها الجملة الشَّرطيَّة المتكوِّنة من المقدَّم والتَّالي على أنَّ الحمليَّة والشَّرطيَّة مع تقابلهما مهمَّتان في تلازمهما في الاجتماع والافتراق لم تتركا يوماً في علم المعاني والبيان والمنطق والأصول لمعرفة ما يؤدِّيانه بحثاً واستدلالاً واستنتاجاً من جهة استعمالهما الاصطلاحي الَّذي قد يختلف في كل علم من هذه العلوم وفي المقامات المتعدِّدة أدبيَّاً أو منطقيَّاً أو أصوليَّاً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بقيت الشَّرطيَّة مختصَّة عن شكل الحمليَّة الدَّاخلي بما يربط فيها مفاد جملة بمفاد جملة أخرى بواسطة أدوات الشَّرط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ما </w:t>
      </w:r>
      <w:bookmarkStart w:id="205" w:name="pg17157_233187"/>
    </w:p>
    <w:p>
      <w:pPr>
        <w:pStyle w:val="BookText"/>
        <w:rPr/>
      </w:pPr>
      <w:bookmarkEnd w:id="205"/>
      <w:r>
        <w:rPr>
          <w:rFonts w:ascii="Amiri" w:hAnsi="Amiri" w:eastAsia="Amiri" w:cs="Amiri"/>
          <w:color w:val="111111"/>
          <w:sz w:val="28"/>
          <w:sz w:val="28"/>
          <w:szCs w:val="28"/>
          <w:rtl w:val="true"/>
          <w:lang w:bidi="ar-SA"/>
        </w:rPr>
        <w:t>أشرنا إليه آنفاً، وهو أن لا يخلو مدخولها دوماً من نفس الحمليَّة السَّابقة حتَّى الإنشائيَّة المشتركة بينها وبين الخبريَّة اشتراكها اللَّفظي، إلاَّ أنَّ أدوات الشَّرط إذا دخلت عليها تفرزها عن الإنشائيَّة وتمحِّضها للخبريَّة لتبقى جاهزة للجملة الشَّرطيَّة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مرَّ بيانه تتبيَّن مناسبة ذكر هذا الالتحاق لهذه الجملة الشَّرطيَّة بالحمليَّة ولو بهذا النَّحو من الإجمال تمهيداً لما يأتي من التَّفصيل الأنسب لمعرفة الموقف الأصولي تجاه مقاماتها المختلفة أنَّه ما هو عند المشهور وما هو عند الآخرين تجاه ما يؤخذ به من المفاهيم وبالتَّالي ما يلزمنا نحن من العمل به وما لا يؤخذ به عند الجميع كمفهوم المخالفة إذا كان الشَّرط من قبيل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ولمناسبة هذا الذِّكر المجمل من بيان الرَّبط وأهميَّة التَّفصيل الأصولي الآتي تتبيَّن ضرورة ذلك كلِّه، لأنَّ مداليل ألفاظ الشَّرطيَّة وعلى اختلاف مصاديق الحمليَّة منها لم تخل ألفاظ الكتاب والسنَّة منها وبما يخص فقهنا الحنيف، وكذا ألفاظ المتشرِّعين والبحَّاثين من ذوي المناقشات العلميَّة الاجتهاديَّة وغيرهم من أتباع القواعد الأدبيَّة المحقَّقة والمتَّبعة بينأهل الحل والعقد فلابدَّ بعد هذا التَّفصيل الآتي الأنسب أو ما يتيسَّر منه في حينه من بحث المفاهيم الَّتي أوَّلها مفهوم الشَّرط، والله الموفِّق</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724718_2142443653"/>
      <w:bookmarkStart w:id="207" w:name="_Toc70"/>
      <w:bookmarkEnd w:id="206"/>
      <w:r>
        <w:rPr>
          <w:rtl w:val="true"/>
        </w:rPr>
        <w:t>الثَّالث</w:t>
      </w:r>
      <w:r>
        <w:rPr>
          <w:rtl w:val="true"/>
        </w:rPr>
        <w:t xml:space="preserve">: </w:t>
      </w:r>
      <w:r>
        <w:rPr>
          <w:rtl w:val="true"/>
        </w:rPr>
        <w:t>مبحث الاختصاص والاشتراك</w:t>
      </w:r>
      <w:bookmarkEnd w:id="2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الاختصاص في الألفاظ اللُّغويَّة العامَّة ومنها العربيَّة في بدايات وضعها القديم قبل المدنيَّة وبعدها مستمرٌّ في لسان الوحي السَّماوي وآخره القرآني الكريم وفي لسان الآدميِّين الجادِّين العقلاء السَّاعين لجلب منافعهم والبعيدين عن الإغراء بالجهل دفعاً للإضرار بالآخرين والأبرز منه ما في لسان المتشرِّعة من أتباع النَّبي صلی الله علیه و آله و سلم والعترة عَلَيْهِم السَّلاَمُ الحافظة للسنَّة النَّبويَّة وهو المألوف والمتعارف وعليه الاعتماد في القواميس اللُّغويَّة والعلوم الأدبيَّة والعلميَّة الَّتي لها علاقتها بمباحث الألفاظ العامَّة والخاصَّة إلاَّ ما شذَّ </w:t>
      </w:r>
    </w:p>
    <w:p>
      <w:pPr>
        <w:pStyle w:val="BookText"/>
        <w:rPr/>
      </w:pPr>
      <w:r>
        <w:rPr>
          <w:rFonts w:ascii="Amiri" w:hAnsi="Amiri" w:eastAsia="Amiri" w:cs="Amiri"/>
          <w:color w:val="111111"/>
          <w:sz w:val="28"/>
          <w:sz w:val="28"/>
          <w:szCs w:val="28"/>
          <w:rtl w:val="true"/>
          <w:lang w:bidi="ar-SA"/>
        </w:rPr>
        <w:t>لحكمة وغيرها ممَّا زاد عليه من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والسنَّة الشَّريفة واللِّسان العلمي الصَّحيح للكتب العلميَّة الَّتي تحوم حول لساني المصدرين الشَّريفين بلا أي ابتعاد عن مضامينهما مهما كانت واسعة واحتيج إلى الاختصار اللَّفظي في بعض الأحوال كالتَّقيَّة أو ما عثر عليها بين الرِّوايات المنقولة إلاَّ مختصرة أو مجملة وعلى الأخص لو اتَّبع تفسير القرآن بالقرآن وتفسير القرآن بالسنَّة عن طريق العترة وغيرها من التَّابعة لها وتفسير السنَّة بالقرآن بحيث لو اتُّبعت هذه الأساليب بالدِّقَّة لم يكن لغير الاختصاص مجال للأخذ به إلاَّ مع القرائن، وما أسهل التَّعامل مع المشتركات مع تلك القرائن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المشتركات وإن كثرت مع القرائن لابدَّ أن تعد نادرة في مقابل المختصَّات من المتعارفة، وأمَّا مع عدم القرائن فلابدَّ من أن تكون من أندر النَّوادر على ما سوف يتَّضح ذكره في باب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الأصوليُّون عن هذه المشتركات وغيرها من المجملات الأخرى وعن تبعثر الأصول الأربعمائة أو ضياع بعضها مقولتهم بانسداد باب العلم الجزئي أو ببقاء باب الانفتاح له وللعلمي بما يقاربه ممَّا قد يحوج السُّعاة للوصول إلى دقائق الأمور إلى عدم الجمود على هذا الانسداد أو ما يشبهه من الانفتاح، بل إلى بذل الجهد باستفراغ الوسع للخلاص من تبرير العامَّة لأنفسهم العمل بالقياس الممنوع وأمثاله على ما سيتَّضح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توفُّر المألوف من المختَّصات مع ما يأتي من النُّصوص والحقائق غير المجازيَّة والمبيَّنات الَّتي لا إجمال فيها مع تلك الأمور الَّتي تعطينا معلوماتها مع قرائنها هي الَّتي تعطينا المطمئنات الكافية من القرآن الكريم والسنَّة المطهَّرة والسِّيرة الِّلسانيَّة المعتدلة المستمرَّة حتَّى الآن في مسايرتها لمضامينها الشَّريفة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الاختصاص وأشباهه هي المرادة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يَا وَيْلَتَنَا مَالِ </w:t>
      </w:r>
    </w:p>
    <w:p>
      <w:pPr>
        <w:pStyle w:val="BookText"/>
        <w:rPr/>
      </w:pPr>
      <w:r>
        <w:rPr>
          <w:rFonts w:ascii="Amiri" w:hAnsi="Amiri" w:eastAsia="Amiri" w:cs="Amiri"/>
          <w:color w:val="111111"/>
          <w:sz w:val="28"/>
          <w:sz w:val="28"/>
          <w:szCs w:val="28"/>
          <w:rtl w:val="true"/>
          <w:lang w:bidi="ar-SA"/>
        </w:rPr>
        <w:t>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ولو بنحو ما قد يحتاج ذلك أو بعضه إلى شيء من التَّوجيه ممَّا ليس هذا المقام بمحل تفصيله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 آية تدل على قبح العقاب بلا بيان، لكونه من المستحيل على الله لقولهتعالى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إضافة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النَّازلة في حقِّ بيعة الغدير الَّتي لا تعطي أي مجال للمناقشة فيما مرَّ ذكره، لأنَّ صاحبها أمير المؤمنين علي عَلَيْهِ السَّلاَمُ وهو الخليفة الأوَّل بحق وهو الأعلم لبيان </w:t>
      </w:r>
    </w:p>
    <w:p>
      <w:pPr>
        <w:pStyle w:val="BookText"/>
        <w:rPr/>
      </w:pPr>
      <w:r>
        <w:rPr>
          <w:rFonts w:ascii="Amiri" w:hAnsi="Amiri" w:eastAsia="Amiri" w:cs="Amiri"/>
          <w:color w:val="111111"/>
          <w:sz w:val="28"/>
          <w:sz w:val="28"/>
          <w:szCs w:val="28"/>
          <w:rtl w:val="true"/>
          <w:lang w:bidi="ar-SA"/>
        </w:rPr>
        <w:t xml:space="preserve">كلِّ غامض في الآيات وكذا الأحاديث الشَّريفة كما في أحاديث النَّبي صلی الله علیه و آله و سلم فيه وفي البضعة الطَّاهرة وبقيَّة أبناءه الأئمَّة عَلَيْهِم السَّلاَمُ وكما اعترف الثَّلاثة الَّذين أخذوا الخلافة منه بالتَّواطئ تحت السَّقيفة حينما وقعوا في المضايق المحرجة لهم بين النَّاس من الأباعد والأجانب وأهل المدينة إلاَّ أن تكون مشاكلهم الدِّينيَّة العامَّة والخاصَّة غير منحلَّة إلاَّ من لسان أمير المؤمنين عَلَيْهِ السَّلاَمُ بقول 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ولمرَّات وكرَّات كثيرة من لسان ثانيهم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النَّبي صلی الله علیه و آله و سلم في حديث الثَّقلين المتواتر بين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ألا وإنهما لن يفترقا حتى يردا علي الحوض، فانظروا كيف تخلفوني فيهما، أيها الناس إنكم لا تعلموهم فإنهم أعلم منكم</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فهو من الواضح في مراده دون أن يراد طبيعيَّاً شيء من غير تلك المختصَّات ومعها النُّصوص والحقائق والمبيَّنات ومن بعدها الظَّواهر المقبولة إلاَّ بشيء من العناية والتَّكلُّف في المشتركات على ما سيتَّضح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الاشتراك اللَّفظي بخصوصه فكما قلنا عنه أنَّه لم يتحمَّل إلاَّ بالعناية والتَّكلُّف حتَّى لو كان مع بعض القرائن المعيِّنة المقاميَّة، فضلاً عن الخالي منها كما في حالات التَّقيَّة الَّتي لا مبرِّر لهافي حال الاختيار ولو استغني عنها، لكون الرُّشد في خلاف أهل الخلاف عند الاستغناء عنها، أو لاختيار الاختصار لحكمة عرفت بعد حين كما في الفرق بين السُّور القصار المكيَّة والطوال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أساس ما مرَّ التَّنويه عليه عند الكلام عن ضدِّه وهو الاختصاص وأشباهه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غير ذلك ومن حيث المبدأ فقد انتهت الأقوال فيه إلى ثلاثة أو تزيد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الاشتراك</w:t>
      </w:r>
      <w:r>
        <w:rPr>
          <w:rStyle w:val="FootnoteAnchor"/>
          <w:rtl w:val="true"/>
        </w:rPr>
        <w:footnoteReference w:id="370"/>
      </w:r>
      <w:r>
        <w:rPr>
          <w:rFonts w:ascii="Amiri" w:hAnsi="Amiri" w:eastAsia="Amiri" w:cs="Amiri"/>
          <w:color w:val="111111"/>
          <w:sz w:val="28"/>
          <w:sz w:val="28"/>
          <w:szCs w:val="28"/>
          <w:rtl w:val="true"/>
          <w:lang w:bidi="ar-SA"/>
        </w:rPr>
        <w:t>، ويريد بالاستحالة هي الاستحالة العاديَّة لا الاستحالة العقليَّة، لكون الإمكان العقلي حاوٍ لهذا الاشتراك حتَّى على القول بالاستحالة المذكورة على ما سيتَّضح، وإن لم نقل بالوقوع محتجَّاً بأنَّ الغرض من وضع الواضع للألفاظ لمعانيها هو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أنَّ المشترك اللَّفظي في تعدُّد معانيه بلا امتياز معنى على معنى منها يُعدمجمل الدِّلالة، وهو يعني أنَّ المعنى المقصود للمتكلِّم بحسب الظاهر غير معيَّن، وهذا الإجمال يناقض الحكمة الدَّاعية إلى الوضع بين العقلاء، فهو مستحيل لهذا الاعتبار، ومن أسباب منعه هو التَّعمية للإغراء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قائل بأنَّه يعتمد في التَّفهيم على القرائن المعيِّنة للمراد فهذا اعتماد على التَّطويل بلا طائل في كثير أو أكثر الحالات إن لم نقل كلِّها، إذ المفروض الاعتيادي في المشترك اللَّفظي هو تجرُّده من هذه القرائن إلاَّ بعد حين فينظر إلى ذلك الحين وهو معنى التَّطويل وعند حصول القرينة عند التَّكلُّم فوراً ينتفي محذور الاشتراك اللَّفظي والمفروض أنَّه بدون هذه القرينة الفوريَّة في سيرة العقلاء فيبقى المنع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 هذا الاستدلال بمنع صحَّة دعوى أنَّ الإجمال مناف للحكمة لكثرة اقتضائها بينهم للاختصار أو الاختيار أو للأحاجي أو للإيهام في باب التَّقيَّة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الاشتراك دون وجوبه وهو ما فيه مضمون الرَّد للقول السَّابق حيث رُدَّ ذلك السَّابق برد استدلاله بمنع صحَّة دعوى أنَّ الإجمال مناف للحكمة، إذ كيف يكون منافياً لها مع أنَّ الإجمال كثيراً ما يكون متعلِّقاً لأغراض العقلاء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الرَّد على من يقول من الآخرين بأنَّ المشترك اللَّفظي لم يقع في كلام الله تعالى لما فيه هنا من الإجمال المذكور غير اللائق بكلامه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وشبهة من يمنع ذلك وإن أمكن تعقُّلها من حيث عدم معقوليَّة إفناء اللَّفظ الواحد في معنيين، لكون صحَّة المعقوليَّة كامنة بإفناء اللَّفظ في معنى واحد لا أكثر كما في كلام الشَّيخ الآخوند قدس سره، وعلى فرض إمكان الاستدلال لما قاله قدس سره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إلاَّ أنَّ كلام العقلاء من الآدميِّين لا يتفاوت عن كلام الله حينما كان نازلاً على نهج كلامهم وإنَّ مستوى حمل اللَّفظ في الوضع لأكثر من معنى ليس هو نفس مستوى الاستعمال الإرادي للأكثر من معنى على ما سيتَّضح عند الكلام عن الاستعمال الإرادي قريباً وهو ما يبعد كون القلبين في جوف الرَّجل عن الأبعد من مستوى الاستعمال الإرادي وإن كان هنا بعض ما يساعد على قبول حتَّى الاستعمال الإرادي في بعض الأحوال الَّتي لها مبرِّراتها مضافاً إلى أنَّ بعض من يدَّعي عدم الوقوع في كلام الله يقول بوقوع المتشابه فيه لعدم إمكان نكرانه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والمتشابهات هي من حالات ما يتردَّد فيه المتتبِّع لألفاظها وضعاً بين أكثر من معنى، ولا أقل من احتمال هذا الأمر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بأس به إن كان بمعنى مجرَّد الحمل لتكشف أسرارها من قبل غيرها من الآيات أو من النَّبي صلی الله علیه و آله و سلم أو من العترة عَلَيْهِم السَّلاَمُ ولو لأهميَّة الرَّبط التَّأكيدي بين الكتاب والعترة عَلَيْهِم السَّلاَمُ وتبقى الإرادة الاستعماليَّة فهي موكولة إلى ما 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ادِّعاء عدم صحَّة استعمال اللَّفظ في أكثر من معنى استناداً إلى ما عنكتاب التَّهذيب عن ابن عيسى عن موسى ابن القاسم وأبي قتادة عن علي ابن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الجنائز إذا احمرَّت الشَّمس أيصلح أو 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في وقت الصَّلاة وقال إذا وجيت الشَّمس فصلِّ المغرب ثمَّ صلِّ على </w:t>
      </w:r>
    </w:p>
    <w:p>
      <w:pPr>
        <w:pStyle w:val="BookText"/>
        <w:rPr/>
      </w:pPr>
      <w:r>
        <w:rPr>
          <w:rFonts w:ascii="IRNazanin" w:hAnsi="IRNazanin" w:eastAsia="IRNazanin"/>
          <w:color w:val="111111"/>
          <w:sz w:val="28"/>
          <w:sz w:val="28"/>
          <w:szCs w:val="28"/>
          <w:rtl w:val="true"/>
          <w:lang w:bidi="fa-IR"/>
        </w:rPr>
        <w:t>الجنائز</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يجاب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سؤال السَّائل لا يتطابق مع جواب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الشَّمس الَّذي بمعنى مجرَّد غيابها كما هو الظَّاهر لا يعنيه أنَّ كان معه غياب الحمرة وهو ما يصل إلى معنى وجود معنى التَّقيَّة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يؤكِّده من معنى سؤال السَّائل فالرِّواية مرفوضة في مورد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الإمام كان في مجال التَّزاحم الخارجي بين الصَّلاتين وهو غير معنى الحمل في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قال الكثير من علماء الأصول قديماً وحديثاً إضافة إلى إمكان ذلك بالوقوع ومنهم صاحب المعالم قدس سره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الحق أن الاشتراك واقع في لغة العرب</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وهو يعًد من أهم أدباء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 ذلك من أصحاب القواميس جماعة كما في صحاح الجوهري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المصاديق المختلفة العديدة المحصاة إلى سبعين معنى كالباصرة والذَّهب والفضَّة وعين الماء وربية القوم ونحو ذلك، والفيروز آبادي صاحب القاموس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وأساس البلاغة للزَّمخشري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للهروي البغدادي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مفردات الرَّاغب الأصفهاني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بل ما وقع في القرآن المجيد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حمله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والحيض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في كتاب الأصول الأصيلة من الاستدلال على ذلك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w:t>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بالفرق بين معنى صلاة الله وصلاة الملائكة وصلاة المؤمنين كما هو مفسَّر بقول الصَّادق عَلَيْهِ السَّلاَمُ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 وجل رحمة ومن الملائكة تزكية ومن النَّاس دعاء</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عليه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وَالدَّوَابُّ وَكَثِيرٌ مِّنَ النَّاسِ</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بتفاوت معنى السُّجود لكلِّ من ذكر في الآية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أورد عن الكافي ما عن أبي علي الأشعري عن محمَّد ابن عبد الجبَّار عن صفوان ابن يحي عن ابن مسكان عن الحلبي عن أبي عبد الله عَلَيْهِ السَّلاَمُ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 لهم مالاً وديناً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ورواه الشَّيخ بإسناده عن الحسين ابن سعيد عن صفوان مثله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فيه عن من لا يحضره الفقيه عن العلاء عن محمَّد ابن مسلم عن أبي عبد الله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أن يشهد أن لا إله إلاَّ الله وأنَّ محمَّداً رسول الله ويكون بيده عمل يكتسب به أو يكون له حرفة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مفاده وجوب وقوع الاشتراك وبما يزيد على مجرَّد حمل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مستدلاًّ على ذلك بأنَّ المعاني بما أنَّها صور ذهنيَّة غير متناهية، والألفاظ بما أنَّها حروف وأصوات فهي متناهية، فالألفاظ المفروض تناهيها لا يمكن أن تقطع وتؤدِّي إلى تفهيم المعاني غير المتناهية، فإذا جعلنا الألفاظ المتناهية في قبال المعاني غير المتناهية بقي عندنا من المعاني ما لا يمكن تفهيمه بالألفاظ فوجب أن يقع عندنا الاشتراك في الألفاظ، لأنَّه حينئذ قد يكون عندنا لفظ واحد يؤدِّي إلى معاني متعدِّدة فمن هنا يظهر وجوب القول بالاشتراك، لاحتواء أكبر كمٍّ من تلك المعاني، إضافة إلى الحاجة إلى الاختصار أو للتَّقيَّة في مواقعها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استغلَّ بعض العامَّة هذا القول باستدلالهم على حجيَّة القياس في الأحكام الشَّرعيَّة وبنظير هذا البرهان، وهو أنَّ الفروع غير متناهية والكتاب والسنَّة متناهيان وغير وافيِّين بالفروع فلابدَّ أن يكون القياس في نظرهم حجَّة لوفائه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هذا اللُّزوم واستغلال العامَّة مجال للإيراد الثَّابت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تناهي المعاني، لأنَّها في كلِّ من جواهرها وأعراضها لابدَّ أن تكون متناهية ولو بما يتناسب مع الألفاظ القرآنيَّة المحفوظة مع لسان ومعاني العترة عَلَيْهِم السَّلاَمُ إلى يوم الورود على الحوض كما مرَّ من الآيات وغيرها، لأنَّ المراد بالمعاني هي الطَّبائع الكليَّة دون مصاديقها وجزئيَّاتها ولا داعي للشَّك في تناهي الكليَّات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تناهي المعاني في الغرض الجدلي أنَّ المعاني المحتاج إليها لنظم المعاش والمعاد متناهية في الحالة المتعارفة اعتياديَّاً بين النَّاس والغرض الدَّاعي إلى الوضع وهو التَّفهيم والتَّفهُّم مختص بتلك المعاني المبتلى بها لفقدان ذلك الغرض في غير المعاني المحتاج إليها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وفاء ما في الكتاب والسنَّة من المعاني وجميع متصوَّراتها التَّصديقيَّة </w:t>
      </w:r>
    </w:p>
    <w:p>
      <w:pPr>
        <w:pStyle w:val="BookText"/>
        <w:rPr/>
      </w:pPr>
      <w:r>
        <w:rPr>
          <w:rFonts w:ascii="Amiri" w:hAnsi="Amiri" w:eastAsia="Amiri" w:cs="Amiri"/>
          <w:color w:val="111111"/>
          <w:sz w:val="28"/>
          <w:sz w:val="28"/>
          <w:szCs w:val="28"/>
          <w:rtl w:val="true"/>
          <w:lang w:bidi="ar-SA"/>
        </w:rPr>
        <w:t>المرجِّحة للأخذ بحالة الاختصاص أو بما لا يزيد على القول بخصوص جواز الاشتراك من القول الثَّاني بما يتناسب معه لا وجوبه ولزومه ممَّا مرَّ ذكره من شواهد ما يُغني عن الالتزام بالقياسالممنوع وهو القياس مع الفارق حتَّى على ما بنينا عليه من الانسداد الإجمالي علماً وعلميَّاً، بل حتَّى مع عدم الفارق إلاَّ بما حُدِّد أصوليَّاً فقهيَّاً في باب الأصول العمليَّة المرتبطة بالمستقلاَّت العقليَّة والتَّابعة للأدلَّة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التَّصريحات الشَّريفة المانعة من عموم العمل بالقياس كقول الإمام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إذا قيست محق الدِّين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وقوله أيضاً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والقياس، فإنّ أبي حدّثني عن آبائه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 شيئاً من الدِّين برأيه، قرنه الله تبارك وتعالى مع إبليس في النَّار، فإنَّه أوَّل من قاس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فدعوا الرَّأي والقياس فإنّ دين الله لم يوضع على القياس</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وسوف يتَّضح هذا الأمر أكثر في باب الحديث عن القياس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الإصرار على عدم تناهي المعاني ولو بالإكبار التَّام لكلام الله وسنَّة نبيِّه صلی الله علیه و آله و سلم في معانيهما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وهو معنى أن كلامه تعالى وتتبعه السنَّة المؤكَّدة لم يدركه بكل معانيهما إلاَّ النَّبي صلی الله علیه و آله و سلم أو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بمحدوديَّة الحروف الثَّمانية والعشرين حرفاً فلم تتناسب مع تلك المعاني الواسعة فلابدَّ من أن تضيق تلك الحروف إلاَّ بالاشتراك؟</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لأمكن القول بأنَّ التَّوسع الحرفي للحروف ممكن مع تلك المعاني بل واقع في </w:t>
      </w:r>
      <w:bookmarkStart w:id="208" w:name="pg17157_233197"/>
    </w:p>
    <w:p>
      <w:pPr>
        <w:pStyle w:val="BookText"/>
        <w:rPr/>
      </w:pPr>
      <w:bookmarkEnd w:id="208"/>
      <w:r>
        <w:rPr>
          <w:rFonts w:ascii="Amiri" w:hAnsi="Amiri" w:eastAsia="Amiri" w:cs="Amiri"/>
          <w:color w:val="111111"/>
          <w:sz w:val="28"/>
          <w:sz w:val="28"/>
          <w:szCs w:val="28"/>
          <w:rtl w:val="true"/>
          <w:lang w:bidi="ar-SA"/>
        </w:rPr>
        <w:t>التَّصريفات الصَّرفيَّة والتَّكيُّفات النَّحويَّة إعراباً وبناءاً وفي الحركات الجامدة والمتنوِّعة بحسب العوامل، وكذا البيانيَّة المتنوِّعة لصالح المعاني في علم المعاني والبيان مهما اتَّسعت بما تفي له تلك الحروف حتَّى على ما حُدِّدت أساسيَّاتها الهجائيَّة بتلك التَّصرُّفات، بل وصلت إلى ما لا يحصى، ولذا وصلت جميع الرِّسالات السَّماويَّة وبما لا داعي إلى هذه المبالغة من الاشتراك إلاَّ بما مرَّ ذكره أو خضوع الاشتراك إلى حلِّ مشكلها بالقرائن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المعاني المحتاج إليها لمَّا كانت متناهية أو كانت سعتها البالغة مقدوراً عليها ولو على تقدير ضياع كثير منها بالكوارث الطَّبيعيَّة والعدائيَّة بمثل استفراغ الوسع فلا حاجة إلى وجوب الالتزام دوماً بالاشتراك، وإن قلنا بجوازه في القول الثَّاني بمعانيه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724720_2142443653"/>
      <w:bookmarkStart w:id="210" w:name="_Toc71"/>
      <w:bookmarkEnd w:id="209"/>
      <w:r>
        <w:rPr>
          <w:rtl w:val="true"/>
        </w:rPr>
        <w:t>ويلحق بالاختصاص والاشتراك</w:t>
      </w:r>
      <w:bookmarkEnd w:id="210"/>
    </w:p>
    <w:p>
      <w:pPr>
        <w:pStyle w:val="BookText"/>
        <w:rPr/>
      </w:pPr>
      <w:r>
        <w:rPr>
          <w:rFonts w:ascii="Amiri" w:hAnsi="Amiri" w:eastAsia="Amiri" w:cs="Amiri"/>
          <w:color w:val="111111"/>
          <w:sz w:val="28"/>
          <w:sz w:val="28"/>
          <w:szCs w:val="28"/>
          <w:rtl w:val="true"/>
          <w:lang w:bidi="ar-SA"/>
        </w:rPr>
        <w:t>القول باستعمال اللَّفظ في أكثر من معنى</w:t>
      </w:r>
    </w:p>
    <w:p>
      <w:pPr>
        <w:pStyle w:val="BookText"/>
        <w:rPr/>
      </w:pPr>
      <w:r>
        <w:rPr>
          <w:rFonts w:ascii="Amiri" w:hAnsi="Amiri" w:eastAsia="Amiri" w:cs="Amiri"/>
          <w:color w:val="111111"/>
          <w:sz w:val="28"/>
          <w:sz w:val="28"/>
          <w:szCs w:val="28"/>
          <w:rtl w:val="true"/>
          <w:lang w:bidi="ar-SA"/>
        </w:rPr>
        <w:t>بعد أن مرَّ الكلام في إمكان حمل اللَّفظ وجوازه لأكثر من معنى في مقابل القول بمنعه أووجوبه ولزومه في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دور الكلام عن القول باستعمال هذا اللَّفظ في أحد معانيه وفي أكثر من معنى في صحَّته أو عدم صحَّته مجرَّداً عن القرينة بنحو الحقيقة أو غيرها أو مع القرينة بلفظ المفرد أو التَّثنية أو الجمع ونحو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في البداية في جواز استعمال لفظ المشترك، كما أمكن وجاز حمله كما مرَّ ذكره من الآيات وغيرها، لكن في أحد معانيه ومع القرينة المعيِّنة للمراد، وعلى تقدير عدم الحاجة إلى القرينة يكون اللَّفظ مجملاً لا قابليَّة له مع اشتراكه لتشخيص أحد معانيه دون غيرها في الدِّلالة، كما لا شبهة مع إجماله المذكور في جواز استعماله في مجموع </w:t>
      </w:r>
    </w:p>
    <w:p>
      <w:pPr>
        <w:pStyle w:val="BookText"/>
        <w:rPr/>
      </w:pPr>
      <w:r>
        <w:rPr>
          <w:rFonts w:ascii="Amiri" w:hAnsi="Amiri" w:eastAsia="Amiri" w:cs="Amiri"/>
          <w:color w:val="111111"/>
          <w:sz w:val="28"/>
          <w:sz w:val="28"/>
          <w:szCs w:val="28"/>
          <w:rtl w:val="true"/>
          <w:lang w:bidi="ar-SA"/>
        </w:rPr>
        <w:t>معانيه بما هو مجموع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يكون هذا الاستعمال استعمالاً في غير ما وضع له اللَّفظ في أساس كل معنى من معانيه حينما وضع للتَّشخيص له، وهو ما يصل إلى معنى المجازيَّة عند وصوله إلى حد الاشتراك اللَّفظي في احتياجه، لاتِّضاح أمره إلى القرينة الصَّارفة للمعنى الحقيقي عن هذا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في قوانين أرباب الأدب العربي في باب المعاني والبيان ومباحث ألفاظ علم المنطق، وعند ذلك تمَّ إيراده في مقدِّمات مباحث الأصول هذه لمعرفة مدى ما يصل الأمر إليه فيها ممَّا أشرنا إليه سابقاً من أمثلة الإجمال للحكمة في الكتاب والسنَّة والتَّعمية للتَّقيَّة وكذلك التَّورية بها للخلاص من الكذب للمعاني الأخر غير التَّقيَّة وكذا للاختبار أو للأحجيَّات في مصدري الكتاب والسنَّة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الموجب للكلام بما يزيد على هذا المستوى هو ما وقع الخلاف فيه وهو جواز إرادة أكثر من معنى واحد من المشترك في استعمال واحد، على أن يكون كل من المعاني مراداً من اللَّفظ على حِدة وكان اللَّفظ قد جعل للدِّلالة عليه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ففصَّل العلماء في هذا الأمر تفصيلات عديدة بين مجوِّز مطلقاً ونافٍ مطلقاً ومفصِّلٍ مع ذكر قيد التَّفصيل للجواز أو عدمه، لكون الحالات عديدة، كما أسهب فيها صاحب المعالم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أجدها بأجمعها لو ذكرت تكون مشوَّشة للذِّهن، وقد تخلو كثير منها عن الثَّمرة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الاقتصار على ما سُلِّم به عربيَّاً في القواعد الأدبيَّة مع وجود ما نصَّ عليه في مجال ما ينفعنا في المجال الأصولي الآتي كذلك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استعمال اللَّفظ المشترك وهو مفرد لأكثر من معنى فقد أجازه صاحب المعالم قدس سره مطلقاً، لكنَّه في المفرد مجاز وفي غيره حقيقة، ومنعه نوع المتأخِّرين مع بعض من </w:t>
      </w:r>
    </w:p>
    <w:p>
      <w:pPr>
        <w:pStyle w:val="BookText"/>
        <w:rPr/>
      </w:pPr>
      <w:r>
        <w:rPr>
          <w:rFonts w:ascii="IRNazanin" w:hAnsi="IRNazanin" w:eastAsia="IRNazanin"/>
          <w:color w:val="111111"/>
          <w:sz w:val="28"/>
          <w:sz w:val="28"/>
          <w:szCs w:val="28"/>
          <w:rtl w:val="true"/>
          <w:lang w:bidi="fa-IR"/>
        </w:rPr>
        <w:t>عاصره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في المعالم على تجويزه بما مضمونه بانتفاء المانع من استعمال المشترك في أكثر من معنى وهو ما يأتي الآن من بطلان ما يتمسَّك به المانعون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احتجَّ المانعون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استعماله فيهما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لكان ذلك بطريق الحقيقة، إذ المفروض أنَّه موضوع لكلِّ واحد من المعنيين وأنَّ الاستعمال في كل واحد منهما وإذا كان بطريق الحقيقة يلزم كونه مريداً لأحدهما خاصَّة غير مريد له خاصَّة وهو محال في إرادتهما معاً للزوم اجتماع النَّقيضين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وأجابهم بما مضمونه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من المانعين مطلقاً مناقشة لفظيَّة، لكون المجوِّزين لا ينكرون ما ذكره المانعون من امتناع استعماله في مفهوميه حقيقة، لكون المراد نفس المدلولين معاً لا بقاؤه لكل واحد منفرداً فيصح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معنييه وهما الطُّهر والحيض من صفات النِّساء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معنييه وهما الأبيض والأسود من صفات الجسم، وبهذا يكون المحصَّل أنَّ ببطلان دليل المانعين مطلقاً يثبت الجواز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يورد على المعالم حيث أطلق في جوازه لوجود حالة منع في بعض الألفاظ المشتركة كالأمر المشترك وهو أفعل بين الوجوب والتَّهديد، إذ أنَّهما لم يجتمعا إلاَّ مع أفرادأحدهما عن الآخر فلا اطلاق كما يقول قدس سره، بل مع التَّقييد بإمكان الجمع، وهنا لا إمكان بل إنَّ الاجتماع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من حق المانعين أن يجروا منعهم فيما لا يمكن الجمع فيه إلاَّ فيما ذكرناه سابقاً من حالات الاختبار والتَّعمية والإبهام أو إمكان الجمع بين الوجوب والتَّهديد في صيغة افعل لإشعار الابن مثلاً بوجوب الصَّلاة وتهديده في آن واحد قرب انتهاء الوقت إن اقتضى الأمر لهذا الجمع فهو ثابت وإن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المنع من المتأخِّرين المحقِّق الأصبهاني قدس سره بما نصُّه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حقيقة الاستعمال إيجاد المعنى في الخارج باللَّفظ حيث أنَّ وجود اللَّفظ في </w:t>
      </w:r>
    </w:p>
    <w:p>
      <w:pPr>
        <w:pStyle w:val="BookText"/>
        <w:rPr/>
      </w:pPr>
      <w:r>
        <w:rPr>
          <w:rFonts w:ascii="Amiri" w:hAnsi="Amiri" w:eastAsia="Amiri" w:cs="Amiri"/>
          <w:color w:val="111111"/>
          <w:sz w:val="28"/>
          <w:sz w:val="28"/>
          <w:szCs w:val="28"/>
          <w:rtl w:val="true"/>
          <w:lang w:bidi="ar-SA"/>
        </w:rPr>
        <w:t xml:space="preserve">الخارج وجود لطبيعي اللَّفظ بالذَّات ووجود لطبيعي المعنى بالجعل والمواضعة والتَّنزيل لا بالذَّات، إذ لا يعقل أن يكون وجود واحد هو وجود الماهيَّتين بالذَّات، وحيث أنَّ الموجود الخارجي بالذَّات واحد فلا مجال بأن يقال وجود اللَّفظ وجود لهذا المعنى خارجاً ووجود آخر لمعنى آخر كي ينسب إلى الآخر بالتَّنزيل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ناقل قوله قدس سره أنَّ ما ذكره يرجع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الحقيقي واحد وهو وجود لطبيعي اللَّفظ بالذَّات ولا يمكن أن يكون ذلك الوجود الواحد وجود الماهيَّتين متباينتين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الواحد لا يمكن أن يكون وجوداً تنزيليَّاً لهذا المعنى ووجوداً تنزيليَّاً لمعنى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عين إيجاد المعنى بالوجود اللَّفظي مستقلاًّ، والاستغلال في الإيجاد التَّنزيلي يقتضي الاستغلال في الوجود التَّنزيلي، لأنَّ الإيجاد عين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هذه الأمور أحد الأعلام المعاصرين</w:t>
      </w:r>
      <w:r>
        <w:rPr>
          <w:rStyle w:val="FootnoteAnchor"/>
          <w:rtl w:val="true"/>
        </w:rPr>
        <w:footnoteReference w:id="386"/>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الأمر الأوَّل فهو واضح بداهة أنَّ الوجود الواحد لا يمكن أن يكون وجوداً بالذَّات 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تعدُّد الوجود التَّنزيلي للفظ لا يستلزم تعدُّد وجوده الحقيقي، لأنَّ الوجود التَّنزيلي وجود اعتباري فيكون موطنه الذِّهن، وأمَّا الوجود الحقيقي فهو وجود واقعي فيكون موطنه عالم العين والخارج</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أنَّه لا مانع من وجودات اعتباريَّة تنزيليَّة متعدِّدة لوجود واحد لفظي حقيقي، ولا يلزم من تعدُّد الوجود الاعتباري تعدُّد الوجود الحقيقي، فما ذكره من أنَّ الوجود التَّنزيلي عين الوجود الحقيقي وتعدده يستلزم تعدُّده لا يرجع إلى معنى </w:t>
      </w:r>
    </w:p>
    <w:p>
      <w:pPr>
        <w:pStyle w:val="BookText"/>
        <w:rPr/>
      </w:pPr>
      <w:r>
        <w:rPr>
          <w:rFonts w:ascii="Amiri" w:hAnsi="Amiri" w:eastAsia="Amiri" w:cs="Amiri"/>
          <w:color w:val="111111"/>
          <w:sz w:val="28"/>
          <w:sz w:val="28"/>
          <w:szCs w:val="28"/>
          <w:rtl w:val="true"/>
          <w:lang w:bidi="ar-SA"/>
        </w:rPr>
        <w:t>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فيرد عليه أنَّه إن أريد بكون حقيقة الاستعمال إيجاد المعنى باللَّفظ جعل وجود اللَّفظ وجوداً تنزيليَّاً للمعنى فقد تقدَّم أنَّ لا مانع من جعل وجود اللَّفظ وجوداً تنزيليَّاً لأكثر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كون اللَّفظ مرآة للمعنى وأداة لإحضاره فقد تقدَّم أن لحاظ اللَّفظ آليَّاًومرآتيَّاً ليس من مقوِّمات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فناء وجود اللَّفظ في وجود المعنى فقد تقدَّم أنَّه لا يرجع إلى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ما أفاده المحقِّق الأصفهاني قدس سره في وجه استحالة استعمال اللَّفظ في أكثر من معنى واحد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يزيد في الطمئنة أكثر بما ذكرناه في الجواز، ولكن مع قيد الإمكان بما ذكرناه في اللَّفظ المفرد، ليكون التَّصحيح لما ذكره الأصفهاني قدس سره من الاستحالة مقبولاً في الجملة لا كالإطلاق الَّذي ذكره صاحب المعالم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المانعين الآخرين من المتأخِّرين يمكن علاج أمرهم بما ذكرنا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ذلك في التَّثنية والجمع، فدليل جوازه في المعالم فيهما كونه حقيقة فيهما، لأنَّهما في قوَّة تكرير المفرد بالعطف، فإنَّ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فيما نحن فيه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عينين أو أعيناً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عيناً وعيناً وعيناً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عنده اعتبار الاتِّفاق عنده في اللَّفظ دون المعنى في المفردات، أي بلا تواطٍ مسبق وهو صحَّة أن تكون التَّثنية والجمع في مثل العينين أو الأعين حتَّى لو اختلفت عين عن عين في المصداق لا خصوص العينين أو العيون الباصرة مثلاً للجميع </w:t>
      </w:r>
      <w:bookmarkStart w:id="211" w:name="pg17157_233202"/>
    </w:p>
    <w:p>
      <w:pPr>
        <w:pStyle w:val="BookText"/>
        <w:rPr/>
      </w:pPr>
      <w:bookmarkEnd w:id="211"/>
      <w:r>
        <w:rPr>
          <w:rFonts w:ascii="Amiri" w:hAnsi="Amiri" w:eastAsia="Amiri" w:cs="Amiri"/>
          <w:color w:val="111111"/>
          <w:sz w:val="28"/>
          <w:sz w:val="28"/>
          <w:szCs w:val="28"/>
          <w:rtl w:val="true"/>
          <w:lang w:bidi="ar-SA"/>
        </w:rPr>
        <w:t>وهو ما قد نستفيده أيضاً من إطلاقه في الجواز وإن ناقشناه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احتجَّ بدليل المنع المطلق ليشمل التَّثنية والجمع كذلك فقد بيَّنا جواب صاحب المعالم قدس سره بالمناقشة اللَّفظيَّة الَّتي لا تنفيهما كذلك وإن حدَّدنا نحن مجال الجواز في خصوص ما يمكن وأعطينا الحق للقائل بالمنع في جملة ما لا يمكن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724722_2142443653"/>
      <w:bookmarkStart w:id="213" w:name="_Toc72"/>
      <w:bookmarkEnd w:id="212"/>
      <w:r>
        <w:rPr>
          <w:rtl w:val="true"/>
        </w:rPr>
        <w:t>الرَّابع</w:t>
      </w:r>
      <w:r>
        <w:rPr>
          <w:rtl w:val="true"/>
        </w:rPr>
        <w:t xml:space="preserve">: </w:t>
      </w:r>
      <w:r>
        <w:rPr>
          <w:rtl w:val="true"/>
        </w:rPr>
        <w:t>مبحث المشترك المعنوي أو ما يسمَّى بالمتَّرادف</w:t>
      </w:r>
      <w:bookmarkEnd w:id="213"/>
    </w:p>
    <w:p>
      <w:pPr>
        <w:pStyle w:val="BookText"/>
        <w:rPr/>
      </w:pPr>
      <w:r>
        <w:rPr>
          <w:rFonts w:ascii="Amiri" w:hAnsi="Amiri" w:eastAsia="Amiri" w:cs="Amiri"/>
          <w:color w:val="111111"/>
          <w:sz w:val="28"/>
          <w:sz w:val="28"/>
          <w:szCs w:val="28"/>
          <w:rtl w:val="true"/>
          <w:lang w:bidi="ar-SA"/>
        </w:rPr>
        <w:t>اعلم أنَّ أهل العلم قسَّموا المشترك إلى قسمين إلى المشترك اللَّفظي، وقد أنهينا ما يلزم ذكره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دور الحديث عن الثَّاني وهو المشترك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يكون اللَّفظ موضوعاً لمعنى وحداني، وهو الكلِّي الَّذي تندرج تحته أفراد ومصاديق وذلك كما في لفظ الإنسان مثلاً، فإنَّه موضوع للمعنى الكلِّي العام وهو كلِّي الحيوان النَّاطق الَّذي له أفراد متعدِّدة ومصاديق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يمكن أن يترادف الإنسان أيضاً مع البشر تحت كلِّي الحيوان النَّاطق، كما ينضوي تحت كلِّي الإنسان بتساوي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لم يكن مثل القسم الأوَّل الَّذي اختلفت فيه الأقوال، إذ لا خلاف في إمكانه ووقوعه حتَّى قال المدقِّقون أنَّه لا يصغي إلى مقالة من أنكره وبالخصوص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المعنى بين أن يوضع له ما ذكرناه من اسم النَّوع وهو الإنسان المنضويَّة تحته المصاديق المتعدِّدة أو الجنس والفصل المذكورين في مثال الحيوان النَّاطق المنضوي تحتهما كل من الإنسان والبشر ما دامت المصاديق مرتبطة بالقرينة المفهمة لا المعيِّنة للمراد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يشترك القسمان في حالة ما حقَّقناه في القسم الأوَّل من كون المشترك اللَّفظي </w:t>
      </w:r>
    </w:p>
    <w:p>
      <w:pPr>
        <w:pStyle w:val="BookText"/>
        <w:rPr/>
      </w:pPr>
      <w:r>
        <w:rPr>
          <w:rFonts w:ascii="Amiri" w:hAnsi="Amiri" w:eastAsia="Amiri" w:cs="Amiri"/>
          <w:color w:val="111111"/>
          <w:sz w:val="28"/>
          <w:sz w:val="28"/>
          <w:szCs w:val="28"/>
          <w:rtl w:val="true"/>
          <w:lang w:bidi="ar-SA"/>
        </w:rPr>
        <w:t>ممكن وواقع وبنحو الجواز لا الوجوب واللُّزوم وحالة ما اشتهر أمره بين العلماء في هذا الثَّاني أيضاً بلا معارض، فيكون في النَّتيجة كالأوَّل في أهميَّتهما في العلوم الأدبيَّة وفي اللَّغة العربيَّة وفي ذكرهما في مقدِّمات مباحث الألفاظ لعلم الأصول ووجودهما في نصوص المصدرين الشَّريفين وإن كان المجاز مقدَّماً على الاشتراك على ما سوف يتَّضح في الكلام عن الحقيقة والمجاز وبلا فرق في جوازه بين أن يكون الواضع حين الكلام عن نشأتهما واحداً بأن يضع شخص واحد لفظين لمعنى واحد أو لفظاً لمعنيين أو أن يكونا من وضع واضَعين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تعدُّد الألفاظ للمعنى الوحداني وتعدُّد المعاني للفظ الواحد من الواضع الواحد أو المتعدِّد ولو بتكثُّر في طول الزَّمان يبرز القسمان كما حصل ذلك في لغتنا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ضير يخشى منه ما دامت القرائن المقاليَّة والمقاميَّة هي الَّتي تحل المشكل ويؤكِّدها حصول ما يخص المشترك المعنوي عند تفاوت المصاديق عند عدم التَّشخيص حتَّى لو يكون المترادفان تحت الكلِّي الواحد شيئاً واحداً لا ثاني له في الخارج ولو لاختلاف في منشأ التَّسمية للتَّفاوت الاعتباري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الإنسان والبشر إذا كان في الدقَّة موضوعيَّة ككون الإنسان مأخوذاً من النِّسيان وصدفة كان ذلك المصداق كثير النسيان، وكون البشر مأخوذاً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وتسكين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العبوس وكان للشَّرع وأصوله رأي خاص في المتعدِّد لو تفاوتا في أحد الوضعين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حالة التَّفاوت لابدَّ أن تختلف بعضها في أحكام الفقه والقواعد الأصوليَّة، وكذا المشترك اللَّفظي لبروز حالة الاختلاف المصداقي أكثر كتفاوت عين الذَّهب عن عين الفضَّة</w:t>
      </w:r>
      <w:r>
        <w:rPr>
          <w:rFonts w:eastAsia="Amiri" w:cs="Amiri" w:ascii="Amiri" w:hAnsi="Amiri"/>
          <w:color w:val="111111"/>
          <w:sz w:val="28"/>
          <w:szCs w:val="28"/>
          <w:rtl w:val="true"/>
          <w:lang w:bidi="ar-SA"/>
        </w:rPr>
        <w:t xml:space="preserve">. </w:t>
      </w:r>
      <w:bookmarkStart w:id="214" w:name="pg17157_233204"/>
    </w:p>
    <w:p>
      <w:pPr>
        <w:pStyle w:val="Heading3"/>
        <w:numPr>
          <w:ilvl w:val="2"/>
          <w:numId w:val="1"/>
        </w:numPr>
        <w:rPr/>
      </w:pPr>
      <w:bookmarkStart w:id="215" w:name="__RefHeading___Toc5724724_2142443653"/>
      <w:bookmarkStart w:id="216" w:name="_Toc73"/>
      <w:bookmarkEnd w:id="214"/>
      <w:bookmarkEnd w:id="215"/>
      <w:r>
        <w:rPr>
          <w:rtl w:val="true"/>
        </w:rPr>
        <w:t>الخامس</w:t>
      </w:r>
      <w:r>
        <w:rPr>
          <w:rtl w:val="true"/>
        </w:rPr>
        <w:t xml:space="preserve">: </w:t>
      </w:r>
      <w:r>
        <w:rPr>
          <w:rtl w:val="true"/>
        </w:rPr>
        <w:t>مبحث الحقيقة والمجاز</w:t>
      </w:r>
      <w:bookmarkEnd w:id="216"/>
    </w:p>
    <w:p>
      <w:pPr>
        <w:pStyle w:val="BookText"/>
        <w:rPr/>
      </w:pPr>
      <w:r>
        <w:rPr>
          <w:rFonts w:ascii="Amiri" w:hAnsi="Amiri" w:eastAsia="Amiri" w:cs="Amiri"/>
          <w:color w:val="111111"/>
          <w:sz w:val="28"/>
          <w:sz w:val="28"/>
          <w:szCs w:val="28"/>
          <w:rtl w:val="true"/>
          <w:lang w:bidi="ar-SA"/>
        </w:rPr>
        <w:t>اعلم أنَّ من مقدِّمات المباحث المهمَّة الآتية هو الكلام عن الحقيقة والمجاز في باب الوضع والاستعمال فإنَّه ما خلت العلوم الأدبيَّة وبالأخص البيانيَّة البلاغيَّة والمنطقيَّة من مباحث ألفاظهما وكذا الأصول منها، لأنَّ من مهمَّات أنواع الدِّلالات هو دلالة اللَّفظ على معناه على نحو الحقيقة ودلالته عليه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تعرف بأنَّها استعمال اللَّفظ فيما وضع له، لأنَّ المقوِّم لها هو الوضع والاستعمال كما سبق التَّركيز عليه في بابي الوضع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يعرف عند المشهور أنَّه استعمال اللَّفظ في غير ما وضع له بعلاقة ما وضع له مع وجود قرينة صارفة عن المعنى الموضوع له في الأساس الحقيقي والمقوِّم لاستعماله بهذا المعنى الثَّانوي 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المناسبة القائمة بين ذلك المعنى الأصولي الحقيقي وهذا المعنى الثَّانوي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 أو مقال يمنع بأحدهما من حمل اللَّفظ على معناه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لفظة الأسد موضوعة بالوضع الأوَّلي للحيوان الخاص المفترس، فإذا استعمل لفظة في نفس ما وضع له كان حقيقيَّاً فيه، وإذا استعمل في الرَّجل الشُّجاع فلا يصح استعماله فيه إلاَّ مجازاً بوجود الأمرين المذكورين وهما المناسبة الدَّائرة بين المعنى الأوَّلي والمعنى الثَّانوي وهي المسمَّاة بالعلاقة وبوجود القرينة المانعة من حمل اللَّفظ على معناه الأصولي كأن تقول عن المثال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كلمة يرمي قرينة مانعة من حمل اللَّفظ على المعنى الأصولي وهو الحيوان المفترس وهذا هو ما يراه المشهور كما مرَّ ذكره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يمكن تطبيق الأمر في المثال الخاص المناسب لبحوثنا الأصوليَّة الآتية كما في الصَّلاة الَّتي كانت في اللُّغة لمطلق الدُّعاء وبعد استعمالها موضوعة في إسلامنا العزيز </w:t>
      </w:r>
    </w:p>
    <w:p>
      <w:pPr>
        <w:pStyle w:val="BookText"/>
        <w:rPr/>
      </w:pPr>
      <w:r>
        <w:rPr>
          <w:rFonts w:ascii="Amiri" w:hAnsi="Amiri" w:eastAsia="Amiri" w:cs="Amiri"/>
          <w:color w:val="111111"/>
          <w:sz w:val="28"/>
          <w:sz w:val="28"/>
          <w:szCs w:val="28"/>
          <w:rtl w:val="true"/>
          <w:lang w:bidi="ar-SA"/>
        </w:rPr>
        <w:t>لذات الأركان الخاصَّة بنحو الحقيقة حين هجر المعنى الأوَّل وأريد نفس ذلك المعنى الأوَّل، فلابدَّ أنَّه إذا أريد دون الحقيقي من نصب القرينة الصَّارفة له دونه ولو مقاميَّة ككون الدَّاعي ولو إلى غير القبلة إذا سميَّته مصليَّاً، فإنَّ قرينة المقام لا تدل على أنَّ صلاته من ذات الإركان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نظر من خالف المشهور ومنهم الشَّيخ الآخوند قدس سره فإنَّه لا يرى أنَّ صحَّة استعمال اللَّفظ المجازي موقوفة على العلاقة، بل يكفي في صحَّة الاستعمالات المجازيَّة وجود استحسان الطَّبع، فإذا استحسن الطَّبع استعمال اللَّفظ في معنى من المعاني المجازيَّة صحَّ ذلك الاستعمال من دون حاجة إلى تلك العلاقات المنصوص عليها عند علماء البيان المأخوذة من موارد استعمالات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تعد من الشَّيخ قدس سره مخالفة تاسعة للمشهور، وهي وإن كنَّا على أي حال نقولها من باب الإكبار لمقامه لنوع خدماته الجلَّى في الأصول، مع تمام الإكبار لمقام أهل المشهور أيضاً لسابقتهم في المعلومات المهمَّة وبإصرار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يعني من هذا أن لا مجال للإيراد على هذا الرَّأي مع تمام التَّوقير لأهل المقاماتالعلميَّة حينما يأتي مجاله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نحن مع أهل الذَّوق التَّتبعي نرى أنَّ الاستعمالات المجازيَّة قد تكون مستهجنة عند الطَّبع أيضاً في مقابل ما يقوله أو يعتبره الشَّيخ قدس سره من الاستحسان الطَّبعي مع وجود أحد العلاقات المقرَرة الدَّاعية للاستهجان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لا نرى أنَّ الطَّبع يستحسن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الطَّويل بعلاقة الطول فيقول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رجلاً طويلاً وهذا أمر يشهد به الوجدان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يستهجن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أبخر الفم بعلاقة هذه المشابهة في بخر الفم، فإنَّه لا شكَّ أنَّ الوجدان يرى قبح هذا الاستعمال إلاَّ أن يكون هذا الاستهجان الواضح في خصوص التَّحقير للمشار إليهما في المثالين تحقيراً من دافع </w:t>
      </w:r>
    </w:p>
    <w:p>
      <w:pPr>
        <w:pStyle w:val="BookText"/>
        <w:rPr/>
      </w:pPr>
      <w:r>
        <w:rPr>
          <w:rFonts w:ascii="Amiri" w:hAnsi="Amiri" w:eastAsia="Amiri" w:cs="Amiri"/>
          <w:color w:val="111111"/>
          <w:sz w:val="28"/>
          <w:sz w:val="28"/>
          <w:szCs w:val="28"/>
          <w:rtl w:val="true"/>
          <w:lang w:bidi="ar-SA"/>
        </w:rPr>
        <w:t>الاستحسان الطَّبعي من المعبِّر بذلك، مع أنَّ التَّحقير لم يستحسن ضدَّ كل أحد، ومن ذلك الأمثلة العامَّة الَّتي لم يحرز منها حصول الاستحسان إلاَّ بالتَّهجُّم على كل أحد مستحقَّاً أو 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إضافة إلى ما ذكرناه عن الحقيقة والمجاز بأنَّ الكلام عنهما كان كالكلام عن الاشتراك اللَّفظي في أمر جواز أن تراد الحقيقة والمجاز معاً في مثال واحد وعدمه أم لا؟</w:t>
      </w:r>
    </w:p>
    <w:p>
      <w:pPr>
        <w:pStyle w:val="BookText"/>
        <w:rPr/>
      </w:pPr>
      <w:r>
        <w:rPr>
          <w:rFonts w:ascii="Amiri" w:hAnsi="Amiri" w:eastAsia="Amiri" w:cs="Amiri"/>
          <w:color w:val="111111"/>
          <w:sz w:val="28"/>
          <w:sz w:val="28"/>
          <w:szCs w:val="28"/>
          <w:rtl w:val="true"/>
          <w:lang w:bidi="ar-SA"/>
        </w:rPr>
        <w:t xml:space="preserve">وإن فضِّل المجاز على الاشتراك في بعض الأحوال، وهو ما يسمَّى بعموم المجاز كما كان الاشتراك يسمَّى بعموم الاشتراك إن قبل أن تراد الحقيقة والمجاز كما كان قبل ذلك الاشتراك فيما لو لم يرد قيد الوحدة، كما في مثال أن تريد بوضع قدمك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أضع قدمي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فيتناول دخولهما حافيين وهو الحقيقة وناعلاً أو راكباً وهو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تمَّ الجمع بين الحالتين كما مرَّ في باب الاشتراك، ومن الأمثلة مع ترك قيد الوحدة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الحيوان المفترس مع الرَّجل الشُّجاع في آن واحد مع إلغاء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قول المانعين إذا أرادوا من منعهم كونه مع الوحدة، وقول المجوِّزين مع إلغائها بكون النِّزاع بينهما لفظيَّاً كما في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المانعين لا ينكرون ما جوَّزه المجوِّزون، إذ المراد من الاشتراك عندهم نفس المدلولين معاً لا بقاءه لكل واحد منهما منفرداً أي حال كونه مأخوذاً مع الانفراد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المجوِّزين لا ينكرون ما يريده المانعون من امتناع استعماله في مفهوميَّة حقيقة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أنَّهم يجوِّزون استعماله في كل واحد منهما مسلوباً عنه الوحدة تجوزَّاً والمعارضون لم ينكروا ذلك فلا تعارض بين الجانبين في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عدم التَّساوي بين الاشتراك والمجاز لكون المجاز لا يحمل إلاَّ معنى واحداً والاشتراك ربَّما يحمل أكثر من معنى في آن واحد؟</w:t>
      </w:r>
    </w:p>
    <w:p>
      <w:pPr>
        <w:pStyle w:val="BookText"/>
        <w:rPr/>
      </w:pPr>
      <w:r>
        <w:rPr>
          <w:rFonts w:ascii="Amiri" w:hAnsi="Amiri" w:eastAsia="Amiri" w:cs="Amiri"/>
          <w:color w:val="111111"/>
          <w:sz w:val="28"/>
          <w:sz w:val="28"/>
          <w:szCs w:val="28"/>
          <w:rtl w:val="true"/>
          <w:lang w:bidi="ar-SA"/>
        </w:rPr>
        <w:t>فهنا يجيء المجال للقول عند اجتماع الاشتراك والمجاز في مثال واحد، بأنَّه ينبغي الحمل على خصوص المجاز الَّذي يحمل معنى واحداً وهو المجاز فهو المقدَّم على الاشتراك، لأنَّه خير منه كما قيل عند أهل الأدب البياني، لأنَّ فهم المعنى الواحد أيسر للفكر من فهم المعنى من اللَّفظ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وهو المجاز مع القرينة الصَّارفة عن المعنى الحقيقي لا يحمل غير ذلك المعنى المجازي المصاحب لها، لوحدانيَّة المعنى المنصرف عن الحقيقة وجداناً ولو بالمصداق المجازي الواحد حتَّى في عموم المجاز، لعدم الحاجة إلى الاهتمام بالحاجة إلى التَّفكير بالأكثر وإن احتمل تعدُّده للاكتفاء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الاشتراك اللَّفظي في مثل الجون والقرء والعين ونحو ذلك وإن لزم أن تصاحبه القرينة المعيِّنة للمراد لتمييز الأسود عن الأبيض في المثال الأوَّل، وتمييز الطَّهارة من الدَّم أو الحدث عن حالة الحيض في الثَّاني وتمييز عين البصر عن عين الماء في الثَّالث وهو فيه معنى الوحدة المشابهة للمجاز، وإلاَّ لا داعي للقرينة المعيِّنة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 في باب الكلام الخاص عن الاشتراك أنَّ أهل المعاني لم يستبعدوا توفُّر حصول مصداقين أو أكثر من لفظ واحد مختلف في المصداق في الأفراد والتَّثنية والجمع كعين وعينين وعيون مع الحاجة إلى تلك القرينة لإفراز معنى عن الآخر المغاير، وهو ممَّا قد يُعرقل بعض الفهم في لغة التَّخاطب السَّهلة في مثل المجاز</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القرينة لا يُراد منه إلاَّ مضاعفة الشَّجاعة وهو معنى واحد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زيد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قوَّة النَّظر أو كالغدران من الدُّموع عند البكاء أو الحسَّاسيَّة المدمعة وفي القضايا الشَّرعيَّة الَّتي لا تبتعد عن أدلَّتها الملازمة لها كقول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إقراء المرأة لها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قصد من ذلك خصوص </w:t>
      </w:r>
      <w:bookmarkStart w:id="217" w:name="pg17157_233208"/>
    </w:p>
    <w:p>
      <w:pPr>
        <w:pStyle w:val="BookText"/>
        <w:rPr/>
      </w:pPr>
      <w:bookmarkEnd w:id="217"/>
      <w:r>
        <w:rPr>
          <w:rFonts w:ascii="Amiri" w:hAnsi="Amiri" w:eastAsia="Amiri" w:cs="Amiri"/>
          <w:color w:val="111111"/>
          <w:sz w:val="28"/>
          <w:sz w:val="28"/>
          <w:szCs w:val="28"/>
          <w:rtl w:val="true"/>
          <w:lang w:bidi="ar-SA"/>
        </w:rPr>
        <w:t>معنى الحيض في كل شهر لو تفاوتت العدديَّة عن الوقتيَّة، أم اجتمع الطهر مع الحيض في الأشهر فلا وجه لمنع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عدم تشخيص أفراد المشترك بنيَّة أن يراد من هذا اللَّفظ هو المسمَّى فلا مانع من أن يراد منه المعنى المجازي، لما مرَّ من ترجيح المجاز على الاشتراك لو اجتمعا باصطلاح أهل المعاني والبيان بأنَّ المجاز خير من الاشتراك</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724726_2142443653"/>
      <w:bookmarkStart w:id="219" w:name="_Toc74"/>
      <w:bookmarkEnd w:id="218"/>
      <w:r>
        <w:rPr>
          <w:rtl w:val="true"/>
        </w:rPr>
        <w:t>يُلحق بذلك علامات الحقيقة</w:t>
      </w:r>
      <w:bookmarkEnd w:id="219"/>
    </w:p>
    <w:p>
      <w:pPr>
        <w:pStyle w:val="BookText"/>
        <w:rPr/>
      </w:pPr>
      <w:r>
        <w:rPr>
          <w:rFonts w:ascii="Amiri" w:hAnsi="Amiri" w:eastAsia="Amiri" w:cs="Amiri"/>
          <w:color w:val="111111"/>
          <w:sz w:val="28"/>
          <w:sz w:val="28"/>
          <w:szCs w:val="28"/>
          <w:rtl w:val="true"/>
          <w:lang w:bidi="ar-SA"/>
        </w:rPr>
        <w:t>ونظراً إلى أنَّه لم تكن الحقيقة بمعزل عن الحاجة إلى بعض العلامات الخاصَّة لتسهيل أمر وضوحها ولو كعوامل ذهنيَّة مساعدة محلاَّة بسرعة الالتفات، لإبراز النُّصوص والظواهر في حقائقها الَّتي وضعت لها عند العجز عن تشخيصها مميَّزة عن مجازاتها تلك النُّصوص والظواهر وإن كانت المشتركات اللَّفظيَّة والمعنويَّة والمجاز تحتاج إلى القرائن بصورة أكثر، فلابدَّ من الاهتمام بها والحديث حولها واحداً واحداً كما اهتمَّ السَّلف المحترم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العلامات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السَّلب أو صحَّة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تنصيص الواضع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تنصيص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أن يقال بعدم الحاجة إلى بعض هذه العلائم إنَّه لا ثمرة عمليَّة في البحث عن جميعها بعد أن كان الكتاب والسنَّة يحملان في ألفاظهما ومضامينهما ما فيه القدر المتيقِّن من العلم بها من بحوثهما العلميَّة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وإن كان هذا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المعلومات القرآنيَّة وما يتعلَّق بها من </w:t>
      </w:r>
      <w:bookmarkStart w:id="220" w:name="pg17157_233209"/>
    </w:p>
    <w:p>
      <w:pPr>
        <w:pStyle w:val="BookText"/>
        <w:rPr/>
      </w:pPr>
      <w:bookmarkEnd w:id="220"/>
      <w:r>
        <w:rPr>
          <w:rFonts w:ascii="Amiri" w:hAnsi="Amiri" w:eastAsia="Amiri" w:cs="Amiri"/>
          <w:color w:val="111111"/>
          <w:sz w:val="28"/>
          <w:sz w:val="28"/>
          <w:szCs w:val="28"/>
          <w:rtl w:val="true"/>
          <w:lang w:bidi="ar-SA"/>
        </w:rPr>
        <w:t xml:space="preserve">السنَّة الشَّريفة لو أكتفي بذلك عن الحاجة إلى المزيد إلى أن يظهر الإمام المنتظر عَجَّلَ اَللَّهُ تَعَالِيَ فَرَجَهُ اَلشَّرِيفْ فيعرِّفنا بالكامل إن كان أو في الجملة كذلك في مثل خصوص الشَّرعيَّات الفقهيَّة ومبانيها بناءاً على الانسداد الصَّغير الَّذي منيت به الأمَّة على ما سوف يتَّضح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لم نبن على صحَّة العمل بجميع هذه العلائم إلاَّ ما أتقن أمره منها ممَّا حوته قواميس اللُّغة عند بعض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يحتاج ولو إجمالاً إلى تشخيص ما قد يزيد على ذلك القدر المتيقَّن من محتملات ما يمكن العثور عليه إن ساعدت المواهب الأدبيَّة حسبما تساعد عليه الأصول المتَّفق على صحَّتها وإن كانت صناعيَّة لانعقاد الأمل الوطيد إلى ما يزيد باستفراغ الوسع حسب الوظيفة الشَّريفة الَّتي خُوِّل بها الفقهاء الأصوليُّون من قبل الإمام عَلَيْهِ السَّلاَمُ في هذه الغيبة الكبرى، إذ ما خفي على فقيه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فالثَّمرة غير مستحيلة ولو في الجملة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724728_2142443653"/>
      <w:bookmarkStart w:id="222" w:name="_Toc75"/>
      <w:bookmarkEnd w:id="221"/>
      <w:r>
        <w:rPr>
          <w:rtl w:val="true"/>
        </w:rPr>
        <w:t>العلامة الأولى</w:t>
      </w:r>
      <w:r>
        <w:rPr>
          <w:rtl w:val="true"/>
        </w:rPr>
        <w:t xml:space="preserve">: </w:t>
      </w:r>
      <w:r>
        <w:rPr>
          <w:rtl w:val="true"/>
        </w:rPr>
        <w:t>التَّبادر</w:t>
      </w:r>
      <w:bookmarkEnd w:id="222"/>
    </w:p>
    <w:p>
      <w:pPr>
        <w:pStyle w:val="BookText"/>
        <w:rPr/>
      </w:pPr>
      <w:r>
        <w:rPr>
          <w:rFonts w:ascii="Amiri" w:hAnsi="Amiri" w:eastAsia="Amiri" w:cs="Amiri"/>
          <w:color w:val="111111"/>
          <w:sz w:val="28"/>
          <w:sz w:val="28"/>
          <w:szCs w:val="28"/>
          <w:rtl w:val="true"/>
          <w:lang w:bidi="ar-SA"/>
        </w:rPr>
        <w:t xml:space="preserve">إنَّ من جملة ما ذكروه عوضاً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كعامل ذهني نابع من العلم بحاق اللَّفظ تقل رتبته كثيراً عن الحاجة إلى القرينة الَّتي لا وجه لها في عموم الأوضاع والاستعمالات اللُّغويَّة الحقيقيَّة والَّتي لم يُتصدَّ لاستعمالها إلاَّ في غير ما وضعت له الألفاظ أو ما استعملت الحقائق في خصوص ما وضعت له كما في حالتي التَّعيين الأوَّل الَّذي لم يأت بعده تعيين آخر ينسخه أو يقل استعماله فيه أو يكون في مقابله بمستوى واحد أو التَّعيُّن الأوَّل المرتبط بكثرة الاستعمال لو لم يكن بعده ما سبق ذكره في حال التَّعيين ما يزعزع حقيقته ومنه ينجر الكلام إلى ما به الابتلاء الأكثر المرتبط بالنَّصوص الشَّريفة كتاباً وسنَّة عند الحاجة إلى الفهم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يصح أن يُعبَّر عنه مكانه من سبق المعنى من اللَّفظ إلى </w:t>
      </w:r>
    </w:p>
    <w:p>
      <w:pPr>
        <w:pStyle w:val="BookText"/>
        <w:rPr/>
      </w:pPr>
      <w:r>
        <w:rPr>
          <w:rFonts w:ascii="Amiri" w:hAnsi="Amiri" w:eastAsia="Amiri" w:cs="Amiri"/>
          <w:color w:val="111111"/>
          <w:sz w:val="28"/>
          <w:sz w:val="28"/>
          <w:szCs w:val="28"/>
          <w:rtl w:val="true"/>
          <w:lang w:bidi="ar-SA"/>
        </w:rPr>
        <w:t xml:space="preserve">ذهن السَّامع، لأنَّهم ساووا بين الحالتين على ما هو الصَّحيح أو حتَّى المتكلِّم نفسه الَّذي لم تأثِّر على ذهنه غير الحقيقة الموضوع لها اللَّفظ أيضاً، إمَّا من قِبل وضعه لذلك اللَّفظ أو وضع مجتمعه، وسواء كان ذلك من الوضع القديم أو الحديث وإن تفاوت ما في ذهنه عمَّا في ذهن السَّامع ولو في الجملة على ما سيتَّضح أمره في الكلام التَّابع لعلامات الحقيقة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كتنصيص أهل اللُّغة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ربَّما يحتاج إلى الاستعانة بمثل هذا المساعد على التَّركيز التَّشخيصي لأجل الخوف من احتمال انحشار شيء حقيقي غير المتبادر إليه لو لم يتساو معه بمثل التَّرادف، فإن لم يظهر ذلك من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العلاقة بين اللَّفظ والمعنى ولو من التَّعوُّد بتكرار اللَّفظ واستحضار المعنى المنسي لغير المعنى الحقيقي الَّذي لم يغفل عنه وإن لم يكن النَّاطق به هو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السَّبق إلى الذِّهن عند إرادته لأنَّهما شيء واحد 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عندهم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حالة المستعلم بعد إن كان جاهلاً إذا كان في فطنته وذكاءه الطَّبيعيِّين وبالأخص عند أهل المحاورة المتعارف بينهم عند تداول الأحاديث أن لا يتلكؤوا في الألفاظ وفهم معانيها الحقيقيَّة حين التَّداول كغير الفطنين وغير الأذكياء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التَّبادر وما هو مثله أنَّه من علائم الحقيقة، لأنَّ إنسباق المعنى إلى الذِّهن من اللَّفظ ينحصر في أمرين إمَّا الوضع له حقيقة بلا قرينة أو لاستعمال اللَّفظ فيه مجازاً بالقرينة وهو ما يخالف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فرض أنَّه لا قرينة فلابدَّ وأن يكون للعلم بالوضع الأساسي، سواء كان اللافظ هو الواضع أو العالم بوضعه كالنُّصوص القديمة الَّتي جاءت بواسطة الوحي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تواتر بين أهل العلوم الأدبيَّة ومحقِّقي اللُّغويِّين المعتمدين بين كافَّة علماء المسلمين بل وحتَّى غيرهم توفُّر الحقائق المميَّزة عن المجازات ونحوها ولو في الجملة النَّفيسة الَّتي لا تخفى على أهل الحل والعقد من الفقهاء والأصوليِّين وعلى الأخص </w:t>
      </w:r>
    </w:p>
    <w:p>
      <w:pPr>
        <w:pStyle w:val="BookText"/>
        <w:rPr/>
      </w:pPr>
      <w:r>
        <w:rPr>
          <w:rFonts w:ascii="Amiri" w:hAnsi="Amiri" w:eastAsia="Amiri" w:cs="Amiri"/>
          <w:color w:val="111111"/>
          <w:sz w:val="28"/>
          <w:sz w:val="28"/>
          <w:szCs w:val="28"/>
          <w:rtl w:val="true"/>
          <w:lang w:bidi="ar-SA"/>
        </w:rPr>
        <w:t>كثيراً الَّذين قد أتعبوا أنفسهم فيه من نصوص الكتاب والسنَّة طول التَّأريخ العلمي الحوزوي وعرضه، ودلَّت على ذلك موسوعاتهم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يُثار الإشكال حول هذا وهو العلم بالوضع، فيمكن أن يقال فيه كيف يكون علامة مع توقُّفه على هذا العلم بأنَّه موضوع له كما لا يخفى، فلو كان العلم به موقوفاً عليه وهو نفسه لدار؟ والدَّور مسلَّم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يجاب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التَّساوي بين العلمين ومع عدم هذا التَّساوي لا دور، فإنَّ العلم التَّفصيلي بكونه موضوعاً له موقوف على التَّبادر، وإلاَّ لحصل لعامَّة النَّاس مع تفاوتهم في الذِّهنيَّة والإحاطة اللُّغويَّة، ولا شبهة في أنَّ لا يحصل هذا التَّبادر في لغة العرب لغير العربي ومن عايشهم وتعلَّم مثلهم كاملاً من غيرهم أو أزاد كما لا يحصل للعربي في اللُّغات الأخرى حيث لم يكن من أهل تلك اللُّغات أيضاً ولم يتعلَّم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التَّبادر موقوف على العلم الإجمالي الارتكازي به لا التَّفصيلي فلا دور، وهو في وضوحه بين العلم التَّفصيلي والإجمالي إذا أريد به التَّبادر عند المستعلم غير بعيد في تعارفه،لكونه أصبح من أهل اللُّغة المقصودة فكيف بالواضع أو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به التَّبادر عند أهل المحاورة كما أشرنا فالتَّغاير أوضح من أن يخفى، لأنَّ ما يتوقَّف على التَّبادر هو علم المستعلم بالوضع ويكفيه علمه الإجمالي وما يتوقَّف عليه التَّبادر هو علم أهل المحاورة وبتوجيه آخر أدق وهو أنَّ العلم الإجمالي 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بالعلم علماً إجماليَّاً بالمعنى الخاص وإن لم يغفل صاحبه عن تفصيله الكامل لو أراد ولكنَّه غير محتاج إليه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المعلوم بالتَّفصيل مردَّداً بين فردين أحدهما وهو العلم المخلوط بشيء من الجهل وهو العلم الإجمالي عند علماء الأصول كما مرَّت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وهو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الارتكازي وهو العلم الحاصل للنَّفس الَّتي غفلت عنه تلك النَّفس تفصيليَّاً أو تعمَّدت تركه لعدم الحاجة إليه اعتماداً على المرتكز، فإنَّ كثيراً ما يحصل للفرد علم ولكنَّه ليس له علم بعلمه يحتاجه تفصيلاً، وهذا هو المراد بالعلم الإجمالي المعروف في المقام وقد مرَّت الإشارة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الأوضح من أن يخفى على الجميع أنَّ هذا التَّبادر يتوقَّف على هذا العلم الإجمالي وهو ما كان عند المستعلم وهو غير التَّفصيلي الَّذي عند أهل المحاورة، سواء علموا به وتركوه في محاوراتهم للاختصار أو تداولوا فيها على نحو التَّفصيل إن اقتضى الأمر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إنَّ من ليس له هذا العلم لا يتبادر له شيء منه، فلا داعي لإثارة شبهة الدَّور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يرى هذا الرَّأي المحقِّق الآخوند قدس سره ، ولم يغفل عن مسايرته الفطاحل من الآخرين بلا داع للإطالة في هذا الأمر، وعلى هذا النَّهج سار اللامعون من الفقهاء والأصوليِّين في أدبيَّاتهم تجاه مصدري الكتاب والسنَّة والقواعد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مضى أنَّ التَّبادر إنَّما يكون علامة للحقيقة لو أحرزت الحقيقة وحدها من حاق اللَّفظ، أمَّا لو لم تحرز واحتمل إرادة غير المعنى الموضوع له اللَّفظ فلابدَّ لإرادة المعنى المجازي من وضع القرينة الصَّارفة له عن الحقيقة، وإلاَّ لتساوي المجاز والحقيقة في صدق التَّبادر دالاًّ عليهما معاً، وهو مخالف للقواعد الأدبيَّة الموضوعة للتَّفريق بين الحالتين لاختلافهما الواضح، وعند الشَّك مع احتمال إرادته لا تجدي أصالة عدم القرينة، لأنَّ انحصار ما يمكن أن يكون مستنداً لأمرين في أحدهما وهما القرينة وعدمها في خصوصه إنَّما يكون بعدم الآخر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الشَّك موجوداً أيضاً بلا وجود لهذا الاحتمال ولم تكن القرينة على خلاف الحقيقة موجودة لوصول الأمر إلى الرُّجوع إلى أصالة الحقيقة الآتي ذكرها قريباً</w:t>
      </w:r>
      <w:r>
        <w:rPr>
          <w:rFonts w:eastAsia="Amiri" w:cs="Amiri" w:ascii="Amiri" w:hAnsi="Amiri"/>
          <w:color w:val="111111"/>
          <w:sz w:val="28"/>
          <w:szCs w:val="28"/>
          <w:rtl w:val="true"/>
          <w:lang w:bidi="ar-SA"/>
        </w:rPr>
        <w:t xml:space="preserve">. </w:t>
      </w:r>
      <w:bookmarkStart w:id="223" w:name="pg17157_233213"/>
    </w:p>
    <w:p>
      <w:pPr>
        <w:pStyle w:val="BookText"/>
        <w:rPr/>
      </w:pPr>
      <w:bookmarkEnd w:id="223"/>
      <w:r>
        <w:rPr>
          <w:rFonts w:ascii="Amiri" w:hAnsi="Amiri" w:eastAsia="Amiri" w:cs="Amiri"/>
          <w:color w:val="111111"/>
          <w:sz w:val="28"/>
          <w:sz w:val="28"/>
          <w:szCs w:val="28"/>
          <w:rtl w:val="true"/>
          <w:lang w:bidi="ar-SA"/>
        </w:rPr>
        <w:t>ولو قيل بعدم إمكان الاستثمار من هذا البحث لكونه نظريَّاً وغير عملي؟</w:t>
      </w:r>
    </w:p>
    <w:p>
      <w:pPr>
        <w:pStyle w:val="BookText"/>
        <w:rPr/>
      </w:pPr>
      <w:r>
        <w:rPr>
          <w:rFonts w:ascii="Amiri" w:hAnsi="Amiri" w:eastAsia="Amiri" w:cs="Amiri"/>
          <w:color w:val="111111"/>
          <w:sz w:val="28"/>
          <w:sz w:val="28"/>
          <w:szCs w:val="28"/>
          <w:rtl w:val="true"/>
          <w:lang w:bidi="ar-SA"/>
        </w:rPr>
        <w:t>لقلنا بأنَّ مثل التَّبادر يمكن تصوًّر إفادته، بل التَّصديق بها في علاج أمر الحقيقة واستكشافها عن طريقه، لكثرة ما يمر على الفقيه والأصولي عند انسداد باب العلم الإجمالي من واضحات النَّصوص الشَّريفة ممَّا يميز فيه أمر التَّبادر عن غيره من الفقهيَّات بيسروسهولة كما عرض للسيِّد الخوئي قدس سره من التَّجربة العمليَّة بمضمون ما ذكر عنه</w:t>
      </w:r>
      <w:r>
        <w:rPr>
          <w:rStyle w:val="FootnoteAnchor"/>
          <w:rtl w:val="true"/>
        </w:rPr>
        <w:footnoteReference w:id="387"/>
      </w:r>
      <w:r>
        <w:rPr>
          <w:rFonts w:ascii="Amiri" w:hAnsi="Amiri" w:eastAsia="Amiri" w:cs="Amiri"/>
          <w:color w:val="111111"/>
          <w:sz w:val="28"/>
          <w:sz w:val="28"/>
          <w:szCs w:val="28"/>
          <w:rtl w:val="true"/>
          <w:lang w:bidi="ar-SA"/>
        </w:rPr>
        <w:t>بكون التَّبادر من لفظ البيع عرفاً عند الإطلاق هو اختصاص المعوَّض بالأعيان دون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الأخير مخالفاً لما يتبادر الذِّهن إليه، إضافة إلى عدم تصحيح بعض الفقهاء بيع المنافع كما هو الحق، لكون الأعيان حين هذا البيع تكون مسلوبة المنفعة ببيع منافعها دون أعيانها وإلى ما لا نهاية كبيع الأعيان وعليه لو أريد من هذا بيع المنافع فقط لكان ممَّا يحتاج في صدقه إلى القرينة الصَّارفة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بهذا المضمون جملة أخرى من العلماء، وإنَّ المنافع حقَّها أن تستأجر دون أن تباع، ولذا تكون القرينة عند عدم الوضوح صعبة المنال بل لم تساعد عليه الأدلَّة الشَّريفة حتَّى عند استفراغ الوسع</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724730_2142443653"/>
      <w:bookmarkStart w:id="225" w:name="_Toc76"/>
      <w:bookmarkEnd w:id="224"/>
      <w:r>
        <w:rPr>
          <w:rtl w:val="true"/>
        </w:rPr>
        <w:t>الثَّانية</w:t>
      </w:r>
      <w:r>
        <w:rPr>
          <w:rtl w:val="true"/>
        </w:rPr>
        <w:t xml:space="preserve">: </w:t>
      </w:r>
      <w:r>
        <w:rPr>
          <w:rtl w:val="true"/>
        </w:rPr>
        <w:t>صحَّة الحمل أو عدم صحَّة السَّلب</w:t>
      </w:r>
      <w:bookmarkEnd w:id="2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المعروضة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سار على نهج صاحبها قدس سره ومن أيَّده في الذِّكر كما ذكرت في علم المنطق وعلم المعاني والبيان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علائم الحقيقية كالتَّبادر ما دامت تصدق اية على الحقيقة، كما وضعت ألفاظ هذا الأمر عربيَّا في القديم أو في لساني الكتاب والسنَّة أو الألفاظ الموضوعة من هذا أو ذاك من دون قرينة مخالفة </w:t>
      </w:r>
    </w:p>
    <w:p>
      <w:pPr>
        <w:pStyle w:val="BookText"/>
        <w:rPr/>
      </w:pPr>
      <w:r>
        <w:rPr>
          <w:rFonts w:ascii="Amiri" w:hAnsi="Amiri" w:eastAsia="Amiri" w:cs="Amiri"/>
          <w:color w:val="111111"/>
          <w:sz w:val="28"/>
          <w:sz w:val="28"/>
          <w:szCs w:val="28"/>
          <w:rtl w:val="true"/>
          <w:lang w:bidi="ar-SA"/>
        </w:rPr>
        <w:t>للحقيقة، فإنَّ صحَّة الحمل في المقام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بالحمل الأوَّلي الذَّاتي، ومثاله ما يتَّحد فيه الذَّات والمفهوم معنى عند الحمل فضلاً عن المصداق، ويختلف أحدهما عن الآخر في الاعتبار اختلاف الإجمال عن التَّفصيل، كما في قولنا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لتعريفيه الحقيقي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الإنسان مجملاً وحيوان ناطق مفضَّلاً، وعليه يكون الإنسان مستعملاً في نفس ما وضع له من المعنى وهو الحيوان النَّاطق المسمَّى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بالحمل الشَّايع الصِّناعي، وملاكه الاتِّحاد الوجودي الخارجي، والتَّغاير المفهومي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الموضوع في هذا المثال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المحمول مصداقاً وخارجاً وهو الإنسان وإن كان بينهما مغايرة مفهوميَّة، لأنَّه لا يزيد عن إنسانيَّة غيره من الأفراد ولا ينقص عنها، لأنَّ كل أفراد بني الإنسان متساوون في الإنسانيَّة كما كان الإنسان بكلِّه وكليَّته مساوياً لتعريفه الماضي في التَّبادر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معنى صحَّة الحمل في الحملين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والصِّناعي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يختلفان في المعنى عن عدم صحَّة السَّلب، فإذا ما صحَّ تعريف الإنسان بأنَّه حيوان ناطق ارتباطاً بالوضع الحقيقي لمَّا كان مرتكزاً في الذِّهن فإنَّ الأمر نفسه لابدَّ وأن يعني عدم صحَّة سلبه عنه، وهكذا لو صحَّ تعريف زيد بأنَّه إنسان فإنَّه يصح فيه معنى عدم إمكان السَّلب عنه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صحَّة سلبه عنه علامة كونه مجازاً في الجملة، لعدم انسجامه مع الحقيقة إلاَّ مع القرينة أي لا دائماً، يعني إذا لم يتصادق المحمول والموضوع أصلاً وصحَّ سلب أحدهما عن الآخر حقيقة فلابدَّ أن يكونا من المتباينين، لعدم الشَّك في أنَّ استعمال أحد المتباينين في الآخر من المجاز إذا لم يكن غلطاً، كما في صحَّة السَّلب بنحو الجامع بين الحمل الأوَّلي والكلِّي وفرده، كما في مثال الشَّائع الماضي ذكره علامة إنَّ كلاًّ منهما غير متَّحد مع الآخر ماهيَّة ولا أحدهما متَّحد مع الآخر بحصَّة منه، فلابدَّ وأنَّ مبدأ كل </w:t>
      </w:r>
      <w:bookmarkStart w:id="226" w:name="pg17157_233215"/>
    </w:p>
    <w:p>
      <w:pPr>
        <w:pStyle w:val="BookText"/>
        <w:rPr/>
      </w:pPr>
      <w:bookmarkEnd w:id="226"/>
      <w:r>
        <w:rPr>
          <w:rFonts w:ascii="Amiri" w:hAnsi="Amiri" w:eastAsia="Amiri" w:cs="Amiri"/>
          <w:color w:val="111111"/>
          <w:sz w:val="28"/>
          <w:sz w:val="28"/>
          <w:szCs w:val="28"/>
          <w:rtl w:val="true"/>
          <w:lang w:bidi="ar-SA"/>
        </w:rPr>
        <w:t>منهما مباين مع مبدأ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حمل أحدهما على الآخر باعتبار أنَّه عينه أو متِّحد معه بحصَّة منه كان استعمالاً مجازيَّاً،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الكاتب لا شكَّ أنَّه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حمل الإنسان على زيد إذا أريد انطباق الإنسانيَّة كلُّها على خصوص زيد دون الغير كالمبالغة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الثَّاني من علامات الحقيقة ما توهَّموه من الدَّور كما توهَّموه في الأوَّل وهو التَّبادر فقالوا بما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صحَّة الحمل أو عدم صحَّة السَّلب علامة للعلم بالحقيقة بعد أن كان هذا العلم موقوفاً على العلم بكونه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الجواب هو نفس ما تقدَّم في أمر التَّبادر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صحَّة الحمل تتوقَّف على العلم الإجمالي الارتكازي، وما يتوقَّف على صحَّة الحمل هو العلم التَّفصيلي بأنَّه حقيقية فيه، وهذا بالنِّسبة إلى صحَّة الحمل عند العالم نفسه باللُّغة، وأمَّا كون صحَّته عند الجاهل بها فتدل على الحقيقة عند المستعلم بأمورها بعد جهله ثمَّ علم فارتفاع الدَّور فيه أجلى وضوحاً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أمر عدم صحَّة السَّلب وعدمهما، لأنَّه المؤكَّد لصحَّة الحمل كما عليه الشَّيخ الآخوند قدس سره ومن سار على منواله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724732_2142443653"/>
      <w:bookmarkStart w:id="228" w:name="_Toc77"/>
      <w:bookmarkEnd w:id="227"/>
      <w:r>
        <w:rPr>
          <w:rtl w:val="true"/>
        </w:rPr>
        <w:t>دفع لوهمين حول كلا العلامتين</w:t>
      </w:r>
      <w:bookmarkEnd w:id="2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منع الدَّور الماضي عن العلامتين وهما التَّبادر وصحَّة الحمل ذكر أحد الأعلام المهمِّين ما مضمونه بأنَّه يمكن قبول كل من العلامتين علامة على الحقيقة لكن في مستوى الثُّبوت دون الإثبات وهو خلاف الغرض المنشود من أصل تدوين الأصول النَّافعة، فقد أفاد الشَّيخ العراقي قدس سره</w:t>
      </w:r>
      <w:r>
        <w:rPr>
          <w:rFonts w:eastAsia="Amiri" w:cs="Amiri" w:ascii="Amiri" w:hAnsi="Amiri"/>
          <w:color w:val="111111"/>
          <w:sz w:val="28"/>
          <w:szCs w:val="28"/>
          <w:rtl w:val="true"/>
          <w:lang w:bidi="ar-SA"/>
        </w:rPr>
        <w:t xml:space="preserve">: </w:t>
      </w:r>
      <w:bookmarkStart w:id="229" w:name="pg17157_233216"/>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فائدة عمليَّة لعلامات الحقيقة لأنَّ البحث فيها إنَّما ينتج بناءاً على كون مدار حجيَّة اللَّفظ على أصالة الحقيقة تعبُّداً وهي الجارية حتَّى مع عدم انعقاد الظهور الفعلي ولو لاتِّصال الكلام بما يصلح للقرينة المانعة عن انعقاد الظهور والدِّلالة الفعليَّة ولو التَّصوريَّة فضلاً عن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الظهور في مورد لا يجدي بالنِّسبة إلى مورد لا ظهور فيه ولو لاتِّصاله بما يصلح للقرينة، وحينئذ لا يرى لمثل هذا البحث نتيجة عمليَّة كما لا يخفى</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بمقالته بعض أعلام آخرين، ولكن يمكن الاكتفاء بالقول جواباً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مرجع انعقاد الظهور للفظ في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العرف إلى معرفة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علامات الوضع فالتَّبادر وصحَّة الحمل يكونان مقتضيين لمعرفة الوضع ومعرفة الوضع تستدعي انعقاد الظهور العرفي، ومن هنا يتَّضح انكشاف أنَّ لهذا البحث فائدة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اعتبار رضا الشَّيخ قدس سره أن يكون لعلامات الحقيقة ثمرة عمليَّة هو من جهة البعض المناقش فيه منها لا جميعها كما سيتَّضح والله العالم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724734_2142443653"/>
      <w:bookmarkStart w:id="231" w:name="_Toc78"/>
      <w:bookmarkEnd w:id="230"/>
      <w:r>
        <w:rPr>
          <w:rtl w:val="true"/>
        </w:rPr>
        <w:t>الثَّالثة</w:t>
      </w:r>
      <w:r>
        <w:rPr>
          <w:rtl w:val="true"/>
        </w:rPr>
        <w:t xml:space="preserve">: </w:t>
      </w:r>
      <w:r>
        <w:rPr>
          <w:rtl w:val="true"/>
        </w:rPr>
        <w:t>الاطِّراد وعدمه</w:t>
      </w:r>
      <w:bookmarkEnd w:id="231"/>
    </w:p>
    <w:p>
      <w:pPr>
        <w:pStyle w:val="BookText"/>
        <w:rPr/>
      </w:pPr>
      <w:r>
        <w:rPr>
          <w:rFonts w:ascii="Amiri" w:hAnsi="Amiri" w:eastAsia="Amiri" w:cs="Amiri"/>
          <w:color w:val="111111"/>
          <w:sz w:val="28"/>
          <w:sz w:val="28"/>
          <w:szCs w:val="28"/>
          <w:rtl w:val="true"/>
          <w:lang w:bidi="ar-SA"/>
        </w:rPr>
        <w:t>فقد ذكروا من علامات الحقيقة والمجاز الاطِّراد وعدمه، فالأوَّل للحقيقة والثَّاني لعدمها وهو المجاز</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اكتفى البعض بالاقتصار على الاثنين الماضيين، لمألوفَّيتهما في الذِّكر بحثاً أو بحثاً واستثماراً منهما في أخذ معلومات النُّصوص الشَّريفة أكثر من الأخريات وإن نوقش فيهما كما مرَّ وترك الباقي كهذا الثَّالث أو الرَّابع وهو تنصيص الواضع أو </w:t>
      </w:r>
    </w:p>
    <w:p>
      <w:pPr>
        <w:pStyle w:val="BookText"/>
        <w:rPr/>
      </w:pPr>
      <w:r>
        <w:rPr>
          <w:rFonts w:ascii="Amiri" w:hAnsi="Amiri" w:eastAsia="Amiri" w:cs="Amiri"/>
          <w:color w:val="111111"/>
          <w:sz w:val="28"/>
          <w:sz w:val="28"/>
          <w:szCs w:val="28"/>
          <w:rtl w:val="true"/>
          <w:lang w:bidi="ar-SA"/>
        </w:rPr>
        <w:t>الخامس وهو تنصيص أهل اللُّغة الآتي بيانهما، ليكون عند انغلاق باب النُّصوص الرُّجوع إلى قواميس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البت بما يناسب هذا الموضوع في أنَّه يناسب كونه من علامات الحقيقة أم لا؟</w:t>
      </w:r>
    </w:p>
    <w:p>
      <w:pPr>
        <w:pStyle w:val="BookText"/>
        <w:rPr/>
      </w:pPr>
      <w:r>
        <w:rPr>
          <w:rFonts w:ascii="Amiri" w:hAnsi="Amiri" w:eastAsia="Amiri" w:cs="Amiri"/>
          <w:color w:val="111111"/>
          <w:sz w:val="28"/>
          <w:sz w:val="28"/>
          <w:szCs w:val="28"/>
          <w:rtl w:val="true"/>
          <w:lang w:bidi="ar-SA"/>
        </w:rPr>
        <w:t>وعلى فرض قبوله أن يكون منها فإنَّ عدمه وهو عدم الاطِّراد لابدَّ أن يكون معاكساً لهذه العلامة لأنَّه يتناسب مع المجاز وبما أنَّ ترك البعض لهذا الثَّالث في الذِّكر، ولعلَّه لعدم الاعتناء به أو لوجود الاختلاف فيه حيث وجَّه أمره إلى أربع معانٍ يختلف بعضها عن البعض الآخر بما لا ينسجم حتماً ليكون مناسباً لقبوله علامة دالَّة على الحقيقة أو كان أحدها الخاص مثلاً مناسباً ليكون علامة دالَّة عليها ليرفض الباقي مع إمكان الاجتماع بين هذه الخمسة لا من حيث الاختلاف وإنَّما من جهة الشُّيوع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قبول ذلك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الجميع أم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 بذكر هذه المعاني واحداً بعد الآخر ليتبيَّن الحق من غيره أو أن يرفض الجميع ليمحى الاطِّراد من علامات الحقيقة الأربعة المذكورة في طليعة بحث العلامات،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البعض بأنَّ المراد من الاطِّراد تكرار الاستعمال في معنى منالمعاني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ردُّه إذا لوحظ منه الإطلاق في العبارة بأنَّه إن أريد به تكرار صحَّة استعمال لفظ في ذلك المعنى، فإنَّ من بداهة صحَّة هذا الاستعمال فيه مرَّة يتسبَّب تصحيحه مرَّات عديدة من دون فرق في ذلك بين الاستعمال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هذه العلامة وهي الاطِّراد المفترض كونها علامة على الحقيقة صارت مساوية لما يعاكسها وهو عدم الاطِّراد وهو مرفوض في أن يكون الاطِّراد وعدمه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 كثرة الاستعمال في معنى في موارد مختلفة بحيث يحصل استعماله فيه من </w:t>
      </w:r>
    </w:p>
    <w:p>
      <w:pPr>
        <w:pStyle w:val="BookText"/>
        <w:rPr/>
      </w:pPr>
      <w:r>
        <w:rPr>
          <w:rFonts w:ascii="Amiri" w:hAnsi="Amiri" w:eastAsia="Amiri" w:cs="Amiri"/>
          <w:color w:val="111111"/>
          <w:sz w:val="28"/>
          <w:sz w:val="28"/>
          <w:szCs w:val="28"/>
          <w:rtl w:val="true"/>
          <w:lang w:bidi="ar-SA"/>
        </w:rPr>
        <w:t>الكثرة بدرجة الشُّيوع عند العموم كما ذكرنا، ففي ذلك لا يبعد أن يكون ذلك علامة على الحقيقة، لأنَّ كثرة الاستعمال إذا كانت مطَّردة في مختلف الموارد فلابدَّ أن تكشف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يحتمل أن تكون جميع هذه الاستعمالات الكثيرة مجازاً مع القرينة وإلاَّ لم تطَّرد، ولو وقع التَّخلُّف فلا محالة إذن أن يدور الأمر بين أن تكون جميع هذه الاستعمالات مجازاً أو حقيقة، والأوَّل غير محتمل عادة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ما يطابق القواعد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سمَّوه باطِّراد التَّبادر، بأن يطلق المستعمل اللَّفظ الخاص مراراً عديدة وفي حالات وأوضاع مختلفة، كما لو 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الحيوان المفترس في كل موارد استعماله بدون أيَّة قرينة، فإذا كان التَّبادر بهذا النَّحو مطَّرداً كشف استناده إلى حاق اللَّفظ وصار مرتبطاً بكل ما يرتبط به التَّبادر في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يصلح الاطِّراد أن يكون علامة مستقلَّة على الحقيقة في مقابل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سمَّوه باطِّراد الاستعمال، ويراد به صحَّة استعمال اللَّفظ في معنى معيَّن في موارد مختلفة مع إلغاء جميع ما يحتمل كونه قرينة على إرادة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الأستاذ الخوئي قدس سره أنَّ هذا الأسلوب هو الطَّريقة الصَّحيحة المتَّبعة غالباً لمعرفة الحقيقة والوضع</w:t>
      </w:r>
      <w:r>
        <w:rPr>
          <w:rStyle w:val="FootnoteAnchor"/>
          <w:rtl w:val="true"/>
        </w:rPr>
        <w:footnoteReference w:id="389"/>
      </w:r>
      <w:r>
        <w:rPr>
          <w:rFonts w:ascii="Amiri" w:hAnsi="Amiri" w:eastAsia="Amiri" w:cs="Amiri"/>
          <w:color w:val="111111"/>
          <w:sz w:val="28"/>
          <w:sz w:val="28"/>
          <w:szCs w:val="28"/>
          <w:rtl w:val="true"/>
          <w:lang w:bidi="ar-SA"/>
        </w:rPr>
        <w:t>فإنَّ الأطفال يتعلَّمون اللُّغات من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لأنَّ الانعكاس يربك أذهانهم والتَّجربة خير برهان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سمَّوه بالاطِّراد في التَّطبيق بلحاظ الحيثيَّة الَّتي أطلق من أجلها اللَّفظ كما إذا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حيوان باعتباره مفترساً وكان مطَّرداً في تمام موارد وجود حيثيَّة الافتراس فيكون علامة كونه حقيقة في تلك الحيثيَّة، علماً بأنَّ الأسد ينطبق دائماً على الحيوان المفترس ولم ينطبق دائماً على الإنسان إلاَّ على الشُّجعان من بنيه، فالأسد </w:t>
      </w:r>
      <w:bookmarkStart w:id="232" w:name="pg17157_233219"/>
    </w:p>
    <w:p>
      <w:pPr>
        <w:pStyle w:val="BookText"/>
        <w:rPr/>
      </w:pPr>
      <w:bookmarkEnd w:id="232"/>
      <w:r>
        <w:rPr>
          <w:rFonts w:ascii="Amiri" w:hAnsi="Amiri" w:eastAsia="Amiri" w:cs="Amiri"/>
          <w:color w:val="111111"/>
          <w:sz w:val="28"/>
          <w:sz w:val="28"/>
          <w:szCs w:val="28"/>
          <w:rtl w:val="true"/>
          <w:lang w:bidi="ar-SA"/>
        </w:rPr>
        <w:t>حقيقة فيما اطَّرد فيه فهو الموضوع دون غيره، فالجبناء من بني الإنسان لم تطرد حيثيَّة الافتراس فيهم وهي حالة العدم المرتبطة بمعنى الحمل على المجاز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الشَّيخ الآخوند قدس سره على هذا الرَّابع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معناه في الاطِّراد يقتضي أن يكون ثابتاً في المعاني المجازيَّة كذلك إذا كان فيه يحفظ مصحِّح المجاز وإنَّما كان لم يطَّرد تطبيق استعمال الأسد في جميع الموارد المشابهة مع معناه الحقيقي لعدم كفاية مطلق الشَّبه في تصحيح المجاز، بل لابدَّ من المشابهة في إفراز الصِّفات ومع حفظ ذلك يكون الاستعمال مطَّرداً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والاطِّراد هنا في الوضع الحقيقي والمجازي مع القرينة لن يتناسب مع الاطِّراد وعدمه، لعدم تساويهما كما مرَّ ذكره، لعدم انطباق الشَّجاعة دوماً على الإنسان إلاَّ على بعض أفراده دون الافتراس في الأسد وإن حفظ مصحَّح المجاز في أفراده الأخرى من غير الشُّجعان، لفارق الكثرة والقلَّة مع القرينة، فضلاً عمَّا لو استغنى عن القرينة في اطرِّادالشُّجعان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المحذور يزداد بسبب الهجران للسَّابق إذا حصل أو تساوى الأوَّل والثَّاني في وضعهما واستعمالهما ليكونا كالمشترك المعنوي الَّذي لابدَّ وأن يحتاج إلى القرينة المفهمة لإفراز أحد الوضعين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الاطِّراد علامة، ولا عدمه على الخلاف في كل المعاني المدرجة آنفاً، وعدا الصُّورة الثَّانية من المعنى الأوَّل وكامل ما أيَّده السيِّد الأستاذ الخوئي قدس سره من الثَّالث</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724736_2142443653"/>
      <w:bookmarkStart w:id="234" w:name="_Toc79"/>
      <w:bookmarkEnd w:id="233"/>
      <w:r>
        <w:rPr>
          <w:rtl w:val="true"/>
        </w:rPr>
        <w:t>الرَّابعة والخامسة</w:t>
      </w:r>
      <w:r>
        <w:rPr>
          <w:rtl w:val="true"/>
        </w:rPr>
        <w:t>:</w:t>
      </w:r>
      <w:bookmarkEnd w:id="234"/>
    </w:p>
    <w:p>
      <w:pPr>
        <w:pStyle w:val="BookText"/>
        <w:rPr/>
      </w:pPr>
      <w:r>
        <w:rPr>
          <w:rFonts w:ascii="Amiri" w:hAnsi="Amiri" w:eastAsia="Amiri" w:cs="Amiri"/>
          <w:color w:val="111111"/>
          <w:sz w:val="28"/>
          <w:sz w:val="28"/>
          <w:szCs w:val="28"/>
          <w:rtl w:val="true"/>
          <w:lang w:bidi="ar-SA"/>
        </w:rPr>
        <w:t>تنصيص الواضع وتنصيص أهل اللُّغة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مرَّ الكلام حول العلامة الرَّابعة عند الكلام عن المبحث الحادي عشر بما قد </w:t>
      </w:r>
    </w:p>
    <w:p>
      <w:pPr>
        <w:pStyle w:val="BookText"/>
        <w:rPr/>
      </w:pPr>
      <w:r>
        <w:rPr>
          <w:rFonts w:ascii="Amiri" w:hAnsi="Amiri" w:eastAsia="Amiri" w:cs="Amiri"/>
          <w:color w:val="111111"/>
          <w:sz w:val="28"/>
          <w:sz w:val="28"/>
          <w:szCs w:val="28"/>
          <w:rtl w:val="true"/>
          <w:lang w:bidi="ar-SA"/>
        </w:rPr>
        <w:t xml:space="preserve">يستحقُّه الإدراج الموضوعي المتعارف ذكره في الأصول ولو في الجملة الَّتي قد يُزيد عليها بعض المدوِّنين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الواضع هل هو الله تعالى أو غيره؟</w:t>
      </w:r>
    </w:p>
    <w:p>
      <w:pPr>
        <w:pStyle w:val="BookText"/>
        <w:rPr/>
      </w:pPr>
      <w:r>
        <w:rPr>
          <w:rFonts w:ascii="Amiri" w:hAnsi="Amiri" w:eastAsia="Amiri" w:cs="Amiri"/>
          <w:color w:val="111111"/>
          <w:sz w:val="28"/>
          <w:sz w:val="28"/>
          <w:szCs w:val="28"/>
          <w:rtl w:val="true"/>
          <w:lang w:bidi="ar-SA"/>
        </w:rPr>
        <w:t>وعن هذا البحث تعرف الحقائق من غيرها، وحول العلامة الخامسة أيضاً وبما يستحقُّه أيضاً ولو استطراداً في أكثر من موضع حول الحاجة إلى ذكر مرجعيَّة القواميس اللُّغويَّة عند انسداد باب العلم الشَّرعي أو العلمي للتَّركيز على مصير الحقيقة أين تكون عند الانسداد في مراحله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نحتج هنا لإكمال مبحث علامات الحقيقة الخمسة لأكثر ممَّا مضى إلاَّ بالموجز الكافي وهو أنَّ كلاًّ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تنصيص الواضع وتنصيص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أنَّ كلاًّ منهما من علامات الحقيقة لإفرازها عن المعنى المجازي فلابدَّ من أن يعتمد عليه في إحدى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شروط الشَّهادة من العدد والعدالة وحسيَّة الخبر أو قربه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الوثوق والاطمئنان من كلامهم كما يتَّفق كثيراً حين ممارسة الفقيه لعمليَّة الاستنباط، وعلى الأخص مع إجماع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وبالاختصار التَّوضيحي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تنصيص الواضع، فإن أريد به صاحب النُّصوص الشَّرعيَّة كالكتاب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ما يعنينا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ضبط أمورهما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كالتَّواتر في الأوَّل وهو ما يعادل قطعيَّة الصُّدور واعتبار السَّند أيضاً في الثَّاني وهو السنَّة وإن كان من الظَّن المعتبر لما سيأتي بيانه في بحوث السنَّة والحجَّة من الأزمات المقتضية لذلك حتَّى لو كانت الدِّلالة ظنيَّة بالنَّحو المتاخم للعلم في الأوَّل وهو الكتاب الكريم وقطعيَّة في الثَّاني وهي السنَّة الشَّريفة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البناء على ما تعطيه هذه النُّصوص من الحقائق الشَّرعيَّة أو المتشرعيَّة الَّتي </w:t>
      </w:r>
    </w:p>
    <w:p>
      <w:pPr>
        <w:pStyle w:val="BookText"/>
        <w:rPr/>
      </w:pPr>
      <w:r>
        <w:rPr>
          <w:rFonts w:ascii="Amiri" w:hAnsi="Amiri" w:eastAsia="Amiri" w:cs="Amiri"/>
          <w:color w:val="111111"/>
          <w:sz w:val="28"/>
          <w:sz w:val="28"/>
          <w:szCs w:val="28"/>
          <w:rtl w:val="true"/>
          <w:lang w:bidi="ar-SA"/>
        </w:rPr>
        <w:t>سيأتي اتِّضاح أمر تشخيص أحدهما قريباً دون ما هو غير ذلك ولو بالرُّجوع إلى تفسير القران بمثله أو القران بالسنَّة أو نحو ذلك إن أشكل الأمر وإلاَّ فبالرُّجوع إلى اللُّغة المتَّفق عليها على 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واضع الأسماء كالَّذي ولد له مولود وسمَّاه باسم وبقي واضعه على هذا المنوال باستعماله له ولم يكن هذا الوضع منه مساوياً لمن كان وضع له اسم آخر ممَّا لم يكن من نوع الحقيقة من قلَّة استعماله واحتياجه إلى القرينة في التَّدليل على المراد منه، إلاَّ إذا صار حقيقة أخرى بهجر السَّابق له، وهكذا وضع الألفاظ للمعاني الأخرى الَّتي منها تتشكَّل اللُّغة وقواميسها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تنصيص أهل اللُّغة كأصحاب القواميس وأهل التَّداول الفصيح الموافق للأسس العربيَّة المتسالم عليها حتَّى بعض المنقولة شفاهية وبما لا يتفاوت فيها أحد عن أحد في الإفصاح عن الحقائق البعيدة عن غيرها مع مطابقة العرف عليها إذا حصل تشكيك في أمر شرعي يراد ادراك خصوص حقيقته، لوجود بعض من الانسدادات العلميَّة من مصادر الشَّرع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فبالإمكان الرُّجوع إلى تلك القواميس واللُّغويَّات المتداولة في ثوابتها، لأنَّها الأقرب إلى ما يستهدف مع الأعراف المطابقة عند البعض، ليكون تفسيرها الأقرب إلى ما يراد شرعاً ولو بمستوى الظاهر بعد النَّص ويفضل أيضاً عند الحيرة الأكثر في تشابك القواميس وعدم صفاء بعضها في الرُّجوع إلى الكتب اللُّغويَّة القريبة إلى ثوابتنا وبما هو الأفضل كمجمع البحرين أو ما به إلزام الآخرين بما ألزموا به أنفسهم كالقاموس أو الرُّجوع إلى القواعد الأدبيَّة، كالفرق بين الحقيقة والمجاز في أنَّ الأوَّل مصداقه تبادري مثلاً والثَّاني لابدَّ وأن يكون مع القرينة كما مرَّ بيانه</w:t>
      </w:r>
      <w:r>
        <w:rPr>
          <w:rFonts w:eastAsia="Amiri" w:cs="Amiri" w:ascii="Amiri" w:hAnsi="Amiri"/>
          <w:color w:val="111111"/>
          <w:sz w:val="28"/>
          <w:szCs w:val="28"/>
          <w:rtl w:val="true"/>
          <w:lang w:bidi="ar-SA"/>
        </w:rPr>
        <w:t xml:space="preserve">. </w:t>
      </w:r>
      <w:bookmarkStart w:id="235" w:name="pg17157_233222"/>
    </w:p>
    <w:p>
      <w:pPr>
        <w:pStyle w:val="Heading3"/>
        <w:numPr>
          <w:ilvl w:val="2"/>
          <w:numId w:val="1"/>
        </w:numPr>
        <w:rPr/>
      </w:pPr>
      <w:bookmarkStart w:id="236" w:name="__RefHeading___Toc5724738_2142443653"/>
      <w:bookmarkStart w:id="237" w:name="_Toc80"/>
      <w:bookmarkEnd w:id="235"/>
      <w:bookmarkEnd w:id="236"/>
      <w:r>
        <w:rPr>
          <w:rtl w:val="true"/>
        </w:rPr>
        <w:t>المبحث السَّابع والعشرون</w:t>
      </w:r>
      <w:bookmarkEnd w:id="237"/>
    </w:p>
    <w:p>
      <w:pPr>
        <w:pStyle w:val="BookText"/>
        <w:rPr/>
      </w:pPr>
      <w:r>
        <w:rPr>
          <w:rFonts w:ascii="IRNazanin" w:hAnsi="IRNazanin" w:eastAsia="IRNazanin"/>
          <w:color w:val="111111"/>
          <w:sz w:val="28"/>
          <w:sz w:val="28"/>
          <w:szCs w:val="28"/>
          <w:rtl w:val="true"/>
          <w:lang w:bidi="fa-IR"/>
        </w:rPr>
        <w:t>تعارض الأحوال</w:t>
      </w:r>
    </w:p>
    <w:p>
      <w:pPr>
        <w:pStyle w:val="BookText"/>
        <w:rPr/>
      </w:pPr>
      <w:r>
        <w:rPr>
          <w:rFonts w:ascii="Amiri" w:hAnsi="Amiri" w:eastAsia="Amiri" w:cs="Amiri"/>
          <w:color w:val="111111"/>
          <w:sz w:val="28"/>
          <w:sz w:val="28"/>
          <w:szCs w:val="28"/>
          <w:rtl w:val="true"/>
          <w:lang w:bidi="ar-SA"/>
        </w:rPr>
        <w:t>لم يغفل الأصوليون عن أهميَّة ذكر ما يحتاجون إليه أو ما يمهِّدونه إلى من يأتي بعدهم من أجيال المحصِّلين بعد ذكر علامات الحقيقة وما استقرُّوا عليه من الصَّحيح منها عن غيره، سواء النَّصوص من تلك الحقائق أو الظواهر المستفادة من المدارك الشَّرعيَّة أو ما قد يعوِّض عنها حال اختفاءها أو بعضها من اللُّغويَّات المتَّفق عليها سواء كانوا من كل المذاهب الإسلاميَّة لو اتَّفقوا على المنهجيَّة الأصوليَّة الموحَّدة على جملتها المعلومة أو البعض الخاص من المسلك الأصولي عند أهل البيت عَلَيْهِم السَّلاَمُ ومن سار على منوالهم من أتباعهم ومن المذاهب الأخرى أو خالفهم ذلك المخالف ولكنَّه كان قد ألزمه المذهب الحق بما ألزم به نفسه أو اختلف ذلك المسلك الأصولي عنَّا ولكن النَّتيجة كانت هي الوفاق الفقهي بين الجميع من حيث النَّتيجة للتَّقريب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حينما تكون تلك العوارض المتعارفة في مقابل الحقيقة وهي الَّتي ذكرها الشَّيخ الآخوند قدس سره في كفايته وهي خمسة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التَّجوُّز والاشتراك والتَّخصيص والنَّقل والإضمار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إليها آخرون خمسة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والتَّقييد والكناية والاستخدام والتَّضمين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تلك العوارض بمجموعها عشرة أحوال في مقابل الحقيقة النَّاصعة، وبذلك أيضاً تكون الحقيقة أو المعنى المصطلح عليه في الوضع الأساسي في المدارك اللَّفظيَّة الشَّرعيَّة أو اللُّغويَّات المتَّفق عليها في التَّعويض هي الموضوعة والمعوَّل عليها في النُّصوص والظواهر من بين الأحوال كلُّها غير ما وضعت له تلك الألفاظ، وعليه فالمجاز العام طارئ عليها وإن كان المجاز بالمعنى الخاص معدَّاً في أوَّلها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المنطقيُّون معاني هذه الأحوال العارضة أو بعضها، وأسهب أهل المعاني </w:t>
      </w:r>
    </w:p>
    <w:p>
      <w:pPr>
        <w:pStyle w:val="BookText"/>
        <w:rPr/>
      </w:pPr>
      <w:r>
        <w:rPr>
          <w:rFonts w:ascii="Amiri" w:hAnsi="Amiri" w:eastAsia="Amiri" w:cs="Amiri"/>
          <w:color w:val="111111"/>
          <w:sz w:val="28"/>
          <w:sz w:val="28"/>
          <w:szCs w:val="28"/>
          <w:rtl w:val="true"/>
          <w:lang w:bidi="ar-SA"/>
        </w:rPr>
        <w:t>والبيان كالمطوَّل وغيره فيها، وذكر الأصوليُّون كصاحب القوانين قدس سره المهم ممَّا يلزم ذكره في نظره وإن استصعب بعض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وبدورنا للخلاص من بعض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العالقة في هذا الموضوع قبل موعدها لضعف موارد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 أن يكون عند التَّفاوت الاصطلاحي بين العلوم اللِّسانيَّة ومبادئها للقرب من الشَّرعيَّات المرتبطة بالقواعد اللِّسانيَّة الَّتي أعددناها من مقدِّمات مباحث الألفاظ كمن أعدَّها من بعض الأفاضل، لكونها قبل الاستقرار عليها عند تعارضها متكاملة فيما بينها في ضمن الأدلَّة أصوليَّاً ولو ظاهراً كالفرق الواضح بين الحقيقة والمجاز ونحوهما ولو بالنَّحو الأدنى من التَّعارض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الاستقرار بين الأصوليِّين على كونها أدلَّة متكاملة عند التَّعارض في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تحوم حول الشَّرعيَّات ولو من بعض الاصطلاحات الإضافيَّة الأصوليَّة من القرائن كالأدلَّة المتداولة عندهم في مبحث التَّعادل والتَّراجيح أو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موارد الانتفاع منها لخصوصها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موقعها بالدقَّة بعد التَّكامل، وإنَّما يناسبها إمَّا مباحث الألفاظ كما في أصول المظفَّر، أو غيره، أو ربط الموضوع ببحث الحجَّة على ما سوفنرجِّحه هناك فيه، أو في الأخير كما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فلنبدأ بمحاولة إيضاح ما نحتاج إلى إيضاحه في مقام هذا التَّعارض عمَّا ابتدأنا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خفي على المنتبه أنَّه تارة يدور الأمر بين المعنى الحقيقي أو ما يُسمَّى بالمصطلح في نظر أهل الصِّناعة إذا كان هو الموضوع وبين أحد هذه الأمور الخمسة أو العشرة وتارة أخرى يدور بين كل أو بعض هذه الأمور إذا لم يُرد المعنى الحقيقي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الدَّوران الأوَّل وهو ما بين المعنى الحقيقي وبين أحد هذه الأمور فهو واضح كل الوضوح حين إرادة المعنى الحقيقي الَّذي وضع له اللَّفظ خصِّيصاً له دون أن يُراد من لفظه معنى آخر غيره وإذا يرتبط به التَّبادر ونحوه من صحيح العلامات دون أن تكون صالحة للإفادة في غيره من الأمور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فلأنَّها إن أريد شيء منها في مقابل المعنى الحقيقي فلابدَّ أن تنضم إلى كل منها علامة تصرفها عن ذلك المعنى الحقيقي حسبما ذكره الأدبيُّون في قواعدهم عن كل منها، وهو ما يمكن أن يُطلق عليه بالحالة المجازيَّة العامَّة وإن تفاوتت قرائن بعضها عن بعضها الآخر في الاصطلاح تجاه الحقيقة ممَّا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الأقرب في المقابلة بين المعنى الحقيقي وبين مصاديق هذه المجازات هو الأوَّل منها وهو المجاز الخاص الَّذي لابدَّ أن يصح معه التَّمثيل الآتي مع كثرته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في حقيقة وضعه الأساسي على خصوص الحيوان المفترس من دون حاجة إلى قرينة والَّذي لا يصدق على معنى آخر غيره إلاَّ مع القرينة الصَّارفة عن ذلك الحقيقي وهو الرَّجل الشُّجاع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في حقيقة وضعه الأساسي على ذلك الجرم السَّماوي اللَّيلي في ليلة الكمال من غير حاجة إلى قرينة عليه والَّذي لا يصدق على معنى آخر غيره إلاَّ مع القرينة الصَّارفة ومنه قمر بني هاشم عَلَيْهِ السَّلاَمُ وقد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دوران الأمر بين الحقيقة ذات المعنى الواحد الَّذي يحمله اللَّفظ الواحد الواضح في إفادة معناه بدون أيَّة قرينة عليه كعلي عَلَيْهِ السَّلاَمُ، وبين المشترك ذي اللَّفظ الواحد أيضاً الحامل لمعنيين أو أكثر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 والجون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كل مصداق منها له إلى القرينة المعيَّنة المراد وذي اللَّفظين المختلفين إذا دلاًّ على معنى واحد كالإنسان والبشر في حاجته إلى ما يُسمَّى بالقرينة المفهمة ممَّا يُسمَّى بالمشترك المعنوي وقد مرَّ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دوران الأمر بين الحقيقة والتَّخصيص فإنَّ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ألفاظ العموم إذا أريد منها الجميع حسب ما وضعت له في الحقيقة الَّتي لا تحتاج إلى قرينة، وهي الَّتي لابدَّ أن تكون غير ما يُراد منه البعض الَّذي يطلق عليه بالعام المخصِّص إذا أريد منه بعض أفراده، كما لو كان معنى الكل عشرة وأطلق على ثلاثة أو كالشُّجاع الواحد الَّذي يعدل ألفاً من الشُّجعان، وأمثلته كثيرة يأتي تفصيلها وتفصيل مقولة ما من عام إلاَّ وقد خص من بحث العموم والخصوص فيها في الجزء الثَّاني والنَّظر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في دورانها بين الحقيقة والنَّقل فإنَّ الحقيقة حين دلَّت على ما وضعت له فهي الحقيقة الَّتي لا غبار عليها في تبادر معناها ونحوه كالصَّلاة بمعناها اللُّغوي وهو كونها للدُّعاء وفي نقلها إلى معنى آخر كما حينما صارت تحت ظل الإسلام بمعنى أنَّها ذات الأركانالخاصَّة مع وجود المناسبة بين الوضع القديم والحديث ولو في الجملة، كالجامع بين مطلق الدُّعاء في اللُّغوي وبين ذات القنوت من ذوات الأركان الخاصَّة الشَّرعيَّة أو المتشرِّعيَّة الآتي معناها قريباً أو ممَّا كان بلا مناسبة فيُسمَّى بالمرتجل كإطلاق لفظ الأسد على من كان جباناً أو شُكَّ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المنقول العام بكلا طرفيه قد يشبه المشترك اللَّفظي بصورة أوضح ولا قرينة يحتاجها إلاَّ معيَّنة المراد بين معنييه أو معانيه دون الأكثر إذا يهجر المعنى اللُّغوي السَّابق ومع عدم هجرانه يبقى محتاجاً إلى القرينة الصَّارفة كما في بدايات النَّقل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دوران الأمر بين الحقيقة والإضمار أنَّ الحقيقة تراد بمجرَّد اطلاق لفظها والإضمار لو احتيج إليه هو تجويز في هيئة الإسناد كما لو استشكل في بعض أدلَّة نجاسة الكافر والمشرك ذاتاً؟ حينما يقال كيف يُستنجس الكافر المشرك بكلمة المصدر وهي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والمصدر لا يطلق على الذَّات؟</w:t>
      </w:r>
    </w:p>
    <w:p>
      <w:pPr>
        <w:pStyle w:val="BookText"/>
        <w:rPr/>
      </w:pPr>
      <w:r>
        <w:rPr>
          <w:rFonts w:ascii="Amiri" w:hAnsi="Amiri" w:eastAsia="Amiri" w:cs="Amiri"/>
          <w:color w:val="111111"/>
          <w:sz w:val="28"/>
          <w:sz w:val="28"/>
          <w:szCs w:val="28"/>
          <w:rtl w:val="true"/>
          <w:lang w:bidi="ar-SA"/>
        </w:rPr>
        <w:t>فإنَّه يمكن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الإضمار يمكن أن يرتفع الإشكال ففي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قالوا أنَّ 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فيه على عدم نجاسة ذات المشركين بصحَّة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يرتفع الإشكال فتكون الغلبة للحقيقة والإضمار فيه معنى المجاز المحتاج إلى القرينة، ولا داعي له مع صحَّة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الأصل عدم التَّقدير؟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أن يصح أيضاً اطلاق كلمة المشرك نجس بنحو الوصف </w:t>
      </w:r>
    </w:p>
    <w:p>
      <w:pPr>
        <w:pStyle w:val="BookText"/>
        <w:rPr/>
      </w:pP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دوران الأمر بين الحقيقة والنَّسخ وإن كان النَّسخ يتعلَّق بالأحكام دون أحوال الألفاظ لكونه كالهجران، فإنَّ الحقيقة هي المقدِّمة حتَّى لو فُسِّرت ببعض المراد منها حينما كان النَّسخ على الرَّأي المخالف يُراد منه نسخ التِّلاوة دون خصوص نسخ المعنى الَّذي يُبقي من الآية كل ما زاد على المعنى المنسوخ وهو ما أردناه من المعنى الحقيقي وهو نفس المعنى الدَّائر بين التَّخصيص والنَّسخ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أثبتت مصادر العامَّة ما قاله عمر ابن الخطَّاب عن آية رجم الشَّيخ والشَّيخة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أن تهلكوا عن آية الرَّجم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حدّين في كتاب الله، فقد رجم رسول الله صلی الله علیه و آله و سلم ورجمنا،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عمر في كتاب الله لكتبتها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والشَّيخة فارجموهما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قرأناها</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 وما قالته عائشة بنت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سورة الأحزاب تقرأ في زمن رسول الله صلی الله علیه و آله و سلم مائتي آية، فلمّا كتب عثمان المصاحف لم يقدر منها إلاّ على ما هو الآن</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وما قاله غيرهما كأبي ابن كعب مَّا يبرهن على أنَّ العامَّة قالوا بنقص القرآن وتحريفه ولم يقله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دوران الأمر بين الحقيقة والتَّقييد فإنَّ المطلقات من الألفاظ إذا لم تؤثَّر فيها التَّقييدات أثرها كاقتضاء الحكمة بقاء المطلق على إطلاقه قبل مجيء القيد عليه وتأثيره فيه لغويَّاً وضعاً واستعمالاً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أمره في الشَّرع وإن قال عنه رهط من أعاظم الأصوليِّين كالشَّيخ الآخوند قدس سره والسيِّد الشَّاهرودي قدس سره والسيِّد الأستاذ الخوئي قدس سره وغيرهم بأنَّ الواجب المطلق أمره نسبي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فإنَّا مع فرض كونه كذلك فلابدَّ من كون الإطلاق له وجوده الكامل في هذه النِّسبيَّة من الإطلاق، وهو صاحب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مقابله إن كان شيء من التَّقييد فلابدَّ من كونه في نفسه على خلاف الحقيقة وإرادة المطلق مقيَّداً قبل مرحلة التَّعوُّد عليه لابدَّ من حاجته بالتَّقييد إلى نصب القرينة إمَّا من الشَّرع أو اللُّغة المعتمدة من حالاتها كما في إطلاق لفظ الصَّلاة في إطلاقها اللُّغوي، كما إذا كانت بمعنى الدُّعاء لو قيِّدت بذات الأركان قبل التَّعارف عليها في هذا الأمر فإنَّها لغويَّاً غير محتاجة إلى القرينة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أطلقت ابتداءاً عند المتشرِّعة وأريد منها مطلق ذات الأركان أيضاً وبلا قيد ولا شرط، لكونها لا تسقط بحال في مطلق كيفيَّاتها المختلفة مع الأعذار المقبولة في الكيفيَّات الدَّانية غير العاديَّة فهي صاحبة المعنى الحقيقي وفي حالة وجود القيد الغير المؤثَّر لابدَّ من وجود القرينة الصَّارفة كزوال الشَّمس المقارن لقولهم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لولا جعل الآية الشَّريفة كقرينة عند حصول زوال الشَّمس مثلاً لدخول وقت الظهر والعصر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لم يكن الوضوء واجباً لعدم مجيء وقتهما وهو زوال الشَّمس وسيأتي توضيح ذلك في المطلق والمقيَّد من الجزء الثَّاني إن شاء الله تعالى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دوران الأمر بين الحقيقة والكناية فإنَّ الحقيقة لابدَّ أن تتقدَّم عليها لسبق الوضع لها ما لم يكن داع للعدم، بل لأنَّ الوضع ظاهر في المعنى الحقيقي دون غيره، ومن الغير الكناية وإن كانت مشابهة للحقيقة في عدم الحاجة إلى القرينة وإنَّ المجاز قرينته معاندة للمعنى الحقيقي إلاَّ أنَّ الكناية لا تعانده وإن كانت أخفى منه لكنَّها محسسة للذَّهن إلى </w:t>
      </w:r>
    </w:p>
    <w:p>
      <w:pPr>
        <w:pStyle w:val="BookText"/>
        <w:rPr/>
      </w:pPr>
      <w:r>
        <w:rPr>
          <w:rFonts w:ascii="Amiri" w:hAnsi="Amiri" w:eastAsia="Amiri" w:cs="Amiri"/>
          <w:color w:val="111111"/>
          <w:sz w:val="28"/>
          <w:sz w:val="28"/>
          <w:szCs w:val="28"/>
          <w:rtl w:val="true"/>
          <w:lang w:bidi="ar-SA"/>
        </w:rPr>
        <w:t xml:space="preserve">حدِّ أن قيل بأنَّها أبلغ من التَّصريح ولا يتبادر إليها مثل الحقيقي لكون وضع الكناية ثانويَّاً وإشاريَّاً بدون تصريح، وعلى ذلك تباني العقلاء على الأخذ بالحقيقة حتَّى يثبت غيرها كابن أبي طالب بالنِّسبة إلى علي عَلَيْهِ السَّلاَمُ وأبي عبد الله بالنِّسبة إلى الحسين عَلَيْهِ السَّلاَمُ وغيرهما، وقد يتجلَّى التَّعريف أكثر في الجمع بين الاسم وكنايته مثل الإمامين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يمتنع المعنى الحقيقي لخصوص المورد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فإنَّه كناية لله تعالى عن القدرة والاستيلاء ويمتنع المعنى الحقيقي عنه للجسمانيَّة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دوران الأمر بين الحقيقة والاستخدام بكون الحقيقة هي الَّتي وضعت في الأساس وصارت حقيقة حين استعمالها بالتَّعيين أو بكثرة الاستعمال حتَّى تعيَّنت كذلك وبجعل لفظة الاستخدام في وضعها الأساسي ليست كالحقيقة بل فيه معنى التَّجوز في هيئة إرجاع الضمير إلى مراجعه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فإنَّ أحقيَّة الرَّد مختَّصة في المطلَّقة الرَّجعيَّة لا مطلق المطلَّقات، إذ لابدَّ من إرجاع ضمير بعولتِّهنَّ إلى بعض مراجعه وهو خصوص المطلَّقات الرِّجعيَّة دون الجميع فهو استخدام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دوران الأمر بين الحقيقة والتَّضمين بكون الحقيقة هي الحرة بيد الواضع لها ومصطلحها وكون التَّضمين من التَّجوُّز في مادَّة اللَّفظ بأن يضمَّن معنى لغظ آخر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فإنَّ مادَّة المخالفة تتعدَّى بنفسها 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ضمِّنت معنى الإعراض المتعدِّي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ملاحظة المقارنة بالدَّوران بما كان بين هذه الأمور العشرة ممَّا يصح عمَّا لا </w:t>
      </w:r>
    </w:p>
    <w:p>
      <w:pPr>
        <w:pStyle w:val="BookText"/>
        <w:rPr/>
      </w:pPr>
      <w:r>
        <w:rPr>
          <w:rFonts w:ascii="Amiri" w:hAnsi="Amiri" w:eastAsia="Amiri" w:cs="Amiri"/>
          <w:color w:val="111111"/>
          <w:sz w:val="28"/>
          <w:sz w:val="28"/>
          <w:szCs w:val="28"/>
          <w:rtl w:val="true"/>
          <w:lang w:bidi="ar-SA"/>
        </w:rPr>
        <w:t>يصح أو بعضها نفسها مع غض النَّظر عن الموضوع بالمعنى الحقيقي فقد مرَّ عن النَّقل من لفظ إلى لفظ آخر بعد هجران اللَّفظ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بعد ذلك إذا أريد هذا الأوَّل فلابدَّ أن يكون مستعملاً في غير ما وضع له وتشخيصه في الإرادة محتاج إلى القرينة الصَّارفة كالمجاز بالمعنى الخاص، ومع تساوي اللَّفظين في الاعتبار الاستعمالي فإنَّه يكون مشتركاً لفظيَّاً ومع اختلافهما اللَّفظي واتِّفاقهما المعنوي يكون مشتركاً معنويَّاً، وقد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بين النَّسخ والتَّخصيص فقد مرَّ من التَّمثيل ما يُغنينا عن إعادته، وأشبه شيء بذلك ما بين النَّسخ والتَّقييد، لإمكان دخول النَّسخ في الاثنين، وسيتَّضح أكثر في الجزء الثَّاني، وقد يتفاوت التَّخصيص عن التَّقييد كالتَّفاوت بين العموم والإطلاق ممَّا يأتي ذكره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بين الكناية والمجاز فإنَّ المجاز يعتبر فيه عدم قصد المعنى الحقيقي، بل قرينته معاندة للحقيقي كما سبق ذكره بخلاف الكناية إلاَّ أنَّ الكناية هي الثَّانويَّة بعد الحقيقة في وضعها وإنَّما نسبت إليها معوضِّة عنها، لتدل عليها بدلاً عنها دون أن تكون نافية عن الحقيقة أصالة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بين المجاز والاشتراك فقد ذكروا بعض وجوه استحسانيَّة لما بينهما أشير إليها في متن الكفاية لا يخلو ذكرها من فائدة من بعض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ذكروه في ترجيح المجاز على الاشتراك، وهي أمور نختار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 في مقام الاستعمال، فإنَّ المجاز شائع رائج أكثر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الأوسعيَّة، إذ التَّجوُّز قابل للإعمال بإرادة المتكلِّم كلَّما أراد، بخلاف المشترك فإنَّه محتاج إلى إحراز الوضع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الأقيديَّة فإن المجاز لا توقف فيه أبداً لتعيُّن المعنى بالقرينة، بخلاف الاشتراكفإنَّه يؤدِّي إلى الإجمال والتَّوقُّف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رد هذا التَّرجيح من قبل السَّيدين المرتضى قدس سره وابن زهرة قدس سره من جهة أبعديَّة الاشتراك عن الخطأ، إذ مع خفاء القرينة يتوقَّف مع الاشتراك ويحمل على الحقيقة مع احتمال المجاز مع إمكان كونه غير مراد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القول مع الالتزام ببقاء الاشتراك بالرَّد له، لأنَّه على تعدُّد معانيه بحيث أنَّ كل معنى منها هو المراد دون غيره وباحتياجه إلى إفراز كل معنى منها عن الأخر بقرينة تعيين المراد عمَّا يراد من المعاني الأخر، فهو الَّذي يدعو إلى التَّحيُّر بينما المجاز وإن خالف الحقيقة بقرينته الصَّارفة عنها، فإنَّه لا يحمل معها إلاَّ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إلى مثل هذا الجواب منَّا عند ذكر ما بين المجاز والاشتراك سابقاً فهو مع كون هذه الأمور استحسانيَّة لا داعي إلى الإطالة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الَّتي ذكروها للاستثمار من البحث في مقام هذه المقارنة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حيث لو احتمل كون النِّكاح حقيقة في الوطيء مجازاً في مجرَّد العقد وصار النِّكاح مشتركاً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التَّخريجة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لابدَّ أن تكون متقنة على المبنى الأصولي المحقَّق الَّذي لابدَّ أن يجلب من وراءه رضا الشَّارع والابتعاد عن إفساد المجتمع مع التَّوصيات الكثيرة بالاحتياط في الفروج والدِّماء واللُّحوم والأموال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يكون مجرَّد العقد فيها هو النِّكاح المنهي عنه من قبل الابن تجاه أبيه العاقد على الزَّوجة، حتَّى لو كان هو المجاز دون الحقيقة، لتقدُّم المجاز على الاشتراك على ما ذكرناه مؤكَّداً لما مرَّ ذكره سابقاً عمَّا بين المجاز والاشتراك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أفتى المفتون صيانة للأنساب ولو بمستوى كون العلاقة مجرَّد العقد فضلاً عمَّا لو كانت المرأة موطوءة من قبل الأب</w:t>
      </w:r>
      <w:r>
        <w:rPr>
          <w:rFonts w:eastAsia="Amiri" w:cs="Amiri" w:ascii="Amiri" w:hAnsi="Amiri"/>
          <w:color w:val="111111"/>
          <w:sz w:val="28"/>
          <w:szCs w:val="28"/>
          <w:rtl w:val="true"/>
          <w:lang w:bidi="ar-SA"/>
        </w:rPr>
        <w:t xml:space="preserve">. </w:t>
      </w:r>
      <w:bookmarkStart w:id="238" w:name="pg17157_233231"/>
    </w:p>
    <w:p>
      <w:pPr>
        <w:pStyle w:val="Heading3"/>
        <w:numPr>
          <w:ilvl w:val="2"/>
          <w:numId w:val="1"/>
        </w:numPr>
        <w:rPr/>
      </w:pPr>
      <w:bookmarkStart w:id="239" w:name="__RefHeading___Toc5724740_2142443653"/>
      <w:bookmarkStart w:id="240" w:name="_Toc81"/>
      <w:bookmarkEnd w:id="238"/>
      <w:bookmarkEnd w:id="239"/>
      <w:r>
        <w:rPr>
          <w:rtl w:val="true"/>
        </w:rPr>
        <w:t>المبحث الثَّامن والعشرون</w:t>
      </w:r>
      <w:bookmarkEnd w:id="240"/>
    </w:p>
    <w:p>
      <w:pPr>
        <w:pStyle w:val="BookText"/>
        <w:rPr/>
      </w:pPr>
      <w:r>
        <w:rPr>
          <w:rFonts w:ascii="Amiri" w:hAnsi="Amiri" w:eastAsia="Amiri" w:cs="Amiri"/>
          <w:color w:val="111111"/>
          <w:sz w:val="28"/>
          <w:sz w:val="28"/>
          <w:szCs w:val="28"/>
          <w:rtl w:val="true"/>
          <w:lang w:bidi="ar-SA"/>
        </w:rPr>
        <w:t>الأصول اللَّفظيَّة</w:t>
      </w:r>
    </w:p>
    <w:p>
      <w:pPr>
        <w:pStyle w:val="BookText"/>
        <w:rPr/>
      </w:pPr>
      <w:r>
        <w:rPr>
          <w:rFonts w:ascii="Amiri" w:hAnsi="Amiri" w:eastAsia="Amiri" w:cs="Amiri"/>
          <w:color w:val="111111"/>
          <w:sz w:val="28"/>
          <w:sz w:val="28"/>
          <w:szCs w:val="28"/>
          <w:rtl w:val="true"/>
          <w:lang w:bidi="ar-SA"/>
        </w:rPr>
        <w:t>ممَّا يُلحق بمحث تعارض الأحوال في التَّسلسل الموضوعي هو الكلام عن الأصول اللَّفظيَّة، وهو وإن كان يشبه المبحث السَّابق إلاَّ أنَّه ممَّا لم ينتف نفعه بنحو آخر، لكون نفع المبحث الأوَّل عن طريق اللَّم وهو كونه من العِلَّة إلى المعلول وهذا المبحث عن طريق الإن أي من المعلول إلى العلَّة، ولذا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محامد ما سعى له المهمُّون من العقلاء من علماء المعقول المنطقي العام خدمة لجميع العلوم لتصحيح أفكارهم بواسطة أهم وسائل الإيضاح وهي الألفاظ ومن كافَّة اللُّغات وأهمِّها فيما نبتغيه هنا لغتنا العربيَّة العريقة للتَّعريف بواسطتها بقواعدها العامَّة ومن بعدهمبالتَّركيز على المنطق الخاص الَّذي سمَّاه الأصوليُّون كمن سبقنا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خصوص لغتنا العربيَّة المعهودة لبث قواعدها الأصوليَّة الَّتي تناولتها أيدي اجتهاداتهم الكريمة لخدمة الفقه الشَّريف لتسهيل أمور الاجتهاد الفقهي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الوصول إلى ما سمَّوه بالأصول وهي في علم الأصول منقسمة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بالأصول العمليَّة المقرَّرة للشَّاك في مقام العمل وهو ما لا علاقة لنا به الآن لأنَّ موقعه في آخر المباحث الأصوليَّة الآتية إن شاء الله تعالى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يناسب مقامنا الآن، حيث الحاجة الأصوليَّة إلى استيضاح ما استنتجه الأصوليُّون ومن قبلهم المنطقيُّون الَّذين أتقنوا أدبيَّاتهم العربيَّة العامَّة حتَّى أوصل الأصوليُّون بذل جهودهم العقلائيَّة إلى نجاحهم في محاولة استخلاص قواعد لفظيَّة سميِّت بالأصول اللَّفظيَّة ليرجع إليها عند ورود الشُّكوك والشُّبهات في بعض ما ورد من ألفاظ آيات الأحكام ورواياتها الَّتي لا تنفك يوماً عن علاقتها باللُّغة العربيَّة وأدبيَّاتها ممَّا تسالموا عليه منها بعد ثبوت الوضع وتشخيصه من قبل الواضع، وهي الَّتي </w:t>
      </w:r>
      <w:bookmarkStart w:id="241" w:name="pg17157_233232"/>
    </w:p>
    <w:p>
      <w:pPr>
        <w:pStyle w:val="BookText"/>
        <w:rPr/>
      </w:pPr>
      <w:bookmarkEnd w:id="241"/>
      <w:r>
        <w:rPr>
          <w:rFonts w:ascii="Amiri" w:hAnsi="Amiri" w:eastAsia="Amiri" w:cs="Amiri"/>
          <w:color w:val="111111"/>
          <w:sz w:val="28"/>
          <w:sz w:val="28"/>
          <w:szCs w:val="28"/>
          <w:rtl w:val="true"/>
          <w:lang w:bidi="ar-SA"/>
        </w:rPr>
        <w:t>أطلق عليها أيضاً بالأصالات، وقد مرَّت مضامينها في بحث أحوال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وللدخول في صميم موضوعنا الآن نحتاج إلى تمهيد شيء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التَّنويه عن هذه الأصالات في إنَّ مورد الاستفادة منها عند حصول الشَّك لابدَّ قبل ذلك من بيان أنَّ الشَّك في المقام على نحوين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وضع اللَّفظ لمعنى من المعاني فقد كان البحث ممَّا قبل السَّابق معقوداً لأجله وهو علامات الحقيقة، لأنَّه عن طريق بيانه كان حصول ما يفيد ولو على نحو الإجمال وهو امتياز الحقيقة عن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كانت الحقيقة هي ذات اللَّفظ الموضوع وكان المجاز هو من غير الموضوع مع بقيَّة الخمسة بل العشرة المذكورة في البحث السَّابق إلاَّ إذا انقلب بعض ما يصلح للانقلاب إلى الحقيقة، وقد أعان على هذا الكلام ما كان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المراد منه بعد فرض العلم بوضعه كالَّذي يسمع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متكلِّم ولم يُعلم بالمراد منه أنَّه المعنى الحقيقي الموضوع أو المجازي مع تسليم وضع لفظ الأسد أنَّه موضوع حقَّاً للحيوان المفترس وغير موضوع في أساسه للرَّجل الشُّجاع، وقد أعان على فهم هذا الثَّاني أيضاً ما مرَّ من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التَّمهيد لبيان مورد حاجة البحث نقول أنَّ الأصالات هي كما يلي</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724742_2142443653"/>
      <w:bookmarkStart w:id="243" w:name="_Toc82"/>
      <w:bookmarkEnd w:id="242"/>
      <w:r>
        <w:rPr>
          <w:rtl w:val="true"/>
        </w:rPr>
        <w:t>أصالة الحقيقة</w:t>
      </w:r>
      <w:r>
        <w:rPr>
          <w:rtl w:val="true"/>
        </w:rPr>
        <w:t>.</w:t>
      </w:r>
      <w:bookmarkEnd w:id="243"/>
    </w:p>
    <w:p>
      <w:pPr>
        <w:pStyle w:val="BookText"/>
        <w:rPr/>
      </w:pPr>
      <w:r>
        <w:rPr>
          <w:rFonts w:ascii="Amiri" w:hAnsi="Amiri" w:eastAsia="Amiri" w:cs="Amiri"/>
          <w:color w:val="111111"/>
          <w:sz w:val="28"/>
          <w:sz w:val="28"/>
          <w:szCs w:val="28"/>
          <w:rtl w:val="true"/>
          <w:lang w:bidi="ar-SA"/>
        </w:rPr>
        <w:t>وموردها عند الرُّجوع إليها هو لإثبات مراد المتكِّلم حين الشَّك في هذا المراد بعد فرض العلم بوضعه احتجاجاً بهذه الأصالة حين الاستعمال بأنَّه كان على نحو الحقيقة أم على نحو المجاز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سبب نشوء الحاجة إلى اللُّجوء إلى أصالة هذه الأصالة والاستفادة منها </w:t>
      </w:r>
      <w:bookmarkStart w:id="244" w:name="pg17157_233233"/>
    </w:p>
    <w:p>
      <w:pPr>
        <w:pStyle w:val="BookText"/>
        <w:rPr/>
      </w:pPr>
      <w:bookmarkEnd w:id="244"/>
      <w:r>
        <w:rPr>
          <w:rFonts w:ascii="Amiri" w:hAnsi="Amiri" w:eastAsia="Amiri" w:cs="Amiri"/>
          <w:color w:val="111111"/>
          <w:sz w:val="28"/>
          <w:sz w:val="28"/>
          <w:szCs w:val="28"/>
          <w:rtl w:val="true"/>
          <w:lang w:bidi="ar-SA"/>
        </w:rPr>
        <w:t>هو الاشتهار بين السنَّة أهل التَّحقيق من العلماء حتَّى عُدَّ عندهم ما قالوه بأنَّ الاستعمال أعم من الحقيقة والمجاز كقاعدة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تأكُّد الفرق هنا بين الاستعمال وإرادة خصوصه وتبيُّن إرادة الحقيقة دون المجاز عند الحيرة في أمر المراد بين الاستعمالين لا بعد تسليم كون اللَّفظ موضوعاً وهو العائد إلى بحث علامات الحقيقة الماضي يتبيَّن إمكان رد العلماء السَّابقين في طريقتهم لإثبات وضع اللَّفظ بمجرَّد وجدان استعماله في ألسنة العرب كما عرف ذلك عن علم الهدى قدس سره وابن زهرة أيضاً قدس سره، بينما إنَّ الاستعمال أعم من الوضع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الحق في الرُّجوع إلى هذه الأصالة وغيرها ممَّا يصح الرُّجوع إليه هو حال الحيرة في المراد كما مرَّ التَّنويه عليه دون الحيرة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تتم الحجَّة فيه من المتكلِّم على السَّامع، وتتم كذلك للسَّامع على المتكلِّم إذا استشعر الخطأ وأراد تعديل كلامه، بل لا يصح من السَّامع الاعتذار في مخالفة الحقيقة بأن يعتذر للمتكلِّم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أردَّت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الاعتذار من المتكلِّم بأن يقول للسَّامع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أردَّت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تمَّت الحيرة حين الاستعمال بعد تأكُّد الوضع اعتماداً على أصالة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يتم أيضاً اتِّضاح الفرق بين علامات الحقيقة الَّتي مرَّت وبين بحث الأصالات</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724744_2142443653"/>
      <w:bookmarkStart w:id="246" w:name="_Toc83"/>
      <w:bookmarkEnd w:id="245"/>
      <w:r>
        <w:rPr>
          <w:rtl w:val="true"/>
        </w:rPr>
        <w:t>أصالة عدم النَّقل</w:t>
      </w:r>
      <w:bookmarkEnd w:id="246"/>
    </w:p>
    <w:p>
      <w:pPr>
        <w:pStyle w:val="BookText"/>
        <w:rPr/>
      </w:pPr>
      <w:r>
        <w:rPr>
          <w:rFonts w:ascii="Amiri" w:hAnsi="Amiri" w:eastAsia="Amiri" w:cs="Amiri"/>
          <w:color w:val="111111"/>
          <w:sz w:val="28"/>
          <w:sz w:val="28"/>
          <w:szCs w:val="28"/>
          <w:rtl w:val="true"/>
          <w:lang w:bidi="ar-SA"/>
        </w:rPr>
        <w:t>إذا علم لغة بوضع لفظ أو ألفاظ لمعنى أو أكثر ثمَّ شُكَّ في نقل أحد هذه الألفاظ أو الأكثر إلى معنى آخر من غير ما وضع له حكم سابقاً بعدم النَّقل اعتماداً على الأصل السَّابق وفراراً من تأسيس التَّزاحم للحقيقة المشتركة في لفظ واحد لأكثر من معنى على أساس من الاحتمال لما مرَّ ذكره من أنَّ النَّقل لا يخضع للقرينة كالمجاز</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مرَّ منَّا في البحث السَّابق ما يتعلَّق به وبالاشتراك وإن كان للشَّارع المقدَّس </w:t>
      </w:r>
      <w:bookmarkStart w:id="247" w:name="pg17157_233234"/>
    </w:p>
    <w:p>
      <w:pPr>
        <w:pStyle w:val="BookText"/>
        <w:rPr/>
      </w:pPr>
      <w:bookmarkEnd w:id="247"/>
      <w:r>
        <w:rPr>
          <w:rFonts w:ascii="Amiri" w:hAnsi="Amiri" w:eastAsia="Amiri" w:cs="Amiri"/>
          <w:color w:val="111111"/>
          <w:sz w:val="28"/>
          <w:sz w:val="28"/>
          <w:szCs w:val="28"/>
          <w:rtl w:val="true"/>
          <w:lang w:bidi="ar-SA"/>
        </w:rPr>
        <w:t>غرض شرعي من هذه الألفاظ فهو الأبعد بما يكون عن إيجاد ما يدعوا إلى التَّزاحم أو تشتيت المعنى كما سيأتي في البحث عن الحقيقة الشَّرعيَّة أم المتشرِّعيَّة الأتي بيانه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وبالخلاصة نقول إنَّ مقتضى أصالة عدم وضع جديد وأصالة عدم هجر المعنى الأوَّل الموضوع له اللَّفظ هو عدم النَّقل</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724746_2142443653"/>
      <w:bookmarkStart w:id="249" w:name="_Toc84"/>
      <w:bookmarkEnd w:id="248"/>
      <w:r>
        <w:rPr>
          <w:rtl w:val="true"/>
        </w:rPr>
        <w:t>أصالة عدم الاشتراك</w:t>
      </w:r>
      <w:bookmarkEnd w:id="249"/>
    </w:p>
    <w:p>
      <w:pPr>
        <w:pStyle w:val="BookText"/>
        <w:rPr/>
      </w:pPr>
      <w:r>
        <w:rPr>
          <w:rFonts w:ascii="Amiri" w:hAnsi="Amiri" w:eastAsia="Amiri" w:cs="Amiri"/>
          <w:color w:val="111111"/>
          <w:sz w:val="28"/>
          <w:sz w:val="28"/>
          <w:szCs w:val="28"/>
          <w:rtl w:val="true"/>
          <w:lang w:bidi="ar-SA"/>
        </w:rPr>
        <w:t xml:space="preserve">وهي أصالة ترعى شؤون المعنى الموضوع الواحد على ما عهد أمره بين العقلاء اللُّغويِّين وأرباب علم البلاغة والمنطق والأصول، وقد مرَّ شيء من الكلام عن عدم قبول أن يحمل اللَّفظ في آن واحد أكثر من معنى وفي أمر تحقيق المراد من الاثنين أو الأكثر ما يُسبِّب ضرراً أو أضراراً إلاَّ ما ندر في باب الامتحان أو التَّعمية لبعض الأغراض العقلائيَّة أو التَّقيَّة إلاَّ أنَّ هذه الأمور لا تخل من حيث المبدأ بالأصالة هذه حينما يتميَّز الوضع علماً به ثمَّ يشك في حدوث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له اللَّفظ منضمَّاً إلى المعنى الأوَّل فلابدَّ أن يحكم له بعدم الاشتراك للخلاص من مشاكله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724748_2142443653"/>
      <w:bookmarkStart w:id="251" w:name="_Toc85"/>
      <w:bookmarkEnd w:id="250"/>
      <w:r>
        <w:rPr>
          <w:rtl w:val="true"/>
        </w:rPr>
        <w:t>أصالة العموم</w:t>
      </w:r>
      <w:bookmarkEnd w:id="2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وموردها ما إذا ورد لفظ عام وشكَّ في إرادة العموم منه أو الخصوص فيقال حينئذ بأَّنَّ الأصل هو العموم فيكون حجَّة في العموم على المتكلِّم أو السَّامع، وقد مرَّ التَّمثيل لهذا الأمر في بحث التَّعارض ولابدَّ من رفض احتمال وجود المخصِّص وإن شاع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الثَّابت من هذه الأمور ولم تكن قرينة الثَّابتات احتماليَّة الشَّك لأنَّ الأصالة تأبى ذلك، وسيجيء بيان ذلك في الجزء الثَّاني إن شاء الله</w:t>
      </w:r>
      <w:r>
        <w:rPr>
          <w:rFonts w:eastAsia="Amiri" w:cs="Amiri" w:ascii="Amiri" w:hAnsi="Amiri"/>
          <w:color w:val="111111"/>
          <w:sz w:val="28"/>
          <w:szCs w:val="28"/>
          <w:rtl w:val="true"/>
          <w:lang w:bidi="ar-SA"/>
        </w:rPr>
        <w:t xml:space="preserve">. </w:t>
      </w:r>
      <w:bookmarkStart w:id="252" w:name="pg17157_233235"/>
    </w:p>
    <w:p>
      <w:pPr>
        <w:pStyle w:val="Heading3"/>
        <w:numPr>
          <w:ilvl w:val="2"/>
          <w:numId w:val="1"/>
        </w:numPr>
        <w:rPr/>
      </w:pPr>
      <w:bookmarkStart w:id="253" w:name="__RefHeading___Toc5724750_2142443653"/>
      <w:bookmarkStart w:id="254" w:name="_Toc86"/>
      <w:bookmarkEnd w:id="252"/>
      <w:bookmarkEnd w:id="253"/>
      <w:r>
        <w:rPr>
          <w:rtl w:val="true"/>
        </w:rPr>
        <w:t>أصالة الإطلاق</w:t>
      </w:r>
      <w:bookmarkEnd w:id="254"/>
    </w:p>
    <w:p>
      <w:pPr>
        <w:pStyle w:val="BookText"/>
        <w:rPr/>
      </w:pPr>
      <w:r>
        <w:rPr>
          <w:rFonts w:ascii="Amiri" w:hAnsi="Amiri" w:eastAsia="Amiri" w:cs="Amiri"/>
          <w:color w:val="111111"/>
          <w:sz w:val="28"/>
          <w:sz w:val="28"/>
          <w:szCs w:val="28"/>
          <w:rtl w:val="true"/>
          <w:lang w:bidi="ar-SA"/>
        </w:rPr>
        <w:t xml:space="preserve">وموردها ما إذا ورد لفظ مطلق له حالات وقيود يمكن إرادة بعضها منه وشكَّ في إرادة هذا البعض لاحتمال وجود القيد فيُقال أنَّ الأصل هو الإطلاق فيكون هذا المرجع وهو أصل الإطلاق حجَّة على السَّامع والمتكلِّم وقد مرَّ التَّمثيل له في بحث التَّعارض، ونضيف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شكَّ مثلاً في البيع أنَّه هل يُشترط في صحَّته أن يُنشأ له بألفاظ عربيَّة فصيحة في الإيجاب والقبول؟</w:t>
      </w:r>
    </w:p>
    <w:p>
      <w:pPr>
        <w:pStyle w:val="BookText"/>
        <w:rPr/>
      </w:pPr>
      <w:r>
        <w:rPr>
          <w:rFonts w:ascii="Amiri" w:hAnsi="Amiri" w:eastAsia="Amiri" w:cs="Amiri"/>
          <w:color w:val="111111"/>
          <w:sz w:val="28"/>
          <w:sz w:val="28"/>
          <w:szCs w:val="28"/>
          <w:rtl w:val="true"/>
          <w:lang w:bidi="ar-SA"/>
        </w:rPr>
        <w:t>فإنَّ علينا أن نتمسَّك بأصالة إطلاق البيع في الآية لنفي اعتبار هذا الشَّرط ولو على النَّحو الاحتمالي إذا لم يتأكَّد النَّص المقيِّد الآخر من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يختلف هذا الأمر عن عقد النِّكاح المحتاج إلى المبرز العربي لوجود ما يدعو له من المبنى، وعلى هذا مبنى العقلاء عند طرو الشَّك، وقال بهذا الشَّيخ الآخوند قدس سره ومن تبعهمن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التَّمسُّك بأصالة الإطلاق هذه لسقط التَّمسُّك به أصلاً لمن لم يُشافههم المعصوم عَلَيْهِ السَّلاَمُ وما أكثرهم وإلى هذا الحين، بل حتَّى لبعض من شافههم عَلَيْهِم السَّلاَمُأيضاً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والنَّادر ما أشرت إليه حول صيغة النِّكاح المحتاج إليها حسبما عرف من النُّصوص</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5724752_2142443653"/>
      <w:bookmarkStart w:id="256" w:name="_Toc87"/>
      <w:bookmarkEnd w:id="255"/>
      <w:r>
        <w:rPr>
          <w:rtl w:val="true"/>
        </w:rPr>
        <w:t>أصالة عدم التَّقدير</w:t>
      </w:r>
      <w:bookmarkEnd w:id="25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مثل ما مرَّ من أصالة عدم النَّقل وأصالة عدم الاشتراك وموردها ما إذا </w:t>
      </w:r>
      <w:bookmarkStart w:id="257" w:name="pg17157_233236"/>
    </w:p>
    <w:p>
      <w:pPr>
        <w:pStyle w:val="BookText"/>
        <w:rPr/>
      </w:pPr>
      <w:bookmarkEnd w:id="257"/>
      <w:r>
        <w:rPr>
          <w:rFonts w:ascii="Amiri" w:hAnsi="Amiri" w:eastAsia="Amiri" w:cs="Amiri"/>
          <w:color w:val="111111"/>
          <w:sz w:val="28"/>
          <w:sz w:val="28"/>
          <w:szCs w:val="28"/>
          <w:rtl w:val="true"/>
          <w:lang w:bidi="ar-SA"/>
        </w:rPr>
        <w:t xml:space="preserve">احتمل معنى ثان موضوع له اللَّفظ فإن كان هذا الاحتمال مع فرض هجر المعنى الأوَّل وهو المسمَّى بالمنقول فالأصل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 عدم هذا الغرض وهو المسمَّى بالمشترك فالأصل عدم الاشتراك وهكذا الأمر نفسه في أصالة عدم التَّقدير، وقد مرَّ التَّمثيل له إلاَّ ما خرج بالدَّليل لكن لا أصالة فيه كهذه الأصالة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5724754_2142443653"/>
      <w:bookmarkStart w:id="259" w:name="_Toc88"/>
      <w:bookmarkEnd w:id="258"/>
      <w:r>
        <w:rPr>
          <w:rtl w:val="true"/>
        </w:rPr>
        <w:t>أصالة الظهور</w:t>
      </w:r>
      <w:bookmarkEnd w:id="259"/>
    </w:p>
    <w:p>
      <w:pPr>
        <w:pStyle w:val="BookText"/>
        <w:rPr/>
      </w:pPr>
      <w:r>
        <w:rPr>
          <w:rFonts w:ascii="Amiri" w:hAnsi="Amiri" w:eastAsia="Amiri" w:cs="Amiri"/>
          <w:color w:val="111111"/>
          <w:sz w:val="28"/>
          <w:sz w:val="28"/>
          <w:szCs w:val="28"/>
          <w:rtl w:val="true"/>
          <w:lang w:bidi="ar-SA"/>
        </w:rPr>
        <w:t>وموردها ما إذا كان اللَّفظ ظاهراً في معنى خاص وإن كان عامَّاً من حيثيَّة آتية لا على وجه النَّص فيه الَّذي لا يحتمل معه الخلاف، بل كان يحتمل فيه إرادة خلاف الظاهر أيضاً وهو ما يتبيَّن منه كون الظهور في الأصالة أعم من هذا الثَّاني المقابل للنَّص الخاص، فإنَّ هذه الأصالة كأصالة الحقيقة حين طرو الشَّك مع احتمال إرادة خلاف الظاهر فإنَّ الأصل أن يحمل حينه على الظاهر الَّذي لا يعانده النَّص إلاَّ ما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وجود مثل هذا النَّوع من الظهور العام فلا مانع من أن يشمل جميع الأصالات الماضية، وعليه لو كان ظاهراً ولو جدلاً في المجاز واحتمل إرادة الحقيقة لصحَّ العكس وهو كون الأصل من اللَّفظ المجاز دون أن تجري أصالة الحقيقة، وكذا البواقي في صحَّة افتراض الحالة العكسيَّة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عن مثابة حجيَّة الأصول اللَّفظيَّة للبناء عليها في مرحلة التَّحيُّر المذكور فلا يمكن في المقام توسعة التَّفصيل في أمرها ما دام بحث الحجَّة الآتي أمامنا لمعالجة هذا الأمر وغيره من الحجج في سوانح الكلام الخاصَّة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فيكفينا الآن تلخيصها في مورد الحاجة المستعجلة بأنَّ المدرك لها هو بناء العقلاء الممضى له من قبل الشَّارع المقدَّس لعنايته بما يرفع به كل إشكال أمام ما هو الأقوى ومن بين العقلاء أهل الحل والعقد الأدبي المفتخر بأربابه في تسالمهم على القواعد المهمَّة وعنايته بعدم الرِّضا منه باحتمال الغفلة منهم أو الخطأ أو الهزل أو إرادة الإهمال والإجمال، والتَّفصيل في ذلك آت في مواقع الحجَّة بإذن الله تعالى</w:t>
      </w:r>
      <w:r>
        <w:rPr>
          <w:rFonts w:eastAsia="Amiri" w:cs="Amiri" w:ascii="Amiri" w:hAnsi="Amiri"/>
          <w:color w:val="111111"/>
          <w:sz w:val="28"/>
          <w:szCs w:val="28"/>
          <w:rtl w:val="true"/>
          <w:lang w:bidi="ar-SA"/>
        </w:rPr>
        <w:t xml:space="preserve">. </w:t>
      </w:r>
      <w:bookmarkStart w:id="260" w:name="pg17157_233237"/>
    </w:p>
    <w:p>
      <w:pPr>
        <w:pStyle w:val="Heading3"/>
        <w:numPr>
          <w:ilvl w:val="2"/>
          <w:numId w:val="1"/>
        </w:numPr>
        <w:rPr/>
      </w:pPr>
      <w:bookmarkStart w:id="261" w:name="__RefHeading___Toc5724756_2142443653"/>
      <w:bookmarkStart w:id="262" w:name="_Toc89"/>
      <w:bookmarkEnd w:id="260"/>
      <w:bookmarkEnd w:id="261"/>
      <w:r>
        <w:rPr>
          <w:rtl w:val="true"/>
        </w:rPr>
        <w:t>المبحث التَّاسع والعشرون</w:t>
      </w:r>
      <w:bookmarkEnd w:id="262"/>
    </w:p>
    <w:p>
      <w:pPr>
        <w:pStyle w:val="BookText"/>
        <w:rPr/>
      </w:pPr>
      <w:r>
        <w:rPr>
          <w:rFonts w:ascii="Amiri" w:hAnsi="Amiri" w:eastAsia="Amiri" w:cs="Amiri"/>
          <w:color w:val="111111"/>
          <w:sz w:val="28"/>
          <w:sz w:val="28"/>
          <w:szCs w:val="28"/>
          <w:rtl w:val="true"/>
          <w:lang w:bidi="ar-SA"/>
        </w:rPr>
        <w:t>الحقيقة الشَّرعيَّة أم المتشرعيَّة في نظرتهما الأولى</w:t>
      </w:r>
    </w:p>
    <w:p>
      <w:pPr>
        <w:pStyle w:val="BookText"/>
        <w:rPr/>
      </w:pPr>
      <w:r>
        <w:rPr>
          <w:rFonts w:ascii="Amiri" w:hAnsi="Amiri" w:eastAsia="Amiri" w:cs="Amiri"/>
          <w:color w:val="111111"/>
          <w:sz w:val="28"/>
          <w:sz w:val="28"/>
          <w:szCs w:val="28"/>
          <w:rtl w:val="true"/>
          <w:lang w:bidi="ar-SA"/>
        </w:rPr>
        <w:t>بعد أن استقرَّ الكلام فيما بينهم على أنَّ الحقيقة في الكلام العربي هي اللَّفظ الموضوع دون غيره من المعاني اللَّفظيَّة الخمسة الَّتي ذكرت في الكفاية وغيرها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التَّجوُّز والاشتراك والتَّخصيص والنَّقل والإضمار</w:t>
      </w:r>
    </w:p>
    <w:p>
      <w:pPr>
        <w:pStyle w:val="BookText"/>
        <w:rPr/>
      </w:pPr>
      <w:r>
        <w:rPr>
          <w:rFonts w:ascii="Amiri" w:hAnsi="Amiri" w:eastAsia="Amiri" w:cs="Amiri"/>
          <w:color w:val="111111"/>
          <w:sz w:val="28"/>
          <w:sz w:val="28"/>
          <w:szCs w:val="28"/>
          <w:rtl w:val="true"/>
          <w:lang w:bidi="ar-SA"/>
        </w:rPr>
        <w:t>لخضوع هذه الخمسة في أمر اتِّضاحها إلى مزيد من العناية بواسطة القرينة ونحوها مقاليَّة وغيرها، وعلى الأخص لو كانت الحقيقة مستعملة في لفظها الموضوع دون أن تهمل بل حتَّى الخمسة الأخرى الَّتي أضيفت وهي النَّسخ والتَّقييد والكناية والاستخدام والتَّضمين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الحقيقة لموضوعيَّتها واستعمالها مقدَّمة على الجميع لبناء العقلاء على الأخذ بها بيسر حتَّى يثبت غيرها وإن كان هذا التَّقدم أو فقل التَّرجح من جهة الظهور حيث يكوناللَّفظ ظاهراً في المعنى الحقيقي كما هو الغالب في زماننا ومحيطنا دونما هو الأعمق في غيرها ولا ما يختلف عن حالة الظهور هذه ممَّا في عدم أو قلَّة استعمال الحقيقة بسبب هجرانها أو بدايته بسبب النَّقل أو ما مرَّ ذكره من حالة ما يتحقَّق به الاشتراك اللَّفظي بين المعنى الحقيقي وبين معنى آخر معادل له مخل بظهور الأوَّل عليه في الاستعمال أو غير ذلك من مثل الكناية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المشهور وإن قالوا بأنَّ الكناية والتَّضمين والتَّخصيص من المجاز لما مرَّ ذكره من تبرير تقدُّم أو ترجيح الحقيقة عليها وإن لم يصل أمر هذه الثَّلاثة في ظهور كل منها بدقَّة مثل المجاز الخاص في حاجته إلى القرينة الصَّارفة لإفهام معناه، لأنَّ هذه الثَّلاثة صارت في مقابل هذا المجاز لشيوعها حتَّى في مقابل مطلق المجاز الشَّامل لكل ما هو غير حقيقي لإمكان القول باستثناء هذه الثَّلاثة من بين جميع العشرة عند ثبوت الشيوع لخصوصها </w:t>
      </w:r>
    </w:p>
    <w:p>
      <w:pPr>
        <w:pStyle w:val="BookText"/>
        <w:rPr/>
      </w:pPr>
      <w:r>
        <w:rPr>
          <w:rFonts w:ascii="Amiri" w:hAnsi="Amiri" w:eastAsia="Amiri" w:cs="Amiri"/>
          <w:color w:val="111111"/>
          <w:sz w:val="28"/>
          <w:sz w:val="28"/>
          <w:szCs w:val="28"/>
          <w:rtl w:val="true"/>
          <w:lang w:bidi="ar-SA"/>
        </w:rPr>
        <w:t>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فالحقيقة الَّتي صفا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الأساسيَّة الموضوعة والمستعملة نعييناً أو تعيُّناً وما تعيَّنت بعد التَّردد في المراد منها عند الرجوع إلى أصالة الحقيقة والتَّي انتقلت إليه من المعنى الجديد بعد هجران المعنى الأوَّل وحالة التَّخصيص بعد النَّسخ لكون الآية أو الرِّواية النَّاسخة لم تحمل إلاَّ المعنى الواحد ظاهراً بما لم يكن فيه نسخ تمام مضامين المنسوخ وبالخصوص الأكثر الآيات القرآنيَّة المنسوخة تجنُّباً عن نسخ التِّلاوة، وغير ذلك ممَّا يمكن أن تتبلور منه أمور الحقيقة بمعنى من المعاني الأخرى الممكنة أدبيَّاً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الَّتي أتى الآن دور الكلام فيها في أنَّها حينما جاءت نصوصها وظواهر ألفاظها من كتاب الله تعالى وسنَّة رسوله صلی الله علیه و آله و سلم بواسطة العترة المطهَّرة وما ألحق بها من النُّصوص والظواهر الأخرى التَّابعة وهي ذات المعارف المختلفة والَّتي أهمُّها بعد العقائد الحقَّة أحكام الشَّريعة من الطَّهارة إلى الدِّيات تسمَّى بآيات الأحكام ورواياتها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تحقُّق كون هذه الحقائق جاءت موضوعة ومستعملة وعلى طبق الكلام العربي القديم وهو ما قبل الإسلام العزيز فإنَّ الكلام حولها يتم بما يلي وهو أنَّ الأقوال المطروحة في البحث عنها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عدم ثبوتها وإنَّ الاستعمال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الماهيَّات المخترعة لم يستعمل الشَّارع المقدَّس اللَّفظ فيها بما هي هي، وإنَّما كان استعماله فيها بعنوان أنَّها أحد المصاديق للمعنى الَّذي وضع له اللَّفظ في اللُّغة وهو ما يدَّعيه القاضي الباقلاني، حيث جعل الصَّلاة موضوعة للعطف أو الدُّعاء واستعملت في هذه الماهيَّة المخترعة لأنَّها مصداق للدُّعاء أو للعطف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التَّصفيَّة وتوحيد الهدف نقول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أن نفترض لها أنَّها إمَّا أن يكون أمرها ناتجاً عن خصوص الماهيَّات </w:t>
      </w:r>
    </w:p>
    <w:p>
      <w:pPr>
        <w:pStyle w:val="BookText"/>
        <w:rPr/>
      </w:pPr>
      <w:r>
        <w:rPr>
          <w:rFonts w:ascii="Amiri" w:hAnsi="Amiri" w:eastAsia="Amiri" w:cs="Amiri"/>
          <w:color w:val="111111"/>
          <w:sz w:val="28"/>
          <w:sz w:val="28"/>
          <w:szCs w:val="28"/>
          <w:rtl w:val="true"/>
          <w:lang w:bidi="ar-SA"/>
        </w:rPr>
        <w:t>المخترعة أو الأعم منها فهذا ما لا يمكن ضبطه في الألفاظ المستعملة في لسان الشَّارع المقدَّس ممَّا رتِّب عليه أحكامه إلاَّ ببيان أقسام ضبطها المحقِّقون والمتتبِّعون في التَّأريخ اللُّغوي والأدبي العام والأصولي والفقهي،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بالموضوعات الخارجيَّة كتكوينَّاتها من الجواهر والأعراض ومنها الدَّم والميتة والعذرة وأمثال هذه الألفاظ فإنَّه حسب المتابعة لا إشكال في أنَّها مستعملة في خصوص معانيها اللُّغويَّة وليس للشَّارع المقدَّس حقيقة شرعيَّة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بالاعتباريَّات العقلائيَّة وهي الَّتي وقع الإمضاء لها من لسان الشَّارع كألفاظ المعاملات مثل البيع والصُّلح والإجارة وأمثالها، والظاهر أنَّ هذه لا حقيقة شرعيَّة لها أيضاً ما لم يكن لإمضاء الشَّارع لهذه الألفاظ بعض العنايات الملحقة لها به، فإنَّ الشَّارع وإن استعملها بما لها من المعنى في لسان اللُّغة والعرف لكن إن اعتبر فيها شروطاً وموانع ولم يخترع لها معاني استعمل اللَّفظ فيها فهي خارجة عن محل النِّزاع أيضاً، إلاَّ أنَّ صاحب القوانين قدس سره أدخلها فيه، ولعلَّه لأمر يتَّضح سببه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فرض أنَّ الشَّارع مع اعتباره شروطاً فيها أو 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عنه أنَّه اخترع لها معاني ولم يثبت لذلك مصداق خارجي بسبب انسداد باب العلم ولو في مثل هذه القضايا فقط أو بعد استفراغ الوسع في التَّحقيق والتَّنقيب إلى حين كسب العذر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إحالة ذلك إلى ثوابت اللُّغة والأعراف المعقولة دون الأخذ بما تفضَّل به صاحب القوانين قدس سره ، لأنَّه ليس بمقدوره أن يجعل هذه النَّاحية من موارد النِّزاع قبل أن تثبت علاقة الشَّرع بتلك المعاني، وهي ممَّا انتفى النِّزاع في أمرها لكن يمكن الأخذ بما قال نظريَّاً إلى حين ثبوت المصداق الخارجي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بالماهيَّات المخترعة كالصَّلاة والصَّوم والحج والزَّكاة ونحو ذلك فإنَّها لم تكن في السَّابق مألوفة ولو في خصوص كيفيَّاتها الجديدة بما زاد كثيراً على </w:t>
      </w:r>
    </w:p>
    <w:p>
      <w:pPr>
        <w:pStyle w:val="BookText"/>
        <w:rPr/>
      </w:pPr>
      <w:r>
        <w:rPr>
          <w:rFonts w:ascii="Amiri" w:hAnsi="Amiri" w:eastAsia="Amiri" w:cs="Amiri"/>
          <w:color w:val="111111"/>
          <w:sz w:val="28"/>
          <w:sz w:val="28"/>
          <w:szCs w:val="28"/>
          <w:rtl w:val="true"/>
          <w:lang w:bidi="ar-SA"/>
        </w:rPr>
        <w:t>المشتركات مع قلَّتها قبل الإسلام ونقلت ألفاظها بجزم من معانيها اللُّغويَّة إلى هذه المعاني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زاد الشَّارع في بعض الأمور الاعتباريَّة الممضى لها منه قيوداً أو حدوداً كما أشرنا عمَّا في القسم الثَّاني 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كالكر في ضبط مقاديره وزناً وأشباراً ممَّا لا يمكن معرفته إلاَّ عن طريق الشَّرع وإن اشترك الشَّرع مع قديم اللُّغة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في تعيين مسافة القصر والتَّمام في الصَّلاة ومجال وجوب الصِّيام أو صحَّته من عدمهما وما يتعلَّق بمحل التَّرخُّص ونحو ذلك ممَّا لا يمكن معرفته إلاَّ عن طريقه وإن حصل اشتراك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والبيع في اشتراط الشَّرع استعمال الصِّيغة الفصحى من عدمها وقيود الخيارات وقبول اللُّغات الأخرى من عدمه في العقد ممَّا لم يعرف إلاَّ منه ونحو ذلك وإن اشتركت اللُّغة القديمة معه في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والإجارة في تفصيل الشَّرع ما يصح منها عمَّا لا يصح ممَّا لم يعرف إلاَّ منه وإن اشتركت اللُّغة القديمة معه في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الاعتباريَّات الأخرى إذا أمضيت وأضيف إلى ذلك قيود وموانع واخترع الشَّرع لها معاني لم تألفها اللُّغة والعُرف مهما توسَّعت طاقاتها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المخترعة وتوابعها هي محل النِّزاع دون القسم الأوَّل، فإنَّ المرجع فيه اللُّغة والعرف، ودون القسم الثَّاني إذا لم تتأكَّد المصاديق الخارجيَّة ممَّا للشَّرع علاقة تامَّة فيه، وبذلك يمكن الانصياع لكلام ومقام المحقِّق القمِّي قدس سره هناك على تقدير تحقُّق المصاديق دون ثبوت عدمه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هنا وإن كانت بدون شك مخترعة من قبل الشَّارع واستعملت ألفاظها من قبله من الكتاب والسنَّة إلاَّ أنَّها مع علاقتها باللُّغة القديمة في الجملة لا يدرى في استعماله لها </w:t>
      </w:r>
    </w:p>
    <w:p>
      <w:pPr>
        <w:pStyle w:val="BookText"/>
        <w:rPr/>
      </w:pPr>
      <w:r>
        <w:rPr>
          <w:rFonts w:ascii="Amiri" w:hAnsi="Amiri" w:eastAsia="Amiri" w:cs="Amiri"/>
          <w:color w:val="111111"/>
          <w:sz w:val="28"/>
          <w:sz w:val="28"/>
          <w:szCs w:val="28"/>
          <w:rtl w:val="true"/>
          <w:lang w:bidi="ar-SA"/>
        </w:rPr>
        <w:t>أنَّه كان بنحو الحقيقة أم المجاز أم ما توسَّط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ذلك تبرز أكثر لو تجرَّدت ألفاظها من القرائن لتصح مصداقيَّة الحيرة الدَّاعية إلى حسم النِّزاع في المقام بما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أنَّهم اختلفوا في المقام من جهتين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هل أنَّ هذه الألفاظ من ذوات المعاني المستحدثة بحيث تُعد عائدة إلى خصوص الشَّريعة المقدَّسة الحاليَّة، وعلى الأخص لو حرَّك الأذهان إلى هذا المعنى أمثال قول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بحيث لم يكن أي علاقة مع قديم اللُّغة أو أنَّها كانت في جميع الشَّرائع الإلهيَّة السَّابقة لها مع بعض أو كثير من خصوصيَّاتها في الجملة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المتتبِّع الحاذق لابدَّ أن يظهر له من خلال جملة من الآيات والرِّوايات حول الصَّلاة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وغيره، وحول الصَّوم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Pr>
        <w:footnoteReference w:id="40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وحول الحج كقوله تعالى مخاطباً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w:t>
      </w:r>
      <w:r>
        <w:rPr>
          <w:rFonts w:eastAsia="Amiri" w:cs="Amiri" w:ascii="Amiri" w:hAnsi="Amiri"/>
          <w:color w:val="111111"/>
          <w:sz w:val="28"/>
          <w:szCs w:val="28"/>
          <w:rtl w:val="true"/>
          <w:lang w:bidi="ar-SA"/>
        </w:rPr>
        <w:t>]</w:t>
      </w:r>
      <w:r>
        <w:rPr>
          <w:rStyle w:val="FootnoteAnchor"/>
        </w:rPr>
        <w:footnoteReference w:id="40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وحول الزَّكاة كقوله تعالى على لسان نبي الله يحيى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وغير ذلك من الواردات الكثيرة عن </w:t>
      </w:r>
    </w:p>
    <w:p>
      <w:pPr>
        <w:pStyle w:val="BookText"/>
        <w:rPr/>
      </w:pPr>
      <w:r>
        <w:rPr>
          <w:rFonts w:ascii="Amiri" w:hAnsi="Amiri" w:eastAsia="Amiri" w:cs="Amiri"/>
          <w:color w:val="111111"/>
          <w:sz w:val="28"/>
          <w:sz w:val="28"/>
          <w:szCs w:val="28"/>
          <w:rtl w:val="true"/>
          <w:lang w:bidi="ar-SA"/>
        </w:rPr>
        <w:t xml:space="preserve">حالات السَّابقين من الرُّسل عن شرائعهم لهم ولشعوبهم هو المعني من طرفي السؤال، وأنَّ شريعتنا الخاتمة إنَّما أكملتها لا أنَّها أوجدت معاني لم يكن الأنبياء والرُّسل الماضون يعرفونها كما أكملت جميع المعارف السَّماويَّة السَّابقة الأخرى كقوله تعالى في بيعة الغدير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وقول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أقوال النَّبي صلی الله علیه و آله و سلم الَّتي مرَّت حول طرف السُّؤال الأوَّل فلم تعدم إفادتها عن هذا الطَّرف الثَّاني المختار، لوجود معانيه كاملة أيضاً ولو بمعنى الحقيقة الثَّانويَّة الَّتي لم تعدم العلاقة فيما استحدث القديم بالنَّحو الإجمالي على ما سيجيء قريباً، وأنَّ الحقيقة الشَّرعيَّة في التَّعيين دون التَّعيُّن بالمعنى الَّذي يخالف معنى هذا الطرف الثَّاني فهو مستبعد وإلا لأشتهر وذاع وبالأخص أنَّ أمور الشَّريعة المناطة به 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الاستفهام عن أنَّ هذه الألفاظ في معانيها مسبوقة بالعدم قبل شرعنا وإنَّما أوجدها شرعنا بحيث لا علاقة للغة العامَّة به بأي معنى أو أنَّها كانت مستعملة في معان لغويَّة واستعمال الشَّرع لها فيما يريد كان على نحو استعمال الكلِّي في الفرد بمعنى كون الصَّلاة أنَّها من الدُّعاء أو العطف والصوم من الإمساك ونحوه في اللُّغة والحج من القصدوالزَّكاة من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أنَّ هذه الألفاظ ومعانيها استعملها الشَّارع فيها لا على أن يكون نحو وضع حادث في الإسلام تخصيصاً أو تخصُّصاً أنَّ فيها قولين الحق فيهما هو الثَّاني للأصالة عند كلِّ شك وإن صدر من النَّبي صلی الله علیه و آله و سلم بعض ما يتصوَّر منه الخلاف لإجابتنا عنه بما يكفي سابقاً، ولأنَّه لو كان شيء غيره لظهر وبان شائعاً لاسيَّما في مثل الأمور عامَّة البلوى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نبقى مع هذا الثَّاني المرتبط في الجملة باللُّغويَّات، ومن اللُّغويَّات </w:t>
      </w:r>
      <w:bookmarkStart w:id="263" w:name="pg17157_233243"/>
    </w:p>
    <w:p>
      <w:pPr>
        <w:pStyle w:val="BookText"/>
        <w:rPr/>
      </w:pPr>
      <w:bookmarkEnd w:id="263"/>
      <w:r>
        <w:rPr>
          <w:rFonts w:ascii="IRNazanin" w:hAnsi="IRNazanin" w:eastAsia="IRNazanin"/>
          <w:color w:val="111111"/>
          <w:sz w:val="28"/>
          <w:sz w:val="28"/>
          <w:szCs w:val="28"/>
          <w:rtl w:val="true"/>
          <w:lang w:bidi="fa-IR"/>
        </w:rPr>
        <w:t>ما حمل بعض</w:t>
      </w:r>
    </w:p>
    <w:p>
      <w:pPr>
        <w:pStyle w:val="BookText"/>
        <w:rPr/>
      </w:pPr>
      <w:r>
        <w:rPr>
          <w:rFonts w:ascii="Amiri" w:hAnsi="Amiri" w:eastAsia="Amiri" w:cs="Amiri"/>
          <w:color w:val="111111"/>
          <w:sz w:val="28"/>
          <w:sz w:val="28"/>
          <w:szCs w:val="28"/>
          <w:rtl w:val="true"/>
          <w:lang w:bidi="ar-SA"/>
        </w:rPr>
        <w:t>المعاني الشَّرعيَّة القديمة وإن لم تف بتمام الغرض الكامل لشريعتنا فالمرجع هي الحقائق المتشرعيَّة، لعدم ثبوت تمام الحقيقة في زمن النَّبي صلی الله علیه و آله و سلم ورسوخ معانيها بدأ من زمن أمير المؤمنين عَلَيْهِ السَّلاَمُ والأئمَّة من بعده عَلَيْهِم السَّلاَمُ وهم أعاظم المتشرِّعة ثمَّ الأقرب فالأقرب تقوى وإيماناً وحرصاً على ضبط الشَّريعة من بقيَّة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ما استوفيناه فلم يلزم أن تراجع اللُّغة في عمومها لو طرأت بعض الشكوك وإنَّما يجب الفحص عن ما يرفع الشَّك مع استفراغ الوسع من آثار المعصومين عَلَيْهِم السَّلاَمُ والأدلَّة الصَّحيحة المعروفة عنهم إلاَّ مع انسداد باب العلم المقتضي لمراجعتها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724758_2142443653"/>
      <w:bookmarkStart w:id="265" w:name="_Toc90"/>
      <w:bookmarkEnd w:id="264"/>
      <w:r>
        <w:rPr>
          <w:rtl w:val="true"/>
        </w:rPr>
        <w:t>المبحث الثلاثون</w:t>
      </w:r>
      <w:bookmarkEnd w:id="265"/>
    </w:p>
    <w:p>
      <w:pPr>
        <w:pStyle w:val="BookText"/>
        <w:rPr/>
      </w:pPr>
      <w:r>
        <w:rPr>
          <w:rFonts w:ascii="Amiri" w:hAnsi="Amiri" w:eastAsia="Amiri" w:cs="Amiri"/>
          <w:color w:val="111111"/>
          <w:sz w:val="28"/>
          <w:sz w:val="28"/>
          <w:szCs w:val="28"/>
          <w:rtl w:val="true"/>
          <w:lang w:bidi="ar-SA"/>
        </w:rPr>
        <w:t>الصَّحيح والأعم من الصَّحيح والفاسد</w:t>
      </w:r>
    </w:p>
    <w:p>
      <w:pPr>
        <w:pStyle w:val="BookText"/>
        <w:rPr/>
      </w:pPr>
      <w:r>
        <w:rPr>
          <w:rFonts w:ascii="Amiri" w:hAnsi="Amiri" w:eastAsia="Amiri" w:cs="Amiri"/>
          <w:color w:val="111111"/>
          <w:sz w:val="28"/>
          <w:sz w:val="28"/>
          <w:szCs w:val="28"/>
          <w:rtl w:val="true"/>
          <w:lang w:bidi="ar-SA"/>
        </w:rPr>
        <w:t>تبعيَّة هذا البحث</w:t>
      </w:r>
    </w:p>
    <w:p>
      <w:pPr>
        <w:pStyle w:val="BookText"/>
        <w:rPr/>
      </w:pPr>
      <w:r>
        <w:rPr>
          <w:rFonts w:ascii="Amiri" w:hAnsi="Amiri" w:eastAsia="Amiri" w:cs="Amiri"/>
          <w:color w:val="111111"/>
          <w:sz w:val="28"/>
          <w:sz w:val="28"/>
          <w:szCs w:val="28"/>
          <w:rtl w:val="true"/>
          <w:lang w:bidi="ar-SA"/>
        </w:rPr>
        <w:t xml:space="preserve">من البحوث التَّابعة للبحث السَّابق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الشَّرعيَّة أم المتشرِّعيَّة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الصَّحيح والأعم من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سبب هذه التَّبعيَّة هو أنَّ البحث تبرز منه ناحية الأحكام الشَّرعيَّة التَّكليفيَّة، وأنَّ هذا الصَّحيح والأعم تبرز فيه ناحية الأحكام الوضعيَّة، وغير خفي على الفطن ناحية الارتباط بين قسمي الأحكام هذا ممَّا مرَّ ذكره أو بعضه في فهرست هذه البحوث وما بعدها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بعدم ثبوت الحقيقة الشَّرعيَّة في نتيجة البحث الماضي في بداية التَّشريع الأوَّل من أيّام النَّبي صلی الله علیه و آله و سلم الأولى للدَّعوة وإن صرَّح عن طريق الوحي ومن السنَّة الشَّريفة بأمور العبادات وما يتبعها وبالمعاملات الَّتي جعل لها شروطاً وموانع ومعاني تحجيميَّة لأسماءها على النَّاحية المجازيَّة مع القرينة الصَّارفة عن المعاني اللُّغويَّة القديمة، </w:t>
      </w:r>
    </w:p>
    <w:p>
      <w:pPr>
        <w:pStyle w:val="BookText"/>
        <w:rPr/>
      </w:pPr>
      <w:r>
        <w:rPr>
          <w:rFonts w:ascii="Amiri" w:hAnsi="Amiri" w:eastAsia="Amiri" w:cs="Amiri"/>
          <w:color w:val="111111"/>
          <w:sz w:val="28"/>
          <w:sz w:val="28"/>
          <w:szCs w:val="28"/>
          <w:rtl w:val="true"/>
          <w:lang w:bidi="ar-SA"/>
        </w:rPr>
        <w:t>لئلاَّ يلبتس الأمر مع هذه التَّشريعات الجديدة بدون القرينة عنها وإن حملت بعضاً من المعاني الجزئيَّة العامَّة المشاركة لهذه الشَّرعيَّات فلا فائدة في هذه التَّبعيَّة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ثبوت الحقيقة الشَّرعيَّة وإن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اخترناه ممَّا مرَّ ذكره في المبحث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البقاء على وزن المجازيَّة العامَّة المذكورة كان محدوداً في تلك البدايات، وهي أيَّام عدم التَّعوُّد على المعاني الجديدة المحوج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صحَّة صدقها كحقائق في أداء ما هو المكلَّف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الصَّارفة عن المعنى اللُّغوي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اللُّغوي كان هو الحقيقة في بابه بالتَّبادر وعدم صحَّة السَّلب ونحوهما، ولكن متى ما حصل التَّعود على هذا الجديد بكثرة الاستعمال والممارسة وغلب المعنى المجازي الجديد على جانب الحقيقة الماضية إلى حدِّ أن هجرت واستغنى الوضع الجديد بالعرف الخاص عن القرينة حتَّى جاءت الحقيقة الجديدة بعد عهد تلك البدايات وإن سميِّت بالحقيقة المتشرعيَّة في مثل عهد أمير المؤمنين عَلَيْهِ السَّلاَمُ وما بعده من أزمنة التَّعوُّد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ضرر في هذه المتابعة ما دام المعوِّض حقيقة أيضاً وإن كان من وضع جامع للحقيقة وشيء من المجاز وأمير المؤمنين عَلَيْهِ السَّلاَمُ هو نفس رسول الله صلی الله علیه و آله و سلم وخليفته والمكمِّل لنهضته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ويمكن اعتبار ما هو الأوجه في التَّبعيَّة للبحث السَّابق هو كون السَّابق توصلنا فيه إلى الأعم من الحقيقة الشَّرعيَّة لوحدها والمجاز لوحده وهي الحقيقة المتشرعيَّة كما ذكرنا، حيث جاءت بالمعاني الجديدة مع ارتباطها إجمالاً بشيء من العلاقة اللُّغويَّة كرابطة الصَّلاة ذات الأركان المعروفة الَّتي لا تشبه ما في القديم إلاَّ بالقنوت الَّذي فيها لأنَّها في اللُّغة كانت بمعنى صرف الدُّعاء ونحوه من الأدعيَّة في الرُّكوع والسُّجود والتَّشهُّد وهكذا من الرَّوابط الأخرى الموجودة في بقيَّة العبادات وغيرها ممَّا مرَّ ذكره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الحالي مرتبط في بعض جوانب بحثه على ما سيجيء الآن وبما هو </w:t>
      </w:r>
    </w:p>
    <w:p>
      <w:pPr>
        <w:pStyle w:val="BookText"/>
        <w:rPr/>
      </w:pPr>
      <w:r>
        <w:rPr>
          <w:rFonts w:ascii="Amiri" w:hAnsi="Amiri" w:eastAsia="Amiri" w:cs="Amiri"/>
          <w:color w:val="111111"/>
          <w:sz w:val="28"/>
          <w:sz w:val="28"/>
          <w:szCs w:val="28"/>
          <w:rtl w:val="true"/>
          <w:lang w:bidi="ar-SA"/>
        </w:rPr>
        <w:t>الأعم من الصَّحيح والفاسد، لكنَّه موقوف على ما سيؤول إليه قرارنا وهو الرِّضا بهذا الأعم لا خصوص الحقيقة ولا خصوص المجاز وعند ذاك سيتم التَّطابق في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أساس ما قاله البعض من أهل العلم من أنَّ البحث السَّابق لا ثمرة فيه حينما تكون النَّتيجة هي عدم 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بحثنا الآن له علاقة بالثَّمرة العمليَّة على ما سيجيء بيانه قريباً فلا فائدة في هذه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الرَّد بأنَّ الفائدة ليست بمنعدمة تماماً ولو بالاستقرار في النَّتيجة على الاقتصار على الحقيقة المتشرعيَّة، وهي الحقيقة المعوَّضة أو المصطلحة حينما تراد ولو من كثرة الاستعمال الكاشفة عن الوضع لها، ولو لم تكن هي الأصيلة في الوضع على ما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 عنه بأنَّ الأصيلة لم يبرز لها وجود أصلاً على ما أسلفناه، إضافة إلى أنَّ النَّبي صلی الله علیه و آله و سلم لم ينف الاستقرار على الثَّانية وتقرير النَّبي صلی الله علیه و آله و سلم حجَّة على ما سوف يتَّضح بيانه في الكلام عن بحث الحجَّة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تصح تبعيَّة هذا الموضوع للموضوع السَّابق ولو في الجملة، لوجود الاستقرارعلى الحقيقة الثَّانية بل وهجر المعنى اللُّغوي وإن كانت المتشرعيَّة قبل استقرارها بكثرة الاستعمال ونحوه متكوِّنة من بعض المعنى اللُّغوي والشَّرعي الجديد بتردُّد ثمَّ صارت حقيقة</w:t>
      </w:r>
      <w:r>
        <w:rPr>
          <w:rFonts w:eastAsia="Amiri" w:cs="Amiri" w:ascii="Amiri" w:hAnsi="Amiri"/>
          <w:color w:val="111111"/>
          <w:sz w:val="28"/>
          <w:szCs w:val="28"/>
          <w:rtl w:val="true"/>
          <w:lang w:bidi="ar-SA"/>
        </w:rPr>
        <w:t xml:space="preserve">. </w:t>
      </w:r>
      <w:bookmarkStart w:id="266" w:name="pg17157_233246"/>
    </w:p>
    <w:p>
      <w:pPr>
        <w:pStyle w:val="Heading3"/>
        <w:numPr>
          <w:ilvl w:val="2"/>
          <w:numId w:val="1"/>
        </w:numPr>
        <w:rPr/>
      </w:pPr>
      <w:bookmarkStart w:id="267" w:name="__RefHeading___Toc5724760_2142443653"/>
      <w:bookmarkStart w:id="268" w:name="_Toc91"/>
      <w:bookmarkEnd w:id="266"/>
      <w:bookmarkEnd w:id="267"/>
      <w:r>
        <w:rPr>
          <w:rtl w:val="true"/>
        </w:rPr>
        <w:t>محل النِّزاع في المقام</w:t>
      </w:r>
      <w:bookmarkEnd w:id="268"/>
    </w:p>
    <w:p>
      <w:pPr>
        <w:pStyle w:val="BookText"/>
        <w:rPr/>
      </w:pPr>
      <w:r>
        <w:rPr>
          <w:rFonts w:ascii="Amiri" w:hAnsi="Amiri" w:eastAsia="Amiri" w:cs="Amiri"/>
          <w:color w:val="111111"/>
          <w:sz w:val="28"/>
          <w:sz w:val="28"/>
          <w:szCs w:val="28"/>
          <w:rtl w:val="true"/>
          <w:lang w:bidi="ar-SA"/>
        </w:rPr>
        <w:t xml:space="preserve">وأمَّا الثَّمرة العمليَّة الَّتي جاء ذكرها فستمر علينا بعد ذكر موقع النِّزاع حول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الصَّحيح والأعم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موقع النِّزاع بين الأصوليِّين هو أنَّ ألفاظ العبادات أو المعاملات هل هي أسم موضوع للمعاني الصَّحيحة أو للأعم منها ومن الفاسدة؟</w:t>
      </w:r>
    </w:p>
    <w:p>
      <w:pPr>
        <w:pStyle w:val="BookText"/>
        <w:rPr/>
      </w:pPr>
      <w:r>
        <w:rPr>
          <w:rFonts w:ascii="Amiri" w:hAnsi="Amiri" w:eastAsia="Amiri" w:cs="Amiri"/>
          <w:color w:val="111111"/>
          <w:sz w:val="28"/>
          <w:sz w:val="28"/>
          <w:szCs w:val="28"/>
          <w:rtl w:val="true"/>
          <w:lang w:bidi="ar-SA"/>
        </w:rPr>
        <w:t>بيان ذلك أنَّ هذه الألفاظ مثلاً لمَّا كانت في عرف المتشرِّعة حقيقة في خصوص الصَّحيح يستكشف منه أنَّ المستعمل فيه في لسان أهل الشَّرع هو الصَّحيح أيضاً مهما كان استعماله عنده أحقيقة كان أم مجازاً؟ كما أنَّه لو علم أنَّها كانت حقيقة في الأعم عندهم كان ذلك إمارة على كون المستعمل فيه في لسانه الشَّرعي هو الأعم كذلك وإن كان استعماله على نحو المجاز هذه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جهة أخرى وهي أنَّ المراد من العبادة الصَّحيحة أو المعاملة الصَّحيحة كذلك هي الَّتي كملَّت أجزاءها وتمَّت شروطها في المقام، فالصَّحيح إذن معناه هو تام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يرجع هنا إلى أنَّ الموضوع له هو خصوص تام الأجزاء والشَّرائط من العبادة أو المعاملة أو الأعم منه ومن النَّاقص</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724762_2142443653"/>
      <w:bookmarkStart w:id="270" w:name="_Toc92"/>
      <w:bookmarkEnd w:id="269"/>
      <w:r>
        <w:rPr>
          <w:rtl w:val="true"/>
        </w:rPr>
        <w:t>ثمرة البحث</w:t>
      </w:r>
      <w:bookmarkEnd w:id="270"/>
    </w:p>
    <w:p>
      <w:pPr>
        <w:pStyle w:val="BookText"/>
        <w:rPr/>
      </w:pPr>
      <w:r>
        <w:rPr>
          <w:rFonts w:ascii="Amiri" w:hAnsi="Amiri" w:eastAsia="Amiri" w:cs="Amiri"/>
          <w:color w:val="111111"/>
          <w:sz w:val="28"/>
          <w:sz w:val="28"/>
          <w:szCs w:val="28"/>
          <w:rtl w:val="true"/>
          <w:lang w:bidi="ar-SA"/>
        </w:rPr>
        <w:t>وبعد بيان الوجيز من محل النِّزاع ينبغي لنا ذكر ثمرة النِّزاع لئلاَّ يكون البحث لا داعي له كما وعدنا بها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صحَّة رجوع القائل بالوضع للأعم المسمَّى بالأعمِّي إلى أصالة الإطلاق عند ورود الشَّك دون القائل بالوضع للصَّحيح المسمَّى بالصَّحيحي فإنَّه لا يصح له الرُّجوع </w:t>
      </w:r>
    </w:p>
    <w:p>
      <w:pPr>
        <w:pStyle w:val="BookText"/>
        <w:rPr/>
      </w:pPr>
      <w:r>
        <w:rPr>
          <w:rFonts w:ascii="Amiri" w:hAnsi="Amiri" w:eastAsia="Amiri" w:cs="Amiri"/>
          <w:color w:val="111111"/>
          <w:sz w:val="28"/>
          <w:sz w:val="28"/>
          <w:szCs w:val="28"/>
          <w:rtl w:val="true"/>
          <w:lang w:bidi="ar-SA"/>
        </w:rPr>
        <w:t>إلى أصالة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ما يعود للأعمِّي فيما لو أمر المولى بعتق رقبة ولكن لا يدري أَّنها المؤمنة أم الكافرة، فإذا حصل الشَّك في دخل وصف الإيمان في غرضه من أمره، فيحتمل أن يكون قيداً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الحاكمة في المقام هي الرُّجوع إلى أصالة الإطلاق في نفي اعتبار القيد المحتمل اعتباره لزيادته، لكون الأمر جاء بدون قيد لكون الشَّك في أصل التَّكليف فلا يجب تحصيله فتكفي الكافرة، ولو لخلو بعض الآيات من قيد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للصَّحيحي بناءاً عليه ما أذا أمر المولى بالتَّيمُّم بالصَّعيد من غير أن يدري أنَّ ما عدا التُّراب هل يسمَّى صعيداً أم لا؟ فإذا حصل في صدق الصَّعيد على غير التُّراب كالرَّمل شك فلا يصح الرُّجوع إلى أصالة الإطلاق، لإدخال المصداق المشكوك في عنوان المأمور به بخلاف المثال الأوَّل، لكون المرجع في المقام هي الأصول العمليَّة المقرَّرة للشَّاك في مقام العمل بمثل الاحتياط تورُّعاً من المحتمل زيادته أو البراءة من حالة ما شكَّ في أساس التَّكليفبه، وهو ممَّا أختلف في أمره العلماء وبعده يكون المبنى هو استقرار الدَّليل على إلحاق الزَّائد بالصَّحيح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مثال أخر صار سبباً لاختلاف العلماء فيه أيضاً بين من يرى الأعمِّي وبين من يرى الصَّحيحي، وهو أنَّ الصَّلاة الَّتي أمرنا بها إذا كانت فاقدة للسُّورة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الأعمِّي يمكن أن يرى المجتهد الشَّاك قبول الفاقدة للسُّورة وبالأخص أكثر في ضيق الوقت لو صدقت الصَّلاة على الفاقدة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الصَّحيحي إذا شكَ بعدم الاكتفاء بالفاقدة لها إلاَّ بمراجعة الأصول العمليَّة من الاحتياط والبراءة إلاَّ في ضيق الوقت وعدمها حتَّى مع سعته إن عثر على الدَّليل وإن لم تكن السُّورة في الأهميَّة حسب الأدلَّة كالفاتحة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تصوُّر الثَّمرة فيما لو نذر النَّاذر دفع درهم لمن يُصلِّي ولو صلاة فاسدة أو </w:t>
      </w:r>
      <w:bookmarkStart w:id="271" w:name="pg17157_233248"/>
    </w:p>
    <w:p>
      <w:pPr>
        <w:pStyle w:val="BookText"/>
        <w:rPr/>
      </w:pPr>
      <w:bookmarkEnd w:id="271"/>
      <w:r>
        <w:rPr>
          <w:rFonts w:ascii="Amiri" w:hAnsi="Amiri" w:eastAsia="Amiri" w:cs="Amiri"/>
          <w:color w:val="111111"/>
          <w:sz w:val="28"/>
          <w:sz w:val="28"/>
          <w:szCs w:val="28"/>
          <w:rtl w:val="true"/>
          <w:lang w:bidi="ar-SA"/>
        </w:rPr>
        <w:t>ناقصة للتَّشجيع وصلَّى أحد السَّامعين صلاته صحيحة أو فاسدة، فذمَّة النَّاذر مشغولة حتَّى يبرؤها بدفع درهمه، وكذا لو نذر الشَّخص نذره له أي لمن صلَّى لخصوص الصَّحيح بشرط الصحَّة فكانت الصحَّة فيجب البر وإلاَّ لا يجب</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724764_2142443653"/>
      <w:bookmarkStart w:id="273" w:name="_Toc93"/>
      <w:bookmarkEnd w:id="272"/>
      <w:r>
        <w:rPr>
          <w:rtl w:val="true"/>
        </w:rPr>
        <w:t>معنى الصَّحيح والفاسد من حيث العموم</w:t>
      </w:r>
      <w:bookmarkEnd w:id="273"/>
    </w:p>
    <w:p>
      <w:pPr>
        <w:pStyle w:val="BookText"/>
        <w:rPr/>
      </w:pPr>
      <w:r>
        <w:rPr>
          <w:rFonts w:ascii="Amiri" w:hAnsi="Amiri" w:eastAsia="Amiri" w:cs="Amiri"/>
          <w:color w:val="111111"/>
          <w:sz w:val="28"/>
          <w:sz w:val="28"/>
          <w:szCs w:val="28"/>
          <w:rtl w:val="true"/>
          <w:lang w:bidi="ar-SA"/>
        </w:rPr>
        <w:t xml:space="preserve">وبعد اليأس من وجود ما به الثَّمرة العمليَّة المقتضية لكون البحث الَّذي تطرَّقنا له ناجحاً من الأمثلة الماضية على رأي من يرى العدم وغيرها دون حالة عدمه الَّتي قال بها صاحب الرأي المخالف وتبيَّن قوَّة تبعيَّته للبحث الماضي ولو في الجملة، للتَّشابه بين الحقيقتين في مقابل المجاز على رأي من يرجِّح الأولى وهي الحقيقة الشَّرعيَّة الَّتي لا علاقة لها بالمعاني اللُّغويَّة ولو في الجملة والحقيقة المتشرِّعيَّة الَّتي لها علاقة بالمعاني اللُّغويَّة في الجملة وإن قلنا إشارة فيما مضى عن السَّابق بميلنا إلى المتشرعيَّة، ممَّا قد يقتضي من هذا التَّشابه أن يكون ميلنا في هذا البحث الثَّاني إلى ما هو الأعم لا خصوص الصَّحيح من حقيقة الأعم وحقيقة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نرجِّح الآن تأجيل التَّصريح بما نختاره إلى ما بعد بيان ما هو الصَّحيح وما هو الفاسد لإدراك ما هو الأعم في المراد من بعده كيف يكون هل هو خصوص ما يمكن تداركه بتصحيحه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كعلاجيَّات ما بعد الشَّك الصَّحيح من الشُّكوك الصَّحيحة التِّسعة في الصَّلاة أو تدارك الأجزاء المنسيَّة مثل السَّجدة الواحدة أو التَّشهُّد المنسي أو الفاتحة المنسيَّة ونحو ذلك من باب العبادات أو عقد الفضولي الملحوق بإجازة المالك مثلاً من باب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حتَّى ما لا يمكن تداركه كنسيان السُّورة بعد الفاتحة من العبادات الَّتي اختلف في دليلها ولو في ضيق الوقت، وهكذا ما يرتبط بالمعاملات المشابهة ممَّا اختلف 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الفاسد هو ما لم يمكن قبوله متروكاً عن عمد مع وجوبه دون أن تبرء الذمَّة </w:t>
      </w:r>
      <w:bookmarkStart w:id="274" w:name="pg17157_233249"/>
    </w:p>
    <w:p>
      <w:pPr>
        <w:pStyle w:val="BookText"/>
        <w:rPr/>
      </w:pPr>
      <w:bookmarkEnd w:id="274"/>
      <w:r>
        <w:rPr>
          <w:rFonts w:ascii="Amiri" w:hAnsi="Amiri" w:eastAsia="Amiri" w:cs="Amiri"/>
          <w:color w:val="111111"/>
          <w:sz w:val="28"/>
          <w:sz w:val="28"/>
          <w:szCs w:val="28"/>
          <w:rtl w:val="true"/>
          <w:lang w:bidi="ar-SA"/>
        </w:rPr>
        <w:t>بتركه إلاَّ بالإعادة في العبادة في الوقت دون خارجه أو في الإعادة في الوقت، فإن لم يكن ففي القضاء في الخارج، وهكذا ما يتعلَّق بالمعاملات كأداء الدُّيون وإبراء الذِّمم ممَّا به التَّدارك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المراد من الصَّحيح هو الحقيقة الشَّرعيَّة الَّتي لا علاقة لها باللُّغة أو الأعم منها ومن الفاسد أو المتشرعيَّة الَّتي لها بعض علاقات في القواميس اللُّغويَّة أو الأعم منها ومن المتشرعيَّة ولو احتراماً لرأي خصوص من يدِّعي الأولى لرعاية ما ينبغي أو يجب مطابقته لشرع الله العادل المليء باللُّطف والمطابق لقاعدة اليسر ونفي الحرج وسهولة التَّكليف حتَّى بأوسع ما يمكن فيه إبراء الذمَّة ولو بعد حين ما عدا التَّعمُّد المستمر من المكلَّف نفسه أو نائبه أو وصيه أم لا؟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724766_2142443653"/>
      <w:bookmarkStart w:id="276" w:name="_Toc94"/>
      <w:bookmarkEnd w:id="275"/>
      <w:r>
        <w:rPr>
          <w:rtl w:val="true"/>
        </w:rPr>
        <w:t>إجمال ما يتعلَّق بالعبادات</w:t>
      </w:r>
      <w:bookmarkEnd w:id="276"/>
    </w:p>
    <w:p>
      <w:pPr>
        <w:pStyle w:val="BookText"/>
        <w:rPr/>
      </w:pPr>
      <w:r>
        <w:rPr>
          <w:rFonts w:ascii="Amiri" w:hAnsi="Amiri" w:eastAsia="Amiri" w:cs="Amiri"/>
          <w:color w:val="111111"/>
          <w:sz w:val="28"/>
          <w:sz w:val="28"/>
          <w:szCs w:val="28"/>
          <w:rtl w:val="true"/>
          <w:lang w:bidi="ar-SA"/>
        </w:rPr>
        <w:t>فنقول ولو مجملاً عمَّا يتعلَّق بالعبادات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يخص أمر الصَّحيح والفاسد في تصوير الجامع على القول بالوضع للأعم الَّذي عن طريقه يمكن استكشاف ما هو الصَّحيح وما هو الفاسد وبهما يتصوَّر المعنى الأعم يمكن أخذه ممَّا ذكره صاحب القوانين القمِّي قدس سره بما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المسمَّى لأسامي العبادات هو خصوص الأركان وأمَّا سائر الأجزاء والشَّرائط فهي معتبرة في المأمور به لا في المسمَّى أي لا الموضوع له فلفظ الصَّلاة مثلاً موضوع للأركان خاصَّة وهي الَّتي تكون من الأمور المقوِّمة لمعنى الصَّلاة، وأمَّا سائر الأجزاء والشَّرائط فهي معتبرة في المأمور به لا في المسمَّى</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مجال الأخذ بهذا البيان مرتبط بسبق علم المحقِّق قدس سره بأنَّ حالات المكلَّف </w:t>
      </w:r>
    </w:p>
    <w:p>
      <w:pPr>
        <w:pStyle w:val="BookText"/>
        <w:rPr/>
      </w:pPr>
      <w:r>
        <w:rPr>
          <w:rFonts w:ascii="Amiri" w:hAnsi="Amiri" w:eastAsia="Amiri" w:cs="Amiri"/>
          <w:color w:val="111111"/>
          <w:sz w:val="28"/>
          <w:sz w:val="28"/>
          <w:szCs w:val="28"/>
          <w:rtl w:val="true"/>
          <w:lang w:bidi="ar-SA"/>
        </w:rPr>
        <w:t xml:space="preserve">في صلاته متفاوتة بين المتم في صلاته وبين المسافر المقصِّر حينها وبين الصَّحيح في جسمه والمريض والخائف والمطمئن والمتراخي في سعة وقته والمستعجل في ضيقه وحتَّى الغريق الَّذي لابدَّ أن تختلف صلاته في كيفيَّتها وكمَّيتها على أساس تسمية الشَّرع صلاة الغرقى بهذا الاسم لا من خصوص لسان الفقهاء كما قيل وبين القيام والقعود الاعتياديَّين وبين خصوص الجلوس أو النَّائم المضطجع يميناً أو يساراً أو المسجَّى المومئ وأمثاله لأنَّ الله لا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إِلاَّ وُسْعَهَا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حتَّى أنَّ بعض الشُّروط والقيود مسقط بل حتَّى فاقد الطَّهورين على أحد الأقوال على أساس أن لا تسقط الصَّلاة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كلامه مجمل، والمأمور به والمسمَّى كلاهما يختلفان بحسب مراتب التَّكليف، وفي أضعف حالات أصله قد تزيد بعض الشُّروط والقيود عن الحاجة إليها وحتَّى بعض الأركان كما في الغرقى، لأنَّه قد يكفيهم ما قاموا به حسب استطاعتهم، لإدراك البراءة الَّتي يتعقَّبها الموت للغريق حيث لم يهمل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كذلك كما هو المعهود من مقامه قدس سره فالأمر سهل، ولكنَّه ينبغي منه أن يوضِّح هذا المقصود لإجمال كلامه وإن لم يكن من قصده ما ذكرنا ناسبه إيراد الشَّيخ النَّائيني قدس سره عليه حيث حاصل ما قال حول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الأركان تختلف بحسب اختلاف حالات المكلَّف من حيث كونه قادراً أو عاجزاً وغريقاً ونحو ذلك، فإنَّ الرُّكوع مثلاً ركن للصَّلاة له مراتب مختلفة وحالات متعدِّدة حيث أنَّ الواجب من الرُّكوع في مبدأ الأمر هو الانحناء إلى حدِّ يتمكَّن فيه المكلَّف القادر أن يضع كفيَّه على ركبتيه بقصد الرُّكوع، فإنَّ لم يمكنه ذلك يجب عليه أن ينحني بمقدار ما يتمكَّن إلى أن يبلغ أن يومئ للرُّكوع برأسه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لابدَّ من تصوير جامع أخر بين تلك المراتب ليصير هو الموضوع له فيقع </w:t>
      </w:r>
    </w:p>
    <w:p>
      <w:pPr>
        <w:pStyle w:val="BookText"/>
        <w:rPr/>
      </w:pPr>
      <w:r>
        <w:rPr>
          <w:rFonts w:ascii="Amiri" w:hAnsi="Amiri" w:eastAsia="Amiri" w:cs="Amiri"/>
          <w:color w:val="111111"/>
          <w:sz w:val="28"/>
          <w:sz w:val="28"/>
          <w:szCs w:val="28"/>
          <w:rtl w:val="true"/>
          <w:lang w:bidi="ar-SA"/>
        </w:rPr>
        <w:t>الكلام عن ذلك الجامع وأنَّه ما هو ومن أي أقسام الجامع فيعود الإشكال المتقدِّم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بمثل مقالته أو ما يشبهها أخرون من أعلام الصِّناعة وبما يمكن أن يدل على عدم الحاجة إلى تشخيص الجامع على النَّهج الموحَّد كما عرف عن ظاهر صاحبالقوانين قدس سره أو غيره، لاختلاف المصاديق باختلاف حالات المكلَّف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الجامع متناسقاً مع اختلاف حالات المكلَّف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مستبعد أن يكون إجمال كلام القمِّي قدس سره مقدَّراً بما يناسب كلام المعترضين في تفاوت الحالات إلى حدِّ الغرق أو حتَّى ما بعد الموت ممَّا يستدعي قضاء الولد الأكبر عمَّا فقد أو فسد من واجبات أبيه في حياته أو أوصى الوالد في القضاء عنه لا الجامع المشكل الَّذي ذكره الشَّيخ النَّأئيني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فتكون الصحَّة مع الحقيقة الشَّرعيَّة المخترعة بناءاً عليها أو المتشرعيَّة وإن دلَّت عليها نصوص ونصوص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وغيره ممَّا قد يتصوَّر من وراءه تمام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والفساد ما كان في مقابله وهو تمام النَّقص وحتَّى عند القول بما كان الأعم من الصَّحيح والفاسد، لا مثل ما عبَّر به الشَّيخ النَّائيني قدس سره أيضاً من الإشكال في الجامع، حيث أنَّ الجامع يمكن تحقُّقه بالرِّضا والقبول مع النَّقص أو الفساد أو بعدمهما ولو مع تمام الكمال بسبب مثل سوء النيَّة عن الجهل القصوري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الصَّحيح وإن طبقِّنا ما عرف عن ما في الكفاية قدِّس سرِّ مدونها وما أفاده الشَّيخ العراقي قدس سره من أنَّ هذين العلَمين</w:t>
      </w:r>
      <w:r>
        <w:rPr>
          <w:rStyle w:val="FootnoteAnchor"/>
          <w:rtl w:val="true"/>
        </w:rPr>
        <w:footnoteReference w:id="413"/>
      </w:r>
      <w:r>
        <w:rPr>
          <w:rFonts w:ascii="Amiri" w:hAnsi="Amiri" w:eastAsia="Amiri" w:cs="Amiri"/>
          <w:color w:val="111111"/>
          <w:sz w:val="28"/>
          <w:sz w:val="28"/>
          <w:szCs w:val="28"/>
          <w:rtl w:val="true"/>
          <w:lang w:bidi="ar-SA"/>
        </w:rPr>
        <w:t xml:space="preserve">أفادا أنَّ الظاهر أنَّه لا خلاف بينهم في أنَّ حقيقة الصحَّة عبارة عن التَّماميَّة المسقطة للقضاء على مسلك الفقهاء أو ما وافق </w:t>
      </w:r>
      <w:bookmarkStart w:id="277" w:name="pg17157_233252"/>
    </w:p>
    <w:p>
      <w:pPr>
        <w:pStyle w:val="BookText"/>
        <w:rPr/>
      </w:pPr>
      <w:bookmarkEnd w:id="277"/>
      <w:r>
        <w:rPr>
          <w:rFonts w:ascii="Amiri" w:hAnsi="Amiri" w:eastAsia="Amiri" w:cs="Amiri"/>
          <w:color w:val="111111"/>
          <w:sz w:val="28"/>
          <w:sz w:val="28"/>
          <w:szCs w:val="28"/>
          <w:rtl w:val="true"/>
          <w:lang w:bidi="ar-SA"/>
        </w:rPr>
        <w:t>الشَّريعة على مسلك المتكلِّمين، وعلى هذا كانت قناعة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الفساد ما ساوق النُّقصان ممَّا يقابلها ممَّا قد يتوهَّم الوحدة الحديَّة من الحكمين الوضعيَّين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الإطلاق في عبارتي العلَّمين لا يوحي إلى ما قد يتوَّهم، بل إنَّ اختلاف حالات المكلَّفين وتفاوتها ممَّا مرَّ ذكره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تعدُّد مراتب الصحَّة وعدم الحاجة إلى القضاء دائماً وكل المراتب وحالاتها الموافقة للشَّريعة على ما يطابق الأدلَّة الَّتي أفادها الفقهاء طول هذه الغيبة الكبرى حسبما يتناسب مع أهل الكمال الصحِّي ومن كان أدنى من أهل الأعذار وكذا ما في مقابل هؤلاء</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724768_2142443653"/>
      <w:bookmarkStart w:id="279" w:name="_Toc95"/>
      <w:bookmarkEnd w:id="278"/>
      <w:r>
        <w:rPr>
          <w:rtl w:val="true"/>
        </w:rPr>
        <w:t>الرَّأي المختار</w:t>
      </w:r>
      <w:bookmarkEnd w:id="279"/>
    </w:p>
    <w:p>
      <w:pPr>
        <w:pStyle w:val="BookText"/>
        <w:rPr/>
      </w:pPr>
      <w:r>
        <w:rPr>
          <w:rFonts w:ascii="Amiri" w:hAnsi="Amiri" w:eastAsia="Amiri" w:cs="Amiri"/>
          <w:color w:val="111111"/>
          <w:sz w:val="28"/>
          <w:sz w:val="28"/>
          <w:szCs w:val="28"/>
          <w:rtl w:val="true"/>
          <w:lang w:bidi="ar-SA"/>
        </w:rPr>
        <w:t>قد لوَّحنا في السَّابق ما آل إليه اختيارنا المتواضع من أنَّ الحقيقة الَّتي قد ترتضى هي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ذكر بعضه من المستمسكات وهي كذلك، وتتبعها في المقام الآن الصحيحة وإن أريد منها التَّامة حدِّياً، لعدم المانع من إمكان أداءها على أحسن ما يرام على أساس إدراك تمام مصادرها الكاملة النَّافية لما عداها في آوان النِّزاع الدَّائر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على أن تكون الصَّحيحة العباديَّة هي خصوص المطابقة للحقيقة الجديدة والمخترعة الَّتي معها قرينة مجازيَّة صارفة، لعدم وجود ما يربطها ولو بيسير من المعنى اللُّغوي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التَّبادر وعدم صحَّة السَّلب إلى ذلك اللُّغوي لا يسمن ولا يُغني من جوع عمَّا يدَّعى من المعنى الشَّرعي المخترع والجديد، فالصَّحيحة هي المرتبطة بتصرُّف المتشرِّعة فقط والتَّبادر وعدم صحَّة السَّلب مصاحبان لها، بل والأقوى محتاج إلى نصب </w:t>
      </w:r>
    </w:p>
    <w:p>
      <w:pPr>
        <w:pStyle w:val="BookText"/>
        <w:rPr/>
      </w:pPr>
      <w:r>
        <w:rPr>
          <w:rFonts w:ascii="Amiri" w:hAnsi="Amiri" w:eastAsia="Amiri" w:cs="Amiri"/>
          <w:color w:val="111111"/>
          <w:sz w:val="28"/>
          <w:sz w:val="28"/>
          <w:szCs w:val="28"/>
          <w:rtl w:val="true"/>
          <w:lang w:bidi="ar-SA"/>
        </w:rPr>
        <w:t>القرينة الصَّارفة لو كانت هي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الاختيار منَّا لا يعني نفي تصوُّر اعتبارنا للأعم من الصَّحيح والفاسد أو الصَّحيح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الأمر ممَّا نختاره كذلك لإمكان تعقُّل الجامع المرتبط بالأدلَّة الكثيرة معه على كلِّ قضيَّة صغيرة وكبيرة من الأدلَّة الشَّرعيَّة الرَّاعية لذمار الحالات المختلفة والمتفاوتة من طبقات المكلَّفين في عباداتهم رأفة ولطفاً بهم ممَّا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ويسهل أمر اعتبارنا أكثر لهذا الأعم هو إمكان الانصراف إليه بالتَّبادر وعدم صحَّة السَّلب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الَّذي أورده الشَّيخ النَّائيني قدس سرهعلى الشَّيخ القمِّي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المانع من تصوِّر الجامع الموحَّد لشتات موارد اختلاف المكلِّفين وتفاوتها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مانع عن تصوُّر الجامع</w:t>
      </w:r>
      <w:r>
        <w:rPr>
          <w:rStyle w:val="FootnoteAnchor"/>
          <w:rtl w:val="true"/>
        </w:rPr>
        <w:footnoteReference w:id="414"/>
      </w:r>
      <w:r>
        <w:rPr>
          <w:rFonts w:ascii="Amiri" w:hAnsi="Amiri" w:eastAsia="Amiri" w:cs="Amiri"/>
          <w:color w:val="111111"/>
          <w:sz w:val="28"/>
          <w:sz w:val="28"/>
          <w:szCs w:val="28"/>
          <w:rtl w:val="true"/>
          <w:lang w:bidi="ar-SA"/>
        </w:rPr>
        <w:t>لجميع حالات المكلَّف الَّتي بين الصَّحيح والفاسد،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لما تركَّب من حرفين فصاعداً، ليكون الجامع بين الأفراد هو ما تركَّب من حرفين فصاعداً مع أنَّ الحروف ثمانية وعشرون حرفاً ومعها ما يلحق بها ممَّا يوسِّع دائرة احتواء الكلمات إلى أكثر المعاني لحالات المكلَّف في عباداته الَّتي أوَّلها الصَّلاة من ذات الأركان الأربعة أو الخمسة مع النيَّة المعدَّة روح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فالكلمة وإن كانت هي الجامع المشترك مع كونه يصدق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 من حرفين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من ثلاثة أحرف من حالات المكلَّف وإلى حدِّ الفرق في صلاته أو بعد مماته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بقيَّة العبادات والأوسع ممَّا يسقط القضاء في الحياة أو يوافق الشَّريعة وقد حوت الكتب الفقهيَّة علميَّة وفتوائيَّة أغلب المسائل الإبتلائيَّة الَّتي تصل بعض كلماتها إلى سبعة، وقد قال بهذا الرَّأي صفوة من العلماء كالمحقِّق الكمبَّاني قدس سره</w:t>
      </w:r>
      <w:r>
        <w:rPr>
          <w:rFonts w:eastAsia="Amiri" w:cs="Amiri" w:ascii="Amiri" w:hAnsi="Amiri"/>
          <w:color w:val="111111"/>
          <w:sz w:val="28"/>
          <w:szCs w:val="28"/>
          <w:rtl w:val="true"/>
          <w:lang w:bidi="ar-SA"/>
        </w:rPr>
        <w:t xml:space="preserve">. </w:t>
      </w:r>
      <w:bookmarkStart w:id="280" w:name="pg17157_233254"/>
    </w:p>
    <w:p>
      <w:pPr>
        <w:pStyle w:val="Heading3"/>
        <w:numPr>
          <w:ilvl w:val="2"/>
          <w:numId w:val="1"/>
        </w:numPr>
        <w:rPr/>
      </w:pPr>
      <w:bookmarkStart w:id="281" w:name="__RefHeading___Toc5724770_2142443653"/>
      <w:bookmarkStart w:id="282" w:name="_Toc96"/>
      <w:bookmarkEnd w:id="280"/>
      <w:bookmarkEnd w:id="281"/>
      <w:r>
        <w:rPr>
          <w:rtl w:val="true"/>
        </w:rPr>
        <w:t>مختصر ما يتعلَّق بأمر المعاملات</w:t>
      </w:r>
      <w:bookmarkEnd w:id="282"/>
    </w:p>
    <w:p>
      <w:pPr>
        <w:pStyle w:val="BookText"/>
        <w:rPr/>
      </w:pPr>
      <w:r>
        <w:rPr>
          <w:rFonts w:ascii="Amiri" w:hAnsi="Amiri" w:eastAsia="Amiri" w:cs="Amiri"/>
          <w:color w:val="111111"/>
          <w:sz w:val="28"/>
          <w:sz w:val="28"/>
          <w:szCs w:val="28"/>
          <w:rtl w:val="true"/>
          <w:lang w:bidi="ar-SA"/>
        </w:rPr>
        <w:t>لا يخفى بعد أن عرفت ما ذكرناه عن معنى الصَّحيح ومعنى الفاسد ومعنى الأعم من الصَّحيح والفاسد وما مرَّ ذكره ولو بشيء من الإيجاز عن هذه الأمور عن العبادات ذكر الشَّيخ الآخوند قدس سره ما يخص أمور المعاملات أوَّلها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أسامي المعاملات إن كانت موضوعة للمسبَّبات فلا مجال للنِّزاع في كونها موضوعة للصَّحيح أو الأعم لعدم اتِّصافها بهما كما لا يخفى بل بالوجود تارة وبالعدم أخرى</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انتهى ما أردناه من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التَّركيب المتصوَّر من بيانه قدس سره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للصَّحيح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بين أجزاءه تلازم في التَّحقُّق لا يوصف بالصحَّة والفساد اعتماداً على معنى مسبِّبات المعاملات وملحقاتها كالملكيَّة والزَّوجيَّة من ذوات الإيجاب والقبول والفراق والحريَّة من ذوات الإيقاعات كالطَّلاق والإعتاق مع غض النَّظر عن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لبساطته كالمركَّب من الجنس والفصل كالحيوان والنَّاطق لنوع الإنسان فتركب ماهيَّة الإنسان لا يعني تركُّب وجوده الواحد، فهو إمَّا أن يكون موجوداً، وإمَّا أن لا يكون مثل أسامي هذه المعاملات الَّتي يُطلق عليها لفظ المسبِّبات دون إرادة أسبابها مثل الملكيَّة والزَّوجيَّة والفراق والحريَّة وغيرها ممَّا قد يُطلق عليه بالأحكام الوضعيَّة ممَّا أطلقنا عليه سابقاً بموضوع فهرست المباحث الأصوليَّة وما سيأتي بيانه من بقيَّة مضامينه في مناسبات أخرى آتية فهي الَّتي لا تتَّصف بالصحَّة والفساد لعدم إمكان التُّركُّب بين هذين الحكمين الوضعيَّين في نظره ولذا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للنِّزاع في كونها موضوعة للصَّحيح أو الأعم إلخ</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قد تكون الملكيَّة عن طريق البيع أو الشِّراء والزَّوجيَّة عن طريق عقد النِّكاح أو </w:t>
      </w:r>
    </w:p>
    <w:p>
      <w:pPr>
        <w:pStyle w:val="BookText"/>
        <w:rPr/>
      </w:pPr>
      <w:r>
        <w:rPr>
          <w:rFonts w:ascii="Amiri" w:hAnsi="Amiri" w:eastAsia="Amiri" w:cs="Amiri"/>
          <w:color w:val="111111"/>
          <w:sz w:val="28"/>
          <w:sz w:val="28"/>
          <w:szCs w:val="28"/>
          <w:rtl w:val="true"/>
          <w:lang w:bidi="ar-SA"/>
        </w:rPr>
        <w:t>الفراق بالطَّلاق أو الحريَّة بالإعتاق أو لم يسبقها ذلك من الأسباب فتبقى بلا موضوع، وعلى هذا 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إمكان تصوُّر ملكيَّة صحيحة وفي نفس الوقت هي فاسدة لعدم الجامع بينهما، وهكذا بقيَّة الأمثلة، على خلاف أمر ما مضى من العبادات المركَّبة من ذوات الثِّمار المشجِّعة على البحث في أمرها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ما ذكره الشَّيخ قدس سره في المقام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كانت موضوعة للأسباب فللنِّزاع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يُعطي تمام المجال في مختصر عبارته المعروفة ولو في الجملة من تصوُّر النِّزاع في سبب الملكيَّة كالبيع والشِّراء وصيغة النِّكاح وصيغة الطَّلاق وصيغة الإعتاق من حيث الصحَّة أو الفساد أو الأعم منهما إذا تصرَّف بالسَّبب أجنبي فضوله إذا تعقَّب ذلك العقد الإمضاء في الصِّيغ الأربعة بناءاً على ذلك من توفُّر أجزاءها وشرائطها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 يظهر منه تصريح أو إشارة إلى كون النِّزاع من وجهة شرعيَّة أو عقلائيَّة ممضاة ولم يبدأ منه بجزم أنَّها في هذه المعاملات تعود للصَّحيحة، لكن كونه في عبارته لم يستبعد أنَّها اسم للصَّحيحة، فهي في نظره لو كانت تُعد أقرب إلى الأعم إلاَّ أنَّه من دون أن يظهر منه القول بأنَّ الأعم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السيِّد الأستاذ الخوئي قدس سره الميلان إلى كون المحرِّك في النِّزاع هو الحالة العقلائيَّة الممضاة لا خصوص الشَّرعيَّة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المعاملات في أساسها كانت عرفيَّة وعند تعارف أهل اللُّغة والشَّرع كان التَّعارف معهم دون أن تظهر منه حالة زائدة على المتَّعارف إلاَّ ما أضافه ممَّا كان في نظر أهل العرف الخاص كالمتشرعيَّة وإن حملت بعض الصيِّغ الممضاة بعض التَّسامحات في القديم ممَّا لم يقبله البعض كالمعاطاة في البيع أو النِّكاح بما هو أشد على ما سيتَّضح قريباً </w:t>
      </w:r>
    </w:p>
    <w:p>
      <w:pPr>
        <w:pStyle w:val="BookText"/>
        <w:rPr/>
      </w:pP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وأمثاله يتبيَّن ما معناه الإمضاء منه لهم، بدليل أنَّ الصحَّة المأخوذة في مسمَّى المعاملات بناءاً على القول بالصَّحيح هي الصحَّة العقلائيَّة لا الصحَّة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كانت الصحَّة المأخوذة في مسمَّاها هي الصحَّة الشَّرعيَّة لاستلزم ذلك أن تكون الخطابات الإمضائيَّة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لغواً واضحاً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يعني إمضاء الشَّرع لما كان يجري في العرف اللُّغوي القديم لمطابقته لتعاليمه وعدم مطابقة الرِّبا لها، ولذا حرَّمه وصحِّحت البيوع القديمة بالإمضاء بل أطلق تعالى على البيع حتَّى على الفاسد منه كما في بيع يوسف عَلَيْهِ السَّلاَمُ من قِبل أخوته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 دَرَاهِمَ مَعْدُودَةٍ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الأنكحة بل 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ولو لتبقى سلالات البشر القديمة محفوظة بما تعارف عند القدامى من المبرزات القديمة على تعاليم السَّماء السَّابقة وإن تفاوتت عنَّا بعض الشَّيء في الظاهر إلاَّ ما عرَّفه النِّسابون منَّا كعقيل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الخاطب لأم البنين سلام الله علیها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لمعرفة استقامة أهلها القدامى عن أهل الانحراف الجاهلي الَّذي لا يمكن التَّستُّر عليهم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لو خضع أهل الكفر للإسلام وتعاليمه، لا بقبول الانحراف بعد ذلك، وبذلك يتم القول بما هو الأعم من الصَّحيح والفاسد</w:t>
      </w:r>
      <w:r>
        <w:rPr>
          <w:rFonts w:eastAsia="Amiri" w:cs="Amiri" w:ascii="Amiri" w:hAnsi="Amiri"/>
          <w:color w:val="111111"/>
          <w:sz w:val="28"/>
          <w:szCs w:val="28"/>
          <w:rtl w:val="true"/>
          <w:lang w:bidi="ar-SA"/>
        </w:rPr>
        <w:t xml:space="preserve">. </w:t>
      </w:r>
      <w:bookmarkStart w:id="283" w:name="pg17157_233257"/>
    </w:p>
    <w:p>
      <w:pPr>
        <w:pStyle w:val="Heading3"/>
        <w:numPr>
          <w:ilvl w:val="2"/>
          <w:numId w:val="1"/>
        </w:numPr>
        <w:rPr/>
      </w:pPr>
      <w:bookmarkStart w:id="284" w:name="__RefHeading___Toc5724772_2142443653"/>
      <w:bookmarkStart w:id="285" w:name="_Toc97"/>
      <w:bookmarkEnd w:id="283"/>
      <w:bookmarkEnd w:id="284"/>
      <w:r>
        <w:rPr>
          <w:rtl w:val="true"/>
        </w:rPr>
        <w:t>ثمرة النِّزاع في المقام</w:t>
      </w:r>
      <w:bookmarkEnd w:id="285"/>
    </w:p>
    <w:p>
      <w:pPr>
        <w:pStyle w:val="BookText"/>
        <w:rPr/>
      </w:pPr>
      <w:r>
        <w:rPr>
          <w:rFonts w:ascii="Amiri" w:hAnsi="Amiri" w:eastAsia="Amiri" w:cs="Amiri"/>
          <w:color w:val="111111"/>
          <w:sz w:val="28"/>
          <w:sz w:val="28"/>
          <w:szCs w:val="28"/>
          <w:rtl w:val="true"/>
          <w:lang w:bidi="ar-SA"/>
        </w:rPr>
        <w:t xml:space="preserve">ممَّا مرَّ ذكره عن حال ما تأثِّره الأسباب المتحرِّكة من الحالة العقلائيَّة الممضاة وهي الَّتي لا تخلو إمَّا أن تكون مطابقة للشَّرع مع إمضاءه أو إمضاءه مع زيادة، فإذا شككنا في اعتبار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البيع مثلاً ولم ينصب قرينة على ذلك في كلامه فإنَّه يصح التَّمسُّك بإطلاقه لدفع هذا الاحتمال حتَّى لو قلنا بأنَّ ألفاظ المعاملات موضوعة للصَّحيح، لأنَّ المراد من الصَّحيح هو الصَّحيح عند العرف العام العقلائي ربطاً بالقديم المفروض علينا نحن المسلمين عندما جاء الإسلام العزيز وألزم نفسه بالتِّرحاب بالجاهليِّين حينما دخلوا الإسلام بعاداتهم وتقاليدهم الَّتي منها بعض العادات والتَّقاليد وعُدِّل بعضها لهم حتَّى قال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أن يكون الصَّحيح عند خصوص الشَّارع المقدَّس إلاَّ إذا أضاف قيداً أو شرطاً وعند ذلك يكون الأمر كما في العبادات العائدة إلى الحقيقة المتشرعيَّة الَّتي لا تكون دخيلة في صدق عنوان المعاملة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على المصداق المجرَّد عن القيد وحالها في ذلك حال ألفاظ العبادات لو كانت موضوعة للأعم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للحقِّ أن يقال فيما لو كان هذا القيد دخيلاً في صحَّة المعاملة عند أهل العرف القدامى مثلاً أنفسهم أيضاً، فلا يصح التَّمسُّك بالإطلاق لدفع هذا الاحتمال بناءاً على القول بالصَّحيح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 ألفاظ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الشَّك يرجع إلى الشَّك في صدق عنوان المعاملة كما عُرف عن سيرة ذي الجناحين جعفر الطيَّار عَلَيْهِ السَّلاَمُ الحميدة في أيَّام الجاهليَّة على ما ورد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زنيت قط منذ أن علمت أنِّي إذا أتيت أءتى</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86" w:name="pg17157_233258"/>
    </w:p>
    <w:p>
      <w:pPr>
        <w:pStyle w:val="BookText"/>
        <w:rPr/>
      </w:pPr>
      <w:bookmarkEnd w:id="286"/>
      <w:r>
        <w:rPr>
          <w:rFonts w:ascii="Amiri" w:hAnsi="Amiri" w:eastAsia="Amiri" w:cs="Amiri"/>
          <w:color w:val="111111"/>
          <w:sz w:val="28"/>
          <w:sz w:val="28"/>
          <w:szCs w:val="28"/>
          <w:rtl w:val="true"/>
          <w:lang w:bidi="ar-SA"/>
        </w:rPr>
        <w:t>وهكذا أهل هذا الزَّمان من الملل والنِّحل غير الإسلاميَّة لو جعلوا عندهم قيد أن لا يكون نكاحهم من مصاديق الزِّنا قيداً ثابتاً لا يصح التَّمسُّك بالإطلاق عند الشَّك إذا كان الزِّنا عندهم داخلاً ولو لقاعدة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بالأعم السَّالم من التَّسالم على حرمته عندهم وإنَّما هي ربَّما تكون لو كان شيء مثل الشُّبهات الَّتي تدرأ عندها الحدود إسلاميَّاً فضلاً عن بقيَّة الملل، وإنَّما يصح التَّمسُّك بالإطلاق لدفع الاحتمال فتظهر الثَّمرة في المقام وإن كانت نادرة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724774_2142443653"/>
      <w:bookmarkStart w:id="288" w:name="_Toc98"/>
      <w:bookmarkEnd w:id="287"/>
      <w:r>
        <w:rPr>
          <w:rtl w:val="true"/>
        </w:rPr>
        <w:t>مختارنا في المقام</w:t>
      </w:r>
      <w:bookmarkEnd w:id="2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نختار في المقام عن المعاملات في باب الأسباب ما هو الأعم من الصَّحيح والفاسد دون الصَّحيح لناحية التركُّب كما مرَّ في باب العبادات إلاَّ أنَّه في المقام قليل لإمكان أن نختار حسبما مرَّ من الأدلَّة، وأمَّا في باب المسبِّبات فأمرها مرتبط بأسبابها لو وجدت دون ما لو لم تكن موجودة لبساطتها</w:t>
      </w:r>
      <w:r>
        <w:rPr>
          <w:rFonts w:eastAsia="Amiri" w:cs="Amiri" w:ascii="Amiri" w:hAnsi="Amiri"/>
          <w:color w:val="111111"/>
          <w:sz w:val="28"/>
          <w:szCs w:val="28"/>
          <w:rtl w:val="true"/>
          <w:lang w:bidi="ar-SA"/>
        </w:rPr>
        <w:t xml:space="preserve">. </w:t>
      </w:r>
      <w:bookmarkStart w:id="289" w:name="pg17157_233259"/>
    </w:p>
    <w:p>
      <w:pPr>
        <w:pStyle w:val="Heading3"/>
        <w:numPr>
          <w:ilvl w:val="2"/>
          <w:numId w:val="1"/>
        </w:numPr>
        <w:rPr/>
      </w:pPr>
      <w:bookmarkStart w:id="290" w:name="__RefHeading___Toc5724776_2142443653"/>
      <w:bookmarkStart w:id="291" w:name="_Toc99"/>
      <w:bookmarkEnd w:id="289"/>
      <w:bookmarkEnd w:id="290"/>
      <w:r>
        <w:rPr>
          <w:rtl w:val="true"/>
        </w:rPr>
        <w:t>نهاية المطاف</w:t>
      </w:r>
      <w:bookmarkEnd w:id="291"/>
    </w:p>
    <w:p>
      <w:pPr>
        <w:pStyle w:val="BookText"/>
        <w:rPr/>
      </w:pPr>
      <w:r>
        <w:rPr>
          <w:rFonts w:ascii="Amiri" w:hAnsi="Amiri" w:eastAsia="Amiri" w:cs="Amiri"/>
          <w:color w:val="111111"/>
          <w:sz w:val="28"/>
          <w:sz w:val="28"/>
          <w:szCs w:val="28"/>
          <w:rtl w:val="true"/>
          <w:lang w:bidi="ar-SA"/>
        </w:rPr>
        <w:t>وإلى هنا ينبغي لنا أن نكتفي بهذا القدر من الكلام عمَّا سمَّيناه في هذا الجزء في الباب الأوَّل بالمدخل وفي الباب الثَّاني بمقدِّمات مباحث الألفاظ لتكون بداية الجزء الثَّاني الآتي من الباب الثَّالث بحث المشتق وما بعده من بحوث مباحث الألفاظ، أرجو على ضعفه وقلَّة دقَّته ممَّا تيسَّر لي مع تشتُّت البال وكثر الأشغال مع قصد وجه الله تعالى السَّابق تقرُّباً إليه ولو لأداء أن لا أكون مقصِّراً تجاه واجب الانتماء إلى الحوزة النِّجفيَّة المطهَّرة منذ نعومة الأظفار أن يكون مقبولاً عنده وبدعوات المولى المعظَّم صاحب الأمر عَجَّلَ اَللَّهُ تَعَالِيَ فَرَجَهُ اَلشَّرِيفْ للتَّأييد والتَّسديد إلى إكمال بقيَّة الأجزاء ولو كمقدِّمات يؤمل أن تطرح فيها أو بعدها لطلاَّبها بمقدارها البركات،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الأربعاء الخامس من شهر رجب المرجَّب علاء الدِّين الموسوي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الغريفي </w:t>
      </w:r>
      <w:bookmarkStart w:id="292" w:name="pg17157_233260"/>
    </w:p>
    <w:p>
      <w:pPr>
        <w:pStyle w:val="Heading2"/>
        <w:numPr>
          <w:ilvl w:val="1"/>
          <w:numId w:val="1"/>
        </w:numPr>
        <w:rPr/>
      </w:pPr>
      <w:bookmarkStart w:id="293" w:name="__RefHeading___Toc5724778_2142443653"/>
      <w:bookmarkStart w:id="294" w:name="_Toc100"/>
      <w:bookmarkEnd w:id="292"/>
      <w:bookmarkEnd w:id="293"/>
      <w:r>
        <w:rPr>
          <w:rtl w:val="true"/>
        </w:rPr>
        <w:t>المصادر</w:t>
      </w:r>
      <w:bookmarkEnd w:id="294"/>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الأسفار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الإعجاز في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الشَّيخ النَّائيني للسيِّد الخوئي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على خان المدني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اللآلئ المصنوعة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 الحنفي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ابن أنس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الشهرستاني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الفيومي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النافع يوم الحشر في 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الأصفهاني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الفيروزآبادي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البجنوردي</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السيد الخوئي للشيخ الغروي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المظفَّر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العقول إلى مباحث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الرَّشتي</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 آل راضي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الصَّدر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الصفار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أسانيد أبي حنيفة</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الحائري</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النجفي الأصفهاني</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مودة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سيد علي الهمداني الشافعيت </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أصول الفقه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البنجوردي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الدراية</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الشَّهيد الثَّاني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صحيح مسلم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لابن هشام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للمروِّج الجزائري تقريراً لأبحاث السيِّد الشَّاهرودي قدس سره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 </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الإمام أحمد</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يعلى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البيهقي الشافعي</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للفيروز آبادي</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 العذاب على من سب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الجامع الصغير للسيوطي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في مصالح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عبد العزيز ابن عبد السَّلام السَّلمي</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السالكين في شرح صحيفة سيد الساجدين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منظومة الشَّيخ هادي السَّبزواري قدس سره</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بغداد</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الخميني</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تسديد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المؤمن القمي</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رضا</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المراغي</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عبد الرزاق</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الأصول</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للجواهري قدس سره تقريراً لبحث السيد الخوئي قدس سره</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bookmarkStart w:id="295" w:name="pg17157_233266"/>
    </w:p>
    <w:p>
      <w:pPr>
        <w:pStyle w:val="Heading2"/>
        <w:numPr>
          <w:ilvl w:val="1"/>
          <w:numId w:val="1"/>
        </w:numPr>
        <w:rPr/>
      </w:pPr>
      <w:bookmarkStart w:id="296" w:name="__RefHeading___Toc5724780_2142443653"/>
      <w:bookmarkStart w:id="297" w:name="_Toc101"/>
      <w:bookmarkEnd w:id="295"/>
      <w:bookmarkEnd w:id="296"/>
      <w:r>
        <w:rPr>
          <w:rtl w:val="true"/>
        </w:rPr>
        <w:t>فهرس</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التَّمهيد في مداخل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علم أصول الفقه ومدى الحاجة إليه في خلاصة أدواره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العناوين الأصوليَّة بين كونها نظريَّات وكونها 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معايب عدم العناية بالمصطلحات العلميَّة وأسبابها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رفع مشاكل الكمال الحوزوي بتأخُّره عمَّا كان في أدوار الخير من الانتعاش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فقاهة العرب وأصوليَّة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إمكان تلاقي الفقاهة والأصول للخلاص من مخاطر بعض الفتن المقدور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تساوي اجتهاد الفقيه مع اجتهاد الأصولي ومعه أيُّهما المقدَّم؟ وفيه محاولة المقارنة الزَّمنيَّة بين الفقاهة الأولى والأصول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علاج ما قيل عن الجمود الإخباري والتَّوسُّع الأصولي المخيف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الحداثة أو التَّجديد في الشَّرع بما ليس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في ابتداع عمليَّة تقليص روايات الجوامع والمجامع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التَّنويه عن مواقع ذكر ما يخص آيات الأحكام من العناوين وتوابعها أصولاً وقواعد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وكون استنباط الحكم الشَّرعي الواقعي أو حتَّى الظَّاهري أصوليَّاً مانعاً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عروبة الدَّليلين اللَّفظيَّين ولوازمهما بين المولوي الاجتهادي والإرشادي الفقاهتي</w:t>
      </w:r>
    </w:p>
    <w:p>
      <w:pPr>
        <w:pStyle w:val="BookText"/>
        <w:rPr/>
      </w:pP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الاستنباط الشَّرعي نثريَّة النُّصوص في الكتاب والسنَّة لا شعريَّتها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الدِّراسات الأصوليَّة الآتية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ما يُسمَّى بمبادئ علم الأصول أو مقدِّمات مباحث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وبالأخص علم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الذَّاتيَّات والعوارض الغريبة في الشَّرعيَّات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تُرد شبهة أنَّ الواحد يمكن أن يصدر من متكثِّر لموضوع كل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تمايز العلوم هل هو بالموضوع أم بالغاية؟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موضوع علم الأصول الخاص به إن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أم التَّعريف والرَّسم أم شرح الاسم لعلم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بدأ صاحب المعالم بتعريف الفقه دون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عن الفرق بين القاعدة الأصوليَّة والقاعدة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عن بقيَّة ما يلزم من الرُّؤوس عن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غاية علم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 بفوائده ومضار تركه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مرتبته العلميَّة بين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مبادئ مباحث الألفاظ ذو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الوضع من حيث المناشئ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التَّعييني والتَّعيُّني والاستعمال في كل منهما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تجلِّي معنى الوضع بين ما قيل وما يُقال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الواضع للألفاظ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معنى الوضع الذَّاتي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والحدوث القرآني وألفاظ آيات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النِّزاع في القِدَم والحدوث بين المسلمين هو الفلسفة اليونانيَّة وأسباب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انقسام المسلمين من الأشاعرة والعدليَّة من المعتزلة والإماميَّة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انقسام الصِّفات الإلهيَّة كلاميَّاً إلى ذاتيَّة وفعليَّة والفرق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النَّفسي وعدم تعقُّله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ما قد يستدل به المتطرِّفون في القِدَم والحدوث لكلام الله والإجابة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البحث النِّهائيَّة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الوضع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المبحث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الحروف وتوابعها وعودها للقسم الثَّالث أقرب من الرُّجوع للأوَّل</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النِّزاع في إمكان الرَّابع والامتناع في وقوعه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الدِّلالة للإرادة أم لا؟ والثَّمرة العمليَّة المترتِّبة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الاستعمال بين الوضع والدِّلالة دون 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الأمثلة الَّتي مرَّت من بداية الأوضاع إلى آخر مواضعها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تابعة لما مضى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الحكم الشَّرعي وتوجيه مراتبه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التَّكاليف الشَّرعيَّة بين العالم والجاهل في ملحوظات الحكم</w:t>
      </w:r>
    </w:p>
    <w:p>
      <w:pPr>
        <w:pStyle w:val="BookText"/>
        <w:rPr/>
      </w:pP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الأحكام الشَّرعيَّة الخمسة تضاد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التَّقسيم بين التَّكليفي والوضعي والفرق بينهما من النِّسب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الأحكام الشَّرعيَّة والوضعيَّة من الأمور الخارجيَّة التَّكوينيَّة</w:t>
      </w:r>
    </w:p>
    <w:p>
      <w:pPr>
        <w:pStyle w:val="BookText"/>
        <w:rPr/>
      </w:pPr>
      <w:r>
        <w:rPr>
          <w:rFonts w:ascii="Amiri" w:hAnsi="Amiri" w:eastAsia="Amiri" w:cs="Amiri"/>
          <w:color w:val="111111"/>
          <w:sz w:val="28"/>
          <w:sz w:val="28"/>
          <w:szCs w:val="28"/>
          <w:rtl w:val="true"/>
          <w:lang w:bidi="ar-SA"/>
        </w:rPr>
        <w:t xml:space="preserve">أم الاعتباريَّة؟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الحكم وحكمة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كل واقعة من الحكم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اللُّغويَّة المتعارفة واستعمالاتها وما دار فيها من التَّفاوت</w:t>
      </w:r>
    </w:p>
    <w:p>
      <w:pPr>
        <w:pStyle w:val="BookText"/>
        <w:rPr/>
      </w:pPr>
      <w:r>
        <w:rPr>
          <w:rFonts w:ascii="Amiri" w:hAnsi="Amiri" w:eastAsia="Amiri" w:cs="Amiri"/>
          <w:color w:val="111111"/>
          <w:sz w:val="28"/>
          <w:sz w:val="28"/>
          <w:szCs w:val="28"/>
          <w:rtl w:val="true"/>
          <w:lang w:bidi="ar-SA"/>
        </w:rPr>
        <w:t xml:space="preserve">النَّظري والعملي في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الإفراد والتَّركيب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بالإفراد والتَّركيب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الوضع المستعمل إلى شخصي ونوعي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الأسبقيَّة للوضع أم للاستعمال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الخبر والإنشاء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مجملة عن التحاق الجملة الشَّرطيَّة بالحمليَّة من الخبر والإنشاء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الاختصاص والاشتراك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ويلحق بالاختصاص والاشتراك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باستعمال اللَّفظ في أكثر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المشترك المعنوي أو ما يسمَّى بالمتَّرادف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بذلك علامات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أو عدم 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لوهمين حول كلا العلامتين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الواضع وتنصيص أهل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المبحث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التَّقدير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 أم المتشرعيَّة في نظرتهما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من الصَّحيح والفاسد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النِّزاع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الصَّحيح والفاسد من حيث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إجمال ما يتعلَّق بالعبادات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ما يتعلَّق بأمر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النِّزاع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مختارنا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07801010517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07827760880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07813015930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للسُّيوطي،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ومغني اللَّبيب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أبي الصلت الهروي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الرِّضا عَلَيْهِ السَّلاَمُ يكلِّم النَّاس بلغاتهم، وكان وألله أفصح النَّاس وأعلمهم بكل لسان ولغة، فقلت له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ألله إنِّي لأعجب من معرفتك بهذه اللُّغات على اختلافها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الصَّلت أنَّا حجَّة ألله على خلقه، وما كان ألله ليتَّخذ حجَّة على قوم وهو لا يعرف لغاتهم، أو ما بلغك قول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أوتينا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فصل الخطاب إلا معرفة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المستندة إلى الرِّواية المروية عن النَّبي صلی الله علیه و آله و سلم وعن أهل بيته الطَّاهرين عَلَيْهِم السَّلاَمُ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للسيوطي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ما حكاه عنه في القوانين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للقمِّي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للسيِّد المرتضى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 للعاملي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أسانيد أبي حنيفة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 العذاب على من سب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للشَّيخ يوسف البحراني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والكوفة هي المجاورة للنَّجف الأشرف عاصمة العلم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المدخل له علاقة بنتيجة المدخل الخامس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مسنده، وأبو المؤيد موفق بن أحمد الخوارزمي في المناقب، والمير سيد علي الهمداني الشافعي في مودة القربي، والحافظ أبو بكر البيهقي الشافعي في سننه، وغيرهم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ورواه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الهاجرة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الضرار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 الرهبانيّة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بعثني بالحنيفيَّة السهلة السمحة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ومقدمة صحيح مسلم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عنه صلی الله علیه و آله و سلم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بتصرُّف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الحنفي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النَّجف الأشرف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ورد في كتاب المتوكِّلي للسيوطي والإتقان له كذلك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خان المدني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وورد في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عبد الله بن عمر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وأبو داود برقم </w:t>
      </w:r>
      <w:r>
        <w:rPr>
          <w:rFonts w:eastAsia="IRNazanin" w:cs="IRNazanin"/>
          <w:b w:val="false"/>
          <w:bCs w:val="false"/>
          <w:i w:val="false"/>
          <w:iCs w:val="false"/>
          <w:color w:val="333333"/>
          <w:sz w:val="20"/>
          <w:szCs w:val="20"/>
        </w:rPr>
        <w:t>5013</w:t>
      </w:r>
      <w:r>
        <w:rPr>
          <w:rFonts w:ascii="IRNazanin" w:hAnsi="IRNazanin" w:eastAsia="IRNazanin"/>
          <w:b w:val="false"/>
          <w:b w:val="false"/>
          <w:bCs w:val="false"/>
          <w:i w:val="false"/>
          <w:i w:val="false"/>
          <w:iCs w:val="false"/>
          <w:color w:val="333333"/>
          <w:sz w:val="20"/>
          <w:sz w:val="20"/>
          <w:szCs w:val="20"/>
          <w:rtl w:val="true"/>
        </w:rPr>
        <w:t xml:space="preserve">، وأصوله في صحيح البخاري برقم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ومسلم برقم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وأبو داود برقم </w:t>
      </w:r>
      <w:r>
        <w:rPr>
          <w:rFonts w:eastAsia="IRNazanin" w:cs="IRNazanin"/>
          <w:b w:val="false"/>
          <w:bCs w:val="false"/>
          <w:i w:val="false"/>
          <w:iCs w:val="false"/>
          <w:color w:val="333333"/>
          <w:sz w:val="20"/>
          <w:szCs w:val="20"/>
        </w:rPr>
        <w:t>5013</w:t>
      </w:r>
      <w:r>
        <w:rPr>
          <w:rFonts w:ascii="IRNazanin" w:hAnsi="IRNazanin" w:eastAsia="IRNazanin"/>
          <w:b w:val="false"/>
          <w:b w:val="false"/>
          <w:bCs w:val="false"/>
          <w:i w:val="false"/>
          <w:i w:val="false"/>
          <w:iCs w:val="false"/>
          <w:color w:val="333333"/>
          <w:sz w:val="20"/>
          <w:sz w:val="20"/>
          <w:szCs w:val="20"/>
          <w:rtl w:val="true"/>
        </w:rPr>
        <w:t xml:space="preserve">، وأصله في صحيح البخاري برقم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ومسلم برقم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أنَّها للشِّهاب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 أحمد بن محمد بن عمر الخفاجي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قاضي القضاة، ولد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تنقل في البلاد الإسلامية قاضيا ومعلما إلى أن استقر به الأمر في مصر، فعاش بها حتى توفي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تصانيف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الألبا، حاشية على تفسير البيضاوي، قلائد النحور في جواهر البحور في العروض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الإعجاز في القرآن العظيم لأبي بكر محمَّد ابن الطِّيب الباقلاني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سينا الإشارات والتنبيهات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العاشر في أسرار الآيات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المخالفات للمشهور عند المرحوم الشَّيخ قدس سره عديدة، لكن لم نلتزم نحن بتعدادها في هذا الجزء أو فيما بعده على نحو التَّسلسل الكامل، وإنما ذلك حسب المصادفات في أهمية استعراض كلامه المخالف واقتضاء الحاجة المقاميَّة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الأفكار للمروِّج الجزائري تقريراً لأبحاث السيِّد الشَّاهرودي قدس سره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الأسفار الأربعة، وشرح منظومة الشَّيخ هادي السَّبزواري قدس سره قسم الحكمة وغيرهما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تقريرات بحثه من قبل شيخنا الجواهري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الكاظمي الخراساني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الأصفهاني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أوَّل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الأفكار تقريرات الموسوي الجزائري المروِّج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لحسين علي المنتظري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مطبعة بهمن، قم المقدسة،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الرِّواية عن علي ابن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عن أبيه عن أبيه عَلَيْهِم السَّلاَمُ عن جدِّه رسول الله صلی الله علیه و آله و سلم حول الأشباح الَّتي رآها آدم عَلَيْهِ السَّلاَمُ في ذروة العرش ثمَّ دعا بهم فتاب عليه وغفر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أبي جعفر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الأسماء ما سمّي بالعبوديّة، وأفضلها أسماء الأنبياء،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النَّافع يوم الحشر في 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للرَّيشهري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التوحيد، باب صفات الذات،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بذلك إمّا صاحب الفصول كما في الفصول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وإما المحقق التقي كما في هداية المسترشدين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الصَّفحة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للشَّيخ المظفَّر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الشَّريف المرتضى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درر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الجامع بينه و بين غيره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العقول إلى مباحث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عدم الوجدان لا يدل على عدم الوجود وهو معنى الإمكان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 التَّقسيم الَّذي في كلام الشَّيخ الرَّشتي قدس سره للأوضاع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الأصول للفيروز آبادي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مقدِّمات الحكمة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في المقالة الأولى من الفن الأوّل، الفصل الثامن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حكى عنه العلاّمة الحلّي قدس سره في الجوهر النضيد في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العلَمين وهما الرئيس والخواجه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في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نظريَّة الشَّيخ الرَّئيس نفس نظريَّة الخواجه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الرئيس والخواجه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الجواهري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الله شبر قدس سره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289/1376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باب حكم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تسديد الأصول للشَّيخ المؤمن القمِّي على الكفاية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تسديد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المؤمن القمِّي على الكفاية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الشيعة لاستنباط أحكام الشريعة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الشَّيخ النَّائيني قدس سره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الأفكار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الشَّاهرودي قدس سره للسيِّد الجزائري قدس سره، راجع نتائج الأفكار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الأفكار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شهر رمضان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الأمالي لابن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تحقيق آل البيت لإحياء التراث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والنَّجم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بتعليقة المشكيني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شتى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القائلين بهذه المقولة السيد الخوئي قدس سره بناءاً على مسلكه في الوضع أنه التَّعهد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320/994</w:t>
      </w:r>
      <w:r>
        <w:rPr>
          <w:rFonts w:ascii="IRNazanin" w:hAnsi="IRNazanin" w:eastAsia="IRNazanin"/>
          <w:b w:val="false"/>
          <w:b w:val="false"/>
          <w:bCs w:val="false"/>
          <w:i w:val="false"/>
          <w:i w:val="false"/>
          <w:iCs w:val="false"/>
          <w:color w:val="333333"/>
          <w:sz w:val="20"/>
          <w:sz w:val="20"/>
          <w:szCs w:val="20"/>
          <w:rtl w:val="true"/>
        </w:rPr>
        <w:t xml:space="preserve">، وفي 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الطهارة باب جواز صلاة الجنازة في وقت الفريضة ح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جواد القيومي الأصفهاني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ما أفاده من 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باقري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في الفضائل وابن الأنباري وابن مردويه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الأذان للمسافر إذا كانوا جماعة، تفسير الرازي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الايضاع في وادي محسر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قدس سره صاحب القوانين، والشَّيخ النَّائيني قدس سره في أجود التَّقريرات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جامع الصغير للسيوطي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الأمالي لابن بابويه،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90687</Words>
  <Characters>408398</Characters>
  <CharactersWithSpaces>496128</CharactersWithSpaces>
  <Paragraphs>3756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2026-08-24T23:29:12Z</dcterms:created>
  <dc:creator>ghaemiyeh.com</dc:creator>
  <dc:description/>
  <dc:language>en-US</dc:language>
  <cp:lastModifiedBy/>
  <dcterms:modified xsi:type="dcterms:W3CDTF">2026-08-25T02:59:23Z</dcterms:modified>
  <cp:revision>1</cp:revision>
  <dc:subject/>
  <dc:title>مساعی الوصول الى المثمرات من الأصول جلد 1</dc:title>
</cp:coreProperties>
</file>

<file path=docProps/custom.xml><?xml version="1.0" encoding="utf-8"?>
<Properties xmlns="http://schemas.openxmlformats.org/officeDocument/2006/custom-properties" xmlns:vt="http://schemas.openxmlformats.org/officeDocument/2006/docPropsVTypes"/>
</file>