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الخلاف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9123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2009125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009127_2142443653">
            <w:r>
              <w:rPr>
                <w:webHidden/>
                <w:rStyle w:val="IndexLink"/>
                <w:rtl w:val="true"/>
              </w:rPr>
              <w:t xml:space="preserve">الأمر بالمعروف والنهي عن المنكر </w:t>
            </w:r>
            <w:r>
              <w:rPr>
                <w:rStyle w:val="IndexLink"/>
                <w:rtl w:val="true"/>
              </w:rPr>
              <w:t xml:space="preserve">-- </w:t>
            </w:r>
            <w:r>
              <w:rPr>
                <w:rStyle w:val="IndexLink"/>
                <w:rtl w:val="true"/>
              </w:rPr>
              <w:t>القسم الأول أسمى الفرائض وأشرفها</w:t>
            </w:r>
            <w:r>
              <w:rPr>
                <w:rStyle w:val="IndexLink"/>
                <w:rtl w:val="true"/>
              </w:rPr>
              <w:tab/>
            </w:r>
            <w:r>
              <w:rPr>
                <w:rStyle w:val="IndexLink"/>
              </w:rPr>
              <w:t>11</w:t>
            </w:r>
          </w:hyperlink>
        </w:p>
        <w:p>
          <w:pPr>
            <w:pStyle w:val="Contents2"/>
            <w:tabs>
              <w:tab w:val="clear" w:pos="8743"/>
              <w:tab w:val="right" w:pos="9026" w:leader="dot"/>
            </w:tabs>
            <w:rPr/>
          </w:pPr>
          <w:hyperlink w:anchor="__RefHeading___Toc2009129_2142443653">
            <w:r>
              <w:rPr>
                <w:webHidden/>
                <w:rStyle w:val="IndexLink"/>
                <w:rtl w:val="true"/>
              </w:rPr>
              <w:t>مقدمة في بيان شرف الفريضة وأهميتها</w:t>
            </w:r>
            <w:r>
              <w:rPr>
                <w:rStyle w:val="IndexLink"/>
                <w:rtl w:val="true"/>
              </w:rPr>
              <w:tab/>
            </w:r>
            <w:r>
              <w:rPr>
                <w:rStyle w:val="IndexLink"/>
              </w:rPr>
              <w:t>13</w:t>
            </w:r>
          </w:hyperlink>
        </w:p>
        <w:p>
          <w:pPr>
            <w:pStyle w:val="Contents2"/>
            <w:tabs>
              <w:tab w:val="clear" w:pos="8743"/>
              <w:tab w:val="right" w:pos="9026" w:leader="dot"/>
            </w:tabs>
            <w:rPr/>
          </w:pPr>
          <w:hyperlink w:anchor="__RefHeading___Toc2009131_2142443653">
            <w:r>
              <w:rPr>
                <w:webHidden/>
                <w:rStyle w:val="IndexLink"/>
                <w:rtl w:val="true"/>
              </w:rPr>
              <w:t>الفصل الأول</w:t>
            </w:r>
            <w:r>
              <w:rPr>
                <w:rStyle w:val="IndexLink"/>
                <w:rtl w:val="true"/>
              </w:rPr>
              <w:t xml:space="preserve">: </w:t>
            </w:r>
            <w:r>
              <w:rPr>
                <w:rStyle w:val="IndexLink"/>
                <w:rtl w:val="true"/>
              </w:rPr>
              <w:t>في تنقيح الموضوع</w:t>
            </w:r>
            <w:r>
              <w:rPr>
                <w:rStyle w:val="IndexLink"/>
                <w:rtl w:val="true"/>
              </w:rPr>
              <w:tab/>
            </w:r>
            <w:r>
              <w:rPr>
                <w:rStyle w:val="IndexLink"/>
              </w:rPr>
              <w:t>20</w:t>
            </w:r>
          </w:hyperlink>
        </w:p>
        <w:p>
          <w:pPr>
            <w:pStyle w:val="Contents3"/>
            <w:tabs>
              <w:tab w:val="clear" w:pos="8459"/>
              <w:tab w:val="right" w:pos="9026" w:leader="dot"/>
            </w:tabs>
            <w:rPr/>
          </w:pPr>
          <w:hyperlink w:anchor="__RefHeading___Toc2009133_2142443653">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2009135_2142443653">
            <w:r>
              <w:rPr>
                <w:webHidden/>
                <w:rStyle w:val="IndexLink"/>
                <w:rtl w:val="true"/>
              </w:rPr>
              <w:t>(</w:t>
            </w:r>
            <w:r>
              <w:rPr>
                <w:rStyle w:val="IndexLink"/>
                <w:rtl w:val="true"/>
              </w:rPr>
              <w:t>المطلب الأول</w:t>
            </w:r>
            <w:r>
              <w:rPr>
                <w:rStyle w:val="IndexLink"/>
                <w:rtl w:val="true"/>
              </w:rPr>
              <w:t xml:space="preserve">) </w:t>
            </w:r>
            <w:r>
              <w:rPr>
                <w:rStyle w:val="IndexLink"/>
                <w:rtl w:val="true"/>
              </w:rPr>
              <w:t>في معنى المعروف والمنكر</w:t>
            </w:r>
            <w:r>
              <w:rPr>
                <w:rStyle w:val="IndexLink"/>
                <w:rtl w:val="true"/>
              </w:rPr>
              <w:t>:</w:t>
              <w:tab/>
            </w:r>
            <w:r>
              <w:rPr>
                <w:rStyle w:val="IndexLink"/>
              </w:rPr>
              <w:t>20</w:t>
            </w:r>
          </w:hyperlink>
        </w:p>
        <w:p>
          <w:pPr>
            <w:pStyle w:val="Contents4"/>
            <w:tabs>
              <w:tab w:val="clear" w:pos="8176"/>
              <w:tab w:val="right" w:pos="9026" w:leader="dot"/>
            </w:tabs>
            <w:rPr/>
          </w:pPr>
          <w:hyperlink w:anchor="__RefHeading___Toc2009137_2142443653">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2009139_2142443653">
            <w:r>
              <w:rPr>
                <w:webHidden/>
                <w:rStyle w:val="IndexLink"/>
                <w:rtl w:val="true"/>
              </w:rPr>
              <w:t>تعريف الحسن والقبيح</w:t>
            </w:r>
            <w:r>
              <w:rPr>
                <w:rStyle w:val="IndexLink"/>
                <w:rtl w:val="true"/>
              </w:rPr>
              <w:t>:</w:t>
              <w:tab/>
            </w:r>
            <w:r>
              <w:rPr>
                <w:rStyle w:val="IndexLink"/>
              </w:rPr>
              <w:t>26</w:t>
            </w:r>
          </w:hyperlink>
        </w:p>
        <w:p>
          <w:pPr>
            <w:pStyle w:val="Contents4"/>
            <w:tabs>
              <w:tab w:val="clear" w:pos="8176"/>
              <w:tab w:val="right" w:pos="9026" w:leader="dot"/>
            </w:tabs>
            <w:rPr/>
          </w:pPr>
          <w:hyperlink w:anchor="__RefHeading___Toc2009141_2142443653">
            <w:r>
              <w:rPr>
                <w:webHidden/>
                <w:rStyle w:val="IndexLink"/>
                <w:rtl w:val="true"/>
              </w:rPr>
              <w:t>أقول</w:t>
            </w:r>
            <w:r>
              <w:rPr>
                <w:rStyle w:val="IndexLink"/>
                <w:rtl w:val="true"/>
              </w:rPr>
              <w:t xml:space="preserve">: </w:t>
            </w:r>
            <w:r>
              <w:rPr>
                <w:rStyle w:val="IndexLink"/>
                <w:rtl w:val="true"/>
              </w:rPr>
              <w:t>المعاني الثلاثة هي</w:t>
            </w:r>
            <w:r>
              <w:rPr>
                <w:rStyle w:val="IndexLink"/>
                <w:rtl w:val="true"/>
              </w:rPr>
              <w:t>:-</w:t>
              <w:tab/>
            </w:r>
            <w:r>
              <w:rPr>
                <w:rStyle w:val="IndexLink"/>
              </w:rPr>
              <w:t>26</w:t>
            </w:r>
          </w:hyperlink>
        </w:p>
        <w:p>
          <w:pPr>
            <w:pStyle w:val="Contents3"/>
            <w:tabs>
              <w:tab w:val="clear" w:pos="8459"/>
              <w:tab w:val="right" w:pos="9026" w:leader="dot"/>
            </w:tabs>
            <w:rPr/>
          </w:pPr>
          <w:hyperlink w:anchor="__RefHeading___Toc2009143_2142443653">
            <w:r>
              <w:rPr>
                <w:webHidden/>
                <w:rStyle w:val="IndexLink"/>
                <w:rtl w:val="true"/>
              </w:rPr>
              <w:t>(</w:t>
            </w:r>
            <w:r>
              <w:rPr>
                <w:rStyle w:val="IndexLink"/>
                <w:rtl w:val="true"/>
              </w:rPr>
              <w:t>المطلب الثاني</w:t>
            </w:r>
            <w:r>
              <w:rPr>
                <w:rStyle w:val="IndexLink"/>
                <w:rtl w:val="true"/>
              </w:rPr>
              <w:t xml:space="preserve">) </w:t>
            </w:r>
            <w:r>
              <w:rPr>
                <w:rStyle w:val="IndexLink"/>
                <w:rtl w:val="true"/>
              </w:rPr>
              <w:t>مَن الحاكم في كون هذا الأمر معروفاً أو منكراً؟</w:t>
            </w:r>
            <w:r>
              <w:rPr>
                <w:rStyle w:val="IndexLink"/>
                <w:rtl w:val="true"/>
              </w:rPr>
              <w:tab/>
            </w:r>
            <w:r>
              <w:rPr>
                <w:rStyle w:val="IndexLink"/>
              </w:rPr>
              <w:t>29</w:t>
            </w:r>
          </w:hyperlink>
        </w:p>
        <w:p>
          <w:pPr>
            <w:pStyle w:val="Contents3"/>
            <w:tabs>
              <w:tab w:val="clear" w:pos="8459"/>
              <w:tab w:val="right" w:pos="9026" w:leader="dot"/>
            </w:tabs>
            <w:rPr/>
          </w:pPr>
          <w:hyperlink w:anchor="__RefHeading___Toc2009145_2142443653">
            <w:r>
              <w:rPr>
                <w:webHidden/>
                <w:rStyle w:val="IndexLink"/>
                <w:rtl w:val="true"/>
              </w:rPr>
              <w:t>(</w:t>
            </w:r>
            <w:r>
              <w:rPr>
                <w:rStyle w:val="IndexLink"/>
                <w:rtl w:val="true"/>
              </w:rPr>
              <w:t>المطلب الثالث</w:t>
            </w:r>
            <w:r>
              <w:rPr>
                <w:rStyle w:val="IndexLink"/>
                <w:rtl w:val="true"/>
              </w:rPr>
              <w:t xml:space="preserve">) </w:t>
            </w:r>
            <w:r>
              <w:rPr>
                <w:rStyle w:val="IndexLink"/>
                <w:rtl w:val="true"/>
              </w:rPr>
              <w:t>هل هما واحد أم اثنان؟</w:t>
            </w:r>
            <w:r>
              <w:rPr>
                <w:rStyle w:val="IndexLink"/>
                <w:rtl w:val="true"/>
              </w:rPr>
              <w:tab/>
            </w:r>
            <w:r>
              <w:rPr>
                <w:rStyle w:val="IndexLink"/>
              </w:rPr>
              <w:t>35</w:t>
            </w:r>
          </w:hyperlink>
        </w:p>
        <w:p>
          <w:pPr>
            <w:pStyle w:val="Contents3"/>
            <w:tabs>
              <w:tab w:val="clear" w:pos="8459"/>
              <w:tab w:val="right" w:pos="9026" w:leader="dot"/>
            </w:tabs>
            <w:rPr/>
          </w:pPr>
          <w:hyperlink w:anchor="__RefHeading___Toc2009147_2142443653">
            <w:r>
              <w:rPr>
                <w:webHidden/>
                <w:rStyle w:val="IndexLink"/>
                <w:rtl w:val="true"/>
              </w:rPr>
              <w:t>(</w:t>
            </w:r>
            <w:r>
              <w:rPr>
                <w:rStyle w:val="IndexLink"/>
                <w:rtl w:val="true"/>
              </w:rPr>
              <w:t>المطلب الرابع</w:t>
            </w:r>
            <w:r>
              <w:rPr>
                <w:rStyle w:val="IndexLink"/>
                <w:rtl w:val="true"/>
              </w:rPr>
              <w:t xml:space="preserve">) </w:t>
            </w:r>
            <w:r>
              <w:rPr>
                <w:rStyle w:val="IndexLink"/>
                <w:rtl w:val="true"/>
              </w:rPr>
              <w:t>في الفرق بين الجهاد وهذه الوظيفة</w:t>
            </w:r>
            <w:r>
              <w:rPr>
                <w:rStyle w:val="IndexLink"/>
                <w:rtl w:val="true"/>
              </w:rPr>
              <w:t>:</w:t>
              <w:tab/>
            </w:r>
            <w:r>
              <w:rPr>
                <w:rStyle w:val="IndexLink"/>
              </w:rPr>
              <w:t>40</w:t>
            </w:r>
          </w:hyperlink>
        </w:p>
        <w:p>
          <w:pPr>
            <w:pStyle w:val="Contents3"/>
            <w:tabs>
              <w:tab w:val="clear" w:pos="8459"/>
              <w:tab w:val="right" w:pos="9026" w:leader="dot"/>
            </w:tabs>
            <w:rPr/>
          </w:pPr>
          <w:hyperlink w:anchor="__RefHeading___Toc2009149_2142443653">
            <w:r>
              <w:rPr>
                <w:webHidden/>
                <w:rStyle w:val="IndexLink"/>
                <w:rtl w:val="true"/>
              </w:rPr>
              <w:t>(</w:t>
            </w:r>
            <w:r>
              <w:rPr>
                <w:rStyle w:val="IndexLink"/>
                <w:rtl w:val="true"/>
              </w:rPr>
              <w:t>المطلب الخامس</w:t>
            </w:r>
            <w:r>
              <w:rPr>
                <w:rStyle w:val="IndexLink"/>
                <w:rtl w:val="true"/>
              </w:rPr>
              <w:t xml:space="preserve">) </w:t>
            </w:r>
            <w:r>
              <w:rPr>
                <w:rStyle w:val="IndexLink"/>
                <w:rtl w:val="true"/>
              </w:rPr>
              <w:t>أيهما أهم الجهاد أم الأمر بالمعروف والنهي عن المنكر؟</w:t>
            </w:r>
            <w:r>
              <w:rPr>
                <w:rStyle w:val="IndexLink"/>
                <w:rtl w:val="true"/>
              </w:rPr>
              <w:tab/>
            </w:r>
            <w:r>
              <w:rPr>
                <w:rStyle w:val="IndexLink"/>
              </w:rPr>
              <w:t>48</w:t>
            </w:r>
          </w:hyperlink>
        </w:p>
        <w:p>
          <w:pPr>
            <w:pStyle w:val="Contents4"/>
            <w:tabs>
              <w:tab w:val="clear" w:pos="8176"/>
              <w:tab w:val="right" w:pos="9026" w:leader="dot"/>
            </w:tabs>
            <w:rPr/>
          </w:pPr>
          <w:hyperlink w:anchor="__RefHeading___Toc2009151_2142443653">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2009153_2142443653">
            <w:r>
              <w:rPr>
                <w:webHidden/>
                <w:rStyle w:val="IndexLink"/>
                <w:rtl w:val="true"/>
              </w:rPr>
              <w:t>المستوى الأول</w:t>
            </w:r>
            <w:r>
              <w:rPr>
                <w:rStyle w:val="IndexLink"/>
                <w:rtl w:val="true"/>
              </w:rPr>
              <w:t>:</w:t>
              <w:tab/>
            </w:r>
            <w:r>
              <w:rPr>
                <w:rStyle w:val="IndexLink"/>
              </w:rPr>
              <w:t>49</w:t>
            </w:r>
          </w:hyperlink>
        </w:p>
        <w:p>
          <w:pPr>
            <w:pStyle w:val="Contents4"/>
            <w:tabs>
              <w:tab w:val="clear" w:pos="8176"/>
              <w:tab w:val="right" w:pos="9026" w:leader="dot"/>
            </w:tabs>
            <w:rPr/>
          </w:pPr>
          <w:hyperlink w:anchor="__RefHeading___Toc2009155_2142443653">
            <w:r>
              <w:rPr>
                <w:webHidden/>
                <w:rStyle w:val="IndexLink"/>
                <w:rtl w:val="true"/>
              </w:rPr>
              <w:t>وأما المستوى الثاني</w:t>
            </w:r>
            <w:r>
              <w:rPr>
                <w:rStyle w:val="IndexLink"/>
                <w:rtl w:val="true"/>
              </w:rPr>
              <w:tab/>
            </w:r>
            <w:r>
              <w:rPr>
                <w:rStyle w:val="IndexLink"/>
              </w:rPr>
              <w:t>50</w:t>
            </w:r>
          </w:hyperlink>
        </w:p>
        <w:p>
          <w:pPr>
            <w:pStyle w:val="Contents3"/>
            <w:tabs>
              <w:tab w:val="clear" w:pos="8459"/>
              <w:tab w:val="right" w:pos="9026" w:leader="dot"/>
            </w:tabs>
            <w:rPr/>
          </w:pPr>
          <w:hyperlink w:anchor="__RefHeading___Toc2009157_2142443653">
            <w:r>
              <w:rPr>
                <w:webHidden/>
                <w:rStyle w:val="IndexLink"/>
                <w:rtl w:val="true"/>
              </w:rPr>
              <w:t>(</w:t>
            </w:r>
            <w:r>
              <w:rPr>
                <w:rStyle w:val="IndexLink"/>
                <w:rtl w:val="true"/>
              </w:rPr>
              <w:t>المطلب السادس</w:t>
            </w:r>
            <w:r>
              <w:rPr>
                <w:rStyle w:val="IndexLink"/>
                <w:rtl w:val="true"/>
              </w:rPr>
              <w:t xml:space="preserve">) </w:t>
            </w:r>
            <w:r>
              <w:rPr>
                <w:rStyle w:val="IndexLink"/>
                <w:rtl w:val="true"/>
              </w:rPr>
              <w:t>ارتباط الوظيفة بعناوين أخرى</w:t>
            </w:r>
            <w:r>
              <w:rPr>
                <w:rStyle w:val="IndexLink"/>
                <w:rtl w:val="true"/>
              </w:rPr>
              <w:t>:</w:t>
              <w:tab/>
            </w:r>
            <w:r>
              <w:rPr>
                <w:rStyle w:val="IndexLink"/>
              </w:rPr>
              <w:t>51</w:t>
            </w:r>
          </w:hyperlink>
        </w:p>
        <w:p>
          <w:pPr>
            <w:pStyle w:val="Contents3"/>
            <w:tabs>
              <w:tab w:val="clear" w:pos="8459"/>
              <w:tab w:val="right" w:pos="9026" w:leader="dot"/>
            </w:tabs>
            <w:rPr/>
          </w:pPr>
          <w:hyperlink w:anchor="__RefHeading___Toc2009159_2142443653">
            <w:r>
              <w:rPr>
                <w:webHidden/>
                <w:rStyle w:val="IndexLink"/>
                <w:rtl w:val="true"/>
              </w:rPr>
              <w:t>(</w:t>
            </w:r>
            <w:r>
              <w:rPr>
                <w:rStyle w:val="IndexLink"/>
                <w:rtl w:val="true"/>
              </w:rPr>
              <w:t>المطلب السابع</w:t>
            </w:r>
            <w:r>
              <w:rPr>
                <w:rStyle w:val="IndexLink"/>
                <w:rtl w:val="true"/>
              </w:rPr>
              <w:t xml:space="preserve">) </w:t>
            </w:r>
            <w:r>
              <w:rPr>
                <w:rStyle w:val="IndexLink"/>
                <w:rtl w:val="true"/>
              </w:rPr>
              <w:t>نبذة تأريخية عن العمل بهذه الفريضة</w:t>
            </w:r>
            <w:r>
              <w:rPr>
                <w:rStyle w:val="IndexLink"/>
                <w:rtl w:val="true"/>
              </w:rPr>
              <w:t>:</w:t>
              <w:tab/>
            </w:r>
            <w:r>
              <w:rPr>
                <w:rStyle w:val="IndexLink"/>
              </w:rPr>
              <w:t>54</w:t>
            </w:r>
          </w:hyperlink>
        </w:p>
        <w:p>
          <w:pPr>
            <w:pStyle w:val="Contents4"/>
            <w:tabs>
              <w:tab w:val="clear" w:pos="8176"/>
              <w:tab w:val="right" w:pos="9026" w:leader="dot"/>
            </w:tabs>
            <w:rPr/>
          </w:pPr>
          <w:hyperlink w:anchor="__RefHeading___Toc2009161_2142443653">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2009163_2142443653">
            <w:r>
              <w:rPr>
                <w:webHidden/>
                <w:rStyle w:val="IndexLink"/>
                <w:rtl w:val="true"/>
              </w:rPr>
              <w:t>شرطة الخميس</w:t>
            </w:r>
            <w:r>
              <w:rPr>
                <w:rStyle w:val="IndexLink"/>
                <w:rtl w:val="true"/>
              </w:rPr>
              <w:t>:</w:t>
              <w:tab/>
            </w:r>
            <w:r>
              <w:rPr>
                <w:rStyle w:val="IndexLink"/>
              </w:rPr>
              <w:t>61</w:t>
            </w:r>
          </w:hyperlink>
        </w:p>
        <w:p>
          <w:pPr>
            <w:pStyle w:val="Contents4"/>
            <w:tabs>
              <w:tab w:val="clear" w:pos="8176"/>
              <w:tab w:val="right" w:pos="9026" w:leader="dot"/>
            </w:tabs>
            <w:rPr/>
          </w:pPr>
          <w:hyperlink w:anchor="__RefHeading___Toc2009165_2142443653">
            <w:r>
              <w:rPr>
                <w:webHidden/>
                <w:rStyle w:val="IndexLink"/>
                <w:rtl w:val="true"/>
              </w:rPr>
              <w:t>عود على بدء</w:t>
            </w:r>
            <w:r>
              <w:rPr>
                <w:rStyle w:val="IndexLink"/>
                <w:rtl w:val="true"/>
              </w:rPr>
              <w:t>:</w:t>
              <w:tab/>
            </w:r>
            <w:r>
              <w:rPr>
                <w:rStyle w:val="IndexLink"/>
              </w:rPr>
              <w:t>66</w:t>
            </w:r>
          </w:hyperlink>
        </w:p>
        <w:p>
          <w:pPr>
            <w:pStyle w:val="Contents2"/>
            <w:tabs>
              <w:tab w:val="clear" w:pos="8743"/>
              <w:tab w:val="right" w:pos="9026" w:leader="dot"/>
            </w:tabs>
            <w:rPr/>
          </w:pPr>
          <w:hyperlink w:anchor="__RefHeading___Toc2009167_2142443653">
            <w:r>
              <w:rPr>
                <w:webHidden/>
                <w:rStyle w:val="IndexLink"/>
                <w:rtl w:val="true"/>
              </w:rPr>
              <w:t>الفصل الثاني</w:t>
            </w:r>
            <w:r>
              <w:rPr>
                <w:rStyle w:val="IndexLink"/>
                <w:rtl w:val="true"/>
              </w:rPr>
              <w:t xml:space="preserve">: </w:t>
            </w:r>
            <w:r>
              <w:rPr>
                <w:rStyle w:val="IndexLink"/>
                <w:rtl w:val="true"/>
              </w:rPr>
              <w:t>الأدلة على وجوب الأمر بالمعروف والنهي عن المنكر</w:t>
            </w:r>
            <w:r>
              <w:rPr>
                <w:rStyle w:val="IndexLink"/>
                <w:rtl w:val="true"/>
              </w:rPr>
              <w:tab/>
            </w:r>
            <w:r>
              <w:rPr>
                <w:rStyle w:val="IndexLink"/>
              </w:rPr>
              <w:t>76</w:t>
            </w:r>
          </w:hyperlink>
        </w:p>
        <w:p>
          <w:pPr>
            <w:pStyle w:val="Contents3"/>
            <w:tabs>
              <w:tab w:val="clear" w:pos="8459"/>
              <w:tab w:val="right" w:pos="9026" w:leader="dot"/>
            </w:tabs>
            <w:rPr/>
          </w:pPr>
          <w:hyperlink w:anchor="__RefHeading___Toc2009169_2142443653">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2009171_2142443653">
            <w:r>
              <w:rPr>
                <w:webHidden/>
                <w:rStyle w:val="IndexLink"/>
                <w:rtl w:val="true"/>
              </w:rPr>
              <w:t>(</w:t>
            </w:r>
            <w:r>
              <w:rPr>
                <w:rStyle w:val="IndexLink"/>
                <w:rtl w:val="true"/>
              </w:rPr>
              <w:t>الأول</w:t>
            </w:r>
            <w:r>
              <w:rPr>
                <w:rStyle w:val="IndexLink"/>
                <w:rtl w:val="true"/>
              </w:rPr>
              <w:t>-</w:t>
            </w:r>
            <w:r>
              <w:rPr>
                <w:rStyle w:val="IndexLink"/>
                <w:rtl w:val="true"/>
              </w:rPr>
              <w:t>العقل</w:t>
            </w:r>
            <w:r>
              <w:rPr>
                <w:rStyle w:val="IndexLink"/>
                <w:rtl w:val="true"/>
              </w:rPr>
              <w:t>)</w:t>
              <w:tab/>
            </w:r>
            <w:r>
              <w:rPr>
                <w:rStyle w:val="IndexLink"/>
              </w:rPr>
              <w:t>76</w:t>
            </w:r>
          </w:hyperlink>
        </w:p>
        <w:p>
          <w:pPr>
            <w:pStyle w:val="Contents4"/>
            <w:tabs>
              <w:tab w:val="clear" w:pos="8176"/>
              <w:tab w:val="right" w:pos="9026" w:leader="dot"/>
            </w:tabs>
            <w:rPr/>
          </w:pPr>
          <w:hyperlink w:anchor="__RefHeading___Toc2009173_2142443653">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2009175_2142443653">
            <w:r>
              <w:rPr>
                <w:webHidden/>
                <w:rStyle w:val="IndexLink"/>
                <w:rtl w:val="true"/>
              </w:rPr>
              <w:t>ثمرة البحث في كون الوجوب عقلياً أو شرعياً</w:t>
            </w:r>
            <w:r>
              <w:rPr>
                <w:rStyle w:val="IndexLink"/>
                <w:rtl w:val="true"/>
              </w:rPr>
              <w:t>:</w:t>
              <w:tab/>
            </w:r>
            <w:r>
              <w:rPr>
                <w:rStyle w:val="IndexLink"/>
              </w:rPr>
              <w:t>82</w:t>
            </w:r>
          </w:hyperlink>
        </w:p>
        <w:p>
          <w:pPr>
            <w:pStyle w:val="Contents3"/>
            <w:tabs>
              <w:tab w:val="clear" w:pos="8459"/>
              <w:tab w:val="right" w:pos="9026" w:leader="dot"/>
            </w:tabs>
            <w:rPr/>
          </w:pPr>
          <w:hyperlink w:anchor="__RefHeading___Toc2009177_2142443653">
            <w:r>
              <w:rPr>
                <w:webHidden/>
                <w:rStyle w:val="IndexLink"/>
                <w:rtl w:val="true"/>
              </w:rPr>
              <w:t>(</w:t>
            </w:r>
            <w:r>
              <w:rPr>
                <w:rStyle w:val="IndexLink"/>
                <w:rtl w:val="true"/>
              </w:rPr>
              <w:t>الثاني – الإجماع والسيرة</w:t>
            </w:r>
            <w:r>
              <w:rPr>
                <w:rStyle w:val="IndexLink"/>
                <w:rtl w:val="true"/>
              </w:rPr>
              <w:t>)</w:t>
              <w:tab/>
            </w:r>
            <w:r>
              <w:rPr>
                <w:rStyle w:val="IndexLink"/>
              </w:rPr>
              <w:t>83</w:t>
            </w:r>
          </w:hyperlink>
        </w:p>
        <w:p>
          <w:pPr>
            <w:pStyle w:val="Contents3"/>
            <w:tabs>
              <w:tab w:val="clear" w:pos="8459"/>
              <w:tab w:val="right" w:pos="9026" w:leader="dot"/>
            </w:tabs>
            <w:rPr/>
          </w:pPr>
          <w:hyperlink w:anchor="__RefHeading___Toc2009179_2142443653">
            <w:r>
              <w:rPr>
                <w:webHidden/>
                <w:rStyle w:val="IndexLink"/>
                <w:rtl w:val="true"/>
              </w:rPr>
              <w:t>(</w:t>
            </w:r>
            <w:r>
              <w:rPr>
                <w:rStyle w:val="IndexLink"/>
                <w:rtl w:val="true"/>
              </w:rPr>
              <w:t xml:space="preserve">الثالث </w:t>
            </w:r>
            <w:r>
              <w:rPr>
                <w:rStyle w:val="IndexLink"/>
                <w:rtl w:val="true"/>
              </w:rPr>
              <w:t xml:space="preserve">- </w:t>
            </w:r>
            <w:r>
              <w:rPr>
                <w:rStyle w:val="IndexLink"/>
                <w:rtl w:val="true"/>
              </w:rPr>
              <w:t>القرآن الكريم</w:t>
            </w:r>
            <w:r>
              <w:rPr>
                <w:rStyle w:val="IndexLink"/>
                <w:rtl w:val="true"/>
              </w:rPr>
              <w:t>)</w:t>
              <w:tab/>
            </w:r>
            <w:r>
              <w:rPr>
                <w:rStyle w:val="IndexLink"/>
              </w:rPr>
              <w:t>85</w:t>
            </w:r>
          </w:hyperlink>
        </w:p>
        <w:p>
          <w:pPr>
            <w:pStyle w:val="Contents4"/>
            <w:tabs>
              <w:tab w:val="clear" w:pos="8176"/>
              <w:tab w:val="right" w:pos="9026" w:leader="dot"/>
            </w:tabs>
            <w:rPr/>
          </w:pPr>
          <w:hyperlink w:anchor="__RefHeading___Toc2009181_2142443653">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2009183_2142443653">
            <w:r>
              <w:rPr>
                <w:webHidden/>
                <w:rStyle w:val="IndexLink"/>
                <w:rtl w:val="true"/>
              </w:rPr>
              <w:t>تقريب الاستدلال ببعض الآيات الكريمة</w:t>
            </w:r>
            <w:r>
              <w:rPr>
                <w:rStyle w:val="IndexLink"/>
                <w:rtl w:val="true"/>
              </w:rPr>
              <w:t>:</w:t>
              <w:tab/>
            </w:r>
            <w:r>
              <w:rPr>
                <w:rStyle w:val="IndexLink"/>
              </w:rPr>
              <w:t>89</w:t>
            </w:r>
          </w:hyperlink>
        </w:p>
        <w:p>
          <w:pPr>
            <w:pStyle w:val="Contents4"/>
            <w:tabs>
              <w:tab w:val="clear" w:pos="8176"/>
              <w:tab w:val="right" w:pos="9026" w:leader="dot"/>
            </w:tabs>
            <w:rPr/>
          </w:pPr>
          <w:hyperlink w:anchor="__RefHeading___Toc2009185_2142443653">
            <w:r>
              <w:rPr>
                <w:webHidden/>
                <w:rStyle w:val="IndexLink"/>
                <w:rtl w:val="true"/>
              </w:rPr>
              <w:t>حل التنافي بين الآيتين</w:t>
            </w:r>
            <w:r>
              <w:rPr>
                <w:rStyle w:val="IndexLink"/>
                <w:rtl w:val="true"/>
              </w:rPr>
              <w:t>:</w:t>
              <w:tab/>
            </w:r>
            <w:r>
              <w:rPr>
                <w:rStyle w:val="IndexLink"/>
              </w:rPr>
              <w:t>97</w:t>
            </w:r>
          </w:hyperlink>
        </w:p>
        <w:p>
          <w:pPr>
            <w:pStyle w:val="Contents4"/>
            <w:tabs>
              <w:tab w:val="clear" w:pos="8176"/>
              <w:tab w:val="right" w:pos="9026" w:leader="dot"/>
            </w:tabs>
            <w:rPr/>
          </w:pPr>
          <w:hyperlink w:anchor="__RefHeading___Toc2009187_2142443653">
            <w:r>
              <w:rPr>
                <w:webHidden/>
                <w:rStyle w:val="IndexLink"/>
                <w:rtl w:val="true"/>
              </w:rPr>
              <w:t xml:space="preserve">إشكال التنافي مع آية </w:t>
            </w:r>
            <w:r>
              <w:rPr>
                <w:rStyle w:val="IndexLink"/>
                <w:rtl w:val="true"/>
              </w:rPr>
              <w:t>«</w:t>
            </w:r>
            <w:r>
              <w:rPr>
                <w:rStyle w:val="IndexLink"/>
                <w:rtl w:val="true"/>
              </w:rPr>
              <w:t xml:space="preserve">عَلَيْكُمْ أَنفُسَكُمْ </w:t>
            </w:r>
            <w:r>
              <w:rPr>
                <w:rStyle w:val="IndexLink"/>
                <w:rtl w:val="true"/>
              </w:rPr>
              <w:t>»:</w:t>
              <w:tab/>
            </w:r>
            <w:r>
              <w:rPr>
                <w:rStyle w:val="IndexLink"/>
              </w:rPr>
              <w:t>109</w:t>
            </w:r>
          </w:hyperlink>
        </w:p>
        <w:p>
          <w:pPr>
            <w:pStyle w:val="Contents3"/>
            <w:tabs>
              <w:tab w:val="clear" w:pos="8459"/>
              <w:tab w:val="right" w:pos="9026" w:leader="dot"/>
            </w:tabs>
            <w:rPr/>
          </w:pPr>
          <w:hyperlink w:anchor="__RefHeading___Toc2009189_2142443653">
            <w:r>
              <w:rPr>
                <w:webHidden/>
                <w:rStyle w:val="IndexLink"/>
                <w:rtl w:val="true"/>
              </w:rPr>
              <w:t>(</w:t>
            </w:r>
            <w:r>
              <w:rPr>
                <w:rStyle w:val="IndexLink"/>
                <w:rtl w:val="true"/>
              </w:rPr>
              <w:t>الرابع – الروايات الشريفة</w:t>
            </w:r>
            <w:r>
              <w:rPr>
                <w:rStyle w:val="IndexLink"/>
                <w:rtl w:val="true"/>
              </w:rPr>
              <w:t>)</w:t>
              <w:tab/>
            </w:r>
            <w:r>
              <w:rPr>
                <w:rStyle w:val="IndexLink"/>
              </w:rPr>
              <w:t>118</w:t>
            </w:r>
          </w:hyperlink>
        </w:p>
        <w:p>
          <w:pPr>
            <w:pStyle w:val="Contents4"/>
            <w:tabs>
              <w:tab w:val="clear" w:pos="8176"/>
              <w:tab w:val="right" w:pos="9026" w:leader="dot"/>
            </w:tabs>
            <w:rPr/>
          </w:pPr>
          <w:hyperlink w:anchor="__RefHeading___Toc2009191_2142443653">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2009193_2142443653">
            <w:r>
              <w:rPr>
                <w:webHidden/>
                <w:rStyle w:val="IndexLink"/>
                <w:rtl w:val="true"/>
              </w:rPr>
              <w:t>(</w:t>
            </w:r>
            <w:r>
              <w:rPr>
                <w:rStyle w:val="IndexLink"/>
                <w:rtl w:val="true"/>
              </w:rPr>
              <w:t>الأول</w:t>
            </w:r>
            <w:r>
              <w:rPr>
                <w:rStyle w:val="IndexLink"/>
                <w:rtl w:val="true"/>
              </w:rPr>
              <w:t xml:space="preserve">) </w:t>
            </w:r>
            <w:r>
              <w:rPr>
                <w:rStyle w:val="IndexLink"/>
                <w:rtl w:val="true"/>
              </w:rPr>
              <w:t>وجوب الفريضة وعظمتها وشرفها وآثارها المباركة على النفس والمجتمع</w:t>
            </w:r>
            <w:r>
              <w:rPr>
                <w:rStyle w:val="IndexLink"/>
                <w:rtl w:val="true"/>
              </w:rPr>
              <w:t>:-</w:t>
              <w:tab/>
            </w:r>
            <w:r>
              <w:rPr>
                <w:rStyle w:val="IndexLink"/>
              </w:rPr>
              <w:t>118</w:t>
            </w:r>
          </w:hyperlink>
        </w:p>
        <w:p>
          <w:pPr>
            <w:pStyle w:val="Contents4"/>
            <w:tabs>
              <w:tab w:val="clear" w:pos="8176"/>
              <w:tab w:val="right" w:pos="9026" w:leader="dot"/>
            </w:tabs>
            <w:rPr/>
          </w:pPr>
          <w:hyperlink w:anchor="__RefHeading___Toc2009195_2142443653">
            <w:r>
              <w:rPr>
                <w:webHidden/>
                <w:rStyle w:val="IndexLink"/>
                <w:rtl w:val="true"/>
              </w:rPr>
              <w:t>(</w:t>
            </w:r>
            <w:r>
              <w:rPr>
                <w:rStyle w:val="IndexLink"/>
                <w:rtl w:val="true"/>
              </w:rPr>
              <w:t>الثاني</w:t>
            </w:r>
            <w:r>
              <w:rPr>
                <w:rStyle w:val="IndexLink"/>
                <w:rtl w:val="true"/>
              </w:rPr>
              <w:t xml:space="preserve">) </w:t>
            </w:r>
            <w:r>
              <w:rPr>
                <w:rStyle w:val="IndexLink"/>
                <w:rtl w:val="true"/>
              </w:rPr>
              <w:t>المنزلة العظيمة للقائم بها وثواب فاعلها</w:t>
            </w:r>
            <w:r>
              <w:rPr>
                <w:rStyle w:val="IndexLink"/>
                <w:rtl w:val="true"/>
              </w:rPr>
              <w:t>:-</w:t>
              <w:tab/>
            </w:r>
            <w:r>
              <w:rPr>
                <w:rStyle w:val="IndexLink"/>
              </w:rPr>
              <w:t>123</w:t>
            </w:r>
          </w:hyperlink>
        </w:p>
        <w:p>
          <w:pPr>
            <w:pStyle w:val="Contents4"/>
            <w:tabs>
              <w:tab w:val="clear" w:pos="8176"/>
              <w:tab w:val="right" w:pos="9026" w:leader="dot"/>
            </w:tabs>
            <w:rPr/>
          </w:pPr>
          <w:hyperlink w:anchor="__RefHeading___Toc2009197_2142443653">
            <w:r>
              <w:rPr>
                <w:webHidden/>
                <w:rStyle w:val="IndexLink"/>
                <w:rtl w:val="true"/>
              </w:rPr>
              <w:t>(</w:t>
            </w:r>
            <w:r>
              <w:rPr>
                <w:rStyle w:val="IndexLink"/>
                <w:rtl w:val="true"/>
              </w:rPr>
              <w:t>الثالث</w:t>
            </w:r>
            <w:r>
              <w:rPr>
                <w:rStyle w:val="IndexLink"/>
                <w:rtl w:val="true"/>
              </w:rPr>
              <w:t xml:space="preserve">) </w:t>
            </w:r>
            <w:r>
              <w:rPr>
                <w:rStyle w:val="IndexLink"/>
                <w:rtl w:val="true"/>
              </w:rPr>
              <w:t>ذم تاركها وعقوبته والآثار السلبية في الدنيا والآخرة لتركها</w:t>
            </w:r>
            <w:r>
              <w:rPr>
                <w:rStyle w:val="IndexLink"/>
                <w:rtl w:val="true"/>
              </w:rPr>
              <w:t>:-</w:t>
              <w:tab/>
            </w:r>
            <w:r>
              <w:rPr>
                <w:rStyle w:val="IndexLink"/>
              </w:rPr>
              <w:t>125</w:t>
            </w:r>
          </w:hyperlink>
        </w:p>
        <w:p>
          <w:pPr>
            <w:pStyle w:val="Contents4"/>
            <w:tabs>
              <w:tab w:val="clear" w:pos="8176"/>
              <w:tab w:val="right" w:pos="9026" w:leader="dot"/>
            </w:tabs>
            <w:rPr/>
          </w:pPr>
          <w:hyperlink w:anchor="__RefHeading___Toc2009199_2142443653">
            <w:r>
              <w:rPr>
                <w:webHidden/>
                <w:rStyle w:val="IndexLink"/>
                <w:rtl w:val="true"/>
              </w:rPr>
              <w:t>(</w:t>
            </w:r>
            <w:r>
              <w:rPr>
                <w:rStyle w:val="IndexLink"/>
                <w:rtl w:val="true"/>
              </w:rPr>
              <w:t>الرابع</w:t>
            </w:r>
            <w:r>
              <w:rPr>
                <w:rStyle w:val="IndexLink"/>
                <w:rtl w:val="true"/>
              </w:rPr>
              <w:t xml:space="preserve">) </w:t>
            </w:r>
            <w:r>
              <w:rPr>
                <w:rStyle w:val="IndexLink"/>
                <w:rtl w:val="true"/>
              </w:rPr>
              <w:t>من يأمر بالمعروف ولا يفعله وينهى عن المنكر ولا يجتنبه</w:t>
            </w:r>
            <w:r>
              <w:rPr>
                <w:rStyle w:val="IndexLink"/>
                <w:rtl w:val="true"/>
              </w:rPr>
              <w:t>:-</w:t>
              <w:tab/>
            </w:r>
            <w:r>
              <w:rPr>
                <w:rStyle w:val="IndexLink"/>
              </w:rPr>
              <w:t>131</w:t>
            </w:r>
          </w:hyperlink>
        </w:p>
        <w:p>
          <w:pPr>
            <w:pStyle w:val="Contents4"/>
            <w:tabs>
              <w:tab w:val="clear" w:pos="8176"/>
              <w:tab w:val="right" w:pos="9026" w:leader="dot"/>
            </w:tabs>
            <w:rPr/>
          </w:pPr>
          <w:hyperlink w:anchor="__RefHeading___Toc2009201_2142443653">
            <w:r>
              <w:rPr>
                <w:webHidden/>
                <w:rStyle w:val="IndexLink"/>
                <w:rtl w:val="true"/>
              </w:rPr>
              <w:t>(</w:t>
            </w:r>
            <w:r>
              <w:rPr>
                <w:rStyle w:val="IndexLink"/>
                <w:rtl w:val="true"/>
              </w:rPr>
              <w:t>الخامس</w:t>
            </w:r>
            <w:r>
              <w:rPr>
                <w:rStyle w:val="IndexLink"/>
                <w:rtl w:val="true"/>
              </w:rPr>
              <w:t xml:space="preserve">) </w:t>
            </w:r>
            <w:r>
              <w:rPr>
                <w:rStyle w:val="IndexLink"/>
                <w:rtl w:val="true"/>
              </w:rPr>
              <w:t>الأمر بالمعروف والنهي عن المنكر أوسع من فعلهما فيشمل الرضا بهما والإعانة عليهما</w:t>
            </w:r>
            <w:r>
              <w:rPr>
                <w:rStyle w:val="IndexLink"/>
                <w:rtl w:val="true"/>
              </w:rPr>
              <w:t>:-</w:t>
              <w:tab/>
            </w:r>
            <w:r>
              <w:rPr>
                <w:rStyle w:val="IndexLink"/>
              </w:rPr>
              <w:t>132</w:t>
            </w:r>
          </w:hyperlink>
        </w:p>
        <w:p>
          <w:pPr>
            <w:pStyle w:val="Contents4"/>
            <w:tabs>
              <w:tab w:val="clear" w:pos="8176"/>
              <w:tab w:val="right" w:pos="9026" w:leader="dot"/>
            </w:tabs>
            <w:rPr/>
          </w:pPr>
          <w:hyperlink w:anchor="__RefHeading___Toc2009203_2142443653">
            <w:r>
              <w:rPr>
                <w:webHidden/>
                <w:rStyle w:val="IndexLink"/>
                <w:rtl w:val="true"/>
              </w:rPr>
              <w:t>الفريضة في صحاح العامة</w:t>
            </w:r>
            <w:r>
              <w:rPr>
                <w:rStyle w:val="IndexLink"/>
                <w:rtl w:val="true"/>
              </w:rPr>
              <w:t>:</w:t>
              <w:tab/>
            </w:r>
            <w:r>
              <w:rPr>
                <w:rStyle w:val="IndexLink"/>
              </w:rPr>
              <w:t>135</w:t>
            </w:r>
          </w:hyperlink>
        </w:p>
        <w:p>
          <w:pPr>
            <w:pStyle w:val="Contents4"/>
            <w:tabs>
              <w:tab w:val="clear" w:pos="8176"/>
              <w:tab w:val="right" w:pos="9026" w:leader="dot"/>
            </w:tabs>
            <w:rPr/>
          </w:pPr>
          <w:hyperlink w:anchor="__RefHeading___Toc2009205_2142443653">
            <w:r>
              <w:rPr>
                <w:webHidden/>
                <w:rStyle w:val="IndexLink"/>
                <w:rtl w:val="true"/>
              </w:rPr>
              <w:t>تتميم</w:t>
            </w:r>
            <w:r>
              <w:rPr>
                <w:rStyle w:val="IndexLink"/>
                <w:rtl w:val="true"/>
              </w:rPr>
              <w:t xml:space="preserve">: </w:t>
            </w:r>
            <w:r>
              <w:rPr>
                <w:rStyle w:val="IndexLink"/>
                <w:rtl w:val="true"/>
              </w:rPr>
              <w:t>فيه فائدتان</w:t>
            </w:r>
            <w:r>
              <w:rPr>
                <w:rStyle w:val="IndexLink"/>
                <w:rtl w:val="true"/>
              </w:rPr>
              <w:t>:</w:t>
              <w:tab/>
            </w:r>
            <w:r>
              <w:rPr>
                <w:rStyle w:val="IndexLink"/>
              </w:rPr>
              <w:t>138</w:t>
            </w:r>
          </w:hyperlink>
        </w:p>
        <w:p>
          <w:pPr>
            <w:pStyle w:val="Contents4"/>
            <w:tabs>
              <w:tab w:val="clear" w:pos="8176"/>
              <w:tab w:val="right" w:pos="9026" w:leader="dot"/>
            </w:tabs>
            <w:rPr/>
          </w:pPr>
          <w:hyperlink w:anchor="__RefHeading___Toc2009207_2142443653">
            <w:r>
              <w:rPr>
                <w:webHidden/>
                <w:rStyle w:val="IndexLink"/>
                <w:rtl w:val="true"/>
              </w:rPr>
              <w:t>ملحق</w:t>
            </w:r>
            <w:r>
              <w:rPr>
                <w:rStyle w:val="IndexLink"/>
                <w:rtl w:val="true"/>
              </w:rPr>
              <w:t xml:space="preserve">: </w:t>
            </w:r>
            <w:r>
              <w:rPr>
                <w:rStyle w:val="IndexLink"/>
                <w:rtl w:val="true"/>
              </w:rPr>
              <w:t>في الأمر بالمستحب والنهي عن المكروه</w:t>
            </w:r>
            <w:r>
              <w:rPr>
                <w:rStyle w:val="IndexLink"/>
                <w:rtl w:val="true"/>
              </w:rPr>
              <w:tab/>
            </w:r>
            <w:r>
              <w:rPr>
                <w:rStyle w:val="IndexLink"/>
              </w:rPr>
              <w:t>148</w:t>
            </w:r>
          </w:hyperlink>
        </w:p>
        <w:p>
          <w:pPr>
            <w:pStyle w:val="Contents4"/>
            <w:tabs>
              <w:tab w:val="clear" w:pos="8176"/>
              <w:tab w:val="right" w:pos="9026" w:leader="dot"/>
            </w:tabs>
            <w:rPr/>
          </w:pPr>
          <w:hyperlink w:anchor="__RefHeading___Toc2009209_2142443653">
            <w:r>
              <w:rPr>
                <w:webHidden/>
                <w:rStyle w:val="IndexLink"/>
                <w:rtl w:val="true"/>
              </w:rPr>
              <w:t>القول المختار</w:t>
            </w:r>
            <w:r>
              <w:rPr>
                <w:rStyle w:val="IndexLink"/>
                <w:rtl w:val="true"/>
              </w:rPr>
              <w:t>:</w:t>
              <w:tab/>
            </w:r>
            <w:r>
              <w:rPr>
                <w:rStyle w:val="IndexLink"/>
              </w:rPr>
              <w:t>160</w:t>
            </w:r>
          </w:hyperlink>
        </w:p>
        <w:p>
          <w:pPr>
            <w:pStyle w:val="Contents2"/>
            <w:tabs>
              <w:tab w:val="clear" w:pos="8743"/>
              <w:tab w:val="right" w:pos="9026" w:leader="dot"/>
            </w:tabs>
            <w:rPr/>
          </w:pPr>
          <w:hyperlink w:anchor="__RefHeading___Toc2009211_2142443653">
            <w:r>
              <w:rPr>
                <w:webHidden/>
                <w:rStyle w:val="IndexLink"/>
                <w:rtl w:val="true"/>
              </w:rPr>
              <w:t>الفصل الثالث</w:t>
            </w:r>
            <w:r>
              <w:rPr>
                <w:rStyle w:val="IndexLink"/>
                <w:rtl w:val="true"/>
              </w:rPr>
              <w:t xml:space="preserve">: </w:t>
            </w:r>
            <w:r>
              <w:rPr>
                <w:rStyle w:val="IndexLink"/>
                <w:rtl w:val="true"/>
              </w:rPr>
              <w:t>في نوع الوجوب</w:t>
            </w:r>
            <w:r>
              <w:rPr>
                <w:rStyle w:val="IndexLink"/>
                <w:rtl w:val="true"/>
              </w:rPr>
              <w:tab/>
            </w:r>
            <w:r>
              <w:rPr>
                <w:rStyle w:val="IndexLink"/>
              </w:rPr>
              <w:t>163</w:t>
            </w:r>
          </w:hyperlink>
        </w:p>
        <w:p>
          <w:pPr>
            <w:pStyle w:val="Contents3"/>
            <w:tabs>
              <w:tab w:val="clear" w:pos="8459"/>
              <w:tab w:val="right" w:pos="9026" w:leader="dot"/>
            </w:tabs>
            <w:rPr/>
          </w:pPr>
          <w:hyperlink w:anchor="__RefHeading___Toc2009213_2142443653">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2009215_2142443653">
            <w:r>
              <w:rPr>
                <w:webHidden/>
                <w:rStyle w:val="IndexLink"/>
                <w:rtl w:val="true"/>
              </w:rPr>
              <w:t>حقيقة الوجوب الكفائي</w:t>
            </w:r>
            <w:r>
              <w:rPr>
                <w:rStyle w:val="IndexLink"/>
                <w:rtl w:val="true"/>
              </w:rPr>
              <w:t>:</w:t>
              <w:tab/>
            </w:r>
            <w:r>
              <w:rPr>
                <w:rStyle w:val="IndexLink"/>
              </w:rPr>
              <w:t>165</w:t>
            </w:r>
          </w:hyperlink>
        </w:p>
        <w:p>
          <w:pPr>
            <w:pStyle w:val="Contents3"/>
            <w:tabs>
              <w:tab w:val="clear" w:pos="8459"/>
              <w:tab w:val="right" w:pos="9026" w:leader="dot"/>
            </w:tabs>
            <w:rPr/>
          </w:pPr>
          <w:hyperlink w:anchor="__RefHeading___Toc2009217_2142443653">
            <w:r>
              <w:rPr>
                <w:webHidden/>
                <w:rStyle w:val="IndexLink"/>
                <w:rtl w:val="true"/>
              </w:rPr>
              <w:t xml:space="preserve">أما </w:t>
            </w:r>
            <w:r>
              <w:rPr>
                <w:rStyle w:val="IndexLink"/>
                <w:rtl w:val="true"/>
              </w:rPr>
              <w:t>(</w:t>
            </w:r>
            <w:r>
              <w:rPr>
                <w:rStyle w:val="IndexLink"/>
                <w:rtl w:val="true"/>
              </w:rPr>
              <w:t>شكلاً</w:t>
            </w:r>
            <w:r>
              <w:rPr>
                <w:rStyle w:val="IndexLink"/>
                <w:rtl w:val="true"/>
              </w:rPr>
              <w:t>) –</w:t>
            </w:r>
            <w:r>
              <w:rPr>
                <w:rStyle w:val="IndexLink"/>
                <w:rtl w:val="true"/>
              </w:rPr>
              <w:t>أي الصياغة والتعبير</w:t>
            </w:r>
            <w:r>
              <w:rPr>
                <w:rStyle w:val="IndexLink"/>
                <w:rtl w:val="true"/>
              </w:rPr>
              <w:t xml:space="preserve">- </w:t>
            </w:r>
            <w:r>
              <w:rPr>
                <w:rStyle w:val="IndexLink"/>
                <w:rtl w:val="true"/>
              </w:rPr>
              <w:t>ففيه</w:t>
            </w:r>
            <w:r>
              <w:rPr>
                <w:rStyle w:val="IndexLink"/>
                <w:rtl w:val="true"/>
              </w:rPr>
              <w:t>:-</w:t>
              <w:tab/>
            </w:r>
            <w:r>
              <w:rPr>
                <w:rStyle w:val="IndexLink"/>
              </w:rPr>
              <w:t>175</w:t>
            </w:r>
          </w:hyperlink>
        </w:p>
        <w:p>
          <w:pPr>
            <w:pStyle w:val="Contents3"/>
            <w:tabs>
              <w:tab w:val="clear" w:pos="8459"/>
              <w:tab w:val="right" w:pos="9026" w:leader="dot"/>
            </w:tabs>
            <w:rPr/>
          </w:pPr>
          <w:hyperlink w:anchor="__RefHeading___Toc2009219_2142443653">
            <w:r>
              <w:rPr>
                <w:webHidden/>
                <w:rStyle w:val="IndexLink"/>
                <w:rtl w:val="true"/>
              </w:rPr>
              <w:t>ويدل على هذا النحو من العموم</w:t>
            </w:r>
            <w:r>
              <w:rPr>
                <w:rStyle w:val="IndexLink"/>
                <w:rtl w:val="true"/>
              </w:rPr>
              <w:t>:-</w:t>
              <w:tab/>
            </w:r>
            <w:r>
              <w:rPr>
                <w:rStyle w:val="IndexLink"/>
              </w:rPr>
              <w:t>185</w:t>
            </w:r>
          </w:hyperlink>
        </w:p>
        <w:p>
          <w:pPr>
            <w:pStyle w:val="Contents3"/>
            <w:tabs>
              <w:tab w:val="clear" w:pos="8459"/>
              <w:tab w:val="right" w:pos="9026" w:leader="dot"/>
            </w:tabs>
            <w:rPr/>
          </w:pPr>
          <w:hyperlink w:anchor="__RefHeading___Toc2009221_2142443653">
            <w:r>
              <w:rPr>
                <w:webHidden/>
                <w:rStyle w:val="IndexLink"/>
                <w:rtl w:val="true"/>
              </w:rPr>
              <w:t>الإشكال على هذا التفسير</w:t>
            </w:r>
            <w:r>
              <w:rPr>
                <w:rStyle w:val="IndexLink"/>
                <w:rtl w:val="true"/>
              </w:rPr>
              <w:t>:</w:t>
              <w:tab/>
            </w:r>
            <w:r>
              <w:rPr>
                <w:rStyle w:val="IndexLink"/>
              </w:rPr>
              <w:t>188</w:t>
            </w:r>
          </w:hyperlink>
        </w:p>
        <w:p>
          <w:pPr>
            <w:pStyle w:val="Contents3"/>
            <w:tabs>
              <w:tab w:val="clear" w:pos="8459"/>
              <w:tab w:val="right" w:pos="9026" w:leader="dot"/>
            </w:tabs>
            <w:rPr/>
          </w:pPr>
          <w:hyperlink w:anchor="__RefHeading___Toc2009223_2142443653">
            <w:r>
              <w:rPr>
                <w:webHidden/>
                <w:rStyle w:val="IndexLink"/>
                <w:rtl w:val="true"/>
              </w:rPr>
              <w:t>القول المختار</w:t>
            </w:r>
            <w:r>
              <w:rPr>
                <w:rStyle w:val="IndexLink"/>
                <w:rtl w:val="true"/>
              </w:rPr>
              <w:t>:</w:t>
              <w:tab/>
            </w:r>
            <w:r>
              <w:rPr>
                <w:rStyle w:val="IndexLink"/>
              </w:rPr>
              <w:t>202</w:t>
            </w:r>
          </w:hyperlink>
        </w:p>
        <w:p>
          <w:pPr>
            <w:pStyle w:val="Contents3"/>
            <w:tabs>
              <w:tab w:val="clear" w:pos="8459"/>
              <w:tab w:val="right" w:pos="9026" w:leader="dot"/>
            </w:tabs>
            <w:rPr/>
          </w:pPr>
          <w:hyperlink w:anchor="__RefHeading___Toc2009225_2142443653">
            <w:r>
              <w:rPr>
                <w:webHidden/>
                <w:rStyle w:val="IndexLink"/>
                <w:rtl w:val="true"/>
              </w:rPr>
              <w:t>ملحق فيه فائدتان</w:t>
            </w:r>
            <w:r>
              <w:rPr>
                <w:rStyle w:val="IndexLink"/>
                <w:rtl w:val="true"/>
              </w:rPr>
              <w:t>:</w:t>
              <w:tab/>
            </w:r>
            <w:r>
              <w:rPr>
                <w:rStyle w:val="IndexLink"/>
              </w:rPr>
              <w:t>204</w:t>
            </w:r>
          </w:hyperlink>
        </w:p>
        <w:p>
          <w:pPr>
            <w:pStyle w:val="Contents3"/>
            <w:tabs>
              <w:tab w:val="clear" w:pos="8459"/>
              <w:tab w:val="right" w:pos="9026" w:leader="dot"/>
            </w:tabs>
            <w:rPr/>
          </w:pPr>
          <w:hyperlink w:anchor="__RefHeading___Toc2009227_2142443653">
            <w:r>
              <w:rPr>
                <w:webHidden/>
                <w:rStyle w:val="IndexLink"/>
                <w:rtl w:val="true"/>
              </w:rPr>
              <w:t>الثانية</w:t>
            </w:r>
            <w:r>
              <w:rPr>
                <w:rStyle w:val="IndexLink"/>
                <w:rtl w:val="true"/>
              </w:rPr>
              <w:t xml:space="preserve">: </w:t>
            </w:r>
            <w:r>
              <w:rPr>
                <w:rStyle w:val="IndexLink"/>
                <w:rtl w:val="true"/>
              </w:rPr>
              <w:t>بمَ يعرف كون هذا الواجب كفائياً</w:t>
            </w:r>
            <w:r>
              <w:rPr>
                <w:rStyle w:val="IndexLink"/>
                <w:rtl w:val="true"/>
              </w:rPr>
              <w:t>:</w:t>
              <w:tab/>
            </w:r>
            <w:r>
              <w:rPr>
                <w:rStyle w:val="IndexLink"/>
              </w:rPr>
              <w:t>204</w:t>
            </w:r>
          </w:hyperlink>
        </w:p>
        <w:p>
          <w:pPr>
            <w:pStyle w:val="Contents4"/>
            <w:tabs>
              <w:tab w:val="clear" w:pos="8176"/>
              <w:tab w:val="right" w:pos="9026" w:leader="dot"/>
            </w:tabs>
            <w:rPr/>
          </w:pPr>
          <w:hyperlink w:anchor="__RefHeading___Toc2009229_2142443653">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2009231_2142443653">
            <w:r>
              <w:rPr>
                <w:webHidden/>
                <w:rStyle w:val="IndexLink"/>
                <w:rtl w:val="true"/>
              </w:rPr>
              <w:t>الاستدلال على كون وجوب الأمر بالمعروف والنهي عن المنكر عينياً أو كفائياً</w:t>
            </w:r>
            <w:r>
              <w:rPr>
                <w:rStyle w:val="IndexLink"/>
                <w:rtl w:val="true"/>
              </w:rPr>
              <w:tab/>
            </w:r>
            <w:r>
              <w:rPr>
                <w:rStyle w:val="IndexLink"/>
              </w:rPr>
              <w:t>206</w:t>
            </w:r>
          </w:hyperlink>
        </w:p>
        <w:p>
          <w:pPr>
            <w:pStyle w:val="Contents3"/>
            <w:tabs>
              <w:tab w:val="clear" w:pos="8459"/>
              <w:tab w:val="right" w:pos="9026" w:leader="dot"/>
            </w:tabs>
            <w:rPr/>
          </w:pPr>
          <w:hyperlink w:anchor="__RefHeading___Toc2009233_2142443653">
            <w:r>
              <w:rPr>
                <w:webHidden/>
                <w:rStyle w:val="IndexLink"/>
                <w:rtl w:val="true"/>
              </w:rPr>
              <w:t>الأقوال في المسألة</w:t>
            </w:r>
            <w:r>
              <w:rPr>
                <w:rStyle w:val="IndexLink"/>
                <w:rtl w:val="true"/>
              </w:rPr>
              <w:t>:</w:t>
              <w:tab/>
            </w:r>
            <w:r>
              <w:rPr>
                <w:rStyle w:val="IndexLink"/>
              </w:rPr>
              <w:t>209</w:t>
            </w:r>
          </w:hyperlink>
        </w:p>
        <w:p>
          <w:pPr>
            <w:pStyle w:val="Contents4"/>
            <w:tabs>
              <w:tab w:val="clear" w:pos="8176"/>
              <w:tab w:val="right" w:pos="9026" w:leader="dot"/>
            </w:tabs>
            <w:rPr/>
          </w:pPr>
          <w:hyperlink w:anchor="__RefHeading___Toc2009235_2142443653">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2009237_2142443653">
            <w:r>
              <w:rPr>
                <w:webHidden/>
                <w:rStyle w:val="IndexLink"/>
                <w:rtl w:val="true"/>
              </w:rPr>
              <w:t>(</w:t>
            </w:r>
            <w:r>
              <w:rPr>
                <w:rStyle w:val="IndexLink"/>
                <w:rtl w:val="true"/>
              </w:rPr>
              <w:t>الثاني</w:t>
            </w:r>
            <w:r>
              <w:rPr>
                <w:rStyle w:val="IndexLink"/>
                <w:rtl w:val="true"/>
              </w:rPr>
              <w:t xml:space="preserve">) </w:t>
            </w:r>
            <w:r>
              <w:rPr>
                <w:rStyle w:val="IndexLink"/>
                <w:rtl w:val="true"/>
              </w:rPr>
              <w:t>القول بالوجوب العيني</w:t>
            </w:r>
            <w:r>
              <w:rPr>
                <w:rStyle w:val="IndexLink"/>
                <w:rtl w:val="true"/>
              </w:rPr>
              <w:t>:</w:t>
              <w:tab/>
            </w:r>
            <w:r>
              <w:rPr>
                <w:rStyle w:val="IndexLink"/>
              </w:rPr>
              <w:t>218</w:t>
            </w:r>
          </w:hyperlink>
        </w:p>
        <w:p>
          <w:pPr>
            <w:pStyle w:val="Contents5"/>
            <w:tabs>
              <w:tab w:val="clear" w:pos="7892"/>
              <w:tab w:val="right" w:pos="9026" w:leader="dot"/>
            </w:tabs>
            <w:rPr/>
          </w:pPr>
          <w:hyperlink w:anchor="__RefHeading___Toc2009239_2142443653">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2009241_2142443653">
            <w:r>
              <w:rPr>
                <w:webHidden/>
                <w:rStyle w:val="IndexLink"/>
                <w:rtl w:val="true"/>
              </w:rPr>
              <w:t>أقوال بالتفصيل</w:t>
            </w:r>
            <w:r>
              <w:rPr>
                <w:rStyle w:val="IndexLink"/>
                <w:rtl w:val="true"/>
              </w:rPr>
              <w:t>:</w:t>
              <w:tab/>
            </w:r>
            <w:r>
              <w:rPr>
                <w:rStyle w:val="IndexLink"/>
              </w:rPr>
              <w:t>221</w:t>
            </w:r>
          </w:hyperlink>
        </w:p>
        <w:p>
          <w:pPr>
            <w:pStyle w:val="Contents5"/>
            <w:tabs>
              <w:tab w:val="clear" w:pos="7892"/>
              <w:tab w:val="right" w:pos="9026" w:leader="dot"/>
            </w:tabs>
            <w:rPr/>
          </w:pPr>
          <w:hyperlink w:anchor="__RefHeading___Toc2009243_2142443653">
            <w:r>
              <w:rPr>
                <w:webHidden/>
                <w:rStyle w:val="IndexLink"/>
                <w:rtl w:val="true"/>
              </w:rPr>
              <w:t>أقول</w:t>
            </w:r>
            <w:r>
              <w:rPr>
                <w:rStyle w:val="IndexLink"/>
                <w:rtl w:val="true"/>
              </w:rPr>
              <w:t xml:space="preserve">: </w:t>
            </w:r>
            <w:r>
              <w:rPr>
                <w:rStyle w:val="IndexLink"/>
                <w:rtl w:val="true"/>
              </w:rPr>
              <w:t>يرد عليه</w:t>
            </w:r>
            <w:r>
              <w:rPr>
                <w:rStyle w:val="IndexLink"/>
                <w:rtl w:val="true"/>
              </w:rPr>
              <w:t>:-</w:t>
              <w:tab/>
            </w:r>
            <w:r>
              <w:rPr>
                <w:rStyle w:val="IndexLink"/>
              </w:rPr>
              <w:t>222</w:t>
            </w:r>
          </w:hyperlink>
        </w:p>
        <w:p>
          <w:pPr>
            <w:pStyle w:val="Contents5"/>
            <w:tabs>
              <w:tab w:val="clear" w:pos="7892"/>
              <w:tab w:val="right" w:pos="9026" w:leader="dot"/>
            </w:tabs>
            <w:rPr/>
          </w:pPr>
          <w:hyperlink w:anchor="__RefHeading___Toc2009245_2142443653">
            <w:r>
              <w:rPr>
                <w:webHidden/>
                <w:rStyle w:val="IndexLink"/>
                <w:rtl w:val="true"/>
              </w:rPr>
              <w:t>أقول</w:t>
            </w:r>
            <w:r>
              <w:rPr>
                <w:rStyle w:val="IndexLink"/>
                <w:rtl w:val="true"/>
              </w:rPr>
              <w:t xml:space="preserve">: </w:t>
            </w:r>
            <w:r>
              <w:rPr>
                <w:rStyle w:val="IndexLink"/>
                <w:rtl w:val="true"/>
              </w:rPr>
              <w:t>ويرد عليه</w:t>
            </w:r>
            <w:r>
              <w:rPr>
                <w:rStyle w:val="IndexLink"/>
                <w:rtl w:val="true"/>
              </w:rPr>
              <w:t>:-</w:t>
              <w:tab/>
            </w:r>
            <w:r>
              <w:rPr>
                <w:rStyle w:val="IndexLink"/>
              </w:rPr>
              <w:t>223</w:t>
            </w:r>
          </w:hyperlink>
        </w:p>
        <w:p>
          <w:pPr>
            <w:pStyle w:val="Contents3"/>
            <w:tabs>
              <w:tab w:val="clear" w:pos="8459"/>
              <w:tab w:val="right" w:pos="9026" w:leader="dot"/>
            </w:tabs>
            <w:rPr/>
          </w:pPr>
          <w:hyperlink w:anchor="__RefHeading___Toc2009247_2142443653">
            <w:r>
              <w:rPr>
                <w:webHidden/>
                <w:rStyle w:val="IndexLink"/>
                <w:rtl w:val="true"/>
              </w:rPr>
              <w:t>مقتضى الأصل عند الشك في العينية والكفائية</w:t>
            </w:r>
            <w:r>
              <w:rPr>
                <w:rStyle w:val="IndexLink"/>
                <w:rtl w:val="true"/>
              </w:rPr>
              <w:tab/>
            </w:r>
            <w:r>
              <w:rPr>
                <w:rStyle w:val="IndexLink"/>
              </w:rPr>
              <w:t>227</w:t>
            </w:r>
          </w:hyperlink>
        </w:p>
        <w:p>
          <w:pPr>
            <w:pStyle w:val="Contents4"/>
            <w:tabs>
              <w:tab w:val="clear" w:pos="8176"/>
              <w:tab w:val="right" w:pos="9026" w:leader="dot"/>
            </w:tabs>
            <w:rPr/>
          </w:pPr>
          <w:hyperlink w:anchor="__RefHeading___Toc2009249_2142443653">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2009251_2142443653">
            <w:r>
              <w:rPr>
                <w:webHidden/>
                <w:rStyle w:val="IndexLink"/>
                <w:rtl w:val="true"/>
              </w:rPr>
              <w:t>(</w:t>
            </w:r>
            <w:r>
              <w:rPr>
                <w:rStyle w:val="IndexLink"/>
                <w:rtl w:val="true"/>
              </w:rPr>
              <w:t>المقام الأول</w:t>
            </w:r>
            <w:r>
              <w:rPr>
                <w:rStyle w:val="IndexLink"/>
                <w:rtl w:val="true"/>
              </w:rPr>
              <w:t xml:space="preserve">) </w:t>
            </w:r>
            <w:r>
              <w:rPr>
                <w:rStyle w:val="IndexLink"/>
                <w:rtl w:val="true"/>
              </w:rPr>
              <w:t>مقتضى الأصل اللفظي</w:t>
            </w:r>
            <w:r>
              <w:rPr>
                <w:rStyle w:val="IndexLink"/>
                <w:rtl w:val="true"/>
              </w:rPr>
              <w:t>:</w:t>
              <w:tab/>
            </w:r>
            <w:r>
              <w:rPr>
                <w:rStyle w:val="IndexLink"/>
              </w:rPr>
              <w:t>228</w:t>
            </w:r>
          </w:hyperlink>
        </w:p>
        <w:p>
          <w:pPr>
            <w:pStyle w:val="Contents5"/>
            <w:tabs>
              <w:tab w:val="clear" w:pos="7892"/>
              <w:tab w:val="right" w:pos="9026" w:leader="dot"/>
            </w:tabs>
            <w:rPr/>
          </w:pPr>
          <w:hyperlink w:anchor="__RefHeading___Toc2009253_2142443653">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2009255_2142443653">
            <w:r>
              <w:rPr>
                <w:webHidden/>
                <w:rStyle w:val="IndexLink"/>
                <w:rtl w:val="true"/>
              </w:rPr>
              <w:t>احتمال آخر في المقام</w:t>
            </w:r>
            <w:r>
              <w:rPr>
                <w:rStyle w:val="IndexLink"/>
                <w:rtl w:val="true"/>
              </w:rPr>
              <w:t>:</w:t>
              <w:tab/>
            </w:r>
            <w:r>
              <w:rPr>
                <w:rStyle w:val="IndexLink"/>
              </w:rPr>
              <w:t>229</w:t>
            </w:r>
          </w:hyperlink>
        </w:p>
        <w:p>
          <w:pPr>
            <w:pStyle w:val="Contents4"/>
            <w:tabs>
              <w:tab w:val="clear" w:pos="8176"/>
              <w:tab w:val="right" w:pos="9026" w:leader="dot"/>
            </w:tabs>
            <w:rPr/>
          </w:pPr>
          <w:hyperlink w:anchor="__RefHeading___Toc2009257_2142443653">
            <w:r>
              <w:rPr>
                <w:webHidden/>
                <w:rStyle w:val="IndexLink"/>
                <w:rtl w:val="true"/>
              </w:rPr>
              <w:t>(</w:t>
            </w:r>
            <w:r>
              <w:rPr>
                <w:rStyle w:val="IndexLink"/>
                <w:rtl w:val="true"/>
              </w:rPr>
              <w:t>المقام الثاني</w:t>
            </w:r>
            <w:r>
              <w:rPr>
                <w:rStyle w:val="IndexLink"/>
                <w:rtl w:val="true"/>
              </w:rPr>
              <w:t xml:space="preserve">) </w:t>
            </w:r>
            <w:r>
              <w:rPr>
                <w:rStyle w:val="IndexLink"/>
                <w:rtl w:val="true"/>
              </w:rPr>
              <w:t>مقتضى الأصل العملي</w:t>
            </w:r>
            <w:r>
              <w:rPr>
                <w:rStyle w:val="IndexLink"/>
                <w:rtl w:val="true"/>
              </w:rPr>
              <w:t>:</w:t>
              <w:tab/>
            </w:r>
            <w:r>
              <w:rPr>
                <w:rStyle w:val="IndexLink"/>
              </w:rPr>
              <w:t>233</w:t>
            </w:r>
          </w:hyperlink>
        </w:p>
        <w:p>
          <w:pPr>
            <w:pStyle w:val="Contents5"/>
            <w:tabs>
              <w:tab w:val="clear" w:pos="7892"/>
              <w:tab w:val="right" w:pos="9026" w:leader="dot"/>
            </w:tabs>
            <w:rPr/>
          </w:pPr>
          <w:hyperlink w:anchor="__RefHeading___Toc2009259_2142443653">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2009261_2142443653">
            <w:r>
              <w:rPr>
                <w:webHidden/>
                <w:rStyle w:val="IndexLink"/>
                <w:rtl w:val="true"/>
              </w:rPr>
              <w:t>(</w:t>
            </w:r>
            <w:r>
              <w:rPr>
                <w:rStyle w:val="IndexLink"/>
                <w:rtl w:val="true"/>
              </w:rPr>
              <w:t>الأصل الأول</w:t>
            </w:r>
            <w:r>
              <w:rPr>
                <w:rStyle w:val="IndexLink"/>
                <w:rtl w:val="true"/>
              </w:rPr>
              <w:t xml:space="preserve">: </w:t>
            </w:r>
            <w:r>
              <w:rPr>
                <w:rStyle w:val="IndexLink"/>
                <w:rtl w:val="true"/>
              </w:rPr>
              <w:t>الاستصحاب</w:t>
            </w:r>
            <w:r>
              <w:rPr>
                <w:rStyle w:val="IndexLink"/>
                <w:rtl w:val="true"/>
              </w:rPr>
              <w:t>):</w:t>
              <w:tab/>
            </w:r>
            <w:r>
              <w:rPr>
                <w:rStyle w:val="IndexLink"/>
              </w:rPr>
              <w:t>233</w:t>
            </w:r>
          </w:hyperlink>
        </w:p>
        <w:p>
          <w:pPr>
            <w:pStyle w:val="Contents6"/>
            <w:tabs>
              <w:tab w:val="clear" w:pos="7609"/>
              <w:tab w:val="right" w:pos="9026" w:leader="dot"/>
            </w:tabs>
            <w:rPr/>
          </w:pPr>
          <w:hyperlink w:anchor="__RefHeading___Toc2009263_2142443653">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2009265_2142443653">
            <w:r>
              <w:rPr>
                <w:webHidden/>
                <w:rStyle w:val="IndexLink"/>
                <w:rtl w:val="true"/>
              </w:rPr>
              <w:t>وجه لمنع جريان الاستصحاب</w:t>
            </w:r>
            <w:r>
              <w:rPr>
                <w:rStyle w:val="IndexLink"/>
                <w:rtl w:val="true"/>
              </w:rPr>
              <w:t>:</w:t>
              <w:tab/>
            </w:r>
            <w:r>
              <w:rPr>
                <w:rStyle w:val="IndexLink"/>
              </w:rPr>
              <w:t>237</w:t>
            </w:r>
          </w:hyperlink>
        </w:p>
        <w:p>
          <w:pPr>
            <w:pStyle w:val="Contents6"/>
            <w:tabs>
              <w:tab w:val="clear" w:pos="7609"/>
              <w:tab w:val="right" w:pos="9026" w:leader="dot"/>
            </w:tabs>
            <w:rPr/>
          </w:pPr>
          <w:hyperlink w:anchor="__RefHeading___Toc2009267_2142443653">
            <w:r>
              <w:rPr>
                <w:webHidden/>
                <w:rStyle w:val="IndexLink"/>
                <w:rtl w:val="true"/>
              </w:rPr>
              <w:t>تقريبان آخران للاستصحاب</w:t>
            </w:r>
            <w:r>
              <w:rPr>
                <w:rStyle w:val="IndexLink"/>
                <w:rtl w:val="true"/>
              </w:rPr>
              <w:t>:</w:t>
              <w:tab/>
            </w:r>
            <w:r>
              <w:rPr>
                <w:rStyle w:val="IndexLink"/>
              </w:rPr>
              <w:t>237</w:t>
            </w:r>
          </w:hyperlink>
        </w:p>
        <w:p>
          <w:pPr>
            <w:pStyle w:val="Contents5"/>
            <w:tabs>
              <w:tab w:val="clear" w:pos="7892"/>
              <w:tab w:val="right" w:pos="9026" w:leader="dot"/>
            </w:tabs>
            <w:rPr/>
          </w:pPr>
          <w:hyperlink w:anchor="__RefHeading___Toc2009269_2142443653">
            <w:r>
              <w:rPr>
                <w:webHidden/>
                <w:rStyle w:val="IndexLink"/>
                <w:rtl w:val="true"/>
              </w:rPr>
              <w:t>(</w:t>
            </w:r>
            <w:r>
              <w:rPr>
                <w:rStyle w:val="IndexLink"/>
                <w:rtl w:val="true"/>
              </w:rPr>
              <w:t>الثاني</w:t>
            </w:r>
            <w:r>
              <w:rPr>
                <w:rStyle w:val="IndexLink"/>
                <w:rtl w:val="true"/>
              </w:rPr>
              <w:t xml:space="preserve">: </w:t>
            </w:r>
            <w:r>
              <w:rPr>
                <w:rStyle w:val="IndexLink"/>
                <w:rtl w:val="true"/>
              </w:rPr>
              <w:t>قاعدة الاشتغال</w:t>
            </w:r>
            <w:r>
              <w:rPr>
                <w:rStyle w:val="IndexLink"/>
                <w:rtl w:val="true"/>
              </w:rPr>
              <w:t>):</w:t>
              <w:tab/>
            </w:r>
            <w:r>
              <w:rPr>
                <w:rStyle w:val="IndexLink"/>
              </w:rPr>
              <w:t>244</w:t>
            </w:r>
          </w:hyperlink>
        </w:p>
        <w:p>
          <w:pPr>
            <w:pStyle w:val="Contents6"/>
            <w:tabs>
              <w:tab w:val="clear" w:pos="7609"/>
              <w:tab w:val="right" w:pos="9026" w:leader="dot"/>
            </w:tabs>
            <w:rPr/>
          </w:pPr>
          <w:hyperlink w:anchor="__RefHeading___Toc2009271_2142443653">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2009273_2142443653">
            <w:r>
              <w:rPr>
                <w:webHidden/>
                <w:rStyle w:val="IndexLink"/>
                <w:rtl w:val="true"/>
              </w:rPr>
              <w:t xml:space="preserve">وتوجد تعليقات أخرى على كلامه </w:t>
            </w:r>
            <w:r>
              <w:rPr>
                <w:rStyle w:val="IndexLink"/>
                <w:rtl w:val="true"/>
              </w:rPr>
              <w:t>(</w:t>
            </w:r>
            <w:r>
              <w:rPr>
                <w:rStyle w:val="IndexLink"/>
                <w:rtl w:val="true"/>
              </w:rPr>
              <w:t>دام ظله الشريف</w:t>
            </w:r>
            <w:r>
              <w:rPr>
                <w:rStyle w:val="IndexLink"/>
                <w:rtl w:val="true"/>
              </w:rPr>
              <w:t>):-</w:t>
              <w:tab/>
            </w:r>
            <w:r>
              <w:rPr>
                <w:rStyle w:val="IndexLink"/>
              </w:rPr>
              <w:t>246</w:t>
            </w:r>
          </w:hyperlink>
        </w:p>
        <w:p>
          <w:pPr>
            <w:pStyle w:val="Contents6"/>
            <w:tabs>
              <w:tab w:val="clear" w:pos="7609"/>
              <w:tab w:val="right" w:pos="9026" w:leader="dot"/>
            </w:tabs>
            <w:rPr/>
          </w:pPr>
          <w:hyperlink w:anchor="__RefHeading___Toc2009275_2142443653">
            <w:r>
              <w:rPr>
                <w:webHidden/>
                <w:rStyle w:val="IndexLink"/>
                <w:rtl w:val="true"/>
              </w:rPr>
              <w:t>تتميم</w:t>
            </w:r>
            <w:r>
              <w:rPr>
                <w:rStyle w:val="IndexLink"/>
                <w:rtl w:val="true"/>
              </w:rPr>
              <w:t xml:space="preserve">: </w:t>
            </w:r>
            <w:r>
              <w:rPr>
                <w:rStyle w:val="IndexLink"/>
                <w:rtl w:val="true"/>
              </w:rPr>
              <w:t>هل هذا الواجب تعبدي أو توصّلي؟</w:t>
            </w:r>
            <w:r>
              <w:rPr>
                <w:rStyle w:val="IndexLink"/>
                <w:rtl w:val="true"/>
              </w:rPr>
              <w:tab/>
            </w:r>
            <w:r>
              <w:rPr>
                <w:rStyle w:val="IndexLink"/>
              </w:rPr>
              <w:t>248</w:t>
            </w:r>
          </w:hyperlink>
        </w:p>
        <w:p>
          <w:pPr>
            <w:pStyle w:val="Contents6"/>
            <w:tabs>
              <w:tab w:val="clear" w:pos="7609"/>
              <w:tab w:val="right" w:pos="9026" w:leader="dot"/>
            </w:tabs>
            <w:rPr/>
          </w:pPr>
          <w:hyperlink w:anchor="__RefHeading___Toc2009277_2142443653">
            <w:r>
              <w:rPr>
                <w:webHidden/>
                <w:rStyle w:val="IndexLink"/>
                <w:rtl w:val="true"/>
              </w:rPr>
              <w:t>ثانيهما</w:t>
            </w:r>
            <w:r>
              <w:rPr>
                <w:rStyle w:val="IndexLink"/>
                <w:rtl w:val="true"/>
              </w:rPr>
              <w:t xml:space="preserve">: </w:t>
            </w:r>
            <w:r>
              <w:rPr>
                <w:rStyle w:val="IndexLink"/>
                <w:rtl w:val="true"/>
              </w:rPr>
              <w:t>كونه من التعبديات</w:t>
            </w:r>
            <w:r>
              <w:rPr>
                <w:rStyle w:val="IndexLink"/>
                <w:rtl w:val="true"/>
              </w:rPr>
              <w:t>:</w:t>
              <w:tab/>
            </w:r>
            <w:r>
              <w:rPr>
                <w:rStyle w:val="IndexLink"/>
              </w:rPr>
              <w:t>251</w:t>
            </w:r>
          </w:hyperlink>
        </w:p>
        <w:p>
          <w:pPr>
            <w:pStyle w:val="Contents2"/>
            <w:tabs>
              <w:tab w:val="clear" w:pos="8743"/>
              <w:tab w:val="right" w:pos="9026" w:leader="dot"/>
            </w:tabs>
            <w:rPr/>
          </w:pPr>
          <w:hyperlink w:anchor="__RefHeading___Toc2009279_2142443653">
            <w:r>
              <w:rPr>
                <w:webHidden/>
                <w:rStyle w:val="IndexLink"/>
                <w:rtl w:val="true"/>
              </w:rPr>
              <w:t>الفصل الرابع</w:t>
            </w:r>
            <w:r>
              <w:rPr>
                <w:rStyle w:val="IndexLink"/>
                <w:rtl w:val="true"/>
              </w:rPr>
              <w:t xml:space="preserve">: </w:t>
            </w:r>
            <w:r>
              <w:rPr>
                <w:rStyle w:val="IndexLink"/>
                <w:rtl w:val="true"/>
              </w:rPr>
              <w:t>شروط الفريضة</w:t>
            </w:r>
            <w:r>
              <w:rPr>
                <w:rStyle w:val="IndexLink"/>
                <w:rtl w:val="true"/>
              </w:rPr>
              <w:tab/>
            </w:r>
            <w:r>
              <w:rPr>
                <w:rStyle w:val="IndexLink"/>
              </w:rPr>
              <w:t>255</w:t>
            </w:r>
          </w:hyperlink>
        </w:p>
        <w:p>
          <w:pPr>
            <w:pStyle w:val="Contents3"/>
            <w:tabs>
              <w:tab w:val="clear" w:pos="8459"/>
              <w:tab w:val="right" w:pos="9026" w:leader="dot"/>
            </w:tabs>
            <w:rPr/>
          </w:pPr>
          <w:hyperlink w:anchor="__RefHeading___Toc2009281_2142443653">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2009283_2142443653">
            <w:r>
              <w:rPr>
                <w:webHidden/>
                <w:rStyle w:val="IndexLink"/>
                <w:rtl w:val="true"/>
              </w:rPr>
              <w:t>(</w:t>
            </w:r>
            <w:r>
              <w:rPr>
                <w:rStyle w:val="IndexLink"/>
                <w:rtl w:val="true"/>
              </w:rPr>
              <w:t>المحور الأول – ما يتعلق بالآمر الناهي</w:t>
            </w:r>
            <w:r>
              <w:rPr>
                <w:rStyle w:val="IndexLink"/>
                <w:rtl w:val="true"/>
              </w:rPr>
              <w:t>)</w:t>
              <w:tab/>
            </w:r>
            <w:r>
              <w:rPr>
                <w:rStyle w:val="IndexLink"/>
              </w:rPr>
              <w:t>256</w:t>
            </w:r>
          </w:hyperlink>
        </w:p>
        <w:p>
          <w:pPr>
            <w:pStyle w:val="Contents4"/>
            <w:tabs>
              <w:tab w:val="clear" w:pos="8176"/>
              <w:tab w:val="right" w:pos="9026" w:leader="dot"/>
            </w:tabs>
            <w:rPr/>
          </w:pPr>
          <w:hyperlink w:anchor="__RefHeading___Toc2009285_2142443653">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2009287_2142443653">
            <w:r>
              <w:rPr>
                <w:webHidden/>
                <w:rStyle w:val="IndexLink"/>
                <w:rtl w:val="true"/>
              </w:rPr>
              <w:t>(</w:t>
            </w:r>
            <w:r>
              <w:rPr>
                <w:rStyle w:val="IndexLink"/>
                <w:rtl w:val="true"/>
              </w:rPr>
              <w:t>الأمر الأول</w:t>
            </w:r>
            <w:r>
              <w:rPr>
                <w:rStyle w:val="IndexLink"/>
                <w:rtl w:val="true"/>
              </w:rPr>
              <w:t xml:space="preserve">) </w:t>
            </w:r>
            <w:r>
              <w:rPr>
                <w:rStyle w:val="IndexLink"/>
                <w:rtl w:val="true"/>
              </w:rPr>
              <w:t>التكليف</w:t>
            </w:r>
            <w:r>
              <w:rPr>
                <w:rStyle w:val="IndexLink"/>
                <w:rtl w:val="true"/>
              </w:rPr>
              <w:tab/>
            </w:r>
            <w:r>
              <w:rPr>
                <w:rStyle w:val="IndexLink"/>
              </w:rPr>
              <w:t>256</w:t>
            </w:r>
          </w:hyperlink>
        </w:p>
        <w:p>
          <w:pPr>
            <w:pStyle w:val="Contents4"/>
            <w:tabs>
              <w:tab w:val="clear" w:pos="8176"/>
              <w:tab w:val="right" w:pos="9026" w:leader="dot"/>
            </w:tabs>
            <w:rPr/>
          </w:pPr>
          <w:hyperlink w:anchor="__RefHeading___Toc2009289_2142443653">
            <w:r>
              <w:rPr>
                <w:webHidden/>
                <w:rStyle w:val="IndexLink"/>
                <w:rtl w:val="true"/>
              </w:rPr>
              <w:t>(</w:t>
            </w:r>
            <w:r>
              <w:rPr>
                <w:rStyle w:val="IndexLink"/>
                <w:rtl w:val="true"/>
              </w:rPr>
              <w:t>الأمر الثاني</w:t>
            </w:r>
            <w:r>
              <w:rPr>
                <w:rStyle w:val="IndexLink"/>
                <w:rtl w:val="true"/>
              </w:rPr>
              <w:t xml:space="preserve">) </w:t>
            </w:r>
            <w:r>
              <w:rPr>
                <w:rStyle w:val="IndexLink"/>
                <w:rtl w:val="true"/>
              </w:rPr>
              <w:t>الإسلام</w:t>
            </w:r>
            <w:r>
              <w:rPr>
                <w:rStyle w:val="IndexLink"/>
                <w:rtl w:val="true"/>
              </w:rPr>
              <w:tab/>
            </w:r>
            <w:r>
              <w:rPr>
                <w:rStyle w:val="IndexLink"/>
              </w:rPr>
              <w:t>258</w:t>
            </w:r>
          </w:hyperlink>
        </w:p>
        <w:p>
          <w:pPr>
            <w:pStyle w:val="Contents4"/>
            <w:tabs>
              <w:tab w:val="clear" w:pos="8176"/>
              <w:tab w:val="right" w:pos="9026" w:leader="dot"/>
            </w:tabs>
            <w:rPr/>
          </w:pPr>
          <w:hyperlink w:anchor="__RefHeading___Toc2009291_2142443653">
            <w:r>
              <w:rPr>
                <w:webHidden/>
                <w:rStyle w:val="IndexLink"/>
                <w:rtl w:val="true"/>
              </w:rPr>
              <w:t>(</w:t>
            </w:r>
            <w:r>
              <w:rPr>
                <w:rStyle w:val="IndexLink"/>
                <w:rtl w:val="true"/>
              </w:rPr>
              <w:t>الأمر الثالث</w:t>
            </w:r>
            <w:r>
              <w:rPr>
                <w:rStyle w:val="IndexLink"/>
                <w:rtl w:val="true"/>
              </w:rPr>
              <w:t xml:space="preserve">) </w:t>
            </w:r>
            <w:r>
              <w:rPr>
                <w:rStyle w:val="IndexLink"/>
                <w:rtl w:val="true"/>
              </w:rPr>
              <w:t>العدالة</w:t>
            </w:r>
            <w:r>
              <w:rPr>
                <w:rStyle w:val="IndexLink"/>
                <w:rtl w:val="true"/>
              </w:rPr>
              <w:tab/>
            </w:r>
            <w:r>
              <w:rPr>
                <w:rStyle w:val="IndexLink"/>
              </w:rPr>
              <w:t>260</w:t>
            </w:r>
          </w:hyperlink>
        </w:p>
        <w:p>
          <w:pPr>
            <w:pStyle w:val="Contents4"/>
            <w:tabs>
              <w:tab w:val="clear" w:pos="8176"/>
              <w:tab w:val="right" w:pos="9026" w:leader="dot"/>
            </w:tabs>
            <w:rPr/>
          </w:pPr>
          <w:hyperlink w:anchor="__RefHeading___Toc2009293_2142443653">
            <w:r>
              <w:rPr>
                <w:webHidden/>
                <w:rStyle w:val="IndexLink"/>
                <w:rtl w:val="true"/>
              </w:rPr>
              <w:t>(</w:t>
            </w:r>
            <w:r>
              <w:rPr>
                <w:rStyle w:val="IndexLink"/>
                <w:rtl w:val="true"/>
              </w:rPr>
              <w:t>الأمر الرابع</w:t>
            </w:r>
            <w:r>
              <w:rPr>
                <w:rStyle w:val="IndexLink"/>
                <w:rtl w:val="true"/>
              </w:rPr>
              <w:t xml:space="preserve">) </w:t>
            </w:r>
            <w:r>
              <w:rPr>
                <w:rStyle w:val="IndexLink"/>
                <w:rtl w:val="true"/>
              </w:rPr>
              <w:t>علم الآمر الناهي</w:t>
            </w:r>
            <w:r>
              <w:rPr>
                <w:rStyle w:val="IndexLink"/>
                <w:rtl w:val="true"/>
              </w:rPr>
              <w:tab/>
            </w:r>
            <w:r>
              <w:rPr>
                <w:rStyle w:val="IndexLink"/>
              </w:rPr>
              <w:t>265</w:t>
            </w:r>
          </w:hyperlink>
        </w:p>
        <w:p>
          <w:pPr>
            <w:pStyle w:val="Contents5"/>
            <w:tabs>
              <w:tab w:val="clear" w:pos="7892"/>
              <w:tab w:val="right" w:pos="9026" w:leader="dot"/>
            </w:tabs>
            <w:rPr/>
          </w:pPr>
          <w:hyperlink w:anchor="__RefHeading___Toc2009295_2142443653">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2009297_2142443653">
            <w:r>
              <w:rPr>
                <w:webHidden/>
                <w:rStyle w:val="IndexLink"/>
                <w:rtl w:val="true"/>
              </w:rPr>
              <w:t>القول الأول</w:t>
            </w:r>
            <w:r>
              <w:rPr>
                <w:rStyle w:val="IndexLink"/>
                <w:rtl w:val="true"/>
              </w:rPr>
              <w:t xml:space="preserve">: </w:t>
            </w:r>
            <w:r>
              <w:rPr>
                <w:rStyle w:val="IndexLink"/>
                <w:rtl w:val="true"/>
              </w:rPr>
              <w:t>أنه شرط وجوب</w:t>
            </w:r>
            <w:r>
              <w:rPr>
                <w:rStyle w:val="IndexLink"/>
                <w:rtl w:val="true"/>
              </w:rPr>
              <w:t>:</w:t>
              <w:tab/>
            </w:r>
            <w:r>
              <w:rPr>
                <w:rStyle w:val="IndexLink"/>
              </w:rPr>
              <w:t>268</w:t>
            </w:r>
          </w:hyperlink>
        </w:p>
        <w:p>
          <w:pPr>
            <w:pStyle w:val="Contents5"/>
            <w:tabs>
              <w:tab w:val="clear" w:pos="7892"/>
              <w:tab w:val="right" w:pos="9026" w:leader="dot"/>
            </w:tabs>
            <w:rPr/>
          </w:pPr>
          <w:hyperlink w:anchor="__RefHeading___Toc2009299_2142443653">
            <w:r>
              <w:rPr>
                <w:webHidden/>
                <w:rStyle w:val="IndexLink"/>
                <w:rtl w:val="true"/>
              </w:rPr>
              <w:t>القول الثاني</w:t>
            </w:r>
            <w:r>
              <w:rPr>
                <w:rStyle w:val="IndexLink"/>
                <w:rtl w:val="true"/>
              </w:rPr>
              <w:t xml:space="preserve">: </w:t>
            </w:r>
            <w:r>
              <w:rPr>
                <w:rStyle w:val="IndexLink"/>
                <w:rtl w:val="true"/>
              </w:rPr>
              <w:t>إنه شرط واجب</w:t>
            </w:r>
            <w:r>
              <w:rPr>
                <w:rStyle w:val="IndexLink"/>
                <w:rtl w:val="true"/>
              </w:rPr>
              <w:tab/>
            </w:r>
            <w:r>
              <w:rPr>
                <w:rStyle w:val="IndexLink"/>
              </w:rPr>
              <w:t>274</w:t>
            </w:r>
          </w:hyperlink>
        </w:p>
        <w:p>
          <w:pPr>
            <w:pStyle w:val="Contents5"/>
            <w:tabs>
              <w:tab w:val="clear" w:pos="7892"/>
              <w:tab w:val="right" w:pos="9026" w:leader="dot"/>
            </w:tabs>
            <w:rPr/>
          </w:pPr>
          <w:hyperlink w:anchor="__RefHeading___Toc2009301_2142443653">
            <w:r>
              <w:rPr>
                <w:webHidden/>
                <w:rStyle w:val="IndexLink"/>
                <w:rtl w:val="true"/>
              </w:rPr>
              <w:t>القول المختار</w:t>
            </w:r>
            <w:r>
              <w:rPr>
                <w:rStyle w:val="IndexLink"/>
                <w:rtl w:val="true"/>
              </w:rPr>
              <w:t>:</w:t>
              <w:tab/>
            </w:r>
            <w:r>
              <w:rPr>
                <w:rStyle w:val="IndexLink"/>
              </w:rPr>
              <w:t>278</w:t>
            </w:r>
          </w:hyperlink>
        </w:p>
        <w:p>
          <w:pPr>
            <w:pStyle w:val="Contents5"/>
            <w:tabs>
              <w:tab w:val="clear" w:pos="7892"/>
              <w:tab w:val="right" w:pos="9026" w:leader="dot"/>
            </w:tabs>
            <w:rPr/>
          </w:pPr>
          <w:hyperlink w:anchor="__RefHeading___Toc2009303_2142443653">
            <w:r>
              <w:rPr>
                <w:webHidden/>
                <w:rStyle w:val="IndexLink"/>
                <w:rtl w:val="true"/>
              </w:rPr>
              <w:t>فروع</w:t>
            </w:r>
            <w:r>
              <w:rPr>
                <w:rStyle w:val="IndexLink"/>
                <w:rtl w:val="true"/>
              </w:rPr>
              <w:t>:-</w:t>
              <w:tab/>
            </w:r>
            <w:r>
              <w:rPr>
                <w:rStyle w:val="IndexLink"/>
              </w:rPr>
              <w:t>280</w:t>
            </w:r>
          </w:hyperlink>
        </w:p>
        <w:p>
          <w:pPr>
            <w:pStyle w:val="Contents4"/>
            <w:tabs>
              <w:tab w:val="clear" w:pos="8176"/>
              <w:tab w:val="right" w:pos="9026" w:leader="dot"/>
            </w:tabs>
            <w:rPr/>
          </w:pPr>
          <w:hyperlink w:anchor="__RefHeading___Toc2009305_2142443653">
            <w:r>
              <w:rPr>
                <w:webHidden/>
                <w:rStyle w:val="IndexLink"/>
                <w:rtl w:val="true"/>
              </w:rPr>
              <w:t>(</w:t>
            </w:r>
            <w:r>
              <w:rPr>
                <w:rStyle w:val="IndexLink"/>
                <w:rtl w:val="true"/>
              </w:rPr>
              <w:t>الأمر الخامس</w:t>
            </w:r>
            <w:r>
              <w:rPr>
                <w:rStyle w:val="IndexLink"/>
                <w:rtl w:val="true"/>
              </w:rPr>
              <w:t xml:space="preserve">) </w:t>
            </w:r>
            <w:r>
              <w:rPr>
                <w:rStyle w:val="IndexLink"/>
                <w:rtl w:val="true"/>
              </w:rPr>
              <w:t>عدم العلم بفعل الغير</w:t>
            </w:r>
            <w:r>
              <w:rPr>
                <w:rStyle w:val="IndexLink"/>
                <w:rtl w:val="true"/>
              </w:rPr>
              <w:tab/>
            </w:r>
            <w:r>
              <w:rPr>
                <w:rStyle w:val="IndexLink"/>
              </w:rPr>
              <w:t>282</w:t>
            </w:r>
          </w:hyperlink>
        </w:p>
        <w:p>
          <w:pPr>
            <w:pStyle w:val="Contents3"/>
            <w:tabs>
              <w:tab w:val="clear" w:pos="8459"/>
              <w:tab w:val="right" w:pos="9026" w:leader="dot"/>
            </w:tabs>
            <w:rPr/>
          </w:pPr>
          <w:hyperlink w:anchor="__RefHeading___Toc2009307_2142443653">
            <w:r>
              <w:rPr>
                <w:webHidden/>
                <w:rStyle w:val="IndexLink"/>
                <w:rtl w:val="true"/>
              </w:rPr>
              <w:t>(</w:t>
            </w:r>
            <w:r>
              <w:rPr>
                <w:rStyle w:val="IndexLink"/>
                <w:rtl w:val="true"/>
              </w:rPr>
              <w:t>المحور الثاني – شروط المخاطب بالأمر والنهي</w:t>
            </w:r>
            <w:r>
              <w:rPr>
                <w:rStyle w:val="IndexLink"/>
                <w:rtl w:val="true"/>
              </w:rPr>
              <w:t>)</w:t>
              <w:tab/>
            </w:r>
            <w:r>
              <w:rPr>
                <w:rStyle w:val="IndexLink"/>
              </w:rPr>
              <w:t>285</w:t>
            </w:r>
          </w:hyperlink>
        </w:p>
        <w:p>
          <w:pPr>
            <w:pStyle w:val="Contents4"/>
            <w:tabs>
              <w:tab w:val="clear" w:pos="8176"/>
              <w:tab w:val="right" w:pos="9026" w:leader="dot"/>
            </w:tabs>
            <w:rPr/>
          </w:pPr>
          <w:hyperlink w:anchor="__RefHeading___Toc2009309_2142443653">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2009311_2142443653">
            <w:r>
              <w:rPr>
                <w:webHidden/>
                <w:rStyle w:val="IndexLink"/>
                <w:rtl w:val="true"/>
              </w:rPr>
              <w:t>(</w:t>
            </w:r>
            <w:r>
              <w:rPr>
                <w:rStyle w:val="IndexLink"/>
                <w:rtl w:val="true"/>
              </w:rPr>
              <w:t>الأمر الأول</w:t>
            </w:r>
            <w:r>
              <w:rPr>
                <w:rStyle w:val="IndexLink"/>
                <w:rtl w:val="true"/>
              </w:rPr>
              <w:t xml:space="preserve">) </w:t>
            </w:r>
            <w:r>
              <w:rPr>
                <w:rStyle w:val="IndexLink"/>
                <w:rtl w:val="true"/>
              </w:rPr>
              <w:t>التكليف</w:t>
            </w:r>
            <w:r>
              <w:rPr>
                <w:rStyle w:val="IndexLink"/>
                <w:rtl w:val="true"/>
              </w:rPr>
              <w:tab/>
            </w:r>
            <w:r>
              <w:rPr>
                <w:rStyle w:val="IndexLink"/>
              </w:rPr>
              <w:t>285</w:t>
            </w:r>
          </w:hyperlink>
        </w:p>
        <w:p>
          <w:pPr>
            <w:pStyle w:val="Contents4"/>
            <w:tabs>
              <w:tab w:val="clear" w:pos="8176"/>
              <w:tab w:val="right" w:pos="9026" w:leader="dot"/>
            </w:tabs>
            <w:rPr/>
          </w:pPr>
          <w:hyperlink w:anchor="__RefHeading___Toc2009313_2142443653">
            <w:r>
              <w:rPr>
                <w:webHidden/>
                <w:rStyle w:val="IndexLink"/>
                <w:rtl w:val="true"/>
              </w:rPr>
              <w:t>(</w:t>
            </w:r>
            <w:r>
              <w:rPr>
                <w:rStyle w:val="IndexLink"/>
                <w:rtl w:val="true"/>
              </w:rPr>
              <w:t>الأمر الثاني</w:t>
            </w:r>
            <w:r>
              <w:rPr>
                <w:rStyle w:val="IndexLink"/>
                <w:rtl w:val="true"/>
              </w:rPr>
              <w:t xml:space="preserve">) </w:t>
            </w:r>
            <w:r>
              <w:rPr>
                <w:rStyle w:val="IndexLink"/>
                <w:rtl w:val="true"/>
              </w:rPr>
              <w:t>عدم كون المأمور أو المنهي معذوراً لتنجز التكليف في حقه</w:t>
            </w:r>
            <w:r>
              <w:rPr>
                <w:rStyle w:val="IndexLink"/>
                <w:rtl w:val="true"/>
              </w:rPr>
              <w:tab/>
            </w:r>
            <w:r>
              <w:rPr>
                <w:rStyle w:val="IndexLink"/>
              </w:rPr>
              <w:t>290</w:t>
            </w:r>
          </w:hyperlink>
        </w:p>
        <w:p>
          <w:pPr>
            <w:pStyle w:val="Contents5"/>
            <w:tabs>
              <w:tab w:val="clear" w:pos="7892"/>
              <w:tab w:val="right" w:pos="9026" w:leader="dot"/>
            </w:tabs>
            <w:rPr/>
          </w:pPr>
          <w:hyperlink w:anchor="__RefHeading___Toc2009315_2142443653">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2009317_2142443653">
            <w:r>
              <w:rPr>
                <w:webHidden/>
                <w:rStyle w:val="IndexLink"/>
                <w:rtl w:val="true"/>
              </w:rPr>
              <w:t>الاستدلال على هذا الشرط</w:t>
            </w:r>
            <w:r>
              <w:rPr>
                <w:rStyle w:val="IndexLink"/>
                <w:rtl w:val="true"/>
              </w:rPr>
              <w:t>:</w:t>
              <w:tab/>
            </w:r>
            <w:r>
              <w:rPr>
                <w:rStyle w:val="IndexLink"/>
              </w:rPr>
              <w:t>292</w:t>
            </w:r>
          </w:hyperlink>
        </w:p>
        <w:p>
          <w:pPr>
            <w:pStyle w:val="Contents5"/>
            <w:tabs>
              <w:tab w:val="clear" w:pos="7892"/>
              <w:tab w:val="right" w:pos="9026" w:leader="dot"/>
            </w:tabs>
            <w:rPr/>
          </w:pPr>
          <w:hyperlink w:anchor="__RefHeading___Toc2009319_2142443653">
            <w:r>
              <w:rPr>
                <w:webHidden/>
                <w:rStyle w:val="IndexLink"/>
                <w:rtl w:val="true"/>
              </w:rPr>
              <w:t>صور العذر</w:t>
            </w:r>
            <w:r>
              <w:rPr>
                <w:rStyle w:val="IndexLink"/>
                <w:rtl w:val="true"/>
              </w:rPr>
              <w:t>:</w:t>
              <w:tab/>
            </w:r>
            <w:r>
              <w:rPr>
                <w:rStyle w:val="IndexLink"/>
              </w:rPr>
              <w:t>293</w:t>
            </w:r>
          </w:hyperlink>
        </w:p>
        <w:p>
          <w:pPr>
            <w:pStyle w:val="Contents5"/>
            <w:tabs>
              <w:tab w:val="clear" w:pos="7892"/>
              <w:tab w:val="right" w:pos="9026" w:leader="dot"/>
            </w:tabs>
            <w:rPr/>
          </w:pPr>
          <w:hyperlink w:anchor="__RefHeading___Toc2009321_2142443653">
            <w:r>
              <w:rPr>
                <w:webHidden/>
                <w:rStyle w:val="IndexLink"/>
                <w:rtl w:val="true"/>
              </w:rPr>
              <w:t>والخلاصة أن الجهل بالموضوع له شكلان</w:t>
            </w:r>
            <w:r>
              <w:rPr>
                <w:rStyle w:val="IndexLink"/>
                <w:rtl w:val="true"/>
              </w:rPr>
              <w:t>:</w:t>
              <w:tab/>
            </w:r>
            <w:r>
              <w:rPr>
                <w:rStyle w:val="IndexLink"/>
              </w:rPr>
              <w:t>295</w:t>
            </w:r>
          </w:hyperlink>
        </w:p>
        <w:p>
          <w:pPr>
            <w:pStyle w:val="Contents5"/>
            <w:tabs>
              <w:tab w:val="clear" w:pos="7892"/>
              <w:tab w:val="right" w:pos="9026" w:leader="dot"/>
            </w:tabs>
            <w:rPr/>
          </w:pPr>
          <w:hyperlink w:anchor="__RefHeading___Toc2009323_2142443653">
            <w:r>
              <w:rPr>
                <w:webHidden/>
                <w:rStyle w:val="IndexLink"/>
                <w:rtl w:val="true"/>
              </w:rPr>
              <w:t>مدخلية الاختلاف في الاجتهاد والتقليد في هذه الفريضة</w:t>
            </w:r>
            <w:r>
              <w:rPr>
                <w:rStyle w:val="IndexLink"/>
                <w:rtl w:val="true"/>
              </w:rPr>
              <w:t>:</w:t>
              <w:tab/>
            </w:r>
            <w:r>
              <w:rPr>
                <w:rStyle w:val="IndexLink"/>
              </w:rPr>
              <w:t>297</w:t>
            </w:r>
          </w:hyperlink>
        </w:p>
        <w:p>
          <w:pPr>
            <w:pStyle w:val="Contents6"/>
            <w:tabs>
              <w:tab w:val="clear" w:pos="7609"/>
              <w:tab w:val="right" w:pos="9026" w:leader="dot"/>
            </w:tabs>
            <w:rPr/>
          </w:pPr>
          <w:hyperlink w:anchor="__RefHeading___Toc2009325_2142443653">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2009327_2142443653">
            <w:r>
              <w:rPr>
                <w:webHidden/>
                <w:rStyle w:val="IndexLink"/>
                <w:rtl w:val="true"/>
              </w:rPr>
              <w:t>الجهة الأولى</w:t>
            </w:r>
            <w:r>
              <w:rPr>
                <w:rStyle w:val="IndexLink"/>
                <w:rtl w:val="true"/>
              </w:rPr>
              <w:t xml:space="preserve">: </w:t>
            </w:r>
            <w:r>
              <w:rPr>
                <w:rStyle w:val="IndexLink"/>
                <w:rtl w:val="true"/>
              </w:rPr>
              <w:t>في ما لو اختلفا في الاجتهاد</w:t>
            </w:r>
            <w:r>
              <w:rPr>
                <w:rStyle w:val="IndexLink"/>
                <w:rtl w:val="true"/>
              </w:rPr>
              <w:tab/>
            </w:r>
            <w:r>
              <w:rPr>
                <w:rStyle w:val="IndexLink"/>
              </w:rPr>
              <w:t>298</w:t>
            </w:r>
          </w:hyperlink>
        </w:p>
        <w:p>
          <w:pPr>
            <w:pStyle w:val="Contents6"/>
            <w:tabs>
              <w:tab w:val="clear" w:pos="7609"/>
              <w:tab w:val="right" w:pos="9026" w:leader="dot"/>
            </w:tabs>
            <w:rPr/>
          </w:pPr>
          <w:hyperlink w:anchor="__RefHeading___Toc2009329_2142443653">
            <w:r>
              <w:rPr>
                <w:webHidden/>
                <w:rStyle w:val="IndexLink"/>
                <w:rtl w:val="true"/>
              </w:rPr>
              <w:t>الجهة الثانية</w:t>
            </w:r>
            <w:r>
              <w:rPr>
                <w:rStyle w:val="IndexLink"/>
                <w:rtl w:val="true"/>
              </w:rPr>
              <w:t xml:space="preserve">: </w:t>
            </w:r>
            <w:r>
              <w:rPr>
                <w:rStyle w:val="IndexLink"/>
                <w:rtl w:val="true"/>
              </w:rPr>
              <w:t>الاختلاف في التقليد</w:t>
            </w:r>
            <w:r>
              <w:rPr>
                <w:rStyle w:val="IndexLink"/>
                <w:rtl w:val="true"/>
              </w:rPr>
              <w:tab/>
            </w:r>
            <w:r>
              <w:rPr>
                <w:rStyle w:val="IndexLink"/>
              </w:rPr>
              <w:t>300</w:t>
            </w:r>
          </w:hyperlink>
        </w:p>
        <w:p>
          <w:pPr>
            <w:pStyle w:val="Contents4"/>
            <w:tabs>
              <w:tab w:val="clear" w:pos="8176"/>
              <w:tab w:val="right" w:pos="9026" w:leader="dot"/>
            </w:tabs>
            <w:rPr/>
          </w:pPr>
          <w:hyperlink w:anchor="__RefHeading___Toc2009331_2142443653">
            <w:r>
              <w:rPr>
                <w:webHidden/>
                <w:rStyle w:val="IndexLink"/>
                <w:rtl w:val="true"/>
              </w:rPr>
              <w:t>(</w:t>
            </w:r>
            <w:r>
              <w:rPr>
                <w:rStyle w:val="IndexLink"/>
                <w:rtl w:val="true"/>
              </w:rPr>
              <w:t>الأمر الثالث</w:t>
            </w:r>
            <w:r>
              <w:rPr>
                <w:rStyle w:val="IndexLink"/>
                <w:rtl w:val="true"/>
              </w:rPr>
              <w:t xml:space="preserve">) </w:t>
            </w:r>
            <w:r>
              <w:rPr>
                <w:rStyle w:val="IndexLink"/>
                <w:rtl w:val="true"/>
              </w:rPr>
              <w:t>الإصرار على المعصية أو قصدها</w:t>
            </w:r>
            <w:r>
              <w:rPr>
                <w:rStyle w:val="IndexLink"/>
                <w:rtl w:val="true"/>
              </w:rPr>
              <w:tab/>
            </w:r>
            <w:r>
              <w:rPr>
                <w:rStyle w:val="IndexLink"/>
              </w:rPr>
              <w:t>307</w:t>
            </w:r>
          </w:hyperlink>
        </w:p>
        <w:p>
          <w:pPr>
            <w:pStyle w:val="Contents5"/>
            <w:tabs>
              <w:tab w:val="clear" w:pos="7892"/>
              <w:tab w:val="right" w:pos="9026" w:leader="dot"/>
            </w:tabs>
            <w:rPr/>
          </w:pPr>
          <w:hyperlink w:anchor="__RefHeading___Toc2009333_2142443653">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2009335_2142443653">
            <w:r>
              <w:rPr>
                <w:webHidden/>
                <w:rStyle w:val="IndexLink"/>
                <w:rtl w:val="true"/>
              </w:rPr>
              <w:t>المراد من الإصرار</w:t>
            </w:r>
            <w:r>
              <w:rPr>
                <w:rStyle w:val="IndexLink"/>
                <w:rtl w:val="true"/>
              </w:rPr>
              <w:t>:</w:t>
              <w:tab/>
            </w:r>
            <w:r>
              <w:rPr>
                <w:rStyle w:val="IndexLink"/>
              </w:rPr>
              <w:t>308</w:t>
            </w:r>
          </w:hyperlink>
        </w:p>
        <w:p>
          <w:pPr>
            <w:pStyle w:val="Contents5"/>
            <w:tabs>
              <w:tab w:val="clear" w:pos="7892"/>
              <w:tab w:val="right" w:pos="9026" w:leader="dot"/>
            </w:tabs>
            <w:rPr/>
          </w:pPr>
          <w:hyperlink w:anchor="__RefHeading___Toc2009337_2142443653">
            <w:r>
              <w:rPr>
                <w:webHidden/>
                <w:rStyle w:val="IndexLink"/>
                <w:rtl w:val="true"/>
              </w:rPr>
              <w:t>الاستدلال عليه</w:t>
            </w:r>
            <w:r>
              <w:rPr>
                <w:rStyle w:val="IndexLink"/>
                <w:rtl w:val="true"/>
              </w:rPr>
              <w:t>:</w:t>
              <w:tab/>
            </w:r>
            <w:r>
              <w:rPr>
                <w:rStyle w:val="IndexLink"/>
              </w:rPr>
              <w:t>309</w:t>
            </w:r>
          </w:hyperlink>
        </w:p>
        <w:p>
          <w:pPr>
            <w:pStyle w:val="Contents5"/>
            <w:tabs>
              <w:tab w:val="clear" w:pos="7892"/>
              <w:tab w:val="right" w:pos="9026" w:leader="dot"/>
            </w:tabs>
            <w:rPr/>
          </w:pPr>
          <w:hyperlink w:anchor="__RefHeading___Toc2009339_2142443653">
            <w:r>
              <w:rPr>
                <w:webHidden/>
                <w:rStyle w:val="IndexLink"/>
                <w:rtl w:val="true"/>
              </w:rPr>
              <w:t>حقيقة الشرط وما يثبته</w:t>
            </w:r>
            <w:r>
              <w:rPr>
                <w:rStyle w:val="IndexLink"/>
                <w:rtl w:val="true"/>
              </w:rPr>
              <w:t>:</w:t>
              <w:tab/>
            </w:r>
            <w:r>
              <w:rPr>
                <w:rStyle w:val="IndexLink"/>
              </w:rPr>
              <w:t>313</w:t>
            </w:r>
          </w:hyperlink>
        </w:p>
        <w:p>
          <w:pPr>
            <w:pStyle w:val="Contents5"/>
            <w:tabs>
              <w:tab w:val="clear" w:pos="7892"/>
              <w:tab w:val="right" w:pos="9026" w:leader="dot"/>
            </w:tabs>
            <w:rPr/>
          </w:pPr>
          <w:hyperlink w:anchor="__RefHeading___Toc2009341_2142443653">
            <w:r>
              <w:rPr>
                <w:webHidden/>
                <w:rStyle w:val="IndexLink"/>
                <w:rtl w:val="true"/>
              </w:rPr>
              <w:t>حكم مراتب ما يثبت به الإصرار وعدمه</w:t>
            </w:r>
            <w:r>
              <w:rPr>
                <w:rStyle w:val="IndexLink"/>
                <w:rtl w:val="true"/>
              </w:rPr>
              <w:t>:</w:t>
              <w:tab/>
            </w:r>
            <w:r>
              <w:rPr>
                <w:rStyle w:val="IndexLink"/>
              </w:rPr>
              <w:t>316</w:t>
            </w:r>
          </w:hyperlink>
        </w:p>
        <w:p>
          <w:pPr>
            <w:pStyle w:val="Contents5"/>
            <w:tabs>
              <w:tab w:val="clear" w:pos="7892"/>
              <w:tab w:val="right" w:pos="9026" w:leader="dot"/>
            </w:tabs>
            <w:rPr/>
          </w:pPr>
          <w:hyperlink w:anchor="__RefHeading___Toc2009343_2142443653">
            <w:r>
              <w:rPr>
                <w:webHidden/>
                <w:rStyle w:val="IndexLink"/>
                <w:rtl w:val="true"/>
              </w:rPr>
              <w:t>فروع</w:t>
            </w:r>
            <w:r>
              <w:rPr>
                <w:rStyle w:val="IndexLink"/>
                <w:rtl w:val="true"/>
              </w:rPr>
              <w:t>:</w:t>
              <w:tab/>
            </w:r>
            <w:r>
              <w:rPr>
                <w:rStyle w:val="IndexLink"/>
              </w:rPr>
              <w:t>323</w:t>
            </w:r>
          </w:hyperlink>
        </w:p>
        <w:p>
          <w:pPr>
            <w:pStyle w:val="Contents4"/>
            <w:tabs>
              <w:tab w:val="clear" w:pos="8176"/>
              <w:tab w:val="right" w:pos="9026" w:leader="dot"/>
            </w:tabs>
            <w:rPr/>
          </w:pPr>
          <w:hyperlink w:anchor="__RefHeading___Toc2009345_2142443653">
            <w:r>
              <w:rPr>
                <w:webHidden/>
                <w:rStyle w:val="IndexLink"/>
                <w:rtl w:val="true"/>
              </w:rPr>
              <w:t>(</w:t>
            </w:r>
            <w:r>
              <w:rPr>
                <w:rStyle w:val="IndexLink"/>
                <w:rtl w:val="true"/>
              </w:rPr>
              <w:t>الأمر الرابع</w:t>
            </w:r>
            <w:r>
              <w:rPr>
                <w:rStyle w:val="IndexLink"/>
                <w:rtl w:val="true"/>
              </w:rPr>
              <w:t xml:space="preserve">) </w:t>
            </w:r>
            <w:r>
              <w:rPr>
                <w:rStyle w:val="IndexLink"/>
                <w:rtl w:val="true"/>
              </w:rPr>
              <w:t>شروط أخرى</w:t>
            </w:r>
            <w:r>
              <w:rPr>
                <w:rStyle w:val="IndexLink"/>
                <w:rtl w:val="true"/>
              </w:rPr>
              <w:tab/>
            </w:r>
            <w:r>
              <w:rPr>
                <w:rStyle w:val="IndexLink"/>
              </w:rPr>
              <w:t>325</w:t>
            </w:r>
          </w:hyperlink>
        </w:p>
        <w:p>
          <w:pPr>
            <w:pStyle w:val="Contents3"/>
            <w:tabs>
              <w:tab w:val="clear" w:pos="8459"/>
              <w:tab w:val="right" w:pos="9026" w:leader="dot"/>
            </w:tabs>
            <w:rPr/>
          </w:pPr>
          <w:hyperlink w:anchor="__RefHeading___Toc2009347_2142443653">
            <w:r>
              <w:rPr>
                <w:webHidden/>
                <w:rStyle w:val="IndexLink"/>
                <w:rtl w:val="true"/>
              </w:rPr>
              <w:t>(</w:t>
            </w:r>
            <w:r>
              <w:rPr>
                <w:rStyle w:val="IndexLink"/>
                <w:rtl w:val="true"/>
              </w:rPr>
              <w:t>المحور الثالث – شروط نفس الفريضة</w:t>
            </w:r>
            <w:r>
              <w:rPr>
                <w:rStyle w:val="IndexLink"/>
                <w:rtl w:val="true"/>
              </w:rPr>
              <w:t>)</w:t>
              <w:tab/>
            </w:r>
            <w:r>
              <w:rPr>
                <w:rStyle w:val="IndexLink"/>
              </w:rPr>
              <w:t>331</w:t>
            </w:r>
          </w:hyperlink>
        </w:p>
        <w:p>
          <w:pPr>
            <w:pStyle w:val="Contents4"/>
            <w:tabs>
              <w:tab w:val="clear" w:pos="8176"/>
              <w:tab w:val="right" w:pos="9026" w:leader="dot"/>
            </w:tabs>
            <w:rPr/>
          </w:pPr>
          <w:hyperlink w:anchor="__RefHeading___Toc2009349_2142443653">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2009351_2142443653">
            <w:r>
              <w:rPr>
                <w:webHidden/>
                <w:rStyle w:val="IndexLink"/>
                <w:rtl w:val="true"/>
              </w:rPr>
              <w:t>(</w:t>
            </w:r>
            <w:r>
              <w:rPr>
                <w:rStyle w:val="IndexLink"/>
                <w:rtl w:val="true"/>
              </w:rPr>
              <w:t>الأمر الأول</w:t>
            </w:r>
            <w:r>
              <w:rPr>
                <w:rStyle w:val="IndexLink"/>
                <w:rtl w:val="true"/>
              </w:rPr>
              <w:t xml:space="preserve">) </w:t>
            </w:r>
            <w:r>
              <w:rPr>
                <w:rStyle w:val="IndexLink"/>
                <w:rtl w:val="true"/>
              </w:rPr>
              <w:t>وجود احتمال التأثير</w:t>
            </w:r>
            <w:r>
              <w:rPr>
                <w:rStyle w:val="IndexLink"/>
                <w:rtl w:val="true"/>
              </w:rPr>
              <w:tab/>
            </w:r>
            <w:r>
              <w:rPr>
                <w:rStyle w:val="IndexLink"/>
              </w:rPr>
              <w:t>331</w:t>
            </w:r>
          </w:hyperlink>
        </w:p>
        <w:p>
          <w:pPr>
            <w:pStyle w:val="Contents5"/>
            <w:tabs>
              <w:tab w:val="clear" w:pos="7892"/>
              <w:tab w:val="right" w:pos="9026" w:leader="dot"/>
            </w:tabs>
            <w:rPr/>
          </w:pPr>
          <w:hyperlink w:anchor="__RefHeading___Toc2009353_2142443653">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2009355_2142443653">
            <w:r>
              <w:rPr>
                <w:webHidden/>
                <w:rStyle w:val="IndexLink"/>
                <w:rtl w:val="true"/>
              </w:rPr>
              <w:t>ثالثاً</w:t>
            </w:r>
            <w:r>
              <w:rPr>
                <w:rStyle w:val="IndexLink"/>
                <w:rtl w:val="true"/>
              </w:rPr>
              <w:t xml:space="preserve">: </w:t>
            </w:r>
            <w:r>
              <w:rPr>
                <w:rStyle w:val="IndexLink"/>
                <w:rtl w:val="true"/>
              </w:rPr>
              <w:t>الاستدلال بالروايات</w:t>
            </w:r>
            <w:r>
              <w:rPr>
                <w:rStyle w:val="IndexLink"/>
                <w:rtl w:val="true"/>
              </w:rPr>
              <w:t>:</w:t>
              <w:tab/>
            </w:r>
            <w:r>
              <w:rPr>
                <w:rStyle w:val="IndexLink"/>
              </w:rPr>
              <w:t>339</w:t>
            </w:r>
          </w:hyperlink>
        </w:p>
        <w:p>
          <w:pPr>
            <w:pStyle w:val="Contents5"/>
            <w:tabs>
              <w:tab w:val="clear" w:pos="7892"/>
              <w:tab w:val="right" w:pos="9026" w:leader="dot"/>
            </w:tabs>
            <w:rPr/>
          </w:pPr>
          <w:hyperlink w:anchor="__RefHeading___Toc2009357_2142443653">
            <w:r>
              <w:rPr>
                <w:webHidden/>
                <w:rStyle w:val="IndexLink"/>
                <w:rtl w:val="true"/>
              </w:rPr>
              <w:t>ملحق</w:t>
            </w:r>
            <w:r>
              <w:rPr>
                <w:rStyle w:val="IndexLink"/>
                <w:rtl w:val="true"/>
              </w:rPr>
              <w:t xml:space="preserve">: </w:t>
            </w:r>
            <w:r>
              <w:rPr>
                <w:rStyle w:val="IndexLink"/>
                <w:rtl w:val="true"/>
              </w:rPr>
              <w:t>وجوب مقدمات الأمر بالمعروف والنهي عن المنكر</w:t>
            </w:r>
            <w:r>
              <w:rPr>
                <w:rStyle w:val="IndexLink"/>
                <w:rtl w:val="true"/>
              </w:rPr>
              <w:tab/>
            </w:r>
            <w:r>
              <w:rPr>
                <w:rStyle w:val="IndexLink"/>
              </w:rPr>
              <w:t>350</w:t>
            </w:r>
          </w:hyperlink>
        </w:p>
        <w:p>
          <w:pPr>
            <w:pStyle w:val="Contents5"/>
            <w:tabs>
              <w:tab w:val="clear" w:pos="7892"/>
              <w:tab w:val="right" w:pos="9026" w:leader="dot"/>
            </w:tabs>
            <w:rPr/>
          </w:pPr>
          <w:hyperlink w:anchor="__RefHeading___Toc2009359_2142443653">
            <w:r>
              <w:rPr>
                <w:webHidden/>
                <w:rStyle w:val="IndexLink"/>
                <w:rtl w:val="true"/>
              </w:rPr>
              <w:t>فروع في احتمال التأثير وفي ممارسة الوظيفة عموماً</w:t>
            </w:r>
            <w:r>
              <w:rPr>
                <w:rStyle w:val="IndexLink"/>
                <w:rtl w:val="true"/>
              </w:rPr>
              <w:t>:</w:t>
              <w:tab/>
            </w:r>
            <w:r>
              <w:rPr>
                <w:rStyle w:val="IndexLink"/>
              </w:rPr>
              <w:t>354</w:t>
            </w:r>
          </w:hyperlink>
        </w:p>
        <w:p>
          <w:pPr>
            <w:pStyle w:val="Contents4"/>
            <w:tabs>
              <w:tab w:val="clear" w:pos="8176"/>
              <w:tab w:val="right" w:pos="9026" w:leader="dot"/>
            </w:tabs>
            <w:rPr/>
          </w:pPr>
          <w:hyperlink w:anchor="__RefHeading___Toc2009361_2142443653">
            <w:r>
              <w:rPr>
                <w:webHidden/>
                <w:rStyle w:val="IndexLink"/>
                <w:rtl w:val="true"/>
              </w:rPr>
              <w:t>(</w:t>
            </w:r>
            <w:r>
              <w:rPr>
                <w:rStyle w:val="IndexLink"/>
                <w:rtl w:val="true"/>
              </w:rPr>
              <w:t>الأمر الثاني</w:t>
            </w:r>
            <w:r>
              <w:rPr>
                <w:rStyle w:val="IndexLink"/>
                <w:rtl w:val="true"/>
              </w:rPr>
              <w:t xml:space="preserve">) </w:t>
            </w:r>
            <w:r>
              <w:rPr>
                <w:rStyle w:val="IndexLink"/>
                <w:rtl w:val="true"/>
              </w:rPr>
              <w:t>عدم الضرر وانتفاء المفسدة</w:t>
            </w:r>
            <w:r>
              <w:rPr>
                <w:rStyle w:val="IndexLink"/>
                <w:rtl w:val="true"/>
              </w:rPr>
              <w:tab/>
            </w:r>
            <w:r>
              <w:rPr>
                <w:rStyle w:val="IndexLink"/>
              </w:rPr>
              <w:t>368</w:t>
            </w:r>
          </w:hyperlink>
        </w:p>
        <w:p>
          <w:pPr>
            <w:pStyle w:val="Contents5"/>
            <w:tabs>
              <w:tab w:val="clear" w:pos="7892"/>
              <w:tab w:val="right" w:pos="9026" w:leader="dot"/>
            </w:tabs>
            <w:rPr/>
          </w:pPr>
          <w:hyperlink w:anchor="__RefHeading___Toc2009363_2142443653">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2009365_2142443653">
            <w:r>
              <w:rPr>
                <w:webHidden/>
                <w:rStyle w:val="IndexLink"/>
                <w:rtl w:val="true"/>
              </w:rPr>
              <w:t>الاستدلال على الاشتراط وعدمه</w:t>
            </w:r>
            <w:r>
              <w:rPr>
                <w:rStyle w:val="IndexLink"/>
                <w:rtl w:val="true"/>
              </w:rPr>
              <w:t>:</w:t>
              <w:tab/>
            </w:r>
            <w:r>
              <w:rPr>
                <w:rStyle w:val="IndexLink"/>
              </w:rPr>
              <w:t>369</w:t>
            </w:r>
          </w:hyperlink>
        </w:p>
        <w:p>
          <w:pPr>
            <w:pStyle w:val="Contents5"/>
            <w:tabs>
              <w:tab w:val="clear" w:pos="7892"/>
              <w:tab w:val="right" w:pos="9026" w:leader="dot"/>
            </w:tabs>
            <w:rPr/>
          </w:pPr>
          <w:hyperlink w:anchor="__RefHeading___Toc2009367_2142443653">
            <w:r>
              <w:rPr>
                <w:webHidden/>
                <w:rStyle w:val="IndexLink"/>
                <w:rtl w:val="true"/>
              </w:rPr>
              <w:t>(</w:t>
            </w:r>
            <w:r>
              <w:rPr>
                <w:rStyle w:val="IndexLink"/>
                <w:rtl w:val="true"/>
              </w:rPr>
              <w:t>الرابع</w:t>
            </w:r>
            <w:r>
              <w:rPr>
                <w:rStyle w:val="IndexLink"/>
                <w:rtl w:val="true"/>
              </w:rPr>
              <w:t xml:space="preserve">) </w:t>
            </w:r>
            <w:r>
              <w:rPr>
                <w:rStyle w:val="IndexLink"/>
                <w:rtl w:val="true"/>
              </w:rPr>
              <w:t>الروايات</w:t>
            </w:r>
            <w:r>
              <w:rPr>
                <w:rStyle w:val="IndexLink"/>
                <w:rtl w:val="true"/>
              </w:rPr>
              <w:t>:</w:t>
              <w:tab/>
            </w:r>
            <w:r>
              <w:rPr>
                <w:rStyle w:val="IndexLink"/>
              </w:rPr>
              <w:t>372</w:t>
            </w:r>
          </w:hyperlink>
        </w:p>
        <w:p>
          <w:pPr>
            <w:pStyle w:val="Contents5"/>
            <w:tabs>
              <w:tab w:val="clear" w:pos="7892"/>
              <w:tab w:val="right" w:pos="9026" w:leader="dot"/>
            </w:tabs>
            <w:rPr/>
          </w:pPr>
          <w:hyperlink w:anchor="__RefHeading___Toc2009369_2142443653">
            <w:r>
              <w:rPr>
                <w:webHidden/>
                <w:rStyle w:val="IndexLink"/>
                <w:rtl w:val="true"/>
              </w:rPr>
              <w:t>ويرد على هذا الوجه</w:t>
            </w:r>
            <w:r>
              <w:rPr>
                <w:rStyle w:val="IndexLink"/>
                <w:rtl w:val="true"/>
              </w:rPr>
              <w:t>:</w:t>
              <w:tab/>
            </w:r>
            <w:r>
              <w:rPr>
                <w:rStyle w:val="IndexLink"/>
              </w:rPr>
              <w:t>384</w:t>
            </w:r>
          </w:hyperlink>
        </w:p>
        <w:p>
          <w:pPr>
            <w:pStyle w:val="Contents5"/>
            <w:tabs>
              <w:tab w:val="clear" w:pos="7892"/>
              <w:tab w:val="right" w:pos="9026" w:leader="dot"/>
            </w:tabs>
            <w:rPr/>
          </w:pPr>
          <w:hyperlink w:anchor="__RefHeading___Toc2009371_2142443653">
            <w:r>
              <w:rPr>
                <w:webHidden/>
                <w:rStyle w:val="IndexLink"/>
                <w:rtl w:val="true"/>
              </w:rPr>
              <w:t>النسبة بين أدلة لا ضرر وأدلة وجوب الأمر والنهي</w:t>
            </w:r>
            <w:r>
              <w:rPr>
                <w:rStyle w:val="IndexLink"/>
                <w:rtl w:val="true"/>
              </w:rPr>
              <w:t>:-</w:t>
              <w:tab/>
            </w:r>
            <w:r>
              <w:rPr>
                <w:rStyle w:val="IndexLink"/>
              </w:rPr>
              <w:t>385</w:t>
            </w:r>
          </w:hyperlink>
        </w:p>
        <w:p>
          <w:pPr>
            <w:pStyle w:val="Contents5"/>
            <w:tabs>
              <w:tab w:val="clear" w:pos="7892"/>
              <w:tab w:val="right" w:pos="9026" w:leader="dot"/>
            </w:tabs>
            <w:rPr/>
          </w:pPr>
          <w:hyperlink w:anchor="__RefHeading___Toc2009373_2142443653">
            <w:r>
              <w:rPr>
                <w:webHidden/>
                <w:rStyle w:val="IndexLink"/>
                <w:rtl w:val="true"/>
              </w:rPr>
              <w:t>المنع من حكومة أدلة لا ضرر بشكل مطلق</w:t>
            </w:r>
            <w:r>
              <w:rPr>
                <w:rStyle w:val="IndexLink"/>
                <w:rtl w:val="true"/>
              </w:rPr>
              <w:t>:</w:t>
              <w:tab/>
            </w:r>
            <w:r>
              <w:rPr>
                <w:rStyle w:val="IndexLink"/>
              </w:rPr>
              <w:t>391</w:t>
            </w:r>
          </w:hyperlink>
        </w:p>
        <w:p>
          <w:pPr>
            <w:pStyle w:val="Contents5"/>
            <w:tabs>
              <w:tab w:val="clear" w:pos="7892"/>
              <w:tab w:val="right" w:pos="9026" w:leader="dot"/>
            </w:tabs>
            <w:rPr/>
          </w:pPr>
          <w:hyperlink w:anchor="__RefHeading___Toc2009375_2142443653">
            <w:r>
              <w:rPr>
                <w:webHidden/>
                <w:rStyle w:val="IndexLink"/>
                <w:rtl w:val="true"/>
              </w:rPr>
              <w:t>فوائد</w:t>
            </w:r>
            <w:r>
              <w:rPr>
                <w:rStyle w:val="IndexLink"/>
                <w:rtl w:val="true"/>
              </w:rPr>
              <w:t>:</w:t>
              <w:tab/>
            </w:r>
            <w:r>
              <w:rPr>
                <w:rStyle w:val="IndexLink"/>
              </w:rPr>
              <w:t>398</w:t>
            </w:r>
          </w:hyperlink>
        </w:p>
        <w:p>
          <w:pPr>
            <w:pStyle w:val="Contents5"/>
            <w:tabs>
              <w:tab w:val="clear" w:pos="7892"/>
              <w:tab w:val="right" w:pos="9026" w:leader="dot"/>
            </w:tabs>
            <w:rPr/>
          </w:pPr>
          <w:hyperlink w:anchor="__RefHeading___Toc2009377_2142443653">
            <w:r>
              <w:rPr>
                <w:webHidden/>
                <w:rStyle w:val="IndexLink"/>
                <w:rtl w:val="true"/>
              </w:rPr>
              <w:t>ملاحق</w:t>
            </w:r>
            <w:r>
              <w:rPr>
                <w:rStyle w:val="IndexLink"/>
                <w:rtl w:val="true"/>
              </w:rPr>
              <w:t>:</w:t>
              <w:tab/>
            </w:r>
            <w:r>
              <w:rPr>
                <w:rStyle w:val="IndexLink"/>
              </w:rPr>
              <w:t>401</w:t>
            </w:r>
          </w:hyperlink>
        </w:p>
        <w:p>
          <w:pPr>
            <w:pStyle w:val="Contents5"/>
            <w:tabs>
              <w:tab w:val="clear" w:pos="7892"/>
              <w:tab w:val="right" w:pos="9026" w:leader="dot"/>
            </w:tabs>
            <w:rPr/>
          </w:pPr>
          <w:hyperlink w:anchor="__RefHeading___Toc2009379_2142443653">
            <w:r>
              <w:rPr>
                <w:webHidden/>
                <w:rStyle w:val="IndexLink"/>
                <w:rtl w:val="true"/>
              </w:rPr>
              <w:t>الأول</w:t>
            </w:r>
            <w:r>
              <w:rPr>
                <w:rStyle w:val="IndexLink"/>
                <w:rtl w:val="true"/>
              </w:rPr>
              <w:t xml:space="preserve">: </w:t>
            </w:r>
            <w:r>
              <w:rPr>
                <w:rStyle w:val="IndexLink"/>
                <w:rtl w:val="true"/>
              </w:rPr>
              <w:t>هل يلحظ ظن الضرر واحتماله بالعلم به؟</w:t>
            </w:r>
            <w:r>
              <w:rPr>
                <w:rStyle w:val="IndexLink"/>
                <w:rtl w:val="true"/>
              </w:rPr>
              <w:tab/>
            </w:r>
            <w:r>
              <w:rPr>
                <w:rStyle w:val="IndexLink"/>
              </w:rPr>
              <w:t>401</w:t>
            </w:r>
          </w:hyperlink>
        </w:p>
        <w:p>
          <w:pPr>
            <w:pStyle w:val="Contents3"/>
            <w:tabs>
              <w:tab w:val="clear" w:pos="8459"/>
              <w:tab w:val="right" w:pos="9026" w:leader="dot"/>
            </w:tabs>
            <w:rPr/>
          </w:pPr>
          <w:hyperlink w:anchor="__RefHeading___Toc2009381_2142443653">
            <w:r>
              <w:rPr>
                <w:webHidden/>
                <w:rStyle w:val="IndexLink"/>
                <w:rtl w:val="true"/>
              </w:rPr>
              <w:t>(</w:t>
            </w:r>
            <w:r>
              <w:rPr>
                <w:rStyle w:val="IndexLink"/>
                <w:rtl w:val="true"/>
              </w:rPr>
              <w:t>المحور الرابع</w:t>
            </w:r>
            <w:r>
              <w:rPr>
                <w:rStyle w:val="IndexLink"/>
                <w:rtl w:val="true"/>
              </w:rPr>
              <w:t xml:space="preserve">- </w:t>
            </w:r>
            <w:r>
              <w:rPr>
                <w:rStyle w:val="IndexLink"/>
                <w:rtl w:val="true"/>
              </w:rPr>
              <w:t>شروط متعلق الأمر والنهي</w:t>
            </w:r>
            <w:r>
              <w:rPr>
                <w:rStyle w:val="IndexLink"/>
                <w:rtl w:val="true"/>
              </w:rPr>
              <w:t>)</w:t>
              <w:tab/>
            </w:r>
            <w:r>
              <w:rPr>
                <w:rStyle w:val="IndexLink"/>
              </w:rPr>
              <w:t>410</w:t>
            </w:r>
          </w:hyperlink>
        </w:p>
        <w:p>
          <w:pPr>
            <w:pStyle w:val="Contents4"/>
            <w:tabs>
              <w:tab w:val="clear" w:pos="8176"/>
              <w:tab w:val="right" w:pos="9026" w:leader="dot"/>
            </w:tabs>
            <w:rPr/>
          </w:pPr>
          <w:hyperlink w:anchor="__RefHeading___Toc2009383_2142443653">
            <w:r>
              <w:rPr>
                <w:webHidden/>
                <w:rStyle w:val="IndexLink"/>
                <w:rtl w:val="true"/>
              </w:rPr>
              <w:t>اشارة</w:t>
            </w:r>
            <w:r>
              <w:rPr>
                <w:rStyle w:val="IndexLink"/>
                <w:rtl w:val="true"/>
              </w:rPr>
              <w:tab/>
            </w:r>
            <w:r>
              <w:rPr>
                <w:rStyle w:val="IndexLink"/>
              </w:rPr>
              <w:t>410</w:t>
            </w:r>
          </w:hyperlink>
        </w:p>
        <w:p>
          <w:pPr>
            <w:pStyle w:val="Contents4"/>
            <w:tabs>
              <w:tab w:val="clear" w:pos="8176"/>
              <w:tab w:val="right" w:pos="9026" w:leader="dot"/>
            </w:tabs>
            <w:rPr/>
          </w:pPr>
          <w:hyperlink w:anchor="__RefHeading___Toc2009385_2142443653">
            <w:r>
              <w:rPr>
                <w:webHidden/>
                <w:rStyle w:val="IndexLink"/>
                <w:rtl w:val="true"/>
              </w:rPr>
              <w:t>(</w:t>
            </w:r>
            <w:r>
              <w:rPr>
                <w:rStyle w:val="IndexLink"/>
                <w:rtl w:val="true"/>
              </w:rPr>
              <w:t>الأمر الأول</w:t>
            </w:r>
            <w:r>
              <w:rPr>
                <w:rStyle w:val="IndexLink"/>
                <w:rtl w:val="true"/>
              </w:rPr>
              <w:t xml:space="preserve">) </w:t>
            </w:r>
            <w:r>
              <w:rPr>
                <w:rStyle w:val="IndexLink"/>
                <w:rtl w:val="true"/>
              </w:rPr>
              <w:t>كون المأمور به معروفاً والمنهي عنه منكراً</w:t>
            </w:r>
            <w:r>
              <w:rPr>
                <w:rStyle w:val="IndexLink"/>
                <w:rtl w:val="true"/>
              </w:rPr>
              <w:tab/>
            </w:r>
            <w:r>
              <w:rPr>
                <w:rStyle w:val="IndexLink"/>
              </w:rPr>
              <w:t>410</w:t>
            </w:r>
          </w:hyperlink>
        </w:p>
        <w:p>
          <w:pPr>
            <w:pStyle w:val="Contents4"/>
            <w:tabs>
              <w:tab w:val="clear" w:pos="8176"/>
              <w:tab w:val="right" w:pos="9026" w:leader="dot"/>
            </w:tabs>
            <w:rPr/>
          </w:pPr>
          <w:hyperlink w:anchor="__RefHeading___Toc2009387_2142443653">
            <w:r>
              <w:rPr>
                <w:webHidden/>
                <w:rStyle w:val="IndexLink"/>
                <w:rtl w:val="true"/>
              </w:rPr>
              <w:t>(</w:t>
            </w:r>
            <w:r>
              <w:rPr>
                <w:rStyle w:val="IndexLink"/>
                <w:rtl w:val="true"/>
              </w:rPr>
              <w:t>الأمر الثاني</w:t>
            </w:r>
            <w:r>
              <w:rPr>
                <w:rStyle w:val="IndexLink"/>
                <w:rtl w:val="true"/>
              </w:rPr>
              <w:t xml:space="preserve">) </w:t>
            </w:r>
            <w:r>
              <w:rPr>
                <w:rStyle w:val="IndexLink"/>
                <w:rtl w:val="true"/>
              </w:rPr>
              <w:t>أن يكون للأمر والنهي موضوع</w:t>
            </w:r>
            <w:r>
              <w:rPr>
                <w:rStyle w:val="IndexLink"/>
                <w:rtl w:val="true"/>
              </w:rPr>
              <w:tab/>
            </w:r>
            <w:r>
              <w:rPr>
                <w:rStyle w:val="IndexLink"/>
              </w:rPr>
              <w:t>411</w:t>
            </w:r>
          </w:hyperlink>
        </w:p>
        <w:p>
          <w:pPr>
            <w:pStyle w:val="Contents4"/>
            <w:tabs>
              <w:tab w:val="clear" w:pos="8176"/>
              <w:tab w:val="right" w:pos="9026" w:leader="dot"/>
            </w:tabs>
            <w:rPr/>
          </w:pPr>
          <w:hyperlink w:anchor="__RefHeading___Toc2009389_2142443653">
            <w:r>
              <w:rPr>
                <w:webHidden/>
                <w:rStyle w:val="IndexLink"/>
                <w:rtl w:val="true"/>
              </w:rPr>
              <w:t>(</w:t>
            </w:r>
            <w:r>
              <w:rPr>
                <w:rStyle w:val="IndexLink"/>
                <w:rtl w:val="true"/>
              </w:rPr>
              <w:t>الأمر الثالث</w:t>
            </w:r>
            <w:r>
              <w:rPr>
                <w:rStyle w:val="IndexLink"/>
                <w:rtl w:val="true"/>
              </w:rPr>
              <w:t>)</w:t>
              <w:tab/>
            </w:r>
            <w:r>
              <w:rPr>
                <w:rStyle w:val="IndexLink"/>
              </w:rPr>
              <w:t>412</w:t>
            </w:r>
          </w:hyperlink>
        </w:p>
        <w:p>
          <w:pPr>
            <w:pStyle w:val="Contents4"/>
            <w:tabs>
              <w:tab w:val="clear" w:pos="8176"/>
              <w:tab w:val="right" w:pos="9026" w:leader="dot"/>
            </w:tabs>
            <w:rPr/>
          </w:pPr>
          <w:hyperlink w:anchor="__RefHeading___Toc2009391_2142443653">
            <w:r>
              <w:rPr>
                <w:webHidden/>
                <w:rStyle w:val="IndexLink"/>
                <w:rtl w:val="true"/>
              </w:rPr>
              <w:t>خاتمة</w:t>
            </w:r>
            <w:r>
              <w:rPr>
                <w:rStyle w:val="IndexLink"/>
                <w:rtl w:val="true"/>
              </w:rPr>
              <w:tab/>
            </w:r>
            <w:r>
              <w:rPr>
                <w:rStyle w:val="IndexLink"/>
              </w:rPr>
              <w:t>414</w:t>
            </w:r>
          </w:hyperlink>
        </w:p>
        <w:p>
          <w:pPr>
            <w:pStyle w:val="Contents5"/>
            <w:tabs>
              <w:tab w:val="clear" w:pos="7892"/>
              <w:tab w:val="right" w:pos="9026" w:leader="dot"/>
            </w:tabs>
            <w:rPr/>
          </w:pPr>
          <w:hyperlink w:anchor="__RefHeading___Toc2009393_2142443653">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2009395_2142443653">
            <w:r>
              <w:rPr>
                <w:webHidden/>
                <w:rStyle w:val="IndexLink"/>
                <w:rtl w:val="true"/>
              </w:rPr>
              <w:t>(</w:t>
            </w:r>
            <w:r>
              <w:rPr>
                <w:rStyle w:val="IndexLink"/>
                <w:rtl w:val="true"/>
              </w:rPr>
              <w:t>الثاني</w:t>
            </w:r>
            <w:r>
              <w:rPr>
                <w:rStyle w:val="IndexLink"/>
                <w:rtl w:val="true"/>
              </w:rPr>
              <w:t xml:space="preserve">) </w:t>
            </w:r>
            <w:r>
              <w:rPr>
                <w:rStyle w:val="IndexLink"/>
                <w:rtl w:val="true"/>
              </w:rPr>
              <w:t>موارد حرمة الأمر والنهي</w:t>
            </w:r>
            <w:r>
              <w:rPr>
                <w:rStyle w:val="IndexLink"/>
                <w:rtl w:val="true"/>
              </w:rPr>
              <w:tab/>
            </w:r>
            <w:r>
              <w:rPr>
                <w:rStyle w:val="IndexLink"/>
              </w:rPr>
              <w:t>415</w:t>
            </w:r>
          </w:hyperlink>
        </w:p>
        <w:p>
          <w:pPr>
            <w:pStyle w:val="Contents2"/>
            <w:tabs>
              <w:tab w:val="clear" w:pos="8743"/>
              <w:tab w:val="right" w:pos="9026" w:leader="dot"/>
            </w:tabs>
            <w:rPr/>
          </w:pPr>
          <w:hyperlink w:anchor="__RefHeading___Toc2009397_2142443653">
            <w:r>
              <w:rPr>
                <w:webHidden/>
                <w:rStyle w:val="IndexLink"/>
                <w:rtl w:val="true"/>
              </w:rPr>
              <w:t>الفصل الخامس</w:t>
            </w:r>
            <w:r>
              <w:rPr>
                <w:rStyle w:val="IndexLink"/>
                <w:rtl w:val="true"/>
              </w:rPr>
              <w:t xml:space="preserve">: </w:t>
            </w:r>
            <w:r>
              <w:rPr>
                <w:rStyle w:val="IndexLink"/>
                <w:rtl w:val="true"/>
              </w:rPr>
              <w:t>آليات امتثال الفريضة ومراتبها</w:t>
            </w:r>
            <w:r>
              <w:rPr>
                <w:rStyle w:val="IndexLink"/>
                <w:rtl w:val="true"/>
              </w:rPr>
              <w:tab/>
            </w:r>
            <w:r>
              <w:rPr>
                <w:rStyle w:val="IndexLink"/>
              </w:rPr>
              <w:t>418</w:t>
            </w:r>
          </w:hyperlink>
        </w:p>
        <w:p>
          <w:pPr>
            <w:pStyle w:val="Contents3"/>
            <w:tabs>
              <w:tab w:val="clear" w:pos="8459"/>
              <w:tab w:val="right" w:pos="9026" w:leader="dot"/>
            </w:tabs>
            <w:rPr/>
          </w:pPr>
          <w:hyperlink w:anchor="__RefHeading___Toc2009399_2142443653">
            <w:r>
              <w:rPr>
                <w:webHidden/>
                <w:rStyle w:val="IndexLink"/>
                <w:rtl w:val="true"/>
              </w:rPr>
              <w:t>اشارة</w:t>
            </w:r>
            <w:r>
              <w:rPr>
                <w:rStyle w:val="IndexLink"/>
                <w:rtl w:val="true"/>
              </w:rPr>
              <w:tab/>
            </w:r>
            <w:r>
              <w:rPr>
                <w:rStyle w:val="IndexLink"/>
              </w:rPr>
              <w:t>418</w:t>
            </w:r>
          </w:hyperlink>
        </w:p>
        <w:p>
          <w:pPr>
            <w:pStyle w:val="Contents3"/>
            <w:tabs>
              <w:tab w:val="clear" w:pos="8459"/>
              <w:tab w:val="right" w:pos="9026" w:leader="dot"/>
            </w:tabs>
            <w:rPr/>
          </w:pPr>
          <w:hyperlink w:anchor="__RefHeading___Toc2009401_2142443653">
            <w:r>
              <w:rPr>
                <w:webHidden/>
                <w:rStyle w:val="IndexLink"/>
                <w:rtl w:val="true"/>
              </w:rPr>
              <w:t>مراتب الامتثال</w:t>
            </w:r>
            <w:r>
              <w:rPr>
                <w:rStyle w:val="IndexLink"/>
                <w:rtl w:val="true"/>
              </w:rPr>
              <w:tab/>
            </w:r>
            <w:r>
              <w:rPr>
                <w:rStyle w:val="IndexLink"/>
              </w:rPr>
              <w:t>435</w:t>
            </w:r>
          </w:hyperlink>
        </w:p>
        <w:p>
          <w:pPr>
            <w:pStyle w:val="Contents4"/>
            <w:tabs>
              <w:tab w:val="clear" w:pos="8176"/>
              <w:tab w:val="right" w:pos="9026" w:leader="dot"/>
            </w:tabs>
            <w:rPr/>
          </w:pPr>
          <w:hyperlink w:anchor="__RefHeading___Toc2009403_2142443653">
            <w:r>
              <w:rPr>
                <w:webHidden/>
                <w:rStyle w:val="IndexLink"/>
                <w:rtl w:val="true"/>
              </w:rPr>
              <w:t>اشارة</w:t>
            </w:r>
            <w:r>
              <w:rPr>
                <w:rStyle w:val="IndexLink"/>
                <w:rtl w:val="true"/>
              </w:rPr>
              <w:tab/>
            </w:r>
            <w:r>
              <w:rPr>
                <w:rStyle w:val="IndexLink"/>
              </w:rPr>
              <w:t>435</w:t>
            </w:r>
          </w:hyperlink>
        </w:p>
        <w:p>
          <w:pPr>
            <w:pStyle w:val="Contents4"/>
            <w:tabs>
              <w:tab w:val="clear" w:pos="8176"/>
              <w:tab w:val="right" w:pos="9026" w:leader="dot"/>
            </w:tabs>
            <w:rPr/>
          </w:pPr>
          <w:hyperlink w:anchor="__RefHeading___Toc2009405_2142443653">
            <w:r>
              <w:rPr>
                <w:webHidden/>
                <w:rStyle w:val="IndexLink"/>
                <w:rtl w:val="true"/>
              </w:rPr>
              <w:t>(</w:t>
            </w:r>
            <w:r>
              <w:rPr>
                <w:rStyle w:val="IndexLink"/>
                <w:rtl w:val="true"/>
              </w:rPr>
              <w:t>الأولى</w:t>
            </w:r>
            <w:r>
              <w:rPr>
                <w:rStyle w:val="IndexLink"/>
                <w:rtl w:val="true"/>
              </w:rPr>
              <w:t xml:space="preserve">) </w:t>
            </w:r>
            <w:r>
              <w:rPr>
                <w:rStyle w:val="IndexLink"/>
                <w:rtl w:val="true"/>
              </w:rPr>
              <w:t>القلب</w:t>
            </w:r>
            <w:r>
              <w:rPr>
                <w:rStyle w:val="IndexLink"/>
                <w:rtl w:val="true"/>
              </w:rPr>
              <w:tab/>
            </w:r>
            <w:r>
              <w:rPr>
                <w:rStyle w:val="IndexLink"/>
              </w:rPr>
              <w:t>435</w:t>
            </w:r>
          </w:hyperlink>
        </w:p>
        <w:p>
          <w:pPr>
            <w:pStyle w:val="Contents4"/>
            <w:tabs>
              <w:tab w:val="clear" w:pos="8176"/>
              <w:tab w:val="right" w:pos="9026" w:leader="dot"/>
            </w:tabs>
            <w:rPr/>
          </w:pPr>
          <w:hyperlink w:anchor="__RefHeading___Toc2009407_2142443653">
            <w:r>
              <w:rPr>
                <w:webHidden/>
                <w:rStyle w:val="IndexLink"/>
                <w:rtl w:val="true"/>
              </w:rPr>
              <w:t>(</w:t>
            </w:r>
            <w:r>
              <w:rPr>
                <w:rStyle w:val="IndexLink"/>
                <w:rtl w:val="true"/>
              </w:rPr>
              <w:t>الثانية</w:t>
            </w:r>
            <w:r>
              <w:rPr>
                <w:rStyle w:val="IndexLink"/>
                <w:rtl w:val="true"/>
              </w:rPr>
              <w:t xml:space="preserve">) </w:t>
            </w:r>
            <w:r>
              <w:rPr>
                <w:rStyle w:val="IndexLink"/>
                <w:rtl w:val="true"/>
              </w:rPr>
              <w:t>اللسان</w:t>
            </w:r>
            <w:r>
              <w:rPr>
                <w:rStyle w:val="IndexLink"/>
                <w:rtl w:val="true"/>
              </w:rPr>
              <w:tab/>
            </w:r>
            <w:r>
              <w:rPr>
                <w:rStyle w:val="IndexLink"/>
              </w:rPr>
              <w:t>443</w:t>
            </w:r>
          </w:hyperlink>
        </w:p>
        <w:p>
          <w:pPr>
            <w:pStyle w:val="Contents5"/>
            <w:tabs>
              <w:tab w:val="clear" w:pos="7892"/>
              <w:tab w:val="right" w:pos="9026" w:leader="dot"/>
            </w:tabs>
            <w:rPr/>
          </w:pPr>
          <w:hyperlink w:anchor="__RefHeading___Toc2009409_2142443653">
            <w:r>
              <w:rPr>
                <w:webHidden/>
                <w:rStyle w:val="IndexLink"/>
                <w:rtl w:val="true"/>
              </w:rPr>
              <w:t>اشارة</w:t>
            </w:r>
            <w:r>
              <w:rPr>
                <w:rStyle w:val="IndexLink"/>
                <w:rtl w:val="true"/>
              </w:rPr>
              <w:tab/>
            </w:r>
            <w:r>
              <w:rPr>
                <w:rStyle w:val="IndexLink"/>
              </w:rPr>
              <w:t>443</w:t>
            </w:r>
          </w:hyperlink>
        </w:p>
        <w:p>
          <w:pPr>
            <w:pStyle w:val="Contents5"/>
            <w:tabs>
              <w:tab w:val="clear" w:pos="7892"/>
              <w:tab w:val="right" w:pos="9026" w:leader="dot"/>
            </w:tabs>
            <w:rPr/>
          </w:pPr>
          <w:hyperlink w:anchor="__RefHeading___Toc2009411_2142443653">
            <w:r>
              <w:rPr>
                <w:webHidden/>
                <w:rStyle w:val="IndexLink"/>
                <w:rtl w:val="true"/>
              </w:rPr>
              <w:t>فروع</w:t>
            </w:r>
            <w:r>
              <w:rPr>
                <w:rStyle w:val="IndexLink"/>
                <w:rtl w:val="true"/>
              </w:rPr>
              <w:t>:</w:t>
              <w:tab/>
            </w:r>
            <w:r>
              <w:rPr>
                <w:rStyle w:val="IndexLink"/>
              </w:rPr>
              <w:t>446</w:t>
            </w:r>
          </w:hyperlink>
        </w:p>
        <w:p>
          <w:pPr>
            <w:pStyle w:val="Contents4"/>
            <w:tabs>
              <w:tab w:val="clear" w:pos="8176"/>
              <w:tab w:val="right" w:pos="9026" w:leader="dot"/>
            </w:tabs>
            <w:rPr/>
          </w:pPr>
          <w:hyperlink w:anchor="__RefHeading___Toc2009413_2142443653">
            <w:r>
              <w:rPr>
                <w:webHidden/>
                <w:rStyle w:val="IndexLink"/>
                <w:rtl w:val="true"/>
              </w:rPr>
              <w:t>(</w:t>
            </w:r>
            <w:r>
              <w:rPr>
                <w:rStyle w:val="IndexLink"/>
                <w:rtl w:val="true"/>
              </w:rPr>
              <w:t>الثالثة</w:t>
            </w:r>
            <w:r>
              <w:rPr>
                <w:rStyle w:val="IndexLink"/>
                <w:rtl w:val="true"/>
              </w:rPr>
              <w:t xml:space="preserve">) </w:t>
            </w:r>
            <w:r>
              <w:rPr>
                <w:rStyle w:val="IndexLink"/>
                <w:rtl w:val="true"/>
              </w:rPr>
              <w:t>اليد</w:t>
            </w:r>
            <w:r>
              <w:rPr>
                <w:rStyle w:val="IndexLink"/>
                <w:rtl w:val="true"/>
              </w:rPr>
              <w:tab/>
            </w:r>
            <w:r>
              <w:rPr>
                <w:rStyle w:val="IndexLink"/>
              </w:rPr>
              <w:t>447</w:t>
            </w:r>
          </w:hyperlink>
        </w:p>
        <w:p>
          <w:pPr>
            <w:pStyle w:val="Contents5"/>
            <w:tabs>
              <w:tab w:val="clear" w:pos="7892"/>
              <w:tab w:val="right" w:pos="9026" w:leader="dot"/>
            </w:tabs>
            <w:rPr/>
          </w:pPr>
          <w:hyperlink w:anchor="__RefHeading___Toc2009415_2142443653">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2009417_2142443653">
            <w:r>
              <w:rPr>
                <w:webHidden/>
                <w:rStyle w:val="IndexLink"/>
                <w:rtl w:val="true"/>
              </w:rPr>
              <w:t>(</w:t>
            </w:r>
            <w:r>
              <w:rPr>
                <w:rStyle w:val="IndexLink"/>
                <w:rtl w:val="true"/>
              </w:rPr>
              <w:t>القول الأول</w:t>
            </w:r>
            <w:r>
              <w:rPr>
                <w:rStyle w:val="IndexLink"/>
                <w:rtl w:val="true"/>
              </w:rPr>
              <w:t xml:space="preserve">) </w:t>
            </w:r>
            <w:r>
              <w:rPr>
                <w:rStyle w:val="IndexLink"/>
                <w:rtl w:val="true"/>
              </w:rPr>
              <w:t>الجواز مطلقاً</w:t>
            </w:r>
            <w:r>
              <w:rPr>
                <w:rStyle w:val="IndexLink"/>
                <w:rtl w:val="true"/>
              </w:rPr>
              <w:tab/>
            </w:r>
            <w:r>
              <w:rPr>
                <w:rStyle w:val="IndexLink"/>
              </w:rPr>
              <w:t>459</w:t>
            </w:r>
          </w:hyperlink>
        </w:p>
        <w:p>
          <w:pPr>
            <w:pStyle w:val="Contents5"/>
            <w:tabs>
              <w:tab w:val="clear" w:pos="7892"/>
              <w:tab w:val="right" w:pos="9026" w:leader="dot"/>
            </w:tabs>
            <w:rPr/>
          </w:pPr>
          <w:hyperlink w:anchor="__RefHeading___Toc2009419_2142443653">
            <w:r>
              <w:rPr>
                <w:webHidden/>
                <w:rStyle w:val="IndexLink"/>
                <w:rtl w:val="true"/>
              </w:rPr>
              <w:t>(</w:t>
            </w:r>
            <w:r>
              <w:rPr>
                <w:rStyle w:val="IndexLink"/>
                <w:rtl w:val="true"/>
              </w:rPr>
              <w:t>القول الثاني</w:t>
            </w:r>
            <w:r>
              <w:rPr>
                <w:rStyle w:val="IndexLink"/>
                <w:rtl w:val="true"/>
              </w:rPr>
              <w:t xml:space="preserve">) </w:t>
            </w:r>
            <w:r>
              <w:rPr>
                <w:rStyle w:val="IndexLink"/>
                <w:rtl w:val="true"/>
              </w:rPr>
              <w:t>المنع منه مطلقاً</w:t>
            </w:r>
            <w:r>
              <w:rPr>
                <w:rStyle w:val="IndexLink"/>
                <w:rtl w:val="true"/>
              </w:rPr>
              <w:tab/>
            </w:r>
            <w:r>
              <w:rPr>
                <w:rStyle w:val="IndexLink"/>
              </w:rPr>
              <w:t>464</w:t>
            </w:r>
          </w:hyperlink>
        </w:p>
        <w:p>
          <w:pPr>
            <w:pStyle w:val="Contents5"/>
            <w:tabs>
              <w:tab w:val="clear" w:pos="7892"/>
              <w:tab w:val="right" w:pos="9026" w:leader="dot"/>
            </w:tabs>
            <w:rPr/>
          </w:pPr>
          <w:hyperlink w:anchor="__RefHeading___Toc2009421_2142443653">
            <w:r>
              <w:rPr>
                <w:webHidden/>
                <w:rStyle w:val="IndexLink"/>
                <w:rtl w:val="true"/>
              </w:rPr>
              <w:t>فروع</w:t>
            </w:r>
            <w:r>
              <w:rPr>
                <w:rStyle w:val="IndexLink"/>
                <w:rtl w:val="true"/>
              </w:rPr>
              <w:tab/>
            </w:r>
            <w:r>
              <w:rPr>
                <w:rStyle w:val="IndexLink"/>
              </w:rPr>
              <w:t>475</w:t>
            </w:r>
          </w:hyperlink>
        </w:p>
        <w:p>
          <w:pPr>
            <w:pStyle w:val="Contents3"/>
            <w:tabs>
              <w:tab w:val="clear" w:pos="8459"/>
              <w:tab w:val="right" w:pos="9026" w:leader="dot"/>
            </w:tabs>
            <w:rPr/>
          </w:pPr>
          <w:hyperlink w:anchor="__RefHeading___Toc2009423_2142443653">
            <w:r>
              <w:rPr>
                <w:webHidden/>
                <w:rStyle w:val="IndexLink"/>
                <w:rtl w:val="true"/>
              </w:rPr>
              <w:t>ملاحق</w:t>
            </w:r>
            <w:r>
              <w:rPr>
                <w:rStyle w:val="IndexLink"/>
                <w:rtl w:val="true"/>
              </w:rPr>
              <w:t>:</w:t>
              <w:tab/>
            </w:r>
            <w:r>
              <w:rPr>
                <w:rStyle w:val="IndexLink"/>
              </w:rPr>
              <w:t>477</w:t>
            </w:r>
          </w:hyperlink>
        </w:p>
        <w:p>
          <w:pPr>
            <w:pStyle w:val="Contents4"/>
            <w:tabs>
              <w:tab w:val="clear" w:pos="8176"/>
              <w:tab w:val="right" w:pos="9026" w:leader="dot"/>
            </w:tabs>
            <w:rPr/>
          </w:pPr>
          <w:hyperlink w:anchor="__RefHeading___Toc2009425_2142443653">
            <w:r>
              <w:rPr>
                <w:webHidden/>
                <w:rStyle w:val="IndexLink"/>
                <w:rtl w:val="true"/>
              </w:rPr>
              <w:t>الملحق الأول</w:t>
            </w:r>
            <w:r>
              <w:rPr>
                <w:rStyle w:val="IndexLink"/>
                <w:rtl w:val="true"/>
              </w:rPr>
              <w:t xml:space="preserve">: </w:t>
            </w:r>
            <w:r>
              <w:rPr>
                <w:rStyle w:val="IndexLink"/>
                <w:rtl w:val="true"/>
              </w:rPr>
              <w:t>قاعدة تقديم الأيسر</w:t>
            </w:r>
            <w:r>
              <w:rPr>
                <w:rStyle w:val="IndexLink"/>
                <w:rtl w:val="true"/>
              </w:rPr>
              <w:tab/>
            </w:r>
            <w:r>
              <w:rPr>
                <w:rStyle w:val="IndexLink"/>
              </w:rPr>
              <w:t>477</w:t>
            </w:r>
          </w:hyperlink>
        </w:p>
        <w:p>
          <w:pPr>
            <w:pStyle w:val="Contents5"/>
            <w:tabs>
              <w:tab w:val="clear" w:pos="7892"/>
              <w:tab w:val="right" w:pos="9026" w:leader="dot"/>
            </w:tabs>
            <w:rPr/>
          </w:pPr>
          <w:hyperlink w:anchor="__RefHeading___Toc2009427_2142443653">
            <w:r>
              <w:rPr>
                <w:webHidden/>
                <w:rStyle w:val="IndexLink"/>
                <w:rtl w:val="true"/>
              </w:rPr>
              <w:t>اشارة</w:t>
            </w:r>
            <w:r>
              <w:rPr>
                <w:rStyle w:val="IndexLink"/>
                <w:rtl w:val="true"/>
              </w:rPr>
              <w:tab/>
            </w:r>
            <w:r>
              <w:rPr>
                <w:rStyle w:val="IndexLink"/>
              </w:rPr>
              <w:t>477</w:t>
            </w:r>
          </w:hyperlink>
        </w:p>
        <w:p>
          <w:pPr>
            <w:pStyle w:val="Contents5"/>
            <w:tabs>
              <w:tab w:val="clear" w:pos="7892"/>
              <w:tab w:val="right" w:pos="9026" w:leader="dot"/>
            </w:tabs>
            <w:rPr/>
          </w:pPr>
          <w:hyperlink w:anchor="__RefHeading___Toc2009429_2142443653">
            <w:r>
              <w:rPr>
                <w:webHidden/>
                <w:rStyle w:val="IndexLink"/>
                <w:rtl w:val="true"/>
              </w:rPr>
              <w:t>خامسها</w:t>
            </w:r>
            <w:r>
              <w:rPr>
                <w:rStyle w:val="IndexLink"/>
                <w:rtl w:val="true"/>
              </w:rPr>
              <w:t xml:space="preserve">: </w:t>
            </w:r>
            <w:r>
              <w:rPr>
                <w:rStyle w:val="IndexLink"/>
                <w:rtl w:val="true"/>
              </w:rPr>
              <w:t>الأصل العملي</w:t>
            </w:r>
            <w:r>
              <w:rPr>
                <w:rStyle w:val="IndexLink"/>
                <w:rtl w:val="true"/>
              </w:rPr>
              <w:t>:</w:t>
              <w:tab/>
            </w:r>
            <w:r>
              <w:rPr>
                <w:rStyle w:val="IndexLink"/>
              </w:rPr>
              <w:t>480</w:t>
            </w:r>
          </w:hyperlink>
        </w:p>
        <w:p>
          <w:pPr>
            <w:pStyle w:val="Contents5"/>
            <w:tabs>
              <w:tab w:val="clear" w:pos="7892"/>
              <w:tab w:val="right" w:pos="9026" w:leader="dot"/>
            </w:tabs>
            <w:rPr/>
          </w:pPr>
          <w:hyperlink w:anchor="__RefHeading___Toc2009431_2142443653">
            <w:r>
              <w:rPr>
                <w:webHidden/>
                <w:rStyle w:val="IndexLink"/>
                <w:rtl w:val="true"/>
              </w:rPr>
              <w:t>(</w:t>
            </w:r>
            <w:r>
              <w:rPr>
                <w:rStyle w:val="IndexLink"/>
                <w:rtl w:val="true"/>
              </w:rPr>
              <w:t>الثالث</w:t>
            </w:r>
            <w:r>
              <w:rPr>
                <w:rStyle w:val="IndexLink"/>
                <w:rtl w:val="true"/>
              </w:rPr>
              <w:t xml:space="preserve">) </w:t>
            </w:r>
            <w:r>
              <w:rPr>
                <w:rStyle w:val="IndexLink"/>
                <w:rtl w:val="true"/>
              </w:rPr>
              <w:t>في ظرف جريان قانون تقديم الأيسر</w:t>
            </w:r>
            <w:r>
              <w:rPr>
                <w:rStyle w:val="IndexLink"/>
                <w:rtl w:val="true"/>
              </w:rPr>
              <w:tab/>
            </w:r>
            <w:r>
              <w:rPr>
                <w:rStyle w:val="IndexLink"/>
              </w:rPr>
              <w:t>481</w:t>
            </w:r>
          </w:hyperlink>
        </w:p>
        <w:p>
          <w:pPr>
            <w:pStyle w:val="Contents5"/>
            <w:tabs>
              <w:tab w:val="clear" w:pos="7892"/>
              <w:tab w:val="right" w:pos="9026" w:leader="dot"/>
            </w:tabs>
            <w:rPr/>
          </w:pPr>
          <w:hyperlink w:anchor="__RefHeading___Toc2009433_2142443653">
            <w:r>
              <w:rPr>
                <w:webHidden/>
                <w:rStyle w:val="IndexLink"/>
                <w:rtl w:val="true"/>
              </w:rPr>
              <w:t>(</w:t>
            </w:r>
            <w:r>
              <w:rPr>
                <w:rStyle w:val="IndexLink"/>
                <w:rtl w:val="true"/>
              </w:rPr>
              <w:t>الرابع</w:t>
            </w:r>
            <w:r>
              <w:rPr>
                <w:rStyle w:val="IndexLink"/>
                <w:rtl w:val="true"/>
              </w:rPr>
              <w:t xml:space="preserve">) </w:t>
            </w:r>
            <w:r>
              <w:rPr>
                <w:rStyle w:val="IndexLink"/>
                <w:rtl w:val="true"/>
              </w:rPr>
              <w:t>توجيه الاختلاف في المراتب</w:t>
            </w:r>
            <w:r>
              <w:rPr>
                <w:rStyle w:val="IndexLink"/>
                <w:rtl w:val="true"/>
              </w:rPr>
              <w:tab/>
            </w:r>
            <w:r>
              <w:rPr>
                <w:rStyle w:val="IndexLink"/>
              </w:rPr>
              <w:t>483</w:t>
            </w:r>
          </w:hyperlink>
        </w:p>
        <w:p>
          <w:pPr>
            <w:pStyle w:val="Contents4"/>
            <w:tabs>
              <w:tab w:val="clear" w:pos="8176"/>
              <w:tab w:val="right" w:pos="9026" w:leader="dot"/>
            </w:tabs>
            <w:rPr/>
          </w:pPr>
          <w:hyperlink w:anchor="__RefHeading___Toc2009435_2142443653">
            <w:r>
              <w:rPr>
                <w:webHidden/>
                <w:rStyle w:val="IndexLink"/>
                <w:rtl w:val="true"/>
              </w:rPr>
              <w:t>الملحق الثاني</w:t>
            </w:r>
            <w:r>
              <w:rPr>
                <w:rStyle w:val="IndexLink"/>
                <w:rtl w:val="true"/>
              </w:rPr>
              <w:t xml:space="preserve">: </w:t>
            </w:r>
            <w:r>
              <w:rPr>
                <w:rStyle w:val="IndexLink"/>
                <w:rtl w:val="true"/>
              </w:rPr>
              <w:t>لو توقف الأمر والنهي على وسيلة أو مقدمة محرمة</w:t>
            </w:r>
            <w:r>
              <w:rPr>
                <w:rStyle w:val="IndexLink"/>
                <w:rtl w:val="true"/>
              </w:rPr>
              <w:tab/>
            </w:r>
            <w:r>
              <w:rPr>
                <w:rStyle w:val="IndexLink"/>
              </w:rPr>
              <w:t>488</w:t>
            </w:r>
          </w:hyperlink>
        </w:p>
        <w:p>
          <w:pPr>
            <w:pStyle w:val="Contents5"/>
            <w:tabs>
              <w:tab w:val="clear" w:pos="7892"/>
              <w:tab w:val="right" w:pos="9026" w:leader="dot"/>
            </w:tabs>
            <w:rPr/>
          </w:pPr>
          <w:hyperlink w:anchor="__RefHeading___Toc2009437_2142443653">
            <w:r>
              <w:rPr>
                <w:webHidden/>
                <w:rStyle w:val="IndexLink"/>
                <w:rtl w:val="true"/>
              </w:rPr>
              <w:t>اشارة</w:t>
            </w:r>
            <w:r>
              <w:rPr>
                <w:rStyle w:val="IndexLink"/>
                <w:rtl w:val="true"/>
              </w:rPr>
              <w:tab/>
            </w:r>
            <w:r>
              <w:rPr>
                <w:rStyle w:val="IndexLink"/>
              </w:rPr>
              <w:t>488</w:t>
            </w:r>
          </w:hyperlink>
        </w:p>
        <w:p>
          <w:pPr>
            <w:pStyle w:val="Contents5"/>
            <w:tabs>
              <w:tab w:val="clear" w:pos="7892"/>
              <w:tab w:val="right" w:pos="9026" w:leader="dot"/>
            </w:tabs>
            <w:rPr/>
          </w:pPr>
          <w:hyperlink w:anchor="__RefHeading___Toc2009439_2142443653">
            <w:r>
              <w:rPr>
                <w:webHidden/>
                <w:rStyle w:val="IndexLink"/>
                <w:rtl w:val="true"/>
              </w:rPr>
              <w:t>(</w:t>
            </w:r>
            <w:r>
              <w:rPr>
                <w:rStyle w:val="IndexLink"/>
                <w:rtl w:val="true"/>
              </w:rPr>
              <w:t>الثاني</w:t>
            </w:r>
            <w:r>
              <w:rPr>
                <w:rStyle w:val="IndexLink"/>
                <w:rtl w:val="true"/>
              </w:rPr>
              <w:t xml:space="preserve">) </w:t>
            </w:r>
            <w:r>
              <w:rPr>
                <w:rStyle w:val="IndexLink"/>
                <w:rtl w:val="true"/>
              </w:rPr>
              <w:t>التوسل بالظالم لدفع المنكر</w:t>
            </w:r>
            <w:r>
              <w:rPr>
                <w:rStyle w:val="IndexLink"/>
                <w:rtl w:val="true"/>
              </w:rPr>
              <w:tab/>
            </w:r>
            <w:r>
              <w:rPr>
                <w:rStyle w:val="IndexLink"/>
              </w:rPr>
              <w:t>490</w:t>
            </w:r>
          </w:hyperlink>
        </w:p>
        <w:p>
          <w:pPr>
            <w:pStyle w:val="Contents5"/>
            <w:tabs>
              <w:tab w:val="clear" w:pos="7892"/>
              <w:tab w:val="right" w:pos="9026" w:leader="dot"/>
            </w:tabs>
            <w:rPr/>
          </w:pPr>
          <w:hyperlink w:anchor="__RefHeading___Toc2009441_2142443653">
            <w:r>
              <w:rPr>
                <w:webHidden/>
                <w:rStyle w:val="IndexLink"/>
                <w:rtl w:val="true"/>
              </w:rPr>
              <w:t>(</w:t>
            </w:r>
            <w:r>
              <w:rPr>
                <w:rStyle w:val="IndexLink"/>
                <w:rtl w:val="true"/>
              </w:rPr>
              <w:t>الثالث</w:t>
            </w:r>
            <w:r>
              <w:rPr>
                <w:rStyle w:val="IndexLink"/>
                <w:rtl w:val="true"/>
              </w:rPr>
              <w:t xml:space="preserve">) </w:t>
            </w:r>
            <w:r>
              <w:rPr>
                <w:rStyle w:val="IndexLink"/>
                <w:rtl w:val="true"/>
              </w:rPr>
              <w:t>حضور مجالس المنكر للتمكن من الأمر والنهي</w:t>
            </w:r>
            <w:r>
              <w:rPr>
                <w:rStyle w:val="IndexLink"/>
                <w:rtl w:val="true"/>
              </w:rPr>
              <w:tab/>
            </w:r>
            <w:r>
              <w:rPr>
                <w:rStyle w:val="IndexLink"/>
              </w:rPr>
              <w:t>491</w:t>
            </w:r>
          </w:hyperlink>
        </w:p>
        <w:p>
          <w:pPr>
            <w:pStyle w:val="Contents4"/>
            <w:tabs>
              <w:tab w:val="clear" w:pos="8176"/>
              <w:tab w:val="right" w:pos="9026" w:leader="dot"/>
            </w:tabs>
            <w:rPr/>
          </w:pPr>
          <w:hyperlink w:anchor="__RefHeading___Toc2009443_2142443653">
            <w:r>
              <w:rPr>
                <w:webHidden/>
                <w:rStyle w:val="IndexLink"/>
                <w:rtl w:val="true"/>
              </w:rPr>
              <w:t>الملحق الثالث</w:t>
            </w:r>
            <w:r>
              <w:rPr>
                <w:rStyle w:val="IndexLink"/>
                <w:rtl w:val="true"/>
              </w:rPr>
              <w:t xml:space="preserve">: </w:t>
            </w:r>
            <w:r>
              <w:rPr>
                <w:rStyle w:val="IndexLink"/>
                <w:rtl w:val="true"/>
              </w:rPr>
              <w:t>آداب امتثال الفريضة</w:t>
            </w:r>
            <w:r>
              <w:rPr>
                <w:rStyle w:val="IndexLink"/>
                <w:rtl w:val="true"/>
              </w:rPr>
              <w:tab/>
            </w:r>
            <w:r>
              <w:rPr>
                <w:rStyle w:val="IndexLink"/>
              </w:rPr>
              <w:t>496</w:t>
            </w:r>
          </w:hyperlink>
        </w:p>
        <w:p>
          <w:pPr>
            <w:pStyle w:val="Contents5"/>
            <w:tabs>
              <w:tab w:val="clear" w:pos="7892"/>
              <w:tab w:val="right" w:pos="9026" w:leader="dot"/>
            </w:tabs>
            <w:rPr/>
          </w:pPr>
          <w:hyperlink w:anchor="__RefHeading___Toc2009445_2142443653">
            <w:r>
              <w:rPr>
                <w:webHidden/>
                <w:rStyle w:val="IndexLink"/>
                <w:rtl w:val="true"/>
              </w:rPr>
              <w:t>اشارة</w:t>
            </w:r>
            <w:r>
              <w:rPr>
                <w:rStyle w:val="IndexLink"/>
                <w:rtl w:val="true"/>
              </w:rPr>
              <w:tab/>
            </w:r>
            <w:r>
              <w:rPr>
                <w:rStyle w:val="IndexLink"/>
              </w:rPr>
              <w:t>496</w:t>
            </w:r>
          </w:hyperlink>
        </w:p>
        <w:p>
          <w:pPr>
            <w:pStyle w:val="Contents5"/>
            <w:tabs>
              <w:tab w:val="clear" w:pos="7892"/>
              <w:tab w:val="right" w:pos="9026" w:leader="dot"/>
            </w:tabs>
            <w:rPr/>
          </w:pPr>
          <w:hyperlink w:anchor="__RefHeading___Toc2009447_2142443653">
            <w:r>
              <w:rPr>
                <w:webHidden/>
                <w:rStyle w:val="IndexLink"/>
                <w:rtl w:val="true"/>
              </w:rPr>
              <w:t>(</w:t>
            </w:r>
            <w:r>
              <w:rPr>
                <w:rStyle w:val="IndexLink"/>
                <w:rtl w:val="true"/>
              </w:rPr>
              <w:t>الثالث</w:t>
            </w:r>
            <w:r>
              <w:rPr>
                <w:rStyle w:val="IndexLink"/>
                <w:rtl w:val="true"/>
              </w:rPr>
              <w:t xml:space="preserve">) </w:t>
            </w:r>
            <w:r>
              <w:rPr>
                <w:rStyle w:val="IndexLink"/>
                <w:rtl w:val="true"/>
              </w:rPr>
              <w:t>الرفق واللين</w:t>
            </w:r>
            <w:r>
              <w:rPr>
                <w:rStyle w:val="IndexLink"/>
                <w:rtl w:val="true"/>
              </w:rPr>
              <w:t>:</w:t>
              <w:tab/>
            </w:r>
            <w:r>
              <w:rPr>
                <w:rStyle w:val="IndexLink"/>
              </w:rPr>
              <w:t>504</w:t>
            </w:r>
          </w:hyperlink>
        </w:p>
        <w:p>
          <w:pPr>
            <w:pStyle w:val="Contents5"/>
            <w:tabs>
              <w:tab w:val="clear" w:pos="7892"/>
              <w:tab w:val="right" w:pos="9026" w:leader="dot"/>
            </w:tabs>
            <w:rPr/>
          </w:pPr>
          <w:hyperlink w:anchor="__RefHeading___Toc2009449_2142443653">
            <w:r>
              <w:rPr>
                <w:webHidden/>
                <w:rStyle w:val="IndexLink"/>
                <w:rtl w:val="true"/>
              </w:rPr>
              <w:t>فروع</w:t>
            </w:r>
            <w:r>
              <w:rPr>
                <w:rStyle w:val="IndexLink"/>
                <w:rtl w:val="true"/>
              </w:rPr>
              <w:t>:-</w:t>
              <w:tab/>
            </w:r>
            <w:r>
              <w:rPr>
                <w:rStyle w:val="IndexLink"/>
              </w:rPr>
              <w:t>508</w:t>
            </w:r>
          </w:hyperlink>
        </w:p>
        <w:p>
          <w:pPr>
            <w:pStyle w:val="Contents4"/>
            <w:tabs>
              <w:tab w:val="clear" w:pos="8176"/>
              <w:tab w:val="right" w:pos="9026" w:leader="dot"/>
            </w:tabs>
            <w:rPr/>
          </w:pPr>
          <w:hyperlink w:anchor="__RefHeading___Toc2009451_2142443653">
            <w:r>
              <w:rPr>
                <w:webHidden/>
                <w:rStyle w:val="IndexLink"/>
                <w:rtl w:val="true"/>
              </w:rPr>
              <w:t>الملحق الرابع</w:t>
            </w:r>
            <w:r>
              <w:rPr>
                <w:rStyle w:val="IndexLink"/>
                <w:rtl w:val="true"/>
              </w:rPr>
              <w:t xml:space="preserve">: </w:t>
            </w:r>
            <w:r>
              <w:rPr>
                <w:rStyle w:val="IndexLink"/>
                <w:rtl w:val="true"/>
              </w:rPr>
              <w:t>المسؤول عن امتثال الفريضة والقيام بها</w:t>
            </w:r>
            <w:r>
              <w:rPr>
                <w:rStyle w:val="IndexLink"/>
                <w:rtl w:val="true"/>
              </w:rPr>
              <w:tab/>
            </w:r>
            <w:r>
              <w:rPr>
                <w:rStyle w:val="IndexLink"/>
              </w:rPr>
              <w:t>512</w:t>
            </w:r>
          </w:hyperlink>
        </w:p>
        <w:p>
          <w:pPr>
            <w:pStyle w:val="Contents5"/>
            <w:tabs>
              <w:tab w:val="clear" w:pos="7892"/>
              <w:tab w:val="right" w:pos="9026" w:leader="dot"/>
            </w:tabs>
            <w:rPr/>
          </w:pPr>
          <w:hyperlink w:anchor="__RefHeading___Toc2009453_2142443653">
            <w:r>
              <w:rPr>
                <w:webHidden/>
                <w:rStyle w:val="IndexLink"/>
                <w:rtl w:val="true"/>
              </w:rPr>
              <w:t>اشارة</w:t>
            </w:r>
            <w:r>
              <w:rPr>
                <w:rStyle w:val="IndexLink"/>
                <w:rtl w:val="true"/>
              </w:rPr>
              <w:tab/>
            </w:r>
            <w:r>
              <w:rPr>
                <w:rStyle w:val="IndexLink"/>
              </w:rPr>
              <w:t>512</w:t>
            </w:r>
          </w:hyperlink>
        </w:p>
        <w:p>
          <w:pPr>
            <w:pStyle w:val="Contents5"/>
            <w:tabs>
              <w:tab w:val="clear" w:pos="7892"/>
              <w:tab w:val="right" w:pos="9026" w:leader="dot"/>
            </w:tabs>
            <w:rPr/>
          </w:pPr>
          <w:hyperlink w:anchor="__RefHeading___Toc2009455_2142443653">
            <w:r>
              <w:rPr>
                <w:webHidden/>
                <w:rStyle w:val="IndexLink"/>
                <w:rtl w:val="true"/>
              </w:rPr>
              <w:t>(</w:t>
            </w:r>
            <w:r>
              <w:rPr>
                <w:rStyle w:val="IndexLink"/>
                <w:rtl w:val="true"/>
              </w:rPr>
              <w:t>الجهة الأولى</w:t>
            </w:r>
            <w:r>
              <w:rPr>
                <w:rStyle w:val="IndexLink"/>
                <w:rtl w:val="true"/>
              </w:rPr>
              <w:t xml:space="preserve">) </w:t>
            </w:r>
            <w:r>
              <w:rPr>
                <w:rStyle w:val="IndexLink"/>
                <w:rtl w:val="true"/>
              </w:rPr>
              <w:t>على فقه أهل العامة</w:t>
            </w:r>
            <w:r>
              <w:rPr>
                <w:rStyle w:val="IndexLink"/>
                <w:rtl w:val="true"/>
              </w:rPr>
              <w:tab/>
            </w:r>
            <w:r>
              <w:rPr>
                <w:rStyle w:val="IndexLink"/>
              </w:rPr>
              <w:t>512</w:t>
            </w:r>
          </w:hyperlink>
        </w:p>
        <w:p>
          <w:pPr>
            <w:pStyle w:val="Contents6"/>
            <w:tabs>
              <w:tab w:val="clear" w:pos="7609"/>
              <w:tab w:val="right" w:pos="9026" w:leader="dot"/>
            </w:tabs>
            <w:rPr/>
          </w:pPr>
          <w:hyperlink w:anchor="__RefHeading___Toc2009457_2142443653">
            <w:r>
              <w:rPr>
                <w:webHidden/>
                <w:rStyle w:val="IndexLink"/>
                <w:rtl w:val="true"/>
              </w:rPr>
              <w:t>اشارة</w:t>
            </w:r>
            <w:r>
              <w:rPr>
                <w:rStyle w:val="IndexLink"/>
                <w:rtl w:val="true"/>
              </w:rPr>
              <w:tab/>
            </w:r>
            <w:r>
              <w:rPr>
                <w:rStyle w:val="IndexLink"/>
              </w:rPr>
              <w:t>512</w:t>
            </w:r>
          </w:hyperlink>
        </w:p>
        <w:p>
          <w:pPr>
            <w:pStyle w:val="Contents6"/>
            <w:tabs>
              <w:tab w:val="clear" w:pos="7609"/>
              <w:tab w:val="right" w:pos="9026" w:leader="dot"/>
            </w:tabs>
            <w:rPr/>
          </w:pPr>
          <w:hyperlink w:anchor="__RefHeading___Toc2009459_2142443653">
            <w:r>
              <w:rPr>
                <w:webHidden/>
                <w:rStyle w:val="IndexLink"/>
                <w:rtl w:val="true"/>
              </w:rPr>
              <w:t>تأريخ الحسبة</w:t>
            </w:r>
            <w:r>
              <w:rPr>
                <w:rStyle w:val="IndexLink"/>
                <w:rtl w:val="true"/>
              </w:rPr>
              <w:t>:</w:t>
              <w:tab/>
            </w:r>
            <w:r>
              <w:rPr>
                <w:rStyle w:val="IndexLink"/>
              </w:rPr>
              <w:t>516</w:t>
            </w:r>
          </w:hyperlink>
        </w:p>
        <w:p>
          <w:pPr>
            <w:pStyle w:val="Contents6"/>
            <w:tabs>
              <w:tab w:val="clear" w:pos="7609"/>
              <w:tab w:val="right" w:pos="9026" w:leader="dot"/>
            </w:tabs>
            <w:rPr/>
          </w:pPr>
          <w:hyperlink w:anchor="__RefHeading___Toc2009461_2142443653">
            <w:r>
              <w:rPr>
                <w:webHidden/>
                <w:rStyle w:val="IndexLink"/>
                <w:rtl w:val="true"/>
              </w:rPr>
              <w:t>أقول</w:t>
            </w:r>
            <w:r>
              <w:rPr>
                <w:rStyle w:val="IndexLink"/>
                <w:rtl w:val="true"/>
              </w:rPr>
              <w:t xml:space="preserve">: </w:t>
            </w:r>
            <w:r>
              <w:rPr>
                <w:rStyle w:val="IndexLink"/>
                <w:rtl w:val="true"/>
              </w:rPr>
              <w:t>يرد على هذا الاستدلال أمور</w:t>
            </w:r>
            <w:r>
              <w:rPr>
                <w:rStyle w:val="IndexLink"/>
                <w:rtl w:val="true"/>
              </w:rPr>
              <w:t>:-</w:t>
              <w:tab/>
            </w:r>
            <w:r>
              <w:rPr>
                <w:rStyle w:val="IndexLink"/>
              </w:rPr>
              <w:t>518</w:t>
            </w:r>
          </w:hyperlink>
        </w:p>
        <w:p>
          <w:pPr>
            <w:pStyle w:val="Contents6"/>
            <w:tabs>
              <w:tab w:val="clear" w:pos="7609"/>
              <w:tab w:val="right" w:pos="9026" w:leader="dot"/>
            </w:tabs>
            <w:rPr/>
          </w:pPr>
          <w:hyperlink w:anchor="__RefHeading___Toc2009463_2142443653">
            <w:r>
              <w:rPr>
                <w:webHidden/>
                <w:rStyle w:val="IndexLink"/>
                <w:rtl w:val="true"/>
              </w:rPr>
              <w:t>مناقشة إناطة الفريضة بالسلطة</w:t>
            </w:r>
            <w:r>
              <w:rPr>
                <w:rStyle w:val="IndexLink"/>
                <w:rtl w:val="true"/>
              </w:rPr>
              <w:t>:</w:t>
              <w:tab/>
            </w:r>
            <w:r>
              <w:rPr>
                <w:rStyle w:val="IndexLink"/>
              </w:rPr>
              <w:t>520</w:t>
            </w:r>
          </w:hyperlink>
        </w:p>
        <w:p>
          <w:pPr>
            <w:pStyle w:val="Contents5"/>
            <w:tabs>
              <w:tab w:val="clear" w:pos="7892"/>
              <w:tab w:val="right" w:pos="9026" w:leader="dot"/>
            </w:tabs>
            <w:rPr/>
          </w:pPr>
          <w:hyperlink w:anchor="__RefHeading___Toc2009465_2142443653">
            <w:r>
              <w:rPr>
                <w:webHidden/>
                <w:rStyle w:val="IndexLink"/>
                <w:rtl w:val="true"/>
              </w:rPr>
              <w:t>(</w:t>
            </w:r>
            <w:r>
              <w:rPr>
                <w:rStyle w:val="IndexLink"/>
                <w:rtl w:val="true"/>
              </w:rPr>
              <w:t>الجهة الثانية</w:t>
            </w:r>
            <w:r>
              <w:rPr>
                <w:rStyle w:val="IndexLink"/>
                <w:rtl w:val="true"/>
              </w:rPr>
              <w:t xml:space="preserve">) </w:t>
            </w:r>
            <w:r>
              <w:rPr>
                <w:rStyle w:val="IndexLink"/>
                <w:rtl w:val="true"/>
              </w:rPr>
              <w:t xml:space="preserve">على فقه أهل البيت </w:t>
            </w:r>
            <w:r>
              <w:rPr>
                <w:rStyle w:val="IndexLink"/>
                <w:rtl w:val="true"/>
              </w:rPr>
              <w:t>(</w:t>
            </w:r>
            <w:r>
              <w:rPr>
                <w:rStyle w:val="IndexLink"/>
                <w:rtl w:val="true"/>
              </w:rPr>
              <w:t>عليهم السلام</w:t>
            </w:r>
            <w:r>
              <w:rPr>
                <w:rStyle w:val="IndexLink"/>
                <w:rtl w:val="true"/>
              </w:rPr>
              <w:t>)</w:t>
              <w:tab/>
            </w:r>
            <w:r>
              <w:rPr>
                <w:rStyle w:val="IndexLink"/>
              </w:rPr>
              <w:t>524</w:t>
            </w:r>
          </w:hyperlink>
        </w:p>
        <w:p>
          <w:pPr>
            <w:pStyle w:val="Contents6"/>
            <w:tabs>
              <w:tab w:val="clear" w:pos="7609"/>
              <w:tab w:val="right" w:pos="9026" w:leader="dot"/>
            </w:tabs>
            <w:rPr/>
          </w:pPr>
          <w:hyperlink w:anchor="__RefHeading___Toc2009467_2142443653">
            <w:r>
              <w:rPr>
                <w:webHidden/>
                <w:rStyle w:val="IndexLink"/>
                <w:rtl w:val="true"/>
              </w:rPr>
              <w:t>اشارة</w:t>
            </w:r>
            <w:r>
              <w:rPr>
                <w:rStyle w:val="IndexLink"/>
                <w:rtl w:val="true"/>
              </w:rPr>
              <w:tab/>
            </w:r>
            <w:r>
              <w:rPr>
                <w:rStyle w:val="IndexLink"/>
              </w:rPr>
              <w:t>524</w:t>
            </w:r>
          </w:hyperlink>
        </w:p>
        <w:p>
          <w:pPr>
            <w:pStyle w:val="Contents6"/>
            <w:tabs>
              <w:tab w:val="clear" w:pos="7609"/>
              <w:tab w:val="right" w:pos="9026" w:leader="dot"/>
            </w:tabs>
            <w:rPr/>
          </w:pPr>
          <w:hyperlink w:anchor="__RefHeading___Toc2009469_2142443653">
            <w:r>
              <w:rPr>
                <w:webHidden/>
                <w:rStyle w:val="IndexLink"/>
                <w:rtl w:val="true"/>
              </w:rPr>
              <w:t>القول المختار</w:t>
            </w:r>
            <w:r>
              <w:rPr>
                <w:rStyle w:val="IndexLink"/>
                <w:rtl w:val="true"/>
              </w:rPr>
              <w:t>:</w:t>
              <w:tab/>
            </w:r>
            <w:r>
              <w:rPr>
                <w:rStyle w:val="IndexLink"/>
              </w:rPr>
              <w:t>528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65_154608"/>
      <w:bookmarkStart w:id="1" w:name="pg15165_154608"/>
      <w:bookmarkEnd w:id="1"/>
    </w:p>
    <w:p>
      <w:pPr>
        <w:pStyle w:val="Heading2"/>
        <w:numPr>
          <w:ilvl w:val="1"/>
          <w:numId w:val="1"/>
        </w:numPr>
        <w:rPr/>
      </w:pPr>
      <w:bookmarkStart w:id="2" w:name="pg15165_154608"/>
      <w:bookmarkStart w:id="3" w:name="__RefHeading___Toc2009123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استدلالية في مسائل فقهية خلافية</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دامه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09125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الخلاف</w:t>
      </w:r>
    </w:p>
    <w:p>
      <w:pPr>
        <w:pStyle w:val="BookText"/>
        <w:rPr/>
      </w:pPr>
      <w:r>
        <w:rPr>
          <w:rFonts w:ascii="Amiri" w:hAnsi="Amiri" w:eastAsia="Amiri" w:cs="Amiri"/>
          <w:color w:val="111111"/>
          <w:sz w:val="28"/>
          <w:sz w:val="28"/>
          <w:szCs w:val="28"/>
          <w:rtl w:val="true"/>
          <w:lang w:bidi="ar-SA"/>
        </w:rPr>
        <w:t>بحوث استدلالية في مسائل فقهية خلافية</w:t>
      </w:r>
    </w:p>
    <w:p>
      <w:pPr>
        <w:pStyle w:val="BookText"/>
        <w:rPr/>
      </w:pPr>
      <w:r>
        <w:rPr>
          <w:rFonts w:ascii="IRNazanin" w:hAnsi="IRNazanin" w:eastAsia="IRNazanin"/>
          <w:color w:val="111111"/>
          <w:sz w:val="28"/>
          <w:sz w:val="28"/>
          <w:szCs w:val="28"/>
          <w:rtl w:val="true"/>
          <w:lang w:bidi="fa-IR"/>
        </w:rPr>
        <w:t>الجزء الثامن</w:t>
      </w:r>
    </w:p>
    <w:p>
      <w:pPr>
        <w:pStyle w:val="BookText"/>
        <w:rPr/>
      </w:pPr>
      <w:r>
        <w:rPr>
          <w:rFonts w:ascii="Amiri" w:hAnsi="Amiri" w:eastAsia="Amiri" w:cs="Amiri"/>
          <w:color w:val="111111"/>
          <w:sz w:val="28"/>
          <w:sz w:val="28"/>
          <w:szCs w:val="28"/>
          <w:rtl w:val="true"/>
          <w:lang w:bidi="ar-SA"/>
        </w:rPr>
        <w:t xml:space="preserve">الأمر بالمعروف والنهي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p>
    <w:p>
      <w:pPr>
        <w:pStyle w:val="BookText"/>
        <w:rPr/>
      </w:pPr>
      <w:r>
        <w:rPr>
          <w:rFonts w:ascii="Amiri" w:hAnsi="Amiri" w:eastAsia="Amiri" w:cs="Amiri"/>
          <w:color w:val="111111"/>
          <w:sz w:val="28"/>
          <w:sz w:val="28"/>
          <w:szCs w:val="28"/>
          <w:rtl w:val="true"/>
          <w:lang w:bidi="ar-SA"/>
        </w:rPr>
        <w:t>المرجع الديني الشيخ</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ومنقحة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 xml:space="preserve">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165_154612"/>
      <w:bookmarkStart w:id="8" w:name="pg15165_154612"/>
      <w:bookmarkEnd w:id="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5165_154612"/>
      <w:bookmarkStart w:id="10" w:name="__RefHeading___Toc2009127_2142443653"/>
      <w:bookmarkStart w:id="11" w:name="_Toc3"/>
      <w:bookmarkEnd w:id="9"/>
      <w:bookmarkEnd w:id="10"/>
      <w:r>
        <w:rPr>
          <w:rtl w:val="true"/>
        </w:rPr>
        <w:t xml:space="preserve">الأمر بالمعروف والنهي عن المنكر </w:t>
      </w:r>
      <w:r>
        <w:rPr>
          <w:rtl w:val="true"/>
        </w:rPr>
        <w:t xml:space="preserve">-- </w:t>
      </w:r>
      <w:r>
        <w:rPr>
          <w:rtl w:val="true"/>
        </w:rPr>
        <w:t>القسم الأول أسمى الفرائض وأشرفها</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165_154614"/>
      <w:bookmarkStart w:id="13" w:name="pg15165_154614"/>
      <w:bookmarkEnd w:id="13"/>
    </w:p>
    <w:p>
      <w:pPr>
        <w:pStyle w:val="BookText"/>
        <w:rPr/>
      </w:pPr>
      <w:bookmarkStart w:id="14" w:name="pg15165_154614"/>
      <w:bookmarkEnd w:id="14"/>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أسمى الفرائض وأشرفها</w:t>
      </w:r>
    </w:p>
    <w:p>
      <w:pPr>
        <w:pStyle w:val="BookText"/>
        <w:rPr/>
      </w:pPr>
      <w:r>
        <w:rPr>
          <w:rFonts w:ascii="Amiri" w:hAnsi="Amiri" w:eastAsia="Amiri" w:cs="Amiri"/>
          <w:color w:val="111111"/>
          <w:sz w:val="28"/>
          <w:sz w:val="28"/>
          <w:szCs w:val="28"/>
          <w:rtl w:val="true"/>
          <w:lang w:bidi="ar-SA"/>
        </w:rPr>
        <w:t>الأمر بالمعروف والنهي عن المنكر</w:t>
      </w:r>
    </w:p>
    <w:p>
      <w:pPr>
        <w:pStyle w:val="BookText"/>
        <w:rPr/>
      </w:pPr>
      <w:r>
        <w:rPr>
          <w:rFonts w:ascii="Amiri" w:hAnsi="Amiri" w:eastAsia="Amiri" w:cs="Amiri"/>
          <w:color w:val="111111"/>
          <w:sz w:val="28"/>
          <w:sz w:val="28"/>
          <w:szCs w:val="28"/>
          <w:rtl w:val="true"/>
          <w:lang w:bidi="ar-SA"/>
        </w:rPr>
        <w:t>الحمد لله رب العالمين وصلى الله على سادة خلقه أبي القاسم محمد وآله الطيبين الطاهرين</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2009129_2142443653"/>
      <w:bookmarkStart w:id="16" w:name="_Toc4"/>
      <w:bookmarkEnd w:id="15"/>
      <w:r>
        <w:rPr>
          <w:rtl w:val="true"/>
        </w:rPr>
        <w:t>مقدمة في بيان شرف الفريضة وأهميتها</w:t>
      </w:r>
      <w:bookmarkEnd w:id="16"/>
    </w:p>
    <w:p>
      <w:pPr>
        <w:pStyle w:val="BookText"/>
        <w:rPr/>
      </w:pPr>
      <w:r>
        <w:rPr>
          <w:rFonts w:ascii="Amiri" w:hAnsi="Amiri" w:eastAsia="Amiri" w:cs="Amiri"/>
          <w:color w:val="111111"/>
          <w:sz w:val="28"/>
          <w:sz w:val="28"/>
          <w:szCs w:val="28"/>
          <w:rtl w:val="true"/>
          <w:lang w:bidi="ar-SA"/>
        </w:rPr>
        <w:t xml:space="preserve">وصف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مروي عنه فريضة الأمر بالمعروف والنهي عن المنكر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أسمى</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الفرائض وأشرفها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الأنبياء، ومنهاج الصلحاء، فريضة عظيمة، بها تقام الفرائض، وتأمن المذاهب، وتَحِلُّ المكاسب، وتُرَدُّ المظالم، وتُعمر الأرض، ويُنتصف من الأعداء، ويستقيم الأمر</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فضل هذه الفريضة وشرفها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أعمال البرِّ كلها، والجهاد في سبيل الله عند الأمر بالمعروف والنهي عن المنكر إلا كنفثة في بحر لجّيّ</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هذه هي فريضة الأمر بالمعروف والنهي عن المنكر في شرفها وأهميتها، وعظيم بركاتها وآثارها على الفرد والمجتمع، وإن واحداً من هذه الآثار كفيل بأن يجعلها في الصف الأول من الفرائض فكيف بمجموعها؛ لذا كانت أعظم من مجموع أعمال البرّ والجهاد في سبيل الله كما في كلمة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نسبةمجموع تلك الأعمال إلى هذه الفريضة كالنفثة –وهي ما يمازج النفس من الريق عند النفخ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البحر العميق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هذه الفريضة شرفاً أن تكون هدف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نهضته ودفع دمه الشريف ودماء أهل بيته وسبي عقائل النبوة ثمناً لإحياء هذه الفريضة، كما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خرجت لطلب الإصلاح في أمة جدي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أريد أن أأمر بالمعروف وأنهى عن المنكر، وأسير بسيرة جدي وأبي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ترون أن الحق لا يُعمل به، وأن الباطل لا يُتناهى عنه، ليرغب المؤمن في لقاء ربه محقّاً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بتعبير آخر في الزيارة المخصوصة بيوم الأربعين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وبذل مهجته فيك ليستنقذ عبادك من الجهالة وحيرة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مصاديق الأمر بالمعروف والنهي عن المنكر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الطبيعي أن تحظى الفريضة بهذه الأهمية والمكانة العظيمة عند الشارع المقدس؛ لأن كل أمة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الجماعة التي يجمعها أمر تشترك به ويكون محور اجتماعها ومحط أنظارها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لها البقاء والاستمرار إلا إذا حصّنت نفسها بالتدابير اللازمة من الداخل والخارج ضد الأعداء الذين يريدون القضاء عليها، بتفكيكها وتمزيقها وإضعافها من الداخل، أو باستئصالها والقضاء عليها من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هو شأن الدول أيضاً، لذا تتضمن المؤسسات الحاكمة في الدول المتحضرة وزارتين عُدّتا سياديتين لارتباط سيادة الدولة وحفظ وجودها بهما، وهما وزارة الداخلية لحفظ الأمن الداخلي وحماية النظام العام، ووزارة الدفاع لحماية حدودها وسيادتها من الاعتداءات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تصور نفس الشيء في الأفراد، فقد زوّدهم الله تعالى بقوة لحماية سلامتهم من الداخل وهي المناعة التي توفرها كريات الدم البيض وسائر الاحتياطات الأخرى لوقايته من الأمراض والجراثيم والفايروسات التي تهاجم أجهزة بدنه، وزوّده بالسلاح الذي يدافع به عن نفسه من الاعتداء الخارجي،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 وَأَنزَلْنَا الْحَدِيدَ فِيهِ بَأْسٌ شَدِيدٌ وَمَنَافِعُ لِلنَّاسِ وَلِيَعْلَمَ اللَّهُ مَن يَنصُرُهُ وَرُسُلَهُ بِالْغَيْبِ إِنَّ اللَّهَ قَوِيٌّ 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أراد الله تعالى لهذه الأمة الإسلامية أن تكون خير أمة أخرجت للناس بنص الآية الشريفة، وأن تكون أمة خاتم الأنبياء ووارثة الأمم السابقة والمستخلفة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اتخاذ التدابير اللازمة لحفظ كيانها من الداخل وحمايته من عوامل النخر والانهيار كالنفاق والجهل والتخلف والخرافات والفساد والرياء والشبهات والفتن والضلالات، فكما أن الفرد المبتلى في جسمه بمرض فتّاك معدٍ يُعزل ويعالج للقضاء على الجراثيم المسبّبة للمرض خشية تفشيه وسريانه، فكذلك المصابونبالأمراض المعنوية والانحرافات الأخلاقية فإنهم يعالَجون ويصلحون؛ لحماية المجتمع من انتشار انحرافهم، فكانت وظيفة الأمر بالمعروف والنهي عن المنكر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وشرّع في عرضها وظيفة أخرى لحماية كيان الأمة المسلمة ودولتها من الخارج ولنشر دعوة الإسلام إلى الأمم الأخرى وإزالة كل العوائق التي يضعها </w:t>
      </w:r>
    </w:p>
    <w:p>
      <w:pPr>
        <w:pStyle w:val="BookText"/>
        <w:rPr/>
      </w:pPr>
      <w:r>
        <w:rPr>
          <w:rFonts w:ascii="Amiri" w:hAnsi="Amiri" w:eastAsia="Amiri" w:cs="Amiri"/>
          <w:color w:val="111111"/>
          <w:sz w:val="28"/>
          <w:sz w:val="28"/>
          <w:szCs w:val="28"/>
          <w:rtl w:val="true"/>
          <w:lang w:bidi="ar-SA"/>
        </w:rPr>
        <w:t xml:space="preserve">الطواغيت والمستكبرون في طريق تعرّف الأمم الأخرى على الإسلام ليختار كل واحد منهم عقيدته بحرّية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فريضة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فوظيفة الأمر بالمعروف والنهي عن المنكر 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بالمصطلح السياسي المتداول؛ لقيام وجود الأمة وديمومتها وحفظ رسالة الإسلام من التحريف والتشويه والدس والتأويل بغير ما أنزل الله تعالى بهذه الفريضة، ولولا قيام من انتجبهم الله تعالى بها لما بقي من الإسلام إلا اسمه ومن القرآن إلا رسمه، كالذي حلّ بالديانات السابقة على الإسلام، ففي الحديث الشريف المروي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هذا الدين في كل قرن عدول ينفون عنه تأويل المبطلين، وتحريف الغالين وانتحال الجاهلين، كما ينفي الكير خبث الحديد</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القائمين بهذه الفريضة قليل، والجهد المطلوب لمكافحة الانحراف والفساد والتزوير كبير جداً؛ لذا انحرفت سيرة المسلمين ومسيرتهم منذ اللحظة الأولى بعد رحيل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الرفيق الأعلى</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حذّر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أمته من الوقوع فيه، وحذّر من التداعيات التي تحصل عقب ترك هذه الفريضة العظيمة، من ضياع القيم وانقلاب المنكر معروفاً والمعروف منكراً، فلا يستطيع أحد حينئذٍ أن يصلح ويغير لأن ما يأمر به من المعروف سيبدو منكراً لأن الناس يرونه معروفاً، وهو ما ابتلي به المصلحون على مرّ الدهور، وهذا أحد وجوه فهم الحديث الشريف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يأتي بدين جديد وقرآن جديد؛ لرسوخ الحالة المزيفة المقابلة للحق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ورد تحذيره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حديث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فسدت نساؤكم وفسق شبابكم ولم تأمروا بالمعروف ولم تنهوا عن المنكر؟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هذا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وشرٌّ من ذلك، كيف بكم إذا أمرتم بالمنكر ونهيتمعن المعروف؟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وشرٌ من ذلك، كيف بكم إذا رأيتم المعروف منكراً والمنكر معروفاً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المراحل من الانحطاط كما ينتكس إليها المجتمع كذلك يرتكس فيها الفرد، فإنه في بداية الأمر له فطرة وضمير يعرف به الحق والباطل والحسن والقبيح فيرتاح إذا فعل الأول ويؤنّبه ضميره إذا فعل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بتزيينٍ من الشيطان وضغطٍ من النفس الأمارة بالسوء وعوامل أخرى يخالف هذا الضمير الداخلي من دون أن يصلح ما صدر منه ويعود إلى رشده، بل يتساهل فيه، وحينئذٍ ينتقل إلى المرحلة الثانية عندما تأخذه العزة بالإثم ويكابر ويغالط فيحاول إقناع نفسه بما فعل أو تبريره أو الهروب منه بارتكاب مزيد من الخطأ ومقارفة الخطيئة كمن يهرب من جريمته بشرب المسكر أو بجريمة أخرى ليتناسى جريمته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المرحلة الثالثة عندما يسودّ قلبه ويموت ضميره ويُطبع على قلبه ويتحول إلى شيطان فيرى المعروف منكراً والمنكر معروفاً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حصل هذا الانقلاب في المفاهيم والقيم في وقت مبكر في صدر الإسلام وبلغ ذروته في عهد يزيد رغم حداثة العهد بنبي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زال جملة من الصحابة وبعض أزواج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قيد الحياة، فقام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هذه الفريضة كما في النصوص التي قدمنا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أسفه للحال الذي وصلت إليه الأمة بسبب تضييعها لهذه الفريضة،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طلب منه والي المدينة البيعة ليزيد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وعلى الإسلام السلام إذا ابتليت الأمة براعٍ مثل يزيد</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ويلاحظ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يزيد باسم أبيه في جميع كلماته؛ لأن أم يزيد حملت به وهي خارج بيت الزوجية عندما حصلت قطيعة وهجران بينها وبين معاوية وذهبت إلى أهلها مدة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النتيجة التي حذّرهم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الوقوع فيها، ففي الكافي والتهذيب وعقاب الأعمال بالإسناد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أمتي تواكلت الأمر بالمعروف والنهي عن المنكر فلياذنوا بوقاع من الله</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أمتي بخير ما أمروا بالمعروف ونهوا عن المنكر وتعاونوا على البرّ، فإذا لم يفعلوا ذلك نزعت منهم البركات، وسُلّط بعضهم على بعض، ولم يكن لهم ناصر في الأرض ولا في السماء</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يؤسف له أن هذا التهاون في أداء الفريضة على الصعيد العملي تحول تدريجياً في أذهان جملة من الفقهاء إلى عدم الاهتمام بشأن هذه الفريضة في الآثار الفقهية المباركة –سواء كانت متوناً فقهية، أو كتباً استدلالية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p>
    <w:p>
      <w:pPr>
        <w:pStyle w:val="BookText"/>
        <w:rPr/>
      </w:pPr>
      <w:r>
        <w:rPr>
          <w:rFonts w:ascii="Amiri" w:hAnsi="Amiri" w:eastAsia="Amiri" w:cs="Amiri"/>
          <w:color w:val="111111"/>
          <w:sz w:val="28"/>
          <w:sz w:val="28"/>
          <w:szCs w:val="28"/>
          <w:rtl w:val="true"/>
          <w:lang w:bidi="ar-SA"/>
        </w:rPr>
        <w:t>لحرص العلماء الأعلام على تناول المسائل الابتلائية أو خشية من بعض الممارسات التي حصلت بسبب سوء التطبيق بحيث اتخذ عنوان هذه الفريضة لتحقيق مكاسب شخصية، أو تنفيذ مخططات للسلطة عندما كانت تتبنى ذلك، هذا من جانب ومن جانبٍ الكتب الاستدلالية، فلعل عدم التعرض لعدم وجود مطالب معمقة فيها تستحق جعلها موضوعات للأبحاث الاستدلالية، ففيهم من لم يتعرض لهذه الفريضة أصلاً</w:t>
      </w:r>
      <w:r>
        <w:rPr>
          <w:rStyle w:val="FootnoteAnchor"/>
          <w:rtl w:val="true"/>
        </w:rPr>
        <w:footnoteReference w:id="10"/>
      </w:r>
      <w:r>
        <w:rPr>
          <w:rFonts w:ascii="Amiri" w:hAnsi="Amiri" w:eastAsia="Amiri" w:cs="Amiri"/>
          <w:color w:val="111111"/>
          <w:sz w:val="28"/>
          <w:sz w:val="28"/>
          <w:szCs w:val="28"/>
          <w:rtl w:val="true"/>
          <w:lang w:bidi="ar-SA"/>
        </w:rPr>
        <w:t>، ومنهم من تعرض لها باقتضاب –كالديلمي في 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ضمن كتاب الجهاد كالكليني في الكافي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حيث جعله الباب الأخير من كتاب الجهاد ذي الثمانين باباً، كما خلت رسائل عملية كثيرة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المعطيات تلزمنا ببذل جهد إضافي لإحياء هذه الفريضة العظيمة علماً –من خلال إشباعها بالبحث وإثارة تفاصيلها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وعملاً –بتفعيلها في حياة الأمة وضبط حركتها بقواعد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 وهو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عملية الإصلاح التي هي رسالة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أُريدُ إلا الإصْلاحَ مَا استَطَعْتُ وَمَا تَوفِيقِيَ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تتحرك وتُنفَّذ على أرض الواقع من خلال هذه الفريضة المباركة والدعوة إلى الخير، فإحياء هذه الفريضة يعني مواصلة تأدية رسالة الرسل والأنبياء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ميادين الإصلاح</w:t>
      </w:r>
      <w:r>
        <w:rPr>
          <w:rStyle w:val="FootnoteAnchor"/>
          <w:rtl w:val="true"/>
        </w:rPr>
        <w:footnoteReference w:id="1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السياسي والاجتماعي والفكري والأخلاقي والتشريعي والاقتصادي</w:t>
      </w:r>
      <w:r>
        <w:rPr>
          <w:rFonts w:eastAsia="Amiri" w:cs="Amiri" w:ascii="Amiri" w:hAnsi="Amiri"/>
          <w:color w:val="111111"/>
          <w:sz w:val="28"/>
          <w:szCs w:val="28"/>
          <w:rtl w:val="true"/>
          <w:lang w:bidi="ar-SA"/>
        </w:rPr>
        <w:t xml:space="preserve">. </w:t>
      </w:r>
      <w:bookmarkStart w:id="17" w:name="pg15165_154621"/>
    </w:p>
    <w:p>
      <w:pPr>
        <w:pStyle w:val="Heading2"/>
        <w:numPr>
          <w:ilvl w:val="1"/>
          <w:numId w:val="1"/>
        </w:numPr>
        <w:rPr/>
      </w:pPr>
      <w:bookmarkStart w:id="18" w:name="__RefHeading___Toc2009131_2142443653"/>
      <w:bookmarkStart w:id="19" w:name="_Toc5"/>
      <w:bookmarkEnd w:id="17"/>
      <w:bookmarkEnd w:id="18"/>
      <w:r>
        <w:rPr>
          <w:rtl w:val="true"/>
        </w:rPr>
        <w:t>الفصل الأول</w:t>
      </w:r>
      <w:r>
        <w:rPr>
          <w:rtl w:val="true"/>
        </w:rPr>
        <w:t xml:space="preserve">: </w:t>
      </w:r>
      <w:r>
        <w:rPr>
          <w:rtl w:val="true"/>
        </w:rPr>
        <w:t>في تنقيح الموضوع</w:t>
      </w:r>
      <w:bookmarkEnd w:id="19"/>
    </w:p>
    <w:p>
      <w:pPr>
        <w:pStyle w:val="Heading3"/>
        <w:numPr>
          <w:ilvl w:val="2"/>
          <w:numId w:val="1"/>
        </w:numPr>
        <w:rPr/>
      </w:pPr>
      <w:bookmarkStart w:id="20" w:name="__RefHeading___Toc2009133_2142443653"/>
      <w:bookmarkStart w:id="21" w:name="_Toc6"/>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وفيه مطالب</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2009135_2142443653"/>
      <w:bookmarkStart w:id="23" w:name="_Toc7"/>
      <w:bookmarkEnd w:id="22"/>
      <w:r>
        <w:rPr>
          <w:rtl w:val="true"/>
        </w:rPr>
        <w:t>(</w:t>
      </w:r>
      <w:r>
        <w:rPr>
          <w:rtl w:val="true"/>
        </w:rPr>
        <w:t>المطلب الأول</w:t>
      </w:r>
      <w:r>
        <w:rPr>
          <w:rtl w:val="true"/>
        </w:rPr>
        <w:t xml:space="preserve">) </w:t>
      </w:r>
      <w:r>
        <w:rPr>
          <w:rtl w:val="true"/>
        </w:rPr>
        <w:t>في معنى المعروف والمنكر</w:t>
      </w:r>
      <w:r>
        <w:rPr>
          <w:rtl w:val="true"/>
        </w:rPr>
        <w:t>:</w:t>
      </w:r>
      <w:bookmarkEnd w:id="23"/>
    </w:p>
    <w:p>
      <w:pPr>
        <w:pStyle w:val="Heading4"/>
        <w:numPr>
          <w:ilvl w:val="3"/>
          <w:numId w:val="1"/>
        </w:numPr>
        <w:rPr/>
      </w:pPr>
      <w:bookmarkStart w:id="24" w:name="__RefHeading___Toc2009137_2142443653"/>
      <w:bookmarkStart w:id="25" w:name="_Toc8"/>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 xml:space="preserve">عرّفهما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فعل حسن، اختص بوصف زائد على حسنه، إذا عرف فاعله ذلك، أو 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قبيح، عرف فاعله قبحه، أو 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على التعريف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كل فعل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بمثابة الجنس في التعريف، ولم يبيّن أن حسنه بأي لحاظ وبحكم أي شيء، إذ يمكن أن يكون بحكم العقل أو العرف أو سيرة العقلاء وغيرها مما سنذكره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واستظهر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التعبير بالحسن والقبح أنه يريد العقليين، وأن ذلك بحكم العقل</w:t>
      </w:r>
      <w:r>
        <w:rPr>
          <w:rStyle w:val="FootnoteAnchor"/>
          <w:rtl w:val="true"/>
        </w:rPr>
        <w:footnoteReference w:id="12"/>
      </w:r>
      <w:r>
        <w:rPr>
          <w:rFonts w:ascii="Amiri" w:hAnsi="Amiri" w:eastAsia="Amiri" w:cs="Amiri"/>
          <w:color w:val="111111"/>
          <w:sz w:val="28"/>
          <w:sz w:val="28"/>
          <w:szCs w:val="28"/>
          <w:rtl w:val="true"/>
          <w:lang w:bidi="ar-SA"/>
        </w:rPr>
        <w:t xml:space="preserve">، ولما كان حكم العقل مما لا تجب طاعته لعدم ترتب العقوبة على مخالفته ولا الثواب على طاعته، أضاف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هو اختصاص هذا الفعل بوصف زائد على 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وينحصر مراده بالاعتراف الشرعي به وهذا صحيح؛ لأنه عندئذٍ يكون المعروف والمنكر شرعيين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بإضافة هذا القيد لا ينحصر كون الجنس هو حسن الفعل بحكم العقل، إذ يمكن لأي فعل حسن باللحاظات الأخرى التي سنذكرها أن </w:t>
      </w:r>
    </w:p>
    <w:p>
      <w:pPr>
        <w:pStyle w:val="BookText"/>
        <w:rPr/>
      </w:pPr>
      <w:r>
        <w:rPr>
          <w:rFonts w:ascii="Amiri" w:hAnsi="Amiri" w:eastAsia="Amiri" w:cs="Amiri"/>
          <w:color w:val="111111"/>
          <w:sz w:val="28"/>
          <w:sz w:val="28"/>
          <w:szCs w:val="28"/>
          <w:rtl w:val="true"/>
          <w:lang w:bidi="ar-SA"/>
        </w:rPr>
        <w:t>يكون معروفاً مع إمضاء الشارع المقدس لرجحانه، بل يمكن الاستغناء عن هذا الجنس أصلاً ما دام المناط كون الفعل معروفاً أو منكراً هو أمر الشارع ونهيه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إذا افترضنا حسن الفعل في ذاته وقبحه، فقد لا نحتاج إلى هذا القيد الزائد، ونكتفي بكون الفعل مما حكم العقل بحسنه ليكون معروفاً، أو قبحه ليكون منكراً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حكم العقل أي إدراكه لحسن وقبح الفعل يترتب عليه اثر وهو مدح الفاعل وارتفاع درجته أخلاقياً إذا فعل الحسن، وتدنيه على هذا المستوى إذا فعل القبيح، ويمكن جعل هذا الأثر شرعياً باعتبار أن العقل ما عُبد به الرحمن فما حسّنه العقل هو محبوب للمولى ويكون فعله مقرِّباً إلى الله تعالى، والفعل القبيح يكون مبغوضاً للمولى ومبعِّداً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الحسن عقلاً يجعله من مصاديق العدل أيأ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الشيء في مواضعه وهو مأمور به شرعاً، كما أن فعل القبيح عقلاً يجعله من مصاديق الظلم وهو منهي عنه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الملازمة التي أسسوها في علم الأصول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حكم به العقل حكم به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تحتاج إلى القيد؛ لأنه إذ ثبت كون الفعل حسناً بحكم العقل فإنه يكون راجحاً في الشرع، وإذا ثبت كون الفعل قبيحاً عقلاً فإنه يكون منهياً عنه شرعاً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يعترف بالشق الثاني من هذه الملازمة على الأقل لذا لم يذكر قيد الاختصاص بوصف زائد في جانب 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المنكر العقلي يكون تركه عدلاً، وفعله ظلماً، فإهمال الشريعة له غير ممكن لأنه إهمال </w:t>
      </w:r>
    </w:p>
    <w:p>
      <w:pPr>
        <w:pStyle w:val="BookText"/>
        <w:rPr/>
      </w:pPr>
      <w:r>
        <w:rPr>
          <w:rFonts w:ascii="Amiri" w:hAnsi="Amiri" w:eastAsia="Amiri" w:cs="Amiri"/>
          <w:color w:val="111111"/>
          <w:sz w:val="28"/>
          <w:sz w:val="28"/>
          <w:szCs w:val="28"/>
          <w:rtl w:val="true"/>
          <w:lang w:bidi="ar-SA"/>
        </w:rPr>
        <w:t>للنهي عن الظلم وهو مستحيل، وبذلك يكون للمحقق الحلي المبرر في أن يضيف ذلك القيد إلى المعروف ويحذفه من المنكر</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لأن القبيح والمنكر واحد وهو الحرام،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أَنكَرَ الأَصْوَاتِ لَصَوْتُ الْحَمِيرِ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 بوصف زائد على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يبين لنا هذا الوصف الزائد، فإن كان مراده الإمضاء الشرعي له، أي عدم وجود ما ينافيه شرعاً كما تقدم عن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وكرره، كأغلب القوانين الوضعية التي تسنّها المؤسسات التشريعية في الدول ويراد منها تنظيم أمور الناس وخدمتهم، فيرد عليه أن غاية الإمضاء الشرعي جعله مباحاً، فلا يكون مما يؤمر به ولا يُنهى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قامت الحجة الشرعية على وجوب الالتزام به –كأمر الحاكم الشرعي أو الولي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من المعروف الذي يؤمر به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الإمضاء الشرعي كما يُحتاج إليه في جانب الفعل الحسن ليترتب عليه الثواب شرعاً، كذلك يُحتاج إليه في القبيح ليكون منكراً موجباً للعقوبة الشرعية، فلماذا لم يذكره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جانب القبيح، إلا أن نقرّبه على بعض الوجوه المتقدمة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المباح ممضى شرعاً وكذا المكروه بمعنى أن الشارع المقدس لم يحرّمه، وهما ليسا داخلين في المعروف بالمعنى المصطلح، فهذا نقض على هذا التفسير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إذا أريد بالقيد ما يفيد الرجحان شرعاً صحّ، وسنتعرض له لاحقاً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 فاعله ذلك، أو 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أنه لكون المعروف معروفاً والمنكر منكراً؟ 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 على الزعم بأن الفعل القبيح من الجاهل لا يكون قبيحاً، والفعل الحسن من الجاهل لا يكون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صحيح، قال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لأننا نحسّ من الوجدان العقلي أنه يحكم بالحسن والقبح على ذات الأفعال بغضّ النظر عن العلم بها والجهل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يكون الجهل عذراً أحياناً أو غالباً بحكم العقل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كون الفاعل معذوراً لا يعني أن فعله ليس بحسن ولا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والعذر إنما هو فعل القبيح جهلاً، وأما فعل الحسن جهلاً، فهو حسن على كل حال بمعنى أنه ضامن للمصلحة المطلوبة، وإن لم يستحق فاعله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يستحق فاعل القبيح جهلاً الذم لكونه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ذات الفعل حسناً وقبيحاً، لم يحتج إلى هذا القيد لا في جانب الحسن ولا في جانب القبح</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لكن فهمه لمتعلق الشرط بعيد عن مراد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الإشكال فقد وجّه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وصاحب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الاشتراط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قيداً للمعروف من حيث يؤمر به، لا في حد ذاته؛ لأن العلم به غير شرط في كونه حسناً ومعروفاً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التوجيه لعبارة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ما سيأتي في مبحث الشروط من اشتراط وجوب الأمر والنهي بعلم الفاعل فلا يجبان مع الجهل وإنما تكون العملية من باب تعليم الجاهل أو الإرشاد والنصيحة ونحو ذلك لا من هذه الوظيفة وسنناقش ذلك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أنه يشير بقوله هذا إلى وسيلتي تحصيل العلم بالاجتهاد أو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وتلخّص مما تقدم كون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حسّنه الشارع المقدس ودعا إليه فيشمل الواجبات والمستحبات، ولكن يضاف لها ما كان معروفاً بلحاظ المصادر الأخرى التي سنذكرها بشرط إمضاء الشارع المقدس لرجحانها، وسيأتي مزيد من التفصيل في المطالب الآتية، وضده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نهى الشارع المقدس عنه ودعا إلى اجتنابه فيشمل الحرام والمكروه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ورد في قواميس المفردات الشرعية، 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جامع لكل ما عُرف من طاعة الله والتقرب إليه والإحسان إلى الناس، وكل ماندب إليه الشرع ونهى عنه من المحسِّنات والمقبّحات، وهو من الصفات الغالبة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 معروف بين الناس إذا رأوه لا ينكرونه، والمنكر ضد ذلك جميعه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الطريحي في مجمع البحرين 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اسم لكل فعل حسن يعرف حسنه بالشرع، والعقل من غير أن ينازع فيه الشرع</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عدم النهي شرعاً غير كافٍ لاعتباره معروفاً يدخل تحت عنوان الفريضة أي يكون مما يؤمر به حتى يوجد مرجّح شرعي ليكون معروفاً ولو للتقريبين المتقدمين، أو أن الإمضاء الشرعي له بما هو راجح لا بما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ما ذكروه من معنى المعروف أنه مما يُرجع به إلى الشارع المقدس، وهذا مما يمكن المناقشة فيه لأمرين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النصوص الشرعية ما يعرِّف هذا المعنى، ولو كان من اختصاص الشارع المقدس لبيّنه بنحو وآخر، رغم كثرة ورود لفظ المعروف في الآيات الكريمة والأحاديث الشريفة، بل ورد في بعضها الأخذ بالعرف،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يعرِّفه ولو في مورد واحد، وكأنه اتُّكل على وضوح المعنى في أذهان الناس، وسنشير إلى المزيد في المطلب الثاني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وردت الإشارة في جملة من النصوص إلى بعض مصاديق المعروف مما لا يلتفت إليه الناس أو للتأكيد على أهميته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المعروف يرادف معنى الخير والإحسان ونحوهما وهي معاني مفهومة عرفاً فالمعروف مثلها، قال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أردنا أن نفهم معنى جامعاً أو مشتركاً بين ذلك كله –أي معاني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إلا الخير لرجوعه إليه في أصل المفهوم أو أصل اللغة</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تطابق العقلاء على كون عناوين كثيرة من المعروف كمساعدة المحتاج والبر بالوالدين وتوقير العلماء وحفظ النظام الاجتماعي العام، وعلى كون عناوين كثيرة من المنكر كظلم الآخرين ومجازاة المحسن بالإساءة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التطابق يكشف عن وضوح المعنى لدى الناس</w:t>
      </w:r>
      <w:r>
        <w:rPr>
          <w:rFonts w:eastAsia="Amiri" w:cs="Amiri" w:ascii="Amiri" w:hAnsi="Amiri"/>
          <w:color w:val="111111"/>
          <w:sz w:val="28"/>
          <w:szCs w:val="28"/>
          <w:rtl w:val="true"/>
          <w:lang w:bidi="ar-SA"/>
        </w:rPr>
        <w:t xml:space="preserve">. </w:t>
      </w:r>
      <w:bookmarkStart w:id="26" w:name="pg15165_154627"/>
    </w:p>
    <w:p>
      <w:pPr>
        <w:pStyle w:val="BookText"/>
        <w:rPr/>
      </w:pPr>
      <w:bookmarkEnd w:id="26"/>
      <w:r>
        <w:rPr>
          <w:rFonts w:ascii="Amiri" w:hAnsi="Amiri" w:eastAsia="Amiri" w:cs="Amiri"/>
          <w:color w:val="111111"/>
          <w:sz w:val="28"/>
          <w:sz w:val="28"/>
          <w:szCs w:val="28"/>
          <w:rtl w:val="true"/>
          <w:lang w:bidi="ar-SA"/>
        </w:rPr>
        <w:t xml:space="preserve">وحينئذٍ لا يحتاج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تدخل الشارع المقدس لتعريفه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يحتاج المعروف ليكون مما يؤمر به، والمنكر ليكون مما ينهى عنه إلى تدخل الشارع المقدس</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2009139_2142443653"/>
      <w:bookmarkStart w:id="28" w:name="_Toc9"/>
      <w:bookmarkEnd w:id="27"/>
      <w:r>
        <w:rPr>
          <w:rtl w:val="true"/>
        </w:rPr>
        <w:t>تعريف الحسن والقبيح</w:t>
      </w:r>
      <w:r>
        <w:rPr>
          <w:rtl w:val="true"/>
        </w:rPr>
        <w:t>:</w:t>
      </w:r>
      <w:bookmarkEnd w:id="28"/>
    </w:p>
    <w:p>
      <w:pPr>
        <w:pStyle w:val="BookText"/>
        <w:rPr/>
      </w:pPr>
      <w:r>
        <w:rPr>
          <w:rFonts w:ascii="Amiri" w:hAnsi="Amiri" w:eastAsia="Amiri" w:cs="Amiri"/>
          <w:color w:val="111111"/>
          <w:sz w:val="28"/>
          <w:sz w:val="28"/>
          <w:szCs w:val="28"/>
          <w:rtl w:val="true"/>
          <w:lang w:bidi="ar-SA"/>
        </w:rPr>
        <w:t xml:space="preserve">يمكن تحصيل ثلاثة تعاريف للفعل الحسن من شرح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وتبعه على ذلك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بالفعل الحسن هنا الجائز بالمعنى الأعم، الشامل للواجب والمندوب والمباح والمكروه، وقد عرّفوه بأنه ما للقادر عليه المتمكن من العلم بحاله أن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لم يكن على صفة تؤثر في استحقاق الذم ويقابله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الحسن على ما له مدخل في استحقاق المدح، فيتناول الواجب والمندوب خاصة، وكأن إرادة هذا المعنى هنا أولى؛ ليتحقق خروج المكروه، ولا يجوز أن يريد المصنف هذا المعنى، وإلا لاستغنى عن زيادة القيود في التعريف</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2009141_2142443653"/>
      <w:bookmarkStart w:id="30" w:name="_Toc10"/>
      <w:bookmarkEnd w:id="29"/>
      <w:r>
        <w:rPr>
          <w:rtl w:val="true"/>
        </w:rPr>
        <w:t>أقول</w:t>
      </w:r>
      <w:r>
        <w:rPr>
          <w:rtl w:val="true"/>
        </w:rPr>
        <w:t xml:space="preserve">: </w:t>
      </w:r>
      <w:r>
        <w:rPr>
          <w:rtl w:val="true"/>
        </w:rPr>
        <w:t>المعاني الثلاثة هي</w:t>
      </w:r>
      <w:r>
        <w:rPr>
          <w:rtl w:val="true"/>
        </w:rPr>
        <w:t>:-</w:t>
      </w:r>
      <w:bookmarkEnd w:id="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هو الجائز بالمعنى الأعم الشامل لما عدا الحرام، وعرّفوه بأنه ما للقادر عليه العالم بحاله أن يفعله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ما لم يكن على صفة تؤثر في استحقاق الذم، أي مطلق ما لا يوجب الذم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هذين التعريفين يدخل المباح والمكروه في الفعل الحسن وهما ليسا داخلين في المعروف اصطلاحاً، ولأجل إخراجهما أضاف المحقق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الوصف الزائد على حسنه، وهو الرجحان الشرعي، لأنه ليس فيهما وصف زائد على تعريفهما وهو جواز الفعل بالمعنى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هو ما له مدخلية في استحقاق المدح فيختص حينئذٍ بالواجب والمندوب ولا يشمل المباح والمكروه، وهذا معنى مطابق للمعروف وهو الأولى في التعريف، إلا أنه سيكون حينئذٍ قيد اتصافه بوصف زائد لا معنى له، لذا فلا يحمل عليه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أن معنى المعروف أوسع مما قيل بأنه ما حسّنه الشارع المقدس واستحق الثواب بموجبه أي ما قام عليه الدليل بذلك، فيشمل ما تعارف عليه الناس ولم ينكروه ولم يرد نهي عنه من الشارع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سهل بعد معلومية رجحان النهي عن فعل المكروه كمعلومية رجحانه أيضاً عن ترك المندوب، ولذا صرّح باستحباب الأول أبو الصلاحوابن حمزة والشهيدان والسيوري على ما حكي، اندرج في عنوان معروف ومنكر أو لم يندرج</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تقدم أن مبحث المستقلات العقلية المبنية على التحسين والتقبيح العقليين ومحاولة جعل العقل مصدراً للتشريع واستنباط الأحكام الشرعية لا جدوى منه؛ إما للشك في كون جملة مما ينسب إلى العقل من أحكام هي صادرة منه بما هو عقل؛ لذا حصل الخلاف في أحكام العقل المدعاة، أو لعدم قدرة العقل على استكشاف هذه الأحكام، أو لعدم تنجيزه للأحكام لحاجتنا في النهاية إلى حكم الشارع المقدَّس فيه وهو المرجع؛ لأن مولانا الذي تجب طاعته هو الله تبارك وتعالى وقد لا يرتضي حكماً ينسب إلى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وأذكر مثالاً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العقلي المسلَّم في كلماتهم وهو حسن العدل بقول مطلق، ومن مصاديقه استيفاء الحق من الآخرين، وهو قد لا يكون أمراً حسناً بمعنى من المعاني من وجهة نظر الشارع المقدس، وهو أحد وجوه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 رد العدوان بمثله –الذي هو مقتضى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سَيِّئَةٍ سَيِّئَةٌ مِّثْلُهَا فَمَنْ عَفَا وَأَصْلَحَ فَأَجْرُهُ عَلَى اللَّهِ إِنَّهُ لا يُحِبُّ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وَيَخَافُونَ سُوءَ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الكافي بسنده عن حماد بن عثمان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رجل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إليه رجلاً من أصحابه فلم يلبث أن جاء المشكوّ،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لفلان يشكوك؟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يشكوني أني استقصيت منه حقي،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إذا استقصيت حقك لم تسئ؟ أرأيت ما حكى الله عز وجل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أنهم خافوا الله أن يجور عليهم؟ لا والله ما خافوا إلا الاستقصاء فسمّاه الله عز وجل سوء الحساب، فمن استقصى به فقد أساء</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عما أسسوه ونعتقد به في الجملة من وجود حسن وقبح ذاتيين وقدرة العقل على إدراكهما وما تبع ذلك من تفصيلات ونزاع، فقد اتضح أنه ليس من الضروري حكم الشارع المقدس على طبق مدركات العقل؛ لأن للشارع المقدس ملاكاته التي هي أوسع من إدراكات العقل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العقل الكامل الموجود عند الإنسان الكامل تتطابق مدركاته مع أحكام الشريعة، ولكن هذا غير مقصود أكيداً في كلام الفقهاء والأصوليين، </w:t>
      </w:r>
      <w:bookmarkStart w:id="31" w:name="pg15165_154630"/>
    </w:p>
    <w:p>
      <w:pPr>
        <w:pStyle w:val="BookText"/>
        <w:rPr/>
      </w:pPr>
      <w:bookmarkEnd w:id="31"/>
      <w:r>
        <w:rPr>
          <w:rFonts w:ascii="Amiri" w:hAnsi="Amiri" w:eastAsia="Amiri" w:cs="Amiri"/>
          <w:color w:val="111111"/>
          <w:sz w:val="28"/>
          <w:sz w:val="28"/>
          <w:szCs w:val="28"/>
          <w:rtl w:val="true"/>
          <w:lang w:bidi="ar-SA"/>
        </w:rPr>
        <w:t>وفي تلكالمرتبة سوف لا تكون هناك أحكام خمسة بل حكمان فقط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كل محبوب لله تعالى وتجنب كل مبغوض لله تعالى</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2009143_2142443653"/>
      <w:bookmarkStart w:id="33" w:name="_Toc11"/>
      <w:bookmarkEnd w:id="32"/>
      <w:r>
        <w:rPr>
          <w:rtl w:val="true"/>
        </w:rPr>
        <w:t>(</w:t>
      </w:r>
      <w:r>
        <w:rPr>
          <w:rtl w:val="true"/>
        </w:rPr>
        <w:t>المطلب الثاني</w:t>
      </w:r>
      <w:r>
        <w:rPr>
          <w:rtl w:val="true"/>
        </w:rPr>
        <w:t xml:space="preserve">) </w:t>
      </w:r>
      <w:r>
        <w:rPr>
          <w:rtl w:val="true"/>
        </w:rPr>
        <w:t>مَن الحاكم في كون هذا الأمر معروفاً أو منكراً؟</w:t>
      </w:r>
      <w:bookmarkEnd w:id="33"/>
    </w:p>
    <w:p>
      <w:pPr>
        <w:pStyle w:val="BookText"/>
        <w:rPr/>
      </w:pPr>
      <w:r>
        <w:rPr>
          <w:rFonts w:ascii="Amiri" w:hAnsi="Amiri" w:eastAsia="Amiri" w:cs="Amiri"/>
          <w:color w:val="111111"/>
          <w:sz w:val="28"/>
          <w:sz w:val="28"/>
          <w:szCs w:val="28"/>
          <w:rtl w:val="true"/>
          <w:lang w:bidi="ar-SA"/>
        </w:rPr>
        <w:t>ذكرنا عدة احتمالات لتحديد الجهة التي تحكم بأن هذا الفعل حسن أو قبيح، وأن هذا معروف أو منكر، فمن هو الحاكم الذي له القول الفصل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الجواب باختصار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 هو الشرع المقدس، بمقتضى التعريف المتقدم، ولأنه هو المولى الذي تجب طاعته، وهو الفرقان وله القول الفصل في أحكام المصادر الأخرى التي تكتسب حجيتها بمقدار إمضاء الشارع المقدس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طرح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السؤال، وعرض عدة احتمالات ثم ناقش قيمة كل منها في نظر الشارع المقدس،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الصرف، وهو المسمى بالعقل العملي في المنطق، وهو إدراك ما ينبغي أن يُعمل، في مقابل العقل النظري وهو إدراك ما ينبغي أن يُعلم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العقل يحكم بحسن العدل وقبح الظلم وكذلك بحسن وقبح مصاديقهما وتطبيقاتهما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كالشجاعة والكرم والعلم وغيرها من مصاديق العدل، وكالكذب والسرقة والنميمة وغيرها من مصاديق الظلم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تقييمه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بأن ما حكم به العقل حكم به الشرع وهو معنى الملازمة والتساوي بين أحكام العقل وأحكام الشرع في المورد الذي يكون للعقل فيه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القاعدة قد يراد منها القضية الخارجية يعني أننا لم نجد حكماً عقليا إلا وقد أمضاه الشارع المقدس وحكم على 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يراد بها القاعدة النظرية يعني أن هذا ما يجب أن يكون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الفهمين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شككنا في حكم عقلي بأن الشارع هل حكم على طبقة أم لا لزمنا الالتزام بالحكم الشرعي إذا كانت القضية نظرية عامة، بخلاف ما إذا كانت قضية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أننا من الناحية الخارجية أو الواقعية لم نجد حكماً عقلياً إلا وعلى طبقه حكم شرعي سواء كان أمراً أو نهياً وسواء كان ذلك على مستوى الإلزام أو غيره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الناحية النظرية فمما لا شك فيه أن الشارع لا يمكن أن يعاكس الحكم العقلي، لأن حكم العقل عدل ويستحيل على الحكم الشرعي النهي عن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أمر العقل بشيء استحال النهي عنه شرعاً، ولو نهى العقل عن شيء استحال الأمر به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التساوق بين الإثباتين يعني إذا أمر العقل أمر الشرع وإذا نهى العقل نهى الشرع، فهذا مما لا دليل عليه لا في الكتاب ولا في السنة ولا العقل؛ لان أحكام العقل وإن كانت عدلاً إلا أنها قائمة على تصورات ضيقة للواقع الذي نعيشه؛ لأن الشارع المقدس وهو الله سبحانه وتعالى هو علام الغيوب والمطلع على الخفيات أضعاف ما يفهمه العقل، فقد تخفى على العقل بعض الجوانب التي لا تخفى على الله سبحانه، ومن هنا كان الحكم الشرعي أوسع في الاطلاع على المصالح والمفاسد من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ومعه فإذا أمر العقل أو نهى عن شيء في حدود تصور المصلحة والمفسدة فقد يكون الشارع المقدس مدركاً لجهات أخرى غفل عنها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من الممكن أن يحكم بحكم آخر غير حكم العقل ولا يستفاد من حكم العقل وجود الحكم الشرعي المساوق له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التساوق إثباتاً صحيح، وهذا المستوى هو المقصود من البحث لأن مقصودنا تحصيل الدليل على الحكم، أما ما ذكره قبل ذلك فإنما يصح في العقل الكامل خاصة،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الموقف هذا من حكم العقل فإن الأمر واضح في المصادر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العقلاء، فإن لهم تسالماً على بعض القضايا التي تعود إلى مصالحهم بصلة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الأغلب فإن البشر كلهم يتسالمون على بعض القضايا، كما قد يتسالم أهل منطقة معينة على قضايا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والأهم والأقرب إلى الصحة هو الأول بطبيعة الحال بحيث لا يفرق فيه البشر بمختلف مستوياتهم وأديانهم ومجتمعاتهم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هذه القضايا، بعد التجاوز عن القضايا العقلية التي يدركها العقلاء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التنازل عن بعض المصالح الشخصية لأجل عدم التورط باعتداء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يتعايش الناس في المجتمع 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العدل 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اليد والمنع عن الغصب وأضرابه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المصدر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قضايا متسالمة بين الناس ومعروفة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يمكن التفريق بينهما بما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العقلائية عامة لكل البشر في حين يكون العرف خاصاً ببعض المجتمعات أو يمكن أن يكون خاصاً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العقلائية تتناول قضايا أعمق وأهم مما يتناوله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يتناول العقلاء قاعدة العدل والإنصاف على عمومها، يتناول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البيعوالشراء وتعيين الموازيين والمكاييل ومقدار ما ينبغي بذله من الاحترام للبعض أو الحزن لفقدهم وغير ذلك كثير</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تقييمهما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موقف الشرع من العقلاء والعرف وقد أسس في علم الأصول أن الأصل فيها صحتها شرعاً ما لم يرد النهي عنها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العقلائية والعرفية كانت سارية المفعول في صدر الإسلام حين كان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موجودين وناطقين بالحق، فما سكت عنه المعصومون من ذلك كان ذلك إقراراً له وإقرار المعصوم حجة فيكون بنفسه سبباً لاستكشاف الحكم الشرعي، بالرغم من أن مصدره هو العقلاء أو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يستثنى من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 أو العرفية المنهي عنها شرعاً فإن النهي عنه ينافي إقراره كالنهي عن القياس والغناء وغيرهما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حكم العقلاء والعرف متأخراً عن المعصومين بحيث لا يكون لهم وجهة نظر معروفة تجاهه ولو بمعنى أعم واشمل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السيرة حينئذ لا تكون حجة فيه، وإنما نحتاج في الاستدلال في مثل ذلك المورد إلى دليل من نوع آخر</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تختلف في ما بين العصور باختلاف أديان الأنبياء وشرائعهم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نعتقد كما دل عليه الدليل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الشريعة الحقة والنافذة منذ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 هي شريعة الإسلام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أمثلتها وجوب الصلاة والصوم والحج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مثلنا الآن بما يدركه في الأصل العقل والعقلاء والعرف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وسنسمع موقف الشريعة من تلك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 القانون الذي تسنّه الحكومات الدنيوية التي ليس لها حجية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قديم قد يصل إلى ألفي سنة أو أكثر، فلعله موجود بشكل وآخر عند الفراعنة والسومريين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القانون الجرماني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الروم وهم الإيطاليون واليونانيون وكانت تحكمهم دولة واحدة هي الدولة البيزنطية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الاتجاهان من القانون أو الفهم القانوني، كانا مشهورين قبل أكثر من ألف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والقوانين الحديثة تجعل ذينك القانونين، مضافاً إلى الشرائع والعرف من مصادرها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تقييمه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ويفيدنا في المقام ما قلناه قبل قليل من أن العقل غير مطلع على المصالح والمفاسد الواقعية اطلاعاً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واضع القانون شخص له مصالحه وارتباطاته الاجتماعية والاقتصادية التي قد تؤثر عليه من حيث يعلم أو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ويكفينا في ذلك الاحتمال بالحكم بعدم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في جانب القانون ما هو مشابه للسيرة العقلائية من إقرار المعصومين لها لأن القوانين الرومانية وإن كانت سارية المفعول يومئذ، إلا أنها لم تكن معروفة إطلاقاً في الشرق الأوسط، فلا نتوقع صدور النهي عن شيء غير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كان من القوانين مشتقاً من المصادر الأخرى كالشرع نفسه أو العقل أو العقلاء أمكن الأخذ به بصفته معترفاً به في الشريعة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حصيلة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المصادر لا قيمة لها وأننا في غنى عنها لأننا متعبدون بشريعة الله تبارك وتعالى ودستورنا الإسلام فالحاكم هو أمر الشارع المقدس ونهيه، ولا قيمة لأي مصدر آخر إلا بمقدار موافقة الشريعة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فيه بخس لهذه المصادر للمعرفة وتشييد الحضارة الإنسانية، وقد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المقدس لم يتدخل في شرح معنى المعروف وإنما أوكل فهمه إلى هذه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يمكننا ذكر عدة موارد للاستفادة من هذه المصادر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مدلول الألفاظ الشرعية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فَأَمْسِكُوهُنَّ بِمَعْرُوفٍ أَوْ فَارِقُوهُنَّ بِمَعْرُوفٍ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وَلِلْمُطَلَّقَاتِ مَتَاعٌ بِالْمَعْرُوفِ حَقّاً عَلَى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خَرَجْنَ فَلاَ جُنَاحَ عَلَيْكُمْ فِي مَا فَعَلْنَ فِيَ أَنفُسِهِنَّ مِن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من الموضوعات التي لم يتكفل الشارع المقدس ببيانها متكلاً على وضوح معناها ومصاديقها لدى العرف</w:t>
      </w:r>
      <w:r>
        <w:rPr>
          <w:rFonts w:eastAsia="Amiri" w:cs="Amiri" w:ascii="Amiri" w:hAnsi="Amiri"/>
          <w:color w:val="111111"/>
          <w:sz w:val="28"/>
          <w:szCs w:val="28"/>
          <w:rtl w:val="true"/>
          <w:lang w:bidi="ar-SA"/>
        </w:rPr>
        <w:t xml:space="preserve">. </w:t>
      </w:r>
      <w:bookmarkStart w:id="34" w:name="pg15165_154636"/>
    </w:p>
    <w:p>
      <w:pPr>
        <w:pStyle w:val="BookText"/>
        <w:rPr/>
      </w:pPr>
      <w:bookmarkEnd w:id="34"/>
      <w:r>
        <w:rPr>
          <w:rFonts w:ascii="Amiri" w:hAnsi="Amiri" w:eastAsia="Amiri" w:cs="Amiri"/>
          <w:color w:val="111111"/>
          <w:sz w:val="28"/>
          <w:sz w:val="28"/>
          <w:szCs w:val="28"/>
          <w:rtl w:val="true"/>
          <w:lang w:bidi="ar-SA"/>
        </w:rPr>
        <w:t>تنقيح صغريات بعض الأوامر الشرعية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وَاَمرُهُمْ شُورَى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تعارفوا عليه ولم ينكروه، ولا يوجد ما يعارضه في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قوانين وبناء مؤسسات لتحقيق أغراض الشرع المقدس كحفظ النظام الاجتماعي العام وخدمة الناس وإصلاح أحوالهم وتيسير معاشهم وحفظ أمنهم وغيرها مما يطلق عليه مؤسسات الدولة وأنظمتها عدا ما نهى الشارع المقدس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أحكام هذه المصادر قد تكون ملزمة للمسلم أحياناً كما لو كان يعيش في دولة تعتمد هذه المصادر للتشريع وهو لاجئ فيها وتجري عليه قوانينها</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2009145_2142443653"/>
      <w:bookmarkStart w:id="36" w:name="_Toc12"/>
      <w:bookmarkEnd w:id="35"/>
      <w:r>
        <w:rPr>
          <w:rtl w:val="true"/>
        </w:rPr>
        <w:t>(</w:t>
      </w:r>
      <w:r>
        <w:rPr>
          <w:rtl w:val="true"/>
        </w:rPr>
        <w:t>المطلب الثالث</w:t>
      </w:r>
      <w:r>
        <w:rPr>
          <w:rtl w:val="true"/>
        </w:rPr>
        <w:t xml:space="preserve">) </w:t>
      </w:r>
      <w:r>
        <w:rPr>
          <w:rtl w:val="true"/>
        </w:rPr>
        <w:t>هل هما واحد أم اثنان؟</w:t>
      </w:r>
      <w:bookmarkEnd w:id="36"/>
    </w:p>
    <w:p>
      <w:pPr>
        <w:pStyle w:val="BookText"/>
        <w:rPr/>
      </w:pPr>
      <w:r>
        <w:rPr>
          <w:rFonts w:ascii="Amiri" w:hAnsi="Amiri" w:eastAsia="Amiri" w:cs="Amiri"/>
          <w:color w:val="111111"/>
          <w:sz w:val="28"/>
          <w:sz w:val="28"/>
          <w:szCs w:val="28"/>
          <w:rtl w:val="true"/>
          <w:lang w:bidi="ar-SA"/>
        </w:rPr>
        <w:t>الأمر بالمعروف غير النهي عن المنكر بحسب الدلالة المطابقية؛ لأن الأول أمر أي تحريك نحو الفعل، والثاني نهي أي ردع عنه، فهما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التعبير عن أحدهما باستعمال صيغ الآخر، ويكون مؤداهما واحداً وإن اختلفا بالتعبير والصياغة، فإن المولى حينما يطلب شيئاً فإنه قد يعبّر بالأمر بتحصيله مباشرة أو يعبِّر بالنهي عن تركه، وهذا مألوف في الخطابات الشرعية وتعابير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اتحادهما بالمؤدى وإمكان التعبير عن أحدهما بصيغة الآخر لا يعني أنهما واحد لاختلافهما من أكثر من جهة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باللحاظ والاعتبار فإن في الأمر يلاحظ المولى إنشاء طلب تحصيل الفعل وإلقائه في عهدة المكلف وتحريكه نحو امتثاله بغضّ النظر عن المنع وتركه، أما في النهي فيلاحظ المولى ردع المكلف عن فعلٍ 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بالملاك، فإن ملاك الأمر بالمعروف وجود مصلحة في المأمور به، أما ملاك النهي عن المنكر فهو تجنب المفسدة في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البعض ذهب إلى وحدتهما، قال الطبرسي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بالمعروف يشتمل على النهي عن المنكر كأنهما شيء واحد</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وأورد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وحدتهما 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مقتضى القاعدة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المعروف من المنكر وترك المنكر من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يندرج الأمر بأحدهما بالأمر بالأخر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بالمعروف نهي عن المنكر يعني عن ترك هذا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عن المنكر أمر بالمعروف يعني أمر بترك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ثابت على مستوى الإلزام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مستوى الإلزام، فإن ترك الواجب حرام وترك الحرام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مستوى غير الإلزام فإن ترك المستحب مكروه وترك المكروه مستحب</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الاتحاد مبني على اقتضاء أحدهما الآخر باعتباره ضدّه العام بنحو من أنحاء الاقتضاء التي ذكروها في علم الأصول وهي العينية والتضمن والملازمة، ونحن لا نوافق على هذا الاقتضاء؛ لأنه ليس وراء وجوب الفعل شيء آخر هو حرمة الترك حتى يقتضيه، وليس وراء حرمة الفعل شيء آخر هو وجوب الترك حتى يقتضيه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عليه بالمستحب والمكروه، فإن ترك المستحب لا يكون مكروهاً تلقائياً إلا إذا دلّ الدليل عليه كترك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صلاة الليل أو 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أغلب المستحبات فلم يدل دليل على كونها مكروهات بمعنى حصول منقصة ومفسدة غير إلزامية،نعم فيها تفويت لمصلحة غير إلزامية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هذا أمراً مرجوحاً إلا أنه ليس مكروهاً بالمعنى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العرفي ما إذا لم يربح التاجر في صفقته الربح المتوقع لكنه لم يخسر فإنه لا يُعدّ خاسراً عرفاً؛ لأن رأس المال لم ينقص وإنما فوّت ربحاً،نعم قد يعتبره البعض بالدقة خسارة لأنه يعتبر تفويت الربح خسارة، ولكنه ليس مشمولاً بعنوان الخسارة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تارك المستحب فوَّت ثواباً وضاعت عليه درجة أعلى كان يمكنه الحصول عليها لكنه لم يجترح منقصة في منزلته الحالية إلا إذا دلّ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يعلم النظر في ما قاله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حصول هذا المعنى في الأحكام الإلزامية وغير الإلزامية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وقبلنا باقتضاء أحدهما الآخر فإنه خاص بما إذا قصدنا من المعروف ضد المنكر المقابل له وبالعكس بأن تكون اللام فيهما عهدية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أريد من المعروف مطلقه ومن المنكر مطلقه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متغايران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الأمر بالمعروف والنهي عن المنكر اثنان، وهذا هو المصرَّح به في النصوص، وهو المرتكز في الذهن متشرعياً، نعم العرف يرى أن كلاً منهما تعبير عن الآخر ومؤداهما واحد وليس أنهما واحد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فهم الوحدة بينهما بمعنى آخر، فإن المرتكز لدى المتشرعة أن أحدهما إذا ذكر وحده كان كافياً لانتقال الذهن إلى الآخر فلا يقال أن النص لم يتعرضإليه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أنْجَينَا الذِينَ كَانُوا يَنهَونَ عَنِ السُوءِ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يَنْهَاهُمُ الرَّبَّانِيُّونَ وَالأَحْبَارُ عَن قَوْلِهِمُ الإِثْمَ </w:t>
      </w:r>
    </w:p>
    <w:p>
      <w:pPr>
        <w:pStyle w:val="BookText"/>
        <w:rPr/>
      </w:pPr>
      <w:r>
        <w:rPr>
          <w:rFonts w:ascii="Amiri" w:hAnsi="Amiri" w:eastAsia="Amiri" w:cs="Amiri"/>
          <w:color w:val="111111"/>
          <w:sz w:val="28"/>
          <w:sz w:val="28"/>
          <w:szCs w:val="28"/>
          <w:rtl w:val="true"/>
          <w:lang w:bidi="ar-SA"/>
        </w:rPr>
        <w:t>وَأَكْلِهِمُ السُّحْتَ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أنهما ينطبق عليهما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اجتمعا افترقا وإذا افترقا اجتمعا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صحَّ الاكتفاء بذكر أحدهما عن الثاني لوضوح دخوله فيه إلا إذا دلّت القرائن على الاستثناء، وكمثال نذكر قول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يجب النهي عن المنكر ما لم يكمل شروط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الأمر بالمعروف، ولعل اقتصار المصنف على الأول لإرادة الأعم من ترك الحرام وفعل الواجب على أن يكون المراد بالنهي عن الثاني هو الأمر بالفعل الذي هو المعروف أو لوضوح أنها شرائط فيهما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فثنائية الأمر بالمعروف والنهي عن المنكر كسائر الثنائيات الأخرى التي تشكّل جناحين يحلّق بهما طالب الكمال في آفاق السمو والارتقاء، ولا يكفي جناح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ثنائية الموالاة والبراءة، وثنائية الخوف والرجاء، وثنائية الحب في الله والبغض في الله، وثنائية التوحيد بإثبات الألوهية لله تعالى ونفيها عن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ولمزيد من الفائدة نسأل، أيهما أكثر تأثيراً في تحقيق الإصلاح والكمال، الأمر بالمعروف أم النهي عن المنكر مع التسليم بما قلناه قبل قليل من كونهما جناحين لا يُطار إلى الكمال إلا بهما؟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والإجابة عن هذا السؤال تعرف من الجواب عن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أكثر تأثيراً في الصلاح وتحصيل الكمالات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الذنوب أم اكتساب الحسنات، بلحاظ المأمور والمنهي، أي المخاطب بالأمر والنهي، أما فاعل هذه الفريضة فهو في طاعة دائماً سواء أمر بالمعروف أو نهى عن المنكر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ونذكّر أيضاً بأن اجتناب السيئات واكتساب الحسنات ركنان للتقوى وجناحان يُطار بهما معاً إلى الكمال، وأنه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السيئات تحرق الحسنات كما في الروايات الواردة في الغيبة والحسد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وللإجابة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النصوص الشرعية قوة تأثير اجتناب السيئات على تحصيل الحسنات، ولذلك شواهد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اجتناب السيئات أولى من اكتساب الحسنات</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جمعة من شهر شعبان والتي استقبل بها شهر رمضان</w:t>
      </w:r>
      <w:r>
        <w:rPr>
          <w:rStyle w:val="FootnoteAnchor"/>
          <w:rtl w:val="true"/>
        </w:rPr>
        <w:footnoteReference w:id="32"/>
      </w:r>
      <w:r>
        <w:rPr>
          <w:rFonts w:ascii="Amiri" w:hAnsi="Amiri" w:eastAsia="Amiri" w:cs="Amiri"/>
          <w:color w:val="111111"/>
          <w:sz w:val="28"/>
          <w:sz w:val="28"/>
          <w:szCs w:val="28"/>
          <w:rtl w:val="true"/>
          <w:lang w:bidi="ar-SA"/>
        </w:rPr>
        <w:t xml:space="preserve">، وفي نهايتها سأل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 الأعمال أفضل في هذا الشهر الشريف،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الورع عن محارم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كثرة الطاعات والمستحبات المؤكدة في هذا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فضل الورع والتقوى وأنها خير زاد ليوم المعاد وفحواها اجتناب ما يسخط الله تبارك وتعالى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في الآيات الشريفة على النهي عن المنكر وعقوبة تاركه من دون ذكر الأمر بالمعروف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يَنْهَاهُمُ الرَّبَّانِيُّونَ وَالأَحْبَارُ عَن قَوْلِهِمُ الإِثْمَ وَأَكْلِهِمُ السُّحْتَ لَبِئْسَ مَا كَانُواْ يَصْنَعُونَ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يَتَنَاهَوْنَ عَن مُّنكَرٍ فَعَلُوهُ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أَنجَيْنَا الَّذِينَ يَنْهَوْنَ عَنِ السُّوءِ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bookmarkStart w:id="37" w:name="pg15165_154641"/>
    </w:p>
    <w:p>
      <w:pPr>
        <w:pStyle w:val="BookText"/>
        <w:rPr/>
      </w:pPr>
      <w:bookmarkEnd w:id="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كَانَ مِنَ الْقُرُونِ مِن قَبْلِكُمْ أُوْلُواْ بَقِيَّةٍ يَنْهَوْنَ عَنِ الْفَسَادِ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2009147_2142443653"/>
      <w:bookmarkStart w:id="39" w:name="_Toc13"/>
      <w:bookmarkEnd w:id="38"/>
      <w:r>
        <w:rPr>
          <w:rtl w:val="true"/>
        </w:rPr>
        <w:t>(</w:t>
      </w:r>
      <w:r>
        <w:rPr>
          <w:rtl w:val="true"/>
        </w:rPr>
        <w:t>المطلب الرابع</w:t>
      </w:r>
      <w:r>
        <w:rPr>
          <w:rtl w:val="true"/>
        </w:rPr>
        <w:t xml:space="preserve">) </w:t>
      </w:r>
      <w:r>
        <w:rPr>
          <w:rtl w:val="true"/>
        </w:rPr>
        <w:t>في الفرق بين الجهاد وهذه الوظيفة</w:t>
      </w:r>
      <w:r>
        <w:rPr>
          <w:rtl w:val="true"/>
        </w:rPr>
        <w:t>:</w:t>
      </w:r>
      <w:bookmarkEnd w:id="39"/>
    </w:p>
    <w:p>
      <w:pPr>
        <w:pStyle w:val="BookText"/>
        <w:rPr/>
      </w:pPr>
      <w:r>
        <w:rPr>
          <w:rFonts w:ascii="Amiri" w:hAnsi="Amiri" w:eastAsia="Amiri" w:cs="Amiri"/>
          <w:color w:val="111111"/>
          <w:sz w:val="28"/>
          <w:sz w:val="28"/>
          <w:szCs w:val="28"/>
          <w:rtl w:val="true"/>
          <w:lang w:bidi="ar-SA"/>
        </w:rPr>
        <w:t>يوجد اشتراك في الجملة بين الجهاد والأمر بالمعروف والنهي عن المنكر من عدة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دعوة إلى الخير وإعلاء كلمة الله تبارك وتعالى ونشر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قد يشتملان على القتال بالسلاح أو استعمال العنف بشكل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يرد التعبير بأحدهما محل الآخر</w:t>
      </w:r>
      <w:r>
        <w:rPr>
          <w:rStyle w:val="FootnoteAnchor"/>
          <w:rtl w:val="true"/>
        </w:rPr>
        <w:footnoteReference w:id="33"/>
      </w:r>
      <w:r>
        <w:rPr>
          <w:rFonts w:ascii="Amiri" w:hAnsi="Amiri" w:eastAsia="Amiri" w:cs="Amiri"/>
          <w:color w:val="111111"/>
          <w:sz w:val="28"/>
          <w:sz w:val="28"/>
          <w:szCs w:val="28"/>
          <w:rtl w:val="true"/>
          <w:lang w:bidi="ar-SA"/>
        </w:rPr>
        <w:t>، كاعتبار إقامة السنة والمثابرة على تثبيتها من الجهاد</w:t>
      </w:r>
      <w:r>
        <w:rPr>
          <w:rStyle w:val="FootnoteAnchor"/>
          <w:rtl w:val="true"/>
        </w:rPr>
        <w:footnoteReference w:id="3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إطلاق كلمة الحق أمام </w:t>
      </w:r>
    </w:p>
    <w:p>
      <w:pPr>
        <w:pStyle w:val="BookText"/>
        <w:rPr/>
      </w:pPr>
      <w:r>
        <w:rPr>
          <w:rFonts w:ascii="IRNazanin" w:hAnsi="IRNazanin" w:eastAsia="IRNazanin"/>
          <w:color w:val="111111"/>
          <w:sz w:val="28"/>
          <w:sz w:val="28"/>
          <w:szCs w:val="28"/>
          <w:rtl w:val="true"/>
          <w:lang w:bidi="fa-IR"/>
        </w:rPr>
        <w:t>السلطان الجائر</w:t>
      </w:r>
      <w:r>
        <w:rPr>
          <w:rStyle w:val="FootnoteAnchor"/>
          <w:rtl w:val="true"/>
        </w:rPr>
        <w:footnoteReference w:id="35"/>
      </w:r>
      <w:r>
        <w:rPr>
          <w:rFonts w:ascii="Amiri" w:hAnsi="Amiri" w:eastAsia="Amiri" w:cs="Amiri"/>
          <w:color w:val="111111"/>
          <w:sz w:val="28"/>
          <w:sz w:val="28"/>
          <w:szCs w:val="28"/>
          <w:rtl w:val="true"/>
          <w:lang w:bidi="ar-SA"/>
        </w:rPr>
        <w:t>، مع أنهما من مصاديق الأمر بالمعروف والنهي عن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والجهاد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 بالمعروف والنهي عن المنكر، والصدق في المواطن، وشنآن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أمر بالمعروف شدَّ ظهور المؤمنين، ومن نهى عن المنكر أرغم أنوف الكافرين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وعبّر القرآن الكريم عن مواجهة المنافقين بالجهاد وهم جزء من المجتمع المسلم،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جَاهِدِ الْكُفَّارَ وَالْمُنَافِقِينَ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لهذا جعل الشيخ الكليني والشيخ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الأمر بالمعروف والنهي عن المنكر في كتاب الجهاد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جملة من الأعلام برجوع أحدهما إلى الآخر، مثلاً حكي عن السيد الكلبايكاني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كان الجهاد بالمعنى الأعم شاملاً للأمر بالمعروف والنهي عن المنكر فإن الهدف من مجاهدة الكفار إعلاء كلمة الله تعالى، وكذلك الأمر بالمعروف والنهي عن المنكر، فإنه من أجل إعلاء كلمة الله وإجراء أحكام الله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أشار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التداخل بين الفريضتين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الجهاد أيضاً هو شكل من أشكال الأمر بالمعروف والنهي عن المنكر، لأن هدفه في العالم هو ذلك بكل 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يخطر في البال أن هذه الوظيفة أيضا جهاد أو نوع منه، وخاصة إذا تعرض الفرد إلى نوع من الخطورة أو التضحية</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للشعور وجداناً بالمغايرة بينهما في الجملة تعدد عنوانهما الذي يدلّ على تعدد المعنون خصوصاً وأنهما مصطلحان قرآنيان ولم يتغايرا اعتباطاً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مستويات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عنواني المتعلقين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فمتعلق أحد الأمرين هو الجهاد ومتعلق الآخر هو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أننا ندرك فرقاً عرفياً بينهما مضافاً إلى الفرق اللغوي، وهذا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العملي الغالبي بين الوظيفتين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فوظيفة الجهاد تستلزم الحرب غالباً أو دائماً، ووظيفة الهداية لا تستلزمها، غالباً أو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يكفي في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الحرب وعدمه لا يصلح فرقاً بين الوظيفتين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الجهاد قد يتم بدون حرب، كما في الأرض المفتوحة بالصلح أو بإسلام أهلها عليها أو نحوها، ومع ذلك فهو جهاد، يعني أن محاولة السيطرة على تلك البلدة إسلامياً من الجهاد،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الأمر بالمعروف قد يستلزم الحرب وذلك في عدة صور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الفردي أو الحرب الفردية لو صح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توقف الأمر بالمعروف على الجرح أو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يذكر الفقهاء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البغاة، فإنهم بصفتهم من المسلمين أصلاً، لا يكون قتالهم جهاد بالمعنى الاصطلاحي كما سنعرف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نوع من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الأمر بالمعروف موجهاً إلى جماعة أو مجتمع، وتوقف على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افتراض لم يسجل في رسائل الفقهاء، إلا انه قد يحصل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فالفرق بين الوظيفتين ليس هو الحرب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لاحظنا الغالب، لكان كذلك؛ لأن الأغلب في الجهاد هو الحرب والأغلب في غيره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التدقيق يرتفع هذا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الوظيفتين تختلفان في المتعلق بمعنى الشخص المدعو فرداً أو جماعة أو 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الجهاد يكون المدعو هم الكفار والمشركون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صرفهم إلى الإسلام أو إلى حكمه وسيطرته، وأما في وظيفة الهداية التي نتكلم عنها فمتعلقها المسلمون الفساق وأمثالهم، فهم إذ يتركون الطاعة نأمرهم بفعلها وإذ يفعلون المعاصي ننهاهم عنها عملاً بالوظيفة الشرعية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تفريق لطيف بين الوظيفتين وكان بعض أساتذتنا</w:t>
      </w:r>
      <w:r>
        <w:rPr>
          <w:rStyle w:val="FootnoteAnchor"/>
          <w:rtl w:val="true"/>
        </w:rPr>
        <w:footnoteReference w:id="39"/>
      </w:r>
      <w:r>
        <w:rPr>
          <w:rFonts w:ascii="Amiri" w:hAnsi="Amiri" w:eastAsia="Amiri" w:cs="Amiri"/>
          <w:color w:val="111111"/>
          <w:sz w:val="28"/>
          <w:sz w:val="28"/>
          <w:szCs w:val="28"/>
          <w:rtl w:val="true"/>
          <w:lang w:bidi="ar-SA"/>
        </w:rPr>
        <w:t>من الملتزمين به فقهياً، إلا أنني لم أجد عليه دليلاً لا من كتاب ولا من سنة، وإنما هو تفريق اقتراحي مبتن على الذوق لا أكثر، ومن هنا لا يكون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التفريق هو الذي أشرنا إليه قبل قليل، من أن جهاد البغاة لا يكون جهاداً اصطلاحياً، لأنه ضد بعض المسلمين دون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بالمعروف والنهي عن المنكر مشروط بشروط معينة، وهذا صحيح، في حين أن الجهاد غير مشروط بتلك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بحسب الظاهر صحيح، إلا إذا استطعنا أن نأول الشروط بحيث نفهم منها معنى مشتركاً، إذ لا شك أن للجهاد شروطه أيضاً، وهي بمعنى آخر تشبه شروط وظيفة الهداية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فمثلاً من الشروط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أن هذا الفعل منكر، يقابله في الجهاد أن نعلم أن هؤلاء كفار أو 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يحتمل الفرد طاعة الفرد العاصي للنهي أو الأمر، ويقابله في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الانتصار فلو كان احتماله ضعيفاً لم يجب الجهاد، وإذا لم يجب كان حراماً على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يخاف من الاعتداء عليه، ويقابله في الجهاد أن لا يكون المعسكر الكافر أكثر من الضعف عدداً وعدة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أخذنا بهذا الشكل من التأويل أو المزج بين الشروط، كان هذا التفريق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المعروف والمنكر إنما هو الطاعة أو المعصية من المسلمين، وهذا لا ينطبق على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الواقع دليل من يقول بالمستوى الثالث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موقوف على أمرين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الكفر منكراً اصطلاحياً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جهاده نهياً عن المنكر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أنه من أشد المنكرات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الكفار مكلفين بالفروع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كانوا مكلفين بها مثل وجوب الصلاة وحرمة السرقة، كما هو الصحيح لشمول إطلاقات الأدلة للبشر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فاللازم من تكليفهم أنهم لو تركوا الطاعة أو فعلوا المعصية بنظر الإسلام، كان ذلك منكراً أيضاً، تماماً كما لو صدر من المسلمين، من هذه الناحية، مع زيادة كفرهم أو شركهم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فهذا المستوى من التفريق بين الوظيفتين لا يخلو من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هدف الأمر بالمعروف والنهي عن المنكر هو الهداية، يعني وجود الطاعة وارتفاع أو انتفاء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وهدف الجهاد ليس هو ذلك، كهدف مباشر أو أوّلي، وإنْ استهدف ذلك في نهاية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هدفه المباشر هو السيطرة على البلاد وإدخالها تحت ذمة الإسلام والمسلمين وحكمهم سواء كانت تلك البلادخارجة بالأصل عن الإسلام كبلاد الكفار والمشركين، أو متمردة كما في البغاة، وهذا هو الصحيح</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المناقشات التفصيلية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مستوى، إلا أنه يتحصل من مجموعها تفريق بين الفريضتين في الجملة، مضافاً إلى أنها قابلة للنقاش ففي نهاية كلامه اعتبر قتال البغاة المتمردين جهاداً، وجعله في المستوى الثاني من الأمر بالمعروف والنهي عن المنكر، وهو نقض على المستوى الثالث الذي حكاه عن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البغاة مسلمون ظاهراً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أريد أن أطيل في هذه المناقشات إلا أنني وجدت من المهم التعليق على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كلامه من هدف الجهاد وكونه للسيطرة على البلاد الأخرى مما يعزز الإشكال على دين الإسلام أنه انتشر بالسيف ولا مكان فيه لحرية الاعتقاد، والفتوحات التي جرت بعد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مدى مشروعيتها من 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شارك فيها بعض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نقول إن الغرض من الجهاد هو تعريف الأمم الأخرى بالإسلام والدعوة إلى الله تبارك وتعالى وإزالة العقبات التي تمنع الناس من اختيار الدين الذي يقتنعون به وعلى رأس تلك العقبات السلطات الظالمة المستبدة، فإن أزيلت فلهم ما اختاروا، أما السيطرة على تلك البلاد فهو أمر يحصل عرضاً وليس هو المقصود بالجهاد، فلو فرض أن حكومات بعض الدول لا تمنع المبلغين والدعاة من نشر الإسلام وحرية اعتناقه وممارسة شعائره، فإنه لا يجوز جهادهم وقتالهم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هدف الجهاد هذا أليق بالمنطق القرآني،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فتنة أعظم من تسلط الظلمة الجائرين من شياطين الإنس الذين يصدّون الناس عن الاهتداء إلى الحق ويُكرهونهم على عبادة أولئك الطواغيت من دون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فإنه توجد أمور أساسية للتفريق بين الجهاد والأمر بالمعروف والنهي عن المنكر، منها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العمل وساحته والمستهدف فيها، فإن الخصم في الجهاد هم مراكز القوى والنفوذ التي تتحكم في الناس وتصدّهم عن اتباع الحق وهم غالباً السلطات والحكومات الظالمة، وقد يكون غيرهم كالقيادات الاجتماعية أو الدينية، كما في الحرب مع قريش، فلم تكن لهم حكومة بالمعنى الذي كان موجوداً لدى الروم والفرس، وقد تكون هذه القيادات تدعي الإسلام وتحكم في بلاد المسلمين؛ لذا يسمى العمل المسلّح لإسقاط الأنظمة الظالمة في ظرف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جهاداً مع أنهم مسلمون ظاهراً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الأمر بالمعروف والنهي عن المنكر فهي حركة تغييرية إصلاحية تستهدف تشخيص مواقع الخلل والانحراف في المجتمع وتصلحه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الأدوات، فإن الجهاد يكون عملاً مسلحاً بحسب العادة؛ لأن مراكز القوى والنفوذ لا تستجيب لمنطق العقل والحكمة، ولا تنصاع إلا لقوة السلاح، ولا يقدح في ذلك عدم حصول القتال أحياناً ولجوء العدو إلى السلم والصلح فإنه ما استجاب إلا بسبب التلويح له بالسلاح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بالمعروف والنهي عن المنكر فإن أداته عادة النصح والإرشاد والتعليم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القائمين به، فإن الجهاد من وظائف الإمام الذي يلي الأمور العامة للمسلمين، أما الأمر بالمعروف والنهي عن المنكر فهي وظيفة الأمة جميعاً، نعم المراتب الأشد فيها التي تتطلب قتلاً وجرحاً تحتاج إلى إذن الإمام الشرعي، لكن حديثنا هو في الحالة الغالبة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تظهر المناقشة في جملة من الفروق التي ذكرها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التفريق الذي ذكرناه ليس أمراً نظرياً ومطلباً علمياً نطرحه، وإنما هو باب ينفتح منه ألف باب لمعرفة تكليف المرجعية والعلماء في عصر الغيبة وأنه هل هو الجهاد والقيام بعمل مسلح لإزالة الأنظمة الطاغوتية الحاكمة ومن ثم إصلاح الواقع الفاسد، أم أن التكليف تفعيل فريضة الأمر بالمعروف والنهي عن المنكر لإصلاح الواقع الفاسد –ولو تدريجياً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وسيؤدي ذلك بلطف الله تبارك وتعالى إلى عزلة الأنظمة الحاكمة وانهيارها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فمعرفة التكليف بدقة ينتج طيب الثمرة وقلة التضحيات وسلامة البناء، وقد شهدت العقود الأخيرة تبايناً في السلوك بين قادة الإسلام الحركيين في العراق وإيران بين هذين الاتجاهين، وربما تأتي تفاصيل أخرى في المباحث الآتية بإذن الله تعالى</w:t>
      </w:r>
      <w:r>
        <w:rPr>
          <w:rFonts w:eastAsia="Amiri" w:cs="Amiri" w:ascii="Amiri" w:hAnsi="Amiri"/>
          <w:color w:val="111111"/>
          <w:sz w:val="28"/>
          <w:szCs w:val="28"/>
          <w:rtl w:val="true"/>
          <w:lang w:bidi="ar-SA"/>
        </w:rPr>
        <w:t xml:space="preserve">. </w:t>
      </w:r>
      <w:bookmarkStart w:id="40" w:name="pg15165_154649"/>
    </w:p>
    <w:p>
      <w:pPr>
        <w:pStyle w:val="Heading3"/>
        <w:numPr>
          <w:ilvl w:val="2"/>
          <w:numId w:val="1"/>
        </w:numPr>
        <w:rPr/>
      </w:pPr>
      <w:bookmarkStart w:id="41" w:name="__RefHeading___Toc2009149_2142443653"/>
      <w:bookmarkStart w:id="42" w:name="_Toc14"/>
      <w:bookmarkEnd w:id="40"/>
      <w:bookmarkEnd w:id="41"/>
      <w:r>
        <w:rPr>
          <w:rtl w:val="true"/>
        </w:rPr>
        <w:t>(</w:t>
      </w:r>
      <w:r>
        <w:rPr>
          <w:rtl w:val="true"/>
        </w:rPr>
        <w:t>المطلب الخامس</w:t>
      </w:r>
      <w:r>
        <w:rPr>
          <w:rtl w:val="true"/>
        </w:rPr>
        <w:t xml:space="preserve">) </w:t>
      </w:r>
      <w:r>
        <w:rPr>
          <w:rtl w:val="true"/>
        </w:rPr>
        <w:t>أيهما أهم الجهاد أم الأمر بالمعروف والنهي عن المنكر؟</w:t>
      </w:r>
      <w:bookmarkEnd w:id="42"/>
    </w:p>
    <w:p>
      <w:pPr>
        <w:pStyle w:val="Heading4"/>
        <w:numPr>
          <w:ilvl w:val="3"/>
          <w:numId w:val="1"/>
        </w:numPr>
        <w:rPr/>
      </w:pPr>
      <w:bookmarkStart w:id="43" w:name="__RefHeading___Toc2009151_2142443653"/>
      <w:bookmarkStart w:id="44" w:name="_Toc15"/>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وما دمنا بصدد الحديث عن الاشتراك بين الفريضتين والفرق بينهما فقد يثار سؤال عن أيهما الأهم؟ والهدف من السؤال لا يعني الاستغناء بأحدهما –وهو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الآخر، لما عرفناه من أنهما تكليفان مستقلان، ولكل منهما مساحته في الشريعة، وإنما أردنا بذلك التعريف بأهمية الفريضة وشرفها مقارنة بالجهاد الذي يمتلك مكانة مرموقة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رواية واحدة لبيان فضيلة الجهاد بعد الذي سمعناه من فضيلة الأمر بالمعروف والنهي عن المنكر، ليكون للمقارنة وجه، وهو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الجهاد باب من أبواب الجنة فتحه الله لخاصة أوليائه، وهو لباس التقوى ودرع الله الحصينة، وجُنّتُه الوثيقة، فمن تركه رغبةً عنه، ألبسه الله ثوب الذل،وشَملَةَ البلاء، وُديِّثَ بالصغار والقَمَاءة –أي أصيب بالذل والصغار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وضُربَ على قلبه بالأسداد، وأُديل الحق منه بتضييع الجهاد، وسيم الخسف، ومُنِع النَصْف</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وللإجابة عن أيهما الأهم يكفينا ما ابتدأنا به البحث من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أعمال البِرّ كلها والجهاد في سبيل الله عند الأمر بالمعروف والنهي عن المنكر إلا كنفثة في بحرٍ 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يبين أفضلية الفريضة على الجهاد منضماً إلى أعمال البر كلها، فمن كان مشتاقاً إلى الجهاد ويتأسّف لعدم وجوده في زمان الجهاد ويردد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ليتنا كنا معكم فنفوز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 هذا الباب المستمر للطاعة التي تفوق الجهاد</w:t>
      </w:r>
      <w:r>
        <w:rPr>
          <w:rFonts w:eastAsia="Amiri" w:cs="Amiri" w:ascii="Amiri" w:hAnsi="Amiri"/>
          <w:color w:val="111111"/>
          <w:sz w:val="28"/>
          <w:szCs w:val="28"/>
          <w:rtl w:val="true"/>
          <w:lang w:bidi="ar-SA"/>
        </w:rPr>
        <w:t xml:space="preserve">. </w:t>
      </w:r>
      <w:bookmarkStart w:id="45" w:name="pg15165_154650"/>
    </w:p>
    <w:p>
      <w:pPr>
        <w:pStyle w:val="BookText"/>
        <w:rPr/>
      </w:pPr>
      <w:bookmarkEnd w:id="45"/>
      <w:r>
        <w:rPr>
          <w:rFonts w:ascii="Amiri" w:hAnsi="Amiri" w:eastAsia="Amiri" w:cs="Amiri"/>
          <w:color w:val="111111"/>
          <w:sz w:val="28"/>
          <w:sz w:val="28"/>
          <w:szCs w:val="28"/>
          <w:rtl w:val="true"/>
          <w:lang w:bidi="ar-SA"/>
        </w:rPr>
        <w:t xml:space="preserve">هذا ولكن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الغيبة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نتائج ترك الجهاد أهم وأوسع من نتائج ترك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ويكفينا في هذا الصدد، أن نعرف الأمر على مستويين</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2009153_2142443653"/>
      <w:bookmarkStart w:id="47" w:name="_Toc16"/>
      <w:bookmarkEnd w:id="46"/>
      <w:r>
        <w:rPr>
          <w:rtl w:val="true"/>
        </w:rPr>
        <w:t>المستوى الأول</w:t>
      </w:r>
      <w:r>
        <w:rPr>
          <w:rtl w:val="true"/>
        </w:rPr>
        <w:t>:</w:t>
      </w:r>
      <w:bookmarkEnd w:id="47"/>
    </w:p>
    <w:p>
      <w:pPr>
        <w:pStyle w:val="BookText"/>
        <w:rPr/>
      </w:pPr>
      <w:r>
        <w:rPr>
          <w:rFonts w:ascii="Amiri" w:hAnsi="Amiri" w:eastAsia="Amiri" w:cs="Amiri"/>
          <w:color w:val="111111"/>
          <w:sz w:val="28"/>
          <w:sz w:val="28"/>
          <w:szCs w:val="28"/>
          <w:rtl w:val="true"/>
          <w:lang w:bidi="ar-SA"/>
        </w:rPr>
        <w:t>إن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الوظيفة الإسلامية المشرَّعة لغزو العالم غير الإسلامي، وإرجاع الأراضي الإسلامية السليبة، فهو أوسع تطبيقاً من الأمر بالمعروف الذي لا حدود له إلا ما كان داخل المجتمع الإسلامي من انحراف وعصيان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يكون ترك الجهاد موجباً لسلب الأمة نتائج أضخم ومكاسب أكبر من النتائج والمكاسب المترتبة على الأمر بالمعروف،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الأمر بالمعروف بمنزلة الفرع أو النتيجة أو المسبَّب عن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 بمنزلة السبب لوجوبه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الأمر بالمعروف في منطقة من العالم، إلا إذا كانت داخلة ضمن حدود البلاد الإسلامية، فلا بد أن تكون المنطقة قد دخلت في ضمن هذه الحدود أولاً، ليجب فيها القيام بتلك الوظيفة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والغالب أن يكون دخول البلاد إلى حوزة الإسلام، بالجهاد المسلح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الجهاد مقدمة لوجوب الأمر بالمعروف ويكون الأمر بالمعروف نتيجة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تكفلت الوظيفة الإسلامية، الأولى اتساع بلاد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وتكفلت الوظيفة الثانية المحافظة على هذه السعة وضمان تطبيق العدل في البلاد المفتوحة الإسلامية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ترك الأمر بالمعروف والنهي عن المنكر في البلاد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فستبدأ بالانحدار من حيث الإخلاص والشعور بالمسؤولية، حتى ينتهي بها الحال أن تغزى في عقر دارها وتكون لقمة سائغة لكل طامع وغاصب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الإمام </w:t>
      </w:r>
      <w:bookmarkStart w:id="48" w:name="pg15165_154651"/>
    </w:p>
    <w:p>
      <w:pPr>
        <w:pStyle w:val="BookText"/>
        <w:rPr/>
      </w:pPr>
      <w:bookmarkEnd w:id="48"/>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لتأمرون بالمعروف ولتنهن عن المنكر أو ليستعملن عليكم شراركمفيدعوا خياركم فلا يستجاب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ويتسبب ذلك أحياناً إلى المنطقة الإسلامية بيد القوات الكافرة المستعمرة، كما حصل في الأندلس وفلسطين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الجهاد واجباً لاسترجاعها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 ترك الأمر بالمعروف سبباً لوجوب الجهاد</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عما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أفضلية الأمر بالمعروف والنهي عن المنكر، فإن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المستوى الأول فإنه مجرد دعاوى إذ لا نعرف وجهاً لكون الجهاد أوسع تطبيقاً وموجباً لنتائج أضخم ومكاسب أكبر، بل الدليل على خلافه كما سيأتي، وأشارت إليه الروايات كالتي ذكرناها في المقدمة</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2009155_2142443653"/>
      <w:bookmarkStart w:id="50" w:name="_Toc17"/>
      <w:bookmarkEnd w:id="49"/>
      <w:r>
        <w:rPr>
          <w:rtl w:val="true"/>
        </w:rPr>
        <w:t>وأما المستوى الثاني</w:t>
      </w:r>
      <w:bookmarkEnd w:id="50"/>
    </w:p>
    <w:p>
      <w:pPr>
        <w:pStyle w:val="BookText"/>
        <w:rPr/>
      </w:pPr>
      <w:r>
        <w:rPr>
          <w:rFonts w:ascii="Amiri" w:hAnsi="Amiri" w:eastAsia="Amiri" w:cs="Amiri"/>
          <w:color w:val="111111"/>
          <w:sz w:val="28"/>
          <w:sz w:val="28"/>
          <w:szCs w:val="28"/>
          <w:rtl w:val="true"/>
          <w:lang w:bidi="ar-SA"/>
        </w:rPr>
        <w:t>فغاية ما يفيد كون الجهاد مقدمة للأمر بالمعروف والنهي عن المنكر ومهيّئاً لموضوعه، وليس في هذا أي مناط للتقديم والأهمية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عكس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قرّب في المقطع الأخير من كون ترك الفريضة على لتحقق موضوع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وتتضح المناقشة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خلال الوجوه التي ذكرتها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الأمر بالمعروف والنهي عن المنكر هي الفريضة الأهم،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التكليف به لكل زمان ومكان لتحقق موضوعه دائماً وهو وجود المنكر والجهل بالشريعة، بينما لا يكون موضوع الجهاد منجزاً إلا نادراً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وجوب الفريضة لكل المكلفين بحسب المراتب المذكورة بينما لا يجب الجهاد إلا على شريحة محدودة من القادرين عليه</w:t>
      </w:r>
      <w:r>
        <w:rPr>
          <w:rFonts w:eastAsia="Amiri" w:cs="Amiri" w:ascii="Amiri" w:hAnsi="Amiri"/>
          <w:color w:val="111111"/>
          <w:sz w:val="28"/>
          <w:szCs w:val="28"/>
          <w:rtl w:val="true"/>
          <w:lang w:bidi="ar-SA"/>
        </w:rPr>
        <w:t xml:space="preserve">. </w:t>
      </w:r>
      <w:bookmarkStart w:id="51" w:name="pg15165_154652"/>
    </w:p>
    <w:p>
      <w:pPr>
        <w:pStyle w:val="BookText"/>
        <w:rPr/>
      </w:pPr>
      <w:bookmarkEnd w:id="5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النصر لا يتحقق في الجهاد إلا بعد انتصار المجتمع المسلم على نفسه بفريضة الأمر بالمعروف والنهي عن المنكر والتواصي بالصبر كما أن أي هزيمة تحصل في الجهاد يعود سببها إلى التقصير في هذه الفريضة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 وَلَقَدْ عَفَا اللّهُ عَنْهُمْ إِنَّ اللّهَ غَفُورٌ حَلِيمٌ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ففريضة الأمر بالمعروف والنهي عن المنكر علة لنتائج الجهاد والعلة مقدمة رتبة على المعلول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المجتمع المسلم لا ينطلق إلى الجهاد إلا بعد أن يبني نفسه، ومن ركائز بنائه الأساسية هذه الفريضة، فيكون الأمر بالمعروف والنهي عن المنكر أسبق رتبةً من الجهاد من ناحية عملية، ولا قيمة لأي انتصار عسكري في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محققاً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مخلصاً لله تعالى</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2009157_2142443653"/>
      <w:bookmarkStart w:id="53" w:name="_Toc18"/>
      <w:bookmarkEnd w:id="52"/>
      <w:r>
        <w:rPr>
          <w:rtl w:val="true"/>
        </w:rPr>
        <w:t>(</w:t>
      </w:r>
      <w:r>
        <w:rPr>
          <w:rtl w:val="true"/>
        </w:rPr>
        <w:t>المطلب السادس</w:t>
      </w:r>
      <w:r>
        <w:rPr>
          <w:rtl w:val="true"/>
        </w:rPr>
        <w:t xml:space="preserve">) </w:t>
      </w:r>
      <w:r>
        <w:rPr>
          <w:rtl w:val="true"/>
        </w:rPr>
        <w:t>ارتباط الوظيفة بعناوين أخرى</w:t>
      </w:r>
      <w:r>
        <w:rPr>
          <w:rtl w:val="true"/>
        </w:rPr>
        <w:t>:</w:t>
      </w:r>
      <w:bookmarkEnd w:id="53"/>
    </w:p>
    <w:p>
      <w:pPr>
        <w:pStyle w:val="BookText"/>
        <w:rPr/>
      </w:pPr>
      <w:r>
        <w:rPr>
          <w:rFonts w:ascii="Amiri" w:hAnsi="Amiri" w:eastAsia="Amiri" w:cs="Amiri"/>
          <w:color w:val="111111"/>
          <w:sz w:val="28"/>
          <w:sz w:val="28"/>
          <w:szCs w:val="28"/>
          <w:rtl w:val="true"/>
          <w:lang w:bidi="ar-SA"/>
        </w:rPr>
        <w:t>تتداخل هذه الوظيفة في بعض مهامها مع وظائف أخرى مما أوجب بعض الاختلاط في جملة من الموارد كما سيظهر في بعض الأبحاث اللاحقة، وإن كان كل من هذه العناوين متميزاً في ذهن المتشرعة، ومن تلك العناوين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 ما يراد به الخير للغير سواء كان من باب جلب المصلحة أو دفع المفسدة، وعلى هذا فهي تتفق مع وظيفة الأمر بالمعروف والنهي عن المنكر، وقد ورد في صحيحة الريان بن الصلت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عن الفريضة </w:t>
      </w:r>
    </w:p>
    <w:p>
      <w:pPr>
        <w:pStyle w:val="BookText"/>
        <w:rPr/>
      </w:pPr>
      <w:r>
        <w:rPr>
          <w:rFonts w:ascii="Amiri" w:hAnsi="Amiri" w:eastAsia="Amiri" w:cs="Amiri"/>
          <w:color w:val="111111"/>
          <w:sz w:val="28"/>
          <w:sz w:val="28"/>
          <w:szCs w:val="28"/>
          <w:rtl w:val="true"/>
          <w:lang w:bidi="ar-SA"/>
        </w:rPr>
        <w:t>بالنصيحة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هما يفترقان من أكثر من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النصيحة أوسع من الأمر والنهي بناءً على اختصاص الأمر بالواجبات المتروكة، واختصاص النهي بالمحرمات الواقعة، بل هي أوسع فعلاً حتى على القول بشمول الأمر والنهي للمستحبات والمكروهات؛ لأن النصيحة لا تختص بالمولويات بل تشمل الإرشاديات كاختيار العمل المربح أو ترك الفعل المشوش للفكر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النصيحة تؤدى عبر الكلام فقط كما هو مرتكز في ذهن المتشرعة، أما الأمر والنهي فلهما مراتب بعضها قولي وبعضها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النصيحة إنشاؤها سواء أخذ بها الآخر أم لا، أما وظيفة الأمر والنهي فيراد منها تحقق متعلقها في الخارج بحيث يمتثل الواجب المتروك ويزال المنكر القائم، ونقرّب الفكرة بوصف النصيحة مطلوباً نفسياً أما الأمر والنهي فهو واجب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الغالب والملحوظ في ملاك النصيحة المصلحة الشخصية للطرف الآخر، أما ملاك وظيفة الأمر والنهي فهي المصلحة العامة أي الاجتماعية وإن كانت تتضمن كل منهما الجانب الآخر لكن الغالب والملحوظ ما ذكرناه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الاحتساب أي ترقب الأجر من الله تبارك تعالى، وتطلق على كل عمل يؤدى طلباً للأجر مما عُلِم رضا الشارع وترغيبه إلى إيقاعه بحيث لا يرضى بإهماله وتفويته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تشمل وظائف عديدة كالقضاء وإقامة الحدود والتعزيرات والولاية على أمور القاصر والغائب والإصلاح بين الناس وإقامة النظام الاجتماعي العام ومنها الأمر </w:t>
      </w:r>
    </w:p>
    <w:p>
      <w:pPr>
        <w:pStyle w:val="BookText"/>
        <w:rPr/>
      </w:pPr>
      <w:r>
        <w:rPr>
          <w:rFonts w:ascii="Amiri" w:hAnsi="Amiri" w:eastAsia="Amiri" w:cs="Amiri"/>
          <w:color w:val="111111"/>
          <w:sz w:val="28"/>
          <w:sz w:val="28"/>
          <w:szCs w:val="28"/>
          <w:rtl w:val="true"/>
          <w:lang w:bidi="ar-SA"/>
        </w:rPr>
        <w:t>بالمعروف والنهي عن المنكر، ولذا لم يجعل الفيض الكاشاني كتاباً مستقلاً في الوافي لهذه الوظيفة بل جعلها ضمن كتاب الحسبة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واختصت الحسبة بهذه الوظيفة في مدرسة أبناء العامة بحيث يتطابق العنوانان، وشُكّلت ولاية –بمستوى 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العصر العباسي لهذه الوظيفة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وميّزوها عن ولاية القضاء ونحوها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وسرت هذه الثقافة إلى علماء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عنون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الدروس بحث الأمر بالمعروف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الحسبة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بمعنى الهداية والتبيين والتعريف كإرشاد الضال،وهو في ذهن المتشرعة بيان الطرق الموصلة إلى خير الدنيا أو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أعم مطلقاً من هذه الوظيفة لشموله من كان جاهلاً بالموضوع أو الحكم وقد أوجبوه في الثاني دون الأول إلا في الموارد التي عُلِم اهتمام الشارع المقدس بها إلى درجة عدم رضاه بإهمالها وتضييعها حتى للجاهل أما وظيفة الأمر والنهي فمورد وجوبها عندهم يكون بعد معرفة المأمور والمنهي المعروفَ أو المنكر على خلاف سيأتي في مبحث الشروط إن شاء الله تعالى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الأمر بالمعروف والنهي عن المنكر أخص من الإرشاد وبيان الأحكام وإتمام الحجة والتخويف، والإنذار والموعظة لغة وعرفاً وشرعاً واعتباراً، فلا يسقط وجوبهما بذلك كله إلا إذا ترتب المقصود منهما، لفرض تحقق الموضوع وأنه لا موضوعية خاصة للأمر بالمعروف والنهي عن المنكر بل هما </w:t>
      </w:r>
      <w:bookmarkStart w:id="54" w:name="pg15165_154655"/>
    </w:p>
    <w:p>
      <w:pPr>
        <w:pStyle w:val="BookText"/>
        <w:rPr/>
      </w:pPr>
      <w:bookmarkEnd w:id="54"/>
      <w:r>
        <w:rPr>
          <w:rFonts w:ascii="Amiri" w:hAnsi="Amiri" w:eastAsia="Amiri" w:cs="Amiri"/>
          <w:color w:val="111111"/>
          <w:sz w:val="28"/>
          <w:sz w:val="28"/>
          <w:szCs w:val="28"/>
          <w:rtl w:val="true"/>
          <w:lang w:bidi="ar-SA"/>
        </w:rPr>
        <w:t>طريقان لحصول المقصود</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الأخصّية ما ذكرناه في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الآيات الكريمة وجود عنوانين جامعين لكل هذه الوظائف استغني بذكرهما عن هذه التفاصيل التي تحولت إلى مصطلحات متمايزة في أذهان المتشرعة، وهي لا تعدو كونها بيانات تفصيلية ومصاديق ولا ينبغي تحولها إلى مصطلحات حاكمة على البحث والتفكير، أحدهما قبل العمل والآخر بعده، والعنوانان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إلى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2009159_2142443653"/>
      <w:bookmarkStart w:id="56" w:name="_Toc19"/>
      <w:bookmarkEnd w:id="55"/>
      <w:r>
        <w:rPr>
          <w:rtl w:val="true"/>
        </w:rPr>
        <w:t>(</w:t>
      </w:r>
      <w:r>
        <w:rPr>
          <w:rtl w:val="true"/>
        </w:rPr>
        <w:t>المطلب السابع</w:t>
      </w:r>
      <w:r>
        <w:rPr>
          <w:rtl w:val="true"/>
        </w:rPr>
        <w:t xml:space="preserve">) </w:t>
      </w:r>
      <w:r>
        <w:rPr>
          <w:rtl w:val="true"/>
        </w:rPr>
        <w:t>نبذة تأريخية عن العمل بهذه الفريضة</w:t>
      </w:r>
      <w:r>
        <w:rPr>
          <w:rtl w:val="true"/>
        </w:rPr>
        <w:t>:</w:t>
      </w:r>
      <w:bookmarkEnd w:id="56"/>
    </w:p>
    <w:p>
      <w:pPr>
        <w:pStyle w:val="Heading4"/>
        <w:numPr>
          <w:ilvl w:val="3"/>
          <w:numId w:val="1"/>
        </w:numPr>
        <w:rPr/>
      </w:pPr>
      <w:bookmarkStart w:id="57" w:name="__RefHeading___Toc2009161_2142443653"/>
      <w:bookmarkStart w:id="58" w:name="_Toc20"/>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أخبر الله تعالى الأمة بأنها ستنقلب على الأعقاب وتعود إلى جاهليتها الأولى،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وتتحقق هذه العودة إلى الجاهلية بتضييع أحكام الله تعالى ومخالفتها وهجرانالعمل بها،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ترك فريضة الأمر بالمعروف والنهي عن المنكر أول مظهر من مظاهر الانقلاب على الأعقاب، وقد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بأنهم سيضيعون هذه الفريضة بذكر بعض مواردها،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مسعدة بن صدقة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كلّف تضييع هذه الفريضة الأمة أغلى الأثمان وأبهظها على الإطلاق وهو منصب الإمامة الحقة الشرعية التي نصبها الله تعالى، فلو وقف الصحابة حيث يريدهم الله تبارك وتعالى ونصروا الحق ونهوا أهل الباطل عن منكرهم الشنيع لما ضاع الحق، حتى تقمص الخلافة وتصدى لأمر الأمة غير المؤهلين لهذا الموقع الشريف، فحصل ما حصل من إزهاق أرواح أكرم خلق الله تبارك وتعالى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والصالحين، وأهلك الحرث والنسل، ولا زلنا نعاني ويلاته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ارتكبوا هذا مع سبق تحذير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في أحاديث عديدة كالذي رواه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أمتي تواكلت الأمر بالمعروف والنهي عن المنكر فليأذنوا بوقاع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أمتي بخير ما أمروا بالمعروف ونهوا عن المنكر وتعاونوا على البر، فإذا لم يفعلوا نزعت منهم البركات، وسُلّط بعضهم على بعض، ولم يكن لهم ناصر في الأرض ولا في السماء</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سجّل السيد عبد الحسين شرف الدين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مئات الموارد التي خالفوا فيها 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واعترف الصحابة أنفسهم بهذا التغيير في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وتضييع أحكام الله تعالى، بحسب ما روى علماء العامة في صحاحهم خلافاً لما يعتقدونه من عدالة </w:t>
      </w:r>
    </w:p>
    <w:p>
      <w:pPr>
        <w:pStyle w:val="BookText"/>
        <w:rPr/>
      </w:pPr>
      <w:r>
        <w:rPr>
          <w:rFonts w:ascii="Amiri" w:hAnsi="Amiri" w:eastAsia="Amiri" w:cs="Amiri"/>
          <w:color w:val="111111"/>
          <w:sz w:val="28"/>
          <w:sz w:val="28"/>
          <w:szCs w:val="28"/>
          <w:rtl w:val="true"/>
          <w:lang w:bidi="ar-SA"/>
        </w:rPr>
        <w:t xml:space="preserve">الصحابة ورضا الله عنهم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بأيِّهم اقتديتم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يهتدي من يقتدي بمن غيَّر أحكام الله تعالى عن علم وعمد؟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 البخاري عدة روايات بمضمون واحد،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فرطكم على الحوض ليُرفعنَّ إليَّ رجالٌ منكم حتى إذا أهويتُ لأناولهم اختلجوا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أصحابي،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ما أحدثوا بعدك</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وورد في صحاحهم أنهم أضاعوا كل شيء وحرّفوه حتى الصلاة التي هي عمود الدين، روى البخاري في صحيحه بسنده عن الزهري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أنس بن مالك بدمشق وهو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شيئاً مما أدركتُ إلا هذه الصلاة وهذه الصلاة قد ضُيِّعت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بطريق آخر عن أنس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أعرف شيئاً مما كان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ضيعتم ما ضيعتم فيها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بدأ تخلي الأمة عن هذه الفريضة بالتدريج الذي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مسعدة بن صدقة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ذكره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تغلبون عليه من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بأيديكم، ثم بألسنتكم، ثم بقلوبكم، فمن لم يعرف بقلبه معروفاً ولم ينكر منكراً قُلب فجُعل أعلاه أسفله</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 وقد اعترف الصحابة بحصول هذه </w:t>
      </w:r>
    </w:p>
    <w:p>
      <w:pPr>
        <w:pStyle w:val="BookText"/>
        <w:rPr/>
      </w:pPr>
      <w:r>
        <w:rPr>
          <w:rFonts w:ascii="Amiri" w:hAnsi="Amiri" w:eastAsia="Amiri" w:cs="Amiri"/>
          <w:color w:val="111111"/>
          <w:sz w:val="28"/>
          <w:sz w:val="28"/>
          <w:szCs w:val="28"/>
          <w:rtl w:val="true"/>
          <w:lang w:bidi="ar-SA"/>
        </w:rPr>
        <w:t>الحالة عندهم، روي عن أنس بن مالك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نفضنا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الأيدي وإنا لفي دفنه حتى أنكرنا قلوبنا</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سليم بن قيس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بويع للأول بالخلافة في سقيفة بني ساعدة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كان الليل، حمل علي فاطمة على حمار وأخذ بيد ابنيه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يدع أحداً من أهل بدر من المهاجرين ولا من الأنصار إلا أتى منزله وذكر حقّه ودعاه إلى نصرته، فما استجاب له من جميعهم إلا أربعة وأربعون رجلاً، فأمرهم أن يصبحوا بكرة محلّقين رؤوسهم، معهم سلاحهم، وقد بايعوه على الموت، فأصبح ولم يوافه منهم أحد غير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الأربعة؟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وأبو ذر والمقداد والزبير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أتاهم من الليلة الثانية فناشدهم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نصبحك بكرة، فما منهم أحد وفى غيرنا، ثم الليلة الثالثة فما وفى أحدٌ غيرنا، فلما رأى عليّ غدرهم وقلة وفائهم لزم بيته وأقبل على القرآن يؤلفه ويجمعه، فلم يخرج حتى جمعه كله فكتبه على تنزيله والناسخ والمنسوخ</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أول ما غلبوا عليه وهو الجهاد بالسيف لامتثال هذه الفريضة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المرحلة الثانية وهي باللسان، عن أبان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هل كان أحد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على أبي بكر فعله وجلوسه مجلس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w:t>
      </w:r>
    </w:p>
    <w:p>
      <w:pPr>
        <w:pStyle w:val="BookText"/>
        <w:rPr/>
      </w:pPr>
      <w:r>
        <w:rPr>
          <w:rFonts w:ascii="Amiri" w:hAnsi="Amiri" w:eastAsia="Amiri" w:cs="Amiri"/>
          <w:color w:val="111111"/>
          <w:sz w:val="28"/>
          <w:sz w:val="28"/>
          <w:szCs w:val="28"/>
          <w:rtl w:val="true"/>
          <w:lang w:bidi="ar-SA"/>
        </w:rPr>
        <w:t>الذي أنكر على أبي بكر اثنا عشر رجلاً،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 –وكان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وسلمان الفارسي وأبو ذر الغفاري والمقداد بن الأسود وعمار بن ياسر وبريدة الأسلمي، ومن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بن التِيِّهان، وسهل وعثمان ابنا حنيف، وخزيمة بن ثابت ذو الشهادتين، وأبي بن كعب، وأبو أيوب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القوم حتى أحدقوا بمنبر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صعد أبو بكر المنبر، قال المهاجرون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وتكلموا، فقال الأنصار للمهاجرين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تكلموا وتقدموا أنتم فإن الله عز وجل بدأ بكم في الكتاب إذ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تَّابَ الله عَلَى النَّبِيِّ وَالْمُهَاجِرِينَ وَالأَنصَارِ الَّذِينَ اتَّبَعُوهُ فِي سَاعَةِ الْعُسْرَةِ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فأول من تكلم به خالد بن سعيد بن العاص ثم باقي المهاجرين ثم بعدهم الأنصار، فقام خالد بن سعيد بن العاص، وقال</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إلى آخر الحديث وذكر جميع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وواصلت هذه الثلة القليلة المرتبطة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إنكارها للفساد والانحراف في حين تخاذل الآخرون وسكتوا، روى الخوارزمي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بن الخطاب 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صرفناكم عما تعرفون إلى ما تنكرون ما كنتم صانعين؟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فسكتوا، فقال ذلك ثلاثاً،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كنا نستتيبك، فإن تبت قبلناك،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نضرب الذي فيه عيناك</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البلاذري في كتاب الأنساب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هذا الموقف مع عثمان، وكأنما أراد الخلفاء بذلك اختبار رد فعل الأمة قبل أن يغيّروا في دين الله تعالى ما غيّروا فلم ينكر عليه أحد، لولا أن منّ الله تعالى على الأمة بأمير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فتصوروا إلى أي وادٍ سحيق تردّى إليه الصحابة، وهم يعطون الضوء الأخضر للتغيير المتعمد في شريعة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انحدرت الأمة إلى المستوى الأخير من تضييع الفريضة برسوخ البدع والمنكرات والانحراف الذي تأسس في حكومة الثلاثة حتى أصبح معروفاً، وأصبح المعروف لطول الإعراض عنه منكراً، وصار تغييره وإصلاحه يواجه صعوبة ويُنظر إليه على أنه بدعة كما سيأتي إن شاء الله تعالى عند تصدي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أبو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المجاهرين بإنكار المنكر حتى أوذي وطردوه إلى الشام ثم نفي إلى الربذة ومات وحيداً، لا تجد امرأته أحداً يعينها على دفنه حتى مرّ عليها مالك الأشتر في رهط من أصحابه فغسّلوه وكفّنوه ودفنوه، ووقف على قبره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هذا أبو ذر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في العابدين وجاهد المشركين لم يغيّر ولم يبدّل لكنه رأى منكراً فغيّره بلسانه وقلبه حتى جُفي ونفي وحرم واحتقر ثم مات وحيداً وغريباً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تعرض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لأنواع الأذى مما هو مدوَّن في الكتب بسبب عدم تهاونهم في أداء هذه الفريضة المباركة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تولى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كان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الواقع الاجتماعي الفاسد والأمر بالمعروف والنهي عن المنكر، فمن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إنك تعلم أنه لم يكن الذي كان منا منافسة في سلطان، ولا التماس شيء من فضول الحطام، ولكن لنردّ المعالم من دينك، </w:t>
      </w:r>
    </w:p>
    <w:p>
      <w:pPr>
        <w:pStyle w:val="BookText"/>
        <w:rPr/>
      </w:pPr>
      <w:r>
        <w:rPr>
          <w:rFonts w:ascii="Amiri" w:hAnsi="Amiri" w:eastAsia="Amiri" w:cs="Amiri"/>
          <w:color w:val="111111"/>
          <w:sz w:val="28"/>
          <w:sz w:val="28"/>
          <w:szCs w:val="28"/>
          <w:rtl w:val="true"/>
          <w:lang w:bidi="ar-SA"/>
        </w:rPr>
        <w:t>ونظهر الإصلاح في بلادك، فيأمن المظلومون من عبادك وتقام المعطلة من حدودك</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على أنقاض ما فسد من فعل السابقين، وكان تضييع هذه الفريضة قد بلغ مداه ودرجته السفلى وهي تحوّل المعروف إلى منكر والمنكر إلى معروف، ولما حاول التصحيح وقف الناس الذين ألِفوا هذا الوضع المقلوب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الكليني في الروضة خطبة طويلة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ومما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عملت الولاة قبلي أعمالاً خالفوا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متعمدين لخلافه ناقضين لعهده، مغيّرين لسنته، ولو حملت الناس على تركها لتفرق عنّي جندي حتى أبقى وحدي أو قليل من شيعتي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أمرتُ الناس أن لا يجتمعوا في شهر رمضان إلا في فريضة وأعلمتهم أن اجتماعهم في النوافل بدعة، فتنادى بعض أهل عسكري ممن يقاتل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الإسلام غُيِّرت سنة عمر، نهانا عن الصلاة في شهر رمضان تطوعاً، وقد خفت أن يثوروا في ناحية جانب عسكري</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ورويت بأسانيد متعددة في التهذيب وفروع الكافي وفي ذيل بعضها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 مَا تَوَلَّى وَنُصْلِهِ جَهَنَّمَ وَسَاءتْ مَصِيراً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وإزاء هذا التدهور الفظيع فقد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إحياء هذه الفريضة، فكان يجول بنفسه في الأسواق وفي شوارع الكوفة وسككها ليصحّح ما انحرف من سلوكيات الناس ويدعوهم إلى التفقه في الدين لتقويم أعمالهم على </w:t>
      </w:r>
      <w:bookmarkStart w:id="59" w:name="pg15165_154662"/>
    </w:p>
    <w:p>
      <w:pPr>
        <w:pStyle w:val="BookText"/>
        <w:rPr/>
      </w:pPr>
      <w:bookmarkEnd w:id="59"/>
      <w:r>
        <w:rPr>
          <w:rFonts w:ascii="Amiri" w:hAnsi="Amiri" w:eastAsia="Amiri" w:cs="Amiri"/>
          <w:color w:val="111111"/>
          <w:sz w:val="28"/>
          <w:sz w:val="28"/>
          <w:szCs w:val="28"/>
          <w:rtl w:val="true"/>
          <w:lang w:bidi="ar-SA"/>
        </w:rPr>
        <w:t xml:space="preserve">وفق الشريعة المقدسة، والشواهد على ذلك كثيرة ومعروفة لديكم،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للتجار والكسبة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التجار، الفقه ثم المتجر، الفقه ثم المتجر، الفقه ثم المتجر</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إلى السوق فيقوم مقاماً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السوق، اتقوا الله في الحلف، فإن الحلف يزجي السلعة، ويمحق البركة، التاجر فاجر إلا من أخذ الحق وأعطاه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2009163_2142443653"/>
      <w:bookmarkStart w:id="61" w:name="_Toc21"/>
      <w:bookmarkEnd w:id="60"/>
      <w:r>
        <w:rPr>
          <w:rtl w:val="true"/>
        </w:rPr>
        <w:t>شرطة الخميس</w:t>
      </w:r>
      <w:r>
        <w:rPr>
          <w:rtl w:val="true"/>
        </w:rPr>
        <w:t>:</w:t>
      </w:r>
      <w:bookmarkEnd w:id="61"/>
    </w:p>
    <w:p>
      <w:pPr>
        <w:pStyle w:val="BookText"/>
        <w:rPr/>
      </w:pPr>
      <w:r>
        <w:rPr>
          <w:rFonts w:ascii="Amiri" w:hAnsi="Amiri" w:eastAsia="Amiri" w:cs="Amiri"/>
          <w:color w:val="111111"/>
          <w:sz w:val="28"/>
          <w:sz w:val="28"/>
          <w:szCs w:val="28"/>
          <w:rtl w:val="true"/>
          <w:lang w:bidi="ar-SA"/>
        </w:rPr>
        <w:t xml:space="preserve">وأسس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جهازاً تنفيذياً ضمّ أعيان أصحابه وخيارهم والنخبة المخلصين الممتحنين في الله تعالى؛ ليقوم بوظائف مهمة وأعمال نوعية على رأسها الثبات على الحق وحفظه حينما تزلّ الأقدام، والطاعة التامة والتسليم للإمام ونصرته، والأمر بالمعروف والنهي عن المنكر ومكافحة الفساد والظلم وتنفيذ القانون بحزم، أطلق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شرطة الخميس</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بعض الروايات أن اسم الجهاز ومضمونه كان موجوداً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 يكن جهازاً متميزاً له أعمال تنفيذية كما كان على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وظائفه محددة تبعاً لمساحة العمل يومئذٍ في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روى الكشي في رجاله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لعبد الله بن يحيى الحضرمي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ابن يحيى فإنك وأبوك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شرطة الخميس حقاً، لقد 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باسمك واسم أبيك فيشرطة الخميس، واللهُ سماكم شرطة الخميس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أن شرطة الخميس كانوا ستة آلاف رجل أو خمسة آلاف</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نبيّنا فيما مضى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تشرّطوا فإني لست أشارطكم إلا على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سلمان الفارسي والمقداد وأبو ذر الغفاري وعمار بن ياسر وأبو الهيثم بن التيهان وسهل البدري وعثمان ابنا حنيف الأنصاريان وجابر بن عبد الله الأنصاري</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البخاري بسنده عن أنس بن مالك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قيس بن سعد كان يكون بين يدي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صاحب الشُرَط من الأمير</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وسمّي الجهاز بالشرطة لأنهم كانوا يضعون الشرط أي العلامات ليتميزوا وليكون لهم تأثير ومهابة في نفوس الناس كأي جهاز عسكري أو تميّز علماء الدين بالزي، وبدون هذا التميّز لا يكون هناك تعريف لهم ولا تأثير كما هو واضح ومجرّب، ولمنع اندساس المنتحلين لهذه العناوين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الآخر لتسميتهم بالشرطة لأنهم تشارطوا مع إمامهم وقائدهم وولي أمرهم على الطاعة التامة والتسليم والتضحية على أن يضمن لهم الجنة، </w:t>
      </w:r>
    </w:p>
    <w:p>
      <w:pPr>
        <w:pStyle w:val="BookText"/>
        <w:rPr/>
      </w:pPr>
      <w:r>
        <w:rPr>
          <w:rFonts w:ascii="Amiri" w:hAnsi="Amiri" w:eastAsia="Amiri" w:cs="Amiri"/>
          <w:color w:val="111111"/>
          <w:sz w:val="28"/>
          <w:sz w:val="28"/>
          <w:szCs w:val="28"/>
          <w:rtl w:val="true"/>
          <w:lang w:bidi="ar-SA"/>
        </w:rPr>
        <w:t>كما تقدم في رواية الاختصاص، وفيها بسنده عن علي بن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تشرّطوا فأنا أشارطكم على الجنة ولست أشارطكم على ذهب ولا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بسنده إلى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تسميتم شرطة الخميس يا 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ضمنّا له الذبح وضمن لنا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الكشي في رجاله بسنده عن أبي الجارود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للأصبغ بن نباتة ما كان منزلة هذا الرجل –أي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 إلا أن سيوفنا كانت على عواتقنا فمن أومأ إلينا ضربناه بها، وكان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تشرّطوا فوالله ما اشتراطكم لذهب ولا فضة، وما اشتراطكم إلا للموت، إن قوماً منقبلكم من بني إسرائيل تشارطوا بينهم فما مات أحد منهم حتى كان نبي قومه أو نبي قريته أو نبي نفسه، وإنكم بمنزلتهم غير أنكم لستم بأنبياء</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الأخير من الرواية إشارة إلى أهمية المشارطة مع الآخرين، ومنه استفاد علماء السلوك دور المشارطة مع النفس في تحقيق التكامل والانتصار في ميدان الجهاد الأكبر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والخميس من أسماء الجيش لتكوّنه من خمسة أقسام، ولذا عرفوا شرطة الخميس بأنهم نخبة المقاتلين الشجعان المضحين في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كتيبة تشهد الحرب وتتهيأ للموت، وسُمّوا بذلك لأنهم جعلوا لأنفسهم علامات يعرفون بها للأعداء، الواحدة شرطة كغرف وغرفة</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وظيفة شرطة الخميس بهذه المهمة القتالية ليس صحيحاً لعدة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سيتضح من بعض الروايات التالية وجود عدة مهمات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المصادر وجهاً آخر لتسميتهم بشرطة الخميس غير هذا، ففي خزانة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عِفاق بن المُسَيح على شرطة الخميس مع علي بن أبي طالب، وكانوا يعرضون يوم الخميس أو يجمعون يوم الخميس</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فنسبتهم إلى الخميس لأنه يوم استعراضهم وتعدادهم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شرطة الخميس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ممن يكلّفون بمهام قتالية كسلمان وأبي ذر لكن أحدهم كان يعادل جيشاً كاملاً في نصرة الحق وأداء وظيفة 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بأن الخميس بمعنى الجيش فإن الإضافة إليه لا تعني الاختصاص به، إذ لعل إضافتهم إلى الخميس باعتبارها الوظيفة الأهم التي تحظى بتعظيم الناس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أعيان أصحابه على الانخراط في هذا الجهاز والمحافظة عليه، ففي رجال الكشي بسنده عن بشر بن عمرو الهمداني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بنا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اكتتبوا في هذه الشرطة فوالله لا تلي بعدهم شرطة إلا شرطة النار، إلا من عمل بمثل أعمالهم</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من جملة من الروايات أن لشرطة الخميس وظائف عديدة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الثبات على الحق ومعرفة أهله والإعلان والتصريح بصاحب الإمامة الشرعية، وإرشاد الناس إليه، وقد ذكرنا بعض المواقف فيما سبق لأصحاب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أنكروا على أبي بكر الخلافة والمواقف المشهورة لأصحاب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 ففي الرواية عن حبابة الوالبية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شرطة الخميس ومعه دِرَّة –أي 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سبابتان –أي رأسان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بها بياعي الجرّي والمارماهي والزمار،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بياعي مسوخ بني إسرائيل وجند بني مروان</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الحدود وتنفيذ العقوبات التي يحكم بها القانون بلا مجاملة ولا مداهنة، ففي 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أمير المؤمنين صلوات الله عليه وهو جالس في المسجد بالكوفة بقوم وجدهم يأكلون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وصفوا أنفسهم بالمسلمين إلا أنهم لا يعترفون بنبوة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فوكّل بهم شرطة وخرج بهم إلى الظهر ظهر الكوفة وأمر أن يحفر حفرتين وحفر إحداهما إلى جنب الأخرى ثم خرق بينهما كوّة ضخمة شبه الخوخة،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واضعكم في إحدى هذين القليبين وأوقد في الأخرى ناراً فأقتلكم بالدخان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إلى آخر الرواية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وظائف الشرطة الاعتيادية من حفظ النظام والقبض على المجرمين وتسيير أمور الناس، كما في القضية التي رواها الكليني في الجماعة </w:t>
      </w:r>
      <w:bookmarkStart w:id="62" w:name="pg15165_154667"/>
    </w:p>
    <w:p>
      <w:pPr>
        <w:pStyle w:val="BookText"/>
        <w:rPr/>
      </w:pPr>
      <w:bookmarkEnd w:id="62"/>
      <w:r>
        <w:rPr>
          <w:rFonts w:ascii="Amiri" w:hAnsi="Amiri" w:eastAsia="Amiri" w:cs="Amiri"/>
          <w:color w:val="111111"/>
          <w:sz w:val="28"/>
          <w:sz w:val="28"/>
          <w:szCs w:val="28"/>
          <w:rtl w:val="true"/>
          <w:lang w:bidi="ar-SA"/>
        </w:rPr>
        <w:t xml:space="preserve">الذين قتلوا أحدهم في السفر، وفيها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قنبر ادع لي شرطة الخميس فدعاهم فوكّل بكل رجل منهم –أي المتهمين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الشرطة ثم نظر إلى وجوههم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الوظيفة المشهورة عنهم وهي الصدق في الحرب ونجدة المقاتلين، فمن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أردتم الحمل فليبدأ صاحب المقدمة فإن تضعضع دعمته شرطة الخميس</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إلى آخر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استشهاد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رعايته لهذا الجهاز والاعتماد عليه، ففي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بايع أهل العراق الحسن بنعلي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حتى نزل بالمدائن وبعث قيس بن سعد بن عبادة الأنصاري على المقدمات وهم اثنا عشر ألفاً، وكانوا يسمّون شرطة الخميس</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أطلنا الكلام نسبياً في هذا العنوان؛ لأنه فصل مهم من سيرة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تطبيق الشريعة، وكيفية إدارته لشؤون الدولة والمجتمع على أساس الإسلام لم يحظ بالبحث والتحقيق والاستفادة منه</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2009165_2142443653"/>
      <w:bookmarkStart w:id="64" w:name="_Toc22"/>
      <w:bookmarkEnd w:id="63"/>
      <w:r>
        <w:rPr>
          <w:rtl w:val="true"/>
        </w:rPr>
        <w:t>عود على بدء</w:t>
      </w:r>
      <w:r>
        <w:rPr>
          <w:rtl w:val="true"/>
        </w:rPr>
        <w:t>:</w:t>
      </w:r>
      <w:bookmarkEnd w:id="6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حازماً في تطبيق هذه الفريضة الإلهية بلا مجاملة أو مداهنة أو محسوبية، ونذكر شاهداً على ذلك ما رواه الكشي في رجاله 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علي بن أبي طالب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بشير بن عطارد التميمي في كلام بلغه عنه، فمرَّ به رسول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بني أسد، فقام إليه نعيم بن دجاجة</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فأفلته، فبعث إليه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به، فأمر به أن يضرب فقال له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المقام معك لذلّ وإن فراقك لكفر،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عنك،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إن المقام معك لذلّ فسيئة اكتسبتها، وأما قولك إن فراقك لكفر حسنة</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اكتسبتها فهذه بهذه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استشهاد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وإقصاء ولديه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الخلافة واستئصال معاوية لشيعة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الخُلّص، تدهور وضع هذه الفريضة في الأمة، حتى أظهر معاوية المنكرات والموبقات من دون نكيرعليه عدا ما نُقل من مواقف الإمامين السبطين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رسالة الإمام الحسين</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يعدِّد فيها مخالفاته للشرع المقدس</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تولي يزيد بلغ الانحطاط أوجه فلم يكن أمام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إلا التضحية بدمه الشريف لإحياء هذه الفريضة حيث كشف عن تخلي الأمة عنها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ترون أن الحق لا يُعمل به، وان الباطل لا يُتناهى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سبيلاً لإحياء هذه الفريضة إلا بسفك دمه الشريف وأهل بيته وسبي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أدرِ أين</w:t>
      </w:r>
    </w:p>
    <w:p>
      <w:pPr>
        <w:pStyle w:val="BookText"/>
        <w:rPr/>
      </w:pPr>
      <w:r>
        <w:rPr>
          <w:rFonts w:ascii="Amiri" w:hAnsi="Amiri" w:eastAsia="Amiri" w:cs="Amiri"/>
          <w:color w:val="111111"/>
          <w:sz w:val="28"/>
          <w:sz w:val="28"/>
          <w:szCs w:val="28"/>
          <w:rtl w:val="true"/>
          <w:lang w:bidi="ar-SA"/>
        </w:rPr>
        <w:t xml:space="preserve">رجال المسلمين مضوا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صار يزيد بينهم ملكاً</w:t>
      </w:r>
    </w:p>
    <w:p>
      <w:pPr>
        <w:pStyle w:val="BookText"/>
        <w:rPr/>
      </w:pPr>
      <w:r>
        <w:rPr>
          <w:rFonts w:ascii="Amiri" w:hAnsi="Amiri" w:eastAsia="Amiri" w:cs="Amiri"/>
          <w:color w:val="111111"/>
          <w:sz w:val="28"/>
          <w:sz w:val="28"/>
          <w:szCs w:val="28"/>
          <w:rtl w:val="true"/>
          <w:lang w:bidi="ar-SA"/>
        </w:rPr>
        <w:t xml:space="preserve">أصبح الدين منه يشتكي سقماً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أحد غير الحسين شكا</w:t>
      </w:r>
    </w:p>
    <w:p>
      <w:pPr>
        <w:pStyle w:val="BookText"/>
        <w:rPr/>
      </w:pPr>
      <w:r>
        <w:rPr>
          <w:rFonts w:ascii="Amiri" w:hAnsi="Amiri" w:eastAsia="Amiri" w:cs="Amiri"/>
          <w:color w:val="111111"/>
          <w:sz w:val="28"/>
          <w:sz w:val="28"/>
          <w:szCs w:val="28"/>
          <w:rtl w:val="true"/>
          <w:lang w:bidi="ar-SA"/>
        </w:rPr>
        <w:t xml:space="preserve">رأى السبط للدين الحنيف شفىً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دمه في كربلا سفكا</w:t>
      </w:r>
    </w:p>
    <w:p>
      <w:pPr>
        <w:pStyle w:val="BookText"/>
        <w:rPr/>
      </w:pPr>
      <w:r>
        <w:rPr>
          <w:rFonts w:ascii="Amiri" w:hAnsi="Amiri" w:eastAsia="Amiri" w:cs="Amiri"/>
          <w:color w:val="111111"/>
          <w:sz w:val="28"/>
          <w:sz w:val="28"/>
          <w:szCs w:val="28"/>
          <w:rtl w:val="true"/>
          <w:lang w:bidi="ar-SA"/>
        </w:rPr>
        <w:t xml:space="preserve">سمعنا عليلاً لا علاج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بنفس مداويه إذا هلكا</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وفجّرت 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العديد من الثورات التي انطلقت من نفس الهدف الحسيني وهو الإصلاح والأمر بالمعروف والنهي عن المنكر، كحركة الشهيد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ثورات أخرى نتجت من هذا المخاض الذي عاشته الأمة، وكان محركها رفض الواقع الاجتماعي الفاسد والانقلاب عليه ومحاولة تغييره وإبراء الذمة أمام الله تعالى منه، حتى لا يكون هؤلاء الثائرون ممن سكت عن المنكر فيحشرون مع الظالمين، قال عبد الله بن حنظلة بن أبي عامر الأنصاري غسيل الملائكة في أُحُد وهو أبرز زعماء ثورة أهل المدينة ضد يزيد بن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خرجنا على يزيد حتى خفنا أن نرمى بالحجارة من السماء، إنه رجل ينكح الأمهات والبنات، ويشرب الخمر، ويدع الصلاة، والله لو لم يكن معي أحد من الناس لأبليت لله فيه بلاءً حسناً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الفرج عن سبب خروج محمد بن إبراهيم بن إسماعيل بن إبراهيم بن الحسن المثنى بن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المأمون العباسي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فبينا هو في بعض الأيام يمشي في بعض طرق الكوفة إذ نظر إلى عجوز </w:t>
      </w:r>
    </w:p>
    <w:p>
      <w:pPr>
        <w:pStyle w:val="BookText"/>
        <w:rPr/>
      </w:pPr>
      <w:r>
        <w:rPr>
          <w:rFonts w:ascii="Amiri" w:hAnsi="Amiri" w:eastAsia="Amiri" w:cs="Amiri"/>
          <w:color w:val="111111"/>
          <w:sz w:val="28"/>
          <w:sz w:val="28"/>
          <w:szCs w:val="28"/>
          <w:rtl w:val="true"/>
          <w:lang w:bidi="ar-SA"/>
        </w:rPr>
        <w:t>تتبع أحمال الرطب فتلتقط ما يسقط منها فتجمعه في كساء عليها رثّ، فسألها عما تصنع بذلك،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امرأة لا رجل لي يقوم بمؤونتي ولي بنات لا يعدن على أنفسهن بشيء، فأنا أتتبعهذا من الطريق وأتقوته أنا وولدي، فبكى بكاءً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وأشباهك تخرجوني غداً حتى يسفك دمي</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ينبغي الالتفات إلى أنه ليس من الواضح أن كل الثورات تحمل نفس الهدف الحسيني، بل كانت لها نوايا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لمنافسة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وراثة موقع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إمامة الأمة وحسداً لهم، ولما لم يستطيعوا نيل الوراثة بالاستحقاق حاولوا إقناع الأمة بهم من خلال الحركات المسلحة كبعض بني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للوصول إلى السلطة كخروج عبد الله بن الزبير في مكة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وابتعد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المشاركة المباشرة في العمل المسلح إلا أنهم كانوا يغذّون الأمة بروح الرفض للظلم والمنكر والبغي والفساد والانحراف من خلال الأحاديث الشريفة ذات المعاني الجليلة في عظمة هذه الفريضة وآثارها، ويعبّرون عن ضرورة استمرار الحركة المخلصة لإدامة هذه الجذوة في حياة الأمة، وفي ذلك روي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ذكر بين يديه من خرج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أزال أنا وشيعتي بخير ما خرج الخارجي من آل محمد، ولوددت أن الخارجي من آل محمد خرج وعليّ نفقة عياله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ما كان يعلمه الطغاة المستبدون إلا أنهم لم يكونوا يعثرون –خلال مداهمة قواتهم لبيت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وثيقة أو دليل يثبت الارتباط المباشر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الحركات المسلحة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يوضحون لأصحابهم الفرق بين من يخرج للإصلاح والأمر بالمعروف والنهي عن المنكر بغضّ النظر عن انتصاره ووصوله إلى السلطة أو استشهاده قبل ذلك وبين من يقوم بعمل مسلح مستهدفاً الوصول إلى السلطة، فيؤيدون الأول ويسكتون عن الثاني</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كلام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المأمون العباسي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تقس أخي زيداً</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إلى زيد بن علي، فإنه كان من علماء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،غضب لله فجاهد أعداءه حتى قتل في سبيله، ولقد حدثني أبي موسى بن جعفر أنه سمع أباه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عمي زيداً إنه دعا إلى الرضا من آل محمد، ولو ظفر لوفى بما دعا إليه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ياسر الخادم أنه لما دخل زيد على أخيه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يا زيد ما الذي غرَّك حتى أرقت الدماء وقطعت السبيل، أغرَّك حديث سمعته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فاطمة أحصنت فرجها فحرَّم الله ذريتها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ذلك إلا للحسن والحسين وَوُلد </w:t>
      </w:r>
    </w:p>
    <w:p>
      <w:pPr>
        <w:pStyle w:val="BookText"/>
        <w:rPr/>
      </w:pPr>
      <w:r>
        <w:rPr>
          <w:rFonts w:ascii="Amiri" w:hAnsi="Amiri" w:eastAsia="Amiri" w:cs="Amiri"/>
          <w:color w:val="111111"/>
          <w:sz w:val="28"/>
          <w:sz w:val="28"/>
          <w:szCs w:val="28"/>
          <w:rtl w:val="true"/>
          <w:lang w:bidi="ar-SA"/>
        </w:rPr>
        <w:t>بطنها خاصّة، ويحك ما نالا ذلك إلا بطاعة الله تعالى، فإن كنت ترى أنك تعصي الله وتدخل الجنة، فأنت إذن أكرم على الله منهما، ومن أبيك موسى بن جعفر، والله –يا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أحدٌ ما عند الله إلا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أخوك وابن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ما أطعت الله عز وجل، إن نوحاً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 ابُنِي مِنْ أَهْلِي وَإِنَّ وَعْدَكَ الْحَقُّ وَأَنتَ 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نُوحُ إِنَّهُ لَيْسَ مِنْ أَهْلِكَ إِنَّهُ عَمَلٌ غَيْرُ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الله من أن يكون من أهله بمعصية الله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انتهاء 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وبروز دور العلماء في قيادة الأمة، شهدت هذه الفريضة مداً وجزراً بحسب رؤية المرجعية الدينية للظروف المحيطة بها وحدود مسؤولياتها وما يجب عليها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لبعض العلماء اهتمام واضح بإحياء هذه الفريضة كالشهيدين الأول والثاني والمحقق الكركي والسيد بحر العلوم والشيخ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حلّ القرن الرابع عشر الهجري والذي شهد حركات النهضة الإسلامية والإصلاح الديني، فتميَّز في المرجعية خطّان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تقليدي يقتصر على الحد الأدنى من وظائف المرجعية ولا يتدخل في الشؤون العامة، وخط حركي رسالي يواصل وظيفة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بالمعروف والنهي عن المنكر، نبراسهم فيها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لم يرضّ من أوليائه أن يعصى في الأرض وهم سكوت مذعنون لا يأمرون بالمعروف ولا ينهون عن المنكر، فوَجدتُ القتال –يقصد 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أهون عليَّ </w:t>
      </w:r>
    </w:p>
    <w:p>
      <w:pPr>
        <w:pStyle w:val="BookText"/>
        <w:rPr/>
      </w:pPr>
      <w:r>
        <w:rPr>
          <w:rFonts w:ascii="Amiri" w:hAnsi="Amiri" w:eastAsia="Amiri" w:cs="Amiri"/>
          <w:color w:val="111111"/>
          <w:sz w:val="28"/>
          <w:sz w:val="28"/>
          <w:szCs w:val="28"/>
          <w:rtl w:val="true"/>
          <w:lang w:bidi="ar-SA"/>
        </w:rPr>
        <w:t>من معالجة الأغلال في جهنم</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الشقشقية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أخذ الله على العلماء أن لا يقارّوا على كِظّة ظالم ولا سغب 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وقدّم الكثير منهم أرواحهم فداءً لإعلاء كلمة الله تعالى، وأثمرت هذه الفريضة إقامة دولة تعتمد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لتشريعاتها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ونستذكر هنا بعض مواقف المرجع المصلح المرحوم الشيخ محمد 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1373/1954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مآثره رسالته التي وجهها إلى مؤتمر بحمدون في لبنان عام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موضحاً أسباب عدم حضور المؤتمر الذي أقيم برعاية أمريكية وحضره علماء دين مسلمون ومسيحيون لبحث القيم الروحية المشتركة بين الديانتين وموقفهما من الشيوعية، ومما 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الخمور التي تباع جهاراً في أسواق المسلمين وفي حوانيت المسلمين هي محاربة لله ولرسوله، فهل حرّكت الغيرة جماعة منهم لمكافحتها أو مكافحة من يراودها ويخرج ثملاً يتمايل؟ هل هجم ذو غيرة وحمية للدين والقرآن فيحطّم تلك الزجاجات والقناني التي قد يكون أثرها على البلاد أسوأ من القنابل؟ بل هي القنابل الصامتة والمدافع الخرساء، هل هجم عليها أحد كما هجم جدنا كاشف الغطاء على حانة خمر لأحد الصوفية في شيراز فأراق خمورها في الشوارع؟ نعم سكوتنا عن المجرمين شجّعهم على 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والساكت عن المجرم شريكه في جريمته</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 في مذكراته عن موقفه الشجاع لمنع ما يفعله العوام بما يسمونه فرحة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التاسع من ربيع الأول،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العادات السيئة في النجف الأشرف والتي لا تزال تتزايد وتتسع هو ما يتظاهر به دهماء الشيعة في النجف وغيرها ويسمونها فرحة الزهراء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مضت الأحقاب والسنون على هذه الشؤون والشجون ولا آمر بالمعروف ولا ناهي عن منكر، وكنت من مدة سبع سنوات أهمّ كل سنة أن أقوم بإصلاح هذا الفساد ورتق هذا الفتق، وعلاج هذا المرض الاجتماعي القاتل، فكان العقلاء وذوو الرأي يمنعونني ويثبطونني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تطاع في هذا، وإن الأمر قد بلغ عند العوام والسواد إلى حد الفريضة بل أهم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يحذرونني من الوهن الفظيع، والسقوط العميق مؤيدين دعواهم هذه بإحجام من مضى من العلماء الأعاظم وأساطين الدين ممن كانوا أبعد صوتاً، وأعظم صيتاً، عن المنع عن هذه المنكرات التي كانت تجري على رؤوسهم وبمرأى ومسمع، كل ذلك علماً منهم بعدم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في هذه السنة</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صممت العزيمة على القيام بالأمر، وجاء الناصحون والمحبون يثبطون عن الأمر، ولكن كل تلك المثبطات ما كانت تزيدني إلا شدة واهتماماً وعزيمة وإقداماً، فأقدمت متوكلاً على عناية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وأداء الأمانة التي أخذها على العلماء من الإرشاد والنصيحة والأمر بالمعروف والنهي عن المنكر،فصعدت المنبر صباح الخميس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صفر يوم وفاة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والخلائق مجتمعة في الصحن الشريف، وصار هذا التأثير الكبير الدفعي الذي لم يكن بحسبان أحد أبداً آية من الآيات وعجباً من الأعاجيب</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وعرفنا أن العوام مستعدون لقبول النصائح، وإنما التقصير من أهل العلم والمدار كله في التأثير والقبول على الإخلاص</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تواصل هذا الخط الرسالي بعمله في إيران والعراق ولبنان خلال العقود الأخيرة وشهدنا التغيير الهائل الذي حصل في حياة هذه الشعوب ومصيرها ومستقبلها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استشهاد أستاذنا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 واصلنا رعاية الحركة الإسلامية في العراق وتصدّينا لمواصلة عملية التغيير والإصلاح والعمل بفريضة الأمر بالمعروف والنهي عن المنكر على المستوى الاجتماعي العام</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رغم الكلفة الباهظة، وكان الأغلب يثبطنا، أما المحب فشفقة وأما العدو فخوفاً وفرقاً، وكنت أجيبهم بأني لم أفعل أزيد من هذه الفريضة المباركة، وأني مطمئن لقول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الأمر بالمعروف والنهي عن المنكر لن يقربا أجلاً ولن يقطعا رزقاً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والحمد لله تعالى الذي صدق وعده ونصر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تأريخية بلحاظ ممارسة الفريضة على الصعيد العام أي التغيير الاجتماعي، أما على الصعيد الفردي فإنه لم يكن بعيداً عن الأول ويتحرك معه قوةً وضعفاً لأنهما متفاعلان ويؤثر أحدهما في الآخر، فالأول غطاء الثاني والثاني أصل الأول ومحركه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فإنه لو لاحظنا حركة الفريضة في حياة أبناء العامة فإننا سنجدها معطلة تقريباً لسير علمائهم في ركاب السلطة ومداهنتهم لها بل هم أسسوا لوجوب طاعة الولاة ولو كانوا ظلمة وفسّاق، فكيف يأمرون بالمعروف إذا كان الحاكم أول تاركيه، وكيف ينهون عن المنكر إذا كان الحاكم أول فاعليه، وهذا أدى إلى ذوبان الفريضة على صعيد الأفراد أيضاً، بل إن الدولة العباسية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حولتها إلى جهاز حكومي تستفيد منه السلطة في تحقيق مآربها وتنفيذ خططها، وأطلق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تفاصيل أحكامها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كتاب الماوردي بهذا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انطلقت الحركة التغييرية على الصعيد الاجتماعي في بداية القرن الماضي وتمرّدوا على نظرية طاعة الحكام مطلقاً مخالفين لما أسّسه أسلافهم، فأنتجت الصحوة الإسلامية عند أبناء العامة وعودة الأفراد إلى الدين ونشطت الفريضة في جانبها الفردي أيضاً</w:t>
      </w:r>
      <w:r>
        <w:rPr>
          <w:rFonts w:eastAsia="Amiri" w:cs="Amiri" w:ascii="Amiri" w:hAnsi="Amiri"/>
          <w:color w:val="111111"/>
          <w:sz w:val="28"/>
          <w:szCs w:val="28"/>
          <w:rtl w:val="true"/>
          <w:lang w:bidi="ar-SA"/>
        </w:rPr>
        <w:t xml:space="preserve">. </w:t>
      </w:r>
      <w:bookmarkStart w:id="65" w:name="pg15165_154677"/>
    </w:p>
    <w:p>
      <w:pPr>
        <w:pStyle w:val="Heading2"/>
        <w:numPr>
          <w:ilvl w:val="1"/>
          <w:numId w:val="1"/>
        </w:numPr>
        <w:rPr/>
      </w:pPr>
      <w:bookmarkStart w:id="66" w:name="__RefHeading___Toc2009167_2142443653"/>
      <w:bookmarkStart w:id="67" w:name="_Toc23"/>
      <w:bookmarkEnd w:id="65"/>
      <w:bookmarkEnd w:id="66"/>
      <w:r>
        <w:rPr>
          <w:rtl w:val="true"/>
        </w:rPr>
        <w:t>الفصل الثاني</w:t>
      </w:r>
      <w:r>
        <w:rPr>
          <w:rtl w:val="true"/>
        </w:rPr>
        <w:t xml:space="preserve">: </w:t>
      </w:r>
      <w:r>
        <w:rPr>
          <w:rtl w:val="true"/>
        </w:rPr>
        <w:t>الأدلة على وجوب الأمر بالمعروف والنهي عن المنكر</w:t>
      </w:r>
      <w:bookmarkEnd w:id="67"/>
    </w:p>
    <w:p>
      <w:pPr>
        <w:pStyle w:val="Heading3"/>
        <w:numPr>
          <w:ilvl w:val="2"/>
          <w:numId w:val="1"/>
        </w:numPr>
        <w:rPr/>
      </w:pPr>
      <w:bookmarkStart w:id="68" w:name="__RefHeading___Toc2009169_2142443653"/>
      <w:bookmarkStart w:id="69" w:name="_Toc24"/>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 xml:space="preserve">قد يقال بعدم وجود ثمرة في البحث عن الأدلة على وجوب هذه الوظيفة لإجماع المسلمين كافة على ذلك، لكننا نتوخى منه هنا عدة 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إبراز أهمية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بعض التفريعات التي تنفعنا في المطالب الآتية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وجوب الفريضة بالأدلة الأربعة وغيرها</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2009171_2142443653"/>
      <w:bookmarkStart w:id="71" w:name="_Toc25"/>
      <w:bookmarkEnd w:id="70"/>
      <w:r>
        <w:rPr>
          <w:rtl w:val="true"/>
        </w:rPr>
        <w:t>(</w:t>
      </w:r>
      <w:r>
        <w:rPr>
          <w:rtl w:val="true"/>
        </w:rPr>
        <w:t>الأول</w:t>
      </w:r>
      <w:r>
        <w:rPr>
          <w:rtl w:val="true"/>
        </w:rPr>
        <w:t>-</w:t>
      </w:r>
      <w:r>
        <w:rPr>
          <w:rtl w:val="true"/>
        </w:rPr>
        <w:t>العقل</w:t>
      </w:r>
      <w:r>
        <w:rPr>
          <w:rtl w:val="true"/>
        </w:rPr>
        <w:t>)</w:t>
      </w:r>
      <w:bookmarkEnd w:id="71"/>
    </w:p>
    <w:p>
      <w:pPr>
        <w:pStyle w:val="Heading4"/>
        <w:numPr>
          <w:ilvl w:val="3"/>
          <w:numId w:val="1"/>
        </w:numPr>
        <w:rPr/>
      </w:pPr>
      <w:bookmarkStart w:id="72" w:name="__RefHeading___Toc2009173_2142443653"/>
      <w:bookmarkStart w:id="73" w:name="_Toc26"/>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وهل الوجوب عقلي أم شرعي؟</w:t>
      </w:r>
    </w:p>
    <w:p>
      <w:pPr>
        <w:pStyle w:val="BookText"/>
        <w:rPr/>
      </w:pPr>
      <w:r>
        <w:rPr>
          <w:rFonts w:ascii="Amiri" w:hAnsi="Amiri" w:eastAsia="Amiri" w:cs="Amiri"/>
          <w:color w:val="111111"/>
          <w:sz w:val="28"/>
          <w:sz w:val="28"/>
          <w:szCs w:val="28"/>
          <w:rtl w:val="true"/>
          <w:lang w:bidi="ar-SA"/>
        </w:rPr>
        <w:t>فإذا تمّ لدينا دليل من العقل كان وجوب هذه الفريضة عقلياً وتكون الأدلة الشرعية مؤكدة وإرشادية، وإن لم يتم فالوجوب شرعي لوفرة الأدلة عليه، وتقريب الاستدلال بالعقل بنحوين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المصادر الآتية،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بالمعروف والنهي عن المنكر من اللطف لأنهما يقرّبان إلى الطاعة ويبعّدان عن المعصية، واللطف واجب على الله تبارك وتعالى بما أوجب على نفسه، والمقدمتان ظاهرتان –كما يقول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فهذه الوظيفة واجبة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واستند إلى هذا الدليل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الاقتصاد</w:t>
      </w:r>
      <w:r>
        <w:rPr>
          <w:rStyle w:val="FootnoteAnchor"/>
          <w:rtl w:val="true"/>
        </w:rPr>
        <w:footnoteReference w:id="92"/>
      </w:r>
      <w:r>
        <w:rPr>
          <w:rFonts w:ascii="Amiri" w:hAnsi="Amiri" w:eastAsia="Amiri" w:cs="Amiri"/>
          <w:color w:val="111111"/>
          <w:sz w:val="28"/>
          <w:sz w:val="28"/>
          <w:szCs w:val="28"/>
          <w:rtl w:val="true"/>
          <w:lang w:bidi="ar-SA"/>
        </w:rPr>
        <w:t xml:space="preserve">والعلامة في المختلف والشهيدان الأول والثاني في اللمعة والروضة، وحكي عن غيرهم أيضاً </w:t>
      </w:r>
    </w:p>
    <w:p>
      <w:pPr>
        <w:pStyle w:val="BookText"/>
        <w:rPr/>
      </w:pPr>
      <w:r>
        <w:rPr>
          <w:rFonts w:ascii="Amiri" w:hAnsi="Amiri" w:eastAsia="Amiri" w:cs="Amiri"/>
          <w:color w:val="111111"/>
          <w:sz w:val="28"/>
          <w:sz w:val="28"/>
          <w:szCs w:val="28"/>
          <w:rtl w:val="true"/>
          <w:lang w:bidi="ar-SA"/>
        </w:rPr>
        <w:t>كالمقداد، واستغنوا به عن الأدلة النقلية حتى قالوا أن وجوب الفريضة عقلي لا سمعي، أما أمر الشارع فهو تأكيد وإرشاد، وسبقهم إلى ذلك رؤساء المعتزلة كأبي علي الجُبّائي</w:t>
      </w:r>
      <w:r>
        <w:rPr>
          <w:rStyle w:val="FootnoteAnchor"/>
          <w:rtl w:val="true"/>
        </w:rPr>
        <w:footnoteReference w:id="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إلى كون الوجوب شرعياً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والمحقق الحلي والحلبي والخواجة نصير الدين الطوسي والكركي وفخر المحققين ووالده في بعض كتبه، بل عن المختلف نسبته إلى الأكثر، بل عن السرائر نسبته إلى جمهور المتكلمين والمحصّلين من الفقهاء</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لو كان واجباً بالعقل لم يرتفع معروف ولم يقع منكر، أو يكون الله تعالى مخلاً بالواجب، واللازم بقسميه باطل فالملزوم مثله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بالمعروف إذا كان هو الحمل عليه وحقيقة النهي عن المنكر هو المنع منه، فلو وجبا بالعقل لكان واجباً على الله تعالى، لأن كل ما وجب بالعقل فإنه يجب على كل من حصل وجه الوجوب في حقه، فكان يجب على الله تعالى الحمل على المعروف والمنع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 يفعلهما فلا يرتفع </w:t>
      </w:r>
    </w:p>
    <w:p>
      <w:pPr>
        <w:pStyle w:val="BookText"/>
        <w:rPr/>
      </w:pPr>
      <w:r>
        <w:rPr>
          <w:rFonts w:ascii="Amiri" w:hAnsi="Amiri" w:eastAsia="Amiri" w:cs="Amiri"/>
          <w:color w:val="111111"/>
          <w:sz w:val="28"/>
          <w:sz w:val="28"/>
          <w:szCs w:val="28"/>
          <w:rtl w:val="true"/>
          <w:lang w:bidi="ar-SA"/>
        </w:rPr>
        <w:t>معروف ولا يقع منكر ويلزم الإلجاء، أو لا يفعلهما فيكون مخلاً بالواجب</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وأضاف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وبطلانه ظاهر لأنه حكيم لا يخل بالواجب</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أنه يلزم الإلجاء؛ لأن منع المكلف لا يقتضي الامتناع، أقصى ما في الباب أن يكون مقرّباً، ويجري مجرى الحدود في اللطفية، ولهذا تقع القبائح مع حصول الإنكار وإقامة الحدود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نظر؛ لاحتمال أن يكون الواجب علينا في الأمر والنهي غير الواجب عليه، فإن الواجب يختلف باختلاف الآمرين والناهين، فالقادر يجب عليه بالقلب واللسان واليد، والعاجز يجب بالقلب لا غير، وإذا كان الواجب مختلفاً بالنسبة إلينا جاز اختلافه بالنسبة إلينا وإليه تعالى، فالواجب من ذلك عليه تعالى التوعد والإنذار بالمخالفة لئلا يبطل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المكلف يبقى محتفظاً بإرادته للفعل والترك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وارتضى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اللمعة هذا الجواب وأضاف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يلزم من ذلك –أي كونهما لطفاً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وجوبهما على الله تعالى، اللازم منه خلاف الواقع إن قام به، أو الإخلال بحكمته تعالى إن لم يقم، لاستلزام القيام به على هذا الوجه الإلجاء الممتنع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اختلاف الواجب باختلاف محالِّهخصوصاً مع ظهور المانع، فيكون الواجب في حقه تعالى الإنذار والتخويف بالمخالفة، لئلا يبطل التكليف وقد 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على التقريب لا يرد؛ لأن إيجابهما من قبل المولى يعني إرادة تحققهما في الخارج إرادة تشريعية وليس إرادة تكوينية حتى يلزم الإلجاء،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الله بالأمر بالمعروف والنهي عن المنكر وإيجاب ذلك عليهم هو في الحقيقة أمر الله بالمعروف ونهيه عن المنكر؛ لأن الأمر بالأمر أمر، والأمر بالنهي نهي، ولا يلزم أزيد من ذلك كمباشرته ونحوه ذلك، فوجوبهما على الله تعالى كوجوبهما على المكلفين وليس على نحو الإلجاء والحمل الإجباري وسلب الاختيار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هذا التقريب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نبحث هنا عن تكليف المخلوق لا تكليف الخالق فنتيجة التقريب غير مثمرة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دليل لبّي يقتصر فيه على القدر المتيقن، فغاية ما يلزم من حكمه الذي هو إدراكه كون الأمر بالمعروف والنهي عن المنكر لطفاً هو رجحان الدعوة إليه من دون تحديد كونهما على نحو الوجوب أو الاستحباب، فإنه تابع لكون الملاك ملزماً أو غير ملزم وهذا مما لا يدركه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وقلنا بأن نتيجة التقريب وجوب الأمر بالمعروف والنهي عن المنكر على الله تبارك وتعالى فهو يعني وجوب تشريعهما، وقد شرّعهما الله تبارك وتعالى فلا إشكال، لكن هذا لا يحدِّد شكل التكليف الموجَّه إلى الفرد فلا يتعين بمقتضاه وجوبهما على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مكون من 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بالمعروف والنهي عن المنكر مما يستقل العقل بالحكم بحسنه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الكبرى فيمكن أن تكون أكثر من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كان حسناً فيجب صدوره من المولى؛ لأنه خالق العقل وهو الذي أودع فيه هذه القدرة على الإدراك، ومدح فاعل الحسن وذمَّ فاعل القبيح، وأكّده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النقاط، مضافاً إلى أن العقل قاصر عن معرفة ما يجب على المولى فعله أو تركه وأنه ليس من حقه التفكير في ذلك، فإنه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عَمَّا يَفْعَلُ وَهُمْ يُسْأَلُونَ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كذلك يحكم الشرع بوجوبه لأن ما حكم به العقل حكم به الشرع فهذه الوظيفة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قلناه في الأبحاث التمهيدية من أننا وإن كنا نسلّم بالحسن والقبح الذاتيين في الأفعال خلافاً لمن أنكرهما وجعلهما معاني نسبية بحسب موافقة ومنافرة الطبع، إلا أن صلاحية ذلك لاستنباط الأحكام الشرعية مشكوكة لعدة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كون جملة مما ينسب إلى العقل من أحكام هي صادرة منه بما هو عقل، لذا حصل الخلاف في أحكام العقل المدعاة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قدرة العقل على استكشاف هذه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تنجيزه للأحكام على نحو يترتب عليه الثواب والعقاب إلا أن ينجّزه أمر الشارع المقدس ونهيه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 الوجوب عقلياً،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النهي عن المنكر عقلي، كما صرّح به 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شيخ الطائفة وبعض كتب العلامة وعن الشهيدين والفاضل المقداد أنه عقلي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جمهور المتكلمين منهم المحقق الطوسي عدم وجوبه عقلاً بل يجب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هو الأول، لاستقلال العقل بوجوب منع تحقق معصية المولى ومبغوضه وقبح التواني عنه، سواء في ذلك التوصل إلى النهي أو الأمور الأخر الممكنة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تسالموا ظاهراً على وجوب المنع من تحقق ما هو مبغوض الوجود في الخارج، سواء صدر من مكلّف أم لا لمناط مبغوضية وجوده، كذلك يجب المنع من تحقق ما هو مبغوض صدوره من مكلّف ويرى العبد صدوره منه، فإن المناط في كليهما واحد، وهو تحقق المبغوض وإن اختلفا في أن الأول نفس وجوده مبغوض، والثاني صدوره من مكلّف مبغوض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همّ حيوان بإراقة شيء يكون إراقته مبغوضة للمولى ويرى العبد ذلك وتقاعد عن منعه، يكون ذلك قبيحاً منه ويستحق للعقوبة لا لأهميته بل لنفس مبغوضيته، كذلك لو رأى مكلّفاً يأتي بما هو مبغوض مولاه، لاشتراكهما في المناط، والحاكم به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لا يمكن تجويز الشارع ترك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لو كان المبغوض فعلياً ولم يكن للنهي مفسدة غالبة، فلو ورد منه تجويز الترك يكشف عن مفسدة في النهي أو مصلحة في تركه لو كان ذلك متصوراً في التروك والأعدام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الطباطبائي في تعليقته على المكاسب عدم قبح ترك النهي عن المنكر، في غير محلها</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على تقريب الاستدلال بالعقل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عرض والحسن والقبح العقليان من قسم العرض أيضاً، والعرض لا يعرض عليه عرض ولا يتصف به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74" w:name="pg15165_154683"/>
    </w:p>
    <w:p>
      <w:pPr>
        <w:pStyle w:val="BookText"/>
        <w:rPr/>
      </w:pPr>
      <w:bookmarkEnd w:id="74"/>
      <w:r>
        <w:rPr>
          <w:rFonts w:ascii="Amiri" w:hAnsi="Amiri" w:eastAsia="Amiri" w:cs="Amiri"/>
          <w:color w:val="111111"/>
          <w:sz w:val="28"/>
          <w:sz w:val="28"/>
          <w:szCs w:val="28"/>
          <w:rtl w:val="true"/>
          <w:lang w:bidi="ar-SA"/>
        </w:rPr>
        <w:t xml:space="preserve">وأجيب بالفرق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العرض الوجودي والعرض الانتزاعي، والذي وقع محل الكلام في عروضه على العرض إنما هو القسم الأول كالألوان، وأما القسم الثانيكالحسن والقبح والشدة والضعف، فليس لأحد دعوى عدم عروضها على الأعراض</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صياغة الجواب بتعبير أدق بأن يقال أن وصف الأفعال بالحسن والقبح ليس عروضاً بل هو حكم عقلي وإدراك من العقل لاتصاف الأفعال بها، فتسميته بالعروض لا يخلو من تسامح إلا أن يراد به معنى آخر منتزعاً من الاتصاف، فلا يرد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العقل يحكم بمطلوبية هذه الوظيفة ويجزم بوجوبها في بعض الموارد كحفظ النظام الاجتماعي العام ودفع الضرر ودفع الظلم، أما ما سواها فتأتي عليه الإشكالات السابقة</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2009175_2142443653"/>
      <w:bookmarkStart w:id="76" w:name="_Toc27"/>
      <w:bookmarkEnd w:id="75"/>
      <w:r>
        <w:rPr>
          <w:rtl w:val="true"/>
        </w:rPr>
        <w:t>ثمرة البحث في كون الوجوب عقلياً أو شرعياً</w:t>
      </w:r>
      <w:r>
        <w:rPr>
          <w:rtl w:val="true"/>
        </w:rPr>
        <w:t>:</w:t>
      </w:r>
      <w:bookmarkEnd w:id="76"/>
    </w:p>
    <w:p>
      <w:pPr>
        <w:pStyle w:val="BookText"/>
        <w:rPr/>
      </w:pPr>
      <w:r>
        <w:rPr>
          <w:rFonts w:ascii="Amiri" w:hAnsi="Amiri" w:eastAsia="Amiri" w:cs="Amiri"/>
          <w:color w:val="111111"/>
          <w:sz w:val="28"/>
          <w:sz w:val="28"/>
          <w:szCs w:val="28"/>
          <w:rtl w:val="true"/>
          <w:lang w:bidi="ar-SA"/>
        </w:rPr>
        <w:t xml:space="preserve">قد يقال بعدم الثمرة وعدم الحاجة إلى عناء البحث في الوجوب العقلي، قال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ينحصر الدليل عندئذٍ بالسمعي، من إجماع أو كتاب وسنة، وهذا المقدار يكفي للمدعى، وقيامهما هنا من الواضحات</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الحديث عن وجوب الأمر والنهي بمخالفة الاحتياط الوجوبي ثمرة للفرق بين القول بوجوب هذه الفريضة عقلاً أو شرعاً أي بين من يكتفي بالدليل الشرعي على الوجوب وبين من يضيف إليه الاستدلال بالعقل، كما تظهر الثمرة بوجه من الوجوه في مسألة إلحاق وجوب دفع المنكر بوجوب رفعه كما سيأتي إن شاء الله تعالى</w:t>
      </w:r>
      <w:r>
        <w:rPr>
          <w:rFonts w:eastAsia="Amiri" w:cs="Amiri" w:ascii="Amiri" w:hAnsi="Amiri"/>
          <w:color w:val="111111"/>
          <w:sz w:val="28"/>
          <w:szCs w:val="28"/>
          <w:rtl w:val="true"/>
          <w:lang w:bidi="ar-SA"/>
        </w:rPr>
        <w:t xml:space="preserve">. </w:t>
      </w:r>
      <w:bookmarkStart w:id="77" w:name="pg15165_154684"/>
    </w:p>
    <w:p>
      <w:pPr>
        <w:pStyle w:val="Heading3"/>
        <w:numPr>
          <w:ilvl w:val="2"/>
          <w:numId w:val="1"/>
        </w:numPr>
        <w:rPr/>
      </w:pPr>
      <w:bookmarkStart w:id="78" w:name="__RefHeading___Toc2009177_2142443653"/>
      <w:bookmarkStart w:id="79" w:name="_Toc28"/>
      <w:bookmarkEnd w:id="77"/>
      <w:bookmarkEnd w:id="78"/>
      <w:r>
        <w:rPr>
          <w:rtl w:val="true"/>
        </w:rPr>
        <w:t>(</w:t>
      </w:r>
      <w:r>
        <w:rPr>
          <w:rtl w:val="true"/>
        </w:rPr>
        <w:t>الثاني – الإجماع والسيرة</w:t>
      </w:r>
      <w:r>
        <w:rPr>
          <w:rtl w:val="true"/>
        </w:rPr>
        <w:t>)</w:t>
      </w:r>
      <w:bookmarkEnd w:id="79"/>
    </w:p>
    <w:p>
      <w:pPr>
        <w:pStyle w:val="BookText"/>
        <w:rPr/>
      </w:pPr>
      <w:r>
        <w:rPr>
          <w:rFonts w:ascii="Amiri" w:hAnsi="Amiri" w:eastAsia="Amiri" w:cs="Amiri"/>
          <w:color w:val="111111"/>
          <w:sz w:val="28"/>
          <w:sz w:val="28"/>
          <w:szCs w:val="28"/>
          <w:rtl w:val="true"/>
          <w:lang w:bidi="ar-SA"/>
        </w:rPr>
        <w:t xml:space="preserve">والإجماع على الوجوب في الجملة محصّل ومنقول، وهو ثابت في شرع المسلمين جميعاً، وقد يناقش في الإجماع بأنه مدركي، إلا أنه مردود لأن الإجماع المتحقق في المقام أوسع بكثير من النصوص وأرسخ منها مما يرجّح عدم كفاية النصوص في تفسيره، وإنما هو تعبدي متصل بزمن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ونسب الخلاف إلى أفراد معدودين لكنه حمل على عدم وجوب الخروج بالسيف لا مطلق الأمر والنهي أو أنه ليس من الضروريات كوجوب الصلاة والزكاة فهو خلاف في التفاصيل لا في أصل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ويضاف إلى هذا أن سيرة الأنبياء والربانيين في جميع الأمم السابقة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نوقشت هذه السيرة بعدم حجيتها علينا، قلنا أن حجية هذه الكبرى لم تثبت على إطلاقها إلا أنها ثابتة في هذا المورد، لكثرة ما حكى القرآن الكريم من دأبهم على أداء هذه الوظيفة في معرض الدعوة للأخذ بنهجهم وسيرتهم، بل ورد التوجيه بالتأسّي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لَكُمْ أُسْوَةٌ حَسَنَةٌ فِي إِبْرَاهِيمَ وَالَّذِينَ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فِيهِمْ أُسْوَةٌ حَسَنَةٌ لِمَن كَانَ يَرْجُو اللَّهَ وَالْيَوْمَ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مواعظ الأنبياء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للاستفادة منها، ومما يناسب المقام ما رواه في تحف العقول من مواعظ عيسى روح الله، 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إلى الحيّة تؤمُّ أخاه لتلدغه ولم يحذّره حتى قتلته فلا يأمن أن يكون قد شرك في دمه، وكذلك من نظر إلى أخيه يعمل الخطيئة ولم يحذّره عاقبتها حتى </w:t>
      </w:r>
    </w:p>
    <w:p>
      <w:pPr>
        <w:pStyle w:val="BookText"/>
        <w:rPr/>
      </w:pPr>
      <w:r>
        <w:rPr>
          <w:rFonts w:ascii="Amiri" w:hAnsi="Amiri" w:eastAsia="Amiri" w:cs="Amiri"/>
          <w:color w:val="111111"/>
          <w:sz w:val="28"/>
          <w:sz w:val="28"/>
          <w:szCs w:val="28"/>
          <w:rtl w:val="true"/>
          <w:lang w:bidi="ar-SA"/>
        </w:rPr>
        <w:t>أحاطت به فلا يأمن أن يكون قد شرك في إثمه، ومن قدر على أن يغيّر الظالم ثم لم يغيّره فهو كفاعله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وسيرة العقلاء من الأمم كافة على الأمر بالمعروف والنهي عن المنكر بالمعنى الذي يفهمونه للمعروف والمنكر بحسب مصادر تشريعاتهم كما هو واضح وإن لم يكن لهم شرع ودين؛ لأن نظام المجتمع البشري الذي تبانوا على الالتزام به يتقوم بها، وبها ضمان الالتزام بالقوانين والتشريعات التي يضعونها لأنفسهم، وبدونها تحل الفوضى والخراب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 الأمم المتحضرة اليوم تنشئ مؤسسات وهيئات للقيام بهذه الوظيفة تحت شتى المسميات كديوان الرقابة المالية ووزارة الداخلية وهيأة النزاهة وديوان المفتشين العموميين والرقابة التي يمارسها البرلمان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الروايات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أثار هذه الحقيقة العقلائية ليدعو الناس للعمل بهذه الفريضة، فقد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القائم على حدود الله والمرهن فيها كمثل قومٍ استهموا على سفينة في البحر فأصاب بعضهم أعلاها وأصاب بعضهم أسفلها –فقال الذين في أسفلها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ننقبها من أسفلها فنستقي، فإن أخذوا على أيديهم فمعنوهم نجوا جميعاً، وإن تركوهم غرقوا جميعاً</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في تقريب الاستدلال بآية آل عمران ما يؤكد هذه الحقيقة بإذن الله تعالى</w:t>
      </w:r>
      <w:r>
        <w:rPr>
          <w:rFonts w:eastAsia="Amiri" w:cs="Amiri" w:ascii="Amiri" w:hAnsi="Amiri"/>
          <w:color w:val="111111"/>
          <w:sz w:val="28"/>
          <w:szCs w:val="28"/>
          <w:rtl w:val="true"/>
          <w:lang w:bidi="ar-SA"/>
        </w:rPr>
        <w:t xml:space="preserve">. </w:t>
      </w:r>
      <w:bookmarkStart w:id="80" w:name="pg15165_154686"/>
    </w:p>
    <w:p>
      <w:pPr>
        <w:pStyle w:val="Heading3"/>
        <w:numPr>
          <w:ilvl w:val="2"/>
          <w:numId w:val="1"/>
        </w:numPr>
        <w:rPr/>
      </w:pPr>
      <w:bookmarkStart w:id="81" w:name="__RefHeading___Toc2009179_2142443653"/>
      <w:bookmarkStart w:id="82" w:name="_Toc29"/>
      <w:bookmarkEnd w:id="80"/>
      <w:bookmarkEnd w:id="81"/>
      <w:r>
        <w:rPr>
          <w:rtl w:val="true"/>
        </w:rPr>
        <w:t>(</w:t>
      </w:r>
      <w:r>
        <w:rPr>
          <w:rtl w:val="true"/>
        </w:rPr>
        <w:t xml:space="preserve">الثالث </w:t>
      </w:r>
      <w:r>
        <w:rPr>
          <w:rtl w:val="true"/>
        </w:rPr>
        <w:t xml:space="preserve">- </w:t>
      </w:r>
      <w:r>
        <w:rPr>
          <w:rtl w:val="true"/>
        </w:rPr>
        <w:t>القرآن الكريم</w:t>
      </w:r>
      <w:r>
        <w:rPr>
          <w:rtl w:val="true"/>
        </w:rPr>
        <w:t>)</w:t>
      </w:r>
      <w:bookmarkEnd w:id="82"/>
    </w:p>
    <w:p>
      <w:pPr>
        <w:pStyle w:val="Heading4"/>
        <w:numPr>
          <w:ilvl w:val="3"/>
          <w:numId w:val="1"/>
        </w:numPr>
        <w:rPr/>
      </w:pPr>
      <w:bookmarkStart w:id="83" w:name="__RefHeading___Toc2009181_2142443653"/>
      <w:bookmarkStart w:id="84" w:name="_Toc30"/>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اهتم القرآن الكريم بهذه الفريضة أيّما اهتمام، وأوصل اهتمامه بها إلى العباد بأنحاء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المباشر بها والعاقبة السيئة لتاركها، وأن سبب النجاة هو القيام بهذه الفريضة، أما من تركها ومن فعل عكسها فيشملهم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 وَلَوْ آمَنَ أَهْلُ الْكِتَابِ لَكَانَ خَيْراً لَّهُم مِّنْهُمُ الْمُؤْمِنُونَ وَأَكْثَرُهُمُ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 على لسان 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أَقِمِ الصَّلاةَ وَأْمُرْ بِالْمَعْرُوفِ وَانْهَ عَنِ الْمُنكَرِ وَاصْبِرْ عَلَى مَا أَصَابَكَ إِنَّ ذَلِكَ مِنْ عَزْمِ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يَنْهَاهُمُ الرَّبَّانِيُّونَ وَالأَحْبَارُ عَن قَوْلِهِمُ الإِثْمَ وَأَكْلِهِمُ السُّحْتَ لَبِئْسَ مَا كَانُواْ يَصْنَعُونَ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كَانَ مِنَ الْقُرُونِ مِن قَبْلِكُمْ أُوْلُواْ بَقِيَّةٍ يَنْهَوْنَ عَنِ الْفَسَادِ فِي الأَرْضِ إِلاَّ قَلِيلاً مِّمَّنْ أَنجَيْنَا مِنْهُمْ وَاتَّبَعَ الَّذِينَ ظَلَمُواْ مَا أُتْرِفُواْ فِيهِ وَكَانُواْ 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أُمَّةٌ مِّنْهُمْ لِمَ تَعِظُونَ قَوْماً اللّهُ مُهْلِكُهُمْ أَوْ مُعَذِّبُهُمْ عَذَاباً شَدِيداً قَالُواْ مَعْذِرَةً إلى رَبِّكُمْ وَلَعَلَّهُمْ يَتَّقُونَ، فَلَمَّا نَسُواْ مَا ذُكِّرُواْ بِهِ أَنجَيْنَا الَّذِينَ يَنْهَوْنَ عَنِ السُّوءِ وَأَخَذْنَا الَّذِينَ ظَلَمُواْ بِعَذَابٍ بَئِيسٍ بِمَا كَانُواْ يَفْسُقُونَ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 هذه الوظيفة كصفة بارزة للربانيين والمؤمنين والدعوة للتأسي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 وَالْمُنَافِقَاتُ بَعْضُهُم مِّن بَعْضٍ يَأْمُرُونَ بِالْمُنكَرِ وَيَنْهَوْنَ عَنِ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سَيَرْحَمُهُمُ اللّهُ إِنَّ اللّهَ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الآمِرُونَ بِالْمَعْرُوفِ وَالنَّاهُونَ عَنِ الْمُنكَرِ وَالْحَافِظُونَ لِحُدُودِ اللّهِ وَبَشِّرِ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بالمعروف والنهي عن المنكر من صفات المؤمنين، ولازمه أن تاركها يخرج من دائرة الإيمان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هذه الوظيفة كغرض للتكاليف المهمة، وأن تركها هو همّ الشيطان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يَتَّبِعْ خُطُوَاتِ الشَّيْطَانِ فَإِنَّهُ يَأْمُرُ بِالْفَحْشَاء وَالْمُنكَرِ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الأوامر العامة والمطلقة التي تنطبق على هذه الوظيفة أو فُسِّرت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 عَلَيْهَا مَلَائِكَةٌ غِلاظٌ شِدَادٌ لا يَعْصُونَ اللَّهَ مَا أَمَرَهُمْ وَيَفْعَلُونَ مَا يُؤْمَرُونَ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الكافي وتفسير القمي بإسنادهما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تأمرهم بما أمر الله، وتنهاهم عما نهى الله، فإن أطاعوك كنت قد وقيتهم، وإن عصوك كنت قد قضيت ما عليك</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 جلس رجلٌ يبكي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عجزتُ عن نفسي وكُلِّفت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أن تأمرهم بما تأمر به نفسك، وتنهاهم عما تنهى عنه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هذا العنوان على آيات كثيرة كقوله تعالى في سورة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من أهم الآيات في بيان عظمة هذه الفريضة حيث أقسم الله تعالى بأن الإنسان في خُسر ولا يكفي للنجاة من هذا الخسران الإيمان والعمل الصالح </w:t>
      </w:r>
    </w:p>
    <w:p>
      <w:pPr>
        <w:pStyle w:val="BookText"/>
        <w:rPr/>
      </w:pPr>
      <w:r>
        <w:rPr>
          <w:rFonts w:ascii="Amiri" w:hAnsi="Amiri" w:eastAsia="Amiri" w:cs="Amiri"/>
          <w:color w:val="111111"/>
          <w:sz w:val="28"/>
          <w:sz w:val="28"/>
          <w:szCs w:val="28"/>
          <w:rtl w:val="true"/>
          <w:lang w:bidi="ar-SA"/>
        </w:rPr>
        <w:t>وحدهما، بل لا بد أن ينضمّ معهما التواصي بالحق والتواصي بالصبر وهو شكل من أشكال الأمربالمعروف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تفيد أن صلاح الإنسان في نفسه بالإيمان والعمل الصالح لا يكفي ولا بد أن يبذل وسعه في إصلاح الآخرين بشكل مكثف ومتواصل المعبّر عنه بالتواصي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دَفْعُ اللّهِ النَّاسَ بَعْضَهُمْ بِبَعْضٍ لَّفَسَدَتِ الأَرْضُ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اللّهَ ذُو فَضْلٍ عَلَى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دَفْعُ اللَّهِ النَّاسَ بَعْضَهُم بِبَعْضٍ لَّهُدِّمَتْ صَوَامِعُ وَبِيَعٌ وَصَلَوَاتٌ وَمَسَاجِدُ يُذْكَرُ فِيهَا اسْمُ اللَّهِ كَثِيراً وَلَيَنصُرَنَّ اللَّهُ مَن يَنصُرُهُ إِنَّ اللَّهَ لَقَوِيٌّ 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والدفع يتحقق بفريضتي الجهاد والأمر بالمعروف والنهي عن المنكر والآيتان تحذّران من مغبّة ترك الفريضة لأن عاقبته امتلاء الأرض بالفساد واضمحلال الدين وكيان المسلمين</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مصاديق الآية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بِالْقِسْطِ شُهَدَاء لِلّهِ وَلَوْ عَلَى أَنفُسِكُمْ أَوِ الْوَالِدَيْنِ وَالأَقْرَبِينَ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عَلَى مَا أَصَابَكَ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مجمع البيان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 على ما أصابك من المشقة والأذى في 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85" w:name="pg15165_154690"/>
    </w:p>
    <w:p>
      <w:pPr>
        <w:pStyle w:val="Heading4"/>
        <w:numPr>
          <w:ilvl w:val="3"/>
          <w:numId w:val="1"/>
        </w:numPr>
        <w:rPr/>
      </w:pPr>
      <w:bookmarkStart w:id="86" w:name="__RefHeading___Toc2009183_2142443653"/>
      <w:bookmarkStart w:id="87" w:name="_Toc31"/>
      <w:bookmarkEnd w:id="85"/>
      <w:bookmarkEnd w:id="86"/>
      <w:r>
        <w:rPr>
          <w:rtl w:val="true"/>
        </w:rPr>
        <w:t>تقريب الاستدلال ببعض الآيات الكريمة</w:t>
      </w:r>
      <w:r>
        <w:rPr>
          <w:rtl w:val="true"/>
        </w:rPr>
        <w:t>:</w:t>
      </w:r>
      <w:bookmarkEnd w:id="87"/>
    </w:p>
    <w:p>
      <w:pPr>
        <w:pStyle w:val="BookText"/>
        <w:rPr/>
      </w:pPr>
      <w:r>
        <w:rPr>
          <w:rFonts w:ascii="Amiri" w:hAnsi="Amiri" w:eastAsia="Amiri" w:cs="Amiri"/>
          <w:color w:val="111111"/>
          <w:sz w:val="28"/>
          <w:sz w:val="28"/>
          <w:szCs w:val="28"/>
          <w:rtl w:val="true"/>
          <w:lang w:bidi="ar-SA"/>
        </w:rPr>
        <w:t>نحاول الآن تقريب الاستدلال ببعض الآيات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الآية الشريفة على الوجوب الذي تفيده هيأة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وأكّده بجعل امتثال هذه الوظيفة سبيل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ذيل الآية ظاهر في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وقوعها في سياق الأمر بالوحدة والاعتصام بحبل الله تعالى وعدم التفرّق، فقبلها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تَفَرَّقُواْ وَاخْتَلَفُواْ مِن بَعْدِ مَا جَاءهُمُ الْبَيِّنَاتُ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لَهُمْعَذَابٌ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وضع الآية في السياق لإلفات نظر الأمة إلى ما تتحقق به وحدتهم وعزّتهم وقوة بنيانهم من خلال الالتزام بأداء هذه الفريضة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استفادة الوجوب من الآية منافٍ لعموم الخير الشامل للواجب والمستحب فكيف تكون الدعوة إليه واجبة، فكذا الأمر بالمعروف والنهي عن المنكر؟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شبهة مقابل البديهة لإجماع المسلمين على وجوب الأمر بالمعروف والنهي عن المنكر بل إجماع العقلاء كافة فلا وجه للتشكيك فيه، ومع ذلك نقول في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الوجوب هو أصل الوظيفة لا مصاديقها، أما المصاديق فلها حكمها، فالمطلوب في الآية أن تكون الأمة متصفة بهاتين الصفتين، أما التطبيق فيكون لكل مورد بحسبه من الوجوب أو الاستحباب، بل حتى لو لم يكن في مصاديقه مستحب، كما لو افترضنا وجوب قيام الأب بأمر ولده غير البالغ بالصلاة وهو فعل مستحب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ونظرنا إلى المصاديق فإنه يمكن الجواب بتقريبين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واجب كالدعوة إلى الإسلام كما في جملة من التفاسير، وكذا يقيَّد الأمر بالمعروف والنهي عن المنكر بما 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ووظيفة الأمر والنهي على عمومها وفيها الواجب والمستحب، وحينئذٍ يقال أن هذا المقدار من اتصاف المصاديق بالوجوب كافٍ لوصف العنوان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الوظيفتين بالواجب ليس أولى من حمل الطلب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ما قلناه من كفاية الوجوب في الجملة للقول بالوجوب، مضافاً إلى إجماع المسلمين على وجوب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والوجوب شامل للأمة كلها؛ لأن الظاهر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فهي لبيان كون الطلب موجهاً لهذه الأمة أن تكون أمة تدعو إلى الخير وتأمر وتنهى لتكون هي الأمة المفلحة دون غيرها من الأمم، ومعنى شمول وجوبها للأمة أن الأمة بما هي أمة مخاطبة بالوجوب على نحو المجموع وليس على نحو الاستغراق لكل فرد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والمورد يكون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عندنا أوثان رجس وأوثان غير رجس، فالأوثان كلها رجس، لكن المراد منشأ اجتناب الأوثان لكونها رجساً، أو المراد بيان نوع الرجس المأمور باجتنابه هنا وأن موضوعه الأوثان، ونحو ذلك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هذا –أي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والخطاب موجه إلى الأمة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العديدة التي وصفت عموم المؤمنين والمؤمنات بهذه الصفة وليس بعضهم، وقد تقدم ذكر جملة منها في الصنف الثاني من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العياشي في تفسيره بسند غير تام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هذه 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من لم يكن يدعو إلى الخيرات ويأمر بالمعروف وينهى عن المنكر من المسلمين فليس من الأمة التي وصفها الله، لأنكم تزعمون أن جميع المسلمين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بدت هذه الآية وقد وصفت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بالدعاء إلى الخير والأمر بالمعروف والنهي عن المنكر ومن لم يوجد فيه الصفة التي وصفت بها فكيف يكون من الأمة وهو على خلاف ما شرطه الله على الأمة ووصفها به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نسب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الزجاج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تخصيص المخاطبين من بين سائر الأجناس، ورتب عليه الأمر والنهي فرض عين لا كفاية</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منكم –أي من أمتكم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الإسلام أمة تتصف بأنها تدعو إلى الخير وتأمر بالمعروف وتنهى عن المنكر، كما تقول للشخص اجعل من ولدك ابناً صالحاً متفوقاً، أي اجعل ولدك هكذا، أو تخاطب الحوزة العلمية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منكم حوزة رسالية عاملة مخلصة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ما نفهمه من كونها بيانية، أما صاحب الميزان فقد حكى هذا القول عن البعض،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 المراد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كونها نشوئية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نشوءكم من التراب،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وَفِيهَا نُعِيدُكُم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الأكثر بأنها تبعيضية وبنى على ذلك كون الوجوب كفائياً، وذكروا لذلك وجوها يمكن تحصيلها من كلام السيد الطباطبائي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أو بيانية لا يرجع إلى ثمرة محصلة، فإن الدعوة والأمر بالمعروف والنهي عن المنكر أمور لو وجبت لكانت بحسب طبعها واجبات كفائية، إذ لا معنى للدعوة والأمر والنهي المذكورات بعد حصول الغرض، فلو فرضت الأمة بأجمعهم داعية إلى الخير آمرة بالمعروف ناهية عن المنكر كان معناه أن فيهم من يقوم بهذه الوظائف، فالأمر قائم بالبعض على أي حال، والخطاب إن كان للبعض فهو ذاك، وإن كان للكل كان أيضاً باعتبار البعض، وبعبارة أخرى المسؤول بها الكل والمثاب بها البعض، ولذلك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تبعيضية، وهو الظاهر من مثل هذا التركيب في لسان المحاورين ولا يصار إليه إلى غيره إلا بدليل</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استظهاره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على 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طبيعة مثل هذه الوظائف أن تكون كفائية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فالأمر قائم بالبعض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الخطاب للكل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هذه التراكيب ذلك ولا يصار إلى غيره إلا بدليل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 هُمُ المُفلِحُونَ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بالتفريق بين مقام الخطاب ومقام الامتثال، وبحثنا في الأول وهل أن الخطاب شامل للجميع أم لا؟ أما تحقق المطلوب بامتثال البعض فهذا من الثاني وليس هو محل البحث، فالمطلوب من الأمة أن تكون كلها متصفة بالأمر بالمعروف والنهي عن المنكر، وإن كان الغرض يتحقق بامتثال البعض، وحينئذٍ يكون سقوط الفرض عند أداء البعض لانتفاء موضوعه، ولا يعني هذا عدم ثبوت الوجوب قبل هذا على البعض الآخر فلا يستفاد منه الوجوب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الوجوب على الجميع مع الاكتفاء بقيام البعض واضح المصلحة في هذه الفريضة المهمة، ليرى كل فرد أنه مسؤول عن امتثالها، بينما لو كان الوجوب موجهاً إلى البعض، فإنه سيكون سبباً للتقاعس عن أدائها باعتبار أن الوجوب غير متعين به فيؤدي إلى تعطيل الفريضة كما يشهد به الواقع والتجارب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ضُيِّعت صلاة الجمعة المباركة بسبب القول بوجوبها التخييري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المسؤول بها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بذلك، وسنبحث مفصلاً في هذا الموضوع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فإنها دعوى ولو سلّمناها فإن في المقام قرائن متصلة ومنفصلة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الظاهر المدعى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الوجه الثالث فتقريبه أنه يرى أن الحصر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إضافي، وبناءً على هذه القرينة فقد قرَّب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بأن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معناه أن أولئك كاملو الفلاح لوضوح أن الآتي بالواجب الكفائي أفضل من غيره،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معناه أن غيرهم ليس مفلحاً، بل معناه </w:t>
      </w:r>
    </w:p>
    <w:p>
      <w:pPr>
        <w:pStyle w:val="BookText"/>
        <w:rPr/>
      </w:pPr>
      <w:r>
        <w:rPr>
          <w:rFonts w:ascii="Amiri" w:hAnsi="Amiri" w:eastAsia="Amiri" w:cs="Amiri"/>
          <w:color w:val="111111"/>
          <w:sz w:val="28"/>
          <w:sz w:val="28"/>
          <w:szCs w:val="28"/>
          <w:rtl w:val="true"/>
          <w:lang w:bidi="ar-SA"/>
        </w:rPr>
        <w:t xml:space="preserve">أكملية فلاح الآمر الناهي من فلاح غيره، كما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أشدّيّة عداوة هؤلاء من عداوة غيرهم</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الحصر إضافياً دعوى على خلاف الظاهر، والقياس ممنوع، فالحصر مطلق، وإن غير الآمر الناهي لا يكون مفلحاً بهذا العنوان، وإن كان على خير بدرجة من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فإن هذا التفاضل والإضافة بلحاظ الامتثال، ونحن لا ننكره؛ لأن من المتفق عليه عدم حصول الامتثال من قبل الكل؛ لأن الموضوع ينتفي بامتثال البعض، فلا يبقى للوظيفة موضوع، لكن كلامنا ليس بلحاظ مقام الامتثال، وإنما في مقام التكليف وإلقاء العهدة وما ذكره المستشكل لا يتعرض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برواية مسعدة بن صدقة</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وستأتي مناقشتها عند البحث عن نوع الوجوب بإذن الله تعالى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قبول التبعيضية في مقام الامتثال لأنه ليس من المتوقع كون المطلوب أن يكون كل فرد فرد داعياً إلى الخير آمراً بالمعروف ناهياً عن المنكر؛ لوجود العصاة والجهلة بالحكم والموضوع والقاصرين والمقصّرين والعاجزين عن الامتثال ونحو ذلك، وهذا لا يضر بما استظهرناه من كون عهدة الوجوب ملقاة على الأمة كلها، لصدق اتصاف الأمة بهذا الوصف إذا تحقق الغرض بالبعض، كما توصف الأمم الغربية </w:t>
      </w:r>
    </w:p>
    <w:p>
      <w:pPr>
        <w:pStyle w:val="BookText"/>
        <w:rPr/>
      </w:pPr>
      <w:r>
        <w:rPr>
          <w:rFonts w:ascii="Amiri" w:hAnsi="Amiri" w:eastAsia="Amiri" w:cs="Amiri"/>
          <w:color w:val="111111"/>
          <w:sz w:val="28"/>
          <w:sz w:val="28"/>
          <w:szCs w:val="28"/>
          <w:rtl w:val="true"/>
          <w:lang w:bidi="ar-SA"/>
        </w:rPr>
        <w:t>بأنها متقدمة تكنولوجياً مع العلم بأن بعض أفرادها كذلك لأن هذا البعض كافٍ في صدق العنوان وليس المطلوب أزيد لوجود من هم في مهن لا ترتبط بهذا العنوان كالأعمال الخدمية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بالآية على رد القول بالوجوب الكفائي 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بالأمة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جماعة يجمعهم أمرٌ ما إما دينٌ واحد أو زمان واحد أو مكان واحد</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فهي جماعة كبيرة، وعلى القول بالوجوب الكفائي فإن الأمر يتأدى بواحدٍ أو قريب منه، لذا يعرّفون هذا الواجب بأنه إذا قام به شخص سقط عن الآخرين، فهذا نقض بالآية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وقلنا بالوجوب الكفائي على فئة معينة من المسلمين التي سمّيت بالأمة في الآية فإنه أخصّ من المدعى الذي هو الوجوب الكفائي مطلقاً؛ لأن الظاهر من عمل مثل هذه الجماعة الخاصة القيام بالوظيفة بلحاظ المستوى الاجتماعي لأداء الفريضة أي المعروف والمنكر الذي يتحول إلى ظاهرة اجتماعية؛ لأن مثلهما يحتاج إلى جماعة متخصصة ولها مؤهلاتها وأدواتها، فتُكلَّف أمة أو جماعة بهذه الوظيفة على مستوى المجتمع كشرطة الخميس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أسسها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كالأمر الكفائي الصريح بنفر البعض للتفقه في الدين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أداء الفريضة على المستوى الفردي فلا دليل على كونه كفائياً؛ لأنه ولو بأدنى مراتبه ممكن للجميع، فهو واجب عيني على الجميع، وسنتعرض لهذه المباحث لاحقاً بإذن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 وَلَوْ آمَنَ أَهْلُ الْكِتَابِ لَكَانَ خَيْراً لَّهُم مِّنْهُمُ الْمُؤْمِنُونَ وَأَكْثَرُهُمُ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الآية على وجوب الوظيفة على الأمة حيث جعلتها أهم صفة تتميز بها، ولإبراز أهميتها فقد قُدّمت على الإيمان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تامة تفيد الوجود ولزوم الاتصاف فيكون المعنى وجدتم خير أمة، واستعمل الماضي لتأكيد الحصول والوقوع وأنه مستمر إلى المستقبل، كلزوم الأسماء الحسنى للذات المقدسة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اللّهُ عَزِيزاً حَكِيماً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تكون بمعنى أنتم خير أمة أخرجت للناس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نُكَلِّمُ مَن كَانَ فِي الْمَهْدِ صَبِيّاً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هو في المهد، وليست كان الناقصة التي تقبل انتفاء الصفة وانفكاكها عن الموصوف، ولو اعتبرناها ناقصة فمعناها سبْق ذلك في علم الله تعالى والتعبير عنه بالماضي لتأكيد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بالماضي فلا يخلو من تكريم لهذه الأمة لأنه أخذ بنظر الاعتبار مقارنتها بكل الأمم السابقة وأن ذلك ثابت وواقع لا محالة كوقوع أحداث الزمن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أفادت الآية شرط هذه الخيرية بأنكم تأمرون بالمعروف وتنهون عن المنكر، فخيريتها على جميع الأمم مستمرة ما دامت تأمر بالمعروف وتنهى عن المنكر، فالآية ظاهرة في الممارسة الفعلية لهذه الوظيفة والتحرك بها، وليس في شأنية الاتصاف أي أن خيريتها ليست من جهة أنها مأمورة بهذه الوظيفة، وأن من شأنها القيام بها، وأن هذه الوظيفة مشرعة ومجعولة لها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وجه أفضليتها على سائر الأمم؛ لأن هذه الوظيفة مجعولة في جميع الديانات السابقة كما تشير إليه جملة من الآيات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يَنْهَاهُمُ الرَّبَّانِيُّونَ وَالأَحْبَارُ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يَتَنَاهَوْنَ عَن مُّنكَرٍ فَعَلُوهُ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bookmarkStart w:id="88" w:name="pg15165_154698"/>
    </w:p>
    <w:p>
      <w:pPr>
        <w:pStyle w:val="BookText"/>
        <w:rPr/>
      </w:pPr>
      <w:bookmarkEnd w:id="88"/>
      <w:r>
        <w:rPr>
          <w:rFonts w:ascii="Amiri" w:hAnsi="Amiri" w:eastAsia="Amiri" w:cs="Amiri"/>
          <w:color w:val="111111"/>
          <w:sz w:val="28"/>
          <w:sz w:val="28"/>
          <w:szCs w:val="28"/>
          <w:rtl w:val="true"/>
          <w:lang w:bidi="ar-SA"/>
        </w:rPr>
        <w:t>وغيرها، وكذا الأحاديث الشريفة كمخاطبة قوم شعيب وغيرها مما يأتي إن شاء الله تعالى، ولو لم تكن تلك الأمم مأمورة بها لما كان هناك وجه لأفضلية أمة الإسلام عليها، فخيريتهم على سائر الأمم أنهم يواصلون التحرك بهذه الوظيفة الإلهية على مر الأجيال، وإن كان بمستويات متفاوتة من القوة والضعف، وبحسب كثرة العاملين وقلتهم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والوجوب هنا موجه إلى الأمة بما هي أمة على نحو ما قلناه في الآية السابقة، ولا يضر باتصافها بهذا الوصف إذا تحقق الغرض بقيام البعض؛ لنفس البيان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الخيرية على مستوى الأفراد تحصل بأداء هذه الوظيفة، ولو على نحو الشأنية بمعنى أنه إذا كان صادقاً وجاداً في الامتثال، لكن الموضوع انتفى بقيام البعض، فلا يبعد شموله بالخيرية بلطف الله تعالى، وهو معنى موجود في الأحاديث الشريفة بخصوص عدد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لطيفة لقيام اليد الإلهية بصنع هذه الأمة بهذه الأوصاف وإظهارها وتقديمها للبشرية لتكون خير أمة، والواقع يشهد أن ما تنعم به الأمم المتحضرة اليوم من رقي وازدهار وأخلاق إنسانية هو من بركات هذه الأمة المرحومة ووجودها حتى في الأزمنة التي عاشت اندحاراً، فعلى الأمة أن تلتفت إلى قيمتها هذه لتقوم بمسؤولياتها وتتفهم دورها الريادي والقيادي من الأمم الأخرى</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2009185_2142443653"/>
      <w:bookmarkStart w:id="90" w:name="_Toc32"/>
      <w:bookmarkEnd w:id="89"/>
      <w:r>
        <w:rPr>
          <w:rtl w:val="true"/>
        </w:rPr>
        <w:t>حل التنافي بين الآيتين</w:t>
      </w:r>
      <w:r>
        <w:rPr>
          <w:rtl w:val="true"/>
        </w:rPr>
        <w:t>:</w:t>
      </w:r>
      <w:bookmarkEnd w:id="9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ما استظهرناه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يتضح التطابق بين هذه الآية وسابقتها، إلا أن الأكثر لما بنوا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في الآية السابقة فقد أوردوا إشكالية عدم التوافق بينهما، ونحن لا نرى الإشكال وارداً حتى على هذا الاحتمال؛ لأن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مفهوم ينفي خطاب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مانع من كون التكليف موجهاً للأمة جميعاً، وتفهمه جماعة معيّنة </w:t>
      </w:r>
    </w:p>
    <w:p>
      <w:pPr>
        <w:pStyle w:val="BookText"/>
        <w:rPr/>
      </w:pPr>
      <w:r>
        <w:rPr>
          <w:rFonts w:ascii="Amiri" w:hAnsi="Amiri" w:eastAsia="Amiri" w:cs="Amiri"/>
          <w:color w:val="111111"/>
          <w:sz w:val="28"/>
          <w:sz w:val="28"/>
          <w:szCs w:val="28"/>
          <w:rtl w:val="true"/>
          <w:lang w:bidi="ar-SA"/>
        </w:rPr>
        <w:t xml:space="preserve">على أنها مخاطبة أكثر من غيرها لخصوصية فيها كالحوزة العلمية أو الوجهاء المتنفذين أو السلطات التنفيذية ونحوها، فيكون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تذكيراً وتأكيداً للوجوب العام وإشعاراً لهذه الجماعة بالوجوب الخاص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الفرض المشهوري من وجود إشكال في اجتماع وجوبين على موضوع واحد، وإلا فإننا لا نرى مانعاً من توجه خطاب بالوجوب لعموم الأمة، وخطاب لجماعة خاصة بالوجوب؛ لتذكيرها بالمسؤولية الخاصة، وموارده في الفقه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التنافي بين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بُذلت عدة محاولات لرفع هذا الإشكال، وما قيل أو يمكن أن يقال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توجه التكليف إلى مجموع الأمة، أما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بلحاظ الامتثال لما قلناه من أن من غير المتوقع تمكن الكل من الامتثال للأسباب التي ذكرناها فتقوم به الأمة القادرة من دون أن يؤثر على توجه الخطاب بالوجوب إلى الجميع، وهكذا كل الواجبات كالصوم والحج والزكاة فإن الخطاب بها موجه إلى الجميع، لكن القادر على الامتثال جماعة من المسلمين فيصحّ توجيه التنفيذ وامتثال الواجب إلى الجماعة المعينة خاصة</w:t>
      </w:r>
      <w:r>
        <w:rPr>
          <w:rStyle w:val="FootnoteAnchor"/>
          <w:rtl w:val="true"/>
        </w:rPr>
        <w:footnoteReference w:id="112"/>
      </w:r>
      <w:r>
        <w:rPr>
          <w:rFonts w:ascii="Amiri" w:hAnsi="Amiri" w:eastAsia="Amiri" w:cs="Amiri"/>
          <w:color w:val="111111"/>
          <w:sz w:val="28"/>
          <w:sz w:val="28"/>
          <w:szCs w:val="28"/>
          <w:rtl w:val="true"/>
          <w:lang w:bidi="ar-SA"/>
        </w:rPr>
        <w:t>، كأن يأمر خصوص المستطيعين للحج بتهيئة جواز السفر ولوازم الرحلة ونحو ذلك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بصدد بيان أصل التشريع حتى تتنافى مع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تشير إلى تأكد هذه الوظيفة على فئة خاصة تكون مسؤوليتها عن أداء هذه الوظيفة ألزم من غيرها؛ لاجتماع الشروط فيها ولتوفر أدوات التأثير لديها كالمرجعية الدينية والحوزة العلمية أو جماعة </w:t>
      </w:r>
    </w:p>
    <w:p>
      <w:pPr>
        <w:pStyle w:val="BookText"/>
        <w:rPr/>
      </w:pPr>
      <w:r>
        <w:rPr>
          <w:rFonts w:ascii="Amiri" w:hAnsi="Amiri" w:eastAsia="Amiri" w:cs="Amiri"/>
          <w:color w:val="111111"/>
          <w:sz w:val="28"/>
          <w:sz w:val="28"/>
          <w:szCs w:val="28"/>
          <w:rtl w:val="true"/>
          <w:lang w:bidi="ar-SA"/>
        </w:rPr>
        <w:t>معينة تُخصَّص لأداء هذه الفريضة كشرطة الخميس، ولا مفهوم لها حتى تنافي الأخرى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يَنْهَاهُمُ الرَّبَّانِيُّونَ وَالأَحْبَارُ عَن قَوْلِهِمُ الإِثْمَ وَأَكْلِهِمُ السُّحْتَ لَبِئْسَ مَا كَانُواْ يَصْنَعُونَ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في أمتي فليظهر العالم علمه فمن لم يفعل فعليه لعنة الله</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ومن المعلوم أن إظهار العلم يكون غالباً بصورة 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قدمناه في البحث من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إلى المعروف والمنكر الاجتماعيين لأنه لا يتيسر لأي أحد ممارسة الأمر والنهي فيهما، أما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بلحاظ الأعم من ذلك الشامل للفرديين وممارسته واجب عيني على الجميع</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المراغي ومحمد عبده وغيرهما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الآية الأولى –أي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موجّه للمؤمنين كافة، بأن ينتخبوا منهم أمة تقوم بهذه الفريضة، وذلك بأن يكون لكل فرد منهم إرادة وعمل في إيجادها ومراقبتها ونقدها وتصويب حركتها، وبهذه الطريقة تساهم الأمة كلها في الأمر والنهي، ومعه يتم التوفيق بين هذه الآية وسائر آيات الأمر والنهي الظاهرة في نسبتها لمجموع الأمة</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ينطلق من ظرف خاص وناظر إلى آلية محددة لأداء الفريضة من خلال سلطة سياسية ونحوها فهو يعالج جزءاً من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سقوط الوظيفة عن عموم الأمة بعد انتخاب هذه الجماعة وهو معنى غريب عن الخطاب الشرعي والفهم المتشرعي، إذ المسؤولية مستمرة لذا يأثم الجميع إذا لم يتحقق الامتثال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الثعالبي وحاصله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الأولى هنا ناظرة إلى وظيفة الأمر والنهي العالمية، أي قيام المسلمين بالوظيفة في حق عموم غير المسلمين، فيما سائر الآيات ناظرة إلى قيام المسلمين بالوظيفة –عامتهم وجماعة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المجتمع الإسلامي</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نستشهد له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الآية الأولى للدعوة إلى الخير وهو الإسلام وهي ثمرة الجهاد الذي يكون خارج المجتمع الإسلامي لدعوة الأمم الأخرى إلى الإسلام، وقد ورد معها ذكر الأمر بالمعروف والنهي عن المنكر، فتكون الفئة المستهدفة بالخطاب هي نفسها لوحدة السياق مثلاً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الوجه الثالث من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إلى المستوى الاجتماعي للفريضة، وما يوجد عند الأمم غير المسلمة، وهو أوضح مصاديق هذا المستوى، فتكون الآية ناظرة إليه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الحكم الطبيعي الأصلي الموجَّه للأمة، ولما علم الله تعالى أن الأمة لا تمتثل كلها للأمر، تنزّل الخطاب ليلزم جماعة على الأقل بذلك فهو حكم ثانوي تنزلي على فرض عدم تحقق الامتثال العام </w:t>
      </w:r>
    </w:p>
    <w:p>
      <w:pPr>
        <w:pStyle w:val="BookText"/>
        <w:rPr/>
      </w:pPr>
      <w:r>
        <w:rPr>
          <w:rFonts w:ascii="Amiri" w:hAnsi="Amiri" w:eastAsia="Amiri" w:cs="Amiri"/>
          <w:color w:val="111111"/>
          <w:sz w:val="28"/>
          <w:sz w:val="28"/>
          <w:szCs w:val="28"/>
          <w:rtl w:val="true"/>
          <w:lang w:bidi="ar-SA"/>
        </w:rPr>
        <w:t>على نحو الترتب، أو التخفيف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خَفَّفَ اللّهُ عَنكُمْ وَعَلِمَ أَنَّ فِيكُمْ ضَعْفاً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فقُلِّلت النسبة من واحد إلى عشرة إلى واحد إلى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المطلوب النهائي الذي يراد أن تصل إليه الأمة بأن تكون كلها آمرة بالمعروف ناهية عن المنكر، والوسيلة لتحقيقه هي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تؤدي كل جماعة ما عليها فإذا امتثلت هذه الجماعة وتلك الجماعة فإن الأمة كلها ستكون ممتثلة في النهاية، نظير ما أجبنا به على إشكال التنافي بين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حَقَّ تُقَاتِهِ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لاستثارة الهمة والتحفيز على السبق لامتثال هذه الفريضة، والخطاب موجه للجميع فلا تنافي الآية الأخرى، نظير قوله تعالى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أَنصَارِي إلى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فالخطاب موجه إلى الجميع، وكما يقول قائد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يبايعني على الموت ويتقدم معي، وهكذا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تحقق الغرض بفعل البعض وهم الأمة والجماعة فتكون إشارة لكون الوجوب كفائياً، بمعنى كفاية قيام البعض بالامتثال وسقوطه بذلك عن الآخرين، 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في الإيجاب على البعض إشعاراً بأن المقصود يحصل بفعل البعض، وأن العلم بأن الغير سيفعل الواجب الكفائي قبل فوت وقته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يخلو من النظر،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الظن المذكور أيضاً فيجوز التأخير</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أُمَّةٌ مِّنْهُمْ لِمَ تَعِظُونَ قَوْماً اللّهُ مُهْلِكُهُمْ أَوْ مُعَذِّبُهُمْ عَذَاباً شَدِيداً قَالُواْ مَعْذِرَةً إلى رَبِّكُمْ وَلَعَلَّهُمْ يَتَّقُونَ، فَلَمَّا نَسُواْ مَا ذُكِّرُواْ بِهِ أَنجَيْنَا الَّذِينَ يَنْهَوْنَ عَنِ السُّوءِ وَأَخَذْنَا الَّذِينَ ظَلَمُواْ بِعَذَابٍ بَئِيسٍ بِمَا كَانُواْ يَفْسُقُونَ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الاستدلال ينطلق من الروايات الشريفة، ففي الخصال بسنده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ائتمروا وأمروا فنجوا، وصنف ائتمروا ولم يأمروا فمُسخوا ذرّاً، وصنف لم يأتمروا ولم يأمروا فهلكوا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واضح لأن الآية صرّحت بنجاة الآمرين بالمعروف الناهين عن المنكر فقط ووصفت الصنفين الآخرين بالظالمين واستحقاقهم العقاب، ولو لم تكن هذه الوظيفة واجبة لما استحق الصنف الثاني القاعد عن أداء الفريضة الذين ائتمروا ولم يأمروا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الآية أن هذا الصنف التارك لفريضة الأمر بالمعروف والنهي عن المنكر هم 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تعظون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غير الواعظ وغير المنهي، ويظهر أنهم محسوبون على المتدينين الملتزمين بالشريعة وربما يظهر من كلامهم أنهم كارهون لفعل المنكر، مبررين سكوتهم بأنه لم يكن عن معصية لوجوب هذه الفريضة وإنما ليأسهم من صلاح العصاة، وإن كان سكوتهم عن ردع المعتدين لا ينمّ عن وجود غضب لله تبارك وتعالى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الآية دلالة على أن الناجين كانوا هم الناهين عن السوء فقط، وقد أخذ الله الباقين، وهم الذين يعدون في السبت والذينقالوا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تعظون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وفيه دلالة على أن اللائمين كانوا مشاركين للعادين في ظلمهم وفسقهم حيث تركوا عظتهم ولم يهجروهم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الآية دلالة على سنة إلهية عامة، وهي أن عدم ردع الظالمين عن ظلمهم بمنع، وعظة إن لم يمكن المنع أو هجره إن لم تمكن العظة أو بطل تأثيرها، مشاركة معهم في ظلمهم، وأن الأخذ الإلهي الشديد كما يرصد الظالمين كذلك يرصد مشاركيهم في ظلمهم</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لهذا المعنى قوله تعالى في سورة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لَفِي خُسْرٍ، إِلا الَّذِينَ آمَنُوا وَعَمِلُوا الصَّالِحَاتِ وَتَوَاصَوْا بِالْحَقِّ 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لخروج الإنسان من حالة الخسر أن يكون صالحاً في نفسه بالإيمان والعمل الصالح، بل لا بد أن يكون إنساناً مصلحاً للمجتمع وفاعلاً في عملية التغيير بالتواصي بالحق والتواصي بالصبر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أضافوا الرب إلى اللائمين ولم يقولوا إلى ربّنا إشارة إلى أن التكليف بالعظة ليس مختصاً بنا بل أنتم أيضاً مثلنا يجب عليكم أن تعظوهم لأن ربكم لمكان ربوبيته يجب أن يُعتذر إليه، ويبذل الجهد في فراغ الذمة من تكاليفه والوظائف التي أحالها إلى عباده، وأنتم مربوبون له كما نحن مربوبون فعليكم من التكاليف ما هو علينا</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التفاتة لطيفة، وهي لا تناسب وصفه للأمة اللائمة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أهل تقوى يجتنبون مخالفة الأمر إلا أنهم تركوا نهيهم عن المنكر فخالطوهم وعاشروهم ولو كان هؤلاء اللائمون من المتعدين الفاسقين لوعظهم أولئك الملومون، ولم يجتنبوهم بمثل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لوعظهم وتذكيرهم بحقوق الربوبية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يثار إشكال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تقريبان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لم يكونوا ناسين بل كانوا ذاكرين وملتفتين إلى مغبة العمل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ناسين فإن الناسي معذور ويقبح عقابه، فلماذا أخذوا بعذاب بئيس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ونكتفي في الجواب بما قاله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 أنجينا الذين ينهون عن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بنسيانهم ما ذكروا انقطاع تأثير الذكر في نفوسهم وإن كانوا ذاكرين لنفس التذكر حقيقة فإنما الأخذ الإلهي مسبب عن الاستهانة بأمره والإعراض عن ذكره، بل حقيقة النسيان بحسب الطبع مانع عن فعلية التكليف وحلول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يطوف عليه طائف من توفيق الله يذكره بتكاليف هامة إلهية ثم إن استقام وثبت، وإن ترك الاستقامة ولم يزجره زاجر باطني ولا ردعه رادع نفساني عدا حدود الله بالمعصية غير أنه في بادئ أمره يتألم تألماً باطنياً ويتحرج تحرجا قلبياً منذلك ثم إذا عاد إليها ثانياً من غير توبة زادت صورة المعصية في نفسه تمكناً، وضعف أثر التذكير وهان أمره، وكلما عاد إليها وتكررت منه المخالفة زادت تلك قوة وهذه ضعفاً حتى يزول أثر التذكير من أصله، ساوى وجوده عدمه فلحق بالنسيان في عدم التأثير، وهو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زال أثره كأنه منسي زائل، الصورة عن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الإشارة إلى هذا المعنى في مقدمة الكتاب حينما طبقنا تدرّج ترك هذه الفريضة الذي ورد 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صعيد داخل النفس</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 طائفة منهم وعظوهم وزجروهم، ومن الله خوفوهم، ومن انتقامه وشديد بأسه حذّروهم، فأجابوهم عن وعظهم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تَعِظُونَ قَوْماً اللّهُ مُهْلِكُهُمْ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بذنوبهم هلاك الاصطلام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مُعَذِّبُهُمْ عَذَاباً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فأجابوا القائلين لهم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مَعْذِرَةً إلى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كُلِّفنا الأمر بالمعروف والنهي عن المنكر، فنحن ننهى عن المنكر ليعلم ربُّنا مخالفتنا لهم وكراهتنا </w:t>
      </w:r>
    </w:p>
    <w:p>
      <w:pPr>
        <w:pStyle w:val="BookText"/>
        <w:rPr/>
      </w:pPr>
      <w:r>
        <w:rPr>
          <w:rFonts w:ascii="Amiri" w:hAnsi="Amiri" w:eastAsia="Amiri" w:cs="Amiri"/>
          <w:color w:val="111111"/>
          <w:sz w:val="28"/>
          <w:sz w:val="28"/>
          <w:szCs w:val="28"/>
          <w:rtl w:val="true"/>
          <w:lang w:bidi="ar-SA"/>
        </w:rPr>
        <w:t>لفعلهم،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ونعظهم أيضاً لعلهم تنجع فيهم المواعظ، فيتقوا هذه الموبقة، ويحذروا عقوبتها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في الدر المنثور بسنده عن عكرمة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ابن عباس يوماً وهو يبكي، وإذا المصحف في حجره،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الورقات، وإذا في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هذه الآيات وفسّرها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فأرى الذين نهوا قد نجوا ولا أرى الآخرين ذكروا، ونحن نرى أشياء ننكرها ولا نقول فيها</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تنفع في البحث عن الشرط الذي ذكروه للوجوب وهو التأثير في المقابل، كما أن في الآية رداً على القول بالوجوب الكفائي؛ لأن النهي قد تحقق بموعظة البعض فلماذا أُخذ البعض الآخر –وهم الساكتون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بعذاب بئيس؟ فالوجوب إذن لا يسقط بقيام البعض حتى ينتفي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يَنْهَاهُمُ الرَّبَّانِيُّونَ وَالأَحْبَارُ عَن قَوْلِهِمُ الإِثْمَ وَأَكْلِهِمُ السُّحْتَ لَبِئْسَ مَا كَانُواْ يَصْنَعُونَ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الآية الكريمة توبيخ وتقريع للربانيين والأحبار لتركهم فريضة النهي عن المنكر، وكذا لتركهم الأمر بالمعروف المستفاد بالاقتران الذي تقدّم ذكره في البحوث التمهيدية، وتصف تخليهم عن وظيفتهم ببئس الصنيع</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والربانيون نسبة إلى الرب سبحانه وتعالى، ويمكن أن يراد بهم ما نسميهم في 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يغلب عليهم الالتزام بالشريعة فنسبوا إلى صاحب الشريعة سواء كانوا من العلماء أو غيرهم، أو يراد بهم واجهة المؤسسة الدينيةوالقائمون بالوظائف الدينية كأئمة المساجد وخطباء المنابر </w:t>
      </w:r>
    </w:p>
    <w:p>
      <w:pPr>
        <w:pStyle w:val="BookText"/>
        <w:rPr/>
      </w:pPr>
      <w:r>
        <w:rPr>
          <w:rFonts w:ascii="Amiri" w:hAnsi="Amiri" w:eastAsia="Amiri" w:cs="Amiri"/>
          <w:color w:val="111111"/>
          <w:sz w:val="28"/>
          <w:sz w:val="28"/>
          <w:szCs w:val="28"/>
          <w:rtl w:val="true"/>
          <w:lang w:bidi="ar-SA"/>
        </w:rPr>
        <w:t>والجمعة وسدنة العتبات المقدسة، أما الأحبار فهم العلماء وحملة العلم سواء كانوا صالحين أو 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قول الإثم وأكل السحت من دون المنكرات لا يخصص الآية بها لعدم الخصوصية ولدلالة آيات أخرى على العموم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يَتَنَاهَوْنَ عَن مُّنكَرٍ فَعَلُوهُ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ذكر قول الإثم وأكل السحت خاصة لأنهما المذكورات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كَثِيراً مِّنْهُمْ يُسَارِعُونَ فِي الإِثْمِ وَالْعُدْوَانِ وَأَكْلِهِمُ السُّحْتَ لَبِئْسَ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ولأنهما أصل المعاصي المتفشية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الإثم يتضمن الغيبة والنميمة والكذب والافتراء والبهتان وإيذاء الآخرين والتضليل وترويج الشبهات وتحريف الكلم عن مواضعه والتغرير بالآخرين والتدليس عليهم وغيرها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أكل السحت فيشمل موبقات كثيرة كالفوائد الربوية والرشوة في القضاء وسرقة أموال الشعب وأخذ الأثمان على إلقاء الأحكام بغير ما أنزل الله تعالى، وشرعنة عمل الظالمين، والتطفيف في الميزان وبيع المحرمات وأكل المال بالباطل والظلم ونحوها كثير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تدعو إلى العمل بهذه الفريضة وتذم تاركها بأشد الذم، وهي عامة في دلالتها لكل المنتسبين إلى الشريعة، ولو قلنا بأن خطابها خاص لشريحة العلماء والمتدينين، فإن ذلك لا ينافي عموم الوجوب، وإنما خصَّت هؤلاء لأن الوجوب عليهم أأكد والامتثال متوقع منهم أكثر من غيرهم لمعرفتهم بعظمة هذه الفريضة وشدة وجوبها وسوء عاقبة تركها، كما ورد في الحديث الشريف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لنحملن ذنوب سفهائكم على علمائكم</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يرد هنا إشكال اجتماع وجوبين على موضوع واحد باعتبار الوجوب العام للفريضة الشامل للأحبار والربانيين، وهذا الوجوب الخاص المستفاد من الآية، لأن هذا الخطاب فيه مزيد تأكيد على هؤلاء الخاصة وتذكير بمسؤوليتهم المضاعفة عن الفريضة، مضافاً إلى نقاشنا في أصل الكبرى فإننا لا نمنع منها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فذمَّ هؤلاء –أي الربانيين والأحبار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اللفظة التي ذمَّ بها أولئك</w:t>
      </w:r>
      <w:r>
        <w:rPr>
          <w:rStyle w:val="FootnoteAnchor"/>
          <w:rtl w:val="true"/>
        </w:rPr>
        <w:footnoteReference w:id="124"/>
      </w:r>
      <w:r>
        <w:rPr>
          <w:rFonts w:ascii="Amiri" w:hAnsi="Amiri" w:eastAsia="Amiri" w:cs="Amiri"/>
          <w:color w:val="111111"/>
          <w:sz w:val="28"/>
          <w:sz w:val="28"/>
          <w:szCs w:val="28"/>
          <w:rtl w:val="true"/>
          <w:lang w:bidi="ar-SA"/>
        </w:rPr>
        <w:t>، وفي هذه الآية دلالة على أن تارك النهي عن المنكر بمنزلة مرتكبه وفيه وجوب 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ظلال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سمة المجتمع الخيّر الفاضل الحي القوي المتماسك أن يسود فيه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يوجد فيه من يأمر بالمعروف وينهى عن المنكر؛ وأن يوجد فيه من يستمع إلى الأمر بالمعروف والنهي عن المنكر؛ وأن يكون عرف المجتمع من القوة بحيث لا يجرؤ المنحرفون فيه على التنكر لهذا الأمر والنهي، ولا على إيذاء الآمرين بالمعروف الناهين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وصف الله الأمة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بني إسرائيل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يَتَنَاهَوْنَ عَن مُّنكَرٍ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فيصلاً بين المجتمعين وبين الجماعتين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هنا فينحى باللائمة على الربانيين والأحبار، الساكتين على المسارعة في الإثم والعدوان وأكل السحت؛ الذين لا يقومون بحق ما استحفظوا عليه من كتاب الله</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الالتفات إلى أن مطلوبية هذه الوظيفة من الربانيين وعلماء الدين لا تعني أن يتركوا كل أعمالهم ويتفرغوا لأمر هذا ونهي ذاك ويترصدوا كل منكر لينهوا عنه ويراقبون أفعال الناس ويتجسسون عليهم ليأمروهم وينهوهم، فهذه سيرة غير عقلائية ولا متشرعية، وإنما عليهم أن يكونوا متصفين بهذه الصفة ويكون ديدنهم ذلك ويمتلكون حاسة الغضب لله تعالى إذا عُصي، ولا يترددون في الامتثال عند تنجّز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مجاز؛ لأن الترك ليس فعلاً –على قول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حقيقة، ويراد بالفعل الذي أوجب تركهم الأمر والنهي، وذلك عبارة عن تكالبهم على الدنيا وأخذهم الرشوة على سكوتهم والأول أقرب سياقاً والثاني أقرب والله العالم</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التعبير مجاز، وإنما هو على نحو الحقيقة؛ لأن الترك يصدق عليه فعل إذا اقترن بالقصد، كالصوم الذي هو كفٌّ عن المفطرات مقترناً بنية القربة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التقريب الذي ذكره للاستعمال على نحو الحقيقة مقبول، ومراد من الشارع المقدس، وهو الالتفات إلى علل الأفعال قبل نفس الأعمال والعلاج لا بد أن يتناول العلل، وقد نبّهنا على ذلك في خطابات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هذه الآية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صريحة في ذم كل التاركين لفريضة الأمر بالمعروف والنهي عن المنكر، إذا اختصت الآية السابقة بالربانيين والأحبار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الدر المنثور بعدة أسانيد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بني إسرائيل لما عملوا الخطيئة نهاهم علماؤهم تعزيراً، ثم جالسوهم </w:t>
      </w:r>
      <w:bookmarkStart w:id="91" w:name="pg15165_154710"/>
    </w:p>
    <w:p>
      <w:pPr>
        <w:pStyle w:val="BookText"/>
        <w:rPr/>
      </w:pPr>
      <w:bookmarkEnd w:id="91"/>
      <w:r>
        <w:rPr>
          <w:rFonts w:ascii="Amiri" w:hAnsi="Amiri" w:eastAsia="Amiri" w:cs="Amiri"/>
          <w:color w:val="111111"/>
          <w:sz w:val="28"/>
          <w:sz w:val="28"/>
          <w:szCs w:val="28"/>
          <w:rtl w:val="true"/>
          <w:lang w:bidi="ar-SA"/>
        </w:rPr>
        <w:t xml:space="preserve">وآكلوهم وشاربوهم كأن لم يعملوا بالأمس خطيئة، فلما رأى الله ذلك منهم ضرب بقلوب بعضهم على بعض، ولعنهم على لسان نبي من الأنبياء، ثم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لتأمرن بالمعروف، ولتنهن عن المنكر، ولتأطرنهم على الحق أطراً، أو ليضربن الله بقلوب بعضكم على بعض، وليلعننكم كما لعنهم</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هنا نكتفي بتقريب الاستدلال بهذه الآيات الكريمة</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2009187_2142443653"/>
      <w:bookmarkStart w:id="93" w:name="_Toc33"/>
      <w:bookmarkEnd w:id="92"/>
      <w:r>
        <w:rPr>
          <w:rtl w:val="true"/>
        </w:rPr>
        <w:t xml:space="preserve">إشكال التنافي مع آية </w:t>
      </w:r>
      <w:r>
        <w:rPr>
          <w:rtl w:val="true"/>
        </w:rPr>
        <w:t>«</w:t>
      </w:r>
      <w:r>
        <w:rPr>
          <w:rtl w:val="true"/>
        </w:rPr>
        <w:t xml:space="preserve">عَلَيْكُمْ أَنفُسَكُمْ </w:t>
      </w:r>
      <w:r>
        <w:rPr>
          <w:rtl w:val="true"/>
        </w:rPr>
        <w:t>»:</w:t>
      </w:r>
      <w:bookmarkEnd w:id="93"/>
    </w:p>
    <w:p>
      <w:pPr>
        <w:pStyle w:val="BookText"/>
        <w:rPr/>
      </w:pPr>
      <w:r>
        <w:rPr>
          <w:rFonts w:ascii="Amiri" w:hAnsi="Amiri" w:eastAsia="Amiri" w:cs="Amiri"/>
          <w:color w:val="111111"/>
          <w:sz w:val="28"/>
          <w:sz w:val="28"/>
          <w:szCs w:val="28"/>
          <w:rtl w:val="true"/>
          <w:lang w:bidi="ar-SA"/>
        </w:rPr>
        <w:t>ويحسن الآن التعرض إلى ما قيل من الإشكال بوجود التنافي ظاهراً بين هذه الآيات التي توجب الأمر بالمعروف والنهي عن المنكر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 لاَ يَضُرُّكُم مَّن ضَلَّ إِذَا اهْتَدَيْتُمْ إلى اللّهِ مَرْجِعُكُمْ جَمِيعاً فَيُنَبِّئُكُم بِمَا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الإشكال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 عن المؤمنين وظيفة الدعوة إلى الله تبارك وتعالى والأمر بالمعروف والنهي عن المنكر، وتكتفي منهم بالالتفات إلى إصلاح أنفسهم، ويكون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تبعة عليكم ولا مسؤولية شرعية؛ لسقوط التكليف عنكم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أن البعض اتخذ من هذه الآية ذريعة لترك هذه الفريضة منذ صدر الإسلام، ففي الدر المنثور بأسناد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صعد أبو بكر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إنكم لتتلون آية من كتاب الله وتعدّونها رخصة، والله ما أنزل الله في كتابه أشدّ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w:t>
      </w:r>
    </w:p>
    <w:p>
      <w:pPr>
        <w:pStyle w:val="BookText"/>
        <w:rPr/>
      </w:pPr>
      <w:r>
        <w:rPr>
          <w:rFonts w:ascii="Amiri" w:hAnsi="Amiri" w:eastAsia="Amiri" w:cs="Amiri"/>
          <w:color w:val="111111"/>
          <w:sz w:val="28"/>
          <w:sz w:val="28"/>
          <w:szCs w:val="28"/>
          <w:rtl w:val="true"/>
          <w:lang w:bidi="ar-SA"/>
        </w:rPr>
        <w:t>الَّذِينَ آمَنُواْ عَلَيْكُمْ أَنفُسَكُمْ لاَ يَضُرُّكُم مَّن ضَلَّ إِذَا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لتأمرنّ بالمعروف ولتنهنَّ عن المنكر أو ليعمنّكم الله منه بعقاب</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الأمر بالمعروف والنهي عن المنكر تأبى أن تكون هذه الآية حاكمة عليها على نحو النسخ والإلغاء كما يصوّر الإشكال، خصوصاً بعد جعل هذه الوظيفة سمة الأمة الإسلامية التي تتميز بها عن كل الأمم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فلا يحتمل سقوط فريضة الأمر بالمعروف والنهي عن المنكر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مضافاً إلى أن فهم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ترك وظيفتي الدعوة والأمر والنهي قابل للمناقشة فيزول الإشكال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سيتضح من خلال الوجوه التي نذكرها لمعالجة الإشكال، ومنها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بعد امتثال فريضة الأمر بالمعروف والنهي عن المنكر كالمعنى الذي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المعنى رواية أوردها في الدر المنثور بطرق عديدة عن أبي أمية الشعباني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 أبا ثعلبة الخشني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سألت عنها خبيراً، سألتُ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ائتمروا بالمعروف وتناهوا عن المنكر، حتى إذا رأيت شحّاً مطاعاً، وهوى متبعاً، ودنيا مؤثرة، وإعجاب كل ذي رأي برأيه، فعليك بخاصة نفسك، ودع عنك أمر العوام، فإن من ورائكم أيام الصبر، الصابر فيهن مثل القابض على الجمر، للعامل فيهن أجر خمسين </w:t>
      </w:r>
    </w:p>
    <w:p>
      <w:pPr>
        <w:pStyle w:val="BookText"/>
        <w:rPr/>
      </w:pPr>
      <w:r>
        <w:rPr>
          <w:rFonts w:ascii="Amiri" w:hAnsi="Amiri" w:eastAsia="Amiri" w:cs="Amiri"/>
          <w:color w:val="111111"/>
          <w:sz w:val="28"/>
          <w:sz w:val="28"/>
          <w:szCs w:val="28"/>
          <w:rtl w:val="true"/>
          <w:lang w:bidi="ar-SA"/>
        </w:rPr>
        <w:t>رجلاً، يعملون مثل عملكم</w:t>
      </w:r>
      <w:r>
        <w:rPr>
          <w:rFonts w:eastAsia="Amiri" w:cs="Amiri" w:ascii="Amiri" w:hAnsi="Amiri"/>
          <w:color w:val="111111"/>
          <w:sz w:val="28"/>
          <w:szCs w:val="28"/>
          <w:rtl w:val="true"/>
          <w:lang w:bidi="ar-SA"/>
        </w:rPr>
        <w:t>)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عن حذيفة وغيره 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أمرتم بالمعروف ونهيتم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أنتم مسؤولون عن صلاح أنفسكم والتزامها بأوامر الله تعالى ونواهيه ومنها فريضة الأمر بالمعروف والنهي عن المنكر والدعوة إلى الخير، وحينئذٍ لا تتحملون مسؤولية من ضل ممن هم مرتبطون بكم كآبائكم وأزواجكم ونحوهم، فتكون بمعنى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أُمَّةٌ قَدْ خَلَتْ لَهَا مَا كَسَبَتْ وَلَكُم مَّا كَسَبْتُمْ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وأن المخاطبين يومئذٍ كان آباؤهم وبعض أقربائهم على الشرك، ويؤيد هذا المعنى ورود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وفي الآية السابقة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كَانَ آبَاؤُهُمْ لاَ يَعْقِلُونَ شَيْئاً وَلاَ يَهْتَدُونَ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يستفاد هذا المعنى مما رواه في الدر المنثور بسنده عن ابن عباس في تفسير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 أطاعني العبد فيما أمرته من الحلال والحرام، فلا يضرُّه من ضلَّ بعده إذا عمل بما أمرته به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وعنه أيضاً قال إن مراد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أمري واحفظوا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العلامة الطبرسي في المجمع</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بدعوة الكفار إلى الإسلام فترخّص في تركها وترك الجهاد، وربما يستدل له باستعمال لفظ الهداية والضلال في </w:t>
      </w:r>
    </w:p>
    <w:p>
      <w:pPr>
        <w:pStyle w:val="BookText"/>
        <w:rPr/>
      </w:pPr>
      <w:r>
        <w:rPr>
          <w:rFonts w:ascii="Amiri" w:hAnsi="Amiri" w:eastAsia="Amiri" w:cs="Amiri"/>
          <w:color w:val="111111"/>
          <w:sz w:val="28"/>
          <w:sz w:val="28"/>
          <w:szCs w:val="28"/>
          <w:rtl w:val="true"/>
          <w:lang w:bidi="ar-SA"/>
        </w:rPr>
        <w:t xml:space="preserve">الآية مما يناسب كون الخطاب بلحاظ دعوة الكفار، روى في الدر المنثور بسنده عن أبي عامر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فيهم شيء فاحتبس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قرأت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ذهبتم؟ إنما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يضركم من ضلّ من الكفار إذا اهتديتم</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لا يمكن قبوله في فريضة الجهاد والدعوة إلى الله تبارك وتعالى كما لم يُقبّل في فريضة الأمر والنهي؛ لأن الدعوة إلى الخير من مقومات هوية هذه الأمة وعناصرها الأساسية كما تقدم في تقريب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خاصة بظرف التقية وحصول الضرر من ممارسة الفريضة فتكون دليلاً على اشتراط عدم الضرر من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الدر المنثور بطرقه عن ابن مسعود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بالمعروف، وانهوا عن المنكر ما لم يكن من دون ذلك السوط والسيف، فإذا كان ذلك كذلك فعليكم أنفسكم</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وروى مثله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ظاهر الآية ولا سياقها على الاختصاص بظرف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تدل على الرخصة، فتُحمل آيات الأمر بالمعروف والنهي عن المنكر الظاهرة في الوجوب على الاستحباب كما هو مقتضى الصناعة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وجه يجري على القواعد المعمول بها لو كنّا نحن والآيات </w:t>
      </w:r>
    </w:p>
    <w:p>
      <w:pPr>
        <w:pStyle w:val="BookText"/>
        <w:rPr/>
      </w:pPr>
      <w:r>
        <w:rPr>
          <w:rFonts w:ascii="Amiri" w:hAnsi="Amiri" w:eastAsia="Amiri" w:cs="Amiri"/>
          <w:color w:val="111111"/>
          <w:sz w:val="28"/>
          <w:sz w:val="28"/>
          <w:szCs w:val="28"/>
          <w:rtl w:val="true"/>
          <w:lang w:bidi="ar-SA"/>
        </w:rPr>
        <w:t>الشريفة، وعلى فرض ظهور الآية في هذه الرخصة، وروى في الدر المنثور عن الحسن أنه تلا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لها من سعة ما أوسعها، ويا لها من ثقة ما أوثقها</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صحة الوجه فنّياً، إلا أن فهم الرخصة بعيد لبعد الأثر المترتب عليها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المعلوم تضرر المجتمع بوجود الفساد والانحراف فيه، وأن عدم الردع عن المنكر يؤدي إلى انتشاره وفتكه في كيان المجتمع حتى يقضي عليه،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خَآصَّةً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نتيجة هذا الوجه مما لا يمكن قبولها لإجماع المسلمين على وجوب الفريضة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المؤمنين إلى الثبات على الحق والاستقامة، وأن يلزموا ما هم عليه، ولا يتأثروا بما عليه أهل الضلال من النعم المادية والترف فيدعوهم ذلك إلى ترك ما هم عليه، فتقول لهم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عندهم هو الخير فالزموه –الذي هو معنى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يغرنكم ما فاتكم مما عند أهل الضلال فتضلوا مثلهم، فتضروا أنفسكم بالتأثر بهم، ولا تخافوا من أن يكون لزوم طريقتكم المثلى سبباً لفوات النعم عليكم ونحوها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هذا المعنى قريباً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أَزْوَاجاً مِّنْهُمْ زَهْرَةَ الْحَيَاةِ الدُّنيَا لِنَفْتِنَهُمْ فِيهِ وَرِزْقُ رَبِّكَ خَيْرٌ وَأَبْقَى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يَغُرَّنَّكَ تَقَلُّبُ الَّذِينَ كَفَرُواْ فِي الْبِلاَدِ، مَتَاعٌ قَلِيلٌ ثُمَّ مَأْوَاهُمْ جَهَنَّمُ وَبِئْسَ الْمِهَادُ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إِن نَّتَّبِعِ الْهُدَى مَعَكَ نُتَخَطَّفْ مِنْ أَرْضِنَا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يريد الله تعالى حماية عباده منه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يَكُونَ النَّاسُ أُمَّةً وَاحِدَةً لَجَعَلْنَا لِمَن يَكْفُرُ بِالرَّحْمَنِ لِبُيُوتِهِمْ سُقُفاً مِّن فَضَّةٍ وَمَعَارِجَ عَلَيْهَا يَظْهَرُونَ، وَلِبُيُوتِهِمْ أَبْوَاباً وَسُرُراً عَلَيْهَا يَتَّكِؤُونَ، وَزُخْرُفاً وَإِن كُلُّ ذَلِكَ لَمَّا مَتَاعُ الْحَيَاةِ الدُّنْيَا وَالآخِرَةُ عِندَ رَبِّكَ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من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أصلحكم بفساد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التفتوا أولاً إلى إصلاح أنفسكم ولا تنشغلوا بالعمل على إصلاح المجتمع وتضيّعوا أنفسكم، فإذا لزم الانهماك بالعمل الاجتماعي تضييع أنفسكم فتركه أولى والالتفات إلى تهذيب النفس وتكميلها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مشكلة كبيرة أفرزها واقع العمل الإسلامي الاجتماعي والحركي، والمتصدين له على أوسع مستوياته لكنهم عندما يتعرضون لامتحانات التقوى والاستقامة ينهارون، وقد شخّصت هذه المشكلة في جملة من خطاباتي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فيما نحن رواية علي بن إبراهيم في تفسيره الآية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أصلحوا أنفسكم فلا تتبعوا عورات الناس ولا تذكرونهم، فإنه لا يضركم ضلالتهم إذا كنتم أنتم صالحين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نبّه القرآن الكريم إلى هذه النكتة في آيات عديدة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آثَارِهِمْ إِن لَّمْ يُؤْمِنُوا بِهَذَا الْحَدِيثِ أَسَفاً، وَإِنَّا لَجَاعِلُ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مَا عَلَيْهَا صَعِيداً جُرُزاً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 قُرْآناً سُيِّرَتْ بِهِ الْجِبَالُ أَوْ قُطِّعَتْ بِهِ الأَرْضُ أَوْ كُلِّمَ بِهِ الْمَوْتَى </w:t>
      </w:r>
    </w:p>
    <w:p>
      <w:pPr>
        <w:pStyle w:val="BookText"/>
        <w:rPr/>
      </w:pPr>
      <w:r>
        <w:rPr>
          <w:rFonts w:ascii="Amiri" w:hAnsi="Amiri" w:eastAsia="Amiri" w:cs="Amiri"/>
          <w:color w:val="111111"/>
          <w:sz w:val="28"/>
          <w:sz w:val="28"/>
          <w:szCs w:val="28"/>
          <w:rtl w:val="true"/>
          <w:lang w:bidi="ar-SA"/>
        </w:rPr>
        <w:t>بَل لِّلّهِ الأَمْرُ جَمِيعاً أَفَلَمْ يَيْأَسِ الَّذِينَ آمَنُواْ أَن لَّوْ يَشَاءُ اللّهُ لَهَدَى النَّاسَ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أن على المؤمن أن يراقب الله تعالى في حركته ولا يشغله شيء عن إصلاح نفسه ويوظف كل عمل لهذا الغرض، ومن تلك الأعمال الدعوة إلى الله تعالى والأمر بالمعروف والنهي عن المنكر ولا يكلف نفسه أكثر من ذلك، فإن النتائج بيد الله تعالى وهو مدبّر الأمور ومسبب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اختاره السيد الطباطبائي في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الآية لا تنافي آيات الدعوة وآيات الأمر بالمعروف والنهي عن المنكر فإن الآية إنما تنهى المؤمنين عن الاشتغال بضلال الناس عن اهتداء أنفسهم وإهلاك أنفسهم في سبيل إنقاذ غيرهم وإنجائه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الدعوة إلى الله والأمر بالمعروف والنهى عن المنكر من شؤون اشتغال المؤمن بنفسه وسلوكه سبيل ربه، وكيف يمكن أن تنافي الآية آيات الدعوة والأمر بالمعروف والنهى عن المنكر أو تنسخها ؟ وقد عدهما الله سبحانه من مشخصات هذا الدين وأسسه التي بنى عليها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سَبِيلِي أَدْعُو إلى اللّهِ عَلَى بَصِيرَةٍ أَنَاْ وَمَنِ اتَّبَعَنِي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المؤمن أن يدعو إلى الله على بصيرة وأن يأمر بالمعروف وينهى عن المنكر على سبيل أداء الفريضة الإلهية وليس عليه أن يجيش ويهلك نفسه حزنا أو يبالغ في الجد في تأثير ذلك في نفوس أهل الضلال فذلك موضوع عنه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يشبه الوجه الخامس بتطبيقه على المجتمع وذلك بأن نفهم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المجموعي لا الاستغراقي؛ لأن المؤمنين كالجسد الواحد إذا اشتكى منه عضو تداعى له سائر الجسد بالسهر والحمى،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 تلتفتوا إلى صلاح وإصلاح مجتمعكم من خلال إصلاح أنفسكم، وحينئذٍ 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باب التطمين من قبل الله تعالى بأنهم لا يضرّهم الضالون، بمعنى أن ضلالهم لا يسري ولا يصل إليكم ما دمتم عاملين على إصلاح بعضكم بعضاً، فتكون من آيات الحث على فريضة الأمر بالمعروف والنهي عن المنكر، أو تكون بمعنى أنهم ليس عليهم تضييع وظيفتهم أمام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مجتمعهم من أجل أن يلتفتوا إلى إصلاح حال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أورده في مجمع البيان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أوكد آية في وجوب الأمر بالمعروف والنهي عن المنكر؛ لأن الله تعالى خاطب بها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عليكم أهل دينكم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يضركم من ضل من الكفار، وهذا قول ابن عباس في رواية عطا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يعظ بعضكم بعضاً وينهى بعضكم بعضاً ويعلّم بعضكم بعضاً ما يقرّبه إلى الله ويبعده عن الشيطان ولا يضركم من ضل من المشركين والمنافقين وأهل الكتاب</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احتمله السيد الطباطبائي،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وتسع الآية أن تحمل على الخطاب الاجتماعي بأن يكون المخاطب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المؤمنين فيكون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إصلاح المؤمنين مجتمعهم الإسلامي باتخاذ صفة الاهتداء بالهداية الإلهية بأن يحتفظوا على معارفهم الدينية والأعمال الصالحة والشعائر الإسلامية العامة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w:t>
      </w:r>
    </w:p>
    <w:p>
      <w:pPr>
        <w:pStyle w:val="BookText"/>
        <w:rPr/>
      </w:pP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تفسيره أن المراد بهذا الاعتصام الاجتماعي الأخذ بالكتاب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يضركم من ضل إذا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أنهم في أمن من أضرار المجتمعات الضالة غير الإسلامية فليس من الواجب على المسلمين أن يبالغوا الجد في انتشار الإسلام بين الطوائف غير المسلمة أزيد من الدعوة المتعارفة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معنى آخر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يضرّكم من ضل إذا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المنفى في الآية هو الإضرار المنسوب إلى نفس الضالين دون شيء معين من صفاتهم أو أعمالهم فتفيد الإطلاق، ويكون المعنى نفى أن يكون الكفار ضارين للمجتمع الإسلامي بتبديله مجتمعاً غير إسلامي بقوة قهرية فتكون الآية مسوقة سوق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يئس الذين كفروا من دينكم فلا تخشوهم واخشون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يضرّوكم إلا أذىً وإن يقاتلوكم يولوكم الأدبار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بعض كتبنا</w:t>
      </w:r>
      <w:r>
        <w:rPr>
          <w:rStyle w:val="FootnoteAnchor"/>
          <w:rtl w:val="true"/>
        </w:rPr>
        <w:footnoteReference w:id="140"/>
      </w:r>
      <w:r>
        <w:rPr>
          <w:rFonts w:ascii="Amiri" w:hAnsi="Amiri" w:eastAsia="Amiri" w:cs="Amiri"/>
          <w:color w:val="111111"/>
          <w:sz w:val="28"/>
          <w:sz w:val="28"/>
          <w:szCs w:val="28"/>
          <w:rtl w:val="true"/>
          <w:lang w:bidi="ar-SA"/>
        </w:rPr>
        <w:t>من أن التكاليف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الفردية والاجتماعية، ونعني بالأولى تلك التي توجَّه إلى الفرد بما هو فرد من دون ارتباطها بتكليف الآخرين، كالصلوات اليومية التي يجب على الفرد القيام بها سواء امتثل الآخرون أم لا، أما الثانية فهي التي يُخاطب بها الفرد بما هو جزء من المجتمع، وهذا الفرق ناشئ من كون امتثال الأولى يؤتي ثماره سواء أدى الآخرون أم لا بعكس الثانية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الأولى أما وظيفة الأمر بالمعروف والنهي عن المنكر فهي من الثانية، فموضوعهما مختلف</w:t>
      </w:r>
      <w:r>
        <w:rPr>
          <w:rFonts w:eastAsia="Amiri" w:cs="Amiri" w:ascii="Amiri" w:hAnsi="Amiri"/>
          <w:color w:val="111111"/>
          <w:sz w:val="28"/>
          <w:szCs w:val="28"/>
          <w:rtl w:val="true"/>
          <w:lang w:bidi="ar-SA"/>
        </w:rPr>
        <w:t xml:space="preserve">. </w:t>
      </w:r>
      <w:bookmarkStart w:id="94" w:name="pg15165_154719"/>
    </w:p>
    <w:p>
      <w:pPr>
        <w:pStyle w:val="Heading3"/>
        <w:numPr>
          <w:ilvl w:val="2"/>
          <w:numId w:val="1"/>
        </w:numPr>
        <w:rPr/>
      </w:pPr>
      <w:bookmarkStart w:id="95" w:name="__RefHeading___Toc2009189_2142443653"/>
      <w:bookmarkStart w:id="96" w:name="_Toc34"/>
      <w:bookmarkEnd w:id="94"/>
      <w:bookmarkEnd w:id="95"/>
      <w:r>
        <w:rPr>
          <w:rtl w:val="true"/>
        </w:rPr>
        <w:t>(</w:t>
      </w:r>
      <w:r>
        <w:rPr>
          <w:rtl w:val="true"/>
        </w:rPr>
        <w:t>الرابع – الروايات الشريفة</w:t>
      </w:r>
      <w:r>
        <w:rPr>
          <w:rtl w:val="true"/>
        </w:rPr>
        <w:t>)</w:t>
      </w:r>
      <w:bookmarkEnd w:id="96"/>
    </w:p>
    <w:p>
      <w:pPr>
        <w:pStyle w:val="Heading4"/>
        <w:numPr>
          <w:ilvl w:val="3"/>
          <w:numId w:val="1"/>
        </w:numPr>
        <w:rPr/>
      </w:pPr>
      <w:bookmarkStart w:id="97" w:name="__RefHeading___Toc2009191_2142443653"/>
      <w:bookmarkStart w:id="98" w:name="_Toc35"/>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وهي كثيرة جداً نتناولها في مواردها بحسب مقتضيات البحث، ونذكر هنا</w:t>
      </w:r>
      <w:r>
        <w:rPr>
          <w:rStyle w:val="FootnoteAnchor"/>
          <w:rtl w:val="true"/>
        </w:rPr>
        <w:footnoteReference w:id="14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الأمر بالمعروف والنهي عن المنكر، الأبواب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كتاب الأمر بالمعروف والنهي عن المنكر، باب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 للآمدي،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منها مما يرتبط بوجوبها، وقد دلّت الروايات على الوجوب بألسنة متعددة، كاستعمال ألفاظه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وبهيئته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أأمروا بالمعروف وانهوا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وبلسان العقوبة الغليظة لتاركها، ووصف صنيعه بالبؤس، ونحو ذلك من التعابير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وسنحاول جعل الروايات ضمن محاور لبيان مضامينها</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2009193_2142443653"/>
      <w:bookmarkStart w:id="100" w:name="_Toc36"/>
      <w:bookmarkEnd w:id="99"/>
      <w:r>
        <w:rPr>
          <w:rtl w:val="true"/>
        </w:rPr>
        <w:t>(</w:t>
      </w:r>
      <w:r>
        <w:rPr>
          <w:rtl w:val="true"/>
        </w:rPr>
        <w:t>الأول</w:t>
      </w:r>
      <w:r>
        <w:rPr>
          <w:rtl w:val="true"/>
        </w:rPr>
        <w:t xml:space="preserve">) </w:t>
      </w:r>
      <w:r>
        <w:rPr>
          <w:rtl w:val="true"/>
        </w:rPr>
        <w:t>وجوب الفريضة وعظمتها وشرفها وآثارها المباركة على النفس والمجتمع</w:t>
      </w:r>
      <w:r>
        <w:rPr>
          <w:rtl w:val="true"/>
        </w:rPr>
        <w:t>:-</w:t>
      </w:r>
      <w:bookmarkEnd w:id="1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الدين الأمر بالمعروف والنهي عن المنكر وإقامة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غاية الدين الإصلاح، ووسيلة تحقيقه ممارسة الأمر بالمعروف والنهي عن المنكر، فهذه الوظيفة تؤدي إليه، فمن لم يستجب وارتكب المخالفة فيعاقب ليعود إلى المطلوب، فالوظيفة والحدود كالوقاية والعلاج لتحقيق هذا الغرض</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قوام الشريعة الأمر بالمعروف والنهي عن المنكر وإقامة الحدود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نهج البلاغة من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واأمر بالمعروف تكن من أهله وأنكر المنكر بيدك ولسانك، وباين من فعله بجهدك، وجاهد في الله حق جهاده، ولا تأخذك في الله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وصيته لمحمد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بالمعروف تكن من أهله، فإن استتمام الأمور عند الله تبارك وتعالى 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بالمعروف أفضل أعمال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 بالمعروف شدَّ ظهور المؤمنين، ومن نهى عن المنكر أرغم أنوف الفاسقين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بالمعروف والنهي عن المنكر لا يُقرِّبان من أجل ولا ينقصان من رزق، لكن يضاعفان الثواب ويعظمان الأجر، وأفضل منهما كلمة عدل عند إمام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المتزوج تتضاعف صلاته سبعين ضعفاً –كما في الأحاديث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فإن القائم بهذه الوظيفة يتضاعف أجره وتزداد قيمة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نهج البلاغة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حكمة الله تعالى في أصول الفرائض وكبائر المحظورات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بالمعروف مصلحة للعوام، والنهي عن المنكر ردعاً للسفهاء</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أمتي بخير ما أمروا بالمعروف، ونهوا عن المنكر، وتعاونوا على البر، فإذا لم يفعلوا ذلك نزعت منهم البركات، وسلط بعضهم على بعض، ولم يكن لهم ناصر في الأرض ولا في السماء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الإمام الباقر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بالمعروف والنهي عن المنكر خُلُقان من خلق الله، فمن نصرهما أعزه الله، ومن خذلهما خذله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أثبتناها وورد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خلقان من أخلاق الله تعالى</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وهو معنى صحيح لأن الله تعالى من أخلاقه وصفاته الأمر بالمعروف والنهي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في المجازات النبوية للشريف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والمنكر خليفتان يُنصبَان للناس فيقول المنكر لأهله إليكم إليكم، ويقول المعروف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عليكم، وما تستطيعون له إلا لزوماً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الشريف الرضي المجازية بأن المنكر لشدة الوعيد عليه وعاقبة فعله يدعوهم إلى الابتعاد عنه، والمعروف لعظمة ثوابه وشدة الترغيب فيه يدعوهم إلى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يحمل الكلام على الحقيقة بأن الأمر بالمعروف والنهي عن المنكر يتجسمان ويكونان خليفتين ويكون واقع الأول داعياً إلى المعروف وواقع الثاني ناهياً عن المنكر، وهذا أولى مما ذكره من اعتبار المنكر من خلق الله تعالى، علماً أن تجسّم الطاعات دلّت عليه الروايات الشريفة فعن سعد الخفاف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أبا جعفر وهل يتكلم القرآن؟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الضعفاء من شعيتنا إنهم أهل 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سعد والصلاة تتكلم ولها صورة وخلق </w:t>
      </w:r>
    </w:p>
    <w:p>
      <w:pPr>
        <w:pStyle w:val="BookText"/>
        <w:rPr/>
      </w:pPr>
      <w:r>
        <w:rPr>
          <w:rFonts w:ascii="Amiri" w:hAnsi="Amiri" w:eastAsia="Amiri" w:cs="Amiri"/>
          <w:color w:val="111111"/>
          <w:sz w:val="28"/>
          <w:sz w:val="28"/>
          <w:szCs w:val="28"/>
          <w:rtl w:val="true"/>
          <w:lang w:bidi="ar-SA"/>
        </w:rPr>
        <w:t>تأمر وتنهى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لذلك لوني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لا أستطيع أن أتكلم به في الناس،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الناس إلا شيعتنا فمن لم يعرف الصلاة فقد أنكر 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أسمعك كلام القرآن؟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صلى الله عليك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 ولذكر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فالنهي كلام والفحشاء والمنكر رجال، و نحن ذكر الله ونحن أكبر، </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تستطيعون له إلا لزوماً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تدل على عدم قدرة أهل كل منهما على الترك أو الفعل لأن ذلك ينافي الاختيار وإنما فيه مبالغة لوصف إقدامهم على ذلك وكأنهم لا يستطيعون مفارقته، كما يقول من يبغض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النظر إليه، مع أنه يستطيع ذلك وإنما قالها للمبالغة في وصف بغضه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والأمر بالمعروف والنهي عن المنكر واجبان على من أمكنه ذلك، ولم يخف على نفسه ولا على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ستأتي في بحث شروطهما بيان ذلك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لعين مؤمنة ترى الله يعصى فتطرف حتى تغيره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بعضهم أولياء بعض يأمرون بالمعروف وينهون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فبدا الله بالأمر بالمعروف والنهي عن المنكر فريضة منه لعلمه بأنها إذا أديت وأقيمت استقامت الفرائض كلها هيّنها وصعبها، وذلك أن الأمر بالمعروف والنهي عن المنكر دعاء إلى الإسلام مع رد </w:t>
      </w:r>
    </w:p>
    <w:p>
      <w:pPr>
        <w:pStyle w:val="BookText"/>
        <w:rPr/>
      </w:pPr>
      <w:r>
        <w:rPr>
          <w:rFonts w:ascii="Amiri" w:hAnsi="Amiri" w:eastAsia="Amiri" w:cs="Amiri"/>
          <w:color w:val="111111"/>
          <w:sz w:val="28"/>
          <w:sz w:val="28"/>
          <w:szCs w:val="28"/>
          <w:rtl w:val="true"/>
          <w:lang w:bidi="ar-SA"/>
        </w:rPr>
        <w:t>المظالم، ومخالفة الظالم وقسمة الفيء والغنائم، وأخذ الصدقات من مواضعها ووضعها في 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المؤمنون إنه من رأى عدواناً يُعمل به ومنكراً يدعى إليه فأنكره بقلبه فقد سلم وبرئ، ومن أنكره بلسانه فقد أُجر، وهو أفضل من صاحبه، ومن أنكره بالسيف لتكون كلمة الله العليا وكلمة الظالمين السفلى فذلك الذي أصاب سبيل الهدى، وقام على الطريق، ونوّر في قلبه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أعمال البر كلها والجهاد في سبيل الله عند الأمر بالمعروف والنهي عن المنكر إلا كنقية في بحر لجيّ، وأن الأمر بالمعروف والنهي عن المنكر لا يقربان من أجل ولا ينقصان من رزق، وأفضل من ذلك كلمة عدل عند إمام 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بالمعروف والنهي عن المنكر سبيل الأنبياء ومنهاج الصلحاء فريضة عظيمة بها تقام الفرائض وتأمن المذاهب وتحل المكاسب وترد المظالم وتعمر الأرض وينتصف من الأعداء ويستقيم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تحف العقول في مواعظ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الحريق ليقع في البيت الواحد فلا يزال ينتقل من بيت إلى بيت حتى تحترق بيوت كثيرة إلا أن يستدرك البيت الأول فيهدم من قواعده فلا تجد فيه النار معملاً، وكذلك الظالم الأول لو يؤخذ على يديه لم يوجد من بعده إمام ظالم فيأتمّون به كما لو لم تجد النار في البيت الأول خشباً وألواحاً لم تحرق شيئاً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إلى الحيّة تؤمُّ أخاه لتلدغه ولم يحذّره حتى قتلته فلا يأمن أن يكون قد شرك في دمه، وكذلك من نظر إلى أخيه يعمل الخطيئة ولم يحذّره عاقبتها حتى أحاطت به فلا يأمن أن يكون قد شرك في </w:t>
      </w:r>
      <w:bookmarkStart w:id="101" w:name="pg15165_154724"/>
    </w:p>
    <w:p>
      <w:pPr>
        <w:pStyle w:val="BookText"/>
        <w:rPr/>
      </w:pPr>
      <w:bookmarkEnd w:id="101"/>
      <w:r>
        <w:rPr>
          <w:rFonts w:ascii="Amiri" w:hAnsi="Amiri" w:eastAsia="Amiri" w:cs="Amiri"/>
          <w:color w:val="111111"/>
          <w:sz w:val="28"/>
          <w:sz w:val="28"/>
          <w:szCs w:val="28"/>
          <w:rtl w:val="true"/>
          <w:lang w:bidi="ar-SA"/>
        </w:rPr>
        <w:t>إثمه، ومن قدر على أن يغيّر الظلم ثم لم يغيّره فهو كفاعله، وكيف يهاب الظالم وقد أمن بين أظهركم لا ينهى ولا يغيّر عليه ولا يؤخذ على يديه فمن أين يقصّر الظالمون أم كيف لا يغترّون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أن يقول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أظلم ومن شاء فليظلم، ويرى الظلم ولا يغيّره؟ فلو كان الأمر على ما تقولون لم تعاقبوا مع الظالمين الذي لم تعملوا بأعمالهم حين تنزل بهم العثرة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التارك شفاء المجروح من جرحه شريك جارحه لا محالة</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2009195_2142443653"/>
      <w:bookmarkStart w:id="103" w:name="_Toc37"/>
      <w:bookmarkEnd w:id="102"/>
      <w:r>
        <w:rPr>
          <w:rtl w:val="true"/>
        </w:rPr>
        <w:t>(</w:t>
      </w:r>
      <w:r>
        <w:rPr>
          <w:rtl w:val="true"/>
        </w:rPr>
        <w:t>الثاني</w:t>
      </w:r>
      <w:r>
        <w:rPr>
          <w:rtl w:val="true"/>
        </w:rPr>
        <w:t xml:space="preserve">) </w:t>
      </w:r>
      <w:r>
        <w:rPr>
          <w:rtl w:val="true"/>
        </w:rPr>
        <w:t>المنزلة العظيمة للقائم بها وثواب فاعلها</w:t>
      </w:r>
      <w:r>
        <w:rPr>
          <w:rtl w:val="true"/>
        </w:rPr>
        <w:t>:-</w:t>
      </w:r>
      <w:bookmarkEnd w:id="10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 بالمعروف ونهى عن المنكر فهو خليفة الله في الأرض وخليفة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وسامان شريفان للقائمين بهذه الفريضة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الجهاد كلمة عدل عند إمام جائر، أفضل الجهاد كلمة حكم عند إمام 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الجهاد إلى الله عز وجل كلمة حق تقال لإمام 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الشهداء حمزة بن عبد المطلب ورجلٌ قام إلى إمام جائر فأمره ونهاه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أرقى مصاديق هذا الحديث الإمام أبو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آثر رضا ربٍّ قادر فليتكلم بكلمة عدل عند سلطان جائر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 سنان الغضب لله قوي على قتل أشداء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مشي إلى سلطان جائر فأمره بتقوى الله ووعظه وخوفه كان له مثل أجر الثقلين الجن والإنس، ومثل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الحديث الشريف المنزلة العظيمة للعلماء الربانيين الذين وقفوا في وجه الطغاة وأسمعوهم كلمة الحق وأنقذوا الناس من الضلالة وقدّم البعض أرواحهم على هذا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يذوب فيه قلب المؤمن في جوفه كما يذوب الإنك في النار، يعني الرصاص، وما ذاك إلا لما يرى من البلاء والإحداث في دينهم ولا يستطيعون له غيراً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أحدثكم عن أقوام ليسوا بأنبياء ولا شهداء يغبطهم يوم القيامة الأنبياء والشهداء بمنازلهم من الله عز وجل على منابر من نور؟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يحبّبون عباد الله إلى الله ويحبّبون الله إلى عباده،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حبّبوا الله إلى عباده فكيف يحببون عباد الله إلى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يأمرونهم بما يحب الله وينهونهم عما يكره الله فإذا أطاعوهم أحبهم الله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البارحة عجائب،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يا رسول الله، وما رأيت؟ حدّثنا به فداك أنفسنا وأهلونا وأولادنا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رجلاً من أمتي قد أخذته الزبانية من كل مكان فجاءه أمره بالمعروف ونهيه عن المنكر فخلّصاه من بينهم وجعلاه مع ملائكة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bookmarkStart w:id="104" w:name="pg15165_154726"/>
    </w:p>
    <w:p>
      <w:pPr>
        <w:pStyle w:val="BookText"/>
        <w:rPr/>
      </w:pPr>
      <w:bookmarkEnd w:id="104"/>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بالآية الأمر بالمعروف والنهي عن المنكر</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2009197_2142443653"/>
      <w:bookmarkStart w:id="106" w:name="_Toc38"/>
      <w:bookmarkEnd w:id="105"/>
      <w:r>
        <w:rPr>
          <w:rtl w:val="true"/>
        </w:rPr>
        <w:t>(</w:t>
      </w:r>
      <w:r>
        <w:rPr>
          <w:rtl w:val="true"/>
        </w:rPr>
        <w:t>الثالث</w:t>
      </w:r>
      <w:r>
        <w:rPr>
          <w:rtl w:val="true"/>
        </w:rPr>
        <w:t xml:space="preserve">) </w:t>
      </w:r>
      <w:r>
        <w:rPr>
          <w:rtl w:val="true"/>
        </w:rPr>
        <w:t>ذم تاركها وعقوبته والآثار السلبية في الدنيا والآخرة لتركها</w:t>
      </w:r>
      <w:r>
        <w:rPr>
          <w:rtl w:val="true"/>
        </w:rPr>
        <w:t>:-</w:t>
      </w:r>
      <w:bookmarkEnd w:id="106"/>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لرجلٍ قال له في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عراقك ونرجع إلى شامنا،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عرفتُ أنما عرضت هذا نصيحة وشفقة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 يرضَ من أوليائه أن يُعصى في الأرض وهم سُكوتٌ مذعنون لا يأمرون بالمعروف ولا ينهون عن المنكر، فوجدت القتال أهون عليّ من معالجة الأغلال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لو ترك القيام بهذه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ليبغض المؤمن الضعيف الذي لا دين 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المؤمن الذي لا دين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في هذا الحديث أنه مؤمن إلا أنه حقيقة لا دين له إذا لم يقم بهذه الوظيفة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رأى المنكرَ فلم يُنكره وهو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فقد أحب أن يُعصى الله ومن أحب أن يعصى الله فقد بارز الله بالعداوة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لقومٍ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حقّ لي أن آخذ البريء منكم بالسقيم، وكيف لا يحق لي ذلك وأنتم يبلغكم عن الرجل منكم القبيح ولا تنكرون عليه ولا تهجرونه ولا تؤذونه حتى يتركه؟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لم يلعن القرن الماضي بين أيديكم إلا لتركهم الأمر بالمعروف والنهي عن المنكر، فلعن الله السفهاء لركوب المعاصي، والحلماء لترك المناهي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الأحبار من اليهود والرهبان من النصارى لمّا تركوا الأمر بالمعروف والنهي عن المنكر لعنهم الله على لسان أنبيائهم ثم عُمُّوا بالبلاء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تنفع من قالها وتردّ عنهم العذاب والنقمة ما لم يستخفّوا بحقها،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الاستخفاف بحقّها؟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العمل بمعاصي الله فلا يُنكر ولا يُغيِّر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ينبغي أن تؤخذ الأحاديث بشروطها ولا تترك مطلقة كروايات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بكى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لأنها ما لم تؤخذ بشروطها تغرّر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وصيته 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ضربه ابن ملجم،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تتركوا الأمر بالمعروف والنهي عن المنكر فيولّى عليكم شراركم ثم تدعون فلا يستجاب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أقرّ قومٌ بالمنكر بين أظهرهم لا يغيّرونه إلا أوشك أن يعمّهم الله عز وجل بعقاب من عنده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يُحَقِّرن أحدكم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يُحقِّر أحدنا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عليه مقالاً ثم لا يقول فيه، فيقول الله عز وجل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تقول في كذا وكذا؟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الناس،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فإياي كنتَ أحقَّ أن تخشى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أشكوا من معشر يعيشون جهّالاً ويموتون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عندهم أنكر من المعروف ولا أعرف من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لقوم لا يدينون الله بالأمر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لتأمرن بالمعروف، ولتنهن عن المنكر، أو ليستعملن عليكم شراركم فيدعو خياركم فلا يستجاب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فإنه إنما هلك من كان قبلكم حيثما عملوا من المعاصي ولم ينههم الربانيون والأحبار عن ذلك، وأنهم لما تمادوا في المعاصي ولم ينههم الربانيون والأحبار عن ذلك نزلت بهم العقوبات، فأْمروا بالمعروف ونهوا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المنكر، واعلموا أن الأمر بالمعروف والنهي عن المنكر لن يقربا أجلاً ولن يقطعا رزقاً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ليعطفنّ ذووا السنّ منكم والنهى على ذوي الجهل وطلاب الرياسة أو لتصيبنكم لعنتي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قدست أمة لم يؤخذ لضعيفها من قويها غير متعتع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تحف العقول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ويروى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اعتبروا أيها الناس بما وعظ الله به أولياءه من سوء ثنائه على الأحبار،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ينهاهم الربانيون والأحبار عن قولهم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ما كانوا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عاب الله ذلك عليهم لأنهم كانوا يرون من الظلمة المنكر والفساد فلا ينهونهم عن ذلك رغبة فيما كانوا ينالون منهم، ورهبة مما يحذرون،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واخشوني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الله بالأمر بالمعروف والنهي عن المنكر فريضة منه لعلمه بأنها إذا أُدّيت وأقيمت استقامت الفرائض كلها هيّنها وصعبها، وذلك أن الأمر بالمعروف والنهي عن المنكر دعاء إلى الإسلام مع رد المظالم ومخالفة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وقسمة الفيء والغنائم، وأخذ الصدقات من مواضعها ووضعها في 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ترك إنكار المنكر بقلبه ولسانه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ميت بين الأحياء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المنكر للمنكر بقلبه ولسانه ويده فذلك المستكمل لخصال الخير، ومنهم المنكر بلسانه وقلبه التارك بيده فذلك متمسك بخصلتين من خصال الخير ومضيع خصلة، ومنهم المنكر بقلبه التارك بيده ولسانه فذلك الذي ضيّع أشرف الخصلتين من الثلاث وتمسك بواحدة، ومنهم تارك لإنكار المنكر بلسانه ويده فذلك ميت الأحياء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 إن الله لا يعذب العامة بذنب الخاصة إذا عملت الخاصة بالمنكر سراً من غير أن تعلم العامة، فإذا عملت الخاصة بالمنكر جهاراً فلم تغير ذلك العامة استوجب الفريقان العقوبة من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المعصية إذا عمل بها العبد سرّاً لم يضرّ إلا عاملها، وإذا عمل بها علانية ولم يغيّر عليه أضرَّت بالعامة، 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يُذلّ بعمله دين الله ويقتدي به أهل عداوة الله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الرواية يبيّن غرضاً آخر لهذه الفريضة غير هداية المأمور وهو إعزاز دين الله تعالى وتقوية المؤمنين وخذلان المنافقين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ملكين إلى أهل مدينة ليقلباها على أهلها، فلما انتهيا إلى المدينة فوجدا فيها رجلاً يدعو ويتضرع،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أحدهما إلى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انتهيت إلى المدينة فوجدت عبدك فلاناً يدعوك ويتضرع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لما أمرتك به، فإن ذا رجل لم يتمعّر وجهه غيظاً لي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في آخر الزمان قوم يُتّبع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قومٌ مراؤون يتقرّؤون ويتنسّكون حدثاء سفهاء لا يوجبون أمراً بمعروف ولا نهياً عن منكر إلا إذا أمنوا الضرر، يطلبون لأنفسهم الرخص والمعاذير يتبعون زلات العلماء وفساد عملهم، يقبلون على الصلاة والصيام وما لا يكْلمهم في نفس ولا مال ولو أضرّت الصلاة بسائر ما يعملون بأموالهم وأبدانهم لرفضوها كما رفضوا أسمى الفرائض وأشرفها، إن الأمر بالمعروف والنهي عن المنكر فريضة عظيمة بها تقام الفرائض، هناك يتمّ غضب الله عز وجل عليهم فيعمهم بعقابه فيهلك الأبرار في دار الفجار والصغار في دار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فأنكروا بقلوبكم وألفظوا بألسنتكم وصكوا بها جباههم ولا تخافوا في الله لومة لائم، فإن اتعظوا وإلى الحق رجعوا فلا سبيل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السَّبِيلُ عَلَى الَّذِينَ يَظْلِمُونَ النَّاسَ وَيَبْغُونَ فِي الأَرْضِ بِغَيْرِ الْحَقِّ أُوْلَئِكَ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فجاهدوهم بأبدانكم وأبغضوهم بقلوبكم غير طالبين سلطاناً ولا باغين مالاً ولا مريدين بظلم ظفراً حتى يفيئوا إلى أمر الله ويمضوا على طاعته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أهل الصفة، وكانوا ضيفان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سعد بن أشج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أشهد الله واشهد رسوله ومن حضرني أن نوم الليل عليّ حرام، والأكل بالنهار علي حرام ولباس </w:t>
      </w:r>
    </w:p>
    <w:p>
      <w:pPr>
        <w:pStyle w:val="BookText"/>
        <w:rPr/>
      </w:pPr>
      <w:r>
        <w:rPr>
          <w:rFonts w:ascii="Amiri" w:hAnsi="Amiri" w:eastAsia="Amiri" w:cs="Amiri"/>
          <w:color w:val="111111"/>
          <w:sz w:val="28"/>
          <w:sz w:val="28"/>
          <w:szCs w:val="28"/>
          <w:rtl w:val="true"/>
          <w:lang w:bidi="ar-SA"/>
        </w:rPr>
        <w:t>الليل علي حرام، ومخالطة الناس علي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لم تصنع شيئاً، كيف تأمر بالمعروف، وتنهى عن المنكر إذا لم تخالط الناس؟ وسكون البرية بعد الحضر كفر للنعمة،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القوم قوم لا يأمرون بالمعروف، ولا ينهون عن المنكر، بئس القوم قوم يقذفون الآمرين بالمعروف والناهين عن المنكر، بئس قوم لا يقومون لله تعالى بالقسط بئس القوم قوم يقتلون الذين يأمرون الناس بالقسط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الورِع،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يتورع من محارم الله ويجتنب هؤلاء، وإذا لم يتق الشبهات وقع في الحرام وهو لا يعرفه وإذا رأى المنكر فلم ينكره وهو يقدر عليه، فقد أحب أن يعصى الله، ومن أحب أن يعصى الله فقد بارز الله بالعداوة، ومن أحب بقاء الظالمين فقد أحب أن يعصى الله عز وجل، إن الله تعالى حمد نفسه على هلاك الظالمين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دَابِرُ الْقَوْمِ الَّذِينَ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رجل شيخ ناسك يعبد الله في بني إسرائيل، فبينا هو يصلي وهو في عبادته، إذ بصُر بغلامين صبيين، قد أخذا ديكاً وهما ينتفان ريشه، فأقبل على ما هو فيه من العبادة ولم ينههما عن ذلك، فأوحى الله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سيخي بعبدي، فساخت به الأرض، فهو يهوي في الدردور</w:t>
      </w:r>
      <w:r>
        <w:rPr>
          <w:rStyle w:val="FootnoteAnchor"/>
          <w:rtl w:val="true"/>
        </w:rPr>
        <w:footnoteReference w:id="147"/>
      </w:r>
      <w:r>
        <w:rPr>
          <w:rFonts w:ascii="Amiri" w:hAnsi="Amiri" w:eastAsia="Amiri" w:cs="Amiri"/>
          <w:color w:val="111111"/>
          <w:sz w:val="28"/>
          <w:sz w:val="28"/>
          <w:szCs w:val="28"/>
          <w:rtl w:val="true"/>
          <w:lang w:bidi="ar-SA"/>
        </w:rPr>
        <w:t>أبد الآبدين ودهر الداهرين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التفسير المنسوب إلى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أوحى الله إلى جبرائيل </w:t>
      </w:r>
      <w:bookmarkStart w:id="107" w:name="pg15165_154732"/>
    </w:p>
    <w:p>
      <w:pPr>
        <w:pStyle w:val="BookText"/>
        <w:rPr/>
      </w:pPr>
      <w:bookmarkEnd w:id="107"/>
      <w:r>
        <w:rPr>
          <w:rFonts w:ascii="Amiri" w:hAnsi="Amiri" w:eastAsia="Amiri" w:cs="Amiri"/>
          <w:color w:val="111111"/>
          <w:sz w:val="28"/>
          <w:sz w:val="28"/>
          <w:szCs w:val="28"/>
          <w:rtl w:val="true"/>
          <w:lang w:bidi="ar-SA"/>
        </w:rPr>
        <w:t>وأمره أن يخسف ببلد يشتمل على الكفار والفجّار، 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أخسف بهم إلا بفلان الزاهد ليعرف ماذا يأمره الله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اخسف بفلان قبلهم، فسأل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عرّفني لمَ ذلك وهو زاهد 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مكّنتُ له وأقدرته فهو لا يأمر بالمعروف ولا ينهى عن المنكر، وكان يتوفر على حبّهم في غضبي،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فكيف بنا ونحن لا نقدر على إنكار ما نشاهده من منكر؟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لتأمرنّ بالمعروف ولتنهنّ عن المنكر أو ليعمنّكم عذاب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منكم منكراً فلينكر بيده إن استطاع، فإن لم يستطع فبلسانه، فإن لم يستطع فبقلبه فحسبه أن يعلم الله من قلبه أنه لذلك كاره</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2009199_2142443653"/>
      <w:bookmarkStart w:id="109" w:name="_Toc39"/>
      <w:bookmarkEnd w:id="108"/>
      <w:r>
        <w:rPr>
          <w:rtl w:val="true"/>
        </w:rPr>
        <w:t>(</w:t>
      </w:r>
      <w:r>
        <w:rPr>
          <w:rtl w:val="true"/>
        </w:rPr>
        <w:t>الرابع</w:t>
      </w:r>
      <w:r>
        <w:rPr>
          <w:rtl w:val="true"/>
        </w:rPr>
        <w:t xml:space="preserve">) </w:t>
      </w:r>
      <w:r>
        <w:rPr>
          <w:rtl w:val="true"/>
        </w:rPr>
        <w:t>من يأمر بالمعروف ولا يفعله وينهى عن المنكر ولا يجتنبه</w:t>
      </w:r>
      <w:r>
        <w:rPr>
          <w:rtl w:val="true"/>
        </w:rPr>
        <w:t>:-</w:t>
      </w:r>
      <w:bookmarkEnd w:id="109"/>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بالرجل يوم القيامة فيُلقى في النار فتندلق أقتاب بطنه فيدور بها كما يدور الحمار في الرحى، فيجتمع إليه أهل النار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مالك؟ ألم تكن تأمر بالمعروف وتنهى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كنت آمر بالمعروف ولا آتيه، وأنهى عن المنكر وآتيه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أظهر الناس 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بالطاعة ولم يعمل بها، ونهى عن المعصية ولم ينته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فيه ثلاث سلمت له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بالمعروف ويأتمر به، وينهى عن المنكر وينتهي عنه، ويحافظ على حدود الله جلّ وعلا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نأمر ولا ننهى إلا بما عملنا به أو انتهينا عنه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مروا بالمعروف وإن لم تعملوا به كله، وانهوا عن المنكر وإن لم تنتهوا عنه كله</w:t>
      </w:r>
      <w:r>
        <w:rPr>
          <w:rFonts w:eastAsia="Amiri" w:cs="Amiri" w:ascii="Amiri" w:hAnsi="Amiri"/>
          <w:color w:val="111111"/>
          <w:sz w:val="28"/>
          <w:szCs w:val="28"/>
          <w:rtl w:val="true"/>
          <w:lang w:bidi="ar-SA"/>
        </w:rPr>
        <w:t xml:space="preserve">). </w:t>
      </w:r>
      <w:bookmarkStart w:id="110" w:name="pg15165_154733"/>
    </w:p>
    <w:p>
      <w:pPr>
        <w:pStyle w:val="BookText"/>
        <w:rPr/>
      </w:pPr>
      <w:bookmarkEnd w:id="11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 الحديث الشريف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ولّد موقفاً لدى البعض بأن لا يتوجه إلى الآخرين ويدعوهم إلى الخير ويأمرهم بالمعروف وينهاهم عن المنكر حتى تكتمل عنده تطبيقاتها مائة بالمائة، ولما لا يتيسر ذلك لغير المعصومين فالنتيجة توقف عملية الإصلاح؛ لذا جاء هذا الحديث ليعالج هذا الموقف ويحث على ممارسة الدعوة إلى الخير وإن لم يكن مطبقاً له ما دام محباً لفعل الخير وساعياً له لكن منعته بعض الصوارف قصوراً أو تقصيراً فإن الله تعالى سيوفقه إليه، كما تقدم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تكن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حين الأمر به لم يكن من أهله لكنه بالدعوة إليه وفقه الله تعالى فكان من أهله</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2009201_2142443653"/>
      <w:bookmarkStart w:id="112" w:name="_Toc40"/>
      <w:bookmarkEnd w:id="111"/>
      <w:r>
        <w:rPr>
          <w:rtl w:val="true"/>
        </w:rPr>
        <w:t>(</w:t>
      </w:r>
      <w:r>
        <w:rPr>
          <w:rtl w:val="true"/>
        </w:rPr>
        <w:t>الخامس</w:t>
      </w:r>
      <w:r>
        <w:rPr>
          <w:rtl w:val="true"/>
        </w:rPr>
        <w:t xml:space="preserve">) </w:t>
      </w:r>
      <w:r>
        <w:rPr>
          <w:rtl w:val="true"/>
        </w:rPr>
        <w:t>الأمر بالمعروف والنهي عن المنكر أوسع من فعلهما فيشمل الرضا بهما والإعانة عليهما</w:t>
      </w:r>
      <w:r>
        <w:rPr>
          <w:rtl w:val="true"/>
        </w:rPr>
        <w:t>:-</w:t>
      </w:r>
      <w:bookmarkEnd w:id="112"/>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بمعروف أو نهى عن منكر أو دلّ على خير أو أشار به فهو شريك، ومن أمر بسوء أو دل عليه أو أشار به فهو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بالمعروف والنهي عن المنكر يصدق على أوسع من فعلهما بالمباشرة فيشمل التسبيب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أمراً فكرهه كان كمن غاب عنه، ومن غاب عن أمر فرضيه كان كمن شهده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يلفت النظر إلى اتساع دائرة المسؤولية عن المعروف والمنكر إلى أوسع من الفعل لتشمل الرضا والإعانة، فعلى الإنسان أن </w:t>
      </w:r>
    </w:p>
    <w:p>
      <w:pPr>
        <w:pStyle w:val="BookText"/>
        <w:rPr/>
      </w:pPr>
      <w:r>
        <w:rPr>
          <w:rFonts w:ascii="Amiri" w:hAnsi="Amiri" w:eastAsia="Amiri" w:cs="Amiri"/>
          <w:color w:val="111111"/>
          <w:sz w:val="28"/>
          <w:sz w:val="28"/>
          <w:szCs w:val="28"/>
          <w:rtl w:val="true"/>
          <w:lang w:bidi="ar-SA"/>
        </w:rPr>
        <w:t>يحاسب نفسه على مواقفه، فهل رضاه عن شخص ما أو فعل ما هو لله أم لغيره؟ وهل أن غضبه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حديث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القائم قتل ذراري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بفعال آبائهم؟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في جميع أقواله، ولكن ذراري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يرضون بفعال آبائهم ويفتخرون بها، ومن رضي شيئاً كان كمن أتاه، ولو أن رجلاً قُتل بالمشرق فرضي بقتله رجل بالمغرب لكان الراضي عند الله عز وجل شريك القاتل، وإنما يقتلهم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لرضاهم بفعال آبائهم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بالظلم والراضي به والمعين عليه شركاء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الساعي قاتل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نفسه، وقاتل من سعى به، وقاتل من سعى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السعاية إلى السلطان أو إلى ذي النفوذ عموماً يؤدي إلى ترتيب الأثر عليها فيقتل من سُعي به أو يسجن ونحو ذلك، فالساعي يكون قد أودى بثلاثة، ولعله من مصاديق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وَنَكْتُبُ مَا قَدَّمُوا وَآثَارَهُمْ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خطبة له يذكر فيها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 لم يصيبوا من المسلمين إلا رجلاً واحداً معتمدين لقتله بلا جرم لحلَّ لي قتلُ ذلك الجيش كله إذ حضروه ولم ينكروا ولم يدفعوا عنه بلسان، ولا يد، دع ما أنهم قد قتلوا من المسلمين مثل العدة التي دخلوا بها عليهم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الأرقط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الكوفة؟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قتلة الحسين عليه السلام بين أظهركم؟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بقي منهم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إذن لا ترى القاتل إلا من قتل، أو من وليَ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إلى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قد جاءكم رسل من قبلي بالبينات وبالذي قلتم فلم قتلتموهم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رسول قتل الذين كان محمد صلى الله عليه وآله بين أظهرهم، ولم يكن بينه وبين عيسى رسول، وإنما رضوا قتل أولئك فسموا قاتلين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وأوحى الله عز وجل إلى شعيب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معذّب من قومك مائة ألف، أربعين ألفاً من شرارهم، وستين ألفاً من خيارهم،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الأشرار فما بال الأخيار؟ 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داهنوا أهل المعاصي ولم يغضبوا لغضبي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مظاهر 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نلقى أهل المعاصي بوجوه مكفهرّة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الناصب لنا حرباً بأشد علينا مؤونة من الناطق علينا بما نكره، فإذا عرفتم من عبد إضاعة فامشوا إليه فردّوه عنها، فإن قبلوا منكم وإلا فتحملوا عليه بمن يثقل عليه ويسمع منه، فإن الرجل منكم يطلب الحاجة فيلطف فيها حتى تقضى، فالطفوا في حاجتي كما تلطفون في حوائجكم، فإن هو قبل منكم وإلا فادفنوا كلامه تحت أقدامكم</w:t>
      </w:r>
      <w:r>
        <w:rPr>
          <w:rFonts w:eastAsia="Amiri" w:cs="Amiri" w:ascii="Amiri" w:hAnsi="Amiri"/>
          <w:color w:val="111111"/>
          <w:sz w:val="28"/>
          <w:szCs w:val="28"/>
          <w:rtl w:val="true"/>
          <w:lang w:bidi="ar-SA"/>
        </w:rPr>
        <w:t xml:space="preserve">). </w:t>
      </w:r>
      <w:bookmarkStart w:id="113" w:name="pg15165_154736"/>
    </w:p>
    <w:p>
      <w:pPr>
        <w:pStyle w:val="BookText"/>
        <w:rPr/>
      </w:pPr>
      <w:bookmarkEnd w:id="113"/>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أجدد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فأقيموا الصلاة وآتوا الزكاة وأمروا بالمعروف وانهوا عن المنكر، ألا وإن رأس الأمر بالمعروف والنهي عن المنكر أن تنتهوا إلى قولي وتبلّغوه من لم يحضر وتأمروه بقبوله وتنهوه عن مخالفته فإنه أمر من الله عز وجل ومنّي، ولا أمرٌ بمعروف ولا نهي عن منكر إلا مع إمام معصوم</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2009203_2142443653"/>
      <w:bookmarkStart w:id="115" w:name="_Toc41"/>
      <w:bookmarkEnd w:id="114"/>
      <w:r>
        <w:rPr>
          <w:rtl w:val="true"/>
        </w:rPr>
        <w:t>الفريضة في صحاح العامة</w:t>
      </w:r>
      <w:r>
        <w:rPr>
          <w:rtl w:val="true"/>
        </w:rPr>
        <w:t>:</w:t>
      </w:r>
      <w:bookmarkEnd w:id="11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إقرارهم بعظمة هذه الفريضة كقول الغزالي وابن الأخوة القرشي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الأمر بالمعروف والنهي عن المنكر هو القطب الأعظم في الدين، وهو المهم الذي ابتعث الله به النبيين أجمعين، ولو طوي بساطه وأهمل علمه وعمله لتعطلت النبوة واضمحلت الديانة وعمت الفترة وفشت الضلالة وشاعت الجهالة واستشرى الفساد واتسع الخرق وخربت البلاد، وهلك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سعى في تلافي هذه الفترة وسد هذه الثلمة إما متكلفاً بعلمها أو متقلداً لتنفيذها مجرداً عزيمته لهذه السُنة الدائرة ناهضاً باعتنائها ومشمراً في إحيائها، كان مستأثراً من بين الناس باحتسابه ومستنداً بقرينة ينال بها درجات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 بالمعروف ونهى عن المنكر فهو خليفة الله في أرضه وخليفة رسوله وخليفة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درّة بنت أبي لهب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المنبر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الناس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آمرهم بالمعروف وأنهاهم عن المنكر وأتقاهم لله وأوصلهم</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ذلك إلا أنه لم ترد روايات كثيرة في صحاح العامة عن هذه الفريضة وأحكامها التفصيلية، ولعلها لا تزيد عن عشرة في جميع الصحاح بعد حذف المكرر، ولم يُصنَّف لهذه الفريضة كتاب مستقل، وبعضهم –كالبخاري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يعقد لها باباً، في حين عقد لها البعض باباً في كتاب الإيمان –كصحيح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في كتاب الفتن والملاحم –كسنن الترمذي وابن ماجة وأبي داود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بعضها في أبواب لا تناسب هذا المعنى، فقد أورد البخاري في صحيحه في كتاب الشركة،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يُقرع في القسمة والاستهام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القائم على حدود الله والواقع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فيها كمثل قومٍ استهموا على سفينة فأصاب بعضهم أعلاها وبعضهم أسفلها، فكان الذين في أسفلها إذا استقوا من الماء مرّوا على من فوقهم،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أنَّا خرقنا في نصيبنا خرقاً ولم نؤذِ من فوقنا، فإن يتركوهم وما أرادوا هلكوا جميعاً، وإن أخذوا على أيديهم نجوا ونجوا جميعاً</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استقرأت تلك الروايات ووجدت بعضها متطابقاً مع ما عندنا من نصوص، ففي صحيح مسلم عقد باباً في كتاب الإيمان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بيان كون النهي عن المنكر من الإيمان وأن الإيمان يزيد وينقص وأن الأمر بالمعروف والنهي عن المنكر واجبان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فيه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رأى منكم منكراً فليغيّره بيده فإن لم يستطع فبلسانه فإن لم يستطع فبقلبه </w:t>
      </w:r>
    </w:p>
    <w:p>
      <w:pPr>
        <w:pStyle w:val="BookText"/>
        <w:rPr/>
      </w:pPr>
      <w:r>
        <w:rPr>
          <w:rFonts w:ascii="Amiri" w:hAnsi="Amiri" w:eastAsia="Amiri" w:cs="Amiri"/>
          <w:color w:val="111111"/>
          <w:sz w:val="28"/>
          <w:sz w:val="28"/>
          <w:szCs w:val="28"/>
          <w:rtl w:val="true"/>
          <w:lang w:bidi="ar-SA"/>
        </w:rPr>
        <w:t>وذلك أضعف الإيمان</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 وجعل باباً في كتاب الزهد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عقوبة من يأمر بالمعروف ولا يفعله وينهى عن المنكر ويفعله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فيه الحديث المتقدم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أسامة بن زيد حين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تدخل على عثمان فتكلمه</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ابن ماجة في سننه عشرة أحاديث تحت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الجهاد كلمة عدل عند سلطانٍ 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عند الجمرة الأولى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الجهاد أفضل؟ فسكت عنه، فلما رمى الجمرة الثانية سأله فسكت عنه، فلما رمى جمرة العقبة، وضع رجله في الغرز ليركب،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حق عند سلطانٍ جائر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مهاجرة البحر،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تحدثوني بأعاجيب ما رأيتم بأرض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بينا نحن جلوس، مرّت بنا عجوز من عجائز رهابينهم تحمل على رأسها قلّة من ماء، فمرّت بفتى منهم، فجعل إحدى يديه بين كتفيها، ثم دفعها، فخرَّت على ركبتيها، فانكسرت قُلّتها، فلما ارتفعت، التفتت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تعلم يا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 الله الكرسي وجمع الأولين والآخرين وتكلمت الأيدي والأرجل بما كانوا يكسبون، فسوف تعلم كيف أمري وأمرك عنده غداً، </w:t>
      </w:r>
      <w:bookmarkStart w:id="116" w:name="pg15165_154739"/>
    </w:p>
    <w:p>
      <w:pPr>
        <w:pStyle w:val="BookText"/>
        <w:rPr/>
      </w:pPr>
      <w:bookmarkEnd w:id="11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صَدَقَتْ، كيف يُقدِّس الله أمة لا يؤخذ لضعيفهم من شديدهم؟</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الترمذي أيضاً بعض الأحاديث المتقدمة</w:t>
      </w:r>
      <w:r>
        <w:rPr>
          <w:rStyle w:val="FootnoteAnchor"/>
          <w:rtl w:val="true"/>
        </w:rPr>
        <w:footnoteReference w:id="153"/>
      </w:r>
      <w:r>
        <w:rPr>
          <w:rFonts w:ascii="Amiri" w:hAnsi="Amiri" w:eastAsia="Amiri" w:cs="Amiri"/>
          <w:color w:val="111111"/>
          <w:sz w:val="28"/>
          <w:sz w:val="28"/>
          <w:szCs w:val="28"/>
          <w:rtl w:val="true"/>
          <w:lang w:bidi="ar-SA"/>
        </w:rPr>
        <w:t>، وأورد أبو داود عشرة أحاديث على نحو ما تقدَّم في كتاب الملاحم، باب الأمر والنهي</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كتب العامة الأخرى فقد أوردت أحاديث أكثر من ذلك بعضها مطابق لروايات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كنز العمال والدر المنثور</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2009205_2142443653"/>
      <w:bookmarkStart w:id="118" w:name="_Toc42"/>
      <w:bookmarkEnd w:id="117"/>
      <w:r>
        <w:rPr>
          <w:rtl w:val="true"/>
        </w:rPr>
        <w:t>تتميم</w:t>
      </w:r>
      <w:r>
        <w:rPr>
          <w:rtl w:val="true"/>
        </w:rPr>
        <w:t xml:space="preserve">: </w:t>
      </w:r>
      <w:r>
        <w:rPr>
          <w:rtl w:val="true"/>
        </w:rPr>
        <w:t>فيه فائدتان</w:t>
      </w:r>
      <w:r>
        <w:rPr>
          <w:rtl w:val="true"/>
        </w:rPr>
        <w:t>:</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مقدمات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مما التزم به المشهور من عدم وجوب تحصيل مقدمات الوجوب، إلا أن هذه الكبرى منقوضة هنا، لوجوب جملة مما جعلوه من مقدمات وجوب هذه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لارتباط البحث بشروط هذه الفريضة فإننا سنؤخره إلى الفصل الخاص بالشروط وسيأتي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 وسنجد موارد أخرى للنقض على هذه الكبرى، مما يؤكد ما ذهبنا إليه من عدم صحة القول بإطلاقها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الدفع 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المنكر وإن قيل بظهوره في إزالة ورفع ما هو موجود من المنكر، إلا أن الغرض من الفريضة أوسع من ذلك وهو المنع من وجود المنكر حتى قبل وقوعه أي بمنع مقدماته، وهو معنى موجود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 بني أمية وجدوا لهم من يكتب ويجبي لهم الفيء ويقاتل عنهم ويشهد </w:t>
      </w:r>
    </w:p>
    <w:p>
      <w:pPr>
        <w:pStyle w:val="BookText"/>
        <w:rPr/>
      </w:pPr>
      <w:r>
        <w:rPr>
          <w:rFonts w:ascii="Amiri" w:hAnsi="Amiri" w:eastAsia="Amiri" w:cs="Amiri"/>
          <w:color w:val="111111"/>
          <w:sz w:val="28"/>
          <w:sz w:val="28"/>
          <w:szCs w:val="28"/>
          <w:rtl w:val="true"/>
          <w:lang w:bidi="ar-SA"/>
        </w:rPr>
        <w:t>جماعتهم لما سلبونا حقنا، ولو تركهم الناس وما في أيديهم ما وجدوا شيئاً إلا ما وقع في أيديهم</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ابن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أجنبية عن رفع المنكر فضلاً عن دفعه لاختصاصها بحرمة إعانة الظلمة</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 ملاك الحرمة ما ذكرناه بحسب صريح التعليل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في رواية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ثلاثة نفر رُفعوا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منهم أمسك رجلاً، وأقبل الآخر فقتله والآخريراهم، فقضى في صاحب الرؤية أن تسمل عيناه وفي الذي أمسك أن يسجن حتى يموت كما أمسكه، وقضى في الذي قتل أن يقتل</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الرواية على وجوب المنع من حصول المنكر على من علم به ولذا استحق العقوبة لعدم الامتثال، ولا يفرق في ما نحن فيه من جهة كون مورد الرواية الأولى فعلاً لو تركه لم يقع المنكر، ومورد الثانية تركاً لو فعله لم يقع المنكر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السعة في المعنى موجودة في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حكى إجماعهم على حرمة المعاونة على الإثم عملاً بالآية الشريفة وملاك الحرمة هو هذا الإلحاق، مثلاً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بأدلة النهي عن المنكر على حرمة تأجير المساكن للمحرمات وبيع العنب ليعمل خمراً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ونقل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الاستدلال وردّ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قد يستدل بحرمة بيع العنب ممن يعلم أنه يعمله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دفع المنكر كرفعه واجب، ولا يتم إلا بترك البيع فيجب تركه، فيحرم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الاستدلال يصح إذا فرضنا أن ترك البيع يؤثر في ارتداع الخمار عن التخمير، فبناء على تأثيره فيه يمكن دعوى حرمة البيع من باب ثبوت الملازمة عرفاً بين وجوب رفعه بعد تحققه والمنع عن تحققه، ولذا يقال بحرمة تنجيس المسجد من جهة استكشافها عن وجوب إزالة النجاسة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يؤثر ترك البيع في ترك التخمير لوجود العنب عنده أو وجود مائع آخر، فلا وجه لحرمته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 بائع آخر لا يوجب حلية بيع هذا، فإن ظلم ظالم لا يسوغ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ما كان الشيء واجباً على نحو الكفائي، وبين ما كان واجباً على جماعة بوصف الاجتماع، فإنه لو كان ترك البيع واجباً على كل أحد كفائياً فيحرم البيع على كل من باع استقلالاً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كان قائماً بالمجموع، فلا وجه لحرمته على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لم يقم دليل على وجوب ترك البيع على كل واحد كفائياً، بل لا يمكن أن يدل دليل كذلك، فإنه لا معنى لتعلق النهي على شيء كفائياً، ولا على وجوب الترك كذلك، بل لا بد إما أن يقوم دليل على وجوب الفعل كفائياً، أو حرمته استقلالياً، أو وجوب الترك مجموعياً وفي المقام لا مناص عن الأخير، فإن النهي عن المنكر إنما يكون واجباً إذا كان مؤثراً، وتأثير ترك البيع في دفع المنكر متوقف على ترك الجميع، لأن ببيع واحد على البدل يتحقق المنكر</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اشتراط الجزم بالتأثير في وجوب النهي عن المنكر، وقد منعناه في مبحث الشروط من هذا الكتاب، بل المستفاد من القرآن الكريم أن الجزم بعدم التأثير لا يسقط الوجوب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أُمَّةٌ مِّنْهُمْ لِمَ تَعِظُونَ قَوْماً اللّهُ مُهْلِكُهُمْ أَوْ مُعَذِّبُهُمْ عَذَاباً شَدِيداً قَالُواْ مَعْذِرَةً إِلَى رَبِّكُمْ وَلَعَلَّهُمْ يَتَّقُونَ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المكلف أن يقوم بما يدفع المنكر ويمنع من وقوعه، أما وقوعه بعد ذلك بفعل غيره أو عدم وقوعه فليس داخلاً في تكليفه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إلحاق الدفع بالرفع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دفع المنكر إنما يجب إذا كان المنكر مما اهتم الشارع بعدم وقوعه كقتل النفوس المحترمة، وهتك الأعراض المحترمة، ونهب الأموال المحترمة، وهدم أساس الدين وكسر شوكة المسلمين وترويج بدع المضلين ونحو ذلك فإن دفع المنكر في هذه الأمثلة ونحوها واجب بضرورة العقل واتفاق المسلمين وأما في غير ما يهتم الشارع بعدمه من الأمور فلا دليل على وجوب دفع المنكر</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النهي عن المنكر فإنه وإن كان سبيل الأنبياء ومنهاج الصلحاء وفريضة عظيمة بها تقام الفرائض وتحل المكاسب وترد المظالم، إلا أنه لا يدل على وجوب دفع المنكر، فإن معنى دفع المنكر هو تعجيز فاعله عن الإتيان به وإيجاده في الخارج سواء ارتدع عنه باختياره أم لم يرتدع، والنهي عن المنكر ليس إلا ردع الفاعل وزجره عنه على مراتبه المقررة في الشريعة المقدسة، وعلى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لقياس دفع المنكر على رفعه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مما تقدم عدم صحة هذا التفريق، وأن إزالة المنكر شاملة للدفع والرفع، وممن قال بهذا المحقق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وردّ عليه، قال المحقق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الرفع هنا ليس إلا </w:t>
      </w:r>
    </w:p>
    <w:p>
      <w:pPr>
        <w:pStyle w:val="BookText"/>
        <w:rPr/>
      </w:pPr>
      <w:r>
        <w:rPr>
          <w:rFonts w:ascii="Amiri" w:hAnsi="Amiri" w:eastAsia="Amiri" w:cs="Amiri"/>
          <w:color w:val="111111"/>
          <w:sz w:val="28"/>
          <w:sz w:val="28"/>
          <w:szCs w:val="28"/>
          <w:rtl w:val="true"/>
          <w:lang w:bidi="ar-SA"/>
        </w:rPr>
        <w:t>الدفع، فمن شرع بشرب الخمر فبالنسبة إلى جرعة شرب لا معنى للنهي عنه، وبالنسبة إلى ما لم يشرب كان النهي دفعاً عنه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 الرفع وإن كان إلى الرفع بالتحليل والتدقيق، إلا أن الأحكام الشرعية وموضوعاتها لا تبتنى على التدقيقات العقلية، ولا شبهة في صدق رفع المنكر في العرف والشرع على منع العاصي عن إتمام المعصية التي ارتكبها بخلاف الدفع</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في نفسه إلا أنه لا يصلح للمنع من إلحاق الدفع بالرفع بل هو إقرار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فإن التفريق بين الدفع والرفع لو كان له منشأ فإنه من قصر النظر في ملاك هذه الفريضة وجعل المطلوب منها إزالة المنكر، ولكن الأمر أوسع من ذلك فالمطلوب الغضب لله تبارك وتعالى ورفض المنكر مطلقاً وإن لم يكن موجوداً، ففي الحديث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أمراً فكرهه كان كمن غاب عنه، ومن غاب عن أمر فرضيه كان كمن شهده</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وعلى هذا فلا يكون للتفريق معنى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والتزم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بالإلحاق بلا فرق بين كون الوجوب عقلياً أو شرعياً،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العقل لا يفرّق بين الرفع والدفع بل لا معنى لوجوب الرفع في نظر فإن ما وقع لا ينقلب عما هو عليه، فالواجب عقلاً </w:t>
      </w:r>
    </w:p>
    <w:p>
      <w:pPr>
        <w:pStyle w:val="BookText"/>
        <w:rPr/>
      </w:pPr>
      <w:r>
        <w:rPr>
          <w:rFonts w:ascii="Amiri" w:hAnsi="Amiri" w:eastAsia="Amiri" w:cs="Amiri"/>
          <w:color w:val="111111"/>
          <w:sz w:val="28"/>
          <w:sz w:val="28"/>
          <w:szCs w:val="28"/>
          <w:rtl w:val="true"/>
          <w:lang w:bidi="ar-SA"/>
        </w:rPr>
        <w:t>هو المنع عن وقوع المبغوض سواء اشتغل به الفاعل أو همَّ بالاشتغال به وعلم بكونه بصدده وكان في معرض التحقق</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بنينا على أن وجوب النهي عن المنكر شرعي فلا ينبغي الإشكال في شمول الأدلة للدفع أيضاً لو لم نقل بأن الواجب هو الدفع، بل يرجع الرفع إليه حقيقةً، فإن النهي عبارة عن الزجر عن إتيان المنكر، وهو لا يتعلق بالموجود إلا باعتبار ما لم يوجد، فإن الزجر عن إيجاد الموجود محال عقلاً وعرفاً، فإطلاق أدلة النهي عن المنكر شامل للزجر عن أصل التحقق واستمراره، فلو علم من أحد إرادة إيجاد الحرام وهمّ به واشتغل بمقدماته مثلاً، وجب نهيه عنه، فإن المراد بالمنكر الذي يجب النهي عنه طبيعته لا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عدم إطلاق فيها من هذه الجهة وكان مصبّها النهي عن المنكر بعد اشتغال الفاعل به، لا شبهة في إلغاء العرف خصوصية التحقق بمناسبات الحكم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ترى من نفسك أنه لو أخذ أحد كأس الخمر ليشربها بمرأى ومنظر من المسلم يجوز له التماسك عن النهي حتى يشرب جرعة منها ثم وجب عليه النهي؟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ترى عدم وجوب النهي عن المنكر في الدفعيات والوجودات الصرفة الدفعية؟ ولعمري إن التشكيك فيه كالتشكيك في الواضحات</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 ودفع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 على نحو خاتمة في نهاية كتاب الأمر بالمعروف والنهي عن المنكر، وقد وجدت هذا الموضع مناسباً لعرضه لارتباطه بالوجوب، ويمكن أن يوضع في فصل الشروط لارتباطه بالمأمور المنهي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وحاصل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وظيفة الأمر بالمعروف والنهي عن المنكر شاملة للعبادات والمعاملات والشبهة تتعلق بالأول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الأمر من الآمر إنما هي في صورة صلاحيته للدعوة، وبه يشهد أيضاً ما في النصوص من التعليل باستقامة الفرائض، ولازم دعوة هذا الأمر في العبادة كونها مأتية بداعي أمر غيره تعالى، فلا يكون مخلصاً في عمله، فتبطل، فيستحيل حينئذٍ الأمر المزبور، لاستحالة دعوته إلى المعروف</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امتثال فريضة الأمر بالمعروف تتحقق بكون هذا الأمر باعثاً إلى تحقق متعلقه بالصورة الصحيحة التي أمر بها الشارع حتى يتحقق الغرض وهو استقامة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الغرض لا يمكن تحقيقه لأن تحرك المأمور المنهي سيكون امتثالاً لأمر الآمر الناهي وليس أمر الله تعالى فلا يكون قريباً وتكون العبادة المأتي بها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أوردوا مثل هذه الشبهة في النيابة في العبادة، بتقريب أن متعلق الإجارة لا بد أن يكون قابلاً لأن يؤتى به بعنوان الوفاء بعقد إجارته، ومثل العبادات يستحيل أن يؤتى بها بمثل هذا العنوان، المستتبع لعدم الخلوص في العبادة، بل ولانغراس مثل هذه الشبهة في الأذهان، صار منشأ التزامهم بإضرار الرياء بالخلوص، ولو بنحو الداعي إلى الداعي</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وتوهم الاكتفاء في المقام بهذا المقدار من العبادة الصورية، كالاكتفاء في باب الزكاة أيضاً بصرف الأخذ من الممتنع بلا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بمنع صحة المقايسة؛ لإمكان دعوى أن في الزكاة جهة حق الناس، فلا يسقط بمحض عدم القربة من الممتنع، بخلاف غيرها، الذي لا يكون في البين إلا </w:t>
      </w:r>
    </w:p>
    <w:p>
      <w:pPr>
        <w:pStyle w:val="BookText"/>
        <w:rPr/>
      </w:pPr>
      <w:r>
        <w:rPr>
          <w:rFonts w:ascii="Amiri" w:hAnsi="Amiri" w:eastAsia="Amiri" w:cs="Amiri"/>
          <w:color w:val="111111"/>
          <w:sz w:val="28"/>
          <w:sz w:val="28"/>
          <w:szCs w:val="28"/>
          <w:rtl w:val="true"/>
          <w:lang w:bidi="ar-SA"/>
        </w:rPr>
        <w:t>حق الباري تعالى، المتعلق بعبوديته، المنوط بقربية عمله، مع إمكان دعوى أن الحاكم ولي الممتنع، فهو يتولى القربة، لأنها شأن من يعيّن الزكاة في مال عزلاً أو أداءً، وهذا الشأن في صورة الامتناع يكون للحكام أو السعاة، فهم المتولون للنية أيضاً، وهذا بخلاف ما في سائر العبادات، حيث لا تكون في البين جهة مالية، وتعيين حق، لتكون ولاية للغير، فلا يكون المتكفل للقربة إلا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الشبهة وجهين قال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محيص في دفع الشبهة في المقام عن الالتزام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للتخلص من عدم الخلوص في النيابة في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إضرار الدواعي الطولية في الخلوص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المعتبر منه عدم دعوة شيء غير أمر الله في عرضه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انتهاء أمر الداعي –في غالب العبادات بنحو الطولية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داعي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الآثار المترتبة من قبله تعالى وداعويتها على العمل غير مضرة بالخلوص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لازمه عدم الإضرار ولو كانت داعوية الآثار في عرض داعوية الأمر، ولا أظن التزامه من أحد، فيكشف ذلك عن أن ما هو مضر من غير دواعي القربة عرضاً غير مضر بالعبادة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المعتبر في صحة العبادة صدورها عمن له العبادة –أي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وفي المقام يصدق عليه الخلوص من تلك الجهة، وإن كان من حيث إضافته إلى النائب غير خالص وكان بداعي الوفاء بالإجارة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الحقيقة منشأ حل الإشكال في باب النيابة هو التفكيك بين الفعل من حيث إضافته إلى المنوب عنه وإلى النائب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أولاً عن أصل الإشكال ثم نناقش كلمات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فيجاب أصل الإشكال ثبوتاً وإثباتاً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إثباتاً فبجوابين حَلّي ونقضي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الحلّي فلأن الأمر بالمعروف والنهي عن المنكر فريضة إلهية شرّعها الله تعالى وهو الذي أمر بالأمر والنهي، ولازمه أخذ الآخر بمقتضاهما؛ فالإشكال عليه خروج عن زي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النقض فلوجود أوامر بالأمر بالعبادات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أمر أولياء الأمور صبيانهم بالصلاة والصوم إلى حد ضربهم عليها، كما أن بعض مراتب وظيفة الأمر والنهي تقتضي ذلك والمفروض أن هذا أوضح في الإشكال لاحتمال صدور الفعل مكرهاً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الإذن الشرعي لا نحتاج أن نسأل كيف؟</w:t>
      </w:r>
    </w:p>
    <w:p>
      <w:pPr>
        <w:pStyle w:val="BookText"/>
        <w:rPr/>
      </w:pPr>
      <w:r>
        <w:rPr>
          <w:rFonts w:ascii="Amiri" w:hAnsi="Amiri" w:eastAsia="Amiri" w:cs="Amiri"/>
          <w:color w:val="111111"/>
          <w:sz w:val="28"/>
          <w:sz w:val="28"/>
          <w:szCs w:val="28"/>
          <w:rtl w:val="true"/>
          <w:lang w:bidi="ar-SA"/>
        </w:rPr>
        <w:t>وأما ثبوتاً فبوجهين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الآمر الناهي هنا هو مجرد واسطة وطريق لإيصال الحكم الشرعي، فمحركية المأمور المنهي تأتي من نفس الأمر الشرعي الأول لا من أمر الآمر الناهي لذا فإنه كان بإمكان المأمور المنهي أن يتحرك من ذاته لرفع المعصية من دون أمر الآمر الناهي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والأحكام الشرعية كلها وردتنا هكذا عن طريق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نطيعهم باعتبارهم وسائط لتبليغ الأحكام الشرعية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ذلك يحرر في علم الأصول في مطلب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بالأمر بفعلٍ هل هو آمر بذلك الفعل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إثبات الطريقية سنفرد له ملحقاً إن شاء الله تعالى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تنزلنا وافترضنا كون أمر الآمر الناهي داعياً للفعل فإنه في طول الداعي القربي ولا دليل على إضراره بخلوص النية إلا أن يكون في عرضه، بل الدليل على خلافه فقد وردت روايات كثيرة تحث على عبادات معينة كالصلاةوالصوم لأجل أغراض شخصية كسعة الرزق وطلب الولد والصحة ودفع الهم والتفريج عن الكرب فهذه الدواعي </w:t>
      </w:r>
    </w:p>
    <w:p>
      <w:pPr>
        <w:pStyle w:val="BookText"/>
        <w:rPr/>
      </w:pPr>
      <w:r>
        <w:rPr>
          <w:rFonts w:ascii="Amiri" w:hAnsi="Amiri" w:eastAsia="Amiri" w:cs="Amiri"/>
          <w:color w:val="111111"/>
          <w:sz w:val="28"/>
          <w:sz w:val="28"/>
          <w:szCs w:val="28"/>
          <w:rtl w:val="true"/>
          <w:lang w:bidi="ar-SA"/>
        </w:rPr>
        <w:t xml:space="preserve">الطولية لا تضر في العبادة، وبه يجاب عن إشكال النيابة في العبادات 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الأول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نناقش جملة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الثاني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غير تام لعدم صلاحية التفكيك لتصحيح الفعل باعتبار أن المتقرب بالعمل هو الأجير لأن العبادة صادرة منه ويترتب على عمله براءة ذمة المنوب عنه، فخلوص نية المنوب عنه لا تصحح العبادات إذا لم تكن 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تشبيه هذه المسألة بمسألة الإجارة في العبادات وهما وإن تشابهتا في أصل الإشكال إلا أنهما تختلفان من عدة جهات، فطريقية الأمر بالأمر في مسألتنا أوضح، وداعوية الغرض غير القربي في تلك المسألة أأكد، والنص الدال على الصحة هنا موجود بخلاف تلك فقد استدل هناك بعمومات صحة عقد الإجارة ووجوب الوفاء به القابل للتخصيص في العبادات لمثل هذا الإشكال، فالإشكال في مسألتنا شبهة مقابل البديهة بعكس تلك المسألة، فإثارتها هناك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أيضاً عدم انحصار الجواب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توجد أجوبة أخرى صحيحة خصوصاً في مسألتنا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الوجهان اللذان صحّح بهما زكاة الممتنع فغير تامين؛ لأن تعلق حق الناس المسوِّغ لأخذ الزكاة قهراً لا يصحح الفعل المشروط بالقربة إذا لم يؤت به قربياً، ونية القربة من غير المالك لا تنفع، ولو أفادت صحة الفعل بمعنى حلية المال المأخوذ للزكاة فإنها لا تبرئ ذمة المالك</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في جوابه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إخراج الزكاة حكمين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وضعي وأثره حلّيّة المال المتبقي وفراغ الذمة من التبعة المالية وهذا لا يحتاج إلى نية القربة ويتحقق تلقائياً بأخذ الجهة المتولية لجبايتها من الممتنع؛ لذا اعتبر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تجبيه السلطة منها مجزية</w:t>
      </w:r>
      <w:r>
        <w:rPr>
          <w:rFonts w:eastAsia="Amiri" w:cs="Amiri" w:ascii="Amiri" w:hAnsi="Amiri"/>
          <w:color w:val="111111"/>
          <w:sz w:val="28"/>
          <w:szCs w:val="28"/>
          <w:rtl w:val="true"/>
          <w:lang w:bidi="ar-SA"/>
        </w:rPr>
        <w:t xml:space="preserve">. </w:t>
      </w:r>
      <w:bookmarkStart w:id="119" w:name="pg15165_154749"/>
    </w:p>
    <w:p>
      <w:pPr>
        <w:pStyle w:val="BookText"/>
        <w:rPr/>
      </w:pPr>
      <w:bookmarkEnd w:id="119"/>
      <w:r>
        <w:rPr>
          <w:rFonts w:ascii="Amiri" w:hAnsi="Amiri" w:eastAsia="Amiri" w:cs="Amiri"/>
          <w:color w:val="111111"/>
          <w:sz w:val="28"/>
          <w:sz w:val="28"/>
          <w:szCs w:val="28"/>
          <w:rtl w:val="true"/>
          <w:lang w:bidi="ar-SA"/>
        </w:rPr>
        <w:t>والآخر 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امتثال هذا الوجوب وطاعة أمر الله تعالى وما يتعقبه من الثواب وهذا هو المشروط بقصد القربة فالممتنع الذي تؤخذ منه الزكاة لا يكون ممتثلاً لهذا الحكم التكليفي لذا فهو عاصٍ ويستتاب ويطلب منه عدم العود، إلا أن ذمته المالية برأت وحلَّ له التصرف في كل المال المتبقي من جهة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الأخذ من الممتنع مطلقاً يرد عليه هذا التفصيل</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2009207_2142443653"/>
      <w:bookmarkStart w:id="121" w:name="_Toc43"/>
      <w:bookmarkEnd w:id="120"/>
      <w:r>
        <w:rPr>
          <w:rtl w:val="true"/>
        </w:rPr>
        <w:t>ملحق</w:t>
      </w:r>
      <w:r>
        <w:rPr>
          <w:rtl w:val="true"/>
        </w:rPr>
        <w:t xml:space="preserve">: </w:t>
      </w:r>
      <w:r>
        <w:rPr>
          <w:rtl w:val="true"/>
        </w:rPr>
        <w:t>في الأمر بالمستحب والنهي عن المكروه</w:t>
      </w:r>
      <w:bookmarkEnd w:id="121"/>
    </w:p>
    <w:p>
      <w:pPr>
        <w:pStyle w:val="BookText"/>
        <w:rPr/>
      </w:pPr>
      <w:r>
        <w:rPr>
          <w:rFonts w:ascii="Amiri" w:hAnsi="Amiri" w:eastAsia="Amiri" w:cs="Amiri"/>
          <w:color w:val="111111"/>
          <w:sz w:val="28"/>
          <w:sz w:val="28"/>
          <w:szCs w:val="28"/>
          <w:rtl w:val="true"/>
          <w:lang w:bidi="ar-SA"/>
        </w:rPr>
        <w:t>لا شك في شمول المعروف للمستحبات بل هي الأكثر في مصاديقه، أما شمول المنكر للمكروهات فهذا محل خلاف سنشير إليه إن شاء الله تعالى، والآن بعد أن فرغنامن كون الأمر بالواجب واجباً وكذا النهي عن الحرام، ينقدح السؤال عن حكم الأمر بالمستحب والنهي عن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تارة يكون في الأمر بالمعروف المستحب وأخرى في النهي عن المنكر المكروه، فالبحث في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رجحان الأمر بالمستحب لشمول عنوان المعروف للمستحب كما تقدم؛ فالأمر بالمعروف يشمله، كما أن الأحاديث التي تحث على الدعوة إلى فعل الخير تشمله أيضاً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جميع ما في الكتاب والسنة من المدح على الأمر بالمعروف شامل لهما –أي الواجب والمستحب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الاستدلال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على إرادة مطلق الرجحان من </w:t>
      </w:r>
    </w:p>
    <w:p>
      <w:pPr>
        <w:pStyle w:val="BookText"/>
        <w:rPr/>
      </w:pPr>
      <w:r>
        <w:rPr>
          <w:rFonts w:ascii="Amiri" w:hAnsi="Amiri" w:eastAsia="Amiri" w:cs="Amiri"/>
          <w:color w:val="111111"/>
          <w:sz w:val="28"/>
          <w:sz w:val="28"/>
          <w:szCs w:val="28"/>
          <w:rtl w:val="true"/>
          <w:lang w:bidi="ar-SA"/>
        </w:rPr>
        <w:t>صيغة الأمر، اللهم إلا أن يقال أن مجاز التخصيص أولى من ذلك، ولكن في رجحانه عليه هنا بحث لقوة إرادة ما يشملهما من المعروف</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الاستدلال بإطلاقات الأمر بالمعروف على استحباب الأمر بالمستحب يواجه إشكالاً عند من خص مادة الأمر بالدلالة على الوجوب فقط؛ لأن الأمر بالمعروف حينئذٍ يدل على وجوب مطلق المعروف وهو يشمل المستحبات ونتيجته وجوب الأمر بالمستحبات وهو خلاف الإجماع المحكي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وللتخلص منه يقال بأن المعروف المقصود بوجوب الأمر به هي الواجبات خاصة وإن كان العنوان بنفسه شاملاً للمستحبات لكن الضرورة جوّزت هذا المجاز، لكن أدلة الأمر بالمعروف تبقى حينئذٍ دالة على وجوب الأمر بالواجبات فقط ولا تصلح للاستدلال على رجحان الأمر بالمستحب كما يراد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فأمامنا تجوّزان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الأمر على مطلق الرجحان ليشمل الوجوب والاستحباب مع أن دلالته على الوجوب بالوضع ليبقى عنوان المعروف على عمومه وتصلح أدلة الأمر بالمعروف حينئذٍ للاستدلال بها على رجحان الأمر بالمستحبات،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المعروف بالواجبات فقط ليبقى الأمر على معناه في خصوص الوجوب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القواعد تقديم التجوز الثاني لأن دلالة مادة الأمر على الوجوب بالوضع، وشمول المعروف للمستحبات بالإطلاق والأول مقدم على الثاني، أي نتصرف في إطلاق المعروف ونخصّه بالواجبات ونحافظ على دلالة الأمر على الوجوب، ولكن لما كان الإشكال في عموم المعروف للمستحبات هو كالشبهة مقابل البديهة، لذا فالتجوز الأول هو الأرجح هنا في المقام ولو على خلاف القاعدة، ويحمل الأمر على مطلق الرجحان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قطع النظر عن الإجماع المحكي الذي كانت مخالفته سبباً للإشكال، فإن هنا عدة ملاحظات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الكلام ضمن الاستدلال للمشهور على أن الأمر بالمندوب مندوب، وهو يدل على أصل الرجحان من دون تعيين في كونه واجباً أو مستحباً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الأمر على أصل الرجحان لا يبقي للمستدل ما يثبت به وجوب الأمر والنهي في الواجبات،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يثبت بالقرائن،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الظاهر والوجدان وهذا خلاف المجمع عليه من استظهار الوجوب منها من دون تتميمها بأي دليل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المعروف على خصوص الواجبات هنا لا تجوّز فيه؛ لأنه وإن كان شاملاً للمستحبات بحسب مدلوله وتعريفه إلا أن تخصيصه هنا بقرينة مادة الأمر الدالة على الوجوب، فالدلالة سياقية تدخل في باب الاستظهارات وليس من باب معاني الألفاظ فلا منافاة بين المعنيين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الالتزام بدلالة الأمر على الوجوب من دون أن يلزم وجوب الأمر بالمستحبات؛ لأن الواجب حينئذٍ الأمر بالمعروف بحسب ما يقتضيه مورده من الوجوب أو الاستحباب كالذي نقوله في وجوب التدين والالتزام بما شرّع الله تبارك وتعالى بأن نلتزم بوجوب الواجب واستحباب المستحب وكراهية المكروه وهنا فلم يلزم من وجوب التدين وجوب متعلقاتها كلها،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وجوب الأمر بالمعروف كل على حاله نحو ما قيل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تناولها للجائز، فيكون المراد حينئذٍ من الوفاء بها إعطاء كل منها ما يقتضيه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ومثاله من وهب هبة غير لازمة فليس له أن يتصرف بالموهوب من دون إذن الموهوب له، نعم له إبطال العقد ما دام غير لازم ومن ثم 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قيل من أنه يلزم منه استعمال اللفظ في أكثر من معنى فيدل الأمر على الوجوب في الواجبات وعلى الاستحباب في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بأنه استعمل في معنى واحد وهو أصل الطلب والرجحان وإنما يتعين في حصة الوجوب والاستحباب بحسب حكم العقل أو الإطلاق –بناءً على المختار في كيفية دلالة الأمر على الوجوب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أمر المولى بشيئين، كغسل الجنابة والجمعة، ورخص في ترك أحدهما دون الآخر، حكم بوجوب ما لم يرخص في تركه واستحباب الآخر من دون أن يلزم استعمال اللفظ في أكثر من معنى أو يلزم استعمال الأمر في غير الطلب غير المتفصل بفصل، أو غير محدود بحد الشدة والضعف، أو يلزم خلاف ظاهر من الظهورات المتبعة</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غير سديد لأنه إنما يصح في حالة تعدد الموضوع إذ يلزم منه تعدد الأمر كما في المثال المذكور إذ أنه يتحلل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للجنابة، واغتسل للجمعة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تختلف دلالتهما، أما في المقام فالموضوع واحد وهو المعروف ويراد للأمر به أن يدل على الوجوب في الواجبات وعلى الاستحباب في المستحبات وهذا فعلاً من استعمال اللفظ في أكثر من معنى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حاول التخلص من الإشكال بأسلوب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ويستحب الأمر بالمندوب والنهي عن </w:t>
      </w:r>
    </w:p>
    <w:p>
      <w:pPr>
        <w:pStyle w:val="BookText"/>
        <w:rPr/>
      </w:pPr>
      <w:r>
        <w:rPr>
          <w:rFonts w:ascii="Amiri" w:hAnsi="Amiri" w:eastAsia="Amiri" w:cs="Amiri"/>
          <w:color w:val="111111"/>
          <w:sz w:val="28"/>
          <w:sz w:val="28"/>
          <w:szCs w:val="28"/>
          <w:rtl w:val="true"/>
          <w:lang w:bidi="ar-SA"/>
        </w:rPr>
        <w:t>المكروه، ولا يدخلان في الأمر بالمعروف والنهي عن المنكر؛ لأنهما واجبان في الجملة إجماعاً، وهذان غير واجبين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تكلّف دخول المندوب في المعروف؛ لكونه الفعل الحسن المشتمل على وصف زائد على حسنه من غير اعتبار المنع من 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النهي عن المكروه فلا يدخل في أحدهما، أما المعروف فظاهر، وأما المنكر فلأنه الفعل القبيح الذي عرف فاعله قبحه أو دل عليه، والمكروه ليس بقبيح</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قبّح الشارع المقدس مكروهات كثيرة كالتنخم</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في المسجد بل لعن فاعلي بعضها كمن تسبّب في عقوق ولده وربما أخرج بعضهم من ربقة الإسلام كمن لم يهتم بأمور المسلمين وسنشير إليها، ويمكن تعميم الوجه بعدم القول بالفصل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الاستحباب بعد أن أخرجهما من أدلة الأمر والنهي، وربما اكتفى بأدلة أخرى هي روايات الدلالة على الخير والدعوة إليه كما سنشير إليه في الاستدلال ببعض الروايات الشريفة وتكون هي الدليل على استحباب الأمر بالمستحب والنهي عن المكروه لا إطلاقات الأمر والنهي ونتجنب الإشكال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ذلك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روايات الدال على الخير كفاعله ونحوها مما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هذه النصوص </w:t>
      </w:r>
    </w:p>
    <w:p>
      <w:pPr>
        <w:pStyle w:val="BookText"/>
        <w:rPr/>
      </w:pPr>
      <w:r>
        <w:rPr>
          <w:rFonts w:ascii="Amiri" w:hAnsi="Amiri" w:eastAsia="Amiri" w:cs="Amiri"/>
          <w:color w:val="111111"/>
          <w:sz w:val="28"/>
          <w:sz w:val="28"/>
          <w:szCs w:val="28"/>
          <w:rtl w:val="true"/>
          <w:lang w:bidi="ar-SA"/>
        </w:rPr>
        <w:t>تشمل الأمر بالمندوبات فتفيد استحبابه من دون الحاجة إلى مطلقات أدلة وجوب الأمر بالمعروف</w:t>
      </w:r>
      <w:r>
        <w:rPr>
          <w:rFonts w:eastAsia="Amiri" w:cs="Amiri" w:ascii="Amiri" w:hAnsi="Amiri"/>
          <w:color w:val="111111"/>
          <w:sz w:val="28"/>
          <w:szCs w:val="28"/>
          <w:rtl w:val="true"/>
          <w:lang w:bidi="ar-SA"/>
        </w:rPr>
        <w:t>))</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الحاجة إلى 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يتهرب من ضغط الإشكال الذي يمكن أن يصوَّر بشكلين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لزوم حمل الأمر على أصل الرجحان، وسجّلنا ملاحظاتنا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التسليم بوجوب الأمر بالمعروف والنهي عن المنكر فإنه خاص بالواجبات –للإجماع على عدم وجوب الأمر بالمستحبات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بتقييد المعروف للقرينة وهنا قد يتصور عدم مطلوبية الأمر بالمندوب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سبيل إلى القول بوجوبه ولا دليل عليه بالخصوص</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بعد إخراجه من أدلة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سنذكر الدليل الخاص على رجحان الأمر بالمندوب مع وضوح استدلال الأصحاب على رجحان الأمر بالمستحب من نفس أدلة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فيوجد للجواب عن حكم الأمر بالمستحب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 وحاصله أن الأمر بالمستحب مستحب، وحكى في الجواهر تصريح الحلي والديلمي والفاضل والشهيدين وغيرهم به، بل عن المفاتيح الإجماع</w:t>
      </w:r>
      <w:r>
        <w:rPr>
          <w:rStyle w:val="FootnoteAnchor"/>
          <w:rtl w:val="true"/>
        </w:rPr>
        <w:footnoteReference w:id="17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لذا قسّموا الأمر بالمعروف إلى قسمين واجب </w:t>
      </w:r>
    </w:p>
    <w:p>
      <w:pPr>
        <w:pStyle w:val="BookText"/>
        <w:rPr/>
      </w:pPr>
      <w:r>
        <w:rPr>
          <w:rFonts w:ascii="Amiri" w:hAnsi="Amiri" w:eastAsia="Amiri" w:cs="Amiri"/>
          <w:color w:val="111111"/>
          <w:sz w:val="28"/>
          <w:sz w:val="28"/>
          <w:szCs w:val="28"/>
          <w:rtl w:val="true"/>
          <w:lang w:bidi="ar-SA"/>
        </w:rPr>
        <w:t xml:space="preserve">ومستحب كما في الشرائع، 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والمعروف ينقسم إلى الواجب والندب فالأمر بالواجب واجب، وبالمندوب 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والنهي وكلٌّ منهما على ضربين واجب وندب، فما وجب فعله عقلاً أو سمعاً الأمر به واجب، وما ندب إليه فالأمر به مندوب، وما قبح عقلاً أو سمعاً النهي عنه واجب، وما كره منهما النهي عنه مندوب</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واستجوده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وببعض الروايات الشريفة بتقريبات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الدال على الخير كفاعله</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 بمعروف ونهى عن منكر أو دلّ على خير أو أشار به فهو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يتكلم الرجل بكلمة حق يؤخذ بها إلا كان له مثل أجر من أخذ بها</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بتقريب المطابقة بين حكم الآمر بالشيء وحكم الشيء نفسه بمقتضى التشبيه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الآمرين بالمعروف التاركين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استبعاد أن يكون الآمر بالمندوب التارك له مستحقاً للعن</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وبأصالة عدم وجوب الأمر بالمندوب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دليلهم الرئيسي على استحباب الأمر بالمستحب هو ما عبّر عنه الشيخ الطوسي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الأمر لا يزيد على المأمور به نفسه</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وهو الوجه الذي استدل به الأصحاب وإن اختلفت عباراتهم كقول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عدم زيادة الفرع على أصله</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 فدليلهم اعتباري هو هذه الاستبعاد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كيف يمكن أن نفس العمل يكون مستحباً والأمر به يكون واجباً، وإن شئت قلت إن الأمر بالمعروف مقدمة لتحققه والمفروض أنه لا إلزام بالنسبة إلى تحققه وحصوله فكيف يمكن أن تكون مقدمته واجبه؟ 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بالشيء أمر بذلك الشيء كما قرر في الأصول، فيلزم أن يكون المستحب واجباً فيلزم الخلف</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مناقشة هذه الوجوه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الإجماع فإنه محكي مضافاً إلى احتمال كونه مدركياً مستنداً إلى الوجه الاعتباري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تكرر في كلماتهم كما نقلنا فلا يكون حجة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السيرة فكذلك، بل لعلها ثابتة في العكس لذا لا يرى العلماء والوعّاظ والدعاة إلى الخير فرقاً في اللزوم بين ما يتعلق بالواجبات أو المستحبات كإقامة الشعائر أو زيارة المعصومين وإحياء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صلاة الجماعة أو الإنفاق في سبيل الله أو قضاء حوائج الناس ونحو ذلك، فيرون أن الدعوة إلى هذه الأمور لازمة بل من صلب عملهم مع أن متعلقاتها مستحبة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روايات الشراكة بين الدال على الخير وفاعله فهي تعني الشراكة في الأجر كما نص عليه بعضها، لا المطابقة من حيث الوجوب والاستحباب، فلا تنافي الوجوب، وأما روايات اللعن فهي أجنبية عن المقام لأن منشأ اللعن هو عدم مطابقة القول للفعل وهي من سيماء المنافقين، وفي حديث عن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 ينهى ولا ينتهي، ويأمر بما لا يأتي</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وسيأتي تفصيل الكلام في مبحث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الأصل فالتمسك به فرع عدم وجود الدليل والخصم يدّعي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زيادة الفرع على الأصل وهو أصل استدلالهم إذ لم يتعقلوا كون الأمر بالمستحب واجباً مع أن حكم الأمر بالشيء فرع حكم ذلك الشيء فلا يزيد عليه، ويمكن رد الاستبعاد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نسلّم أن حكم الأمر بالمستحب فرع حكم المستحب وأن ملاكه متفرع عن ملاكه بل هما أمران مستقلان ولكل منهما ملاكه المستقل عن الآخر، كالصدقة التي ملاكها مساعدة المحتاج والفقير وسدّ احتياجهم، وتطهير نفس معطيها، أما ملاك الأمر بها فهو خلق الأمة المتراحمة المتكافلة التي تكون كالجسد الواحد، وكعبادة الصبيان فإن ملاكها التدريب على الطاعة ونحو ذلك أما ملاك أمر الوالدين بها فهو تحملهم مسؤولية تربية الأبناء وخلق المجتمع الصالح، والنتيجة أن الأمر بالشيء ليس فرع الشيء حكماً وملاكاً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تنزلنا وقلنا أن النسبة بين المستحب والأمر به هي كالأصل والفرع، فإننا لا نجد مانعاً من زيادة الفرع على الأصل إلا إذا </w:t>
      </w:r>
    </w:p>
    <w:p>
      <w:pPr>
        <w:pStyle w:val="BookText"/>
        <w:rPr/>
      </w:pPr>
      <w:r>
        <w:rPr>
          <w:rFonts w:ascii="Amiri" w:hAnsi="Amiri" w:eastAsia="Amiri" w:cs="Amiri"/>
          <w:color w:val="111111"/>
          <w:sz w:val="28"/>
          <w:sz w:val="28"/>
          <w:szCs w:val="28"/>
          <w:rtl w:val="true"/>
          <w:lang w:bidi="ar-SA"/>
        </w:rPr>
        <w:t>استلزم كون الجزء أعظم من الكل وهو غير متحقق في المقام، فلا مانع من أن يكون الفرع واجباً والأصل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عليها بوجود موارد يكون فيها حكم الفرع إلزامياً والأصل ليس كذلك كإلزام الآباء بأمر صبيانهم بالصلاة والصوم وهي ليست واجبة عليهم وسيأتي ذكر عدد من تلك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الشروط، وكالاعتكاف فإنه مستحب إلا أن صوم الثالث فيه واجب، وكوجوب الوفاء بالعقد الجائز كما قربنا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وكحرمة الرجوع بالهبة إلى ذي الرحم الذي هو فعل مستحب، وكذا حرمة الرجوع بالوقف مع أنه فعل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يصلح للنقض أيضاً وهو قولهم بوجوب دفع المنكر قبل وقوعه مع أن نيّة فعل المعصية دون تنفيذها ليست معصية إلا أن النهي عنه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والنتيجة عدم تمامية ما استدلوا به على الاستحباب، ونستطيع التقدم خطوة فنقول بأن هذا القول بعيد؛ لأن لازمه جواز ترك الأمر بالمستحبات والدعوة إليها، ومن البعيد التزام الشارع بقبوله على إطلاقه لأنه يلزم منه ضياع الدين وانحلاله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احتمله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وجوب الأمر بالمستحب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الإجماع الذي قد عرفت أمكن القول بوجوب الأمر بالمعروف الشامل لهما، وإن لم يجب المندوب على المأمور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دليله واضح وهو إطلاق ما دلّ على وجوب الأمر بالمعروف بعد معلومية كون المستحب من المعروف وعدم تمامية التجوز الذي قيل فيه للاستدلال به على الاستحباب، وقد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إطلاقات آيات وروايات أخرى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والمستحبات من الخير فالدعوة إليها لازمه للأمة،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والمستحب من الحق،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اسْتَجِيبُواْ لِلّهِ وَلِلرَّسُولِ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التأسي دعوة الآخرين لما فيه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توجيه الاستدلال بالسيرة على الوجوب وهي شاملة قطعاً للمستحبات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بعض الأعلام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دلّ على وجوب إقامة الدين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أَقِيمُوا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إقامة الدين بالأمر بالمستحبات، فإن أغلب المظاهر الدينية هي المستحبات مثلاً زيارة الرسول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المساجد والحسينيات وإقامة المآتم والاحتفالات وصلاة الجماعة وما أشبهها، مما إذا لم تكن لم يكن للدين مظاهر كلها مستحبات وإذا لم تكن لم يكن الدين قائماً فإقامة الدين إنما هي بإقامة هذه الأمور وذلك لا يمكن إلا بالأمر والنهي ولذا نرى أن أهل العلم والوعظ يأمرون بهذه الأمور كأمرهم بالواجبات</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العمل بمقتضى هذه الوجوه عدا ما قاله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مخالفة الإجماع، وقد علمنا المناقشة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تبقى مشكلتان في القول بوجوب الأمر بالمستحب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بالوجوب يلزم منه تحقق المعصية بتركه، ومن البعيد الالتزام بعصيان من لم يأمر غيره بفعل المستحب</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ذهاب المشهور الذي ادعي عليه الإجماع إلى القول بالاستحباب إذا فهم على أنه استظهار لهؤلاء الأساطين من الأدلة فإنه يعزز هذا الظهور ويضعف استظهار الوجوب، وهو ليس قولاً بالإجماع كما هو واضح فلا يتوهم التنافي مع 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أمكن التصالح بين الطرفين بأن يقال بوجوب الأمر والنهي مطلقاً مع مراعاة حال متعلقه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وسنبين القول المختار في نهاية الجهة الثانية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قالوا بالوجوب بلا تفصيل بناءً على أن المنكر لا يطلق إلا على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بالمعروف ينقسم بانقسام المعروف إلى الواجب والندب، والمنكر كله قبيح، فالنهي عنه واجب لا غير</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من توسع في معنى المنكر ليشمل المكروه قسَّم النهي عنه بنفس التقسيم فالخلاف مبنائي يرجع إلى مرادهم من المصطلح، قال 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النهي عن المنكر يتبع المنكر، فإن كان المنكر محظوراً، كان النهي عنه واجباً، وإن كان مكروهاً كان النهي عنه مندوباً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 الشيخ أحق؛ لأن المنكر هو كل فعل قبيح عرف فاعله قبحه أو دُلَّ عليه، فإن فسّر المنكر بغير ذلك أمكن، لكن يجب أن يفيدنا أولاً تصوّره وما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ونفى في التذكرة الخلاف عن اختصاص المنكر بالحرام،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المنكر فكله حرام، فالنهي عنه واجب، ولا خلاف في ذلك</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واستنكره غيره أيضاً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إطلاق المنكر على المكروه غير معروف</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122" w:name="pg15165_154761"/>
    </w:p>
    <w:p>
      <w:pPr>
        <w:pStyle w:val="BookText"/>
        <w:rPr/>
      </w:pPr>
      <w:bookmarkEnd w:id="12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توسيع معنى المنكر إلى غير المحرمات الشرعية بتقريبين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وسّعناه من معنى المعروف والمنكر ليشمل ما قبّحه العقل والعقلاء من دون معارض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أحاديث شريفة دلّت على استنكار أمور ليست من المحرمات الشرعية المتعارفة، بل ورد فيها لعن فاعلها كلعن من لا يعين ولده على برّه</w:t>
      </w:r>
      <w:r>
        <w:rPr>
          <w:rStyle w:val="FootnoteAnchor"/>
          <w:rtl w:val="true"/>
        </w:rPr>
        <w:footnoteReference w:id="189"/>
      </w:r>
      <w:r>
        <w:rPr>
          <w:rFonts w:ascii="Amiri" w:hAnsi="Amiri" w:eastAsia="Amiri" w:cs="Amiri"/>
          <w:color w:val="111111"/>
          <w:sz w:val="28"/>
          <w:sz w:val="28"/>
          <w:szCs w:val="28"/>
          <w:rtl w:val="true"/>
          <w:lang w:bidi="ar-SA"/>
        </w:rPr>
        <w:t>أو آكل زاده وحده أو راكب الطريق وحده</w:t>
      </w:r>
      <w:r>
        <w:rPr>
          <w:rStyle w:val="FootnoteAnchor"/>
          <w:rtl w:val="true"/>
        </w:rPr>
        <w:footnoteReference w:id="190"/>
      </w:r>
      <w:r>
        <w:rPr>
          <w:rFonts w:ascii="Amiri" w:hAnsi="Amiri" w:eastAsia="Amiri" w:cs="Amiri"/>
          <w:color w:val="111111"/>
          <w:sz w:val="28"/>
          <w:sz w:val="28"/>
          <w:szCs w:val="28"/>
          <w:rtl w:val="true"/>
          <w:lang w:bidi="ar-SA"/>
        </w:rPr>
        <w:t>، ودلّت بعضها على إخراجه من ربقة الإسلام كمن لا يسعى بقضاء حوائج المؤمنين أو الاهتمام بأمور المسلمين، وهذه مشمولة بالنهي عن المنكر</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2009209_2142443653"/>
      <w:bookmarkStart w:id="124" w:name="_Toc44"/>
      <w:bookmarkEnd w:id="123"/>
      <w:r>
        <w:rPr>
          <w:rtl w:val="true"/>
        </w:rPr>
        <w:t>القول المختار</w:t>
      </w:r>
      <w:r>
        <w:rPr>
          <w:rtl w:val="true"/>
        </w:rPr>
        <w:t>:</w:t>
      </w:r>
      <w:bookmarkEnd w:id="124"/>
    </w:p>
    <w:p>
      <w:pPr>
        <w:pStyle w:val="BookText"/>
        <w:rPr/>
      </w:pPr>
      <w:r>
        <w:rPr>
          <w:rFonts w:ascii="Amiri" w:hAnsi="Amiri" w:eastAsia="Amiri" w:cs="Amiri"/>
          <w:color w:val="111111"/>
          <w:sz w:val="28"/>
          <w:sz w:val="28"/>
          <w:szCs w:val="28"/>
          <w:rtl w:val="true"/>
          <w:lang w:bidi="ar-SA"/>
        </w:rPr>
        <w:t>هذا كله على مباني الأصحاب ومناهجهم في التفكير والبحث، وهو مبني على ملاحظة الموارد الجزئية للوظيفة كلاً على انفراد، أي ملاحظة هذا المستحب والبحث في حكم الأمر به، وذاك المكروه وحكم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مبانينا ومنهجنا في البحث فنقول بالوجوب في الجملة ونقرّبه بشكلين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قدمناه في البحث القرآني من أن المطلوب والواجب هو اتصاف الأمة بخاصية الأمر بالمعروف والنهي عن المنكر بحيث تكون ملكة </w:t>
      </w:r>
    </w:p>
    <w:p>
      <w:pPr>
        <w:pStyle w:val="BookText"/>
        <w:rPr/>
      </w:pPr>
      <w:r>
        <w:rPr>
          <w:rFonts w:ascii="Amiri" w:hAnsi="Amiri" w:eastAsia="Amiri" w:cs="Amiri"/>
          <w:color w:val="111111"/>
          <w:sz w:val="28"/>
          <w:sz w:val="28"/>
          <w:szCs w:val="28"/>
          <w:rtl w:val="true"/>
          <w:lang w:bidi="ar-SA"/>
        </w:rPr>
        <w:t xml:space="preserve">عندهم فحينئذٍ يزول الإشكال من أصله؛ لأن الواجب أن تقوم الأمة بوظيفة الأمر والنهي في الواجبات والمستحبات التي بها قوام الدين والأمة المسلمة، والفرد جزء من هذه الأمة فقد لا يجب عليه الأمر بهذا المستحب خاصة وذاك خاصة، لكن عليه في الجملة أن يشارك في حركة المجتمع تجاه الأمر بالمستحبات التي بها قوام الدين كصلوات الجماعة وبناء المساجد وإقامة الشعائر والنهي عن المكروهات المضرة بذلك، بحيث لو تركت الدعوة إلى المستحبات المهمة خصوصاً الاجتماعية فإن الأمة محاسبة على ذلك، وعلى هذا التقريب يكون الوجوب كفائياً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مصطلحنا بالمعنى الذي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وانقدح في ذهني مورد شبيه بهذا وهي زيارة البيت الحرام وزيارة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حتى لو فُرض عدم وجوب الحج والعمرة على أحد لعدم استطاعة الجميع مثلاً أو لسقوط الحج والعمرة عنهم جميعاً لأدائهم الفريضة سابقاً فإنه يجب على البعض أن يذهبوا وعلى ولي الأمر إجبارهم على ذلك، ففي رواية من أصحّ الأسانيد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الناس تركوا الحج لكان على الوالي أن يجبرهم على ذلك وعلى المقام عنده، ولو تركوا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على الوالي أن يجبرهم على ذلك وعلى المقام عنده، فإن لم يكن لهم أموال أنفق عليهم من بيت مال المسلمين</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ويعلّل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فيرواية أبي بصير عن الإمام الصادق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وهو نفس العنوان الذي أردناه من إقامة الدين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يجب عليه الأمر بالمستحبات كلها على نحو الأمر بالواجبات، وإنما يجب عليه في الجملة بمقدار إقامة الدين وحفظ كيان الأمة </w:t>
      </w:r>
    </w:p>
    <w:p>
      <w:pPr>
        <w:pStyle w:val="BookText"/>
        <w:rPr/>
      </w:pPr>
      <w:r>
        <w:rPr>
          <w:rFonts w:ascii="Amiri" w:hAnsi="Amiri" w:eastAsia="Amiri" w:cs="Amiri"/>
          <w:color w:val="111111"/>
          <w:sz w:val="28"/>
          <w:sz w:val="28"/>
          <w:szCs w:val="28"/>
          <w:rtl w:val="true"/>
          <w:lang w:bidi="ar-SA"/>
        </w:rPr>
        <w:t>الإسلامية ولازمه أنه يحرم عليه ترك الأمر بالمستحبات كلياً، فيكون الوجوب هنا على نحو الوجوب التخييري كخصال الكفارة لا تعيينياً كالأمر بالواجبات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ونستطيع التوافق مع المشهور بأن نعبِّر عن المختار باستحباب الأمر بالمستحبات إلا التي بها قوام الدين فيجب، ويؤدي نفس ما أردناه بعد تخصيص قول المشهور بذلك، لكن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كذا في الموارد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 أكثر من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إلا في الموارد الفلانية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الأفكار من تطبيقات المنهج القرآني وخطوة عملية على طريق إصلاح مناهج التفكير في الحوزة العلمية الشريفة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يحرم ما يظن البعض أنه أداء وظيفة الأمر بالمعروف والنهي عن المنكر لفقدان شرط من شروط وجوبها كما لو نهى عن المنكر بالضرب وكان يمكن رفعه بالزجر القولي فتصبح الممارسة على خلاف القاعدة والأصل؛ أو لعنوان ثانوي يطرأ عليها كالتوهين والتحقير في ظرف عدم الوجوب ونحو ذلك، وحينئذٍ لا تصبح أمراً بالمعروف ونهياً عن المنكر، بل هو المنكر بعينه، وسنذكر جملة من تلك الموارد في نهاية الفصل الخاص ببحث الشروط لأنه أليق</w:t>
      </w:r>
      <w:r>
        <w:rPr>
          <w:rFonts w:eastAsia="Amiri" w:cs="Amiri" w:ascii="Amiri" w:hAnsi="Amiri"/>
          <w:color w:val="111111"/>
          <w:sz w:val="28"/>
          <w:szCs w:val="28"/>
          <w:rtl w:val="true"/>
          <w:lang w:bidi="ar-SA"/>
        </w:rPr>
        <w:t xml:space="preserve">. </w:t>
      </w:r>
      <w:bookmarkStart w:id="125" w:name="pg15165_154764"/>
    </w:p>
    <w:p>
      <w:pPr>
        <w:pStyle w:val="Heading2"/>
        <w:numPr>
          <w:ilvl w:val="1"/>
          <w:numId w:val="1"/>
        </w:numPr>
        <w:rPr/>
      </w:pPr>
      <w:bookmarkStart w:id="126" w:name="__RefHeading___Toc2009211_2142443653"/>
      <w:bookmarkStart w:id="127" w:name="_Toc45"/>
      <w:bookmarkEnd w:id="125"/>
      <w:bookmarkEnd w:id="126"/>
      <w:r>
        <w:rPr>
          <w:rtl w:val="true"/>
        </w:rPr>
        <w:t>الفصل الثالث</w:t>
      </w:r>
      <w:r>
        <w:rPr>
          <w:rtl w:val="true"/>
        </w:rPr>
        <w:t xml:space="preserve">: </w:t>
      </w:r>
      <w:r>
        <w:rPr>
          <w:rtl w:val="true"/>
        </w:rPr>
        <w:t>في نوع الوجوب</w:t>
      </w:r>
      <w:bookmarkEnd w:id="127"/>
    </w:p>
    <w:p>
      <w:pPr>
        <w:pStyle w:val="Heading3"/>
        <w:numPr>
          <w:ilvl w:val="2"/>
          <w:numId w:val="1"/>
        </w:numPr>
        <w:rPr/>
      </w:pPr>
      <w:bookmarkStart w:id="128" w:name="__RefHeading___Toc2009213_2142443653"/>
      <w:bookmarkStart w:id="129" w:name="_Toc46"/>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انتهينا في الفصل السابق من كون الأمر بالمعروف والنهي عن المنكر واجباً بلا خلاف ولا إشكال، وفي هذا الفصل نبحث في نوع الوجوب، هل هو عيني أم كفائي، ونتممه بالبحث في كونه تعبدياً أو توصلياً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وسيظهر من البحث أن هذا التقسيم إلى العينية والكفائية ليس من تقسيمات الوجوب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تقسيمات الواجب، وتترتب على ذلك نتائج مهمة بفضل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هل يجبان على الأعيان أو على الكفاية؟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من فروض الكفاية،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فروض الأعيان،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من فروض الكفاية، وهو اختيار أبي الصلاح وابن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فرضان من فرائض الإسلام، وربما انتهت الحال في ذلك إلى أن يكون فرضهما فرضاً على الكفاية، وربما لم ينته إلى ذلك، فيكون فرضاً على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يكفي في الانتهاء عن المنكر وإيقاع المعروف أمر بعض المكلفين ونهيه،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يكفي إلا الجميع فيجب عامّاً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الذي اختاره مذهب السيد بعينه، لأن واجب الكفاية هو الذي إذا قام به البعض سقط عن الباقين، وإن لم يقم به البعض وجب على الجميع</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للواجب الكفائي في ذيل كلامه هو حاصل ما سيأتي في تفسير الوجوب الكفائي بأنه ملقى في عهدة الجميع على نحو العموم الاستغراقي وأنها وجوبات متعددة بعدد المكلفين إلا أن كلاً منها مشروط بعدم إتيان الغير، وستأتي مناقشته إن شاء الله تعالى، لكنه لا يتوافق مع ما فسَّر به مراد ابن البرّاج؛ لأن العلامة فسَّر التفصيل بلحاظ امتثال من يتحقق بفعلهم الغرض وعدمه فإذا امتثل البعض سقط عن الباقين، وإن لم يقم به البعض وجب على الجميع، بينما ظاهر ما شرح به مراد ابن البراج أنه بلحاظ موارد المعروف والمنكر، فإن بعضها مما يكفي في امتثاله قيامالبعض، ومنها ما لا يكون كذلك إلا بامتثال الجميع، ولعله لهذا حكي عن الشيخ البهائي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يكون مراده التفصيل بلحاظ المراتب كما يأتي إن شاء الله تعالى، فيكون قول ابن البراج التفصيل بأحد هذين اللحاظين، وهو قول ثالث في المسألة، لكنه يمكن أن يؤول إلى الوجوب العيني؛ لأن اتصاف وجوب بعض الموارد أو بعض المراتب بالعينية كافٍ للقول بأن وجوب هذه الفريضة عيني في الجملة، وسيأتي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كلام ابن البراج وتقريبه على الكفائية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القول بالوجوب الكفائي العلامة وحكي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الشهيدين والمحقق الطوسي في التجريد والأردبيلي والخراساني وغيرهم على ما حكي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قال بالوجوب العيني أيضاً المحقق الحلّي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الإسلام والشهيد في غاية المراد والسيوري على ما حكى بعضهم</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مقابل هذين القولين المشهورين يمكن تصور أقوال بالتفصيل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مراتب هذه الوظيفة، فقد احتمل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w:t>
      </w:r>
      <w:bookmarkStart w:id="130" w:name="pg15165_154766"/>
    </w:p>
    <w:p>
      <w:pPr>
        <w:pStyle w:val="BookText"/>
        <w:rPr/>
      </w:pPr>
      <w:bookmarkEnd w:id="130"/>
      <w:r>
        <w:rPr>
          <w:rFonts w:ascii="Amiri" w:hAnsi="Amiri" w:eastAsia="Amiri" w:cs="Amiri"/>
          <w:color w:val="111111"/>
          <w:sz w:val="28"/>
          <w:sz w:val="28"/>
          <w:szCs w:val="28"/>
          <w:rtl w:val="true"/>
          <w:lang w:bidi="ar-SA"/>
        </w:rPr>
        <w:t>بين مرتبة الإنكار القلبي فتجب عيناً قطعاً، والإنكار باليد فيقطع بعدم العينية، أما الإنكار اللساني فلم يقطع فيه بأحدهما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موارد هذه الفريضة، فبعض مواردها يكون وجوبه عينياً، وبعضها يكون كفائياً، وسيأتي تفصيله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2009215_2142443653"/>
      <w:bookmarkStart w:id="132" w:name="_Toc47"/>
      <w:bookmarkEnd w:id="131"/>
      <w:r>
        <w:rPr>
          <w:rtl w:val="true"/>
        </w:rPr>
        <w:t>حقيقة الوجوب الكفائي</w:t>
      </w:r>
      <w:r>
        <w:rPr>
          <w:rtl w:val="true"/>
        </w:rPr>
        <w:t>:</w:t>
      </w:r>
      <w:bookmarkEnd w:id="132"/>
    </w:p>
    <w:p>
      <w:pPr>
        <w:pStyle w:val="BookText"/>
        <w:rPr/>
      </w:pPr>
      <w:r>
        <w:rPr>
          <w:rFonts w:ascii="Amiri" w:hAnsi="Amiri" w:eastAsia="Amiri" w:cs="Amiri"/>
          <w:color w:val="111111"/>
          <w:sz w:val="28"/>
          <w:sz w:val="28"/>
          <w:szCs w:val="28"/>
          <w:rtl w:val="true"/>
          <w:lang w:bidi="ar-SA"/>
        </w:rPr>
        <w:t>وقبل البحث في نوع وجوب هذه الفريضة، ينبغي التعرف على حقيقة الوجوب الكفائي لنتأكد من انطباق الواجب الكفائي على هذه الفريضة بكل خصائصه، فقد ذكروا</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أن للواجب الكفائي خصائص تميّزه عن الواجب العيني، وهي مسلّمة ومشهورة، فقهياً وأصولياً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امتثله البعض على النحو الذي يتحقق به غرض المولى سقط عن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تركه الجميع عصوا جميعاً وأثموا واستحقوا العقوبة مع تنجّز موجبها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مما يقبل التعدد والتكثر –كالصلاة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وامتثل أكثر من واحد عُدُّوا جميعاً ممتثلين ويثابون عليه، وإن كان مما لا يقبل التكثر فحينئذٍ لو تعاون جمعٌ على إنجازه حصل بهم الامتثال وأجزأهم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وسنتحقق في المباحث الآتية من كون هذه خصائص للواجب الكفائي تميّزه عن الواجب العيني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وجود تساؤل وإشكالات كبروية على أصل الوجوب الكفائي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التساؤل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نسبة متقوّمة بثلاثة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الطالب والمطلوب والمطلوب منه، وهنا الأولان محددان، فالطالب هو الشارع المقدس، والمطلوب هو الأمر بالمعروف والنهي عن المنكر،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المطلوب منه فهو هنا غير معروف أو غير محدد أو غير موجود أصلاً على بعض الأقوال؛ لأن من خصائص الواجب الكفائي سقوطه إذا تحقق الامتثال بالبعض، وهذا البعض غير محدد، بخلاف الواجب العيني فإنه متعلق بذمة كل فرد على نحو العموم الاستغراقي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الذي يصدر من المولى حقيقته إنشاء يراد منه بعث وتحريك المأمور نحو المأمور به وإيجاد الداعي لديه للتحرك وإلقاء عهدة التكليف عليه ونحوها من المعاني، وعلى هذا فلا بد من وجود المأمور لتصدق حقيقة الأمر، وهنا يثار التساؤل على الواجب الكفائي بأنه من هو المأمور؟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التساؤل يثار في الواجب التخييري، ولكن التساؤل هناك عن المأمور به لتعدد خياراته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الإشكالات فقد أشكل على الواجب الكفائي من جهة كيفية تصور سقوط الوجوب عن الآخرين إذا قام به البعض، مع أن إطلاق الوجوب يقتضي عدم سقوطه عن الفرد إلا بامتثاله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أيضاً من جهة استحقاق الجميع الإثم لو لم يمتثل أحد، مع أن الملاك واحد والغرض واحد، وهو يستدعي جعلاً واحداً وخطاباً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أيضاً من جهة عدم استحقاق الإثم والعقوبة بمجرد الترك إلا إذا ترك الجميع، أي أن الموجب للإثم والعقوبة هو الترك المطلق لا مطلق الترك مع أن مقتضى كون الفعل واجباً حرمة تركه مطلقاً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الإشكالات يجب حلها من خلال تفسير صحيح للوجوب الكفائي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وينبغي الالتفات إلى أنه إذا أريد بالإشكال هنا ما يؤدي إلى استحالة الوجوب الكفائي لعدم تمامية أركانه، فهذا مما يكذّبه الواقع لوجود الواجبات الكفائية، والوقوع أدلّ دليل على الإمكان، وإن أريد فهم وتصور حقيقة الوجوب الكفائي كمقدمة لمعرفة بعض الآثار المترتبة على ذلك فهو بحث له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في تصوير الوجوب الكفائي وحقيقته عدة وجوه، وسنجد من خلالها ومما أجيبت به أن أذهان الأصوليين انطلقت من واجب كفائي 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الصلاة على الميت ودفنه كما صرّحوا به في أمثلتهم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وبنوا عليه رؤاهم ثم عمموها إلى كل الواجبات الكفائية، مع اختلافها وتنوعها، وهذا أحد أسباب عدم صحة جملة من التفاسير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فالوجوه التي قيلت لتفسير الوجوب الكفائي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للوجوب الكفائي إلا طرف واحد وهو المكلف به المتعلق به الإيجاب، وأما بلحاظ المكلفين فلا طرف له أصلاً فهو إيجاب للفعل دون أن يلحظ في جعله مكلف أصلاً</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فقده لأحد مقومات الطلب وهو المطلوب منه، فلا طلب حقيقة بدونه؛ لأنه نسبة لا تتقوم إلا بأطرافها، فإذا لم يكن هناك مكلف فمن هو المخاطب بالوجوب، وفي عهدة مَنْ يُلقى الواجب؟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تنزّلنا وقلنا بإمكانه ولو بتقريب إمكان تصوره على مستوى مبادئ الحكم كمرتبة الملاك أو الحب والبغض أو الإرادة فإنه في هذه المراتب يمكن تصوره لكفاية وجود الحب والمحبوب، أو المريد والمراد ولا مدخلية </w:t>
      </w:r>
    </w:p>
    <w:p>
      <w:pPr>
        <w:pStyle w:val="BookText"/>
        <w:rPr/>
      </w:pPr>
      <w:r>
        <w:rPr>
          <w:rFonts w:ascii="Amiri" w:hAnsi="Amiri" w:eastAsia="Amiri" w:cs="Amiri"/>
          <w:color w:val="111111"/>
          <w:sz w:val="28"/>
          <w:sz w:val="28"/>
          <w:szCs w:val="28"/>
          <w:rtl w:val="true"/>
          <w:lang w:bidi="ar-SA"/>
        </w:rPr>
        <w:t>لمن يتحقق به المراد، وحينئذٍ يقال بكفاية هذا التحقق لألقائه في عهدة المكلفين واشتغال ذممهم به لحكم العقل بوجوب طاعة المولى في هذه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التقريب تصور نظري فقط لأن خطابات الواجب الكفائي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 الكلام إلى مبادئ الحكم لا موضوع له، مضافاً إلى عدم تمامية كبرى حكم العقل، للعجز عن اكتشاف إرادة المولى وحبّه وبغضه قبل أن يبرزه بالخطاب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مَا فِي نَفْسِي وَلاَ أَعْلَمُ مَا فِي نَفْسِكَ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تنزّلنا فإنه غير كافٍ لعدم وجوب الطاعة حتى يصدر الخطاب فلا وجه لاشتغال ذمم المكلفين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توجّه التكليف لأي أحد، يعني عدم إلزام أي مكلف بالتحرك نحو الامتثال، وبالتالي عدم امتثال أي واجب كفائي، وفيه مخالفة قطعية للوجوب نظير إجراء أصالة البراءة في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أرجعنا هذا الوجه إلى عدم وجود طرف بعينه للوجوب أي لم يخاطب به فرد معين ولا غير معين، وإنما ألقي التكليف في عهدة الجميع لينجز، أي أن مطلوب المولى تحقق الواجب الكفائي خارجاً من دون تعلق غرضه بصدوره من أحد أو جماعة بأعيانهم، فهذا التفسير يرجع إلى بعض الوجوه الآتية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يقال إن التكليف متوجّه إلى واحد معين عند الله، ولكنه يسقط عنه بفعل غيره لفرض أن الغرض واحد فإذا حصل في الخارج فلا محالة يسقط الأمر</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مخالف لظواهر الأدلة من كون التكليف موجهاً إلى عدد غير معين خصوصاً فيما نحن فيه –أي 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كل مكلف شاكاً في كونه الفرد المعين فيحصل عنده شك في أصل ثبوت التكليف عليه، ويكون مجرى لأصالة البراءة، والعلم الإجمالي بتوجه التكليف إما إليه أو إلى غيره لا أثر له، لأن تكليف الغير ليس داخلاً في عهدته، فلا يكون هذا علماً إجمالياً منجزاً، بل هو احتمال وشك بدوي تجري فيه أصالة البراءة، وحينئذٍ تكون خطابات الوجوب الكفائي غير منجّزة للتكليف، ويكون صدورها لغواً وهو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افتراض توجّه التكليف إلى الواحد المعين ترجيح بلا مرجح؛ لأن كل المكلفين متساوو النسبة إزاء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منافاته لبعض خصائص الوجوب الكفائي، كاستحقاق الجميع العقوبة إذا لم يمتثل أحد، واستحقاق الفاعلين الثواب وإن تعددوا فكيف يفسّرهما هذا الوجه إذا كان المخاطب بالتكليف واحد؟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الأمر كذلك فلا معنى لسقوط الواجب عنه بفعل غيره، فإنه على خلاف القاعدة فيحتاج إلى دليل، وإذا لم يكن دليل فمقتضى القاعدة عدم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أن الدليل في المقام موجود، لفرض أن التكليف يسقط بإتيان بعض أفراد المكلف وإن كانت صحيحة من هذه الناحية، إلا أنه من المعلوم أن ذلك من ناحية أن التكليف متوجّه إليه ويعمّه، ولذا يستحق الثواب عليه، لا من ناحية أنه يوجب سقوط التكليف عن غيره كما هو </w:t>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مناقشة جواب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الرد لا يختص بهذا التفسير لأنه إشكال على أصل الوجوب الكفائي، باعتبار أن مقتضى إطلاق الوجوب العينية، فسقوطه عن البعض بفعل الغير على خلاف القاعدة ويحتاج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توجيه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بناءً على هذا التفسير يكون الوجوب على هذا الواحد المعيَّن عند الله تعالى عينياً، وسقوطه بفعل الغير يحتاج إلى دليل والمفروض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أن ما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غير متصور بناءً على أن هذا الواحد المعيَّن هو أول ممتثل يتحقق الغرض بفعله، وأوّليّته كاشفة عن كونه المعيَّن المخاطب بالتكليف، فلا يوجد فاعل قبله حتى يصحّ فرض كلام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 الوجوب بفعل الغير متصوَّر من جهة انتفاء الموضوع كما لو دُفن الميت، وزوال الموضوع أحد مسقطات التكليف بغضّ النظر عن خصائص الوجوب الكفائي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في بحثه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محاضرة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lang w:bidi="ar-SA"/>
        </w:rPr>
        <w:t>2/1417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واكتفى بالرد عليه بأنه غير محتمل إطلاقاً، فأضفت له بعد الدرس رداً آخر وهو أنه بناءً عليه لا يستحق الجميع الإثم بل الفرد المعين فقط وهو مخالف لإحدى خصائص الواجب الكفائي، وقد أيّد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وقال إنه فاته ذكر ذلك، إلا أنه لم يدوّنه في منهج الأصول </w:t>
      </w:r>
    </w:p>
    <w:p>
      <w:pPr>
        <w:pStyle w:val="BookText"/>
        <w:rPr/>
      </w:pP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أضافه بعد ذلك إلى مناقشته لمختار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المكلف هو الفرد غير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أشكلت عليه بإمكان استحقاق الجميع للعقوبة من باب التجري أو قلة المبالاة بأمر الله تعالى بعد احتمال كلٍّ منهم أنه هو المقصود، ولا يجري الأصل المؤمِّن في حقهم جميعاً لوجود العلم الإجمالي وقد أشرنا إليه في النقطة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وسنبيّنه إن شاء الله تعالى، فسلّم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وقال لكننا نتكلم في عقوبة العصيان، فأجبت أنها عقوبة في الجملة، وهو 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يقال في تعديل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نفترض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موضوعه هو الواحد المعيّن مطلقاً حتى عند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الواحد المعيَّن أعم من أن يكون عند الله تعالى أو عند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التخصيص بلا مخصص والترجيح من غير مرجّح، فإن نسبة ذلك الغرض الواحد إلى جميع المكلفين على صعيد واحد، وعليه فتخصيص الواحد المعيَّن منهم بتحصيله لا محالة يكون بلا مخصص</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افترضناه آنفاً من كون تعيين الواحد يكون بسبقه إلى الامتثال، فليس إذن هو تخصيص بلا مخصص؛ لأن المخصِّص هو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من الترجيح بلا مرجح؛ لوجود المرجّح وهو استحقاق الألطاف الإلهية الخاصة أكثر من غيره، ولو كان المورد من الترجيح بلا مرجّ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لأحد الفردين أو الأفراد فإننا لا نجد إشكالاً فيه؛ لأن المرجح هو نفس الحاجة إلى الترجيح وإرادة تحقق الفعل، كأحد قرصي الجائع وطريقي الهارب، مضافاً إلى أننا نتحدث عن طاعات وأوامر إلهية يُرجىمنها الثواب والقرب من الله تعالى وقد أمرنا باستباقها والمسارعة إليها، فالمرجح هو الاستحقاق الذي يكشف عنه السبق،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يُسَارِعُونَ فِي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وَيُسَارِعُونَ فِي الْخَيْرَاتِ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مِنَ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يُسَارِعُونَ فِي الْخَيْرَاتِ وَهُمْ لَهَا سَابِقُونَ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إجراء البراءة هنا –بعد أن افترضنا أن المعيَّن هو الفاعل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بوجوب تحقق الفعل خارجاً، واستحقاق الجميع للعقوبة لو ترك، رغم أن الشبهة غير محصورة هنا على طبق تعريفاتهم لها وعلى طبق نظرية الاحتمالات، إلا أن العلم الإجمالي يدعو الجميع إلى التحرك والانبعاث هنا، وهذا نقض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هذا التقريب مخالفته لظواهر النصوص فإنها تخاطب عموم المكلفين، مضافاً إلى إشكالية مخالفته لخصائص الوجوب الكفائي كما قرّبنا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ولإنصاف القائل بهذا التقريب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أحد الوجوه الآتية من توجه الخطاب إلى الجميع وتعيّنه بأحدهم –وهو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بالامتثال كما قرّبنا، ولكن الإشكال يبقى من جهة كون هذا التفسير ناظراً إلى حال الامتثال والمفروض أن البحث في مرتبة الخطاب، وهذا الخلط بين المرتبتين منشأ آخر لعدم صحة التفاسير المعروضة للوجوب الكفائي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لطيف ما نستشهد به على هذا التقريب وظيفة النبوة والإمامة فإنها لطف من الله تعالى بعباده يختاره لمن يشاء بفضله، والخلق مكلفون بالاستعداد لحملها على نحو الوجوب الكفائي، وتعيّنت عند الله تعالى ببعض عباده لسبقهم إلى الإقرار في الربوبية كما ورد في روايات كثيرة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w:t>
      </w:r>
    </w:p>
    <w:p>
      <w:pPr>
        <w:pStyle w:val="BookText"/>
        <w:rPr/>
      </w:pPr>
      <w:r>
        <w:rPr>
          <w:rFonts w:ascii="Amiri" w:hAnsi="Amiri" w:eastAsia="Amiri" w:cs="Amiri"/>
          <w:color w:val="111111"/>
          <w:sz w:val="28"/>
          <w:sz w:val="28"/>
          <w:szCs w:val="28"/>
          <w:rtl w:val="true"/>
          <w:lang w:bidi="ar-SA"/>
        </w:rPr>
        <w:t>قَالُواْ بَلَى شَهِدْنَا أَن تَقُولُواْ يَوْمَ الْقِيَامَةِ إِنَّا كُنَّا عَنْ هَذَا 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الروايات ما في الكافي بسنده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بعض قريش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سبقت الأنبياء وأنت بُعثت آخرهم وخاتمهم؟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أول من آمن بربي وأول من أجاب حين أخذ الله ميثاق النبيين وأشهدهم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فكنت أنا أوّل نبي قال بلى، فسبقتهم بالإقرار بالله</w:t>
      </w:r>
      <w:r>
        <w:rPr>
          <w:rFonts w:eastAsia="Amiri" w:cs="Amiri" w:ascii="Amiri" w:hAnsi="Amiri"/>
          <w:color w:val="111111"/>
          <w:sz w:val="28"/>
          <w:szCs w:val="28"/>
          <w:rtl w:val="true"/>
          <w:lang w:bidi="ar-SA"/>
        </w:rPr>
        <w:t>)</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بأنه الصحيح، وحاصله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التكليف متوجهاً إلى أحد المكلفين لا بعينه المعبر عنه بصرف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الوجوب متعلق بالمكلفين على نحو العموم البدلي أي بأحدهم على نحو البدل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التعيين، كما سيوضّح ذلك، وهذا الوجه حكاه صاحب الجواهر،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ذهب إليه غيرنا من أن المخاطب في الكفائي البعض المبهم</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غرض المولى كما يتعلق تارة بصرف وجود الطبيعة، وأخرى بمطلق وجودها، كذلك يتعلق تارة بصدوره عن جميع المكلفين وأخرى بصدوره عن صرف وجودهم،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عيني فلا يسقط عن بعض بفعل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كفائي،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واجب على أحد المكلفين لا بعينه، المنطبق على كل واحد واحد منهم، ويسقط بفعل بعض عن الباقي، وهذا واقع في العرف والشرع، ولا مانع منه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في العرف فلأنه لا مانع من أن يأمر المولى أحد عبيده أو خدّامه بإيجاد فعل ما في الخارج من دون أن يتعلق غرضه بصدور هذا الفعل من خصوص هذا وذاك، ولذا فأي واحد منهم أتى به وأوجده فقد حصل الغرض وسقط الأمر لا محالة، كما إذا أمر أحدهم بإتيان ماء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ليشربه فإنه من المعلوم أن أي واحد منهم قام به فقد وفى بغرض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الشرع فأيضاً كذلك، ضرورة أنه لا مانع من أن يأمر الشارع المكلفين بإيجاد فعل في الخارج كدفن الميت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كفنه أو ما شاكل ذلك، من دون أن يتعلق غرضه بصدوره عن خصوص واحد منهم، بل المطلوب وجوده في الخارج من أي واحد منهم كان، فإن نسبة ذلك الغرض الواحد إلى كل من المكلفين على 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فعندئذ تخصيص الواحد المعين منهم بتحصيل ذلك الغرض خارجاً بلا مخصص ومرجح، وتخصيص المجموع منهم بتحصيل ذلك مع أنه بلا مقتض وموجب باطل بالضرورة كما عرفت، وتخصيص الجميع بذلك على نحو العموم الاستغراقي أيضاً بلا مقتض وموجب، إذ بعد كون الغرض واحداً يحصل بفعل واحد منهم، فوجوب تحصيله على الجميع –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بلا مقتض وسبب، فإذا يتعين وجوبه على الواحد لا بعينه المعبر عنه بصرف الوجود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ويترتب على ذلك أنه لو أتى به بعض فقد حصل الغرض –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وسقط الأمر، لفرض أن صرف الوجود يتحقق بأول الوجود ولو أتى به جميعهم، كما إذا صلوا على الميت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واحدة كان الجميع مستحقاً للثواب، لفرض أن صرف الوجود في هذا الفرض يتحقق بوجود الجميع دون خصوص وجود هذا أو ذاك، وأما لو تركه الجميع لكان كل منهم مستحقاً للعقاب، فإن صرف الوجود يصدق على وجود كل منهم من ناحية، والمفروض أن كلاً منهم قادر على إتيانه من ناحية أخرى</w:t>
      </w:r>
      <w:r>
        <w:rPr>
          <w:rFonts w:eastAsia="Amiri" w:cs="Amiri" w:ascii="Amiri" w:hAnsi="Amiri"/>
          <w:color w:val="111111"/>
          <w:sz w:val="28"/>
          <w:szCs w:val="28"/>
          <w:rtl w:val="true"/>
          <w:lang w:bidi="ar-SA"/>
        </w:rPr>
        <w:t xml:space="preserve">. </w:t>
      </w:r>
      <w:bookmarkStart w:id="133" w:name="pg15165_154776"/>
    </w:p>
    <w:p>
      <w:pPr>
        <w:pStyle w:val="BookText"/>
        <w:rPr/>
      </w:pPr>
      <w:bookmarkEnd w:id="133"/>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الواجب الكفائي ثابت في اعتبار الشارع على ذمة واحد من المكلفين لا بعينه، الصادق على هذا وذاك، نظير ما ذكرناه في بحث الواجب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الواجب أحدهما لا بعينه المنطبق على هذا الفرد أو ذاك، لا خصوص أحدهما المعين، فلا فرق بين الواجب التخييري والواجب الكفائي إلا من ناحية أن الواحد لا بعينه في الواجب التخييري متعلق الحكم، وفي الواجب الكفائي موضوعه</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شكلاً ومضموناً</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2009217_2142443653"/>
      <w:bookmarkStart w:id="135" w:name="_Toc48"/>
      <w:bookmarkEnd w:id="134"/>
      <w:r>
        <w:rPr>
          <w:rtl w:val="true"/>
        </w:rPr>
        <w:t xml:space="preserve">أما </w:t>
      </w:r>
      <w:r>
        <w:rPr>
          <w:rtl w:val="true"/>
        </w:rPr>
        <w:t>(</w:t>
      </w:r>
      <w:r>
        <w:rPr>
          <w:rtl w:val="true"/>
        </w:rPr>
        <w:t>شكلاً</w:t>
      </w:r>
      <w:r>
        <w:rPr>
          <w:rtl w:val="true"/>
        </w:rPr>
        <w:t>) –</w:t>
      </w:r>
      <w:r>
        <w:rPr>
          <w:rtl w:val="true"/>
        </w:rPr>
        <w:t>أي الصياغة والتعبير</w:t>
      </w:r>
      <w:r>
        <w:rPr>
          <w:rtl w:val="true"/>
        </w:rPr>
        <w:t xml:space="preserve">- </w:t>
      </w:r>
      <w:r>
        <w:rPr>
          <w:rtl w:val="true"/>
        </w:rPr>
        <w:t>ففيه</w:t>
      </w:r>
      <w:r>
        <w:rPr>
          <w:rtl w:val="true"/>
        </w:rPr>
        <w:t>:-</w:t>
      </w:r>
      <w:bookmarkEnd w:id="1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متوجهاً إلى أحد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بلحاظ المثال الذي ينطلقون منه للواجب الكفائي كتغسيل الميت أو دفنه، لكنه لا يصح في واجبات كفائية أخرى كالمسألة محل البحث وهي 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الالتباس في عباراته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أول التفسير جعل غرض الوجوب الكفائي متعلقاً بصدوره من صرف الوجود بالنسبة للمكلفين، وقال لاحقاً أن الغرض يتعلق بصرف وجود الفعل نفسه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لفرض أن صرف الوجود يتحقق بأول الوجود ولو أتى به جميعهم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الثاني هو الصحيح؛ لأن مطلوب المولى تحقق الواجب الكفائي خارجاً من دون لحاظ مكلف أو مكلفين بأعيانهم، وهو الذي يناسب كلامه في المثال الشرعي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فعندئذٍ تخصيص الواحد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هو عرض للتفاسير الأخرى وردَّها، وقد ناقشنا الأول منها وسنناقش الباقي </w:t>
      </w:r>
    </w:p>
    <w:p>
      <w:pPr>
        <w:pStyle w:val="BookText"/>
        <w:rPr/>
      </w:pPr>
      <w:r>
        <w:rPr>
          <w:rFonts w:ascii="Amiri" w:hAnsi="Amiri" w:eastAsia="Amiri" w:cs="Amiri"/>
          <w:color w:val="111111"/>
          <w:sz w:val="28"/>
          <w:sz w:val="28"/>
          <w:szCs w:val="28"/>
          <w:rtl w:val="true"/>
          <w:lang w:bidi="ar-SA"/>
        </w:rPr>
        <w:t>بإذن الله تعالى، وسيظهر أن إلقاء عهدة الواجب في ذمة الجميع ليس بلا مقتضٍ وسبب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أتى به بعضٌ فقد حصل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التسليم به في بعض موارد الوجوب الكفائي كدفن الميت،وتغسيله، أما غيره كالأمر بالمعروف والنهي عن المنكر فإنه لا يمكن إحراز تحقق الغرض، لعدم الإحاطة به إما من جهة عدم معرفة جميع الأغراض أو لسعتها وتنوعها، ففي مسألتنا يمكن تحديد أغراض عديدة لهذه الفريضة، منها ما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 إلى رَبِّكُمْ وَلَعَلَّهُمْ يَتَّقُونَ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الروايات الشريفة المتقدمة، أنه لإقامة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لكي تكون من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لمضاعفة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لتحصيل الآثار المباركة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أو لتحصيل المنزلة العظيمة عند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لإظهار الغضب لله تعالى والرفض لمعصيته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تاركهما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يذلّ بعمله دين الله ويقتدي به أهل عداوة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سنفصّله إن شاء الله تعالى، فكيف يمكن القطع بتحقق الغرض حتى يسقط التكليف عن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المثالان العرفي والشرعي اللذان ذكرهما هما مثالان لأصل الواجب الكفائي لا للتصوير الذي قرّبه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لكل الوجوه الأخرى أن تذكرهما فلا يعززان تفسيره كما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ملاحظات أخرى على بعض فقرات النص سنعرضها ونناقشها بعد الانتهاء من مناقشة الوجه بإذن الله تعالى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نفس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مخالف لظواهر الآيات والروايات في توجيه الخطاب إلى الجميع وليس إلى واحد كما يفترض التقريب، بل مخالف لصريحها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إجراء أصالة البراءة في حق كل مكلف لأن احتمال كونه هو الواحد غير المعين من دون عموم المكلفين من الشبهة غير محصورة بناءً على تعريفاتهم بل تقرب قيمته من الصفر، فلا يكون العلم الإجمالي منجَّزاً فيسقط عنه التكليف، وتكون هذه الخطابات لغواً لأنها لا تنجّز تكليفاً، وإن قال بتنجّزه فهذا نقض على تعريفهم للشبهة غير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يفسِّر لنا جملة من خصائص الواجب الكفائي، فلماذا يؤثم الجميع إذا لم يقم به أحد ما دام المخاطب</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واحداً؟ وبأي وجه يصح الامتثال من المتعددين، كما لو صلّى مجموعة على الميت، إذا كان المخاطب واحداً؟ إذ مع عدم وجود الأمر لغير الواحد غير المعين لا يصح التقرب بالعمل إلى الله تعالى، وما ذكره من تقريب حصول الامتثال من الجميع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ويترتب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مضمون الوجه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الالتباس الذي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قرّب التفسير بصرف وجود المكلف وفي هذا المقطع استدل بتحقق صرف وجود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ينافي ما ذكره في الإيراد على الوجه السابق ونقلنا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واعترف فيه بتوجّه التكليف لأكثر من واحد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التكليف متوجه إليه –أي غير الواحد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من إنشاء الأمر والطلب هو إشغال ذمة المكلف، وإلقاء التكليف في عهدته، وتحريكه نحو تحقيق المطلوب، والمفروض في هذا </w:t>
      </w:r>
    </w:p>
    <w:p>
      <w:pPr>
        <w:pStyle w:val="BookText"/>
        <w:rPr/>
      </w:pPr>
      <w:r>
        <w:rPr>
          <w:rFonts w:ascii="Amiri" w:hAnsi="Amiri" w:eastAsia="Amiri" w:cs="Amiri"/>
          <w:color w:val="111111"/>
          <w:sz w:val="28"/>
          <w:sz w:val="28"/>
          <w:szCs w:val="28"/>
          <w:rtl w:val="true"/>
          <w:lang w:bidi="ar-SA"/>
        </w:rPr>
        <w:t>التفسير أنه مكلف واحد غير معين، وهذا لا يجعل الأمر يرجع إلى معنى صحيح، لأن احتمالات المراد من الواحد لا بعينه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أريد به إشغال ذمة الواحد المصداقي وهو الفرد المردد في الخارج، فقد أجمعوا</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أورد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على السيد الخوئي في بحثه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محاضرة بتأريخ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الفرد المردد له مصاديق يمكن أن تكون موضوعاً للأحكام الشرعية كما لو كان مردداً ضمن مقدار معين على نحو الكلي في المعين فهذا المقدار من التعيّن يصدق معه تحقق الموضوع رغم أنه مردد، كمقدار الزكاة في المال الزكوي قبل عزله، وقد أوجب أحكاماً شرعية كعدم جواز التصرف في تمام المال الزكوي، فهو غير مستحيل ما دامت بعض أفراده غير مستحيلة،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الفرد المردد مستحيل لا وجود له حتى يمكن تصور إشغال ذمته، بتقريب أن الوجود مساوق للوحدة والتعيّن والتشخّص، والمساوقة مع الواقعية الواحدة، وما هو مردد –أي هذا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واقعية له ولا ثبوت، وما هو موجود في الخارج هو هذا وحده وذاك وحده وليس عندنا وجود هذا أو ذاك لا في الخارج ولا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العنوان الاعتباري فإنه ليس له ذمة حتى تشتغل به فافتراض تعلق الوجوب به لغو لا معنى 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به طبيعي المكلف القابل للانطباق على جميع الأفراد بهدف إشغال ذمة كل فرد من المكلفين باعتباره مصداقاً لهذا العنوان، فهذا وإن كان ظاهر بعض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الصادق على هذا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واعترف ضمن ردّه على التفسير الثاني </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ناحية أن التكليف متوجه إليه ويعمه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 العملية بعموم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خلاف ظاهر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عنوان الوجه من كون المكلف واحداً؛ لانحلال الوجوب إلى وجوبات بعدد أفراد المكلّفين، وهو وجه آخر مستقل غير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صرّح بأن المكلف واحد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قيل أن المراد إشغال ذمة أحدهم تعييناً، فهذا مخالف لفرضه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غير معين، وهو ترجيح بلا مرجح مضافاً إلى أنه الوجه الثاني المتقدم، وقد ناقشناه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تنظيره بالواجب التخييري في ذيل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وأنهما معاً أخذا على نحو الواحد لا بعينه غير أن المأخوذ في الوجوب التخييري متعلق الحكم وفي الكفائي موضوعه، فهذا لا ينفعه في تصحيح التفسير وهو قياس مع الفارق؛ لأن المطلوب في متعلق الوجوب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تحققه في الخارج بإنشاء الوجوب لتحريك المكلف نحو إيجاده، وإيجاد الداعي نحو أحد فعلين أو أكثر –كما هو مقتضى الوجوب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 ولا استحالة فيه، أما المطلوب في موضوع الوجوب –وهو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إشغال الذمة وإلقاء العهدة، وقد علمنا آنفاً أن توجيهه إلى فرد مردد –كما هو مقتضى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إلى معنى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ثبوتاً، والفرق واضح إثباتاً أيضاً لاختلاف أدلة الوجوب التخييري عن الكفائي، فالأولى تدل على أن الواجب هو أحد البدائل المعطوفة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الثانية ليس فيها العطف بين أفراد المكلفين وإنما أخذ موضوعها طبيعي المكلف</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تصحيح هذا التفسير بلحاظ مرتبة الامتثال كما صحّحنا </w:t>
      </w:r>
    </w:p>
    <w:p>
      <w:pPr>
        <w:pStyle w:val="BookText"/>
        <w:rPr/>
      </w:pPr>
      <w:r>
        <w:rPr>
          <w:rFonts w:ascii="Amiri" w:hAnsi="Amiri" w:eastAsia="Amiri" w:cs="Amiri"/>
          <w:color w:val="111111"/>
          <w:sz w:val="28"/>
          <w:sz w:val="28"/>
          <w:szCs w:val="28"/>
          <w:rtl w:val="true"/>
          <w:lang w:bidi="ar-SA"/>
        </w:rPr>
        <w:t>التفاسير السابقة، وذلك بحمل المراد منه أن متعلق التكليف هو فعل واحد، الذي يكفي في تحققه امتثال البعض –واحداً أو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المولى لم يعيّن هذا البعض وإنما ألقاه في عهدة الجميع ليقوم به هذا البعض غير المعين به، وهذا التفسير يعود إلى بعض الوجوه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الخطاب بالوجوب متوجهاً إلى مجموع المكلفين بما هم مجموع وجماعة، فالوجوب واحد متعلق بالمكلفين على نحو العموم المجموعي، وكأن مجموع المكلفين مكلف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يمكن تصوره على صورتين، وسنرى أنهما في الحقيقة صورة واحدة، لوحظت بلحاظين، ففي الأولى لوحظت طبيعة الواجب، وفي الثانية لوحظت طبيعة المكلف وهم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الواجب الكفائي وتنظيره بما إذا كلِّف مجموع العشرة مثلاً بتحريك هذا الحجر الذي لا يمكن لكل فرد منهم مستقلاً تحريكه فكما أنه في المثال يوجد تكليف واحد على المجموع بتحريك الحجر فكذلك في الواجب الكفائي إن أُريد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الواجبات الكفائية لا يتعقل فيه فعل واحد يصدر من الجميع بنحو الاشتراك كالصلاة على الميت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صلاة كل مكلّف عليه غير صلاة المكلف الآخر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المعنى راجع بحسب الحقيقة إلى وجوبات عديدة بالنسبة لكل مكلف ولكن متعلقه ليس هو رفع الحجر بل المشاركة فيه ولهذا يكون هناك </w:t>
      </w:r>
    </w:p>
    <w:p>
      <w:pPr>
        <w:pStyle w:val="BookText"/>
        <w:rPr/>
      </w:pPr>
      <w:r>
        <w:rPr>
          <w:rFonts w:ascii="Amiri" w:hAnsi="Amiri" w:eastAsia="Amiri" w:cs="Amiri"/>
          <w:color w:val="111111"/>
          <w:sz w:val="28"/>
          <w:sz w:val="28"/>
          <w:szCs w:val="28"/>
          <w:rtl w:val="true"/>
          <w:lang w:bidi="ar-SA"/>
        </w:rPr>
        <w:t>امتثالات عديدة وعصيانات متعددة أيضاً وتطبيق هذا على الواجب الكفائي لا ينسجم مع خصائصه المتقدمة حيث يسقط التكليف بامتثال فرد واحد</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التفسير متصور بل واقع في بعض الواجبات الكفائية كما في الجهاد فإن التكليف يتوجه إلى المجموع الذي يتحقق به الامتثال كأنه واحد،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والبنيان ينظر إليه كشيء واحد ولا تلحظ أفراده المكونة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والمثال الآخر بناء مؤسسات الدولة الكريمة، فإن المجموع مكلف بما هو مجموع؛ لأن طبيعة التكليف تستلزم قيام الجماعة كرجل واحد، إذ لا يستطيع واحد أو أفراد دون العدد المعتبر بإنجاز العمل المطلوب، فإما أن تنهض الجماعة التي يتحقق بها الامتثال لمجموعها، أو لا يتحقق امتثال أصلاً، بل قد يحرم إذا كان من الإلقاء في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موارده روايات الظهور المبارك التي اشترطت اكتمال عدد الأنصار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يتحقق بهم الغرض، فالتكليف متوجه إليهم على نحو المجموع، لذا فإن الامتثال لا يتحقق إلا بقيام تمام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إيراده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التفسير فإنه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فيه من مورد محدد وهو كافٍ للنقض على إطلاق التفسير وعمومه إلا أنه لا ينتج امتناع التفسير ولا يمنع من صحته في الجملة، وقد قرّبنا إمكانه بل لزومه في الموارد المذكورة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فمنشأه تحليل الواجب الواحد إلى أجزائه وبسط وجوبه عليها، وإلا فإن الواجب المراد إنجازه واحد وهو رفع الحجر في المثال،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جزّأه بلحاظ المكلفين، ونظرنا في البحث إلى نفس الواجب الواحد، ولا ضير في تصور تجزئه التكليف على عدد من يتحقق بهم الغرض؛ </w:t>
      </w:r>
    </w:p>
    <w:p>
      <w:pPr>
        <w:pStyle w:val="BookText"/>
        <w:rPr/>
      </w:pPr>
      <w:r>
        <w:rPr>
          <w:rFonts w:ascii="Amiri" w:hAnsi="Amiri" w:eastAsia="Amiri" w:cs="Amiri"/>
          <w:color w:val="111111"/>
          <w:sz w:val="28"/>
          <w:sz w:val="28"/>
          <w:szCs w:val="28"/>
          <w:rtl w:val="true"/>
          <w:lang w:bidi="ar-SA"/>
        </w:rPr>
        <w:t>لأنه هو مقتضى هذا التفسير، ولا يضر هذا بكون الواجب واحداً، كما أن وجوب الوضوء واحد لكنه يتضمن واجبات عديدة كغسل الوجه واليدين والمسح كما في الرسائل العملية، وكذا غسل الجنابة، وهذا الانبساط على الأجزاء لا ينافي كونه واحداً بلحاظ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مجموع المكلفين مكلفاً واحداً بالوحدة الاعتبارية يكون منه امتثال واحد وعصيان واحد، فلو فعل أحدهم فكأن هذا المجموع قد صدر منه الفعل ولو بجزء منه، نظير المكلف الواحد قد يحرك الحجر بيده وقد يحركه برجله، فكما أنه لا ينافي ذلك صدور الامتثال الواحد منه 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الوحدة الاعتبارية إنما تتعقَّل في طرف متعلق التكليف أي المكلف به كما في الأمر بمجموع أجزاء مركب اعتباري كالصلاة لأن المقصود منه إيجاده، وإيجاد المركب كذلك معقول، حيث يمكن انقداح الداعي نحوه، وأمّا في جانب المكلف فعنوان مجموع المكلفين الواحد بالاعتبار ليس مكلّفاً حقيقة صالحاً لتشغيل ذمته بالتكليف وإنما المكلّف حقيقة إنما هو كل فرد فرد فلا يعقل افتراض امتثال واحد وعصيان كذلك للمجموع</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التقريب أيضاً ممكن، ويوجد ما يدل عليه في النصوص القرآنية والروايات الشريفة من اعتبار الأمة كياناً واحداً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تَسْبِقُ مِنْ أُمَّةٍ أَجَلَهَا وَمَايَسْتَأْخِرُونَ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أُمَّةٍ أَجَلٌ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فللأمة أجل بغضّ النظر عن أفرادها،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والبنيان يلحظ فيه مجموع الأجزاء كشيء واحد ولا تلحظ أجزاؤه ومكوناته، وكذا ما </w:t>
      </w:r>
    </w:p>
    <w:p>
      <w:pPr>
        <w:pStyle w:val="BookText"/>
        <w:rPr/>
      </w:pPr>
      <w:r>
        <w:rPr>
          <w:rFonts w:ascii="Amiri" w:hAnsi="Amiri" w:eastAsia="Amiri" w:cs="Amiri"/>
          <w:color w:val="111111"/>
          <w:sz w:val="28"/>
          <w:sz w:val="28"/>
          <w:szCs w:val="28"/>
          <w:rtl w:val="true"/>
          <w:lang w:bidi="ar-SA"/>
        </w:rPr>
        <w:t>ورد في الروايات من اعتبار المؤمنين كالجسد الواحد</w:t>
      </w:r>
      <w:r>
        <w:rPr>
          <w:rStyle w:val="FootnoteAnchor"/>
          <w:rtl w:val="true"/>
        </w:rPr>
        <w:footnoteReference w:id="209"/>
      </w:r>
      <w:r>
        <w:rPr>
          <w:rFonts w:ascii="Amiri" w:hAnsi="Amiri" w:eastAsia="Amiri" w:cs="Amiri"/>
          <w:color w:val="111111"/>
          <w:sz w:val="28"/>
          <w:sz w:val="28"/>
          <w:szCs w:val="28"/>
          <w:rtl w:val="true"/>
          <w:lang w:bidi="ar-SA"/>
        </w:rPr>
        <w:t xml:space="preserve">، وراكبي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الحديث صفحة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مصاديق هذا التفسير الواجبات النظامية التي يحفظ بها النظام الاجتماعي العام، فإن الفرد عليه تكليفان،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فرد، وهي الواجبات العينية،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جزء من المجتمع، فيوجّه التكليف إلى المجموع بما هو عنوان للأفراد من دون نظر خاص إلى أحدهم وإنما يراد من المجموع أن يصدر منهم هذا الفعل بأي نحوٍ كان، فإذا فعل وتحقق الغرض فيكون المجموع قد أدى ما عليه، وإن لم يتحقق الفعل خارجاً أثم الجميع لإلقاء التكليف في عهدتهم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ذلك يعلم الرد على إيراده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عنوان مجموع المكلفين ممكن بل مستعمل في النصوص الشرعية، ويكون له عهدة يمكن إلقاء التكليف عليها بحيث يكون تعلق التكليف به طريقاً لتحميل أفراده إنجاز الفعل المطلوب عندما لا يوجد غرض للمولى بتكليف أعيان الأفراد وإنما مراده تحقق الفعل خارجاً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أمثلتها مؤسسات الدولة وسائر المؤسسات التي لها عنوان مسؤول فإن الأنظمة الحاكمة قد تسقط وتتبدل وربما يتبدل الشعب أيضاً عبر أجيال وتبقى الدولة والمؤسسات مسؤولة عن الوفاء بالتزاماتها وما تعلق بذمتها،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فعنوان مجموع المكلفين الواحد بالاعتبار ليس مكلفاً حقيقة لتشغيل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يساعد عليه اعتبار العقلاء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ولإيضاح الفكرة أكثر راجع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الاجتماعي ضرورة حضارية</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ومما قلناه هناك تعقيباً على حديثي الجسد وراكبي السفينة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كانت الأمة مجرد عدد رقمي للأفراد لما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الرابطة، فإن الجسد ليس مجرد مجموع عدد من الأجزاء، بل هو مركب له وجود وحقيقة وماهية، وكذا السفينة، وهما مثالان واضحان يُقرّبان فكرة أن الأمة أيضاً كيان مركب من عدد من الأفراد، وكما إن للفرد خصائص ومميزات تُكسبه الصورة الخاصة به، كذلك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إن الفرد يُولد ويموت ويمتلك مقومات القوة والبقاء ثم يضعف ويموت، كذلك الأمم تولد وتنمو وتحصل لها عناصر الديمومة والبقاء، أو تنخر في جسدها آفاتالعلل والأمراض فتموت، وهي كما أشارت إليه الآية المتقدمة، والتأريخ أمامنا يشهد على حصول ذلك قديماً وحديثاً، فكم من أمة أو حضارة ولدت وازدهرت ثم نخرت في جسدها الآفات والأدران الاجتماعية حتى فتكت بها واندثرت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إن للفرد مصالحه وملاكاته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التعبير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أوجبت أن يُكلف بأحكام شرعية، فأوجب المولى تبارك وتعالى عليه الصلاة لتنهاه عن الفحشاء والمنكر، وأوجب عليه الصوم ليقوي إرادته ويتدرب على أن يملك زمام نفسه مثلا، فكذلك الأمة لها مصالح وملاكات توجب أن يكون لها أحكام من نوع آخر متوجهة إليها كأمة مجتمعة لا كأفراد، غير ما ألفناه في الأحكام الفردية، والفرد مسؤول عن التكليفين معاً، ولكنه في أحدهما مسؤول عنه شخصياً بغض النظر عن قيام غيره به وعدمه كالصلاة والصوم، أما الآخر </w:t>
      </w:r>
      <w:r>
        <w:rPr>
          <w:rFonts w:eastAsia="Amiri" w:cs="Amiri" w:ascii="Amiri" w:hAnsi="Amiri"/>
          <w:color w:val="111111"/>
          <w:sz w:val="28"/>
          <w:szCs w:val="28"/>
          <w:rtl w:val="true"/>
          <w:lang w:bidi="ar-SA"/>
        </w:rPr>
        <w:t xml:space="preserve">-- </w:t>
      </w:r>
      <w:bookmarkStart w:id="136" w:name="pg15165_154786"/>
    </w:p>
    <w:p>
      <w:pPr>
        <w:pStyle w:val="BookText"/>
        <w:rPr/>
      </w:pPr>
      <w:bookmarkEnd w:id="136"/>
      <w:r>
        <w:rPr>
          <w:rFonts w:ascii="Amiri" w:hAnsi="Amiri" w:eastAsia="Amiri" w:cs="Amiri"/>
          <w:color w:val="111111"/>
          <w:sz w:val="28"/>
          <w:sz w:val="28"/>
          <w:szCs w:val="28"/>
          <w:rtl w:val="true"/>
          <w:lang w:bidi="ar-SA"/>
        </w:rPr>
        <w:t xml:space="preserve">أعني تكليف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مسؤول عنه بما هو جزءٌ من هذا الكل المركب الذي سميناه الأمة أو المجتمع</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تقدم يُعلم النظر في ردّ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التفسير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مقتضى الدليل هو أن كل واحد من أفراد المكلف موضوع للتكليف، وجعل الموضوع له مجموع أفراده على نحو العموم المجموعي، بحيث يكون كل فرد من أفراده جزءاً له لا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الإطلاق، وأن المجموعية تحتاج إلى قرينة والمفروض عدمها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 أن هذا التفسير معقول وواقع في بعض موارد الوجوب الكفائي، وأن القرينة عليه نفس طبيعة الواجبات الكفائية كالأمثلة التي ذكرناها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الوجوب متعلقاً بجميع المكلفين على نحو العموم الاستغراقي، ونتيجته وجود وجوبات متعددة بعددهم، أي أن التكليف متوجه إلى كل 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الوجوبات المتعددة بعدد المكلفين مطلقة غير مشروطة كما تفترض بعض الصياغات الآتية، وإلى هنا يكون كالوجوب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التفسير صحيح في الجملة، وتتحقق فيه خصائص الواجب الكفائي</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2009219_2142443653"/>
      <w:bookmarkStart w:id="138" w:name="_Toc49"/>
      <w:bookmarkEnd w:id="137"/>
      <w:r>
        <w:rPr>
          <w:rtl w:val="true"/>
        </w:rPr>
        <w:t>ويدل على هذا النحو من العموم</w:t>
      </w:r>
      <w:r>
        <w:rPr>
          <w:rtl w:val="true"/>
        </w:rPr>
        <w:t>:-</w:t>
      </w:r>
      <w:bookmarkEnd w:id="13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غرض المولى لم يتعلق بصدور الفعل من بعض دون بعض وإنما غرضه تحقق هذا الفعل خارجاً من أي مكلف كان، فهو متوجه إلى جميعهم على حد سواء بلا تعيين لأحدهم دون آخر؛ لأنهم متساوو </w:t>
      </w:r>
    </w:p>
    <w:p>
      <w:pPr>
        <w:pStyle w:val="BookText"/>
        <w:rPr/>
      </w:pPr>
      <w:r>
        <w:rPr>
          <w:rFonts w:ascii="Amiri" w:hAnsi="Amiri" w:eastAsia="Amiri" w:cs="Amiri"/>
          <w:color w:val="111111"/>
          <w:sz w:val="28"/>
          <w:sz w:val="28"/>
          <w:szCs w:val="28"/>
          <w:rtl w:val="true"/>
          <w:lang w:bidi="ar-SA"/>
        </w:rPr>
        <w:t>النسبة إزاء هذا الوجوب، فلا يمكن تعلقه ببعضهم دون بعض سواء كان هذا البعض معيّناً أو غير معين كما افترضت بعض التفاسير السابقة فلا بد أن يتوجه الوجوب إليهم جميعاً على حد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التزموا به من استحقاق الجميع للإثم إذا لم يقم به البعض، وهذا كاشف عن تعلق الوجوب بذمم الجميع، وإلا فلا موجب للإثم بدون 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الخصيصة للواجب الكفائي التي اتفقوا عليها مانعاً قوياً من قبول أي تفسير لا يقول بالعموم الاستغراقي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نصوص الواجبات الكفائية، فإنها لا تختلف عن خطابات الواجبات العينية في توجّه الخطاب إلى الجميع، فإن خطاب الصلاة اليومية أو الصوم أو الحج كخطاب الأمر بالمعروف والنهي عن المنكر، فالإيراد على العموم الاستغراقي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الأخذ بظاهره، وإلا فلا فرق حينئذٍ بين الواجب الكفائي والواجب العيني</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من لزوم ما لا يلزم بعد كون ظاهر النصوص في الواجبين 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فالمبرر أو المقتضي لكون الوجوب على نحو العموم الاستغراقي موجود، وسنبحث في وجود المانع لاحقاً إن شاء الله تعالى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يكمن الفرق بين الواجبات العينية والكفائية في عدم تعلق إرادة المولى بصدور الفعل –أي الواجب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من كل فرد فرد، وإنما يكتفي بما يحقق به غرضه، كتغسيل الميت والصلاة عليه فإنه يتحقق بامتثال واحد، أو الجهاد أو النفر لطلب العلوم الدينية أو تحصيل ملكة الاجتهاد أو الواجبات النظامية التي تتحقق بامتثال جماعة معينة من المجتمع وهكذا، فإذا تحقق غرض المولى انتفى موضوع الوجوب وسقط عن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طبيعة الواجبات الكفائية تقتضي عدم تحقق المخالفة بتركه الفعل خاصة ما دام يمتثل غيره ويتحقق بذلك غرض المولى وينتفي متعلق الوجوب، وإنما تتحقق المخالفة بترك الجميع، فاستحقاق العقوبة مشروط بترك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الصياغة توفّر الخصائص المذكورة للوجوب الكفائي، فسقوطه عن الآخرين بامتثال البعض متحقق لانتفاء موضوع الوجوب، وعصيان الجميع لو لم يحصل الامتثال يترتب لمخاطبتهم جميعاً بالتكليف، ولا مانع من امتثال الجميع إذا كان الفعل قابلاً للتعدد –كالصلاة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لتوجه الأمر المصحح للعبادات إليهم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العيني والكفائي ليس في خطاب التكليف أي الوجوب، وإنما في طبيعة الواجب وسنخه وشأنيته المعروفة لدى الجميع، حتى تسالموا فقهياً وأصولياً على خصائصه، فإن الواجبات الكفائية مما يتحقق فيها غرض المولى بامتثال البعض، أما العينية فلا يتحقق غرض المولى إلا بامتثال كل فرد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ونصل بذلك إلى نتيجة مهمة، وهي أن التقسيم إلى العيني والكفائي هو من تقسيمات الواجب لا الوجوب، وعدم وجود فرق بينهما على مستوى التكليف والوجوب، وإنما الفرق في مرتبة الامتثال والإتيان بالواجب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النتيجة المهمة قد توصلنا لنتيجة أهم منها في مسألتنا وهي أن بعض ما قيل من شروط وجوب الأمر بالمعروف والنهي عن المنكر هي شروط للواجب لا للوجوب كما سيأتي في الفصل الخاص بالشروط إن شاء الله تعالى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صحّت هذه النتيجة فإنها تصحح منظومة فكرية أسست لسيرة عملية للفقهاء والحوزات العلمية اعتبرت الشروط المذكورة شروطاً للوجوب فهو يسقط بعدم تحققها، وبما أن تلك الشروط صعبة التحقق ولا يتحقق القطع بها غالباً، فتلاشى العمل بهذه الفريضة بعد أن أقنعنا أنفسنا بسقوط الوجوب، وهذه المنظومة وجَّهت مسيرتهم خلال قرون من الزمن، والله المستعان</w:t>
      </w:r>
      <w:r>
        <w:rPr>
          <w:rFonts w:eastAsia="Amiri" w:cs="Amiri" w:ascii="Amiri" w:hAnsi="Amiri"/>
          <w:color w:val="111111"/>
          <w:sz w:val="28"/>
          <w:szCs w:val="28"/>
          <w:rtl w:val="true"/>
          <w:lang w:bidi="ar-SA"/>
        </w:rPr>
        <w:t xml:space="preserve">. </w:t>
      </w:r>
      <w:bookmarkStart w:id="139" w:name="pg15165_154789"/>
    </w:p>
    <w:p>
      <w:pPr>
        <w:pStyle w:val="Heading3"/>
        <w:numPr>
          <w:ilvl w:val="2"/>
          <w:numId w:val="1"/>
        </w:numPr>
        <w:rPr/>
      </w:pPr>
      <w:bookmarkStart w:id="140" w:name="__RefHeading___Toc2009221_2142443653"/>
      <w:bookmarkStart w:id="141" w:name="_Toc50"/>
      <w:bookmarkEnd w:id="139"/>
      <w:bookmarkEnd w:id="140"/>
      <w:r>
        <w:rPr>
          <w:rtl w:val="true"/>
        </w:rPr>
        <w:t>الإشكال على هذا التفسير</w:t>
      </w:r>
      <w:r>
        <w:rPr>
          <w:rtl w:val="true"/>
        </w:rPr>
        <w:t>:</w:t>
      </w:r>
      <w:bookmarkEnd w:id="141"/>
    </w:p>
    <w:p>
      <w:pPr>
        <w:pStyle w:val="BookText"/>
        <w:rPr/>
      </w:pPr>
      <w:r>
        <w:rPr>
          <w:rFonts w:ascii="Amiri" w:hAnsi="Amiri" w:eastAsia="Amiri" w:cs="Amiri"/>
          <w:color w:val="111111"/>
          <w:sz w:val="28"/>
          <w:sz w:val="28"/>
          <w:szCs w:val="28"/>
          <w:rtl w:val="true"/>
          <w:lang w:bidi="ar-SA"/>
        </w:rPr>
        <w:t>ويمكن الإشكال على هذا التفسير بأن العموم الاستغراقي يعني وجوبه على كل فردٍ فردٍ، ومن لوازم الوجوب عدم جواز الترك، فهذا العموم يعني عدم جواز الترك من كل فرد فرد، وهو غير مراد قطعاً في الواجبات الكفائية؛ لسقوط الوجوب عن الآخرين إذا قام به من به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سنجيب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التفريق بين قول المشهور أن الواجب يسقط بامتثال البعض وما نقوله من سقوطه بانتفاء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الإشكال الرئيس الذي يتوجه إلى هذا التفسير والذي ادعي كونه مانعاً عن القول به هو أن الملاك الذي اقتضى جعل هذا الوجوب الكفائي يفترض فيه أنه ملاك واحد تعلّق بصرف وجود الفعل، ومعنى هذا أنه يناسبه وحدة الوجوب والخطاب أيضاً، وحينئذٍ لا موجب لتعدده كما يفترض 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الإشكال دفع بعض الأصوليين إلى العدول عن القول بالعموم الاستغراقي،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 ضمن كلماته التي نقلناها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تخصيص الجميع بذلك على نحو العموم الاستغراقي بلا مقتضٍ وموجب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رغم أننا قرّبنا ظهور بعض كلماته في العموم الاستغراقي، الذي لم يستطع نفي ظهور الأدلة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أيضاً مع الحرص على تقديم فرق بين الوجوب العيني والكفائي هو الذي دفع القائلين بالعموم الاستغراقي إلى تقديم أطروحات وصياغات للتخلص منه، وإن لم يصرّح البعض بأن صياغته للتخلص من هذا الإشكال، إلا أن قراءة كلماته تشهد بذلك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عرض هذه الصياغات نقول أن الإشكال غير وارد أصلاً؛ لأن الملاك يمكن تصوره في المجعول أي متعلق الجعل كما يمكن تصوره في الجعل أي </w:t>
      </w:r>
    </w:p>
    <w:p>
      <w:pPr>
        <w:pStyle w:val="BookText"/>
        <w:rPr/>
      </w:pPr>
      <w:r>
        <w:rPr>
          <w:rFonts w:ascii="Amiri" w:hAnsi="Amiri" w:eastAsia="Amiri" w:cs="Amiri"/>
          <w:color w:val="111111"/>
          <w:sz w:val="28"/>
          <w:sz w:val="28"/>
          <w:szCs w:val="28"/>
          <w:rtl w:val="true"/>
          <w:lang w:bidi="ar-SA"/>
        </w:rPr>
        <w:t xml:space="preserve">في نفس إلقاء الجعل إلى المكلفين بغضّ النظر عن متعلقه وامتثاله كالأوامر الامتحانية، مثل أمر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بذبح ولده إسماعيل فإن الملاك كان في نفس إلقاء التكليف بالذبح في عهدتهما وليس في ذبح إسماعيل، فهذا هو المراد بكون الملاك في الجعل أي في إلقاء التكليف في عهدة المكلفين وليس معناه أن الملاك في إنشاء الخطاب حتىيقال أنه يُستوفى بنفس الجعل فلا أثر لمثل هذا الجعل ولا يحكم العقل بوجوب امتثاله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على مستوى المجعول فإن بعض الواجبات الكفائية تقبل التعدد كالصلاة على الميت فالملاك يكون متعدداً، وأما على مستوى الجعل، فإن الفعل المطلوب كفائياً –أي الواجب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واحداً، إلا أنه يمكن تصوُّر وجود ملاكات في الجعل بعدد الأفراد تقتضي جعل الوجوب عليهم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الملاك يمكن أن يكون أموراً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تحميل مسؤولية إنجاز الفعل على الجميع وإلقائه في عهدتهم، حتى لا يتكل بعضهم على بعض، متذرعين بعدم كون الوجوب تعيينياً على أشخاصهم، فيتقاعس الجميع ويضيع الواجب كما هو المرتكز في أذهان الناس ونظرتهم إلى الواجبات الكفائية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الحالة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التحذير منها بالنص في الأحاديث الشريفة كرواية الكليني في الكافي والصدوق في عقاب الأعمال والشيخ في التهذيب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أمتي تواكلت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 فليأذنوا بوقاع من الله</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روح التنافس واستباق الخيرات لدى عموم الناس بإعطاء فرصة القيام بالفعل بشكل متساوٍ للجميع، ودعوتهم جميعاً للامتثال،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ورد في الحديث الشريف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بأعمال الخير فتبادروها ولا يكن غيركم أحق بها منكم</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افعلوا الخير ولا تحقروا منه شيئا فإن صغيره كبير وقليله كثير ولا يقولن أحدكم إن أحداً أولى بفعل الخير مني فيكون والله كذلك، إن للخير والشر أهلاً فما تركتموه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كفاكموه أهله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الفرصة لأكبر عدد من المؤمنين للامتثال في الواجبات القابلة للتعدد وإن كان الامتثال الواحد كافياً كالصلاة على الميت أو لتوسيع دائرة النهي عن المنكر ورفضه والغضب لله تعالى إذا عُصي، وهذا الجانب –أي الرفض للمنكر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يلتفتوا إليه في أمثلتهم التي انطلقوا منها لتفسير الوجوب الكفائي مع أن دائرة الغضب لله تعالى واسعة لا ينحصر امتثالها بواحد أو جماعة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من لم يقم بالفعل بالحسرة والندامة على فوت الثواب لأنه كان يمكنه أن يكون هو الفائز به، وهو وإن سلم من العقاب لامتثال غيره، إلا أن ما فاته يستحق التأسف والحسرة لأنه تهاون ولم يسارع إلى رضا الله تبارك وتعالى، وورد ذلك في تفسير يوم القيامة بيوم التغابن، ويوم الحسرة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وَأَنذِرْهُمْ يَوْمَ الْحَسْرَةِ إِذْ قُضِيَ الأَمْرُ وَهُمْ فِي غَفْلَةٍ وَهُمْ لا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الشعور بالحسرة يدعوهم إلى التسابق على فعل الخير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العتاب على عدم امتثال الحكم –وإن رُفِع عنهم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موارد عديدة، بعد التجريد عن الخصوصية سواء كان رفعه بسبب نسخ الحكم أو بسقوطه لامتثال البعض كما في الواجبات الكفائية،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 لَّكُمْ وَأَطْهَرُ فَإِن لَّمْ تَجِدُوا فَإِنَّ اللَّهَ غَفُورٌ رَّحِيمٌ، أَأَشْفَقْتُمْ أَن تُقَدِّمُوا بَيْنَ يَدَيْ نَجْوَاكُمْ صَدَقَاتٍ فَإِذْ لَمْ تَفْعَلُوا وَتَابَ اللَّهُ عَلَيْكُمْ فَأَقِيمُوا الصَّلاةَ وَآتُوا الزَّكَاةَ وَأَطِيعُوا اللَّهَ وَرَسُولَهُ وَاللَّهُ خَبِيرٌ بِمَا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حَرِّضِ الْمُؤْمِنِينَ عَلَى الْقِتَالِ إِن يَكُن مِّنكُمْ عِشْرُونَ صَابِرُونَ يَغْلِبُواْ مِئَتَيْنِ وَإِن يَكُن مِّنكُم مِّئَةٌ يَغْلِبُواْ أَلْفاً مِّنَ الَّذِينَ كَفَرُواْ بِأَنَّهُمْ قَوْمٌ لاَّ يَفْقَهُونَ، الآنَ خَفَّفَ اللّهُ عَنكُمْ وَعَلِمَ أَنَّ فِيكُمْ ضَعْفاً فَإِن يَكُن مِّنكُم مِّئَةٌ صَابِرَةٌ يَغْلِبُواْ مِئَتَيْنِ وَإِن يَكُن مِّنكُمْ أَلْفٌ يَغْلِبُواْ أَلْفَيْنِ بِإِذْنِ اللّهِ وَاللّهُ مَعَ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واتضح مما سبق عدم ورود الإشكال على هذا التفسير، بل يتعين الأخذ به لعدم إمكان الأخذ بالوجوه السابقة، ومنه يظهر عدم الحاجة إلى الأطروحات التي ذكرت للتخلص من الإشكال المذكور وإنما نذكرها لتعميق البحث،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هناك وجوبات عديدة بعدد المكلفين غير أنّ الواجب بهذا الوجوب ليس هو صدور الفعل من كل واحد منهم وإنما هو جامع الفعل الصادر منه أو من غيره فالواجب هو حصول الفعل خارجاً،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الكفائي معناه جعل الفعل وصدوره بالنتيجة خارجاً في عهدة كل مكلّف، وقد تقدم في أبحاث التعبدي والتوصلي أن التكليف بالجامع بين فعل المكلفنفسه وفعل الغير معقول، ولو فُرض أن فعل الغير ليس تحت اختياره حتى بالتسبيب لأن الجامع بين المقدور وغير المقدور مقدور</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تساعد عليه الخطابات الشرعية ولا يمكن استظهاره من النصوص الشريفة، فإن ظاهرها تعلق الخطاب بفعل الفرد نفسه لا بالجامع بينه وبين فعل غيره، عدا ما قيل في تقريب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التبعيضية وقد ناقشناه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يحلّ الإشكال؛ لأن الملاك ما زال واحداً يتعلق بالجامع ومقتضاه كون الوجوب واحداً، ولم يقدِّم لنا وجهاً لتعدد الخطابات بعدد المكلفين من دون تعدد الملاكات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عرفي وغير معقول، لعدم وجود جامع حقيقي بين فعل الفرد وفعل </w:t>
      </w:r>
    </w:p>
    <w:p>
      <w:pPr>
        <w:pStyle w:val="BookText"/>
        <w:rPr/>
      </w:pPr>
      <w:r>
        <w:rPr>
          <w:rFonts w:ascii="Amiri" w:hAnsi="Amiri" w:eastAsia="Amiri" w:cs="Amiri"/>
          <w:color w:val="111111"/>
          <w:sz w:val="28"/>
          <w:sz w:val="28"/>
          <w:szCs w:val="28"/>
          <w:rtl w:val="true"/>
          <w:lang w:bidi="ar-SA"/>
        </w:rPr>
        <w:t xml:space="preserve">غيره، لأنهما متباينان فكيف يتعلق التكليف به، وحينئذٍ لا ينفع في جوازه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تعلق التكليف بفعل الفرد وفعل غيره؛ لأن إمكانه كبروياً لا يلزم منه تحققه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قلنا أن التكليف يتعلق بصرف الوجود الذي هو القدر المشترك بين الأفراد من دون ملاحظة خصوصية صدوره من هذا الفرد أو ذاك، وهو غير الجامع الذي يتضمن القدر المشترك والخصوصيات</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الوجوبات المتعددة بعدد آحاد المكلفين وجوبات مشروطة، بمعنى أن وجوبه على كل فرد مشروط بعدم إتيان فرد آخر به، وبه يمتاز الوجوب الكفائي عن الوجوب العيني</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أصل هذه الوجه ما ورد في كلمات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وجاء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الكفاية هو الذي إذا قام به البعض سقط عن الباقين، وإن لم يقم به البعض وجب على الجميع</w:t>
      </w:r>
      <w:r>
        <w:rPr>
          <w:rFonts w:eastAsia="Amiri" w:cs="Amiri" w:ascii="Amiri" w:hAnsi="Amiri"/>
          <w:color w:val="111111"/>
          <w:sz w:val="28"/>
          <w:szCs w:val="28"/>
          <w:rtl w:val="true"/>
          <w:lang w:bidi="ar-SA"/>
        </w:rPr>
        <w:t>))</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وتحاول هذه الأطروحة التخلص من الإشكال بتقريب أن الوجوبات المشروطة ترجع إلى وجوب واحد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مخالف لظواهر النصوص الشرعية من كون الوجوب مطلقاً كما قرّبناه، ونصوص الواجبات الكفائية تشهد بذلك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كون سقوط الوجوب عند امتثال البعض لانتفاء شرطه وهو عدم إتيان الآخر، بينما الصحيح بالدقة أن سقوطه بسبب انتفاء موضوعه كدفن الميت أو الصلاة عليه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واحد لأن انتفاء الوجوب بانتفاء شرطه وهو عدم إتيان الآخر يعني إتيان الآخر ومعه يتحقق الغرض وينتفي الموضوع فهذا الإشكال غير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ليسا واحداً من خلال الالتفات إلى أكثر من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الامتثال قد لا يلزم منه انتفاء الموضوع كما في مسألتنا فلو نهى شخصٌ صاحبَ المنكر ولم يرتدع العاصي فإن الناهي امتثل لكن الغرض لم يتحقق ولم ينتفِ الموضوع فعلى غيره أن ينهى هذا العاصي أيضاً، أو يكرّر النهي نفس الشخص الناهي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عليه بسقوط الوجوب فيما لو ارتدع العاصي من تلقاء نفسه فهنا سقوط للوجوب لانتفاء الموضوع بدون امتثال، فالأول أوسع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ثمرات هذا التفريق أنه يحلُّ به إشكال على الوجوب الكفائي حاصله أنه إذا كان الوجوب موجهاً إلى الجميع ولازم الوجوب عدم جواز الترك فكيف يسقط الوجوب عن الفرد بامتثال غيره، أما بناءً على هذا التفريق فيكون المسقط للوجوب هو انتفاء الموضوع وهو فعلاً من مسقطات التكليف، وليس امتثال الغير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مثل دفن الميت والصلاة عليه هما واحد بحسب النتيجة ويبقى الفرق بينهما بحسب اللحاظ والسبب المباشر وهذا أيضاً يكفي لتسجيل الإشكال، مع فرق دقيق سنذكره في مبحث التعبدية والتوصلية إن شاء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يحل الإشكال؛ لأنه على فرض ترك الجميع يكون الوجوب متعلقاً بذمم الجميع وهذا يعني تعدد الوجوبات من دون مبرر بعد فرض الملاك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شرطهم وهو عدم إتيان الآخر به لا يرجع إلى معنى محصَّل؛ لأنهم إن قصدوا مطلق الإتيان حتى وإن لم يتحقق به الامتثال فإنه لا يسقط وجوباً؛ لأن بعض الواجبات لا يتحقق فيها الامتثال بإتيان واحد كالجهاد وغيره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قصد الإتيان المحقق للامتثال الموجب لتحقق الغرض فيرد عليه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تعدد الأغراض في مسألتنا مما لا يهتدي إليه أحد، وإنما بنوا نظرياتهم على فرد معين من الواجبات الكفائية وهو دفن الميت والصلاة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حينئذٍ بعدم تنجّز الواجب على أي مكلف، لعدم إحراز العلم بالشرط –وهو عدم إتيان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مسألتنا إذ لعله أمره ونهاه أحد ولا نعلم به، وهو احتمال معتد به في المجتمع المسلم، فيحصل الشك بتحقق الشرط والأصل عدمه فلا يتنجّز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في فرض إتيان أكثر من مكلّف بالواجب يلزم أن لا يكون هناك امتثال أصلاً إذ الشرط هو عدم إتيان الآخر وقد أتى بحسب الفرض وهذا الاعتراض لا محيص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أتيا به سوية كالصلاة على الميت فإن الشرط متحقق فيهما معاً ويصح امتثالهما لأنه حين مباشرة كل منهما للفعل لم يكن قد أتى به آخر فالوجوب فعلي في حقه، وإن أتيا به على التعاقب صحّ امتثال الأول لتحقق شرطه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صياغة الإشكال بأنه لا يصح على طبقه تعدد الامتثال </w:t>
      </w:r>
    </w:p>
    <w:p>
      <w:pPr>
        <w:pStyle w:val="BookText"/>
        <w:rPr/>
      </w:pPr>
      <w:r>
        <w:rPr>
          <w:rFonts w:ascii="Amiri" w:hAnsi="Amiri" w:eastAsia="Amiri" w:cs="Amiri"/>
          <w:color w:val="111111"/>
          <w:sz w:val="28"/>
          <w:sz w:val="28"/>
          <w:szCs w:val="28"/>
          <w:rtl w:val="true"/>
          <w:lang w:bidi="ar-SA"/>
        </w:rPr>
        <w:t>على التعاقب –كالصلاة على الميت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المصحِّح له بعد امتثال الأول وانتفاء الشرط، اللهم إلا أن يقال إن المصحح هو دليل 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الوجوبات مشروطة في حين أن الأصل فيها أن تكون مطلقة، لا بد أن يكون لنكتة تسوّغه، وما قيل في تبريره من وجوه غير صالح، وقد ذُكر بهذا الصدد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قرّبه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مباني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واعتبره اتجاهاً ثالثاً لتقريب العموم الاستغراقي وهو في الحقيقة ليس تقريباً مستقلاً عن تقريب الوجوبات المشروطة، وإنما يصلح تقريباً لنكتة الأخذ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الاتجاه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بنظرية المحقق الأصفهاني المتقدمة في الواجب التخييري وتطبيقها على المقام، وذلك بافتراض أن الفعل واجب على كل المكلفين إلا أن هناك ترخيصاً في الترك لكل منهما مشروطاً بفعل الآخر حفاظاً على مصلحة التسهيل، وهذه الفرضية معقولة بناءً على مسلك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الوجوب، فإنها تفي حينئذٍ بتفسير الوجوب الكفائي مع خصائصه إذ لو كان أحد المكلفين قد جاء بالواجب أمكن للآخرين الترك باعتبار فعلية الترخيص في حقهم، وإلا كان الكل معاقبين لفعلية الطلب في حقهم جميعاً من دون ترخيص في الترك ولو فعل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كان امتثالاً للطلب أيضاً وإن كان يصح أن يترك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تحتاج إلى افتراض مصلحة ثالثة هي التسهيل في الترخيص</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يبين لنا علة حكم العقل هنا لمراعاة مصلحة التسهيل والإرفاق فيرخّص إذا أتى به الغير، دون الوجوبات العينية مثلاً والمصلحة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مختارنا فالأمر واضح لأن الترخيص في الترك إذا أتى به البعض تقتضيه نفس طبيعة الواجب من جهة تعلق غرض المولى بإيجاد صرف المأمور به من أي فرد كان فينتفي موضوعه ويسقط التكليف عن الآخرين، ولا حاجة حينئذٍ إلى جعل الوجوبات مشروطة بأي نكتة ومنها التسهيل والإرفاق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النكتة تم تقريبها على مسلك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المبني على استفادة الوجوب من حكم العقل عند عدم الترخيص، ونحن لا نوافق عليه إذ اخترنا كونه مستفاداً من الإطلاق، وكذا لا يستقيم على المسلك الآخر القائل باستفادته من الوضع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في ذيل كلامه إلغاء للنكتة وبدونها يبقى هذا الاتجاه مجرد شرح وبيان لخصائص الواجب الكفائي وترسيخ للإشكال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يوجد في كلمات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عنه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افتراض وجود التضاد بين الملاكات بحيث لا يمكن الجمع بين اثنين منها، فإذا حصل واحد منها بفعل أحدهم فات إمكان تحصيل الباقي بفعل الآخرين</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يمكن الأخذ به، فقد تقدم أنه لا يعقل التضاد بين ملاكات الأحكام الشرعية، لأنها أمور معنوية لا مادية حتى يتصور التضاد والتزاحم بينها، لأنها تزيد في قرب العباد إلى </w:t>
      </w:r>
    </w:p>
    <w:p>
      <w:pPr>
        <w:pStyle w:val="BookText"/>
        <w:rPr/>
      </w:pPr>
      <w:r>
        <w:rPr>
          <w:rFonts w:ascii="Amiri" w:hAnsi="Amiri" w:eastAsia="Amiri" w:cs="Amiri"/>
          <w:color w:val="111111"/>
          <w:sz w:val="28"/>
          <w:sz w:val="28"/>
          <w:szCs w:val="28"/>
          <w:rtl w:val="true"/>
          <w:lang w:bidi="ar-SA"/>
        </w:rPr>
        <w:t>الله تعالى وتخلق فيهم الصفات الكمالية والملاكات الفاضلة الإنسانية وتنمو</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الإيمان في نفوسهم، ومن الواضح إنه لا يتصور التضاد فيها، وقد سبق تفصيل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جواب ناقص، إذ كان يجب أن يفصِّل بين الملاك في الجعل وبينه في المجعول، وما ذكره ناظر إلى ملاك الجعل وقد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ملاكات متصورة، أما الملاك في المجعول فيمكن تصوّر التضاد فيه عندما لا يكون قابلاً للتعدد ومثاله الشرعي وجوب دفن الميت فإنه إذا دفن فلا معنى لتكليف الآخرين به، ومثاله العرفي ما لو طلب المولى ماءً لريّ عطشه، وقد جيء به وارتوى فلا ملاك في امتثال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 النظر على الملاك في المجعول هو الذي أوجب ورود الإشكال عليهم حيث تكلموا كثيراً عن تحقق الغرض بالامتثال، وحينئذٍ يسأل عن ملاك فعل الآخر المبرّر لتوجيه الخطاب إليه، فإن الميت إذا دُفن فما ملاك تكليف الآخرين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ما فصلنا بين ملاك الجعل والمجعول يمكن دفعه بإمكان تعدد الملاكات في مرتبته وإن كان الفعل غير قابل للتعدد كالمثال المذكور، ولا يضر حينئذٍ عدم الإمكان هذا لأنه في مقام الامتثال ومنشؤه طبيعة الواجب كما ذكرنا، وإن إشكالنا في مقام الخطاب والتكليف</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نكتة جعل الوجوبات مشروطة، أحد الأمرين المذكورين وكأنها قضية مانعة خلو، هذا وقد قرّبنا غير ذلك وهي طبيعة الواجبات الكفائية، فإنها على نحو لو أتي بها فلا يمكن توجيه الخطاب لآخر بالإتيان بها كالمثالين الشرعي والعرفي اللذين ذكرناهما آنفاً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في الحقيقة ليست أطروحة مستقلة بل هي –بحسب تعبيره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ثالث لأطروحة الوجوبات المشروطة، وسنعتمد طريقة التعليقات المباشرة على فقرات كلامه،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الملاك في المقام واحد</w:t>
      </w:r>
      <w:r>
        <w:rPr>
          <w:rStyle w:val="FootnoteAnchor"/>
          <w:rtl w:val="true"/>
        </w:rPr>
        <w:footnoteReference w:id="226"/>
      </w:r>
      <w:r>
        <w:rPr>
          <w:rFonts w:ascii="Amiri" w:hAnsi="Amiri" w:eastAsia="Amiri" w:cs="Amiri"/>
          <w:color w:val="111111"/>
          <w:sz w:val="28"/>
          <w:sz w:val="28"/>
          <w:szCs w:val="28"/>
          <w:rtl w:val="true"/>
          <w:lang w:bidi="ar-SA"/>
        </w:rPr>
        <w:t>، وهذا الملاك الواحد قائم بطبيعي الفعل الجامع</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بين أفراده، وحيث أن نسبته إلى جميع أفراد المكلف نسبة واحدة فهي تتطلب إيجاب الفعلعلى الجميع بإيجاب مشروط</w:t>
      </w:r>
      <w:r>
        <w:rPr>
          <w:rStyle w:val="FootnoteAnchor"/>
          <w:rtl w:val="true"/>
        </w:rPr>
        <w:footnoteReference w:id="228"/>
      </w:r>
      <w:r>
        <w:rPr>
          <w:rFonts w:ascii="Amiri" w:hAnsi="Amiri" w:eastAsia="Amiri" w:cs="Amiri"/>
          <w:color w:val="111111"/>
          <w:sz w:val="28"/>
          <w:sz w:val="28"/>
          <w:szCs w:val="28"/>
          <w:rtl w:val="true"/>
          <w:lang w:bidi="ar-SA"/>
        </w:rPr>
        <w:t>، ومرد هذه الإيجابات المشروطة لبّاً إلى إيجاب واحد</w:t>
      </w:r>
      <w:r>
        <w:rPr>
          <w:rStyle w:val="FootnoteAnchor"/>
          <w:rtl w:val="true"/>
        </w:rPr>
        <w:footnoteReference w:id="22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روحاً وملاكاً وأثراً، أما الأول فظاهر، وأما الثاني فلأنه يسقط عن الجميع بفعل واحد منهم</w:t>
      </w:r>
      <w:r>
        <w:rPr>
          <w:rStyle w:val="FootnoteAnchor"/>
          <w:rtl w:val="true"/>
        </w:rPr>
        <w:footnoteReference w:id="230"/>
      </w:r>
      <w:r>
        <w:rPr>
          <w:rFonts w:ascii="Amiri" w:hAnsi="Amiri" w:eastAsia="Amiri" w:cs="Amiri"/>
          <w:color w:val="111111"/>
          <w:sz w:val="28"/>
          <w:sz w:val="28"/>
          <w:szCs w:val="28"/>
          <w:rtl w:val="true"/>
          <w:lang w:bidi="ar-SA"/>
        </w:rPr>
        <w:t>، وعلى هذا فلا يقال</w:t>
      </w:r>
      <w:r>
        <w:rPr>
          <w:rStyle w:val="FootnoteAnchor"/>
          <w:rtl w:val="true"/>
        </w:rPr>
        <w:footnoteReference w:id="231"/>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وحدة الملاك تتطلب وحدة الجعل، وحيث إنه في المقام واحد فهو يتطلب جعلاً واحداً ولا مبرر لجعول متعددة، وذلك لأن وحدة الملاك وإن كانت تتطلب وحدة الجعل إلا أن الالتزام بتعدد الجعل المشروط في المقام إنما هو على أساس أن نسبة ذلك الملاك الواحد إلى الكل على حد سواء</w:t>
      </w:r>
      <w:r>
        <w:rPr>
          <w:rStyle w:val="FootnoteAnchor"/>
          <w:rtl w:val="true"/>
        </w:rPr>
        <w:footnoteReference w:id="232"/>
      </w:r>
      <w:r>
        <w:rPr>
          <w:rFonts w:ascii="Amiri" w:hAnsi="Amiri" w:eastAsia="Amiri" w:cs="Amiri"/>
          <w:color w:val="111111"/>
          <w:sz w:val="28"/>
          <w:sz w:val="28"/>
          <w:szCs w:val="28"/>
          <w:rtl w:val="true"/>
          <w:lang w:bidi="ar-SA"/>
        </w:rPr>
        <w:t>، فلهذا لا يمكن إيجاب تحصيله على بعض دون بعض لأنه ترجيح من غير مرجح، فيجب حينئذٍ على الجميع لا محالة بإيجاب مشروط، ومن الواضح أن إيجابه مشروطاً على الجميع لا يكون لغواً، فإنه</w:t>
      </w:r>
      <w:r>
        <w:rPr>
          <w:rStyle w:val="FootnoteAnchor"/>
          <w:rtl w:val="true"/>
        </w:rPr>
        <w:footnoteReference w:id="233"/>
      </w:r>
      <w:r>
        <w:rPr>
          <w:rFonts w:ascii="Amiri" w:hAnsi="Amiri" w:eastAsia="Amiri" w:cs="Amiri"/>
          <w:color w:val="111111"/>
          <w:sz w:val="28"/>
          <w:sz w:val="28"/>
          <w:szCs w:val="28"/>
          <w:rtl w:val="true"/>
          <w:lang w:bidi="ar-SA"/>
        </w:rPr>
        <w:t>بلحاظ أن بإمكان كل فرد إيجاده وتحصيله في الخارج، فإذا أوجده فيه يسقط عن الباقي أيضاً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الوجوب على الكل بهذه الغاية المشروطة لا يكون لغواً، فإذن لا مانع من الالتزام بهذا التوجيه ثبوتاً وإثباتاً، وأما ثبوتاً</w:t>
      </w:r>
      <w:r>
        <w:rPr>
          <w:rStyle w:val="FootnoteAnchor"/>
          <w:rtl w:val="true"/>
        </w:rPr>
        <w:footnoteReference w:id="234"/>
      </w:r>
      <w:r>
        <w:rPr>
          <w:rFonts w:ascii="Amiri" w:hAnsi="Amiri" w:eastAsia="Amiri" w:cs="Amiri"/>
          <w:color w:val="111111"/>
          <w:sz w:val="28"/>
          <w:sz w:val="28"/>
          <w:szCs w:val="28"/>
          <w:rtl w:val="true"/>
          <w:lang w:bidi="ar-SA"/>
        </w:rPr>
        <w:t xml:space="preserve">فلأنه لا محذور في الالتزام بجعل إيجابات متعددة بعدد أفراد المكلف المشروطة رغم وحدة الملاك في المقام وقيامه بطبيعي الفعل الجامع، لما عرفت من أن نسبة هذا الملاك الواحد إلىجميع المكلفين، حيث إنها نسبة واحدة بنفسها تتطلب جعل الإيجاب للكل مشروطاً، وقد تقدم أن منشأ هذا الاشتراط لا يمكن أن يكون فرض وجود التضاد بين الملاكات في الواقع، لما مرّ من أنه مجرد افتراض لا واقع </w:t>
      </w:r>
    </w:p>
    <w:p>
      <w:pPr>
        <w:pStyle w:val="BookText"/>
        <w:rPr/>
      </w:pPr>
      <w:r>
        <w:rPr>
          <w:rFonts w:ascii="Amiri" w:hAnsi="Amiri" w:eastAsia="Amiri" w:cs="Amiri"/>
          <w:color w:val="111111"/>
          <w:sz w:val="28"/>
          <w:sz w:val="28"/>
          <w:szCs w:val="28"/>
          <w:rtl w:val="true"/>
          <w:lang w:bidi="ar-SA"/>
        </w:rPr>
        <w:t>موضوعي له، كما لا يمكن أن يكون فرض وجود مصلحة التسهيل والإرفاق، وأما إثباتاً</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فلأن خطابات الواجبات الكفائية كصلاة الميت مثلاً التي هي مجعولة في الشريعة المقدسة بنحو القضية الحقيقية موجهة إلى كل فرد مشروطاً بعدم قيام الآخرين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إنه لا مانع من حمل روايات الباب على ذلك</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ضمن الأطروحتين السابقتين أي تعلق التكليف بالجامع وكون الوجوبات مشروطة فيرد عليه ما أوردناه عليهما كما يظهر من التعليقات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فإن المشروط في الواجبات الكفائية بالدقة ليس الوجوب بعدم إتيان الآخر، بل استحقاق العقوبة بترك الجميع وهذا غير ذلك، كما هو واضح وهذا ما تقتضيه طبيعة الواجبات الكفائية كما تقدم، وسيأتي بيانه في الأطروحة الرابعة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الوجوب الكفائي مرجعه إلى تحريم ترك الفعل المنضم إلى ترك الآخرين لا مطلق الترك وبهذا التحويل نستطيع التحفظ على كل خصائص الوجوب الكفائي إذ يكون ترك الجميع عصياناً من الجميع لصدور الترك المذكور من كل واحد منهم وعلى تقدير مجيء واحد منهم أمكن للآخرين الترك وعلى تقدير مجيء أكثر من واحد كان كل منهم قد حقق الملاك وامتثل حيث تجنب الحرام</w:t>
      </w:r>
      <w:r>
        <w:rPr>
          <w:rFonts w:eastAsia="Amiri" w:cs="Amiri" w:ascii="Amiri" w:hAnsi="Amiri"/>
          <w:color w:val="111111"/>
          <w:sz w:val="28"/>
          <w:szCs w:val="28"/>
          <w:rtl w:val="true"/>
          <w:lang w:bidi="ar-SA"/>
        </w:rPr>
        <w:t xml:space="preserve">. </w:t>
      </w:r>
      <w:bookmarkStart w:id="142" w:name="pg15165_154803"/>
    </w:p>
    <w:p>
      <w:pPr>
        <w:pStyle w:val="BookText"/>
        <w:rPr/>
      </w:pPr>
      <w:bookmarkEnd w:id="142"/>
      <w:r>
        <w:rPr>
          <w:rFonts w:ascii="Amiri" w:hAnsi="Amiri" w:eastAsia="Amiri" w:cs="Amiri"/>
          <w:color w:val="111111"/>
          <w:sz w:val="28"/>
          <w:sz w:val="28"/>
          <w:szCs w:val="28"/>
          <w:rtl w:val="true"/>
          <w:lang w:bidi="ar-SA"/>
        </w:rPr>
        <w:t>وهذا التفسير صياغة تشريعية معقولة للإيجاب بناءً على افتراض المسلك المشهور من كون الوجوب مجعولاً شرعياً ولعل الإيجاب على الجميع بنحو الوجوب الكفائي يكون تعبيراً عرفياً عن هذه الصياغة التشريعية كما أن هذا التفسير معقول في الوجوب التخييري بلحاظ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يفي بتفسير روح الوجوب إذا أُريد به الإرادة والحب كما لا يخفى</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هذه الأطروحة أن الموجب للإثم والعقوبة الترك المطلق لا مطلق الترك، 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هذا الوجه أي معالجة للإشكال وإنما هو بيان لواحدة منخصائص الواجب الكفائي، إذ لم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نكتة عدم تحريم ترك الفعل إلا إذا انضم إلى ترك الآخرين، مع أن مقتضى إطلاق الوجوب حرمة الترك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قياسه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 التخييري فهو قياس مع الفارق كما أوضحنا في موضع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في ذيل كلامه من أنه لا يفي بتفسير روح الوجوب فإنه صحيح وموافق لجملة مما ذكرناه من ملاكات الجعل، إلا أن المشهور يدفعه عادة بعدم وجوب الطاعة على هذا المستوى، أي في مرتبة مقدمات الحكم</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2009223_2142443653"/>
      <w:bookmarkStart w:id="144" w:name="_Toc51"/>
      <w:bookmarkEnd w:id="143"/>
      <w:r>
        <w:rPr>
          <w:rtl w:val="true"/>
        </w:rPr>
        <w:t>القول المختار</w:t>
      </w:r>
      <w:r>
        <w:rPr>
          <w:rtl w:val="true"/>
        </w:rPr>
        <w:t>:</w:t>
      </w:r>
      <w:bookmarkEnd w:id="14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الوجوبات الكفائية موجهة إلى جميع الأمة على نحو يشابه العموم الاستغراقي والعموم المجموعي من جهة ويخالفهما من جهة أخرى، ولا مانع من طرح نحو جديد للوجوب وللعموم غير ما ذكروه لأن حصرهم استقرائي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يشابه العموم الاستغراقي من حيث تعلقه بجميع الأفراد وإلقاء عهدته في ذممهم، والاجتزاء من أي فرد قام به صحيحاً محققاً للغرض واستحقاق الجميع الإثم والعقوبة لو لم يأتِ به أحد؛ لأن المخاطب به طبيعي المكلف، ويخالفه من جهة عدم مطلوبية إتيان كل فرد فرد به، لسقوط الوجوب عن الغير إذا قام به البعض على نحو يحقق غرض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ويشابه العموم المجموعي من جهة توجهه إلى الأمة بما هي أمة لأن لها كياناً قابلاً لتحمل المسؤولية وإلقاء العهدة واشتغال الذمة كالأفراد على ما قربناه، ويختلف معه من جهة عدم مطلوبية إتيان المكلفين به على نحو الاشتراك والانضمام إلى بعضهم –كما هو مقتضى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يصح منه القيام بالفعل سواء اشترك معه غيره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أطلقنا على متعلق مثل هذه الوجوبات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الاجتماعية، وقد ذكرتُ في رسالة</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مستقلة معنى التكاليف الاجتماعية، والفروق بينها وبين التكاليف الفردية من حيث الملاكات والمبادئ والآثار وطبيعة الخطاب والأصول والقواعد التي تستند إليها، وكيفية التمييز بينها، والأغراض الموجبة لتأسيس أطروحة الفقه الاجتماعي، ومبررات وضع هذا المصطلح بدل الواجبات الكفائية ونحوها من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التفسير يوفّر خصائص الوجوب الكفائي المسلّمة فقهياً وأصولياً كما هو واضح</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تختلف آليات امتثال الأمة لهذه التكاليف الاجتماعية أو الكفائية، فبعضها يجب تحققها من جميع الأفراد كإنكار المنكر بالقلب واللسان، وبعضها يكون امتثاله من البعض غير المعيّن بالأشخاص إلا أنه معيّن بالصفات كوظائف المجتهد الجامع للشرائط أو العدد الكافي للجهاد أو للتبليغ والإرشاد والدعوة إلى </w:t>
      </w:r>
      <w:bookmarkStart w:id="145" w:name="pg15165_154805"/>
    </w:p>
    <w:p>
      <w:pPr>
        <w:pStyle w:val="BookText"/>
        <w:rPr/>
      </w:pPr>
      <w:bookmarkEnd w:id="145"/>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بتصدي مختصين لها كالمهن التي بها قوام حياة الناس، وعلى الأمة أن تهيئ الظروف المناسبة والمقدمات المطلوبة لإيجاد هؤلاء المختصين وتمكينهم من ممارسة مهنهم الضرورية كالطبيب والسياسي والمعلم والقاضي ونحوها، من دون انتفاء المسؤولية عن عموم الأمة، فلو حصل نقص أو تقصير في بعض هذه الجوانب فعليها سد هذا الفراغ وإلا تكون مسؤولة بأجمعها</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2009225_2142443653"/>
      <w:bookmarkStart w:id="147" w:name="_Toc52"/>
      <w:bookmarkEnd w:id="146"/>
      <w:r>
        <w:rPr>
          <w:rtl w:val="true"/>
        </w:rPr>
        <w:t>ملحق فيه فائدتان</w:t>
      </w:r>
      <w:r>
        <w:rPr>
          <w:rtl w:val="true"/>
        </w:rPr>
        <w:t>:</w:t>
      </w:r>
      <w:bookmarkEnd w:id="147"/>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هذا البحث نذكّر بما تحصّل لدينا من مناشئ لاضطراب القول في تفسير الوجوب الكفائي،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الانطلاق من أمثلة محددة كالصلاة على الميت ودفنه كما صرّحوا به جميعاً، ففصّلوا نظرياتهم على مقاسات هذه الموارد الجزئية، وخرجوا منها بنظرية كلية، والمفروض توسيع أفق النظر ليشمل التفسير كل الواجبات الكفائية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بين مقام الخطاب بالوجوب ومقام الامتثال فالبحث في الأول لكن الذي لوحظ الثاني، فظهر القول بالوجوب على واحد بعينه أو لا بعينه، وهي إنما تصح بلحاظ الامتثال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التنظير العلمي الصرف بعيداً عن روح القرآن الكريم والسنة المطهرة وعدم استنطاق هذين المصدرين الوحيدين للتشريع</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2009227_2142443653"/>
      <w:bookmarkStart w:id="149" w:name="_Toc53"/>
      <w:bookmarkEnd w:id="148"/>
      <w:r>
        <w:rPr>
          <w:rtl w:val="true"/>
        </w:rPr>
        <w:t>الثانية</w:t>
      </w:r>
      <w:r>
        <w:rPr>
          <w:rtl w:val="true"/>
        </w:rPr>
        <w:t xml:space="preserve">: </w:t>
      </w:r>
      <w:r>
        <w:rPr>
          <w:rtl w:val="true"/>
        </w:rPr>
        <w:t>بمَ يعرف كون هذا الواجب كفائياً</w:t>
      </w:r>
      <w:r>
        <w:rPr>
          <w:rtl w:val="true"/>
        </w:rPr>
        <w:t>:</w:t>
      </w:r>
      <w:bookmarkEnd w:id="149"/>
    </w:p>
    <w:p>
      <w:pPr>
        <w:pStyle w:val="Heading4"/>
        <w:numPr>
          <w:ilvl w:val="3"/>
          <w:numId w:val="1"/>
        </w:numPr>
        <w:rPr/>
      </w:pPr>
      <w:bookmarkStart w:id="150" w:name="__RefHeading___Toc2009229_2142443653"/>
      <w:bookmarkStart w:id="151" w:name="_Toc54"/>
      <w:bookmarkEnd w:id="150"/>
      <w:r>
        <w:rPr>
          <w:rtl w:val="true"/>
        </w:rPr>
        <w:t>اشارة</w:t>
      </w:r>
      <w:bookmarkEnd w:id="15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العينية والكفائية عناوين انتزاعية متشرعية لا نتوقع ورودها في النصوص الشريفة حتى يمكن تصنيف الواجبات إلى هذا وذاك اعتماداً على ورود العنوان في النص، وإنما هي مصطلحات وضعها العلماء للتعبير عن معانيها، فإذا ورد في </w:t>
      </w:r>
    </w:p>
    <w:p>
      <w:pPr>
        <w:pStyle w:val="BookText"/>
        <w:rPr/>
      </w:pPr>
      <w:r>
        <w:rPr>
          <w:rFonts w:ascii="Amiri" w:hAnsi="Amiri" w:eastAsia="Amiri" w:cs="Amiri"/>
          <w:color w:val="111111"/>
          <w:sz w:val="28"/>
          <w:sz w:val="28"/>
          <w:szCs w:val="28"/>
          <w:rtl w:val="true"/>
          <w:lang w:bidi="ar-SA"/>
        </w:rPr>
        <w:t>النصوص الشريفة ما يفيد معنى الواجب الكفائي، أي سقوطه إذا امتثل الغير أخذنا به، كآية النفر فإن الغرض يتحقق بنفر البعض إلى الحوزات والمعاهد العلمية ليحصِّلوا العلوم والمعارف والأخلاق والعقائد ويعلمونها الناس، والقرينة على كفاية نفر البعض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فِرْقَةٍ مِّنْهُمْ طَآئِفَةٌ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للتبعيض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وَلِيُنذِرُواْ قَوْمَهُمْ إِذَا رَجَعُواْ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يقتضي وجود قوم لا يجب عليهم النفر يكونون هم المنذرين ونحو ذلك من القرائن والاستظهارات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يرد في النصوص شيء من ذلك، فكيف نعرف أن هذا الواجب كفائي أو عيني؟ وقد قلنا أن الكفائية تقتضيها نفس طبيعة الواجبات، ويمكن الاستفادة من عدة مؤشرات لمعرفة كون الواجب كفائياً،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الواجبات مما يُعلم تعلق إرادة المولى بمحض تحققها في الخارج المعبَّر عنه بصرف الوجود بغضّ النظر عن فاعلها كالواجبات النظامية والمهن التي يتعلق بها قوام المجتمع الإنساني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الفعل مما لا يقبل صدوره من الجميع كدفن الميت، ولا ينافي هذا ما اخترناه من تفسير الوجوب الكفائي بتوجه الخطاب إلى الجميع على نحو العموم الاستغراقي؛ لأن هذا التفسير لا يعني قيام كل فرد فرد به بل يعني توجهه إليهم على حد سواء وأنهم متساوو النسبة للفعل والاجتزاء بصدوره من أي واحد منهم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الارتكاز المتشرعي الذي يميز –من خلال قرائن داخلية وخارجية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الخطابات فيستظهر من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عيني على كل فرد، لكنه يستظهر من آيات الجهاد مثلاً كفاية امتثال البعض وهكذا</w:t>
      </w:r>
      <w:r>
        <w:rPr>
          <w:rFonts w:eastAsia="Amiri" w:cs="Amiri" w:ascii="Amiri" w:hAnsi="Amiri"/>
          <w:color w:val="111111"/>
          <w:sz w:val="28"/>
          <w:szCs w:val="28"/>
          <w:rtl w:val="true"/>
          <w:lang w:bidi="ar-SA"/>
        </w:rPr>
        <w:t xml:space="preserve">. </w:t>
      </w:r>
      <w:bookmarkStart w:id="152" w:name="pg15165_154807"/>
    </w:p>
    <w:p>
      <w:pPr>
        <w:pStyle w:val="Heading4"/>
        <w:numPr>
          <w:ilvl w:val="3"/>
          <w:numId w:val="1"/>
        </w:numPr>
        <w:rPr/>
      </w:pPr>
      <w:bookmarkStart w:id="153" w:name="__RefHeading___Toc2009231_2142443653"/>
      <w:bookmarkStart w:id="154" w:name="_Toc55"/>
      <w:bookmarkEnd w:id="152"/>
      <w:bookmarkEnd w:id="153"/>
      <w:r>
        <w:rPr>
          <w:rtl w:val="true"/>
        </w:rPr>
        <w:t>الاستدلال على كون وجوب الأمر بالمعروف والنهي عن المنكر عينياً أو كفائياً</w:t>
      </w:r>
      <w:bookmarkEnd w:id="154"/>
    </w:p>
    <w:p>
      <w:pPr>
        <w:pStyle w:val="BookText"/>
        <w:rPr/>
      </w:pPr>
      <w:r>
        <w:rPr>
          <w:rFonts w:ascii="Amiri" w:hAnsi="Amiri" w:eastAsia="Amiri" w:cs="Amiri"/>
          <w:color w:val="111111"/>
          <w:sz w:val="28"/>
          <w:sz w:val="28"/>
          <w:szCs w:val="28"/>
          <w:rtl w:val="true"/>
          <w:lang w:bidi="ar-SA"/>
        </w:rPr>
        <w:t>يوجد عدم وضوح في مرادهم هنا من الوجوب الكفائي والعيني، مما سبَّب الاعتراض على هذا وذاك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من البعض أن المراد بالكفائي وجوبه على فرد أو جماعة دون الآخرين كما سيأتي إن شاء الله تعالى، وهو معنى مخالف لما عليه الوجدان والارتكاز والفتوى، حيث لا يشعر أحد من المسلمين أن هذا واجبه دون غيره أو بالعكس، وتُذكر هذه الوظيفة في الفتاوى على أنها وظيفة كل أحد وليست وظيفة فئة دون فئة</w:t>
      </w:r>
      <w:r>
        <w:rPr>
          <w:rStyle w:val="FootnoteAnchor"/>
          <w:rtl w:val="true"/>
        </w:rPr>
        <w:footnoteReference w:id="239"/>
      </w:r>
      <w:r>
        <w:rPr>
          <w:rFonts w:ascii="Amiri" w:hAnsi="Amiri" w:eastAsia="Amiri" w:cs="Amiri"/>
          <w:color w:val="111111"/>
          <w:sz w:val="28"/>
          <w:sz w:val="28"/>
          <w:szCs w:val="28"/>
          <w:rtl w:val="true"/>
          <w:lang w:bidi="ar-SA"/>
        </w:rPr>
        <w:t>، مضافاً إلى أن تخصيص البعض بالوجوب دون غيره ترجيح بلا مرجِّح، وثبت بطلان هذا التفسير للوجوب الكفائي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أستبعد أن يكون هذا المعنى مما تسرّب إلى فقهنا من فقه العامة للارتباط الذي كان حاصلاً في زمن القدماء، وقد احتكرت السلطات منذ وقتٍ مبكّر هذه الوظيفة لنفسها ثم استحدثت لها في العصر العباسي ولاية خاصة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رأسها وزير، قال القرطبي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الأمر بالمعروف لا يليق بكل أحد، وإنما يقوم به السلطان إذا كانت إقامة الحدود إليه، والتعزير على رأيه، والحبس والإطلاق له، والنفي والتغريب، فينصب في كل بلدة رجلاً صالحاً قوياً عالماً، أميناً ويأمره بذلك ويمضي الحدود على وجهها من غير زيادة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الرازي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التكليف مختص بالعلماء</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التأثير متوقّع بل واقع فقد تعرّض الشيخ الصدوق في الهداية والشيخ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الاقتصاد إلى فريضة الأمر بالمعروف والنهي عن المنكر في الاعتقادات، ويحتمل في سبب ذلك ما 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المعتزلة من اعتبار هذه الفريضة من أصول الدين والميل إلى التعامل معها على نهج التعامل مع القضايا العقدية، ولهذا طرح العلماء المتكلمون هذا البحث في كتبهم الاعتقادية لتحديد موقف من هذه النظرية المعتزلية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ذلك منهما اعتماداً على أنمعرفتهما مما تتوقف عليه معرفة عدل الله تعالى، كما صرّح به الشيخ الطوسي عند حديثه عما يلزم المكلف</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في المراد بالوجوب العيني للفريضة هنا أنه يجب على كل فرد القيام به وإن قام الآخرون كقول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الحمل عليه –أي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ونحوه فيمكن القطع بعدم العينية فيه، فيكفي حينئذٍ وقوعه من البعض فيسقط عن الآخر ولا إثم عليه وإن كان قادراً على ما وقع من غيره أيضاً</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ولذا اعترض عليه بمخالفته للسيرة القطعية لدى العقلاء والمتشرعة خصوصاً في مرتبة الإنكار باليد إذ لا يتصور قيام الجميع به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والفهم الصحيح أن يكون المراد من الوجوب الكفائي أن الامتثال إذا تحقّق وحُصِّل الغرض فإنه يسقط الوجوب عن الآخرين، وإذا لم يتحقق الامتثال عصى الجميع، والظاهر أن هذا المعنى هو الموجود في أذهان الأصحاب حينما استعملوا المصطلح أولاً،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اختلفوا في كيفية </w:t>
      </w:r>
    </w:p>
    <w:p>
      <w:pPr>
        <w:pStyle w:val="BookText"/>
        <w:rPr/>
      </w:pPr>
      <w:r>
        <w:rPr>
          <w:rFonts w:ascii="Amiri" w:hAnsi="Amiri" w:eastAsia="Amiri" w:cs="Amiri"/>
          <w:color w:val="111111"/>
          <w:sz w:val="28"/>
          <w:sz w:val="28"/>
          <w:szCs w:val="28"/>
          <w:rtl w:val="true"/>
          <w:lang w:bidi="ar-SA"/>
        </w:rPr>
        <w:t>وجوبه، فقال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 فروض الكفايات إذا قام به البعض سقط عن الباقين،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فروض الأعيان، وهو الأقوى عندي</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بالوجوب العيني للفريضة هنا توفّر عدة جهات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الخطاب بالوجوب إلى الجميع على حد سواء، لا بمعنى وجوب إتيان كل فرد فرد به، بل بمعنى أن المخاطب بالتكليف طبيعي المكلف المنطبق على كل فرد، ونسبة الفعل إليهم جميعاً على حد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الاجتزاء بالفعل المحقِّق للغرض من أي شخص كان أي بغضّ النظر عن فاعله؛ لأنهم جميعاً متساوو 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العقوبة على الجميع إذا لم يقم به أحد، لا أن المراد وجوب الإتيان به من كل فرد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التفت إلى هذا التصحيح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ليس المراد بوجوبهما عيناً وجوبهما بعد تأثير الإنكار، لفقد الشرط وهو إصرار العاصي، بل وجوب مبادرة الكل إلى الإنكار وإن علم قيام غيره مقامه، وهذا هو الأصح</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الأصح أن الوجوب عيني، ولا محذور لأن الواجب على الجميع المبادرة إلى الأمر والنهي، ولا يكفي بعض عن بعض،فلو تخلّف بعضٌ كان آثماً وإن حصل المطلوب بالبعض الآخر، ولا كذلك الوجوب الكفائي، وليس المراد أنه بعد التأثير يبقى وجوب الأمر والنهي على الباقين</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يستبطن المعنى غير الصحيح للكفائية</w:t>
      </w:r>
      <w:r>
        <w:rPr>
          <w:rFonts w:eastAsia="Amiri" w:cs="Amiri" w:ascii="Amiri" w:hAnsi="Amiri"/>
          <w:color w:val="111111"/>
          <w:sz w:val="28"/>
          <w:szCs w:val="28"/>
          <w:rtl w:val="true"/>
          <w:lang w:bidi="ar-SA"/>
        </w:rPr>
        <w:t xml:space="preserve">. </w:t>
      </w:r>
      <w:bookmarkStart w:id="155" w:name="pg15165_154810"/>
    </w:p>
    <w:p>
      <w:pPr>
        <w:pStyle w:val="BookText"/>
        <w:rPr/>
      </w:pPr>
      <w:bookmarkEnd w:id="155"/>
      <w:r>
        <w:rPr>
          <w:rFonts w:ascii="Amiri" w:hAnsi="Amiri" w:eastAsia="Amiri" w:cs="Amiri"/>
          <w:color w:val="111111"/>
          <w:sz w:val="28"/>
          <w:sz w:val="28"/>
          <w:szCs w:val="28"/>
          <w:rtl w:val="true"/>
          <w:lang w:bidi="ar-SA"/>
        </w:rPr>
        <w:t>وإذا اتضح هذا فحينئذٍ لا تكون ثمرة للبحث بناءً على ما حققناه في البحث الأصولي من كون الوجوب على نحو العموم الاستغراقي؛ لأن الخطاب موجّه إلى الجميع على كلا القولين، كما أنهما متفقان على سقوط الوجوب عن الآخرين إذا امتثل البعض وتحقق الغرض، لانتفاء الموضوع حينئذٍ كما لو ارتدع العاصي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النظر في ما قاله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يظهر فائدة القولين في وجوب قيام الكل به قبل حصول الغرض، وإن قام به من فيه كفاية على الوجوب العيني، وسقوط الوجوب عمن زاد على ما فيه الكفاية من القائمين على القول الآخر، وحينئذٍ فلو أمر أو نهى بعض وتخلّف بعض كان آثماً وإن حصل المطلوب بالبعض الآخر</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2009233_2142443653"/>
      <w:bookmarkStart w:id="157" w:name="_Toc56"/>
      <w:bookmarkEnd w:id="156"/>
      <w:r>
        <w:rPr>
          <w:rtl w:val="true"/>
        </w:rPr>
        <w:t>الأقوال في المسألة</w:t>
      </w:r>
      <w:r>
        <w:rPr>
          <w:rtl w:val="true"/>
        </w:rPr>
        <w:t>:</w:t>
      </w:r>
      <w:bookmarkEnd w:id="157"/>
    </w:p>
    <w:p>
      <w:pPr>
        <w:pStyle w:val="Heading4"/>
        <w:numPr>
          <w:ilvl w:val="3"/>
          <w:numId w:val="1"/>
        </w:numPr>
        <w:rPr/>
      </w:pPr>
      <w:bookmarkStart w:id="158" w:name="__RefHeading___Toc2009235_2142443653"/>
      <w:bookmarkStart w:id="159" w:name="_Toc57"/>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 xml:space="preserve">ذكرنا في بداية هذا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المسألة، والمشهور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بالوجوب الكفائي، وعليه الأكثر على ما صرّح به الشيخ الطوسي في الاقتصاد وهو الأظهر بين أصحابنا على ما ذكر ابن إدريس في السرائر، وهو الذي استقر عليه مشهور المتأخرين بعد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على كون وجوب هذه الفريضة كفائياً بوجوه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 الكريم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أنها تدل على كون الوجوب متعلقاً ببعض الأمة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الوجوه العديدة في البحث القرآني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وليست تبعيضية، ولو تنزلنا فإنها لا تنافي العموم الاستغراقي للوجوب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لا تخصص وجوب الفريضة بفئة معينة من الأمة دون بعض، مضافاً إلى ما ذكرناه آنفاً من عدم المساعدة على كون معنى الوجوب الكفائي هو تعلّقه بذمة بعض دون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الروايات الشريفة رواية مسعدة بن صدقة</w:t>
      </w:r>
      <w:r>
        <w:rPr>
          <w:rStyle w:val="FootnoteAnchor"/>
          <w:rtl w:val="true"/>
        </w:rPr>
        <w:footnoteReference w:id="24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الأمر بالمعروف والنهي عن المنكر أواجب على الأمة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القوي المطاع العالم بالمعروف من المنكر، لا على الضعيف الذي لا يهتدي سبيلاً إلى أي من أي يقول من الحق إلى الباطل، والدليل على ذلك كتاب الله عز وجل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خاص غير عام،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أمة موسى ولا على كل قومه، وهم يومئذٍ أمم مختلفة، والأمة واحد فصاعداً،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 قَانِتاً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مطيعاً لله عز وجل، وليس على من يعلم ذلك في هذه الهدنة من حرج إذا كان لا قوة له ولا عدد ولا طاعة، قال مسعدة، وسمعت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الحديث الذي جاء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الجهاد كلمة عدل عند إمام جائر، ما </w:t>
      </w:r>
    </w:p>
    <w:p>
      <w:pPr>
        <w:pStyle w:val="BookText"/>
        <w:rPr/>
      </w:pPr>
      <w:r>
        <w:rPr>
          <w:rFonts w:ascii="Amiri" w:hAnsi="Amiri" w:eastAsia="Amiri" w:cs="Amiri"/>
          <w:color w:val="111111"/>
          <w:sz w:val="28"/>
          <w:sz w:val="28"/>
          <w:szCs w:val="28"/>
          <w:rtl w:val="true"/>
          <w:lang w:bidi="ar-SA"/>
        </w:rPr>
        <w:t>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أن يأمره بعد معرفته، وهو مع ذلك يقبل منه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لا تصلح للاستدلال على مطلوبهم 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ضعيفة السند فإن مسعدة لم يرد فيه توثيق، فلا تكون حجة على مبانيهم، وإن كان مختارنا عدم طرح روايته لمجرد هذا فتقبل إذا لم يوجد لها معارض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لو تمت فغاية ما تدل عليه أن وجوب الأمر بالمعروف والنهي عن المنكر مشروط بالقوة والطاعة والعلم فتكون من أدلة شرائط الفريضة كاشتراط وجوب الحج بالاستطاعة والزكاة ببلوغ النصاب والصلاة بدخول الوقت، وهذا لا يخرجها عن العينية، فلا تدل الرواية على الكفائية ووجوب الفريضة على بعض دون بعض كما 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فإننا نمضي مع المشهور الذي استدل بالرواية، ونقول أنها لا تصلح أيضاً لتخصيص وجوب الفريضة ببعضٍ دون بعض كما يريد القائل بالكفائية؛ لأنها ليست بصدد بيان من تجب عليه الفريضة على إطلاقها، فإن الظاهر منها أن موردها خاص لأكثر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الكثير من موارد الأمر والنهي الشخصية والفردية كأمر الغير بالصلاة أو المرأة بالحجاب أو نهي الآخرين عن شرب الخمر وهكذا لا تحتاج إلى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الآمر الناهي قوياً مطاعاً عالماً كما هو واضح ومتسالم عليه، فلا بد أن المراد بهذه الشروط مورد خاص</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الخطاب أنه موجه إلى خاصة المؤمنين وليس جميعهم فضلاً عن عموم الناس ولا يمكن ادعاء أن وجوب الفريضة بجميع </w:t>
      </w:r>
    </w:p>
    <w:p>
      <w:pPr>
        <w:pStyle w:val="BookText"/>
        <w:rPr/>
      </w:pPr>
      <w:r>
        <w:rPr>
          <w:rFonts w:ascii="Amiri" w:hAnsi="Amiri" w:eastAsia="Amiri" w:cs="Amiri"/>
          <w:color w:val="111111"/>
          <w:sz w:val="28"/>
          <w:sz w:val="28"/>
          <w:szCs w:val="28"/>
          <w:rtl w:val="true"/>
          <w:lang w:bidi="ar-SA"/>
        </w:rPr>
        <w:t>مواردها مختص بهذا النطاق الضيق، إذ من المقطوع به وجوب الفريضة على كل من يرى معروفاً قد ترك كإخراج الحقوق الشرعية أو صلة الرحم أو حسن الجوار وعلى كل من يرى منكراً يرتكب كشرب الخمر أو سفور المرأة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نظر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مقتصر على الموجود على أرض الواقع من معروف متروك يراد الأمر به، ومنكر معمول به يراد النهي عنه، بينما المطلوب في الفريضة أوسع من ذلك لشمولها تهيئة مقدمات المعروف وتوفير بيئة مناسبة للعمل به ونموه وازدهاره، وسد أبواب المنكر وتجفيف منابعه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الاقتصادية والفكرية والاجتماعية وغيرها، وهذا لا شك واجب على الجميع، فالأصحاب حينما قالوا بالكفائية على هذا النحو فإنهم بنوا قولهم على مصاديق محدودة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حققناه من كون خطاب الوجوب الكفائي موجهاً إلى الجميع على نحو يشبه العموم الاستغراقي والعموم المجموعي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تصور أن مورد الرواية مرتبط بنحو من الأنحاء الخاصة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ناظرة إلى مواقع محددة من مواقع المسؤولية في الأمة كالإمامة والخلافة ونيابة العلماء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وظائفه، بدليل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وظيفة فئة في قمة الصلاح والكمال تجتمع فيها شروط معينة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ناظرة إلى موارد معينة من المعروف الذي يراد إقامته والمنكر الذي يراد إزالته والنهي عنه وهي تلك الواجبات التي سميناها بالواجبات الاجتماعية المرتبطة بالقيادة كالجهاد وقتال البغاة وإقامة الحدود أو </w:t>
      </w:r>
    </w:p>
    <w:p>
      <w:pPr>
        <w:pStyle w:val="BookText"/>
        <w:rPr/>
      </w:pPr>
      <w:r>
        <w:rPr>
          <w:rFonts w:ascii="Amiri" w:hAnsi="Amiri" w:eastAsia="Amiri" w:cs="Amiri"/>
          <w:color w:val="111111"/>
          <w:sz w:val="28"/>
          <w:sz w:val="28"/>
          <w:szCs w:val="28"/>
          <w:rtl w:val="true"/>
          <w:lang w:bidi="ar-SA"/>
        </w:rPr>
        <w:t>القضاء بين الناس أو إقامة صلاة الجمعة، أو جمع الحقوق الشرعية وإيصالها إلى مستحقيها، أي كل ما يتعلق بولاية أمر الأمة وإدارة شؤونها، ووجوب هذه مختص أيضاً بشريحة معينة من الأمة لها صفاتها وشروطها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السؤال في الرواية عن مدى مشروعية أو لزوم الخروج على السلطة بعنوان الأمر بالمعروف والنهي عن المنكر بلحاظ ما أسّسه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بخروجه لطلب الإصلاح والأمر بالمعروف والنهي عن المنكر، وما تلاه من ثورة زيد الشهيد وخروج بعض العلويين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فحصل توهّم لدى الكثيرين بوجوب الانضمام لتلك الثورات لإيمانهم بوجوب الأمر بالمعروف والنهي عن المنكر وتغيير الواقع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حماية لقطاع واسع من الشيعة والمسلمين عموماً ليحافظوا على أنفسهم ويحفظوا الإسلام والتشيع بوجودهم؛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يريدهم لمسؤوليات أخرى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تعريضاً ببعض الحركات المسلحة التي خرجت لمواجهة السلطات الحاكمة بعنوان الأمر بالمعروف والنهي عن المنكر والإصلاح الاجتماعي إلا أنها لم تكن كلها مخلصة في نواياها وإنما هدفها الوصول إلى السلطة، مما يعرّض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القتل والاعتقال والتشريد على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خَرَجَ ولا يخرُجُ منّا أَهل البيت إلى قيام قائمنا أَحدٌ ليدفع ظلماً أَو ينعش </w:t>
      </w:r>
    </w:p>
    <w:p>
      <w:pPr>
        <w:pStyle w:val="BookText"/>
        <w:rPr/>
      </w:pPr>
      <w:r>
        <w:rPr>
          <w:rFonts w:ascii="Amiri" w:hAnsi="Amiri" w:eastAsia="Amiri" w:cs="Amiri"/>
          <w:color w:val="111111"/>
          <w:sz w:val="28"/>
          <w:sz w:val="28"/>
          <w:szCs w:val="28"/>
          <w:rtl w:val="true"/>
          <w:lang w:bidi="ar-SA"/>
        </w:rPr>
        <w:t>حقاً إلا اصطلمتْهُ البليَّةُ؛ وكان قيامهُ زيادةً في مكروهنا وشيعتنا</w:t>
      </w:r>
      <w:r>
        <w:rPr>
          <w:rFonts w:eastAsia="Amiri" w:cs="Amiri" w:ascii="Amiri" w:hAnsi="Amiri"/>
          <w:color w:val="111111"/>
          <w:sz w:val="28"/>
          <w:szCs w:val="28"/>
          <w:rtl w:val="true"/>
          <w:lang w:bidi="ar-SA"/>
        </w:rPr>
        <w:t>)</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 رواية مسعدة شاهد على أنها بصدد هذه الأمور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بصدد بيان من يحق له الامتثال والقيام بالفريضة، لا من تجب عليه، أي أنها تتعرض لذكر شروط الواجب لا شروط الوجوب، فامتثال الفريضة لا يصح من كل أحد وإن كان الجميع مخاطباً بها، كالصلاة الواجبة على الجميع إلا أنها لا تصح إلا من المتطهر القاصد ونحوها من الشروط، وسنبحث هذه الشروط في بحث مستقل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احتمله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المقصود بالخطاب الإمام الجامع للشرائط خاصة،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يمكن كون المراد من الخبر للآية الإمام العادل، بل كاد يكون صريح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والأمة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بل يمكن القطع به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تكون تعريضاً بالمتقمصين للخلافة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صدور الرواية من جهة التقية لجريانها على مذاق القوم من انحصار هذه الوظيفة بيد السلطان القوي المطاع كما تقدم في كلمة القرطبي، وإن كان سياقها بعيداً عن لسان التقية خصوصاً بلحاظ الاستدلال بالآية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وتحصّل مما تقدم أن رواية مسعدة التي هي دليلهم الرئيسي على القول بالكفائية لا تصلح لإثبات مطلوبهم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نستدل لهم بروايات أخرى يظهر منها انحصار الوجوب بفئة من الناس كالعلماء أو العدول كالرواية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يأمربالمعروف وينهى عن المنكر من كانت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بما يأمر به وتارك لما ينهى عنه عادل فيما يأمر، عادل فيما ينهى، رفيق فيما يأمر، رفيق فيما ينهى</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الكلام عنها في الفصل الخاص ببحث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الموانع عن القول بالوجوب العيني الآتي كمعلومية عدم إرادة صدوره من الكل، بعد ضم مقدمة حاصلها انحصار القول في المسألة بأحدهما على نحو مانعة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صحة ما أشكل به على الوجوب العيني، ولو صحّ فإن الأقوال في المسألة لا تنحصر بالقولين بل يمكن تصور أقوال أخرى بالتفصيل بلحاظ المراتب أو الموارد كما قرّبنا وسيأتي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المتشرعة على كون الوجوب كفائياً، ونسبوه إلى صاحب الجواهر،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الفريضة على مستوى اللسان واليد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يمكن القطع بملاحظة السيرة المستمرة في سائر الأعصار والأمصار بعدم الوجوب العيني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العلم بإمضاء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لسيرة الأمة وكيفية تعاطيها مع هذه الفريضة العظيمة في الجملة حتى تكون حجة، بل نعلم اعتراضه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وتحذيره منها كما ورد في الكثير من الروايات؛ لأنها سيرة ناشئة من ترك هذه الفريضة العظيمة وإهمالها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فرضنا أنها سيرة متشرعة فلعل مستندها شهرة القول بالوجوب الكفائي فبنى المتشرعة عليها وأنتجت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السيرة جارية في مقام الامتثال وتنفيذ حكم الفريضة فيجتزى بعضٌ بامتثال بعض، ولا يلزم منه كون الوجوب متعلقاً بذمة هذا البعض المتصدي بل هو عامٌ كما حققنا، وهذا المعنى واضح في المثال الذي ذكره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تنزلنا فإنها تدل على القول بالتفصيل بين مرتبة الإنكار القلبي فتجب عيناً واليد واللسان فتجب كفائياً وهو تفصيل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تنتج القول بالوجوب الكفائي مطلقاً كما هو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مناسبات الحكم والموضوع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الواجبات الكفائية –ومنها مورد مسألتنا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بتحقق الفعل خارجاً، فإذا امتثل البعض وحصل الغرض فيسقط الوجوب ولا معنى لتكليف الآخرين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ينافي عموم الوجوب، لكنه يسقط بانتفاء موضوعه، فهذا التبعيض في الامتثال لا ينافي عموم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 من تعدد الأغراض في وظيفة الأمر بالمعروف والنهي عن المنكر مما يجعل الحديث عن تحقق الغرض لا 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أصالة البراءة عند امتثال البعض وحصول الشك ببقاء الوجوب ثابتاً في حق الآخرين بتقريب أن الشك هنا في سعة الوجوب وشموله لما بعد امتثال البعض</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امتثال البعض إذا كان محققاً لغرض المولى فلا معنى للشك، لحصول القطع بسقوط الوجوب لانتفاء موضوعه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يُعلم تحقق الغرض فالمورد مجرى لأصالة الاحتياط لاشتغال ذمة الجميع بالوجوب على ما حققناه من معنى الوجوب الكفائي، ولا تفرغ الذمة إلا بالبراءة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إن شاء الله تعالى البحث في أن الأصل في الوجوب العينية عند الشك بينها وبين الكفائية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كلمات علماء العامة من كون هذه الفريضة وظيفة فئة خاصة من المسلمين، كالسلطان –كما نقلنا عن 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العلماء خاصة –كما عن تفسير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لذلك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الوجوب بالعلم فيثبت أن هذا التكليف متوجه إلى العلماء وهم بعض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أجمعنا على أن ذلك واجب على سبيل الكفاية بمعنى أنه متى قام به البعض سقط عن الباقين، وإذا كان كذلك كان المعنى ليقم بذلك بعضكم فكان في الحقيقة هذا إيجاباً على البعض لا على الكل</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الآية فإنها تدل على خصائص الحكومة العادلة ومعالم ولايتها ولا تدل على اختصاص الوجوب بها وإلا كان وجوب إقامة الصلاة وإيتاء الزكاة خاصاً بها وهو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وجها الرازي فيرد عليهما أن العلم لا ينحصر بالعلماء فإن الكثير من موارد المعروف والمنكر معلومة لدى غيرهم أيضاً، نعم الامتثال متوقع منهم أكثر من غيرهم لمضاعفة الحجة عليهم، فإذا امتثلوا وتحقق الغرض سقط عن الآخرين وليس أن التكليف منحصر بهم</w:t>
      </w:r>
      <w:r>
        <w:rPr>
          <w:rFonts w:eastAsia="Amiri" w:cs="Amiri" w:ascii="Amiri" w:hAnsi="Amiri"/>
          <w:color w:val="111111"/>
          <w:sz w:val="28"/>
          <w:szCs w:val="28"/>
          <w:rtl w:val="true"/>
          <w:lang w:bidi="ar-SA"/>
        </w:rPr>
        <w:t xml:space="preserve">. </w:t>
      </w:r>
      <w:bookmarkStart w:id="160" w:name="pg15165_154819"/>
    </w:p>
    <w:p>
      <w:pPr>
        <w:pStyle w:val="BookText"/>
        <w:rPr/>
      </w:pPr>
      <w:bookmarkEnd w:id="160"/>
      <w:r>
        <w:rPr>
          <w:rFonts w:ascii="Amiri" w:hAnsi="Amiri" w:eastAsia="Amiri" w:cs="Amiri"/>
          <w:color w:val="111111"/>
          <w:sz w:val="28"/>
          <w:sz w:val="28"/>
          <w:szCs w:val="28"/>
          <w:rtl w:val="true"/>
          <w:lang w:bidi="ar-SA"/>
        </w:rPr>
        <w:t xml:space="preserve">وأما الثاني فيردّ عليه عدم الإجماع على الكفائية، وإن هذا المعنى من الكفائية لا ينافي عموم الوجوب على الكل كما حققنا في تفسير الوجوب الكفائي، ورددنا على كونه إيجاباً واحداً روحاً عندما قرَّب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البحث في هذا القول عدم تمامية أدلته على معنى الكفائية الذي أرادوه من الأدلة، أما المعنى الصحيح للكفائية فلا إشكال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تجد أشد القائلين بالكفائية إغراقاً في التبعيض –كالسيد الخوئي الذي تقدم تفسيره للوجوب الكفائي بأنه متعلق بواحد لكنه 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يلتزمون بعموم الوجوب،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يختص وجوب الأمر بالمعروف والنهي عن المنكر بصنف من الناس دون صنف، بل يجب عند اجتماع الشرائط المذكورة على العلماء وغيرهم، والعدول والفسّاق، والسلطان والرعية، والأغنياء والفقراء، وقد تقدّم أنه إن قام به واحد سقط الوجوب عن غيره وإن لم يقم به أحد أثم الجميع، واستحقوا العقاب</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2009237_2142443653"/>
      <w:bookmarkStart w:id="162" w:name="_Toc58"/>
      <w:bookmarkEnd w:id="161"/>
      <w:r>
        <w:rPr>
          <w:rtl w:val="true"/>
        </w:rPr>
        <w:t>(</w:t>
      </w:r>
      <w:r>
        <w:rPr>
          <w:rtl w:val="true"/>
        </w:rPr>
        <w:t>الثاني</w:t>
      </w:r>
      <w:r>
        <w:rPr>
          <w:rtl w:val="true"/>
        </w:rPr>
        <w:t xml:space="preserve">) </w:t>
      </w:r>
      <w:r>
        <w:rPr>
          <w:rtl w:val="true"/>
        </w:rPr>
        <w:t>القول بالوجوب العيني</w:t>
      </w:r>
      <w:r>
        <w:rPr>
          <w:rtl w:val="true"/>
        </w:rPr>
        <w:t>:</w:t>
      </w:r>
      <w:bookmarkEnd w:id="162"/>
    </w:p>
    <w:p>
      <w:pPr>
        <w:pStyle w:val="Heading5"/>
        <w:numPr>
          <w:ilvl w:val="4"/>
          <w:numId w:val="1"/>
        </w:numPr>
        <w:rPr/>
      </w:pPr>
      <w:bookmarkStart w:id="163" w:name="__RefHeading___Toc2009239_2142443653"/>
      <w:bookmarkStart w:id="164" w:name="_Toc59"/>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وهو مختار جماعة من فقهائنا كالشيخ الطوسي في الاقتصاد والنهاية وابن حمزة في الوسيلة والمحقق الحلي في الشرائع والمختصر النافع والمحقق الكركي في جامع المقاصد وغيرهم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بيان المراد بالوجوب العيني هنا ومظاهر هذا الوجوب من اشتغال ذمة الكل والاجتزاء بالفعل من أي فاعل وأثم الجميع لو لم يمتثل أحد، وأنه لا يعني لزوم إتيان كل فرد فرد بالواجب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ويدل عليه عموماً ما حققناه في تفسير الوجوب الكفائي وأنه ينطبق على هذه المعاني، أما الأدلة الخاصة في المقام فهي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الآيات الكريمة التي قرّبنا الاستدلال بها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وَأَخَذْنَا الَّذِينَ ظَلَمُواْ بِعَذَابٍ بَئِيسٍ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ذكرناه هناك وحاصله أن الوجوب لو كان كفائياً فقد تحقق النهي عن المنكر بالموعظة التي قالها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أُمَّةٌ مِّنْهُمْ لِمَ تَعِظُونَ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عُذّبت هذه الأمة التي لم تعظ؟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وإطلاقات الروايات الشريفة المتقدمة، ومنها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لتأمرنّ بالمعروف ولتنهن عن المنكر أو ليعمّكم 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والنبوي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بالمعروف وإن لم تعملوا به كله، وانهوا عن المنكر وإن لم تنتهوا عنه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ورد النهي عن البناء على كون هذه الفريضة وظيفة بعض دون بعض 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أمتي تواكلت الأمر بالمعروف والنهي عن المنكر فليأذنوا بوقاع من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المطلوب في هذه الفريضة كون الفرد متصفاً ومتحركاً بهذه الفريضة وهذا مطلوب من كل أحد، وليس محل البحث منكراً معيناً نريد تغييره حتى يقال بالتبعيض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العيني هو مقتضى الأصل في المقام كما سنبيّن إن شاء الله تعالى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عن الإطلاقات بوجود المقيِّد وهي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مسعدة ونحوها من الأدلة على الكفائية، وقد ناقشنا دلالتها في نفسها على </w:t>
      </w:r>
    </w:p>
    <w:p>
      <w:pPr>
        <w:pStyle w:val="BookText"/>
        <w:rPr/>
      </w:pPr>
      <w:r>
        <w:rPr>
          <w:rFonts w:ascii="Amiri" w:hAnsi="Amiri" w:eastAsia="Amiri" w:cs="Amiri"/>
          <w:color w:val="111111"/>
          <w:sz w:val="28"/>
          <w:sz w:val="28"/>
          <w:szCs w:val="28"/>
          <w:rtl w:val="true"/>
          <w:lang w:bidi="ar-SA"/>
        </w:rPr>
        <w:t xml:space="preserve">التبعيض فضلاً عن صلاحيتها لتقييد ما دلّ على عموم الوجوب، لذا قال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إيجابه على بعض لا ينافي إيجابه على البعض الآخر</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وادعي وجود المانع من الأخذ بالعمومات بعد الاعتراف بوجودها، والمانع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معلومية كون الغرض منهما حصول ذلك في الخارج لا أنهما مرادان من كل شخص بعينه، بل يمكن دعوى عدم تعقل إرادة الحمل على المعروف باليد مثلاً من الجميع، كما أنه يمكن القطع بكون المراد من هذه العمومات مثل ما ورد منها في تغسيل الميت ودفنه ونحوهما</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موانع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سميناه في القول بالكفائية بمناسبات الحكم وقد ناقشناها،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تعقل صدور التغيير باليد من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الفعل نفسه للصدور من الجميع كتغسيل الميت، ودفنه مع التجريد عن الخصوصية إلى كل الواجبات الكفائية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أن عدَّها مانعاً من القول بالوجوب العيني غير صحيح لأنه مبني على الفهم غير الصحيح لمعنى الوجوب العيني وهو لزوم صدور الفعل من كل فرد فرد وهو ما نفيناه، وقد شرحنا المراد منه، ولذا طالبنا بطرح المفهوم الصحيح للوجوب العيني الذي لا يأتي عليه الإشكال اللازم على العينية والعموم الاستغراقي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عدم صحة التجريد عن الخصوصية لاختلاف الواجبات الكفائية في قبول صدورها من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والنتيجة أن المقتضي للقول بالوجوب العيني موجود والمانع مفقود، ولكن الذي يهوِّن الخطب ما قرّبناه من عدم وجود فرق بين القولين فيما نحن فيه</w:t>
      </w:r>
      <w:r>
        <w:rPr>
          <w:rFonts w:eastAsia="Amiri" w:cs="Amiri" w:ascii="Amiri" w:hAnsi="Amiri"/>
          <w:color w:val="111111"/>
          <w:sz w:val="28"/>
          <w:szCs w:val="28"/>
          <w:rtl w:val="true"/>
          <w:lang w:bidi="ar-SA"/>
        </w:rPr>
        <w:t xml:space="preserve">. </w:t>
      </w:r>
      <w:bookmarkStart w:id="165" w:name="pg15165_154822"/>
    </w:p>
    <w:p>
      <w:pPr>
        <w:pStyle w:val="BookText"/>
        <w:rPr/>
      </w:pPr>
      <w:bookmarkEnd w:id="165"/>
      <w:r>
        <w:rPr>
          <w:rFonts w:ascii="Amiri" w:hAnsi="Amiri" w:eastAsia="Amiri" w:cs="Amiri"/>
          <w:color w:val="111111"/>
          <w:sz w:val="28"/>
          <w:sz w:val="28"/>
          <w:szCs w:val="28"/>
          <w:rtl w:val="true"/>
          <w:lang w:bidi="ar-SA"/>
        </w:rPr>
        <w:t>وبناءً على ما شرحناه من المراد بالوجوب العيني هنا فإنه لا يقتضي دائماً تصدي كل فرد لفعله كما لو كان التغيير بالضرب باليد، إذ لا يتصور قيام الجميع به على نحو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يقتضي أيضاً التصدي لكل مورد؛ لمعلومية اشتراط بعضها بإذن الحاكم الشرعي كالضرب الجارح فضلاً عن القتل، كما أن بعضها لا يقوم به إلا ذوو الاختصاص كمداواة الجريح والمريض أو القيام بسائر المصالح العامة بل حتى مثل تغسيل الميت ودفنه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الاشتراطات لا تضرّ بعينية الوجوب بالمعنى الذي ذكرناه لأنها من لواحقه لتعلقها بالواجب حين الامتثال أي أنها من باب تنوع آليات تنفيذ الواجب، وهذا البحث سنفصله في الفصل المختص بالشروط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2009241_2142443653"/>
      <w:bookmarkStart w:id="167" w:name="_Toc60"/>
      <w:bookmarkEnd w:id="166"/>
      <w:r>
        <w:rPr>
          <w:rtl w:val="true"/>
        </w:rPr>
        <w:t>أقوال بالتفصيل</w:t>
      </w:r>
      <w:r>
        <w:rPr>
          <w:rtl w:val="true"/>
        </w:rPr>
        <w:t>:</w:t>
      </w:r>
      <w:bookmarkEnd w:id="16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ابن البرّاج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كان ذلك فرضاً على الكفاية، وربما تعلق بالأعيان، فأما كونه فرضاً على الكفاية فمثل أن يأمر بعض المكلفين بمعروف أو ينهى عن منكر، فيؤثر أمره أو نهيه في ذلك، فيقع المعروف أو يرتفع المنكر، فسقط الوجوب عن الباقين، فأما ما يتعلق بالأعيان فأن يأمر بمعروف أو ينهى عن المنكر، فلا يؤثر أمره ولا نهيه فيما أمر ونهى عنه ولا غيره على وجه الانفراد والوحدة دون الباقين، فيكون فرضاً على الأعيان، فيجب على كل واحد من المكلفين، كما يجب على غيره منهم إلى أن يحصل المعروف أو يرتفع المنكر، فإذا كان كذلك سقط الفرض عن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تمكن الجماعة من </w:t>
      </w:r>
      <w:bookmarkStart w:id="168" w:name="pg15165_154823"/>
    </w:p>
    <w:p>
      <w:pPr>
        <w:pStyle w:val="BookText"/>
        <w:rPr/>
      </w:pPr>
      <w:bookmarkEnd w:id="168"/>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اختص التمكن ببعض المكلفين دون بعض آخر منهم، فإن فرض ذلك لازم للمتمكنين دون من ليس بمتمكن</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2009243_2142443653"/>
      <w:bookmarkStart w:id="170" w:name="_Toc61"/>
      <w:bookmarkEnd w:id="169"/>
      <w:r>
        <w:rPr>
          <w:rtl w:val="true"/>
        </w:rPr>
        <w:t>أقول</w:t>
      </w:r>
      <w:r>
        <w:rPr>
          <w:rtl w:val="true"/>
        </w:rPr>
        <w:t xml:space="preserve">: </w:t>
      </w:r>
      <w:r>
        <w:rPr>
          <w:rtl w:val="true"/>
        </w:rPr>
        <w:t>يرد عليه</w:t>
      </w:r>
      <w:r>
        <w:rPr>
          <w:rtl w:val="true"/>
        </w:rPr>
        <w:t>:-</w:t>
      </w:r>
      <w:bookmarkEnd w:id="1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التفصيل –بين ما لو أثّر كلام المكلف الأول الذي أمر بالمعروف ونهى عن المنكر فهو كفائي ولا يجب على غيره، وبين ما لم يؤثر فيجب على غيره أيضاً إلى أن يحصل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مقتضى القول بالكفائية بالمعنى الصحيح الذي ذكرناه من الاجتزاء بامتثال البعض وإثم الجميع لو لم يتحقق الامتثال وليس قولاً جديداً بالتفصيل، ولذا ردّ عليه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الذي اختاره مذهب السيد بعينه؛ لأن واجب الكفاية هو الذي إذا قام به البعض سقط عن الباقين، وإن لم يقم به البعض وجب على الجميع</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ينافي توجّه الخطاب إلى الجميع واشتغال ذممهم به وهو الذي أوجب استحقاقهم العقاب عند عدم الامتثال، وليس أن الوجوب كان موجهاً إلى البعض ثم توجّه إلى الكل عند عدم الامتثال فقد أبطلناه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القول بالوجوب المشروط؛ لأنه اشترط في الوجوب على الجميع عدم امتثال البعض وقد أبطلناه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نفس هذا القول يلزم منه الوجوب على الجميع لأن العدم متحقق من أول الأمر ثبوتاً بالعدم الأزلي وإثباتاً بالأصل، فالوجوب ثابت على الجميع بمقتضى هذا القول</w:t>
      </w:r>
      <w:r>
        <w:rPr>
          <w:rFonts w:eastAsia="Amiri" w:cs="Amiri" w:ascii="Amiri" w:hAnsi="Amiri"/>
          <w:color w:val="111111"/>
          <w:sz w:val="28"/>
          <w:szCs w:val="28"/>
          <w:rtl w:val="true"/>
          <w:lang w:bidi="ar-SA"/>
        </w:rPr>
        <w:t xml:space="preserve">. </w:t>
      </w:r>
      <w:bookmarkStart w:id="171" w:name="pg15165_154824"/>
    </w:p>
    <w:p>
      <w:pPr>
        <w:pStyle w:val="BookText"/>
        <w:rPr/>
      </w:pPr>
      <w:bookmarkEnd w:id="171"/>
      <w:r>
        <w:rPr>
          <w:rFonts w:ascii="Amiri" w:hAnsi="Amiri" w:eastAsia="Amiri" w:cs="Amiri"/>
          <w:color w:val="111111"/>
          <w:sz w:val="28"/>
          <w:sz w:val="28"/>
          <w:szCs w:val="28"/>
          <w:rtl w:val="true"/>
          <w:lang w:bidi="ar-SA"/>
        </w:rPr>
        <w:t>وكأن التعبير الصحيح لمراده هو العكس أي أن الوجوب عيني على كل أحد إلا إذا امتثل البعض فيكون كفائياً بمعنى سقوطه عن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المراتب فالوجوب عيني بلحاظ الإنكار القلبي وكفائي بلحاظ اللسان واليد أو في خصوص اليد، قال أبو الصلاح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يتعلق منه بأفعال القلوب من إرادة الواجب وكراهية القبيح فرض يعم كل مكلف علمهما، وما عدا ذلك من الأقوال والأفعال المؤثرة في وقوع الحسن وارتفاع القبيح يقف وجوبه على شروط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تكاملت هذه الشروط ففرضهما على الكفاية، إذا قام به بعض من تعيّن عليه سقط عن الباقين</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يقال بعينية الإنكار القلبي على كل مكلف، ودونه في الاحتمال الأمر اللساني، وأما الحمل عليه –أي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ونحوه فيمكن القطع بعدم العينية فيه، فيكفي حينئذٍ وقوعه من البعض فيسقط عن الآخر ولا إثم عليه وإن كان قادراً على ما وقع من غيره أيضاً، كما أنه يمكن القطع بملاحظة السيرة المستمرة في سائر الأعصار والأمصار بعدم الوجوب العيني فيهما، ولذا يكتفي ذو القدرة عليهما بإرسال من يقوم بهما عن مضيه بنفسه وعن مضي غيرهم ممن هو مشترك معهم في التكليف كما هو واضح</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 w:name="__RefHeading___Toc2009245_2142443653"/>
      <w:bookmarkStart w:id="173" w:name="_Toc62"/>
      <w:bookmarkEnd w:id="172"/>
      <w:r>
        <w:rPr>
          <w:rtl w:val="true"/>
        </w:rPr>
        <w:t>أقول</w:t>
      </w:r>
      <w:r>
        <w:rPr>
          <w:rtl w:val="true"/>
        </w:rPr>
        <w:t xml:space="preserve">: </w:t>
      </w:r>
      <w:r>
        <w:rPr>
          <w:rtl w:val="true"/>
        </w:rPr>
        <w:t>ويرد عليه</w:t>
      </w:r>
      <w:r>
        <w:rPr>
          <w:rtl w:val="true"/>
        </w:rPr>
        <w:t>:-</w:t>
      </w:r>
      <w:bookmarkEnd w:id="17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ما تقدّم يعلم النظر في هذا القول، وأنه تفصيل في كيفية الامتثال في المرحلة اللاحقة للوجوب ولا يصح أن يكون تفصيلاً في الوجوب؛ </w:t>
      </w:r>
    </w:p>
    <w:p>
      <w:pPr>
        <w:pStyle w:val="BookText"/>
        <w:rPr/>
      </w:pPr>
      <w:r>
        <w:rPr>
          <w:rFonts w:ascii="Amiri" w:hAnsi="Amiri" w:eastAsia="Amiri" w:cs="Amiri"/>
          <w:color w:val="111111"/>
          <w:sz w:val="28"/>
          <w:sz w:val="28"/>
          <w:szCs w:val="28"/>
          <w:rtl w:val="true"/>
          <w:lang w:bidi="ar-SA"/>
        </w:rPr>
        <w:t>لأنه تعلّق بالأمر بالمعروف والنهي عن المنكر أما كيف يكون ذلك؟ ومن الذي يقوم به؟ وهل يتمكن الجميع من فعله فهذا من شؤون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هذا لو كان قولاً بالتفصيل لما بقي قائل بالكفائية، إذ أنهم يجمعون</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على عينية الإنكار القلبي لأنه من الإيمان، ومن لا ينكر بقلبه معصية لا إيمان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القول بالتفصيل استعمال اللفظ في أكثر من معنى الذي هو مستحيل عندهم، لأن دلالة أدلة وجوب هذه الوظيفة واحدة، فكيف أفادت الوجوب العيني في بعض الموارد والوجوب الكفائي في موارد أخرى؟</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الوجوب أو عمومه يعني سعة مفاده وانحلاله بحسب موارده، ولا يعني تعدد مفاده حسب موارده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سنعرضه في فصل مراتب الوظيفة من أن الإنكار القلبي بحد ذاته أي من دون إبرازه ليس مصداقاً للأمر بالمعروف والنهي عن المنكر وأنه أمر آخر ويرتبط بالاعتقاد بالله تبارك وتعالى لاختصاصه بصاحبه وعدم تعدّيه إلى غيره، فكيف يُقسَّم وجوب الفريضة له ولغيره؟</w:t>
      </w:r>
    </w:p>
    <w:p>
      <w:pPr>
        <w:pStyle w:val="BookText"/>
        <w:rPr/>
      </w:pPr>
      <w:r>
        <w:rPr>
          <w:rFonts w:ascii="Amiri" w:hAnsi="Amiri" w:eastAsia="Amiri" w:cs="Amiri"/>
          <w:color w:val="111111"/>
          <w:sz w:val="28"/>
          <w:sz w:val="28"/>
          <w:szCs w:val="28"/>
          <w:rtl w:val="true"/>
          <w:lang w:bidi="ar-SA"/>
        </w:rPr>
        <w:t>وإن أريد به مع ما يبرزه إلى الآخر فيكون القول بالعينية فيه مصادرة على المطلوب وأن ما يجري في اللسان واليد يجري فيه حينئذٍ</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كان مردّ هذا التفصيل إلى أن مرتبة اليد يُعلم فيها أنها لا تعطى للجميع للزوم الهرج والمرج من ذلك فلا بد أن تكون منضبطة، فهذا الكلام لا يساوق الكفائية، بل يفرض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شروط على من يستخدم مرحلة اليد بحيث لا يسمح لأي إنسان بإعمال هذه المرتبة، </w:t>
      </w:r>
    </w:p>
    <w:p>
      <w:pPr>
        <w:pStyle w:val="BookText"/>
        <w:rPr/>
      </w:pPr>
      <w:r>
        <w:rPr>
          <w:rFonts w:ascii="Amiri" w:hAnsi="Amiri" w:eastAsia="Amiri" w:cs="Amiri"/>
          <w:color w:val="111111"/>
          <w:sz w:val="28"/>
          <w:sz w:val="28"/>
          <w:szCs w:val="28"/>
          <w:rtl w:val="true"/>
          <w:lang w:bidi="ar-SA"/>
        </w:rPr>
        <w:t>سواء أراد إعمالها لأنها واجبة عيناً عليه أم لوجوبها عليه على نحو الكفائية مع عدم قيام غيره بذلك</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الجواب عن السيرة، 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الشاهد على السيرة القطعية فهو على خلاف 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الامتثال أعمّ من أن يكون بالمباشرة أو التسبيب أو التوكيل أو الدلالة أو المأذونية ونحوها، فهذا الذي أرسل غيره يُعدّ ممتثلاً بالتوكيل، كمن يوكّل غيره في أداء بعض مناسك الحج التي يعجز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وتبعهم على هذا التفصيل بعض الأعلام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لك أن تستبعد كون الواجب الواحد عينياً وكفائياً معاً، فإن لهذا الواجب موقعاً خاصاً وشؤوناً مخصوصة، وكونه ذا مراتب من أحد شؤونه، فبالنسبة إلى مرتبة منه يكون عينياً وبالنظر إلى مرتبة أخرى منه كفائياً، وصاحب الجواهر أيضاً مع ذهابه إلى كونه كفائياً ذاتاً،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أنه بالنسبة إلى الإنكار القلبي واجب عيني على كل مكلف</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المراتب لا يختص بها واجب دون غيره فتصريحه بخصوصية المقام لا وجه له، والتفصيل بلحاظها لا يعتبر تفصيلاً في الوجوب الذي هو عيني، وإنما تفصيل في الامتثال كما تقدم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التفصيل في المراتب أيضاً، وهو القول بالوجوب العيني على الحاكم أو من يقوم مقامه في الإنكار باليد، والوجوب الكفائي على جميع المكلفين في الإنكار باللسان وبالقلب؛ وذلك جمعاً بين ما دلّ على عصمة النفوس، وحرمة </w:t>
      </w:r>
    </w:p>
    <w:p>
      <w:pPr>
        <w:pStyle w:val="BookText"/>
        <w:rPr/>
      </w:pPr>
      <w:r>
        <w:rPr>
          <w:rFonts w:ascii="Amiri" w:hAnsi="Amiri" w:eastAsia="Amiri" w:cs="Amiri"/>
          <w:color w:val="111111"/>
          <w:sz w:val="28"/>
          <w:sz w:val="28"/>
          <w:szCs w:val="28"/>
          <w:rtl w:val="true"/>
          <w:lang w:bidi="ar-SA"/>
        </w:rPr>
        <w:t xml:space="preserve">إراقة الدماء، والتصرف في نفوس الغير، وحفظ النظام، بل ما ورد في تفسير الأمة في الآيات الواردة فيها بأهل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بالإمام القوي المطاع العالم، كروايتي مسعدة بن صدقة المتقدمتين</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ينسب المصدر هذا القول إلى قائله، وقد اتضحت المناقشات فيه مما تقدم فلا نعيد، وإنما ذكرناه لتقليب الوجوه والآراء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سقوط المبادرة على الكفائية مع القطع بقيام الغير، حتى لو بان بعد ذلك فساد القطع ولم يكن محل بعد للتكليف لم يكن آثماً، للسيرة المستمرة في سائر الأعصار والأمصار على عدم المبادرة بمجرد العلم بموت زيد مثلاً لتغسيله مع القطع بقيام الغير به وإن ظهر بعد ذلك فساد القطع بل لا يبعد الاكتفاء بالظن الغالب المتاخم للعلم لها أيضاً، بل ربما احتمل الاكتفاء بمطلق الظن وإن كان فيه نظر أو منع، للأصل السالم عن المعارض</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التعليق على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المستوى الأخلاقي المستفاد من التربية القرآنية وسيرة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تقدمت مطالبة آيات كثيرة باستباق الخيرات والمسارعة إليها ولو بالتوكيل أو التسبيب أو الدلالة باعتبار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الخير كفاعله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أشرنا في مواضع عديدة إلى ضرورة تعرض التفكير الفقهي لروح الآيات الكريمة والأحاديث الشريفة وإن كان معهم حق على </w:t>
      </w:r>
      <w:bookmarkStart w:id="174" w:name="pg15165_154828"/>
    </w:p>
    <w:p>
      <w:pPr>
        <w:pStyle w:val="BookText"/>
        <w:rPr/>
      </w:pPr>
      <w:bookmarkEnd w:id="174"/>
      <w:r>
        <w:rPr>
          <w:rFonts w:ascii="Amiri" w:hAnsi="Amiri" w:eastAsia="Amiri" w:cs="Amiri"/>
          <w:color w:val="111111"/>
          <w:sz w:val="28"/>
          <w:sz w:val="28"/>
          <w:szCs w:val="28"/>
          <w:rtl w:val="true"/>
          <w:lang w:bidi="ar-SA"/>
        </w:rPr>
        <w:t>مستوى الشريعة الظاهرية التي يراد تربية عامة الناس عليها بالاكتفاء بالحدود الدنيا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مستوى القواعد الفقهية المعمول بها وحينئذٍ يقال 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وأسنده إلى السيرة المستمرة من عدم وجوب المبادرة له منشآن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القول بالفورية وأن إطلاق الأمر لا يقتضيها، وهذا صحيح كبروياً إلا أن المناط في وجوب المبادرة وعدمها حينئذٍ يكون في صدق التهاون بالفريضة وتضييعها، والنسبة بين هذا المناط والمناط الذي ذكره –أعني مراتب العلم والظن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وجوب الواجبات الكفائية ومنها هذه الفريضة بعدم إتيان الآخر على نحو الوجوبات المشروطة كما تقدم في تفسير حقيقة الوجوب الكفائي، فلا يكون الوجوب فعلياً محركاً للإتيان به إلا بعد إحراز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سقوط الوجوب عند الظن بقيام الآخر بل احتماله لتحقق الشك حينئذٍ بحصول شرط الوجوب، ولا حاجة إلى اشتراط العلم وما يقرب منه ابتداءً، لكفاية الاحتمال، مضافاً إلى أن أصل هذا المبنى في تفسير الوجوب الكفائي قد أبطلناه في البحث الأصولي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 عدم المبادرة إلى القيام بالواجب منوط بعدم صدق الإهمال والتضييع وإلا فتجب</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2009247_2142443653"/>
      <w:bookmarkStart w:id="176" w:name="_Toc63"/>
      <w:bookmarkEnd w:id="175"/>
      <w:r>
        <w:rPr>
          <w:rtl w:val="true"/>
        </w:rPr>
        <w:t>مقتضى الأصل عند الشك في العينية والكفائية</w:t>
      </w:r>
      <w:bookmarkEnd w:id="176"/>
    </w:p>
    <w:p>
      <w:pPr>
        <w:pStyle w:val="Heading4"/>
        <w:numPr>
          <w:ilvl w:val="3"/>
          <w:numId w:val="1"/>
        </w:numPr>
        <w:rPr/>
      </w:pPr>
      <w:bookmarkStart w:id="177" w:name="__RefHeading___Toc2009249_2142443653"/>
      <w:bookmarkStart w:id="178" w:name="_Toc64"/>
      <w:bookmarkEnd w:id="177"/>
      <w:r>
        <w:rPr>
          <w:rtl w:val="true"/>
        </w:rPr>
        <w:t>اشارة</w:t>
      </w:r>
      <w:bookmarkEnd w:id="17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علمنا بكون الواجب عينياً أو كفائياً وفق الضوابط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وإذا شككنا فما هو مقتضى الأصل؟</w:t>
      </w:r>
      <w:r>
        <w:rPr>
          <w:rFonts w:eastAsia="Amiri" w:cs="Amiri" w:ascii="Amiri" w:hAnsi="Amiri"/>
          <w:color w:val="111111"/>
          <w:sz w:val="28"/>
          <w:szCs w:val="28"/>
          <w:rtl w:val="true"/>
          <w:lang w:bidi="ar-SA"/>
        </w:rPr>
        <w:t xml:space="preserve">. </w:t>
      </w:r>
      <w:bookmarkStart w:id="179" w:name="pg15165_154829"/>
    </w:p>
    <w:p>
      <w:pPr>
        <w:pStyle w:val="BookText"/>
        <w:rPr/>
      </w:pPr>
      <w:bookmarkEnd w:id="179"/>
      <w:r>
        <w:rPr>
          <w:rFonts w:ascii="Amiri" w:hAnsi="Amiri" w:eastAsia="Amiri" w:cs="Amiri"/>
          <w:color w:val="111111"/>
          <w:sz w:val="28"/>
          <w:sz w:val="28"/>
          <w:szCs w:val="28"/>
          <w:rtl w:val="true"/>
          <w:lang w:bidi="ar-SA"/>
        </w:rPr>
        <w:t>والبحث تارة يكون في الأصل اللفظي وأخرى في الأصل العملي، فالكلام في مقامين</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2009251_2142443653"/>
      <w:bookmarkStart w:id="181" w:name="_Toc65"/>
      <w:bookmarkEnd w:id="180"/>
      <w:r>
        <w:rPr>
          <w:rtl w:val="true"/>
        </w:rPr>
        <w:t>(</w:t>
      </w:r>
      <w:r>
        <w:rPr>
          <w:rtl w:val="true"/>
        </w:rPr>
        <w:t>المقام الأول</w:t>
      </w:r>
      <w:r>
        <w:rPr>
          <w:rtl w:val="true"/>
        </w:rPr>
        <w:t xml:space="preserve">) </w:t>
      </w:r>
      <w:r>
        <w:rPr>
          <w:rtl w:val="true"/>
        </w:rPr>
        <w:t>مقتضى الأصل اللفظي</w:t>
      </w:r>
      <w:r>
        <w:rPr>
          <w:rtl w:val="true"/>
        </w:rPr>
        <w:t>:</w:t>
      </w:r>
      <w:bookmarkEnd w:id="181"/>
    </w:p>
    <w:p>
      <w:pPr>
        <w:pStyle w:val="Heading5"/>
        <w:numPr>
          <w:ilvl w:val="4"/>
          <w:numId w:val="1"/>
        </w:numPr>
        <w:rPr/>
      </w:pPr>
      <w:bookmarkStart w:id="182" w:name="__RefHeading___Toc2009253_2142443653"/>
      <w:bookmarkStart w:id="183" w:name="_Toc66"/>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 xml:space="preserve">قال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قضية إطلاق الصيغة كون الوجوب نفسياً تعيينياً عينياً لكون كل واحد مما يقابلها يكون فيه تقييد الوجوب وتضييق دائرته، فإذا كان في مقام البيان ولم ينصب قرينة عليه فالحكمة تقتضي كونه مطلقاً وجب هناك شيء آخر أو لا، أُتي بشيء آخر أو لا، أتى به آخر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البحث هو الأخير من الثلاثة، ومقتضى الإطلاق كون الوجوب عينياً؛ لأن الكفائية بمعنى سقوط الوجوب بفعل الغير يحتاج إلى مؤونة زائدة، إذ الظاهر من توجيه الأمر إلى فرد أو مجموعة بالقيام بفعل معين إرادة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نفس الفعل ومدخلية صدوره من المخاطب، كما لو أمر زيداً بالذهاب إلى السوق فإنه يريد الذهاب إلى السوق لا غيره، ويريد صدوره من زيد لا غيره، أما عدم مدخلية المخاطب التي هي مقتضى الكفائية فإنها خلاف المتفاهم العرفي وتحتاج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أن المراد بالإطلاق هنا ظهور الصيغة لو خلّيت وطبعها، وليس الإطلاق الثابت بمقدمات الحكمة كما ذهب إليه في الكفاية، وستأتي الإشارة إلى ثمرة لهذا التفريق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فصّل السيد</w:t>
      </w:r>
      <w:r>
        <w:rPr>
          <w:rStyle w:val="FootnoteAnchor"/>
          <w:rtl w:val="true"/>
        </w:rPr>
        <w:footnoteReference w:id="26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تبعه البيان بعدم الفرق في هذه القضية بين أنحاء تفسير الوجوب الكفائي، ثم ذكروا تلك الأنحاء، وهو كلام لا فائدة فيه لأن المراد نفيه بالإطلاق واحد في الجميع وهو هذه الخصيصة للوجوب الكفائي وهو سقوطه بامتثال الغير، ولا دخل لوجوه تفسير الوجوب </w:t>
      </w:r>
      <w:bookmarkStart w:id="184" w:name="pg15165_154830"/>
    </w:p>
    <w:p>
      <w:pPr>
        <w:pStyle w:val="BookText"/>
        <w:rPr/>
      </w:pPr>
      <w:bookmarkEnd w:id="184"/>
      <w:r>
        <w:rPr>
          <w:rFonts w:ascii="Amiri" w:hAnsi="Amiri" w:eastAsia="Amiri" w:cs="Amiri"/>
          <w:color w:val="111111"/>
          <w:sz w:val="28"/>
          <w:sz w:val="28"/>
          <w:szCs w:val="28"/>
          <w:rtl w:val="true"/>
          <w:lang w:bidi="ar-SA"/>
        </w:rPr>
        <w:t>الكفائي لأن المفروض احتفاظ جميع التفاسير بهذه الخصوصية وإلا خرجت عن كونها تفسيراً للوجوب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الذي دفعه إلى ذلك تعبير صاحب الكفائية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فالحكمة –أي 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كونه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به آخر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 منه أنه تقريب للإطلاق بناءً على تفسير الوجوب الكفائي بالوجوبات المشروطة، وهذا الظن واضح في عبارة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ومعنى كونه كفائياًأنه منوط بعدم فعل مكلّف آخر، وهذه الإناطة تقييد في الوجوب ينفيه إطلاق دليله</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فرأى من واجبه تعميم التقريب إلى كل التفاسير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الفهم غير صحيح لأن المطلوب إثبات الإطلاق بلحاظ خصوصية الوجوب الكفائي وهي سقوطه إذا أتى به الغير وهو التقييد المدعى، وتعبير صاحب الكفاية صريح بذلك؛ لأن هذه الخصوصية هي محل البحث والشك، وليس الإطلاق بلحاظ الوجوب المشروط الذي هو عكس هذا التعبير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إذا لم يأتِ به الآخر، وأين هذا من ذاك؟ فلا بد أن ينصبّ تقريب الإطلاق على نفي هذه الخصوصية للواجب الكفائي الثابتة بغضّ النظر عن تفسير حقيقته</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2009255_2142443653"/>
      <w:bookmarkStart w:id="186" w:name="_Toc67"/>
      <w:bookmarkEnd w:id="185"/>
      <w:r>
        <w:rPr>
          <w:rtl w:val="true"/>
        </w:rPr>
        <w:t>احتمال آخر في المقام</w:t>
      </w:r>
      <w:r>
        <w:rPr>
          <w:rtl w:val="true"/>
        </w:rPr>
        <w:t>:</w:t>
      </w:r>
      <w:bookmarkEnd w:id="186"/>
    </w:p>
    <w:p>
      <w:pPr>
        <w:pStyle w:val="BookText"/>
        <w:rPr/>
      </w:pPr>
      <w:r>
        <w:rPr>
          <w:rFonts w:ascii="IRNazanin" w:hAnsi="IRNazanin" w:eastAsia="IRNazanin"/>
          <w:color w:val="111111"/>
          <w:sz w:val="28"/>
          <w:sz w:val="28"/>
          <w:szCs w:val="28"/>
          <w:rtl w:val="true"/>
          <w:lang w:bidi="fa-IR"/>
        </w:rPr>
        <w:t>نفى البعض</w:t>
      </w:r>
      <w:r>
        <w:rPr>
          <w:rStyle w:val="FootnoteAnchor"/>
          <w:rtl w:val="true"/>
        </w:rPr>
        <w:footnoteReference w:id="26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شبهة في كون مقتضى الإطلاق العينية، لذلك لم يتعرضوا للاحتمال المقابل لهذا الإطلاق</w:t>
      </w:r>
      <w:r>
        <w:rPr>
          <w:rStyle w:val="FootnoteAnchor"/>
          <w:rtl w:val="true"/>
        </w:rPr>
        <w:footnoteReference w:id="269"/>
      </w:r>
      <w:r>
        <w:rPr>
          <w:rFonts w:ascii="Amiri" w:hAnsi="Amiri" w:eastAsia="Amiri" w:cs="Amiri"/>
          <w:color w:val="111111"/>
          <w:sz w:val="28"/>
          <w:sz w:val="28"/>
          <w:szCs w:val="28"/>
          <w:rtl w:val="true"/>
          <w:lang w:bidi="ar-SA"/>
        </w:rPr>
        <w:t xml:space="preserve">، مع أنه يرى أن للوجوب العيني حداً خاصاً كالكفائي كما سيأتي، لذا يحتمل في مقابل مقتضى الإطلاق هذا أن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كلاً من التعيينية والنفسية والعينية خصوصية في الوجوب كخصوصية التخيير والغيرية والكفائية وكل من الوجوب التعييني والنفسي والعيني فرد خاص كالوجوب التخييري والغيري والكفائي، فكيف يكون مقتضى الإطلاق إرادة هذه الخصوصية دون تلك وتعيين هذا الفرد دون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 منها فرد يقابل الآخر، وليس الوجوب العيني النفسي التعييني هو نفس طبيعة الوجوب بحيث تطرأ عليها الغيرية والكفائية كما لا يخفى</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وقرّب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العينية خصوصية زائدة تحتاج إلى قرينة كالكفائية، وحيث يفترض عدمها يكون الظهور بخلافها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تعارض الظهورين بعدم العنوانين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العيني والكفائي وتساقطهما</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المراد بالإطلاق هنا الظهور لو خلي وطبعه بلا قرينة فإنه يقتضي العينية ويثبت بلا حاجة إلى مؤونة زائدة وليس الإطلاق المبنيعلى مقدمات الحكمة حتى يرد عليه الإشكال، ويعامل كالكفائي بالاحتياج إلى القرينة لأن العينية ليست خصوصية زائدة على أصل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قلنا أن العينية والكفائية ليسا عنوانين شرعيين، وإنما هما مصطلحان منتزعان من صفات وخصائص في الواجبات، والواجبات ظاهرة في العينية لو خليت وطبعها فهي مقتضى الأصل، وأن الكفائية تحتاج إلى مؤونة زائدة والمفروض عدمها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قرّبنا في الصفحة السابقة كيفية هذا الظهور، بل يمكن دعوى أن طبيعة الوجوب هي نفس الوجوب العيني خلافاً لما ادعاه المستشكل في ذيل كلامه، وسيأتي تقريبه عند إجراء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هذا أن يكون تقسيم الوجوب إلى عيني وكفائي من تقسيم الشيء إلى نفسه وغيره وهو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قلنا أن التقسيم إلى العيني والكفائي هو من تقسيمات الواجب لا الوجوب فلا يرد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صعيد الوجوب فهما واحد، وكلاهما موجه إلى الجميع ويجتزأ بإتيانه من الجميع، ويشتركان في سقوطهما بانتفاء الموضوع، إلا أن اختلافهما من جهة طبيعة الواجب أي متعلق الوجوب فإن الكفائي مما ينتفي موضوعه بفعل الغير دون العيني، فتكون النسبة بين الواجب الكفائي والعيني كالنسبة بين الخاص والعام، وهذه الأفكار تطرق أسماع المشهور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في منتقى الأصول عن الإشكال الذي أورده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التعيينية والنفسية والعينية وإن كان كل منها خصوصية طارئة على الوجوب، إلا أنها سنخ خصوصية تتلاءم مع نحو من أنحاء الإطلاق في الوجوب وتلازمه، فإذا ثبت ذلك الإطلاق ثبت هذا الفرد الخاص بالملازمة، فحيث أن خصوصية العينية تلازم ثبوت الوجوب مطلقاً سواء أتى به آخر أو لم يأتِ به كان إثبات إطلاق الوجوب في حال إتيان الغير بالمتعلق وعدم إتيانه ملازماً لثبوت خصوصية العينية وكون الوجوب عينياً، كما أن خصوصية التعيينية ملازمة لإطلاق الوجوب من جهة وجوب شيء آخر وعدمه، فمع التمسك بالإطلاق في إحدى هذه الجهات تثبت الخصوصية الملازمة له فلاحظ</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العينية ليست خصوصية طارئة على الوجوب،مضافاً إلى أن هذا الجواب يبقى دعوى ما لم يوجّه بدليل إذ يمكن دعوى الملاءمة مع الوجوب الكفائي أيضاً لما قلناه من أن سقوطه بسبب انتفاء موضوع الوجوب وهو أمر يشترك فيه مع الوجوب العيني، والفرق بينهما في طبيعة الواجب، كما أن </w:t>
      </w:r>
    </w:p>
    <w:p>
      <w:pPr>
        <w:pStyle w:val="BookText"/>
        <w:rPr/>
      </w:pPr>
      <w:r>
        <w:rPr>
          <w:rFonts w:ascii="Amiri" w:hAnsi="Amiri" w:eastAsia="Amiri" w:cs="Amiri"/>
          <w:color w:val="111111"/>
          <w:sz w:val="28"/>
          <w:sz w:val="28"/>
          <w:szCs w:val="28"/>
          <w:rtl w:val="true"/>
          <w:lang w:bidi="ar-SA"/>
        </w:rPr>
        <w:t>الطلب مثلاً ملائم للوجوب والاستحباب معاً فلا يصح جعل هذه الملاءمة دليلاً على إفادتها للوجوب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كان قصده من الملاءمة ظهوره فيه أو مطابقته له كان كافياً كما قرّبنا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التعارض الذي ذكره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تعارض أصلاً؛ لظهور الوجوب في العيني،وأنه هو من دون الحاجة إلى 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عدم وجود قرينة على كلتا الخصوصيتين فهو يعني الإجمال وليس التعارض لعدم تحقق ظهور في أي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التعارض لا يمكن أن يتحقق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القرائن المتصلة، وفيها لا يكون مقتضى الظهور موجوداً ليقع طرفاً للمعارضة، بل تكون الكلمة مجملة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التنزل فإن الإطلاقين المتنافيين المتصلين لا يتعارضان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لوجود المانع، وهو صلاحية كل منهما لتقييد الآخر والقرينية عليه، وإما لعدم المقتضي؛ لأن المتكلم الذي يكون هكذا لا يحتمل أن يكون في محل البيان من كلتا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المستند هو الإطلاق لم يتعارضا، بل يرجع الأمر إلى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كان المستند هو الظهور السياقي، غير أن المانع هنا هو وجود المانع بعد تمامية المقتضي الذي هو الدلالة الوضعية، إلا أن المانع المتصل موجود، فلا يعمل المقتضي عمله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 يفرق فيه بين ما يكون التعارض فيه بين الظهور بالعينية والكفائية، أو بين الظهور بالعينية والظهور بعدمها، كما هو محل الشاهد</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187" w:name="pg15165_154834"/>
    </w:p>
    <w:p>
      <w:pPr>
        <w:pStyle w:val="BookText"/>
        <w:rPr/>
      </w:pPr>
      <w:bookmarkEnd w:id="18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عباراته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تسامح في التعبير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بنحو القرائن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عدم وجود قرائن،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الإطلاقيين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عدمهما،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لا يفرق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الفرق لأن الثاني ليس الأول إلا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كبرى استفادة الإطلاقين من مقدمات الحكمة كما يظهر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غير تامة في مدرسة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ينتمي إليها، وإن لم يصل ببحثه الشريف إلى مباحث المطلق والمقيد حيث استشهد قبل ذلك، وقد شرحنا ذلك في كتاب الصوم</w:t>
      </w:r>
      <w:r>
        <w:rPr>
          <w:rStyle w:val="FootnoteAnchor"/>
          <w:rtl w:val="true"/>
        </w:rPr>
        <w:footnoteReference w:id="274"/>
      </w:r>
      <w:r>
        <w:rPr>
          <w:rFonts w:ascii="Amiri" w:hAnsi="Amiri" w:eastAsia="Amiri" w:cs="Amiri"/>
          <w:color w:val="111111"/>
          <w:sz w:val="28"/>
          <w:sz w:val="28"/>
          <w:szCs w:val="28"/>
          <w:rtl w:val="true"/>
          <w:lang w:bidi="ar-SA"/>
        </w:rPr>
        <w:t>، وقلنا أن الإطلاق يستفاد من الدلالة السياقية، أما مقدمات الحكمة فثمرتها إثبات أن تمام المراد الجدي للمتكلم في عالم الثبوت هو ما صدر منه في عالم الإثبات، وهو ما يعرف بأصالة تطابق عالمي الإثبات والثبوت</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2009257_2142443653"/>
      <w:bookmarkStart w:id="189" w:name="_Toc68"/>
      <w:bookmarkEnd w:id="188"/>
      <w:r>
        <w:rPr>
          <w:rtl w:val="true"/>
        </w:rPr>
        <w:t>(</w:t>
      </w:r>
      <w:r>
        <w:rPr>
          <w:rtl w:val="true"/>
        </w:rPr>
        <w:t>المقام الثاني</w:t>
      </w:r>
      <w:r>
        <w:rPr>
          <w:rtl w:val="true"/>
        </w:rPr>
        <w:t xml:space="preserve">) </w:t>
      </w:r>
      <w:r>
        <w:rPr>
          <w:rtl w:val="true"/>
        </w:rPr>
        <w:t>مقتضى الأصل العملي</w:t>
      </w:r>
      <w:r>
        <w:rPr>
          <w:rtl w:val="true"/>
        </w:rPr>
        <w:t>:</w:t>
      </w:r>
      <w:bookmarkEnd w:id="189"/>
    </w:p>
    <w:p>
      <w:pPr>
        <w:pStyle w:val="Heading5"/>
        <w:numPr>
          <w:ilvl w:val="4"/>
          <w:numId w:val="1"/>
        </w:numPr>
        <w:rPr/>
      </w:pPr>
      <w:bookmarkStart w:id="190" w:name="__RefHeading___Toc2009259_2142443653"/>
      <w:bookmarkStart w:id="191" w:name="_Toc69"/>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ونبحث فيه عن الأصل العملي الجاري عند الشك في واجب أنه كفائي أو عيني، أي هل أن الوجوب يسقط بإتيان الغير أم لا؟ وإذا نقلنا السؤال إلى مبادئ الحكم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غرض المولى متعلق بصرف وجود هذا الفعل بغض النظر عن فاعله فيتحقق غرضه بمجرد وقوعه خارجاً؟ أم أن غرضه يتعلق بصدور الفعل من الأفراد فلا يسقط إذا امتثل البعض؟</w:t>
      </w:r>
    </w:p>
    <w:p>
      <w:pPr>
        <w:pStyle w:val="BookText"/>
        <w:rPr/>
      </w:pPr>
      <w:r>
        <w:rPr>
          <w:rFonts w:ascii="IRNazanin" w:hAnsi="IRNazanin" w:eastAsia="IRNazanin"/>
          <w:color w:val="111111"/>
          <w:sz w:val="28"/>
          <w:sz w:val="28"/>
          <w:szCs w:val="28"/>
          <w:rtl w:val="true"/>
          <w:lang w:bidi="fa-IR"/>
        </w:rPr>
        <w:t>ولم تتعرض بعض المصادر</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لمناقشة الأصل العملي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فيه جريان عدة أصول</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2009261_2142443653"/>
      <w:bookmarkStart w:id="193" w:name="_Toc70"/>
      <w:bookmarkEnd w:id="192"/>
      <w:r>
        <w:rPr>
          <w:rtl w:val="true"/>
        </w:rPr>
        <w:t>(</w:t>
      </w:r>
      <w:r>
        <w:rPr>
          <w:rtl w:val="true"/>
        </w:rPr>
        <w:t>الأصل الأول</w:t>
      </w:r>
      <w:r>
        <w:rPr>
          <w:rtl w:val="true"/>
        </w:rPr>
        <w:t xml:space="preserve">: </w:t>
      </w:r>
      <w:r>
        <w:rPr>
          <w:rtl w:val="true"/>
        </w:rPr>
        <w:t>الاستصحاب</w:t>
      </w:r>
      <w:r>
        <w:rPr>
          <w:rtl w:val="true"/>
        </w:rPr>
        <w:t>):</w:t>
      </w:r>
      <w:bookmarkEnd w:id="193"/>
    </w:p>
    <w:p>
      <w:pPr>
        <w:pStyle w:val="Heading6"/>
        <w:numPr>
          <w:ilvl w:val="5"/>
          <w:numId w:val="1"/>
        </w:numPr>
        <w:rPr/>
      </w:pPr>
      <w:bookmarkStart w:id="194" w:name="__RefHeading___Toc2009263_2142443653"/>
      <w:bookmarkStart w:id="195" w:name="_Toc71"/>
      <w:bookmarkEnd w:id="194"/>
      <w:r>
        <w:rPr>
          <w:rtl w:val="true"/>
        </w:rPr>
        <w:t>اشارة</w:t>
      </w:r>
      <w:bookmarkEnd w:id="19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أجد من قرّب هذا الأصل هنا واكتفوا بمناقشة أصلي البراءة والاشتغال مع وجود وجه لجريانه باعترافهم كما سيأتي إن شاء الله تعالى، ومع </w:t>
      </w:r>
    </w:p>
    <w:p>
      <w:pPr>
        <w:pStyle w:val="BookText"/>
        <w:rPr/>
      </w:pPr>
      <w:r>
        <w:rPr>
          <w:rFonts w:ascii="Amiri" w:hAnsi="Amiri" w:eastAsia="Amiri" w:cs="Amiri"/>
          <w:color w:val="111111"/>
          <w:sz w:val="28"/>
          <w:sz w:val="28"/>
          <w:szCs w:val="28"/>
          <w:rtl w:val="true"/>
          <w:lang w:bidi="ar-SA"/>
        </w:rPr>
        <w:t>أهميته؛ لأنه لو تم فلا موضوع للأصلين الآخرين الذي هو الشك، أو قل إن موضوعهما عدم وجود حالة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تعرّض له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عدة تقريبات للأصول العملية واحتمل جريانه،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بعد امتثال البعض يجري استصحاب اشتغال الذمة لأنه لو كان كفائياً فقد سقط، ولو كان عينياً فلا زال موجوداً، وهو منتج للعينية، لأنه عندئذٍ يجب على الباقين الامتثال أيضاً</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استصحاب الكلي من القسم الثالث، كمثال البقة والفيل، والصحيح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التعليق بعدة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 استصحاب كلي الوجوب منتج للعينية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يفترض أنها فرد خاص منه، واستصحاب الكلي لا ينتج ترتيب آثار الفرد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الكبرى إذ لا نقول بجريان الاستصحاب في الكلي من القسم الثالث، والقول بجريانه خلاف التحقيق، ولم يمتد عمره الشريف ليباحث الاستصحاب حيث عاجلته الشهادة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ليس من القسم الثالث بل من القسم الثاني؛ لأن الشك في بقاء الكلي –الذي هو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سببه الشك في نوع فرد الوجوب المتيقن سابقاً، لتردده بين ما هو باقٍ جزماً بعد امتثال الغير فيما لو كان الوجوب عينياً، وبين ما هو مرتفع جزماً بامتثال الغير فيما لو كان الوجوب كفائياً، وهذا هو القسم الثاني من استصحاب الكلي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الذي عبروا عنه بأن الفرد الواقعي مردد بين أن يكون له عمر طويل فهو باقٍ جزماً في الزمان الثاني وبين أن يكون له عمر قصير فهو مرتفع جزماً في الزمان الثاني، ومن أجل هذا الترديد يحصل له الشك في بقاء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ولإنصاف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ورود لفظ الثالث في منهج الأصول</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هو من سهو القلم، وإلا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الثاني، وذِكر مثال البقة والفيل شاهد على هذا، والشاهد الآخر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بجريان الاستصحاب في القسم الثالث كما صرّح في مواضع متعددة من كتابه، كقوله في نهاية مبحث التعييني والتخييري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من استصحاب الكلي من القسم الثالث، والمشهور والصحيح بطلانه</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القسم الثالث فإن منشأ الشك في وجود الكلي احتمال وجود فرد آخر غير الفرد المعلوم حدوثه وارتفاعه يقوم مقامه ويستمر وجود الكلي وإلا فإن وجود الكلي ينقطع بارتفاع الفرد الأول، والمورد الذي نحن فيه ليس من هذا القبيل بل على نحو القسم الثاني كما قرّبنا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 بجريان الاستصحاب في القسم الثاني فيجري هنا استصحاب اشتغال الذمة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تصوير الاستصحاب على هذا النحو يتوقف على أمرين على الأقل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الوجوب الكفائي على نحو العموم الاستغراقي ليكون اشتغال ذمة الآخر بكلي الوجوب متيقناً، وإلا فإنه ليس كذلك على بعض التفاسير الأخرى كاشتغال ذمة الواحد المعين أو غير المعين، فيكون القول مبنائياً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الوجوب الكفائي والعيني فردين متباينين يجمعهما كلي الوجوب لنبحث استصحاب الكلي دون الفرد الخاص، لكننا قرّبنا أن الأمر ليس كذلك لأن الوجوب حقيقة هو الوجوب العيني وظاهر فيه بكل مقتضياته، فيكون المورد من استصحاب الفرد ويتبعه الكلي، وهذا من القسم الأول المتفق على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الوجوب الكفائي فغاية ما يمكن أن يقال فيه أنه تخصيص في الوجوب، لأنه يستثني خصوصية واحدة وهي اقتضاء توجّه الوجوب إلى كل فرد فرد على نحو العموم الاستغراقي لزوم صدوره من كل فرد فرد وإن ما قام به من يتحقق بهم الغرض، فبهذا التخصيص حصل الاكتفاء بامتثال البعض الذي يسقط به الغرض، فإذا شككنا في الخاص استصحبنا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والنتيجة إلى الآن جريان استصحاب اشتغال الذمة، إما لجريانه في الفرد الخاص –أي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لجريانه في الكلي على نحو القسم الثاني وهو ملازم لحصة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تصويره على نحو الكلي من القسم الثالث فيمكن تقريبه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المتيقن من الوجوب ابتداءً هو تحققه مشروطاً بعدم إتيان الآخر، فإذا أتى به الغير سقط الوجوب، لكننا نحتمل وجود فرد جديد من الوجوب المشروط إما لاحتمال عدم تحقق الغرض بالامتثال الأول ونحوه، فيكون من القسم الثالث الذي لا نقول بجريانه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هذه كلها مجرد فروض علمية لشحذ الذهن، وإلا فإن الوجوب ثابت في ذمم الجميع من أول الأمر على كل تقدير سواء كان الوجوب عينياً أو كفائياً كما قرّبنا وليس عند ارتفاع الفرد الأول، وأنه مطلق غير مشروط فيجري الاستصحاب كما قرّب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196" w:name="pg15165_154838"/>
    </w:p>
    <w:p>
      <w:pPr>
        <w:pStyle w:val="Heading6"/>
        <w:numPr>
          <w:ilvl w:val="5"/>
          <w:numId w:val="1"/>
        </w:numPr>
        <w:rPr/>
      </w:pPr>
      <w:bookmarkStart w:id="197" w:name="__RefHeading___Toc2009265_2142443653"/>
      <w:bookmarkStart w:id="198" w:name="_Toc72"/>
      <w:bookmarkEnd w:id="196"/>
      <w:bookmarkEnd w:id="197"/>
      <w:r>
        <w:rPr>
          <w:rtl w:val="true"/>
        </w:rPr>
        <w:t>وجه لمنع جريان الاستصحاب</w:t>
      </w:r>
      <w:r>
        <w:rPr>
          <w:rtl w:val="true"/>
        </w:rPr>
        <w:t>:</w:t>
      </w:r>
      <w:bookmarkEnd w:id="198"/>
    </w:p>
    <w:p>
      <w:pPr>
        <w:pStyle w:val="BookText"/>
        <w:rPr/>
      </w:pPr>
      <w:r>
        <w:rPr>
          <w:rFonts w:ascii="Amiri" w:hAnsi="Amiri" w:eastAsia="Amiri" w:cs="Amiri"/>
          <w:color w:val="111111"/>
          <w:sz w:val="28"/>
          <w:sz w:val="28"/>
          <w:szCs w:val="28"/>
          <w:rtl w:val="true"/>
          <w:lang w:bidi="ar-SA"/>
        </w:rPr>
        <w:t>لكن يمكن المنع من جريان الاستصحاب من جهة أخرى بناءً على القول بالتفصيل في حجيته بين كون منشأ الشك قصور المقتضي عن الاستمرار بالبقاء أو حصول المانع منه، فيجري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هنا أن منشأ الشك هو في سعة الوجوب وشموله لما بعد الامتثال فيكون من الشك في المقتضي ولا يجري فيه الاستصحاب، وأنا ممن يميل إلى هذا القول بهذا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ويصلح هذا المورد للنقض في مباحث الأصول على من قال بالإطلاق في حجية الاستصحاب إذا كان ممن لا يقول بنتيجة العينية عند الشك؛ لأن استصحاب كلي الوجوب جارٍ كما سننقل اعترافهم بذلك، وهو مثبت للعينية، فلماذا كانت نتيجة الأصل عندهم الكفائية؟ وإذا كان جوابهم بالاعتماد على جريان أصالة البراءة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عليهم أن الاستصحاب مقدَّم</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2009267_2142443653"/>
      <w:bookmarkStart w:id="200" w:name="_Toc73"/>
      <w:bookmarkEnd w:id="199"/>
      <w:r>
        <w:rPr>
          <w:rtl w:val="true"/>
        </w:rPr>
        <w:t>تقريبان آخران للاستصحاب</w:t>
      </w:r>
      <w:r>
        <w:rPr>
          <w:rtl w:val="true"/>
        </w:rPr>
        <w:t>:</w:t>
      </w:r>
      <w:bookmarkEnd w:id="200"/>
    </w:p>
    <w:p>
      <w:pPr>
        <w:pStyle w:val="BookText"/>
        <w:rPr/>
      </w:pPr>
      <w:r>
        <w:rPr>
          <w:rFonts w:ascii="Amiri" w:hAnsi="Amiri" w:eastAsia="Amiri" w:cs="Amiri"/>
          <w:color w:val="111111"/>
          <w:sz w:val="28"/>
          <w:sz w:val="28"/>
          <w:szCs w:val="28"/>
          <w:rtl w:val="true"/>
          <w:lang w:bidi="ar-SA"/>
        </w:rPr>
        <w:t xml:space="preserve">ثم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إجراء الأصل العملي في اللفظ، وهذا ما لم أره في كتب أسلافي</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ثمرة في ذلك لأن النظر قبل إجراء هذا الأصل في الأمارات وهو النص المفروض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الثمرة العملية فموجودة كما في المثال، وأما النص فالمفروض اختلاف النسخ فيه بحيث لم يترجح أحدها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فتتعارض وتتساقط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بجريان القاعدة فيه أي نفي الزيادة في اللفظ، فكيف نتصرف عندما تكون نتيجة إجراء القواعد في مدلول اللفظ أي الحكم عكس ذلك، كما في المثال، فإن القدر المتيقن من المبطل خروج الدمع بصوت وهو يثبت معنى البكاء، وإجراء القاعدة في اللفظ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يقدَّم؟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في اللفظ لأنه بمنزلة العلة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اللفظ غير ملحوظ بنفسه بل لحاظه طريقي للمعنى وهو قالب له وفانٍ فيه، أما الملحوظ أولاً وبالذات فهو المعنى فهو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اللفظ لمدخلية القالب في اللحاظ، والقالب إنما هو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الحوار إلى هنا وسجّلت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يقوى في نفسي عدم جريان ذلك في اللفظ لأن أفراده دائماً متباينة وليست من الأقل والأكثر فلا يوجد قدر متيقن، وربما تجرأت وقلت بعدم جريان مثل هذه القاعدة في الموضوعات وإنما في الأحكام فقط</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الأصل كما يجري في عالم الخارج كذلك في الذهن وفي اللفظ، وفتح هذا الباب شيء جيد بغضّ النظر عن ترتب أثر عملي عليه</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بأن هذا الاتجاه من البحث يواجه عدة مشاكل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أثر مباشر على الأصل لأن الأصل لا ينقح ظهوراً فتكون حجيته فرع إثبات اللازم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ظهور في الألفاظ سابق رتبة على الشك وإجراء الأصل العملي لأن الظهورات من الأمارات وهي مقدمة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الشك في ظهور اللفظ بمنشأ انتزاع العينية، نستصحب عدمها، ولو بالأصل الأزلي، وهو أصل عملي جار في اللفظ، فلا تثبت العينية</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وبتوضيح من تقريراتي لبحثه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صيغة نفترض إجمالها وعدم ظهورها في العينية أو الكفائية، ولكننا نحتمل أنها مقيدة ثبوتاً بأحد القيدين، إما قيد أو قرينة تنتج العينية، أو قرينة تنتج الكفائية، فحينئذٍ نقول أن تلك القرينة المحتمل وجودها في اللفظ نستصحب عدمها، وهذا استصحاب لا بأس به لكنه متوقف على القول بحجية استصحاب العدم الأزلي؛ لأن الألفاظ منذ وجدت إما مع القرينة أو بدونها، كالمرأة إما توجد هاشمية أو عامية فلا بد إذا كان هناك استصحاب يجري فمن صورة العدم إلى صورة الوجود فإنها عندما لم تكن، لم تكن هاشمية ثم وجدت، فهنا اللفظ عندما وجد لم يكن له قرينة تفيد العينية فالآن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تقريراتي توضيح للحاجة إلى إجراء استصحاب العدم الأزلي 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القرائن المتصلة تختلف بمقدار اتصالها لأنها إن كانت من ضمن كلمة واحدةكنسبة المادة إلى الهيأة وبالعكس فله باب وجواب، فعندما يصدر اللفظ يصدر مادة واحدة بهيأة ولا ينفكان فنحتاج إلى استصحاب العدم الأزلي، لكن إذا كانت متصلة لا بمنزلة الكلمة الواحدة باعتبار أن للمتكلم أن يلحق بكلامه ما يشاء فيكون من الاستصحاب الاعتيادي، فحينما قال صيغة الأمر ونحتمل إلحاقها بالقرينة ننفي هذا الاحتمال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منهج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الظهور بمنشأ انتزاع العينية موجود وقاطع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تنزلنا عن ذلك كما هو المفروض أمكن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منهج الأصول صحيح لأن الظهور متحقق وهو قاطع للاستصحاب، ولكنه خروج عن الفرض الذي هو الشك في ظهور اللفظ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فإن استصحاب العدم الأزلي لا يجري؛ لأنه قبل صدور اللفظ لا يوجد موضوع للظهور حتى يستصحب فيكون من القضية السالبة بانتفاء الموضوع، فلا يدخل مثله في دائرة حجية الاستصحاب،ومع ورود اللفظ ينعقد ظهور في العينية لأن إطلاق الوجوب ظاهر فيها، وهذا استدلال بالأصل اللفظي لا العملي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بجريانه تنزلاً وأنه ينتج أصالة عدم العينية فإنها لا تثبت الكفائية لإشكالين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مبتنٍ على القول بالأصل المثبت حيث أن لازم نفي العينية ثبوت الكفائية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معارض باستصحاب عدم الكفائية فيتساقطان ولا ينتج شيئاً منهما، فلا يثمر إجراء هذا الأصل القول بالكفائية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ملتفت إلى الإشكالين فحاول الإجابة عنهما فأجاب عن الأول في منهج الأصول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مثبتاً باعتباره جارياً في موضوع الظهور، بل يكفينا عدم الظهور وسقوطه عن الحجية فلا تثبت العينية، ويكفي الإجمال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هذه الصياغة غير واضحة ولا تنهض برد الإشكال، فرجعت إلى تقريراتي ووجدت فيها إيضاحاً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لا نحتاج إلى الأصل المثبت لأننا لا نحتاج أصلاً إلى إثبات الضد، بل يكفينا إجراء استصحاب عدم العينية، وحينئذٍ نضم إليها ما تقتضيه الأصول المتأخرة رتبة فإذا لم يكن عينياً فإن أصالة البراءة تجري، فينضم هذان الأصلان وينتجان براءة الذمة من العينية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هذه الأفكار كإثارات علمية وإلا فإنها غير مجدية لعدم جريان الاستصحاب أصلاً كما تقدم، والضمّ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إليه لتمكّنه حينئذٍ من إجراء أصالة البراءة مباشرة كما ذهب إليه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ونحو ذلك من الإشكالات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منهج الأصول عن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يعارض بأصالة عدم الكفائية؛ لأنه عنوان انتزاعي، وأما منشأ انتزاعه فهو القرينة، فيجرياستصحاب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يثبت العينية إلا باللازم، فيبقى استصحاب عدم الظهور بالعينية أو بمنشأ انتزاعها جارياً</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تقريراتي قرّب الإشكال كالتالي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العينية والكفائية عنوانان انتزاعيان لم يؤخذا في مواضيع الأحكام الشرعية بل ينبغي البحث عن منشأ انتزاعه، فننفي القرينة الدالة على منشأ انتزاع عنوان العينية والكفائية لا الدالة على العينية والكفائية 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بالتفريق بينهما في منشأ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منشأ انتزاع الكفائية دائماً قرينة منفصلة ومنشأ انتزاع العينية –أي ظهور القرينة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كالعموم الاستغراقي فنستصحب عدمه، فأصالة عدم الظهور بالكفائية أصالة عدم ظهور منفصلة لعدم الاستغراق مثلاً، ومعه قد يقال بالتعارض؛ لأننا نحتاج في استصحاب عدم العينية استصحاب العدم الأزلي، ولا نحتاج ذلك في القرينة الدالة على الكفائية، فلعلنا نقدّم الكفائي ويثبت لا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العدم الأزلي بعد القول بحجيته مقدم على الاستصحاب الاعتيادي؛ لأن الأزل منظور فيه فاستصحابه يجري، ولسنا ملزمين بتحصيل النتيجة الكاملة؛ لأن الجهة الأولى تامة، وليس هذا إلا تنبيهاً ذهنياً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فيه أنه جعل الوجوب العيني فقط على نحو العموم الاستغراقي بينما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الوجوب الكفائي به أيضاً ولا فرق بينهما من هذه الناحية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استصحاب عدم تعلق الإرادة من قبل المولى بالعينية، لفرض كون الكلام مجملاً من هذه الناحية</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تقريراتي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ننظر إلى مرتبة إرادة المولى التي أصبحت علة في صدور هذا الأمر الذي ترددنا في كونه عينياً أو كفائياً، فهي محرزة لكننا نشك في كونها مقيدة بمنشأ انتزاع العينية أم الكفائية، فنجري أصالة عدم تقييد الإرادة بمنشأ انتزاع العينية فنضم لها أصلاً آخر في مقام الامتثال وهو البراءة عن التكليف الزائد فتثبت نتيجة الكفائية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عليه بما أورد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أصالة عدم تقييد الإرادة بمنشأ انتزاع العينية يعارضه أصالة عدم تقييد الإرادة بمنشأ انتزاع الكفائية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في منهج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لأن الكفائية مرجعها إلى إسقاط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الشك بعد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عدمها لا يكون سبباً لثبوت التكليف، أو قل لثبوت العينية؛ لأنه لازم عقلي، بخلاف أصالة عدم العينية، فإنها تعني بالمطابقة فراغ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في تقريراتي فقد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بوجاهة الإشكال في عالم الثبوت إذا اعتبرنا كلا منهما قيداً، أما في عالم الإثبات فأجاب عن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بسقوط المعارضة لأن التكليف الكفائي ليس له امتثال أكثر من امتثال واحد والمفروض تحققه –لأن الشك بعد امتثال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أصالة عدم تقييد الإرادة بمنشأ انتزاع الكفائية مما لا أثر له شرعاً، في حين يكون في مقابله أثر شرعي لأن العينية اشتغال ذمم كثيرة فينتج إفراغ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أن نناقشه بنقطتين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يأخذ بنظر الاعتبار ما اختاره من تفسير الوجوب الكفائي على نحو العموم الاستغراقي فيكون شاغلاً لذمم الجميع أيضاً</w:t>
      </w:r>
      <w:r>
        <w:rPr>
          <w:rFonts w:eastAsia="Amiri" w:cs="Amiri" w:ascii="Amiri" w:hAnsi="Amiri"/>
          <w:color w:val="111111"/>
          <w:sz w:val="28"/>
          <w:szCs w:val="28"/>
          <w:rtl w:val="true"/>
          <w:lang w:bidi="ar-SA"/>
        </w:rPr>
        <w:t xml:space="preserve">. </w:t>
      </w:r>
      <w:bookmarkStart w:id="201" w:name="pg15165_154844"/>
    </w:p>
    <w:p>
      <w:pPr>
        <w:pStyle w:val="BookText"/>
        <w:rPr/>
      </w:pPr>
      <w:bookmarkEnd w:id="20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على يقين بوجود إرادة المولى وتعلقها بصدور هذا الفعل ونشك بارتفاعها عند امتثال البعض فنستصحب بقاءها وهو يقتضي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أصل الأطروحة وهي إجراء الأصل في مبادئ الحكم لا جدوى منه لأمرين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الاستصحاب لا ثمرة فيه لأن الإرادة وسائر مبادئ الحكم مما لا تجب طاعته، فلا ثمرة تترتب على استصحاب بقائها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مناقشة التفسير الأول للوجوب الكفائي أنه على مستوى مبادئ الحكم –كالإرادة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تعلق إرادة المولى بالفعل دون ارتباطه بالفاعل لعدم وجود تكليف حتى يتطلب عهدة وذمة لإلقائه عليه، ففي هذه المرتبة لا توجد ذمة مشغولة بأي نحو من الأنحاء حتى 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وبنفس التقريب يصوَّر على مستوى الغرض ويأتي عليه نفس الرد أيضاً</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2009269_2142443653"/>
      <w:bookmarkStart w:id="203" w:name="_Toc74"/>
      <w:bookmarkEnd w:id="202"/>
      <w:r>
        <w:rPr>
          <w:rtl w:val="true"/>
        </w:rPr>
        <w:t>(</w:t>
      </w:r>
      <w:r>
        <w:rPr>
          <w:rtl w:val="true"/>
        </w:rPr>
        <w:t>الثاني</w:t>
      </w:r>
      <w:r>
        <w:rPr>
          <w:rtl w:val="true"/>
        </w:rPr>
        <w:t xml:space="preserve">: </w:t>
      </w:r>
      <w:r>
        <w:rPr>
          <w:rtl w:val="true"/>
        </w:rPr>
        <w:t>قاعدة الاشتغال</w:t>
      </w:r>
      <w:r>
        <w:rPr>
          <w:rtl w:val="true"/>
        </w:rPr>
        <w:t>):</w:t>
      </w:r>
      <w:bookmarkEnd w:id="203"/>
    </w:p>
    <w:p>
      <w:pPr>
        <w:pStyle w:val="Heading6"/>
        <w:numPr>
          <w:ilvl w:val="5"/>
          <w:numId w:val="1"/>
        </w:numPr>
        <w:rPr/>
      </w:pPr>
      <w:bookmarkStart w:id="204" w:name="__RefHeading___Toc2009271_2142443653"/>
      <w:bookmarkStart w:id="205" w:name="_Toc75"/>
      <w:bookmarkEnd w:id="204"/>
      <w:r>
        <w:rPr>
          <w:rtl w:val="true"/>
        </w:rPr>
        <w:t>اشارة</w:t>
      </w:r>
      <w:bookmarkEnd w:id="20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إذا كان متوجهاً إلى فرد وشك في أنه كفائي أو عيني، فيرجع هذا الشك إلى الشك في السقوط بقيام الغير به وهو من موارد قاعدة الاشتغال دون البراءة</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التقريب له وجه خصوصاً على مختارنا في الوجوب الكفائي من كونه على نحو العموم الاستغراقي، وتتفق نتيجته مع الأصل السابق أعني الاستصحاب بتقريباته المتقدمة بغضّ النظر عن المانع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 من دون أي تقريب وأحال التفصيل إلى مباحث البراءة والاشتغال</w:t>
      </w:r>
      <w:r>
        <w:rPr>
          <w:rStyle w:val="FootnoteAnchor"/>
          <w:rtl w:val="true"/>
        </w:rPr>
        <w:footnoteReference w:id="285"/>
      </w:r>
      <w:r>
        <w:rPr>
          <w:rFonts w:ascii="Amiri" w:hAnsi="Amiri" w:eastAsia="Amiri" w:cs="Amiri"/>
          <w:color w:val="111111"/>
          <w:sz w:val="28"/>
          <w:sz w:val="28"/>
          <w:szCs w:val="28"/>
          <w:rtl w:val="true"/>
          <w:lang w:bidi="ar-SA"/>
        </w:rPr>
        <w:t xml:space="preserve">، وتبعه تلميذه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دفع هذه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سنخ الوجوب العيني غير سنخ الوجوب الكفائي روحاً وملاكاً، وعلى هذا فإذا توجه أمر إلى فرد وشك في أنه عيني أو كفائي، فهو حينئذٍ وإن كان يعلم بثبوت الوجوب الجامع بين العيني والكفائي ولكن لا يعلم بثبوت كل من الوجوب العيني أو الكفائي بحده الخاص؛ لأن حدوث كل منهما مشكوك فيه والعلم بالجامع لا أثر له إلا فيما إذا لم يقم غيره بالعمل، فإنه حينئذٍ يجب عليه القيام به، سواءً كان كفائياً أم عينياً، وأما إذا قام غيره به فهو عندئذٍ وإن كان شاكاً في سقوطه، إلا أن مرد هذا الشك إلى الشك في حدوث الوجوب العيني واشتغال ذمته به، ومن الواضح أن المرجع فيه أصالة البراءة</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دام سلّم بثبوت الجامع –أي كلي الوجوب كما قرّبنا في جريان الاستصحاب، ويلزم منه ترتب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الوجوب العيني ثابت لأن آثار الكلي تعني لوازم الوجوب العيني، ولا نعني بآثار كلي الوجوب إلا العينية وأن عنوان العينية والكفائية انتزاعية والملحوظ منشأ انتزاعها، ولا حاجة حينئذٍ إلى إثبات الوجوب العيني بحدّه الخاص وبعنوانه حتى يقال أن استصحاب الكلي لا يلزم منه ترتب آثار الفرد الخاص فتقريب جريان قاعدة الاشتغال تام</w:t>
      </w:r>
      <w:r>
        <w:rPr>
          <w:rFonts w:eastAsia="Amiri" w:cs="Amiri" w:ascii="Amiri" w:hAnsi="Amiri"/>
          <w:color w:val="111111"/>
          <w:sz w:val="28"/>
          <w:szCs w:val="28"/>
          <w:rtl w:val="true"/>
          <w:lang w:bidi="ar-SA"/>
        </w:rPr>
        <w:t xml:space="preserve">. </w:t>
      </w:r>
      <w:bookmarkStart w:id="206" w:name="pg15165_154846"/>
    </w:p>
    <w:p>
      <w:pPr>
        <w:pStyle w:val="Heading6"/>
        <w:numPr>
          <w:ilvl w:val="5"/>
          <w:numId w:val="1"/>
        </w:numPr>
        <w:rPr/>
      </w:pPr>
      <w:bookmarkStart w:id="207" w:name="__RefHeading___Toc2009273_2142443653"/>
      <w:bookmarkStart w:id="208" w:name="_Toc76"/>
      <w:bookmarkEnd w:id="206"/>
      <w:bookmarkEnd w:id="207"/>
      <w:r>
        <w:rPr>
          <w:rtl w:val="true"/>
        </w:rPr>
        <w:t xml:space="preserve">وتوجد تعليقات أخرى على كلامه </w:t>
      </w:r>
      <w:r>
        <w:rPr>
          <w:rtl w:val="true"/>
        </w:rPr>
        <w:t>(</w:t>
      </w:r>
      <w:r>
        <w:rPr>
          <w:rtl w:val="true"/>
        </w:rPr>
        <w:t>دام ظله الشريف</w:t>
      </w:r>
      <w:r>
        <w:rPr>
          <w:rtl w:val="true"/>
        </w:rPr>
        <w:t>):-</w:t>
      </w:r>
      <w:bookmarkEnd w:id="2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سنخ الوجوب العيني غير سنخ الوجوب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بكونهما متباينين، وأنهما فردان خاصان من كلي الوجوب، وقد تقدم عدم تمامية ذلك وأن خطابهما واحد، والفرق بينهما في طبيعة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وإن كان يعلم بثبوت الوجوب الجامع بين العيني والكفائي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منه بجريان استصحاب الكلي، ولا نعلم وجهاً لعدم ذكره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بعدم وجود جامع أصلاً بين الوجوب المطلق والمشروط إلا اللفظ لعدم فعلية المشروط، فالتزامه بالوجوب المشروط لا يصحّح وجود الجامع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والعلم بالجامع لا أثر له إلا فيما إذا لم يقم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من عدم تمامية تفسير الوجوب الكفائي بالوجوب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الأثر خلاف الفرض لأن موضعه قبل امتثال الغير، وفرض الكلام في الأصل العملي بعد امتثال الغير، فهذا الأثر لا 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قوله هذا تقييداً لآثار الوجوب؛ لأنه يعني لزوم الفعل مطلقاً سواء قام به غيره أو لا كما حررنا في الأصل اللفظي وسلّم به، أما هذا الذي ذكره فهو الوجوب الكفائي نفسه بناءً على تفسيره بالوجوب المشروط بعدم إتيان الغير، وبذلك فقد وقع في المحذور الذي فرّ منه، إذ أراد نفي الحد الخاص للعينية فوقع في الحد الخاص للكفائية دون دليل على هذه المؤونة الزائدة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حدوث كل منهما 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الوجوب العيني ليس مشكوكاً، فإنه متيقن وثابت بنفس ثبوت الوجوب الذي قلنا بأنه هو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يعلم النظر في قوله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مرد هذا الشك إلى الشك في حدوث الوجوب العيني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في توجيهه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فالصحيح أن مقتضاه نفي العينية عند الشك فيها، باعتبار أن فيها كلفة زائدة، فإذا فرضنا أن المولى أمر فئة بالقيام بعمل وشككنا بأنه واجب كفائي يسقط بقيام غيرهم به أو عيني لا يسقط به، ففي مثل ذلك لا مانع من الرجوع إلى أصالة البراءة عن العينية</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العينية عنوان انتزاعي والملحوظ منشأ انتزاعها، وحينئذٍ لا فرق بين الوجوب العيني والكفائي على القول بالعموم الاستغراقي لاشتغال ذمم الجميع بالوجوب على كلا التقديرين، فإذا امتثل البعض وشككنا في بقاء الوجوب في ذمم الآخرين فقد قلنا أن مقتضى الاستصحاب ثبوته فلا مجال لجريان البراءة، لكن إذا تنزلّنا عن ذلك وشككنا في بقاء الوجوب لاحتمال سقوطه بامتثال البعض فلا مانع من إجراء البراءة لأن مرجع الشك في أصل سعة الوجوب لما بعد امتثال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تقدم يظهر أن مقتضى الأصل العملي وفق مبانيهم يمكن أن يكون مطابقاً للأصل اللفظي، فقول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الأصل العملي نفي العينية، ولهذا تكون نتيجته على عكس نتيجة الأصل اللفظي</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لا يتم على إطلاقه</w:t>
      </w:r>
      <w:r>
        <w:rPr>
          <w:rFonts w:eastAsia="Amiri" w:cs="Amiri" w:ascii="Amiri" w:hAnsi="Amiri"/>
          <w:color w:val="111111"/>
          <w:sz w:val="28"/>
          <w:szCs w:val="28"/>
          <w:rtl w:val="true"/>
          <w:lang w:bidi="ar-SA"/>
        </w:rPr>
        <w:t xml:space="preserve">. </w:t>
      </w:r>
      <w:bookmarkStart w:id="209" w:name="pg15165_154848"/>
    </w:p>
    <w:p>
      <w:pPr>
        <w:pStyle w:val="Heading6"/>
        <w:numPr>
          <w:ilvl w:val="5"/>
          <w:numId w:val="1"/>
        </w:numPr>
        <w:rPr/>
      </w:pPr>
      <w:bookmarkStart w:id="210" w:name="__RefHeading___Toc2009275_2142443653"/>
      <w:bookmarkStart w:id="211" w:name="_Toc77"/>
      <w:bookmarkEnd w:id="209"/>
      <w:bookmarkEnd w:id="210"/>
      <w:r>
        <w:rPr>
          <w:rtl w:val="true"/>
        </w:rPr>
        <w:t>تتميم</w:t>
      </w:r>
      <w:r>
        <w:rPr>
          <w:rtl w:val="true"/>
        </w:rPr>
        <w:t xml:space="preserve">: </w:t>
      </w:r>
      <w:r>
        <w:rPr>
          <w:rtl w:val="true"/>
        </w:rPr>
        <w:t>هل هذا الواجب تعبدي أو توصّلي؟</w:t>
      </w:r>
      <w:bookmarkEnd w:id="211"/>
    </w:p>
    <w:p>
      <w:pPr>
        <w:pStyle w:val="BookText"/>
        <w:rPr/>
      </w:pPr>
      <w:r>
        <w:rPr>
          <w:rFonts w:ascii="Amiri" w:hAnsi="Amiri" w:eastAsia="Amiri" w:cs="Amiri"/>
          <w:color w:val="111111"/>
          <w:sz w:val="28"/>
          <w:sz w:val="28"/>
          <w:szCs w:val="28"/>
          <w:rtl w:val="true"/>
          <w:lang w:bidi="ar-SA"/>
        </w:rPr>
        <w:t>دأب الفقهاء المتأخرون على جعل كتاب الأمر بالمعروف والنهي عن المنكر في قسم العبادات، مما قد يُجعل دليلاً على كون هذا الواجب تعبدياً مشروطاً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 لم يشيروا إلى هذا الشرط في المسائل بل صرّح بعضهم بأنه واجب توصّلي لا يشترط فيه قصد القربة، نعم لو قصد ذلك أثيب عليه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المتقدمون فيظهر ميلهم إلى كون هذا الواجب من التعبديات عندهم؛ لأن جملة منهم كالكليني في الكافي والشيخ في التهذيب جعلوه باباً من كتاب الجهاد وهو مشروط بقصد القربة، وإن الشيخ الطوسي والصدوق في الهداية والشيخ الطوسي في الاقتصاد تعرضا للفريضة في الاعتقادات لأكثر من وجه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ووضع الشيخ الطوسي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البحث في إطار العبادات التي لا تختص بوقت، وفي الجمل والعقود أتى به ضمن باب الجهاد</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بعض كلمات الشهيد الثاني أن هذه الفريضة من العبادات</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علماء العامة فقد شدّد المعتزلة منهم على هذه الفريضة وجعلوها من أصولهم الاعتقادية وكانوا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 أن الواجب على كل مسلم العمل على إقامة المعروف وتحطيم المنكر، فإن استطاعوا فبالسيف، ويسمى جهاداً، وإن لم يستطيعوا بالسيف فبما دونه، فلا فرق عندهم بين مقاومة الكافرين والفاسقين</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 كما ويظهر من بعض علماء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 عمل المحتسب –مثل الشيزري الشافعي وابن الإخوة القرشي –حيث أوجب على المحتسب قصد القربة إلى الله تعالى</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المسألة احتمالان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واجباً توصلياً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ورود دليل في النصوص الشرعية يلزم بإتيانها بقصد القربة، والأصل عدمه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إن قبلنا جزأه الأول فإن جزأه الثاني لا يخلو من إشكال؛ لأن الأصل إن أريد به اللفظي فيصطدم بإشكال استحالة التمسك بالإطلاق لإثبات التوصلية المحرّر في علم الأصول وإن كنا نحن نقول بإمكانه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الأصل العملي، فإن مرتبته متأخرة عن الأمارات فلا بد من النظر أولاً في أدلة القول بالتعبدية، مضافاً إلى احتمال جريان قاعدة الاشتغال للشك بفراغ الذمة إن أتى بالواجب من غير قصد القربة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سمّاه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مناسبات الحكم والموضوع، إذ حيث كان الغرض هو تحقق المعروف وعدم تحقق المنكر فلا تلازم بين هذين وبين قصد القربة فلا يستدعي نوع الوجوب المأخوذ فيهما التعبدية في التكليف</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هذا من كلمات بعض أعلام العصر 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هما توصليان لقطع الفساد وإقامة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أنه لا يعتبر قصد القربة في الأمر بالمعروف والنهي عن المنكر بل المقصود منهما إقامة الواجب والمنع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مراراً أن هذا الذي بُني على أساسه القول بالتوصلية هو بعض الغرض، وهو ما يمكن الرد عليه حلاً ونقضاً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حلاً فلأن جملة من الأحاديث المتقدمة أفادت أن من أسرار تشريعه هو إظهار الغضب لله تعالى إذا عُصي بفعل المنكر وترك المعروف وإن من لم يتصف بذلك مؤمن ضعيف لا دين له وأنه ميت الأحياء، حتى ولو افترضنا أن غيره قام به وسقط عنه الوجوب وأقيم الواجب ومنع من الحرام، فتكون الفريضة بهذا اللحاظ من التعبديات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نقضاً، فلأن نفس التقريب يأتي في الجهاد فإنه أيضاً لإقامة الدين ونشره وقطع دابر الظلم والفساد فهل نقول أنه توصلي؟</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اعتبار هذا الوجه دليلاً على التعبدية؛ لأننا لا نقصد بالتعبدية إلا انتساب الفعل إلى الله تعالى وقصده تبارك وتعالى به، ويندرج فيه قصد إقامة الدين والفرائض والقضاء على معصية الرحمن، فهذا الغرض الذي ذكروه من وجوه التعبدية</w:t>
      </w:r>
      <w:r>
        <w:rPr>
          <w:rFonts w:eastAsia="Amiri" w:cs="Amiri" w:ascii="Amiri" w:hAnsi="Amiri"/>
          <w:color w:val="111111"/>
          <w:sz w:val="28"/>
          <w:szCs w:val="28"/>
          <w:rtl w:val="true"/>
          <w:lang w:bidi="ar-SA"/>
        </w:rPr>
        <w:t xml:space="preserve">. </w:t>
      </w:r>
      <w:bookmarkStart w:id="212" w:name="pg15165_154851"/>
    </w:p>
    <w:p>
      <w:pPr>
        <w:pStyle w:val="BookText"/>
        <w:rPr/>
      </w:pPr>
      <w:bookmarkEnd w:id="212"/>
      <w:r>
        <w:rPr>
          <w:rFonts w:ascii="Amiri" w:hAnsi="Amiri" w:eastAsia="Amiri" w:cs="Amiri"/>
          <w:color w:val="111111"/>
          <w:sz w:val="28"/>
          <w:sz w:val="28"/>
          <w:szCs w:val="28"/>
          <w:rtl w:val="true"/>
          <w:lang w:bidi="ar-SA"/>
        </w:rPr>
        <w:t>ومما يبعّد القول بالتوصلية وجدان وارتكاز متشرعي يفرّق بين ما يقوم به المتشرعة من أمر بالمعروف ونهي عن المنكر، وبين ما يقوم به غير المتشرعة من أفراد أو حكومات ومؤسسات ومنظمات المجتمع المدني وأمثالها من إقامة لأمورٍ حسنة وقضاء على أمور قبيحة، كما لو اتخذت الحكومة قراراً بمنع حانات الخمور والملاهي أو منع التبرج والتحرش بالنساء، أو قيام منظمات حقوق الإنسان بمكافحة العنف الأسري ضد النساء والأطفال، أو ما تقوم به منظمات حماية البيئة وغيرها كثير من موارد الأمر بالمعروف والنهي عن المنكر، لكن المتشرعة لا يعتبرونها مصاديق لهذه الفريضة ولا يعتبرون هذا الفعل أمراً بالمعروف ونهياً عن المنكر، وما ذلك إلا لأنه خالٍ من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السؤال أنه إذا كان عندهم من التوصليات فما نكتة جعل كتاب الأمر بالمعروف والنهي عن المنكر في العبادات، ولعل الوجه في ذلك أن هذا الكتاب كان باباً من أبواب كتاب الجهاد كما في الكافي والتهذيب، ولما فصل عنه بكتاب مستقل لم يشاؤوا جعله بعيداً عنه لتقارب أهدافه ووسائله كما ذكرنا في مقدمة الكتاب والأبحاث التمهيدية فجعل معه مباشرة، ولما كان الجهاد من التعبديات كان هذا الكتاب معه في نفس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لهذا الترديد عبّر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بالأظهر والشيخ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بالأقوى لكن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بالتوصلية</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2009277_2142443653"/>
      <w:bookmarkStart w:id="214" w:name="_Toc78"/>
      <w:bookmarkEnd w:id="213"/>
      <w:r>
        <w:rPr>
          <w:rtl w:val="true"/>
        </w:rPr>
        <w:t>ثانيهما</w:t>
      </w:r>
      <w:r>
        <w:rPr>
          <w:rtl w:val="true"/>
        </w:rPr>
        <w:t xml:space="preserve">: </w:t>
      </w:r>
      <w:r>
        <w:rPr>
          <w:rtl w:val="true"/>
        </w:rPr>
        <w:t>كونه من التعبديات</w:t>
      </w:r>
      <w:r>
        <w:rPr>
          <w:rtl w:val="true"/>
        </w:rPr>
        <w:t>:</w:t>
      </w:r>
      <w:bookmarkEnd w:id="214"/>
    </w:p>
    <w:p>
      <w:pPr>
        <w:pStyle w:val="BookText"/>
        <w:rPr/>
      </w:pPr>
      <w:r>
        <w:rPr>
          <w:rFonts w:ascii="Amiri" w:hAnsi="Amiri" w:eastAsia="Amiri" w:cs="Amiri"/>
          <w:color w:val="111111"/>
          <w:sz w:val="28"/>
          <w:sz w:val="28"/>
          <w:szCs w:val="28"/>
          <w:rtl w:val="true"/>
          <w:lang w:bidi="ar-SA"/>
        </w:rPr>
        <w:t>ويمكن الاستدلال عليه بعدة وجوه يمكن تقريبها من المناقشات المتقدمة للقول بالتوصلية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آنفاً من سر تشريعه وهو الغضب لله تعالى، وهذا الارتباط بالله تعالى سيجعله تعبدياً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تداخله مع كتاب الجهاد روحاً وأهدافاً ووسائل، والجهاد من التعبديات فهو مثله، خصوصاً على القول بوحدتهما حتى عُدَّ كل منهما مظهراً للآخر لأحد الوجوه المتقدمة كإطلاق عنوان أحدهما على الآخر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مناسبات الحكم والموضوع كما قرّبنا أعلاه على العكس مما أفاده المستدل بها على التوصلية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الارتكاز الوجداني بالتفريق بين أمر ونهي المتشرعة وما يقوم به غيرهم مع اتحاد الموارد، وما ذلك إلا لشعورهم الوجداني باشتراط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نية التعبدية مقترنة تلقائياً بهذه الوظيفة وملازمة لها ولا تنفك عنها، ولو تجردت الوظيفة منها فإنها لا تبقى أمراً بالمعروف ونهياً عن المنكر؛ لأن الفاعل لم يأمر ولم ينه إلا لأن الشارع المقدس طلب منه ذلك ولأنه قصد إقامة أمر الشارع المقدس وإزالة ما يبغضه، فنية التعبد حاضرة عنده، ولو لم يكن غرضه هذا لما كان فعله مصداقاً لهذه الفريضة كما قدمنا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قريباً من هذا إلا أنه لم يشترط قصد القربة،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يعتبر في الأمر بالمعروف والنهي عن المنكر 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للأصل والإطلاق والعموم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عدم اعتباره في ترتب الثواب أيضاً، فيثاب الآمر بالمعروف والناهي عن المنكر مطلقاً ما لم يقصد 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هذه الأمور كالجهاد من الأمور القربية ما لم يقصد الخلاف</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قاعدة الاشتغال عند الشك في تحقق الامتثال عند من يقول بها كما قرّبنا؛ لأن الشك وإن كان على نحو الأقل والأكثر إلا أنهما ارتباطيان ونحن نقول بجريان قاعدة الاشتغال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وبحسب المعطيات المتقدمة فإن الأقرب كون الأمر بالمعروف والنهي عن المنكر من التعبديات وأن الامتثال لا يتحقق إلا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النتيجة تصطدم مع ارتكاز المتشرعة وسيرتهم العملية على تحقق الامتثال وصدقه خارجاً على الفعل بأي نحو كان ولو لم يكن بقصد القربة؛ لأن المطلوب تحقق المعروف وامتناع المنكر، وأن الذمة تبرأ إذا تحققت هذه النتيجة ولو من دون قصد القربة، كما لو نهى عن المنكر لغيرة شخصية أو نخوة عشائرية أو نزعة 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العائق يمكن التغلب عليه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الفرض غير واقعي للملازمة التي ذكرناها بين هذا الواجب والتعبدية، ولو انفك عنها فلا يبقى الفعل أمراً بالمعروف ونهياً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براءة الذمة عند تحقق الفعل خارجاً –ولو من دون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لتحقق الامتثال، بل لسقوط الوجوب بانتفاء موضوعه لارتداع العاصي ونحوه، فلا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الآمر الناهي الخالي من قصد القربة ممتثلاً، لكن الوجوب سقط عنه فلا يعاقب، لكن تترتب عليه آثار عدم الامتثال من المؤاخذة بالإهمال والتأخير لو كان الفعل مما يستحق المبادرة ونحوها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الجهاد المتفق على كونه من التعبديات فإنه لو وجد مورد له كدفع المعتدين الكفار وقام به بعضٌ من دون قصد القربة فإن الوجوب سقط لتحقق المطلوب، لكن الامتثال من هذا البعض لم يتحقق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عدم الالتفات إلى هذه الخصوصية الدقيقة الموجودة في فريضة الأمر بالمعروف والنهي عن المنكر –دون غيره من التعبديات الفردية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أوجد ارتكازاً لدى البعض بكونه من التوصليات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نكتة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قول الأصحاب أن الواجب الكفائي يسقط إذا امتثل البعض، وقلنا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الوجوب بالدقة هو بسبب انتفاء الموضوع لا للامتثال وذكرنا وجهاً للتفريق، والآن يتضح وجه آخر للتفريق مبني على مطلب التعبدية والتوصلية، إذ على القول بالتعبدية لو أمر بالمعروف ونهى عن المنكر من دون نية القربة واستجاب الآخر، فإن الوجوب يسقط عن الآخرين مع أن الامتثال لم يتحقق لعدم قصد القربة، فالسقوط إذن لانتفاء الموضوع، وليس للامتثال مضافاً إلى ما ذكرناه هناك</w:t>
      </w:r>
      <w:r>
        <w:rPr>
          <w:rFonts w:eastAsia="Amiri" w:cs="Amiri" w:ascii="Amiri" w:hAnsi="Amiri"/>
          <w:color w:val="111111"/>
          <w:sz w:val="28"/>
          <w:szCs w:val="28"/>
          <w:rtl w:val="true"/>
          <w:lang w:bidi="ar-SA"/>
        </w:rPr>
        <w:t xml:space="preserve">. </w:t>
      </w:r>
      <w:bookmarkStart w:id="215" w:name="pg15165_154855"/>
    </w:p>
    <w:p>
      <w:pPr>
        <w:pStyle w:val="Heading2"/>
        <w:numPr>
          <w:ilvl w:val="1"/>
          <w:numId w:val="1"/>
        </w:numPr>
        <w:rPr/>
      </w:pPr>
      <w:bookmarkStart w:id="216" w:name="__RefHeading___Toc2009279_2142443653"/>
      <w:bookmarkStart w:id="217" w:name="_Toc79"/>
      <w:bookmarkEnd w:id="215"/>
      <w:bookmarkEnd w:id="216"/>
      <w:r>
        <w:rPr>
          <w:rtl w:val="true"/>
        </w:rPr>
        <w:t>الفصل الرابع</w:t>
      </w:r>
      <w:r>
        <w:rPr>
          <w:rtl w:val="true"/>
        </w:rPr>
        <w:t xml:space="preserve">: </w:t>
      </w:r>
      <w:r>
        <w:rPr>
          <w:rtl w:val="true"/>
        </w:rPr>
        <w:t>شروط الفريضة</w:t>
      </w:r>
      <w:bookmarkEnd w:id="217"/>
    </w:p>
    <w:p>
      <w:pPr>
        <w:pStyle w:val="Heading3"/>
        <w:numPr>
          <w:ilvl w:val="2"/>
          <w:numId w:val="1"/>
        </w:numPr>
        <w:rPr/>
      </w:pPr>
      <w:bookmarkStart w:id="218" w:name="__RefHeading___Toc2009281_2142443653"/>
      <w:bookmarkStart w:id="219" w:name="_Toc80"/>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 xml:space="preserve">ذكر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شروطاً عديدة تصل إلى خمسة تحت عنوان شروط وجوب هذه الفريضة بمعنى أن وجوبها يسقط عند عدم تحققها، ولا شك في وجود مثل هذه الشروط، لكن الكلام في كونها كلها شروط وجوب، إذ أننا نحتمل إلحاق أمور بها وهي ليست كذلك مما أدى بمرور الوقت إلى نتائج خطيرة بعد أن تحولت إلى مبررات للتقاعس عن أداء الفريضة، بل تعطيلها كما حصل فعلاً؛ باعتبار عدم تحقق تلك الشروط جميعاً أو الشك في ذلك ولو احتمالاً فيسقط الوجوب، لذا كان للبحث في هذه الشروط ثمرة عملية وميدانية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كلماتهم انحصار الشروط بهذه الأربعة أو الخمسة،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حصرهم الشرائط في الأربعة عدم اشتراط غيرها</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إلا أن كلماتهم تضمنت بعض الفروع الفقهية التي أوردوها على شكل مسائل لكنها مما يصلح أن يكون شرطاً، من دون التنويه إلى أنه شرط وجوب أم شرط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وسنقوم باستعراض هذه الشروط والاستدلال على أصل حجيتها وثبوتها، ومن ثم فرز شروط الوجوب عن شروط الواجب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ولاتساع الشروط عما ذكره المشهور في شرائط الوجوب، فسنتّبع منهجاً آخر في عرضها، ويمكن تصنيف هذه الشروط على عدة محاور</w:t>
      </w:r>
      <w:r>
        <w:rPr>
          <w:rFonts w:eastAsia="Amiri" w:cs="Amiri" w:ascii="Amiri" w:hAnsi="Amiri"/>
          <w:color w:val="111111"/>
          <w:sz w:val="28"/>
          <w:szCs w:val="28"/>
          <w:rtl w:val="true"/>
          <w:lang w:bidi="ar-SA"/>
        </w:rPr>
        <w:t xml:space="preserve">: </w:t>
      </w:r>
      <w:bookmarkStart w:id="220" w:name="pg15165_154856"/>
    </w:p>
    <w:p>
      <w:pPr>
        <w:pStyle w:val="Heading3"/>
        <w:numPr>
          <w:ilvl w:val="2"/>
          <w:numId w:val="1"/>
        </w:numPr>
        <w:rPr/>
      </w:pPr>
      <w:bookmarkStart w:id="221" w:name="__RefHeading___Toc2009283_2142443653"/>
      <w:bookmarkStart w:id="222" w:name="_Toc81"/>
      <w:bookmarkEnd w:id="220"/>
      <w:bookmarkEnd w:id="221"/>
      <w:r>
        <w:rPr>
          <w:rtl w:val="true"/>
        </w:rPr>
        <w:t>(</w:t>
      </w:r>
      <w:r>
        <w:rPr>
          <w:rtl w:val="true"/>
        </w:rPr>
        <w:t>المحور الأول – ما يتعلق بالآمر الناهي</w:t>
      </w:r>
      <w:r>
        <w:rPr>
          <w:rtl w:val="true"/>
        </w:rPr>
        <w:t>)</w:t>
      </w:r>
      <w:bookmarkEnd w:id="222"/>
    </w:p>
    <w:p>
      <w:pPr>
        <w:pStyle w:val="Heading4"/>
        <w:numPr>
          <w:ilvl w:val="3"/>
          <w:numId w:val="1"/>
        </w:numPr>
        <w:rPr/>
      </w:pPr>
      <w:bookmarkStart w:id="223" w:name="__RefHeading___Toc2009285_2142443653"/>
      <w:bookmarkStart w:id="224" w:name="_Toc82"/>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2009287_2142443653"/>
      <w:bookmarkStart w:id="226" w:name="_Toc83"/>
      <w:bookmarkEnd w:id="225"/>
      <w:r>
        <w:rPr>
          <w:rtl w:val="true"/>
        </w:rPr>
        <w:t>(</w:t>
      </w:r>
      <w:r>
        <w:rPr>
          <w:rtl w:val="true"/>
        </w:rPr>
        <w:t>الأمر الأول</w:t>
      </w:r>
      <w:r>
        <w:rPr>
          <w:rtl w:val="true"/>
        </w:rPr>
        <w:t xml:space="preserve">) </w:t>
      </w:r>
      <w:r>
        <w:rPr>
          <w:rtl w:val="true"/>
        </w:rPr>
        <w:t>التكليف</w:t>
      </w:r>
      <w:bookmarkEnd w:id="226"/>
    </w:p>
    <w:p>
      <w:pPr>
        <w:pStyle w:val="BookText"/>
        <w:rPr/>
      </w:pP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في الآمر التكليف</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فلا يجبان على الصبي والمجنون؛ لحديث الرفع،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القلم يرفع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يحتلم، وعن المجنون حتى يفيق، وعن النائم حتى يستيقظ</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الأمر والنهي على الصغير ولو كان مراهقاً مميزاً</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الدليل على الوجوب شرعياً من كتاب وسنة فإن حديث الرفع مخصّص له، أما إذا كان الدليل عقلياً أو عقلائياً –وقد استدللنا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لا يأبيان تحميل غير المكلف خصوصاً المراهقين مسؤولية أمر الغير بالمعروف ونهيهم عن المنكر في الموارد المناسبة لهم، لذا فإن العقلاء يحاسبون الصبي المميز القريب إلى المراهقة إذا أضرّ أخوه الصغير بنفسه أو ارتكب فعلاً غير صحيح وهو قادر على منعه وزجره ولم يفعل، ولا شك أن هذه الوظيفة من الفقرات المهمة في برنامج تأديب الصبيان، نعم لا عقوبة أخروية عليه إذا تركها لحديث الرفع المتقدم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الاشتراط فإنه لا مانع من صحة صدورهما من غير البالغ لعدم الملازمة، ولما ورد من أن الحسنات تكتب للصغير قبل بلوغه</w:t>
      </w:r>
      <w:r>
        <w:rPr>
          <w:rStyle w:val="FootnoteAnchor"/>
          <w:rtl w:val="true"/>
        </w:rPr>
        <w:footnoteReference w:id="300"/>
      </w:r>
      <w:r>
        <w:rPr>
          <w:rFonts w:ascii="Amiri" w:hAnsi="Amiri" w:eastAsia="Amiri" w:cs="Amiri"/>
          <w:color w:val="111111"/>
          <w:sz w:val="28"/>
          <w:sz w:val="28"/>
          <w:szCs w:val="28"/>
          <w:rtl w:val="true"/>
          <w:lang w:bidi="ar-SA"/>
        </w:rPr>
        <w:t xml:space="preserve">إلا بدليل </w:t>
      </w:r>
    </w:p>
    <w:p>
      <w:pPr>
        <w:pStyle w:val="BookText"/>
        <w:rPr/>
      </w:pPr>
      <w:r>
        <w:rPr>
          <w:rFonts w:ascii="Amiri" w:hAnsi="Amiri" w:eastAsia="Amiri" w:cs="Amiri"/>
          <w:color w:val="111111"/>
          <w:sz w:val="28"/>
          <w:sz w:val="28"/>
          <w:szCs w:val="28"/>
          <w:rtl w:val="true"/>
          <w:lang w:bidi="ar-SA"/>
        </w:rPr>
        <w:t>على المنع كما في الموارد التي سنذكرها إن شاء الله تعالى، فيصحّ صدور الفعل من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جملة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شرط القدرة والتمكن</w:t>
      </w:r>
      <w:r>
        <w:rPr>
          <w:rStyle w:val="FootnoteAnchor"/>
          <w:rtl w:val="true"/>
        </w:rPr>
        <w:footnoteReference w:id="301"/>
      </w:r>
      <w:r>
        <w:rPr>
          <w:rFonts w:ascii="Amiri" w:hAnsi="Amiri" w:eastAsia="Amiri" w:cs="Amiri"/>
          <w:color w:val="111111"/>
          <w:sz w:val="28"/>
          <w:sz w:val="28"/>
          <w:szCs w:val="28"/>
          <w:rtl w:val="true"/>
          <w:lang w:bidi="ar-SA"/>
        </w:rPr>
        <w:t>لقبح التكليف من دونه عقلاً وسمعاً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 الشرط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تمكن الإنسان من إنكار المنكر بيده ولسانه، فلو عجز عن ذلك عقلاً أو شرعاً سقط الوجوب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عدم سقوط الفريضة بذلك لإمكان الإتيان بها على مستوى الإنكار القلبي كما في الروايات، فالتمكن من مرتبة معينة شرط لوجوب تلك المرتبة بغض النظر عن الشروط الأخرى، فمن لا يتمكن بهذه الكيفية يؤديها بتلك وهكذا ولا يسقطالوجوب، كصلاة غير القادر على الإتيان ببعض أجزائها فإنه يمتثل بالمقدور، فإذن هذا في الحقيقة شرط للواجب لأنه يتعلق بكيفية الأداء والامتثال أما الوجوب فثابت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فالواجب على أهل الإيمان الأمر بالمعروف والنهي عن المنكر بحسب الإمكان وشرط الصلاح، فإذا تمكن الإنسان من إنكار المنكر بيده ولسانه، وأمن في الحال ومستقبلها من الخوف بذلك على النفس والدين والمؤمنين وجب عليه الإنكار بالقلب واليد واللسان</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227" w:name="pg15165_154858"/>
    </w:p>
    <w:p>
      <w:pPr>
        <w:pStyle w:val="Heading4"/>
        <w:numPr>
          <w:ilvl w:val="3"/>
          <w:numId w:val="1"/>
        </w:numPr>
        <w:rPr/>
      </w:pPr>
      <w:bookmarkStart w:id="228" w:name="__RefHeading___Toc2009289_2142443653"/>
      <w:bookmarkStart w:id="229" w:name="_Toc84"/>
      <w:bookmarkEnd w:id="227"/>
      <w:bookmarkEnd w:id="228"/>
      <w:r>
        <w:rPr>
          <w:rtl w:val="true"/>
        </w:rPr>
        <w:t>(</w:t>
      </w:r>
      <w:r>
        <w:rPr>
          <w:rtl w:val="true"/>
        </w:rPr>
        <w:t>الأمر الثاني</w:t>
      </w:r>
      <w:r>
        <w:rPr>
          <w:rtl w:val="true"/>
        </w:rPr>
        <w:t xml:space="preserve">) </w:t>
      </w:r>
      <w:r>
        <w:rPr>
          <w:rtl w:val="true"/>
        </w:rPr>
        <w:t>الإسلام</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بعض الفقهاء اشتراط الإسلام في وجوب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لأن الأمر بالمعروف والنهي عن المنكر نصرة للدين فكيف يكون من أهله من هو جاحد لأصله ومن أعدائه</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تأتّي الأمر بالمعروف والنهي عن المنكر من الكافر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التعليل استحسان فلا يكون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نصرة الدين قد تتحقق على يد غير أهله كما ورد في الحديث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أراد الجنة فليجاهد في سبيل الله على هذه الشرائط وإلا فهو من جملة من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 الله هذا الدين بقوم لا خلاق لهم</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وتأريخ الإسلام مليء بالشواهد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المراد نصرته بهذه الفريضة هو دين الإسلام بالمعنى الأعم فيشمل ديانات التوحيد كلها ولا يختص بدين الإسلام بالمعنى الأخص ليقتصر على أهله، وهذا المعنى واضح في القرآن الكريم من خلال عدة آيات كريمة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وَوَصَّى بِهَا إِبْرَاهِيمُ بَنِيهِ وَيَعْقُوبُ يَا بَنِيَّ إِنَّ اللّهَ اصْطَفَى لَكُمُ الدِّينَ فَلاَ تَمُوتُنَّ إَلاَّ وَأَنتُم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الأغراض من الفريضة عديدة كما ذكرنا في أبحاث سابقة ومنها اجتثاث الفساد والظلم والانحراف والمعصية وهي قابلة للتحقق بأيدي </w:t>
      </w:r>
    </w:p>
    <w:p>
      <w:pPr>
        <w:pStyle w:val="BookText"/>
        <w:rPr/>
      </w:pPr>
      <w:r>
        <w:rPr>
          <w:rFonts w:ascii="Amiri" w:hAnsi="Amiri" w:eastAsia="Amiri" w:cs="Amiri"/>
          <w:color w:val="111111"/>
          <w:sz w:val="28"/>
          <w:sz w:val="28"/>
          <w:szCs w:val="28"/>
          <w:rtl w:val="true"/>
          <w:lang w:bidi="ar-SA"/>
        </w:rPr>
        <w:t>غير المسلمين، ونحن نرى المجتمع المتحضر اليوم يقوم بكثير منها لاتفاق العقلاء على الأمور الحسنة وحفظ النظام الاجتماعي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الاشتراط خلاف مقتضى التحقيق من كون الكفار مكلفين بالفروع وأن أدلة الأحكام مطلقة شاملة لهم وهذا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الإسلام شرط للواجب وليقع الفعل صحيحاً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صدور هذه الأفعال من غير المسلمين لا يطلق عليه أمر بالمعروف ونهي عن المنكر بالمصطلح، فلا موضوع لهذه الفريضة من 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قويناه من كون هذا الواجب تعبدياً مشروطاً بقصد القربة فلا يقع صحيحاً من غير المسلمين، قال المحقق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يباشر؟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مسلم تمكَّن منه واختص بشرائطه</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كون الإسلام شرط واجب أي له مدخلية في تحقق الامتثال، وما ذكر من عدم تأتّي الوظيفة منه ينافي الصحة ولا ينافي الوجوب، فلو أتى به الكافر لم يكن صحيحاً خصوصاً على القول بأنه واجب تعبدي</w:t>
      </w:r>
      <w:r>
        <w:rPr>
          <w:rFonts w:eastAsia="Amiri" w:cs="Amiri" w:ascii="Amiri" w:hAnsi="Amiri"/>
          <w:color w:val="111111"/>
          <w:sz w:val="28"/>
          <w:szCs w:val="28"/>
          <w:rtl w:val="true"/>
          <w:lang w:bidi="ar-SA"/>
        </w:rPr>
        <w:t xml:space="preserve">. </w:t>
      </w:r>
      <w:bookmarkStart w:id="230" w:name="pg15165_154860"/>
    </w:p>
    <w:p>
      <w:pPr>
        <w:pStyle w:val="Heading4"/>
        <w:numPr>
          <w:ilvl w:val="3"/>
          <w:numId w:val="1"/>
        </w:numPr>
        <w:rPr/>
      </w:pPr>
      <w:bookmarkStart w:id="231" w:name="__RefHeading___Toc2009291_2142443653"/>
      <w:bookmarkStart w:id="232" w:name="_Toc85"/>
      <w:bookmarkEnd w:id="230"/>
      <w:bookmarkEnd w:id="231"/>
      <w:r>
        <w:rPr>
          <w:rtl w:val="true"/>
        </w:rPr>
        <w:t>(</w:t>
      </w:r>
      <w:r>
        <w:rPr>
          <w:rtl w:val="true"/>
        </w:rPr>
        <w:t>الأمر الثالث</w:t>
      </w:r>
      <w:r>
        <w:rPr>
          <w:rtl w:val="true"/>
        </w:rPr>
        <w:t xml:space="preserve">) </w:t>
      </w:r>
      <w:r>
        <w:rPr>
          <w:rtl w:val="true"/>
        </w:rPr>
        <w:t>العدالة</w:t>
      </w:r>
      <w:bookmarkEnd w:id="232"/>
    </w:p>
    <w:p>
      <w:pPr>
        <w:pStyle w:val="BookText"/>
        <w:rPr/>
      </w:pPr>
      <w:r>
        <w:rPr>
          <w:rFonts w:ascii="Amiri" w:hAnsi="Amiri" w:eastAsia="Amiri" w:cs="Amiri"/>
          <w:color w:val="111111"/>
          <w:sz w:val="28"/>
          <w:sz w:val="28"/>
          <w:szCs w:val="28"/>
          <w:rtl w:val="true"/>
          <w:lang w:bidi="ar-SA"/>
        </w:rPr>
        <w:t xml:space="preserve">حكي عن بعض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ذهبوا إلى اعتبار العدالة في الآمر الناهي</w:t>
      </w:r>
      <w:r>
        <w:rPr>
          <w:rStyle w:val="FootnoteAnchor"/>
          <w:rtl w:val="true"/>
        </w:rPr>
        <w:footnoteReference w:id="306"/>
      </w:r>
      <w:r>
        <w:rPr>
          <w:rFonts w:ascii="Amiri" w:hAnsi="Amiri" w:eastAsia="Amiri" w:cs="Amiri"/>
          <w:color w:val="111111"/>
          <w:sz w:val="28"/>
          <w:sz w:val="28"/>
          <w:szCs w:val="28"/>
          <w:rtl w:val="true"/>
          <w:lang w:bidi="ar-SA"/>
        </w:rPr>
        <w:t xml:space="preserve">، قال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العمل بالمعروف ثم الأمر به وترك المنكر ثم النهي عنه</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واستدل لهذا الاشتراط 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الوارد في كتاب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وَتَنسَوْنَ أَنفُسَكُمْ وَأَنتُمْ تَتْلُونَ الْكِتَابَ أَفَلاَ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وهي عديدة، منها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ابن أبي عمير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يأمر بالمعروف وينهى عن المنكر من كانت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بما يأمر به، وتارك لما ينهى عنه، وعادل في ما يأمر، عادل في ما ينهى، رفيق في ما يأمر، رفيق في ما ينهى</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وأمروا بالمعروف وائتمروا به، وانهوا عن المنكر وتناهوا عنه، وإنما أُمرنا بالنهي بعد التناهي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عمرو الزبيري عن الإمام الصادق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يأمر بالمعروف من قد أُمر أن يؤمر به –أي أُمِر الناس أن يأمرونه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ينهى عن المنكر من قد أُمر أن ينهى عنه</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الحسن بن محمد الديلمي في الإرشاد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ليلة أسري بي إلى السماء بقوم تقرض شفاههم بمقاريض من نار ثم ترمى،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من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خطباء أمتك، يأمرون الناس بالبر وينسون أنفسهم وهم يتلون الكتاب أفلا يعقلون</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الآمرين بالمعروف التاركين له، والناهين عن المنكر العاملين به</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يطَّلِع قوم من أهل الجنة إلى قوم من أهل النار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أدخلكم النار وإنما دخلنا الجنة بفضل تعليمكم وتأديبكم؟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نأمركم بالخير ولا نفعله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هداية الغير فرع الاهتداء، والإقامة بعد الاستقامة</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الإصلاح زكاة نصاب الصلاح</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الآيات والروايات فيمكن أن تناقش تفصيلاً كحمل آية سورة الصف على الذين يعدِون بشيء ولا يوفون به وفي ذلك وردت رواية هشام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المؤمن أخاه نذر لا كفارة له، فمن أخلف فبخلف الله بدأ ولمقته تعرّض،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يكون النهي من جهة الكذب بأن يكون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تنسبوا إلى أنفسكم ما لم تفعلوه على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تَحْسَبَنَّ الَّذِينَ يَفْرَحُونَ بِمَا أَتَواْ وَّيُحِبُّونَ أَن يُحْمَدُواْ بِمَا لَمْ يَفْعَلُواْ فَلاَ تَحْسَبَنَّهُمْ بِمَفَازَةٍ مِّنَ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والإيراد عليه بأن المناسب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بإرادة الاستمرار في النهي، أما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يقتصر على الماضي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وتناقش الروايات من جهة السند لضعفها، وتناقش الآيات والروايات جملةً بأنها ليست بصدد بيان اشتراط العدالة وإنما ذم الذين يدعون الناس إلى العمل بالمعروف ولا يفعلونه، وينهون عن المنكر ولا يتركونه وهذان أمران مختلفان وبينهما فرق، وهذا النهي ورد في كثير من الروايات، كصحيحة ابن أبي يعفور عنأبي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أعظم الناس حسرة يوم القيامة من وصف عدلاً ثم خالفه إلى غيره</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تم استدلالهم لكانت العدالة شرطاً للجواز أيضاً وليس فقط الوجوب لحرمة الأمر بالمعروف دون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دعوة لتحقيق مقدمات الكيفية الصحيحة لأداء هذه الوظيفة واستثمارها في نيل رضا الله تبارك وتعالى من دون أن تكون شرطاً للوجوب الذي هو مطلق من هذه الناحية، ويشبه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بالطهارة من الحدث والخبث قبل الدخول في الصلاة، ولذا قيل في رد الاستدلال بهذه الآيات والروايات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 الذم ليست الأمر حال الترك، بل الترك حال الأمر</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وهو كلام مختصر لطيف، فحينما تقول 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 فلاناً بالصلاة وأنت لا تصلي، فإن ظاهره استنكار تركه للصلاة وهو يأمر بها لا استنكار أمره بالصلاة وهو تارك لها، والشاهد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وَتَنسَوْنَ أَنفُسَكُمْ وَأَنتُمْ تَتْلُونَ الْكِتَابَ أَفَلاَ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مأمور بأن يأمر نفسه بالمعروف وينهاها عن المنكر كما يفعل ذلك مع غيره، وليس أنه يسقط عنه أمر الغير إن لم يكن ملتزماً بمقتضاه؛ لأن كلاً منهما واجب، وعدم أحدهما لا يسقط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غاية ما تفيده الآيات والروايات النهي عن أمر الآخرين بفعل معين هو تاركه، ونهي الآخرين عن عمل هو فاعله وهو أخص من اشتراط العدالة التي تعني الملكة الداعية إلى العمل بمجموع الطاعات واجتناب مجموع المحرمات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دليل الاعتبار فهو مجرد دعوى، أو أنه استحسان نابع من الشفقة على الآمر الناهي ليحصل على أجر عمله، وإلا ما المانع من أن يقوم الأب بتهيئة الظروف المناسبة لقيام الأولاد بالصلاة أو الصوم في شهر رمضان ويجنبهم المعاصي والمنكرات رغم أنه غير ملتزم بذلك كما يتفق في حالات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تقدم يظهر أن الصحيح عدم اشتراط العدالة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أدلة الوجوب بعد عدم تمامية ما قيل من الأدلة على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ورد صريحاً في الروايات النهي عن فهم الاشتراط من مثل هذه الآيات والروايات حينما توهم بعض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فحثّهم على أداء هذه الوظيفة وإن لم يكونوا من العاملين بها، ففي الحديث النبوي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نأمر ولا ننهى إلا بما عملنا به أو انتهينا عنه كله،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مروا بالمعروف وإن لم تعملوا به كله، وانهوا عن المنكر وإن لم تنتهوا عنه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مرادهم من عدم وجوب الأمر عليه حتى يعمل به؟ فإذا أريد بالشرط هنا العمل بمطلق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واجباته ومستحباته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عليه الأمر بالمعروف إلا بعد أن يعمل به مطلقاً، ولا النهي عن المنكر إلا إذا اجتنبه كذلك، فإنه يؤدي إلى اقتصار عملية الإصلاح والعمل بهذه الفريضة على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يرتكب المعصية؛ لأن العدالة كلّي مشكك ويتحقق معناه المطلق وأعلى درجات العدالة في العصمة، وفي ذلك تعطيل للفريضة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بالشرط أن لا يأمر بمعروف معين إلا وهو يؤديه، ولا ينهى عن المنكر المعين إلا وهو مجتنبه لتطهيره من النفاق، على نحو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تنهَ عن خُلُقٍ وتأتيَ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عليكَ إذا فعلتَ عظيمُ</w:t>
      </w:r>
    </w:p>
    <w:p>
      <w:pPr>
        <w:pStyle w:val="BookText"/>
        <w:rPr/>
      </w:pPr>
      <w:r>
        <w:rPr>
          <w:rFonts w:ascii="Amiri" w:hAnsi="Amiri" w:eastAsia="Amiri" w:cs="Amiri"/>
          <w:color w:val="111111"/>
          <w:sz w:val="28"/>
          <w:sz w:val="28"/>
          <w:szCs w:val="28"/>
          <w:rtl w:val="true"/>
          <w:lang w:bidi="ar-SA"/>
        </w:rPr>
        <w:t>فهو معنى صحيح ونطقت به الروايات لكنه أخصّ من المدعى وهي العدالة، فلا بد أن يغيروا تعبيرهم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بالمعروف تكن 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بتقريب </w:t>
      </w:r>
      <w:bookmarkStart w:id="233" w:name="pg15165_154865"/>
    </w:p>
    <w:p>
      <w:pPr>
        <w:pStyle w:val="BookText"/>
        <w:rPr/>
      </w:pPr>
      <w:bookmarkEnd w:id="233"/>
      <w:r>
        <w:rPr>
          <w:rFonts w:ascii="Amiri" w:hAnsi="Amiri" w:eastAsia="Amiri" w:cs="Amiri"/>
          <w:color w:val="111111"/>
          <w:sz w:val="28"/>
          <w:sz w:val="28"/>
          <w:szCs w:val="28"/>
          <w:rtl w:val="true"/>
          <w:lang w:bidi="ar-SA"/>
        </w:rPr>
        <w:t>أن هذا الآمر بالمعروف لم يكن من أهله حينما أمر فجزاه الله خيراً على عمله بان وفّقه وجعله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فالعدالة شرط قبول الفعل والإثابة عليه، وتكون شرط واجب لمن يتصدى للأمر والنهي الاجتماعيين المنوطين بولاية أمور الأمة</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2009293_2142443653"/>
      <w:bookmarkStart w:id="235" w:name="_Toc86"/>
      <w:bookmarkEnd w:id="234"/>
      <w:r>
        <w:rPr>
          <w:rtl w:val="true"/>
        </w:rPr>
        <w:t>(</w:t>
      </w:r>
      <w:r>
        <w:rPr>
          <w:rtl w:val="true"/>
        </w:rPr>
        <w:t>الأمر الرابع</w:t>
      </w:r>
      <w:r>
        <w:rPr>
          <w:rtl w:val="true"/>
        </w:rPr>
        <w:t xml:space="preserve">) </w:t>
      </w:r>
      <w:r>
        <w:rPr>
          <w:rtl w:val="true"/>
        </w:rPr>
        <w:t>علم الآمر الناهي</w:t>
      </w:r>
      <w:bookmarkEnd w:id="235"/>
    </w:p>
    <w:p>
      <w:pPr>
        <w:pStyle w:val="Heading5"/>
        <w:numPr>
          <w:ilvl w:val="4"/>
          <w:numId w:val="1"/>
        </w:numPr>
        <w:rPr/>
      </w:pPr>
      <w:bookmarkStart w:id="236" w:name="__RefHeading___Toc2009295_2142443653"/>
      <w:bookmarkStart w:id="237" w:name="_Toc87"/>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هذا هو الشرط الأول الذي ذكره المشهور لوجوب الفريضة، ويراد به في كلماتهم اشتراط علم الآمر الناهي بأن الآخر قد فعل منكراً، وأن معروفاً قد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وعلينا أن نثبت أولاً أنه لا إشكال ولا خلاف في أصل هذا الشرط وهو عدم جواز الأمر بفعل أو النهي عن فعل من غير علمٍ باستحقاق الفعل ذلك الأمر والنهي، وقد نهت كل الأدلة عن هذه الممارسة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القرآن الكريم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آللّهُ أَذِنَ لَكُمْ أَمْ عَلَى اللّهِ تَفْتَرُونَ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الروايات الشريفة صحيحة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وخصلتين ففيهما هلك من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تفتي الناس برأيك أو تدين بما لا تعلم</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 وفي رواية أبي يعقوب إسحاق بن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خصَّ عباده بآيتين من كتابه، أن لا يقولوا حتى يعلموا ولا يردُّوا ما لم يعلموا،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يُؤْخَذْ عَلَيْهِم مِّيثَاقُ الْكِتَابِ أَن لاَّ يِقُولُواْ عَلَى اللّهِ إِلاَّ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والعقل يستقبح اقتحام الأمور والتصدي للأمر والنهي بغير علمٍ، والعقلاء يستقبحون ذلك أيضاً ويلومون الفاعل حتى يعلم أن ما يأمر به هو معروف وما ينهى عنه هو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عدم تنجّز الوظيفة عليه لعدم تحقق موضوعها قبل أن يعلم أن هذا معروفٌ وذاك منكرٌ فلا يتنجز الحكم ولا يحق له القيام به، كما لا يجوز له الإتيان بها رجاء المطلوبية لاحتمال الوقوع في المخالفة؛ لذا علل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تبعه الاشتراط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ليأمن الغلط في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مما لا خلاف فيه ولا إشكال، وإنما الخلاف في كون هذا العلم شرطاً للوجوب أم للواجب؟ وقد جعله المشهور أول شروط الوجوب، ونفى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كونه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النهي عن المنكر ما لم يكمل شروط أربعة، الأول أن يعلمه منكراً ليأمن الغلط في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وشرائط وجوبهما أربعة،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المعروف معروفاً والمنكر منكراً؛ ليأمن الغلط في الإنكار والأمر، إذ مع الجهل جاز أن يأمر بالمنكر أو ينهى عن المعروف، ولا خلاف في ذلك</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وذكر غيرهم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ومقتضاه كون ذلك شرطاً للوجوب كالاستطاعة للحج وحينئذٍ فالجاهل معذور</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تصريح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العلم شرط للوجوب، فلا يجب الأمر والنهي إذا انتفى العلم بالمعروف والمنكر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يظهر من جملة من الأساطين أنه ليس شرطاً للوجوب بل شرط للواجب أي لصحة الامتثال لا للوجوب كالمحقق الكركي والشهيد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اشتراطه –أي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 –وهو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فإن من علم أن زيداً قد صدر منه منكر، وترك معروفاً في الجملة بنحو شهادة عدلين، ولا يعلم المعروف والمنكر، يتعلق به وجوب الأمر والنهي، ويجب تعلّم ما يصح معه الأمر والنهي، كما يتعلق بالمحدث وجوب الصلاة، ويجب عليه تحصيل شروطها</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يناقش في اعتبار الشرط الأول؛ نظراً إلى أن عدم العلم بالمعروف والمنكر لا ينافي تعلق الوجوب بمن لم يعلم، وإنما ينافيه نفس الأمر والنهي، حذراً من الوقوع في الأمر بالمنكر والنهي عن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فيجب على من علم بوقوع المنكر أو ترك المعروف، من شخص معين في الجملة، بنحو شهادة عدلين، أن يتعلم ما يصح معه الأمر والنهي، ثم يأمر أو ينهى، كما يتعلق بالمحدث وجوب الصلاة، ويجب عليه تحصيل 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منافاة بين عدم جواز أمر الجاهل ونهيه حالة جهله، وبين وجوبهما عليه، كما يجب الصلاة على المحدث والكافر، ولا يصح منهما على تلك الحالة</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بعدم مخالفة كلامهما للمشهور والجديد فيه أنه يفترض وجود العلم بوجود معروف متروك ومنكر مفعول ولو إجمالاً، وهذا العلم الإجمالي ينجّز وجوب تعلم المعروف والمنكر تفصيلاً</w:t>
      </w:r>
      <w:r>
        <w:rPr>
          <w:rFonts w:eastAsia="Amiri" w:cs="Amiri" w:ascii="Amiri" w:hAnsi="Amiri"/>
          <w:color w:val="111111"/>
          <w:sz w:val="28"/>
          <w:szCs w:val="28"/>
          <w:rtl w:val="true"/>
          <w:lang w:bidi="ar-SA"/>
        </w:rPr>
        <w:t xml:space="preserve">. </w:t>
      </w:r>
      <w:bookmarkStart w:id="238" w:name="pg15165_154868"/>
    </w:p>
    <w:p>
      <w:pPr>
        <w:pStyle w:val="BookText"/>
        <w:rPr/>
      </w:pPr>
      <w:bookmarkEnd w:id="238"/>
      <w:r>
        <w:rPr>
          <w:rFonts w:ascii="Amiri" w:hAnsi="Amiri" w:eastAsia="Amiri" w:cs="Amiri"/>
          <w:color w:val="111111"/>
          <w:sz w:val="28"/>
          <w:sz w:val="28"/>
          <w:szCs w:val="28"/>
          <w:rtl w:val="true"/>
          <w:lang w:bidi="ar-SA"/>
        </w:rPr>
        <w:t xml:space="preserve">ولعل هذا ما أراده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 على مضمون كلامهما الذي نقله كإشكال،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يقال هناك أيضاً قد حصل الشرط إذ قد يكون المراد به العلم في الجملة، وإن لم يكفِ ذلك للفعل، بل يجب له التعيين والتفصيل</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فإننا بعد أن عرضنا أصل القولين في المسألة نستعرض أدلتهما</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2009297_2142443653"/>
      <w:bookmarkStart w:id="240" w:name="_Toc88"/>
      <w:bookmarkEnd w:id="239"/>
      <w:r>
        <w:rPr>
          <w:rtl w:val="true"/>
        </w:rPr>
        <w:t>القول الأول</w:t>
      </w:r>
      <w:r>
        <w:rPr>
          <w:rtl w:val="true"/>
        </w:rPr>
        <w:t xml:space="preserve">: </w:t>
      </w:r>
      <w:r>
        <w:rPr>
          <w:rtl w:val="true"/>
        </w:rPr>
        <w:t>أنه شرط وجوب</w:t>
      </w:r>
      <w:r>
        <w:rPr>
          <w:rtl w:val="true"/>
        </w:rPr>
        <w:t>:</w:t>
      </w:r>
      <w:bookmarkEnd w:id="240"/>
    </w:p>
    <w:p>
      <w:pPr>
        <w:pStyle w:val="BookText"/>
        <w:rPr/>
      </w:pPr>
      <w:r>
        <w:rPr>
          <w:rFonts w:ascii="Amiri" w:hAnsi="Amiri" w:eastAsia="Amiri" w:cs="Amiri"/>
          <w:color w:val="111111"/>
          <w:sz w:val="28"/>
          <w:sz w:val="28"/>
          <w:szCs w:val="28"/>
          <w:rtl w:val="true"/>
          <w:lang w:bidi="ar-SA"/>
        </w:rPr>
        <w:t xml:space="preserve">استدل لكونه شرطاً للوجوب بعدة وجوه ذكرها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ردّه على المحقق الكركي والشهيد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 مع أنه منافٍ لما سمعته من الأصحاب من دون خلاف فيه بينهم كما اعترف به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أيضاً لما في خبر مسعدة</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وتقريب الاستدلال في عدة مواضع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الوجوب بالعالم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وحصره بالقوي أي قوي الحجة والدليل والعلم لأنه فَسَّر الضعيف بالذي لا يهتدي سبيلاً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يأمره بعد معرفته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تنفي الوجوب عند انتفاء شيء مما تقدم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السابق الذي حصر الوجوب فيه</w:t>
      </w:r>
    </w:p>
    <w:p>
      <w:pPr>
        <w:pStyle w:val="BookText"/>
        <w:rPr/>
      </w:pPr>
      <w:r>
        <w:rPr>
          <w:rFonts w:ascii="Amiri" w:hAnsi="Amiri" w:eastAsia="Amiri" w:cs="Amiri"/>
          <w:color w:val="111111"/>
          <w:sz w:val="28"/>
          <w:sz w:val="28"/>
          <w:szCs w:val="28"/>
          <w:rtl w:val="true"/>
          <w:lang w:bidi="ar-SA"/>
        </w:rPr>
        <w:t>على القوي المطاع العالم بالمعروف من المنكر، بل يمكن دعوى أن المنساق من إطلاق الأمر بالمعروف والنهي عن المنكر هو ما علمه المكلف من الأحكام من حيث كونه مكلفاً بها، لا أنه يجب أن يتعلم المعروف من المنكر زائداً على ذلك مقدمة لأمر الغير ونهيه اللذين يمكن عدم وقوعهما ممن يعلمه من الأشخاص، وأما ما ذكراه من المثال فهو خارج عما نحن فيه، ضرورة العلم حينئذ بتحقق موضوع الخطاب بخلاف من فعل أمراً أو ترك شيئاً ولم نعلم حرمة ما فعله ولا وجوب ما تركه، فإنه لا يجب تعرف ذلك مقدمة للأمر والنهي لو فرضنا كونهما منه، بل أصل البراءة محكم، وهو مراد الأصحاب بكونه شرطاً للوجوب، والله العالم</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يُتحصَّل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وجوه للاستدلال على كون العلم شرط وجوب، نعرضها ونناقشها بإذن الله تعالى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في ذلك، ويرد عليه أنه غير تام صغرى وكبرى، أما صغرى فلوجود المخالف كما نقلنا، مضافاً إلى أنه يمكن استظهار أن محل الوفاق هو أصل اشتراط ذلك في الآمر الناهي، من دون التفصيل بين كونه شرطاً للوجوب أو الواجب، وهو مما لا خلاف فيه كما قدّمنا، بل قد يكون الأقرب من تعليلهم –كالذي ذكره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كرر عبارته وهو الاحتراز من الوقوع في 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شرط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كبرى فلأنها دعوى محكية لم نتحققها، وإن عدم وجود مخالف </w:t>
      </w:r>
    </w:p>
    <w:p>
      <w:pPr>
        <w:pStyle w:val="BookText"/>
        <w:rPr/>
      </w:pPr>
      <w:r>
        <w:rPr>
          <w:rFonts w:ascii="Amiri" w:hAnsi="Amiri" w:eastAsia="Amiri" w:cs="Amiri"/>
          <w:color w:val="111111"/>
          <w:sz w:val="28"/>
          <w:sz w:val="28"/>
          <w:szCs w:val="28"/>
          <w:rtl w:val="true"/>
          <w:lang w:bidi="ar-SA"/>
        </w:rPr>
        <w:t>لا يكون حجة حتى يتحقق الإجماع، وهو لا يكون حجة حتى يكون تعبدياً، وهذه كلها أمور غير ثابتة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خبر مسعدة بن صدقة، فقد تقدم النقاش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نلخّص جملة منها وبيانها بما يناسب محل الحاجة بنقاط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لأن مسعدة لم يوثق على مبانيهم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صدورها على نحو التقية لموافقتها لما يراه جملة من علماء العامة من انحصار هذه الوظيفة بالسلطة القائمة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تنزّلنا وسلّمنا بأن مفاد الرواية الاشتراط، فإنها ليست عامة شاملة لكل موارد الأمر والنهي بل هي خاصة إما بمواقع متقدمة في قيادة الأمة كالإمامة والخلافة بدليل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بموارد معينة من عملية التغيير والإصلاح الاجتماعي التي هي من وظائف ولي أمر المسلمين أو بالخروج بالسيف لإزالة الأنظمة الظالمة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إلى أحد هذه الاحتمالات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يمكن كون المراد من الخبر للآية الإمام العادل، بل كاد يكون صريح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والأمة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بل يمكن القطع به</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فما حدا مما بدا حتى استدل بالرواية على اشتراط العلم في وجوب الفريضة؟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احتمله</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البعض من كون هذه الأوصاف كناية عن القدرة التي هي من الشرائط العامة للتكليف، وليست شرطاً مستقلاً للوجوب فلا تنفع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الرواية كون العلم شرطاً للواجب أي للامتثال ليقع صحيحاً وليس للوجوب فهي بصدد بيان من يحق له الامتثال والقيام بالفريضة وإن كان الجميع مخاطباً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القطع بعدم إرادة اشتراط وجوب الفريضة بهذه الشروط للعلم بأن كثيراً من موارد الأمر والنهي الفردية كالأمر بالصلاة أو المرأة بالحجاب أو نهي الآخرين عن شرب الخمر ونحو ذلك مما لا يتوقف وجوبه على كون الآمر الناهي قوياً مطاعاً عالماً، فهذا نقض على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لو كان صالحاً للاستدلال على الاشتراط لاشترطوا المطاعية للآمر الناهي في الوجوب بحيث أن الشك فيها يسقط الوجوب لأن المطلوب إحراز الشرط وتحققه، ولا قائل بذلك، واكتفوا باحتمال التأثير، وأن الوجوب يسقط عند القطع بعدم التأثير والاستجابة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أن المنساق من إطلاق 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تامة لأكثر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تعبير آخر عن الانصراف، وهو لا يصلح لتقييد إطلاقات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الانسياق موجود في أدلة الأحكام الأخرى ولم يقيدوها بالعلم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الاستدلال بالبراءة بتقريب أنه مع الشك في حرمة ما يفعله الغير أو </w:t>
      </w:r>
    </w:p>
    <w:p>
      <w:pPr>
        <w:pStyle w:val="BookText"/>
        <w:rPr/>
      </w:pPr>
      <w:r>
        <w:rPr>
          <w:rFonts w:ascii="Amiri" w:hAnsi="Amiri" w:eastAsia="Amiri" w:cs="Amiri"/>
          <w:color w:val="111111"/>
          <w:sz w:val="28"/>
          <w:sz w:val="28"/>
          <w:szCs w:val="28"/>
          <w:rtl w:val="true"/>
          <w:lang w:bidi="ar-SA"/>
        </w:rPr>
        <w:t>وجوب ما تركه يحصل الشك في الأمر والنهي وهو مجرى أصالة البراءة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الخصم يدّعي وجود الدليل، ومعه لا مجال لإجراء الأصل، ونقصد بالدليل إطلاقات وجوب الأمر والنهي بعد فرض تحقق موضوعهما وأن الآخر قد ترك معروفاً أو ارتكب منكراً لكن الآمر الناهي لا يعلم بذلك، فهذا هو متعلق الشك، وليس حكم الفعل في نفسه من حيث كونه حراماً أو واجباً، فإن هذا الشك من شؤون المأمور المنهي وسنبحثه في المحور الثاني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وجوب الأمر والنهي مسبَّب عن الشك في حكم فعل الآخر، فلا يعلم الآمر الناهي أنه معروف حتى يأمره به أو منكر حتى ينهاه عنه، ولا تجري البراءة في هذا الشك السببي ولا يسقط الوجوب مع هذا الجهل ولا تجري أصالة البراءة، وإلا لزم سقوط كل التكاليف الإلزامية التي لا يعلم بها صاحبها وهو باطل، ولذا اشترطوا الفحص قبل إجراء أصالة البراءة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وغاية ما يقال فيه أنه معذِّر لصاحبه، بل قد يقال بعدم المعذِّرية أيضاً لما دلَّ على وجوب التعلم وعدم معذورية الجاهل</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ومما تقدم يظهر أن الشبهة وإن كانت موضوعية بالنظر الأولي إلا أنها حكمية بالدقة، فإجراء البراءة على أساس أنها موضوعية كما عن البعض ليس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جملة ما استدلوا به على كون الشرط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إضافة دليلين للمشهور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بإطلاقات وجوب الأمر والنهي في محل البحث الذي يفترض فيه عدم العلم بمعروفية ما ترك ومنكرية ما فعل يكون من التمسك بالعام في الشبهة المصداقية وهو غير صحيح، فلا تشمل العمومات هذا المورد الذي يخرج من وجوبها، فتحققت نتيجة الاشتراط؛ لأن الوجوب أصبح مشروطاً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صحيح لو أريد بالوجوب الوجوب العيني ومعرفة تكليف كل شخص مستقلاً عن الآخر، لكن الوجوب هنا كفائي ولا يتعين بشخص محدد، وسيأتي تفصيله عند بيان أدلة القول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نستطيع أن نسميه قراءة في فكر ونفسية المشهور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الدافع للالتزام بهذا القول يمكن تصويره بناءً على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هذا الشرط ثابت عند الجميع إذ أن الجاهل بكون ما تركه الآخر معروفاً وما فعله منكراً لا يصح منه القيام بهذه الوظيفة لأنه لا يؤتمن منه الغلط فقد يأمر بالمنكر وينهى عن المعروف</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الشرط لو كان للواجب فإنه يجب التعلم مقدمة للواجب؛ لأن شروط الواجب يجب تحصيلها، ولما كان هذا التعلم غير واجب، </w:t>
      </w:r>
      <w:bookmarkStart w:id="241" w:name="pg15165_154874"/>
    </w:p>
    <w:p>
      <w:pPr>
        <w:pStyle w:val="BookText"/>
        <w:rPr/>
      </w:pPr>
      <w:bookmarkEnd w:id="241"/>
      <w:r>
        <w:rPr>
          <w:rFonts w:ascii="Amiri" w:hAnsi="Amiri" w:eastAsia="Amiri" w:cs="Amiri"/>
          <w:color w:val="111111"/>
          <w:sz w:val="28"/>
          <w:sz w:val="28"/>
          <w:szCs w:val="28"/>
          <w:rtl w:val="true"/>
          <w:lang w:bidi="ar-SA"/>
        </w:rPr>
        <w:t>فهذا ليس شرطاً للواجب، والقضية مانعة خلو، فهو شرط للوجوب لأن شروط الوجوب لا يجب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المقدمة الأولى وهي ثابتة 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المقدمة الثانية قابلة للمناقشة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حررناه في كتاب الصوم</w:t>
      </w:r>
      <w:r>
        <w:rPr>
          <w:rStyle w:val="FootnoteAnchor"/>
          <w:rtl w:val="true"/>
        </w:rPr>
        <w:footnoteReference w:id="329"/>
      </w:r>
      <w:r>
        <w:rPr>
          <w:rFonts w:ascii="Amiri" w:hAnsi="Amiri" w:eastAsia="Amiri" w:cs="Amiri"/>
          <w:color w:val="111111"/>
          <w:sz w:val="28"/>
          <w:sz w:val="28"/>
          <w:szCs w:val="28"/>
          <w:rtl w:val="true"/>
          <w:lang w:bidi="ar-SA"/>
        </w:rPr>
        <w:t xml:space="preserve">من عدم تمامية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 الواجب يجب تحصيلها وشروط الوجوب لا يجب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إطلاقها وإنما هي على نحو الموجبة الجزئية، فلا ملازمة بين كون العلم شرط واجب ووجوب التعلم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وقلنا بوجوب التعلم فإن أحكام أفعال الغير هي نفس أحكام الآمر الناهي لاشتراك الأحكام بين الناس، وقد أشرنا قبل قليل إلى وجوب تعلم الأحكام الابتلائية، أما غيرها فسنبين كيفية انحلال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يظهر أن عدم جعل العلم شرط وجوب لا يعني الإلزام بالفريضة حال الجهل؛ لأن القائل به يلزم غير العالم بالتعلم مقدمة للقيام بالأمر والنهي، وليس أنه لما ينفي كون العلم شرط وجوب يلتزم بوجوب الأمر والنهي في حال جهله بالأحكام حتى يرد عليهم محذور الوقوع في الغلط، لذا فقد شبهوه بالوضوء بالنسبة للصلاة فكما أن غير المتطهر لا تجوز له الصلاة إلا أنه مأمور بالطهور ثم الصلاة</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2009299_2142443653"/>
      <w:bookmarkStart w:id="243" w:name="_Toc89"/>
      <w:bookmarkEnd w:id="242"/>
      <w:r>
        <w:rPr>
          <w:rtl w:val="true"/>
        </w:rPr>
        <w:t>القول الثاني</w:t>
      </w:r>
      <w:r>
        <w:rPr>
          <w:rtl w:val="true"/>
        </w:rPr>
        <w:t xml:space="preserve">: </w:t>
      </w:r>
      <w:r>
        <w:rPr>
          <w:rtl w:val="true"/>
        </w:rPr>
        <w:t>إنه شرط واجب</w:t>
      </w:r>
      <w:bookmarkEnd w:id="243"/>
    </w:p>
    <w:p>
      <w:pPr>
        <w:pStyle w:val="BookText"/>
        <w:rPr/>
      </w:pPr>
      <w:r>
        <w:rPr>
          <w:rFonts w:ascii="Amiri" w:hAnsi="Amiri" w:eastAsia="Amiri" w:cs="Amiri"/>
          <w:color w:val="111111"/>
          <w:sz w:val="28"/>
          <w:sz w:val="28"/>
          <w:szCs w:val="28"/>
          <w:rtl w:val="true"/>
          <w:lang w:bidi="ar-SA"/>
        </w:rPr>
        <w:t>ويستدل له بوجوه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والأصل في ذلك أنه لا دليل على اشتراط الوجوب بهذا الأمر الواقع، بخلاف غيره، وتقييد الأمر المطلق بشيء ليصير الواجب مشروطاً بالنسبة إلى ذلك الشيء يتوقف </w:t>
      </w:r>
    </w:p>
    <w:p>
      <w:pPr>
        <w:pStyle w:val="BookText"/>
        <w:rPr/>
      </w:pPr>
      <w:r>
        <w:rPr>
          <w:rFonts w:ascii="Amiri" w:hAnsi="Amiri" w:eastAsia="Amiri" w:cs="Amiri"/>
          <w:color w:val="111111"/>
          <w:sz w:val="28"/>
          <w:sz w:val="28"/>
          <w:szCs w:val="28"/>
          <w:rtl w:val="true"/>
          <w:lang w:bidi="ar-SA"/>
        </w:rPr>
        <w:t>على الدليل</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وقال بعض المعاصرين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مقتضى وجوب الأمر بالمعروف والنهي عن المنكر وجوبهما ولا وجه لاشتراط العلم والمعرفة</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أحد الأعلام المعاصرين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الأمر الوجوب المطلق كما لا يخفى، فالقول بأن العلم شرط الوجوب لا شرط الواجب محل إشكال، بل يمكن أن يقال بأن كلمات الفقهاء كلها تدل على هذا القول</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عدم تحقق مصداق المعروف والمنكر لدى الآمر الناهي فلا يحق له التمسك بإطلاقات الأمر والنهي ولا يجوز إلزامه به ولا مؤاخذته عليه، فتقييد الوجوب الذي ذكره الفريق الأول جاء نتيجة الشك في تحقق مصداق المعروف والمنكر ولا يجوز التمسك بالعام في الشبهة المصداقية، فلا يصح الاستدلال بإطلاقات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يجاب بأن نتيجته عدم جواز تصدي الآمر الناهي للوظيفة وعدم جواز مؤاخذته على تركها، وهو أعم من كونه شرط وجوب أو شرط واجب لأن النتيجة تترتب على كلا التقديرين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الرد على الاستدلال يتم فيما لو كان الوجوب المقصود عينياً، والمقام ليس منه لأن المدعى أنه وجوب كفائي يتحقق بحصول موضوعه وقد قرّبنا آنفاً أنه متحقق بحسب الفرض لكن الآمر الناهي لا يعلم به، فوجوب الأمر والنهي فعلي بتحقق موضوعه وهو ثابت بالإطلاقات، نعم لا يؤاخذ الجاهل مع المجموع إذا كان جهله معذّراً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في كون هذا مما يؤمر به وهذا مما ينهى عنه غير مرتبط بالآمرالناهي، وإنما يرتبط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الفعل وحال المتلبس به –وهو ما سنذكره في المحور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علم الآمر الناهي وعدم علمه فإنه غير ملحوظ في فعلية الموضوع حتى يقيد به الوجوب ويجعل شرطاً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علم الآمر الناهي مرتبط بتنجيز الفعل عليه أي باستحقاق العقوبة على الترك إذا كان عالماً، ومعذوريته إن لم يكن عالماً، أما فعلية الوجوب فهي ثابتة في ذممهم جميعاً، كمن لم يعلم بدخول شهر رمضان، أو كان جاهلاً بأن من عاد إلى بلده من السفر قبل الزوال ولم يتناول مفطراً فعليه تجديد نيّة الصوم، فإن وجوب الصوم ثابت في ذمته، وعليه قضاء ذلك اليوم، لكنه لا يستحق العقوبة لعدم علمه ولا كفارة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القول بكون علم الآمر الناهي شرط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تفشي المنكرات وضياع الواجبات في المجتمعات غير المتفقهة بلا رادع لعدم وجوب الأمر والنهي عليهم، ولعدم وجوب التعلم كما التزم المشهور، وفي هذا نقض لغرض هذه الوظيفة العظيمة التي بالغ الشارع المقدس في وجوب إقامتها، ولعل هذا ما أراده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اشتراط العلم قد يؤول إلى تعطيل الآمر، إذ قد يترك الكل، لعدم العلم الذي هو شرط في الوجوب، فلا يجب على أحد ولا يحصل المطلوب</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تنزّلنا مع المشهور وقلنا بأن علم الآمر الناهي شرط للوجوب فإنه لا أثر له؛ لأن هذا العلم متحقق فالوجوب فعلي؛ لأننا نقطع بوجود المنكر </w:t>
      </w:r>
    </w:p>
    <w:p>
      <w:pPr>
        <w:pStyle w:val="BookText"/>
        <w:rPr/>
      </w:pPr>
      <w:r>
        <w:rPr>
          <w:rFonts w:ascii="Amiri" w:hAnsi="Amiri" w:eastAsia="Amiri" w:cs="Amiri"/>
          <w:color w:val="111111"/>
          <w:sz w:val="28"/>
          <w:sz w:val="28"/>
          <w:szCs w:val="28"/>
          <w:rtl w:val="true"/>
          <w:lang w:bidi="ar-SA"/>
        </w:rPr>
        <w:t>في المجتمع إجمالاً وأن واجبات كثيرة متروكة فهذا العلم يحقق شرط الوجوب ويكون فعلياً، ولا ينفعه عدم العلم التفصيلي الشخصي لأن الوجوب المدعى ليس عينياً حتى يدفعه عن شخصه بل هو كفائي، فيلزم الآمر الناهي بتعلم الأحكام مقدمة لأداء هذه الوظيفة العظيمة وهو قول المخالفين للمشهور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قول المشهور أن يكون فعل واحد واجباً وغير واجب في آن واحد، وهو لازم باطل فالملزوم مثله ويتعين كون الشرط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زيداً فعل منكراً أو ترك معروفاً، وكان هناك اثنان أحدهما عالم بالمعروف والمنكر والثاني غير عالم فيكون الأمر والنهي عن هذا الفعل واجباً عند الأول وغير واجب عند الثاني مع أن فعل زيد واحد وله حكم واحد فإما أن يجب الأمر والنهي فيه أو لا يجب، والفعل الواحد لا يقبل الحكمين المتناقضين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ممكن كما أن الحج واجب بلحاظ هذا لأنه مستطيع وغير واجب بلحاظ ذاك لأنه غير مستطيع، وهنا الفعل متعد بتعدد اللحاظ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قياس مع الفارق لأن في الحج أفراداً متعددة بعدد المكلفين، أو قل إن حكم الحج بلحاظ هذا الفرد يختلف عن حكمه بلحاظ الآخر، ففرد الحج المنسوب إلى المستطيع يمكن أن يتصف بالوجوب دون الفرد المنسوب إلى غير المستطيع، أما هنا فالفعل واحد وحكمه واحد واللحاظ لا يعدده لعدم مدخلية اللحاظ كما قدمنا في النقطة السابقة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في الحج –لو اجتمعت 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يمكن أن يختلف من فرد إلى آخر، أما الوجوب هنا فهو كفائي مرتبط بالفعل نفسه فمتى وجد منكر وجبت إزالته أو معروف متروك وجب الأمر به</w:t>
      </w:r>
      <w:r>
        <w:rPr>
          <w:rFonts w:eastAsia="Amiri" w:cs="Amiri" w:ascii="Amiri" w:hAnsi="Amiri"/>
          <w:color w:val="111111"/>
          <w:sz w:val="28"/>
          <w:szCs w:val="28"/>
          <w:rtl w:val="true"/>
          <w:lang w:bidi="ar-SA"/>
        </w:rPr>
        <w:t xml:space="preserve">. </w:t>
      </w:r>
      <w:bookmarkStart w:id="244" w:name="pg15165_154878"/>
    </w:p>
    <w:p>
      <w:pPr>
        <w:pStyle w:val="Heading5"/>
        <w:numPr>
          <w:ilvl w:val="4"/>
          <w:numId w:val="1"/>
        </w:numPr>
        <w:rPr/>
      </w:pPr>
      <w:bookmarkStart w:id="245" w:name="__RefHeading___Toc2009301_2142443653"/>
      <w:bookmarkStart w:id="246" w:name="_Toc90"/>
      <w:bookmarkEnd w:id="244"/>
      <w:bookmarkEnd w:id="245"/>
      <w:r>
        <w:rPr>
          <w:rtl w:val="true"/>
        </w:rPr>
        <w:t>القول المختار</w:t>
      </w:r>
      <w:r>
        <w:rPr>
          <w:rtl w:val="true"/>
        </w:rPr>
        <w:t>:</w:t>
      </w:r>
      <w:bookmarkEnd w:id="246"/>
    </w:p>
    <w:p>
      <w:pPr>
        <w:pStyle w:val="BookText"/>
        <w:rPr/>
      </w:pPr>
      <w:r>
        <w:rPr>
          <w:rFonts w:ascii="Amiri" w:hAnsi="Amiri" w:eastAsia="Amiri" w:cs="Amiri"/>
          <w:color w:val="111111"/>
          <w:sz w:val="28"/>
          <w:sz w:val="28"/>
          <w:szCs w:val="28"/>
          <w:rtl w:val="true"/>
          <w:lang w:bidi="ar-SA"/>
        </w:rPr>
        <w:t>الصحيح أن هذا العلم شرط للواجب لعدم ارتباط الوجوب بعلم الآمر الناهي وإنما بوقوع المنكر وترك المعروف وهما مفروضان، وأن هذا العلم بالوجوب ولو إجمالاً ينجّز وجوب التعلم لكن لا على النحو الذي ذكره في جامع المقاصد والمسالك بأن يتعلّم الآمر الناهي حكم أفعال الغير ثم يأمر وينهى وشبّهوه بالوضوء للصلاة، مما أوجب منع المشهور لجزمهم بعدم وجوب تعلم أحكام الغير، وإنما يكون هذا الوجوب على نحوين ينحل بهما العلم الإجمالي بوجود منكر وترك معروف مما ينجز وجوب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بأن يتعلم الآمر الناهي المسائل الابتلائية التي تعنيه هو في حياته الشخصية والاجتماعية، وهي مشتركة بينه وبين غيره فتصبح له القدرة على ممارسة وظيفة الأمر والنهي ضمن هذه المساحة، ولا يجب عليه أن يتعلم ما يخصّ الآخرين دونه كما لو كانت لهم مهنة تختلف عن مهنته، فلا يجب على التاجر أن يتعلم فقه الطب أو التعليم أو القضاء وغيرها ليأمرهم بالمعروف وينهاهم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الوجوب الكفائي، بمعنى أنه يجب على جماعة من الأمة أن تتعلم أحكام الدين لتميّز بين المعروف والمنكر ويكون وظيفتها تشخيص موارد الأمر والنهي وتعليم الآخرين ما يحتاجون إليه وما يبتلون به من مسائل الأمر والنهي، ولو لم تمتثل الأمة هذا الوجوب ووقعت في المنكر وتركت المعروف لجهلها فإنها غير معذورة في هذا الجهل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ويتأكد هذا الوجوب في القضايا الاجتماعية، فلو ابتلي المجتمع بوجود منكرات لا يعرفها ولا يميّزها، لكنهم يجدون آثارها التدميرية في أخلاق المجتمع فهل يقال بعدم وجوب التعلّم لمعرفتها، وتشخيصها ومن ثم معالجتها وحماية </w:t>
      </w:r>
    </w:p>
    <w:p>
      <w:pPr>
        <w:pStyle w:val="BookText"/>
        <w:rPr/>
      </w:pPr>
      <w:r>
        <w:rPr>
          <w:rFonts w:ascii="Amiri" w:hAnsi="Amiri" w:eastAsia="Amiri" w:cs="Amiri"/>
          <w:color w:val="111111"/>
          <w:sz w:val="28"/>
          <w:sz w:val="28"/>
          <w:szCs w:val="28"/>
          <w:rtl w:val="true"/>
          <w:lang w:bidi="ar-SA"/>
        </w:rPr>
        <w:t>الأمة منها؟ كالذي يجري في بعض الصالات والمقاهي والمواقع الإلكترونية المخرِّبة للأخلاق، أو شركات التسويق الشبكي، أو عدم جعل حدود لربح البيع بالآجل المدمّرة للاقتصاد، أوبعض الخدع والتحايلات السياسية التي تمهّد للفساد والاستئثار والاستبداد ونحو ذلك من القضايا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الوجوب هو عينه الذي دعت إليه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طَآئِفَةٌ لِّيَتَفَقَّهُواْ فِي الدِّينِ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الوجوب منجّز حتى لو لم نعلم بوجود منكر أو معروف متروك، لوجوب وجود المتفقه في الدين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يزول المانع لدى المشهور من القول بأنه شرط واجب؛ وأعني به عدم وجوب تعلم كون ما فعله الآخر منكراً وما تركه معروفاً، وإنما تحقق زواله بوجهين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تكاليف الآخر الابتلائية هي نفس تكاليف الآمر الناهي لاشتراكهما في الأحكام؛ فتعلّمها واجب عليه من جهة أنها تكاليفه أيضاً، مما يؤهله لممارسة وظيفة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 الواجب يجب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تامة فالالتزام بكون العلم شرط واجب لا يقتضي وجوب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التحقيق المفصل دفعنا مانع المشهور وهو عدم قبولهم الوجوب العيني لتعلم تكاليف الآخرين مقدمة للأمر والنهي، وأيضاً صححنا التزام المخالفين لهم بأن وجوب التعلم ليس على نحو تحصيل الطهور مقدمة للصلاة لأن ذاك في الواجبات العينية وواجبنا في المقام كفائي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وظهر أن الصحيح كون العلم شرط واجب بل لا يستطيع المشهور أن يقول بأنه شرط وجوب لأن لازمه تفشّي المنكرات وإهمال الفرائض في المجتمعات غير المتفقهة من دون رادع ولا آمر ولا ناهي باعتبار عدم الوجوب </w:t>
      </w:r>
      <w:bookmarkStart w:id="247" w:name="pg15165_154880"/>
    </w:p>
    <w:p>
      <w:pPr>
        <w:pStyle w:val="BookText"/>
        <w:rPr/>
      </w:pPr>
      <w:bookmarkEnd w:id="247"/>
      <w:r>
        <w:rPr>
          <w:rFonts w:ascii="Amiri" w:hAnsi="Amiri" w:eastAsia="Amiri" w:cs="Amiri"/>
          <w:color w:val="111111"/>
          <w:sz w:val="28"/>
          <w:sz w:val="28"/>
          <w:szCs w:val="28"/>
          <w:rtl w:val="true"/>
          <w:lang w:bidi="ar-SA"/>
        </w:rPr>
        <w:t>على الجاهل وعدم وجوب التعلم أصلاً، وهذه نتيجة يرفضها الشارع المقدس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المشهور لاحتمال آخر في متعلق هذا العلم، وهو علم الآمر الناهي بأن منكراً قد ارتكب وأن معروفاً قد تُرك، ولكنه لا يعرفه ما هو حتى يأمر بالمعروف وينهى عن المنكر، ويظهر الفرق بين المتعلقين من طريقة معالجتهما والموجب لتحصيل العلم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الموجب لتحصيل العلم الأول تعلّم الأحكام الشرعية والتفقه في الدين لمعرفة المعروف والمنكر، أما الموجب لتحصيل العلم الثاني فهو الفحص والتفتيش عن المعروف المهجور والمنكر الموجود، والفرق بينهما كالفرق بين الوقاية والعلاج، فالأول من قبيل الثاني والثاني من قبيل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العلم الإجمالي بوجود منكرات في المجتمع وواجبات متروكة ينجّز على المجتمع وجوب الفحص عن هذه المعروفات والمنكرات، ولكن لا على كل المجتمع وإنما على الجماعة المؤهلة القادرة على ذلك، ولو لم تفعل أثم الجميع لأن الوجوب 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السيرة معمول بها لدى العقلاء والدول المتحضرة فتنشئ أجهزة الاستخبارات للكشف عن مسببي الإخلال بالأمن، وأجهزة الرقابة المالية والنزاهة والتفتيش للكشف عن الفساد المالي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حث الشارع المقدس على العمل بهذا البحث والتفتيش وجعل الخطوة الأولى على صعيد النفس فأمر بمحاسبتها ومراقبتها وتعاهدها</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2009303_2142443653"/>
      <w:bookmarkStart w:id="249" w:name="_Toc91"/>
      <w:bookmarkEnd w:id="248"/>
      <w:r>
        <w:rPr>
          <w:rtl w:val="true"/>
        </w:rPr>
        <w:t>فروع</w:t>
      </w:r>
      <w:r>
        <w:rPr>
          <w:rtl w:val="true"/>
        </w:rPr>
        <w:t>:-</w:t>
      </w:r>
      <w:bookmarkEnd w:id="24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الأردبيلي في مسألة وجوب التعلم مع وجود من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الظاهر عدم وجوب التعلم أيضاً مع وجود من يعلم، وقدرته على الأمر والنهي مثل من لا يعلم، أو أشد قدرة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يكن عالم </w:t>
      </w:r>
    </w:p>
    <w:p>
      <w:pPr>
        <w:pStyle w:val="BookText"/>
        <w:rPr/>
      </w:pPr>
      <w:r>
        <w:rPr>
          <w:rFonts w:ascii="Amiri" w:hAnsi="Amiri" w:eastAsia="Amiri" w:cs="Amiri"/>
          <w:color w:val="111111"/>
          <w:sz w:val="28"/>
          <w:sz w:val="28"/>
          <w:szCs w:val="28"/>
          <w:rtl w:val="true"/>
          <w:lang w:bidi="ar-SA"/>
        </w:rPr>
        <w:t>قادر كافٍ –مع وجود الجاهل كذلك منفرداً أو منضماً، وعلم تحقق ترك المأمور وفعل المنكر مجملاً، وعلم وجوب الأمر والنهي على الإجمال على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التعلم على التفصيل؛ لتحصيل الغرض، وهو نادر</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وجود العالم القادر ما لم تتحقق نتيجة الأمر والنهي وهو فعل المعروف وارتفاع المنكر فلو تطلبت القضية التعلم لوجب؛ لأن الوجوب كفائي كما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أنه شرط واجب وإلا لم يجب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بلحاظ المدينة التي هو فيها وإلا فإن هذه الحالة هي الغالبية في بلدان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المشترط هنا لا يراد به القطع خاصة فيشمل ما يقوم مقامه مما اعتبر شرعاً كالاجتهاد والتقليد، فلو قلدا مجتهداً يقول بوجوب الحضور في صلاة الجمعة فلم يحضر أحدهما وجب على الآخر أمره بالحضور، وإن كانت المسألة خلافية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تحقق الشرط حصول العلم بالجامع كما لو علم رجحان الموضوع فأمر به من دون أن يعلم أنه واجب شرعاً أو مستحب كان فعله في محله، أو علم بمرجوحية فعل فنهى عنه من دون أن يعلم أنه حرام شرعاً أم مكروه، بناءً على توسعة دائرة الوظيفة للأحكام غير الإلزامية كما تقدم بفضل الله تعالى</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بشيء تحتمل حرمته فظهر أنه راجح شرعاً صحّ عمله وتترتب عليه آثار المتجري، وكذا لو نهى عن شيء يحتمل وجوبه فظهر أنه مرجوح شرعاً كصلاة الجمعة في زمن الغيبة عند البعض أو بسبب اختلاف الظروف والملابسات</w:t>
      </w:r>
      <w:r>
        <w:rPr>
          <w:rFonts w:eastAsia="Amiri" w:cs="Amiri" w:ascii="Amiri" w:hAnsi="Amiri"/>
          <w:color w:val="111111"/>
          <w:sz w:val="28"/>
          <w:szCs w:val="28"/>
          <w:rtl w:val="true"/>
          <w:lang w:bidi="ar-SA"/>
        </w:rPr>
        <w:t xml:space="preserve">. </w:t>
      </w:r>
      <w:bookmarkStart w:id="250" w:name="pg15165_154882"/>
    </w:p>
    <w:p>
      <w:pPr>
        <w:pStyle w:val="BookText"/>
        <w:rPr/>
      </w:pPr>
      <w:bookmarkEnd w:id="250"/>
      <w:r>
        <w:rPr>
          <w:rFonts w:ascii="Amiri" w:hAnsi="Amiri" w:eastAsia="Amiri" w:cs="Amiri"/>
          <w:color w:val="111111"/>
          <w:sz w:val="28"/>
          <w:sz w:val="28"/>
          <w:szCs w:val="28"/>
          <w:rtl w:val="true"/>
          <w:lang w:bidi="ar-SA"/>
        </w:rPr>
        <w:t>وسنذكر فروعاً أخرى في المسائل الملحقة بالكتاب بإذن الله تعالى</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2009305_2142443653"/>
      <w:bookmarkStart w:id="252" w:name="_Toc92"/>
      <w:bookmarkEnd w:id="251"/>
      <w:r>
        <w:rPr>
          <w:rtl w:val="true"/>
        </w:rPr>
        <w:t>(</w:t>
      </w:r>
      <w:r>
        <w:rPr>
          <w:rtl w:val="true"/>
        </w:rPr>
        <w:t>الأمر الخامس</w:t>
      </w:r>
      <w:r>
        <w:rPr>
          <w:rtl w:val="true"/>
        </w:rPr>
        <w:t xml:space="preserve">) </w:t>
      </w:r>
      <w:r>
        <w:rPr>
          <w:rtl w:val="true"/>
        </w:rPr>
        <w:t>عدم العلم بفعل الغير</w:t>
      </w:r>
      <w:bookmarkEnd w:id="252"/>
    </w:p>
    <w:p>
      <w:pPr>
        <w:pStyle w:val="BookText"/>
        <w:rPr/>
      </w:pPr>
      <w:r>
        <w:rPr>
          <w:rFonts w:ascii="Amiri" w:hAnsi="Amiri" w:eastAsia="Amiri" w:cs="Amiri"/>
          <w:color w:val="111111"/>
          <w:sz w:val="28"/>
          <w:sz w:val="28"/>
          <w:szCs w:val="28"/>
          <w:rtl w:val="true"/>
          <w:lang w:bidi="ar-SA"/>
        </w:rPr>
        <w:t>وهو شرط للوجوب على مبانيهم كان ينبغي عليهم ذكره؛ لأنهم بنوا –صريحاً أو 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الوجوب الكفائي على كون الوجوب مشروطاً بعدم إتيان الغير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الشرط وحكاه عن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ولكنه اختلط في كلامه مع أمر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لا يبعد كفاية العلم بأن الغير يقوم، في جواز التأخير، وعدم وجوب المبادرة فيما نحن فيه وفي جميع الكفائيات، إذا كان العلم بحيث أن الواجب يسقط بتلك الإقامة، إما بحصول المطلوب، أو لتحقق عدم الوجوب على الباقي لعدم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يعلم أنه لو لم يؤثر كلام من قام وأمره، لم يؤثر غيره، أو حصول الضرر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يكفى الظن المتاخم للعلم المأخوذ من القرائن والعادات، مثل تهيؤ جماعة مقيدين بالشرع، متعينين في بلاد المسلمين لتجهيز الأموات، فإذا علم شخص منا موت مسلم لا يجب عليه المبادرة، للعلم العادي أو الظن المتاخم له بارتكاب الغير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ولهذا ترى أن العلماء والصلحاء يتركون ذلك في ساير البلدان والأعصار إلى الآن من غير إنكار أحد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كانوا يبعثون من يمنع منكراً، أو يأمر بالواجبات مثل إقامة الصلوات وأخذ الزكوات من غير أن يروحوا بأنفسهم، ولا أن يبعثوا إلى ذلك كل أحد يمكنه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تعليم ساير الواجبات والمحرمات، وذلك ظاهر من آثار الماضين وفعل المعاصرين بل من فعله صلى الله عليه وآله وأوصيائه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في الدروس عدم الظن بقيام الغير مقامه على الأقوى، شرطاً من شرايط وجوب الأمر بالمعروف والنهى عن المنكر، وكذا يظهر من المنتهى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كفاية 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فإن الأدلة غير مقيدة به، وسقوط الواجب المحقق بمطلق الظن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الظن المتقدم</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يسقط ذلك الواجب في نفس الأمر إلا بحصول المطلوب، أو بعدم وجود شرط آخر من ساير شروطه، والاحتياط واضح فلا يترك مهما أمكن</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عدة 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جواز التأخير غير مرتبط بكون الوجوب كفائياً والعلم بتصدي الغير، وإنما هو بحث أصولي مبني على كون مقتضى الأمر الفور أم التراخي، ولو اقتضى الأمر الفورية 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يريد بجواز التأخير الناشئ من الشعور بسقوط الوجوب أصلاً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مناسباً للمقام كما يظهر من قرينتين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استدلاله بالسيرة فإنها جارية على البناء على عدم الوجوب إذا حصل العلم بقيام الغير وليست مقتصرة على جواز التأخير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أول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العلم بحيث أن الواجب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بعد كلام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وسقوط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يتضح التداخل بين المطلبين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الوجوب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أن الوجوب الكفائي مطلق وما قيل من وجوه لتفسيره بالمشروط ليست تامة، ومنها أدلة هذه الفريضة فإنها مطلقة غير مقيدة بالعلم بقيام الغير، وسقوطها بفعل الغير لا يعني أنها مشروطة به بل لانتفاء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الخوض في كفاية الظن المتاخم للعلم أو مطلقاً لا معنى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بقيام الغير لا يكفي لسقوط الوجوب فضلاً عن الظن؛ لأن المطلوب في هذه الفريضة تحقق متعلقها في الخارج ولا يسقط الوجوب إلا به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عن الدروس صريح في محل البحث، ولم أجد في المنتهى ما يشير إلى هذا الشرط، إلا أن يكون طبّقه على مباني العلامة في القول بالوجوب المشروط</w:t>
      </w:r>
      <w:r>
        <w:rPr>
          <w:rFonts w:eastAsia="Amiri" w:cs="Amiri" w:ascii="Amiri" w:hAnsi="Amiri"/>
          <w:color w:val="111111"/>
          <w:sz w:val="28"/>
          <w:szCs w:val="28"/>
          <w:rtl w:val="true"/>
          <w:lang w:bidi="ar-SA"/>
        </w:rPr>
        <w:t xml:space="preserve">. </w:t>
      </w:r>
      <w:bookmarkStart w:id="253" w:name="pg15165_154885"/>
    </w:p>
    <w:p>
      <w:pPr>
        <w:pStyle w:val="Heading3"/>
        <w:numPr>
          <w:ilvl w:val="2"/>
          <w:numId w:val="1"/>
        </w:numPr>
        <w:rPr/>
      </w:pPr>
      <w:bookmarkStart w:id="254" w:name="__RefHeading___Toc2009307_2142443653"/>
      <w:bookmarkStart w:id="255" w:name="_Toc93"/>
      <w:bookmarkEnd w:id="253"/>
      <w:bookmarkEnd w:id="254"/>
      <w:r>
        <w:rPr>
          <w:rtl w:val="true"/>
        </w:rPr>
        <w:t>(</w:t>
      </w:r>
      <w:r>
        <w:rPr>
          <w:rtl w:val="true"/>
        </w:rPr>
        <w:t>المحور الثاني – شروط المخاطب بالأمر والنهي</w:t>
      </w:r>
      <w:r>
        <w:rPr>
          <w:rtl w:val="true"/>
        </w:rPr>
        <w:t>)</w:t>
      </w:r>
      <w:bookmarkEnd w:id="255"/>
    </w:p>
    <w:p>
      <w:pPr>
        <w:pStyle w:val="Heading4"/>
        <w:numPr>
          <w:ilvl w:val="3"/>
          <w:numId w:val="1"/>
        </w:numPr>
        <w:rPr/>
      </w:pPr>
      <w:bookmarkStart w:id="256" w:name="__RefHeading___Toc2009309_2142443653"/>
      <w:bookmarkStart w:id="257" w:name="_Toc94"/>
      <w:bookmarkEnd w:id="256"/>
      <w:r>
        <w:rPr>
          <w:rtl w:val="true"/>
        </w:rPr>
        <w:t>اشارة</w:t>
      </w:r>
      <w:bookmarkEnd w:id="257"/>
    </w:p>
    <w:p>
      <w:pPr>
        <w:pStyle w:val="BookText"/>
        <w:rPr/>
      </w:pPr>
      <w:r>
        <w:rPr>
          <w:rFonts w:ascii="Amiri" w:hAnsi="Amiri" w:eastAsia="Amiri" w:cs="Amiri"/>
          <w:color w:val="111111"/>
          <w:sz w:val="28"/>
          <w:sz w:val="28"/>
          <w:szCs w:val="28"/>
          <w:rtl w:val="true"/>
          <w:lang w:bidi="ar-SA"/>
        </w:rPr>
        <w:t>وتذكر هنا أمور</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2009311_2142443653"/>
      <w:bookmarkStart w:id="259" w:name="_Toc95"/>
      <w:bookmarkEnd w:id="258"/>
      <w:r>
        <w:rPr>
          <w:rtl w:val="true"/>
        </w:rPr>
        <w:t>(</w:t>
      </w:r>
      <w:r>
        <w:rPr>
          <w:rtl w:val="true"/>
        </w:rPr>
        <w:t>الأمر الأول</w:t>
      </w:r>
      <w:r>
        <w:rPr>
          <w:rtl w:val="true"/>
        </w:rPr>
        <w:t xml:space="preserve">) </w:t>
      </w:r>
      <w:r>
        <w:rPr>
          <w:rtl w:val="true"/>
        </w:rPr>
        <w:t>التكليف</w:t>
      </w:r>
      <w:bookmarkEnd w:id="259"/>
    </w:p>
    <w:p>
      <w:pPr>
        <w:pStyle w:val="BookText"/>
        <w:rPr/>
      </w:pPr>
      <w:r>
        <w:rPr>
          <w:rFonts w:ascii="Amiri" w:hAnsi="Amiri" w:eastAsia="Amiri" w:cs="Amiri"/>
          <w:color w:val="111111"/>
          <w:sz w:val="28"/>
          <w:sz w:val="28"/>
          <w:szCs w:val="28"/>
          <w:rtl w:val="true"/>
          <w:lang w:bidi="ar-SA"/>
        </w:rPr>
        <w:t xml:space="preserve">لم يتعرض كثير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الشرط، ولعله لرسوخ الاعتقاد عندهم أن ما يؤمر به وينهى عنه هي الأحكام الإلزامية، ولا إلزام على غير المكلف لرفع القلم عنه بحديث الرفع، لهذا ذكر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المأمور والمنهي</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واستدل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المنكر المحرم والمعروف الواجب، ولا واجب ولا محرم بالنسبة إلى غير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اشتراطهم التكليف هنا، أو قل تقييد إطلاقات وجوب الأمر والنهي بشرط التكليف لمانعين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المعروف والمنكر بالأحكام الإلزامية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والحرمة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شمولهما للمستحبات والمكروهات، وأحكام غير المكلف من الثاني فلا تدخل في عمومات الأمر والنهي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وكلاهما غير تام، فإطلاق القول بالاشتراط غير صحيح، أما الأول فلأن الصحيح القول بعموم وظيفة الأمر بالمعروف والنهي عن المنكر للأحكام غير </w:t>
      </w:r>
    </w:p>
    <w:p>
      <w:pPr>
        <w:pStyle w:val="BookText"/>
        <w:rPr/>
      </w:pPr>
      <w:r>
        <w:rPr>
          <w:rFonts w:ascii="Amiri" w:hAnsi="Amiri" w:eastAsia="Amiri" w:cs="Amiri"/>
          <w:color w:val="111111"/>
          <w:sz w:val="28"/>
          <w:sz w:val="28"/>
          <w:szCs w:val="28"/>
          <w:rtl w:val="true"/>
          <w:lang w:bidi="ar-SA"/>
        </w:rPr>
        <w:t>الإلزامية من المستحبات والمكروهات، وقد استدللنا في موضعه على القول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فإن حديث الرفع مخصَّص بعدة موارد ثبت فيها عدم سقوط الجزاء عن الصغير كالقتل والسرقة، ففي صحيحة يزيد الكناسي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إذا زوّجه أبوه ودخل بأهله وهو غير مدرك، أتقامُ عليه الحدود على تلك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الحدود الكاملة التي يؤخذ بها الرجال فلا، ولكن يُجلد في الحدود كلها على مبلغ 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بذلك ما بينه وبين خمس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تبطل حدود الله في خلقه ولا تبطل حقوق المسلمين بينهم</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وما ورد في تعزير الصبيان إذا سرقوا بقطع الأنامل وحك الأصابع</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فالصغير إذن يُنهى عن المنكر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وجود موارد شرعية كثيرة ثبت فيها أمر الصبيان ونهيهم كالإضرار بالغير أو بعض الأمور التي عُلم من الشارع إرادتها من غير المكلفين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 لا يوجد مانع من التوجه بالأمر والنهي نحو غير المكلف في الجملة فإطلاقات وجوبهما شاملة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واستبعاد تعلق وجوب الأمر والنهي بأمور غير واجبة، أجبناه عند البحث عن وجوب الأمر بالمستحبات والنهي عن المكروهات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اختار عدد من الأعلام عدم اشتراط التكليف، قال المحقق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يؤمر وينهى؟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مكلف، وغير المكلف إذا هم بضرر غيره منع كالصبيان والمجانين، وينهى الصبيان عن المحرمات حتى لا يتعودوها كما ويؤخذون بالصلاة ليتمرنوا عليها</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المقداد في كنز العرفان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يشترط في المأمور والمنهي أن يكون مكلفاً، فإن غير المكلف إذا علم إضراره للغير منع من ذلك وكذا الصبي ينهى عن المحرمات لئلا يتعودها، ويؤمر بالطاعات ليتمرن عليها</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كاستثناء،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نهي غير المكلف كالصغير والمجنون ولا أمره، نعم لو كان مما لا يرضى المولى بوجوده مطلقاً يجب على المكلف منع غير المكلف عن إيجاده</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كنز العرفان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 الفساد بعد ما عرفت من أن المنكر المحرم والمعروف الواجب، ولا واجب ولا محرم بالنسبة إلى غير المكلف</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الصبي والمجنون عن إضرار الغير ليس من الأمر بالمعروف بل هو كمنع الدابة المؤذية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الخطاب فيه للبالغ نفسه في الحيلولة دون وقوع الضرر على الغير من أي جهة صدر، وللمحافظة على الأموال والأعراض والدماء المحترمة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أمرهم بالقيام ببعض الأعمال الواجبة كالصلاة والصوم، ومنعهم عن ارتكاب بعض الأعمال المحرمة على المكلفين إنما ورد من باب التربية والتعليم، وهذا غير باب 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تعنون منع الصبي من الأفعال الضارة بالآخرين بهذا العنوان لا يخرجه عن كونه أمراً بالمعروف ونهياً عن المنكر لأن واقعه ذلك، فإن دفع الضرر عن الغير كالداعي أو الغرض أو الغاية أما الوسيلة فهي هذه 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وانطباق عنوان آخر على المورد –كالتربية وحماية حقوق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فإن الأمر بالمعروف والنهي عن المنكر متداخل مع عناوين أخرى بحسب موارده –كالجهاد أو الدعوة إلى الخير أو الإرشاد مما تقدم في البحوث التمهيدية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يلغى عنوانه الخاص، وقد أطلقت بعض الروايات عنوان الأمر والنهي على تعليم الجاهل كما في رواية الكافي والتهذيب عن صاحب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يؤمر بالمعروف ويُنهى عن المنكر مؤمن فيتعظ، أو جاهل فيتعلم</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والنهي فعل الآمر الناهي وتعود مصلحته إليه أو للمجتمع عموماً كالغضب لله تعالى أو إقامة النظام الاجتماعي أو الإصلاح واجتثاث أصول الفساد، بغضّ النظر عن هوية الفاعل، فالسرقة والزنا وشرب الخمر والقتل منكرات ويجب منعها والنهي عنها وإن كان فاعلها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وتمثيله للحالة بالدابة دليل للخصم وليس له لأنه شاهد على ما ذكرناه من أنه تكليف الآمر الناهي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تمثيل منع الصغير بمنع الدابة فيه مجافاة للحقيقة؛ لأن الصغير مشروع لإنسان كامل مستقبلاً، ويجب تأديبه وتهذيبه؛ لذا صحّ أمره ونهيه، فكيف يقاس بالدابة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يجب أمر غير المكلف ونهيه مطلقاً فإنه يلزم جواز خوضه في المنكرات بلا رادع حتى تلك التي عُلِم منع الشارع من حصولها من أي فاعل كان، وهذه نتيجة غير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الروايات الشريفة عبّرت بالأمر عن تدريب الصبيان على العبادات فهذا تصريح بأنه من موارد الأمر والنهي، ففي صحيحة الحلبي عن أبي عبد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نأمر صبياننا بالصلاة إذا كانوا بني خمس سنين، فمروا صبيانكم بالصلاة إذا كانوا بني سبع سنين</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وفي صحيحة الفضيل بن اليسار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الصبيان يجمعون بين المغرب والعشاء، ويقول هو خير من أن يناموا عنها</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وفي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نأمر صبياننا بالصيام إذا كانوا بني سبع سنين بما أطاقوا من صيام اليوم، فإن كان إلى نصف النهار أو أكثر من ذلك أو أقل، فإذا غلبهم العطش أو الغرث –أي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أفطروا حتى يتعودوا الصوم ويطيقوه، فمروا صبيانكم إذا كانوا بني تسع سنين بالصوم ما أطاقوا من صيام فإذا غلبهم العطش أفطروا</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الروايات إجازة بضرب الطفل على الوضوء والصلاة، وهي من أوضح مصاديق هذه الوظيفة</w:t>
      </w:r>
      <w:r>
        <w:rPr>
          <w:rFonts w:eastAsia="Amiri" w:cs="Amiri" w:ascii="Amiri" w:hAnsi="Amiri"/>
          <w:color w:val="111111"/>
          <w:sz w:val="28"/>
          <w:szCs w:val="28"/>
          <w:rtl w:val="true"/>
          <w:lang w:bidi="ar-SA"/>
        </w:rPr>
        <w:t xml:space="preserve">. </w:t>
      </w:r>
      <w:bookmarkStart w:id="260" w:name="pg15165_154890"/>
    </w:p>
    <w:p>
      <w:pPr>
        <w:pStyle w:val="Heading4"/>
        <w:numPr>
          <w:ilvl w:val="3"/>
          <w:numId w:val="1"/>
        </w:numPr>
        <w:rPr/>
      </w:pPr>
      <w:bookmarkStart w:id="261" w:name="__RefHeading___Toc2009313_2142443653"/>
      <w:bookmarkStart w:id="262" w:name="_Toc96"/>
      <w:bookmarkEnd w:id="260"/>
      <w:bookmarkEnd w:id="261"/>
      <w:r>
        <w:rPr>
          <w:rtl w:val="true"/>
        </w:rPr>
        <w:t>(</w:t>
      </w:r>
      <w:r>
        <w:rPr>
          <w:rtl w:val="true"/>
        </w:rPr>
        <w:t>الأمر الثاني</w:t>
      </w:r>
      <w:r>
        <w:rPr>
          <w:rtl w:val="true"/>
        </w:rPr>
        <w:t xml:space="preserve">) </w:t>
      </w:r>
      <w:r>
        <w:rPr>
          <w:rtl w:val="true"/>
        </w:rPr>
        <w:t>عدم كون المأمور أو المنهي معذوراً لتنجز التكليف في حقه</w:t>
      </w:r>
      <w:bookmarkEnd w:id="262"/>
    </w:p>
    <w:p>
      <w:pPr>
        <w:pStyle w:val="Heading5"/>
        <w:numPr>
          <w:ilvl w:val="4"/>
          <w:numId w:val="1"/>
        </w:numPr>
        <w:rPr/>
      </w:pPr>
      <w:bookmarkStart w:id="263" w:name="__RefHeading___Toc2009315_2142443653"/>
      <w:bookmarkStart w:id="264" w:name="_Toc97"/>
      <w:bookmarkEnd w:id="263"/>
      <w:r>
        <w:rPr>
          <w:rtl w:val="true"/>
        </w:rPr>
        <w:t>اشارة</w:t>
      </w:r>
      <w:bookmarkEnd w:id="264"/>
    </w:p>
    <w:p>
      <w:pPr>
        <w:pStyle w:val="BookText"/>
        <w:rPr/>
      </w:pPr>
      <w:r>
        <w:rPr>
          <w:rFonts w:ascii="Amiri" w:hAnsi="Amiri" w:eastAsia="Amiri" w:cs="Amiri"/>
          <w:color w:val="111111"/>
          <w:sz w:val="28"/>
          <w:sz w:val="28"/>
          <w:szCs w:val="28"/>
          <w:rtl w:val="true"/>
          <w:lang w:bidi="ar-SA"/>
        </w:rPr>
        <w:t>لم يتعرض أغلب الفقهاء المتقدمين لهذا الشرط ولعله للتسالم عليه باعتبار أن القضية تصبح للمعذور سالبة بانتفاء الموضوع، إذ مع عدم تنجز التكليف لا يصدق عنوان المعروف والمنكر، ولا يتحقق موضوع الأمر والنهي فاكتفوا بذكر أربعة شروط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جملة من الفقهاء المعاصرين أضافوا هذا الشرط ضمن شرائط الوجوب فأصبحت عندهم خمسة، 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–من شروط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المعروف منجزاً في حق الفاعل، فإذا كان معذوراً في فعله المنكر أو تركه المعروف لاعتقاد أن ما فعله مباح وليس بحرام، أو أن ما تركه ليس بواجبوكان معذوراً في ذلك للاشتباه في الموضوع أو الحكم اجتهاداً أو تقليداً لم يجب شيء</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بعضهم إلى عدم الجواز، 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المرتكب للحرام أو التارك للواجب معذوراً فيه شرعاً أو عقلاً لا يجب بل لا يجوز الإنكار</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فيما لو احتمله 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احتمل كون المرتكب أو التارك للواجب معذوراً في ذلك لا يجب الإنكار عليه، بل يشكل، فمع احتمال كون المفطر في شهر رمضان مسافراً مثلاً لا يجب النهي بل يشكل، نعم لو كان فعله جهراً موجباً لهتك الإسلام أو لجرأة الناس على ارتكاب المحرمات يجب نهيه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عدة ملاحظات عامة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عدم وجوب الأمر والنهي للمعذور غير صحيح، لذا يجب التفصيل في العذر بين كونه واقعياً أو ظاهرياً فالأول كالتقية أو الضرر أو الحرج ونحوها من العناوين الثانوية، وأما الثاني فكالجهل والاشتباه في الموضوع أو الحكم، والموقف مختلف تجاه أحدهما والآخر كما سنبين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بعدم الوجوب هنا فإنه ليس مطلقاً فتجب الإشارة حتى لا يتوهم السقوط مطلقاً؛ لأن عدم الوجوب هنا من هذه الجهة لا ينافيه ثبوته من جهة أخرى كالإرشاد وتعليم أحكام الدين،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جاهلاً بالحكم الذي كان وظيفته العمل به يجب رفع جهله وبيان حكم الواقعة، ويجب الإنكار عليه</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وإلا فإنه سينافي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حرمة أمره ونهيه فهي لعناوين ثانوية، وسنتعرض لموارد أخرى في نهاية الفصل بإذن الله تعالى</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المثال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غيره لا يصلح لهذا الشرط؛ لأن كلامنا في المعروف والمنكر في ذاتهما لكنه معذور في فعلهما، وسنشير إلى جملة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الأمثلة إن شاء الله تعالى، أما ما ذكره من إفطار المسافر فهو شك في أصل كونه منكراً وموضعه الصحيح الشرط المتقدم في المحور الأول بأن يوجد علم بأن ما يفعله منكر وأن ما تركه معروف</w:t>
      </w:r>
      <w:r>
        <w:rPr>
          <w:rFonts w:eastAsia="Amiri" w:cs="Amiri" w:ascii="Amiri" w:hAnsi="Amiri"/>
          <w:color w:val="111111"/>
          <w:sz w:val="28"/>
          <w:szCs w:val="28"/>
          <w:rtl w:val="true"/>
          <w:lang w:bidi="ar-SA"/>
        </w:rPr>
        <w:t xml:space="preserve">. </w:t>
      </w:r>
      <w:bookmarkStart w:id="265" w:name="pg15165_154892"/>
    </w:p>
    <w:p>
      <w:pPr>
        <w:pStyle w:val="Heading5"/>
        <w:numPr>
          <w:ilvl w:val="4"/>
          <w:numId w:val="1"/>
        </w:numPr>
        <w:rPr/>
      </w:pPr>
      <w:bookmarkStart w:id="266" w:name="__RefHeading___Toc2009317_2142443653"/>
      <w:bookmarkStart w:id="267" w:name="_Toc98"/>
      <w:bookmarkEnd w:id="265"/>
      <w:bookmarkEnd w:id="266"/>
      <w:r>
        <w:rPr>
          <w:rtl w:val="true"/>
        </w:rPr>
        <w:t>الاستدلال على هذا الشرط</w:t>
      </w:r>
      <w:r>
        <w:rPr>
          <w:rtl w:val="true"/>
        </w:rPr>
        <w:t>:</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واستدلوا على اشتراطه بأمرين،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المعروف والمنكر من المعذور؛ لانتفاء الحسن والقبح المأخوذ قيداً فيهما مع العذر</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وجوب التفصيل في الأعذار، ففي بعضها –كالجهل والاشتباه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يتوقف اتصاف الفعل بالحسن والقبح على عدم معذورية الفاعل، وإن ما يتوقف عليها هو الحسن والقبح الفاعلي، وأثره استحقاق الفاعل العقوبة والمثوبة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المعروف والمنكر وصفان للفعل منشأهما حسن الفعل وقبحه، أو قل المصلحة والمفسدة الموجودتان فيه بلحاظ ذات الفاعل وواقعه</w:t>
      </w:r>
      <w:r>
        <w:rPr>
          <w:rStyle w:val="FootnoteAnchor"/>
          <w:rtl w:val="true"/>
        </w:rPr>
        <w:footnoteReference w:id="353"/>
      </w:r>
      <w:r>
        <w:rPr>
          <w:rFonts w:ascii="Amiri" w:hAnsi="Amiri" w:eastAsia="Amiri" w:cs="Amiri"/>
          <w:color w:val="111111"/>
          <w:sz w:val="28"/>
          <w:sz w:val="28"/>
          <w:szCs w:val="28"/>
          <w:rtl w:val="true"/>
          <w:lang w:bidi="ar-SA"/>
        </w:rPr>
        <w:t>لا بلحاظ اعتقاده وعلمه، فلو شرب خمراً جهلاً بالحكم أو الموضوع فإنَّ فعله منكر والفعل قبيح وأما كونه معذوراً فينفي عنه القبح الفاعلي، وعليه لا دخل لحال صاحبهما من هذه الحيثيات في هذا التوصيف، فكون الفاعل معذوراً لأحد الأسباب المذكورة لا ينافي صدق عنوان ترك المعروف وفعل المنكر عليهما، فتعليل عدم ذكر الشرط بعدم صدق العنوان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صدق عنوان المعروف والمنكر يجب الأمر والنهي تمسكاً بإطلاقاتهما، نعم بما أنه معذور فيجب إرشاده وتعليمه أولاً ثم أمره ونهيه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أدلة شرط الإصرار على الإثم إذ المعذور لا إثم عليه</w:t>
      </w:r>
      <w:r>
        <w:rPr>
          <w:rFonts w:eastAsia="Amiri" w:cs="Amiri" w:ascii="Amiri" w:hAnsi="Amiri"/>
          <w:color w:val="111111"/>
          <w:sz w:val="28"/>
          <w:szCs w:val="28"/>
          <w:rtl w:val="true"/>
          <w:lang w:bidi="ar-SA"/>
        </w:rPr>
        <w:t xml:space="preserve">)). </w:t>
      </w:r>
      <w:bookmarkStart w:id="268" w:name="pg15165_154893"/>
    </w:p>
    <w:p>
      <w:pPr>
        <w:pStyle w:val="BookText"/>
        <w:rPr/>
      </w:pPr>
      <w:bookmarkEnd w:id="26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تقريبه أنه مع ارتكاب الفاعل الإثم دون إصرار لتوبته وندمه ونحو ذلك فإنه لا يجب أمره ونهيه فكيف بالمعذور الذي لم يرتكب الإثم أصلاً فإنه أولى بعدم وجوب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شرط مستقل سيأتي البحث فيه بإذن الله تعالى</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2009319_2142443653"/>
      <w:bookmarkStart w:id="270" w:name="_Toc99"/>
      <w:bookmarkEnd w:id="269"/>
      <w:r>
        <w:rPr>
          <w:rtl w:val="true"/>
        </w:rPr>
        <w:t>صور العذر</w:t>
      </w:r>
      <w:r>
        <w:rPr>
          <w:rtl w:val="true"/>
        </w:rPr>
        <w:t>:</w:t>
      </w:r>
      <w:bookmarkEnd w:id="270"/>
    </w:p>
    <w:p>
      <w:pPr>
        <w:pStyle w:val="BookText"/>
        <w:rPr/>
      </w:pPr>
      <w:r>
        <w:rPr>
          <w:rFonts w:ascii="Amiri" w:hAnsi="Amiri" w:eastAsia="Amiri" w:cs="Amiri"/>
          <w:color w:val="111111"/>
          <w:sz w:val="28"/>
          <w:sz w:val="28"/>
          <w:szCs w:val="28"/>
          <w:rtl w:val="true"/>
          <w:lang w:bidi="ar-SA"/>
        </w:rPr>
        <w:t>قلنا إنه يجب التفصيل في العذر بين كونه واقعياً أو ظاهرياً، والظاهري يمكن أن يتعلق بالموضوع أو الحكم، فالصور عديدة ويكون المعذور على عدة 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عالماً بالموضوع والحكم إلا أن عذره كان لعناوين واقعية ثانوية كالتقية والاضطرار كما لو أفطر تقية أو أكل الميتة اضطراراً غير باغٍ ولا عادٍ أو وقف في عرفة مع الناس في غير اليوم الذي قامت عليه البيّنة، وهنا لا يجب أمره ونهيه، بل إن خروج هذا المورد من التخصص لا التخصيص لعدم تحقق عنوان ترك المعروف وفعل المنكر هنا بعد ترخيص الشارع المقدس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يرتبط بهذا العذر ما لو كانت المسألة مختلفاً فيها بين الفقهاء وكان الفاعل يرجع إلى من يرخّص فيها، أو احتمل ذلك في حقه فلا يجب الأمر والنهي بل قد يحرم إذا استلزم هتكه أو إيذاءه أو الانتقاص منه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كون الفعل معروفاً أو منكراً يلاحظ على أساس تكليف الفاعل اجتهاداً أو تقليداً وما يجب عليه من الفعل والترك</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جاهلاً بالحكم، وقد تقدم عن السيدين الحكيم والخوئي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الوجوب أيضاً، وذهب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الوجوب خصوصاً إذا كان مقصراً،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w:t>
      </w:r>
    </w:p>
    <w:p>
      <w:pPr>
        <w:pStyle w:val="BookText"/>
        <w:rPr/>
      </w:pPr>
      <w:r>
        <w:rPr>
          <w:rFonts w:ascii="Amiri" w:hAnsi="Amiri" w:eastAsia="Amiri" w:cs="Amiri"/>
          <w:color w:val="111111"/>
          <w:sz w:val="28"/>
          <w:sz w:val="28"/>
          <w:szCs w:val="28"/>
          <w:rtl w:val="true"/>
          <w:lang w:bidi="ar-SA"/>
        </w:rPr>
        <w:t>كانت المسألة غير خلافية واحتمل أن يكون المرتكب جاهلاً بالحكم فالظاهر وجوب أمره ونهيه سيما إذا كان مقصراً، والأحوط إرشاده إلى الحكم أولاً ثم إنكاره إذا أصرَّ سيما إذا كان قاصراً</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الصحيح لعدم مدخلية العلم في الوجوب كما بيّنا مراراً، ولأن الترك لم يكن منكراً ينهى عنه فإن الفعل معروف يؤمر به، والاحتياط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للمحافظة على مورد استعمال كل 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جاهلاً بالموضوع، كمن تناول ما في الكأس جاهلاً أنه خمر أو أكل شيئاً جاهلاً أنه نجس، وهنا قالوا بعدم وجوب الأمر والنهي</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وعدم وجوب إعلامه بحقيقة الأمر، والوجه فيه فحوى أدلة عدم وجوب الفحص في الشبهة الموضوعية؛ لأنه لا يجب عليه شخصياً الفحص في الشبهات الموضوعية فكيف يجب على غيره توجيهه إلى إحراز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ناقشنا في بعض أبحاثنا السابقة في تعميم القاعدة لأن الرخصة الواردة في الروايات خاصة بما لو احتمل النجاسة أو احتمل الحرمة من أجل الاشتباهبالموضوع وهما موردان خاصان راعى الشارع المقدس فيهما مصلحة التسهيل على الناس لأن الفحص يلزم منه الحرج والمشقة واختلال النظام، فالتجريد عن الخصوصية والتعميم إلى كل الشبهات الموضوعية لا دليل عليه، بل ذكرنا هناك الدليل على عدم التعميم ووجوب الفحص في جملة من الموارد، لذا فقد ناقشنا المشهور في إطلاقها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الصحيح ما فعله البعض من تقييده بما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الأمور المهمة التي لا يرضى الشارع بتحقيقها في الخارج مطلقاً لو ارتكبها أحد جهلاً أو نسياناً </w:t>
      </w:r>
      <w:bookmarkStart w:id="271" w:name="pg15165_154895"/>
    </w:p>
    <w:p>
      <w:pPr>
        <w:pStyle w:val="BookText"/>
        <w:rPr/>
      </w:pPr>
      <w:bookmarkEnd w:id="271"/>
      <w:r>
        <w:rPr>
          <w:rFonts w:ascii="Amiri" w:hAnsi="Amiri" w:eastAsia="Amiri" w:cs="Amiri"/>
          <w:color w:val="111111"/>
          <w:sz w:val="28"/>
          <w:sz w:val="28"/>
          <w:szCs w:val="28"/>
          <w:rtl w:val="true"/>
          <w:lang w:bidi="ar-SA"/>
        </w:rPr>
        <w:t>كالنفوس والأعراض المحترمة</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 ومثاله ما لو همّ بقتل نفس محترمة ظناً منه أنه حيوان ضارّ، أو دخل على امرأة ظنّها زوجته وهي ليست كذلك، فهذه ليست من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الناس على غفلاتهم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التقييد جيد وضروري، ونستطيع أن نتقدم خطوة أخرى في التقييد وذلك فيما لو كان الجهل غير نافع له في الاجتزاء بالعمل أي أن الشارع المقدس لم يعتبر العمل صحيحاً حتى مع الجهل كما لو توضّأ أو اغتسل بماء نجس جاهلاً بالنجاسة؛ فإن ذمته تبقى مشغولة بالطهارة والصلاة وعليه إعادة العمل وتطهير الملاقي، ومثل ما لو كان الجهل غير نافع في دفع الكفارة كما في بعض أفعال مناسك الحج؛ فيكون من الإحسان إليه واللطف به إعلامه، وقد أمرنا بالتخلق بأخلاق الله تعالى ومن أسمائه الحسنى المحسن واللطيف، فهذا أمر راجح، ويصلح أن يدخل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أداء هذه الواجبات بالنحو المبرئ للذمة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لو افترضنا أن ما صدر من الجاهل بالموضوع في الموارد التي ذكرناها ليس منكراً حتى يجب النهي عنه، لكن حمايته من الوقوع فيه معروف يجب الأمر به، وهذا ما ينبغي للمشهور أن يلتفت إليه لأنهم يركّزون على تحقق موضوع المنكر ليكون وجوب النهي عنه فعلياً، ولا يطبقون الوجوب على إمكان كونه معروفاً يجب القيام به، لا سيما على ما هو الصحيح من أن الدفع واجب كالرفع</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2009321_2142443653"/>
      <w:bookmarkStart w:id="273" w:name="_Toc100"/>
      <w:bookmarkEnd w:id="272"/>
      <w:r>
        <w:rPr>
          <w:rtl w:val="true"/>
        </w:rPr>
        <w:t>والخلاصة أن الجهل بالموضوع له شكلان</w:t>
      </w:r>
      <w:r>
        <w:rPr>
          <w:rtl w:val="true"/>
        </w:rPr>
        <w:t>:</w:t>
      </w:r>
      <w:bookmarkEnd w:id="27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يصح معه العمل ويقع مجزياً كمن صلى بثوب عليه نجاسة لا يعلم بها أو اغتسل ظانّاً استيعاب البدن ولم يعلم بأن بعضه لم يصل إليه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الروايات في الوسائل، أبواب النجاسات، 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أكل لحماً </w:t>
      </w:r>
    </w:p>
    <w:p>
      <w:pPr>
        <w:pStyle w:val="BookText"/>
        <w:rPr/>
      </w:pPr>
      <w:r>
        <w:rPr>
          <w:rFonts w:ascii="Amiri" w:hAnsi="Amiri" w:eastAsia="Amiri" w:cs="Amiri"/>
          <w:color w:val="111111"/>
          <w:sz w:val="28"/>
          <w:sz w:val="28"/>
          <w:szCs w:val="28"/>
          <w:rtl w:val="true"/>
          <w:lang w:bidi="ar-SA"/>
        </w:rPr>
        <w:t>لا يعلم أنه غير مذكى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هذا الجهل لا يجب رفعه بل ورد النهي عن إعلام صاحبه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لا يُجتزأ معه بالعمل إن قام به؛ كالأمثلة التي ذكرناها أو لو جهل أن اليوم من شهر رمضان فلم يعزم على صومه، فهنا يجب رفع الجهل عنه وإعلامه؛ لأنه معروف متروك يجب الأمر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لكنهم صرحوا بعدم الوجوب في هذه الحالة أيضاً، 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الفاعل جاهلاً بالموضوع لا يجب إنكاره ولا رفع جهله، كما لو ترك الصلاة غفلة أو نسياناً</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أفطر في صوم شهر رمضان نسياناً عن الصوم لا يجب على غيره الملتفت إرشاده</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ذوق الشارع المقدس ذلك، وقد قرّبنا أنه إن لم يكن منكراً يجب رفعه، فهو من المعروف الذي يجب الأمر به أو الإرشاد إليه، وعدم رفع مثل هذا الجهل قبيح ويلوم عليه المتشرعة كما أن العقلاء يستقبحون هذا الإهمال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الموافقة على بعض ما قالوا إذا اعتبرنا طهارة ماء الوضوء والغسل شرطاً علمياً لا واقعياً فيكون الوضوء والغسل المشار إليهما صحيحين، كما لو اغتسل وجهل بعدم وصول الماء إلى بعض بدنه كظهره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المشهور لا يرضى بذلك ويجزم بأن الشرط واقعي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الحقيقة فإننا لا نحتاج إلى تضييق دائرة عدم وجوب الإعلام في حالة الجهل بالموضوع لأن أصل توسيعهم محل إشكال كما قرّبنا آنفاً، فتبقى أدلة الإرشاد والنصيحة والإحسان والأمر بالمعروف جارية بلا معارض</w:t>
      </w:r>
      <w:r>
        <w:rPr>
          <w:rFonts w:eastAsia="Amiri" w:cs="Amiri" w:ascii="Amiri" w:hAnsi="Amiri"/>
          <w:color w:val="111111"/>
          <w:sz w:val="28"/>
          <w:szCs w:val="28"/>
          <w:rtl w:val="true"/>
          <w:lang w:bidi="ar-SA"/>
        </w:rPr>
        <w:t xml:space="preserve">. </w:t>
      </w:r>
      <w:bookmarkStart w:id="274" w:name="pg15165_154897"/>
    </w:p>
    <w:p>
      <w:pPr>
        <w:pStyle w:val="BookText"/>
        <w:rPr/>
      </w:pPr>
      <w:bookmarkEnd w:id="274"/>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وأبعدُ من التفصيل في الجهل الذي ذكرناه في مخالفة المشهور ما حكاه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الإعلام حتى في الأول أي ما يصح معه فعل الجاهل، فقد حكى ما نُسب إلى بعض الفضلاء من وجوب إعلام إمام الجماعة إذا رأى على ثوبه نجاسة لا يعفى عنه وعدم صحة الائتمام 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ذكره هذا الفاضل المجيب من وجوب الإعلام قد صرّح به العلامة في أجوبة مسائل السيد السعيد مهنا بن سنان المدني محتجّاً على ذلك بكونه من باب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الأمر بالمعروف والنهي عن المنكر لا تشمله لعدم توجّه الخطاب للجاهل والناسي كما ذكروه فلا منكر بالنسبة إليهما ولا معروف</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الوجوب تنفيه الروايات التي أشرنا إلى بابها لأنها تنهى صريحاً عن هذا الإعلام، فكان لصاحب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يجيب بذلك، أما تعليله فغير صحيح لأن الجاهل والناسي مخاطبان بالتكليف الذي يوجَّه لعنوان المكلّف من دون مدخليةلأحواله من النوم والجهل والنسيان؛ لذا فإنه يطالب بقضاء ما فاته حالهما من صلاة وصوم وغيرهما، وغاية الأمر أن كلاً منهم معذور لا يستحق العقوبة</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2009323_2142443653"/>
      <w:bookmarkStart w:id="276" w:name="_Toc101"/>
      <w:bookmarkEnd w:id="275"/>
      <w:r>
        <w:rPr>
          <w:rtl w:val="true"/>
        </w:rPr>
        <w:t>مدخلية الاختلاف في الاجتهاد والتقليد في هذه الفريضة</w:t>
      </w:r>
      <w:r>
        <w:rPr>
          <w:rtl w:val="true"/>
        </w:rPr>
        <w:t>:</w:t>
      </w:r>
      <w:bookmarkEnd w:id="276"/>
    </w:p>
    <w:p>
      <w:pPr>
        <w:pStyle w:val="Heading6"/>
        <w:numPr>
          <w:ilvl w:val="5"/>
          <w:numId w:val="1"/>
        </w:numPr>
        <w:rPr/>
      </w:pPr>
      <w:bookmarkStart w:id="277" w:name="__RefHeading___Toc2009325_2142443653"/>
      <w:bookmarkStart w:id="278" w:name="_Toc102"/>
      <w:bookmarkEnd w:id="277"/>
      <w:r>
        <w:rPr>
          <w:rtl w:val="true"/>
        </w:rPr>
        <w:t>اشارة</w:t>
      </w:r>
      <w:bookmarkEnd w:id="27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من مسقطات وجوب الأمر والنهي الاختلاف في الاجتهاد والتقليد، وأن من شروط ممارسة الأمر والنهي كون ما يأمر به معروفاً، وما ينهى عنه منكراً، فإذا اتحدا في النظر إلى الموارد فلا كلام، ولكن قد يختلف الآمر الناهي مع المأمور المنهي في مورد ثبت عند أحدهما أنه مما يؤمر به ولم يثبت ذلك عند الآخر أو شك به، وكذا في ما يجتنب عنه</w:t>
      </w:r>
      <w:r>
        <w:rPr>
          <w:rFonts w:eastAsia="Amiri" w:cs="Amiri" w:ascii="Amiri" w:hAnsi="Amiri"/>
          <w:color w:val="111111"/>
          <w:sz w:val="28"/>
          <w:szCs w:val="28"/>
          <w:rtl w:val="true"/>
          <w:lang w:bidi="ar-SA"/>
        </w:rPr>
        <w:t xml:space="preserve">. </w:t>
      </w:r>
      <w:bookmarkStart w:id="279" w:name="pg15165_154898"/>
    </w:p>
    <w:p>
      <w:pPr>
        <w:pStyle w:val="BookText"/>
        <w:rPr/>
      </w:pPr>
      <w:bookmarkEnd w:id="279"/>
      <w:r>
        <w:rPr>
          <w:rFonts w:ascii="Amiri" w:hAnsi="Amiri" w:eastAsia="Amiri" w:cs="Amiri"/>
          <w:color w:val="111111"/>
          <w:sz w:val="28"/>
          <w:sz w:val="28"/>
          <w:szCs w:val="28"/>
          <w:rtl w:val="true"/>
          <w:lang w:bidi="ar-SA"/>
        </w:rPr>
        <w:t>والاختلاف قد يكون في الاجتهاد وقد يكون في التقليد فالكلام في جهتين</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2009327_2142443653"/>
      <w:bookmarkStart w:id="281" w:name="_Toc103"/>
      <w:bookmarkEnd w:id="280"/>
      <w:r>
        <w:rPr>
          <w:rtl w:val="true"/>
        </w:rPr>
        <w:t>الجهة الأولى</w:t>
      </w:r>
      <w:r>
        <w:rPr>
          <w:rtl w:val="true"/>
        </w:rPr>
        <w:t xml:space="preserve">: </w:t>
      </w:r>
      <w:r>
        <w:rPr>
          <w:rtl w:val="true"/>
        </w:rPr>
        <w:t>في ما لو اختلفا في الاجتهاد</w:t>
      </w:r>
      <w:bookmarkEnd w:id="281"/>
    </w:p>
    <w:p>
      <w:pPr>
        <w:pStyle w:val="BookText"/>
        <w:rPr/>
      </w:pPr>
      <w:r>
        <w:rPr>
          <w:rFonts w:ascii="Amiri" w:hAnsi="Amiri" w:eastAsia="Amiri" w:cs="Amiri"/>
          <w:color w:val="111111"/>
          <w:sz w:val="28"/>
          <w:sz w:val="28"/>
          <w:szCs w:val="28"/>
          <w:rtl w:val="true"/>
          <w:lang w:bidi="ar-SA"/>
        </w:rPr>
        <w:t>ومقتضى القاعدة فيه عدم وجوب الأمر والنهي لأن الآخر أفتى بما يعتقده حجة بينه وبين ربّه، ويكون ذلك واضحاً في الموارد التي يغتفر فيها عدم الإصابة كالاجتزاء بتسبيحة واحدة في الركعتين الأخيرتين وكفاية بعض السورة بعد الفاتحة ونحو ذلك فإنه لا يجب على أحدهما شيء تجاه الآخر، خصوصاً إذا كان الرأي والاستدلال عليه معروضاً في الكتب الفقهية ولا يحتمل غفلة الآخر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يكون مورد الخلاف ذا أهمية عند الشارع المقدس، بأن يكون للحكم الذي يعتقده الآمر الناهي غير صحيح أهمية وتتأكد في الدماء كما لو أفتى بعضهم بوجوب العمل المسلح لطرد القوات الأجنبية مع وجود فرصة لطردهم بالوسائل السياسية والدبلوماسية، أو تجنيد الشباب للقتال في بعض البلدان بعنوان الدفاع عن بعض العتبات المقدسة وبين يديه موقف الإمام السجاد من حرق الأمويين للكعبة الشريفة إثر تحصّن ابن الزبير بها، أو أفتى بحرمة المشاركة في الانتخابات مع إمكان أن يكون للتشيع وجود نافع من خلال المشاركة فيها،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يجب تبيين وجهة النظر للطرف الآخر وإرشاده وإقناعه بما يراه الآمر الناهي صواباً ولا يكفي وجود مقدمات المسألة وأدلتها في الكتب الفقهية والروائية لاحتمال الخلل في الذوق الفقهي والقدرة على الاستنباط وفهم حيثياتها وظروفها وملابساتها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من أن القاعدة في المقام عدم إلزام المجتهد الآخر بما يراه صواباً والاكتفاء بإقناعه وتصحيح مقدمات الاستدلال على الحكم عندهم، إلا أنه قد </w:t>
      </w:r>
    </w:p>
    <w:p>
      <w:pPr>
        <w:pStyle w:val="BookText"/>
        <w:rPr/>
      </w:pPr>
      <w:r>
        <w:rPr>
          <w:rFonts w:ascii="Amiri" w:hAnsi="Amiri" w:eastAsia="Amiri" w:cs="Amiri"/>
          <w:color w:val="111111"/>
          <w:sz w:val="28"/>
          <w:sz w:val="28"/>
          <w:szCs w:val="28"/>
          <w:rtl w:val="true"/>
          <w:lang w:bidi="ar-SA"/>
        </w:rPr>
        <w:t>تتخذ إجراءات رادعة بحقه إذا كان لعدم أهليته وقصور نظره يعبث بمصير الأمة وتضر أفعاله بوجودها وهويتها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ما تقدم يُعلم النظر في إطلاقات بعض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السبزواري،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اعتقد تارك المعروف أو فاعل المنكر جوازهما لشبهة موضوعية لم يجب الأمر والنهي، كما لو كان مجتهدا ًمخطئاً فياجتهاده بزعم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موارد العذر وتقدم اعتبار عدم العذر في وجوبهما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مراراً لزوم التفصيل في العذر، وإن كونه معذوراً لا يلزم منه سقوط معروفية المعروف ومنكرية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التقنين لوجوب الأمر والنهي مع المجتهد الآخر يعطينا وجهاً مبنياً على فريضة الأمر بالمعروف والنهي عن المنكر لوجوب تصدي الأعلم والأقدر على إدارة شؤون الأمة وولاية أمورها لوجود علم إجمالي بل تفصيلي بتحمل صاحب هذا الموقع الشريف لمواقف مصيرية، ومن الفقهاء الواعين لهذه المسؤولية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حفلت حياته بشاهدين على كلا الاتجاهين من الوعي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عودته من بهبهان إلى النجف وحضوره عند الأعلام لم يجد من هو أعلم منه ثم ذهب إلى كربلاء فكان الأبرز يومئذٍ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الحدائق، وبعد أن حضر عنده واطلع على بحثه، وقف في الصحن الشريف منادياً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أنا حجة الله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فاجتمع الناس حوله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يعطيني الشيخ يوسف فرصة التدريس من على منبره ويأمر تلامذته أن يحضروا عند منبري لأبيّن حجتي، فأخبر الشيخ يوسف بذلك، فتلقى ذلك الطلب برحابة صدر </w:t>
      </w:r>
      <w:bookmarkStart w:id="282" w:name="pg15165_154900"/>
    </w:p>
    <w:p>
      <w:pPr>
        <w:pStyle w:val="BookText"/>
        <w:rPr/>
      </w:pPr>
      <w:bookmarkEnd w:id="282"/>
      <w:r>
        <w:rPr>
          <w:rFonts w:ascii="Amiri" w:hAnsi="Amiri" w:eastAsia="Amiri" w:cs="Amiri"/>
          <w:color w:val="111111"/>
          <w:sz w:val="28"/>
          <w:sz w:val="28"/>
          <w:szCs w:val="28"/>
          <w:rtl w:val="true"/>
          <w:lang w:bidi="ar-SA"/>
        </w:rPr>
        <w:t>ورجاحة عقل وأجابه إلى مطلبه</w:t>
      </w:r>
      <w:r>
        <w:rPr>
          <w:rStyle w:val="FootnoteAnchor"/>
          <w:rtl w:val="true"/>
        </w:rPr>
        <w:footnoteReference w:id="362"/>
      </w:r>
      <w:r>
        <w:rPr>
          <w:rFonts w:ascii="Amiri" w:hAnsi="Amiri" w:eastAsia="Amiri" w:cs="Amiri"/>
          <w:color w:val="111111"/>
          <w:sz w:val="28"/>
          <w:sz w:val="28"/>
          <w:szCs w:val="28"/>
          <w:rtl w:val="true"/>
          <w:lang w:bidi="ar-SA"/>
        </w:rPr>
        <w:t>، فلما حضر طلبة الشيخ عنده أيقنوا بصحة دعواه، فإعلانه لاستحقاقه لم يكن بدوافع شخصية وأنانية وإنما لشعوره بالمسؤولية، وقابله المحقق البحراني بنفس الشعور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امتد العمر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وتجاوز الثمانين شعر بأن المسؤوليات العلمية والمرجعية والاجتماعية أصبحت أكبر من قدراته الذهنية والعلمية فوزّع مسؤوليات المرجعية على أبرز تلامذته المجتهدين ورجع يدرس السطوح كشرح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ناهز عمره التسعين حين توفي عام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ولُقّب بأستاذ الكل لأنه ربّى جيلاً من الأساطين لم يتحقق مثله لغيره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3" w:name="__RefHeading___Toc2009329_2142443653"/>
      <w:bookmarkStart w:id="284" w:name="_Toc104"/>
      <w:bookmarkEnd w:id="283"/>
      <w:r>
        <w:rPr>
          <w:rtl w:val="true"/>
        </w:rPr>
        <w:t>الجهة الثانية</w:t>
      </w:r>
      <w:r>
        <w:rPr>
          <w:rtl w:val="true"/>
        </w:rPr>
        <w:t xml:space="preserve">: </w:t>
      </w:r>
      <w:r>
        <w:rPr>
          <w:rtl w:val="true"/>
        </w:rPr>
        <w:t>الاختلاف في التقليد</w:t>
      </w:r>
      <w:bookmarkEnd w:id="28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قام المكلف بفعلٍ أو ترك آخر وكان ذلك جائزاً في تقليده؛ بينما لم يكن كذلك على تقليد الآمر الناهي كما لو ترك الحضور في صلاة الجمعة </w:t>
      </w:r>
    </w:p>
    <w:p>
      <w:pPr>
        <w:pStyle w:val="BookText"/>
        <w:rPr/>
      </w:pPr>
      <w:r>
        <w:rPr>
          <w:rFonts w:ascii="Amiri" w:hAnsi="Amiri" w:eastAsia="Amiri" w:cs="Amiri"/>
          <w:color w:val="111111"/>
          <w:sz w:val="28"/>
          <w:sz w:val="28"/>
          <w:szCs w:val="28"/>
          <w:rtl w:val="true"/>
          <w:lang w:bidi="ar-SA"/>
        </w:rPr>
        <w:t>لاعتقاد حرمة إقامة الجمعة في زمن الغيبة بينما يعتقد الآمر الناهي بوجوب الحضور وحرمة التخلف فهل يأمره وينهاه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المناط في تحقيق موضوع الأمر والنهي هل مطابقة الفعل والترك لتقليد الفاعل أي المأمور المنهي بحسب الفرض أم مطابقة تقليد الآمر الناهي؟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ونفترض في تحرير محل النزاع قيام الحجة المعتبرة على صحة تقليد الآخر وإلا وجب إرشاده إلى ما يصحح 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وصريح كلماتهم أن المناط فيه هو مطابقة فعل الفاعل لتقليده، قال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في المسائل الخلافية إحراز اتحاد تكليف الآمر والناهي مع التارك للمعروف والفاعل للمنكر، فلو كان تكليف الفاعل –اجتهادا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شيء وتكليف المتصدي لهما – 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حرمته لا يجوز له النهي عن المنكر وكذا لو كان تكليف الفاعل عدم الوجوب وكان تكليفه الوجوب لا يجوز له الأمر بالمعروف</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حرمة الأمر والنهي أيضاً وليس فقط عدم الوجوب، وكفاية الاحتمال في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المسألة مختلفاً فيها واحتمل أن رأي الفاعل أو التارك أو تقليده مخالف له ويكون ما فعله جائزاً عنده لا يجب، بل لا يجوز إنكاره فضلاً عما لو علم ذلك</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ومنشأ سقوط الوجوب في ما ذكره الأصحاب عدم تحقق موضوع وجوب الأمر والنهي الذي هو المعروف والمنكر، وأرجعه البعض إلى تقييدهم تعريفهما بمعرفة الفاعل أو الدلالة عليهما، وبناءً على تقليده فإن ما فعله كان حسناً وما تركه كان قبيحاً، فلم يترك معروفاً ولم يفعل منكراً أو شك في ذلك بناءً على الاختلاف ومعه لا يتحقق موضوع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داعي لتصحيح إدخال هذا التقييد في التعريف بالاستعانة بمثل هذه الفروع لوضوح عدم صدق المعروف على ما ترك ولا المنكر على ما فعل ما دام ممتثلاً لفتوى مرجع تقليده فلا يصح أمره ونهيه، حتى وإن كان عمله غير صحيح وفق مباني الآمر الناهي، إلا أن المخالفة شيء وكون ما قام به منكراً يجب نهيه عنه شيء آخر وبينهما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عدم الموافقة على هذا التقييد بمعرفة الفاعل حسن الفعل بنفسه أو الدلالة عليه، وإنما أرادوا بهذا التقييد إخراج الجاهل لأن الوظيفة حينئذٍ تندرج في تعليم الجاهل وإرشاد الضال لا الأمر بالمعروف والنهي عن المنكر، لكن يمكن قبوله بحمل مرادهم من معرفة الفاعل حسن الفعل أو دلالته عليه على ثبوت ذلك الحسن في حقه وإن لم يلتفت إليه باعتباره مقتضى تقليده والتكليف الفعلي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للآمر الناهي إرشاده وتوجيهه بما يصحح أصل 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وسّع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الوجوب إلى الاحتمال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ما تركه واجباً برأيه أو رأي من قلده أو ما فعله حراماً كذلك، وكان رأي غيره مخالفاً لرأيه فالظاهر عدم وجوب الإنكار، إلا إذا قلنا بحرمة التجري أو الفعل المتجرى به</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البعض في توجيهه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 مبناه في المعروفية والمنكرية على الصدق الواقعي وانطباق عنواني الطاعة والمعصية عليهما</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وقرّب البناء بأنه مع وقوع الاختلاف فيهما لا تحرز مطابقة أي منهما للواقع ولا تكون مخالفة أي منهما موجبة لتحقق عنوان المنكر فلا يجب الأمر والنهي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هذا التوجيه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نتيجته سقوط هذه الفريضة لأن أغلب الأحكام –إلا ما 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محل خلاف فلا يحرز مطابقة المعروف والمنكر للواقع فيسقط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يتعبدنا بإصابة الواقع لأنه مستحيل بالنسبة لنا في الأحكام الشرعية ولم يشذ عنه صدق المعروف والمنكر، وإنما جعل الله تعالى لنا أمارات وطرق وعبّدنا باتباعها وليس علينا بعد ذلك إصابة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سقوط الفريضة حتى لو اتفق الآمر الناهي مع الفاعل في التقليد ما دام يوجد مخالف في المسألة لعدم إحراز الصدق الواقعي وهذا 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موضوع الوجوب هو المعروف والمنكر وهو غير موافقة ومخالفة الواقع، فعلينا أن نبحث عن موضوع الوجوب هنا، فمن اعتقد أن ما في الكأس خمر وتعمد شربه فإن فعله قبيح ويجب النهي عنه ولا يغير انكشاف كونه ماءً فيما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فالمنكر هنا يتحقق بنفس التجري لا بناءً على القول بحرمة التجري كما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التجري قبيح خصوصاً على ما وسّعنا من مصادر الحكم بالقبح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يبنِ على الصدق الواقعي كما فصّله هذا المصدر، وإنما على صدق تحقق موضوع الوجوب شرعاً، وهو غير ثابت إذا عمل على وفق تقليده 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إذا عمل على وفق تقليد الآمر الناهي لأن هذا لا يراه منكراً من وجهة نظر مرجعه حتى يأمر وينهى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لا يمكن المساعدة عليه لأمور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عليه بما اختاره من وجوب الأمر والنهي عند مخالفة الاحتياط الوجوبي، والمورد منه لأن العمل بالقولين المتعارضين في المسألة الواحدة مخالف للاحتياط الوجوبي، للعلم بالوقوع في المخالفة القطعية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وجوب الفريضة عندما يكون في المسألة قولان عند مراجع التقليد لأن الفاعل التارك سيكون موافقاً لتقليده أو تقليد الآخر فلا يجب أمره ونهيه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الآمر الناهي ليس له أن يعامل الآخر على طبق تقليده هو وإن كان يراه صحيحاً، لأن تكليف الآخر أن يعمل وفق تقليده الذي يراه حجة عليه، لما قلناه من أن معروفية ومنكرية الفعل متقومة بصفة ذات الفعل بلحاظ ما ثبت من تكليف في حق الفاعل، نعم للآمر الناهي أن يصحح تقليد الآخر أولاً إذا امتلك الأدلة المعتبرة على ذلك ومن ثمَّ يطالبه بالعمل على وفق هذا التقليد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لم يجوزوا إجراء العقد المنقطع مع أبناء العامة لأنهم يرون بطلانه، وإذا أراد إجراءه فلا بد أن يقنع الطرف الآخر بالعدول إلى المذهب الحق ثم العمل بهذه المسألة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أيضاً صحح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عبادات أتباع المذاهب الأخرى ولم يطالبوهم بالإعادة والقضاء إذا استبصروا واستثنوا الزكاة لملاك ذكروه، وقد وردت في ذلك روايات معتبرة منها صحيحة الفضلاء الأجلاء زرارة وبكير والفضيل ومحمد بن مسلم وبريد العجلي كلهم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قالا في الرجل يكون في بعض هذه الأهواء الحرورية والمرجئة والعثمانية والقدرية ثم يتوب ويعرف هذا الأمر ويحسن رأيه، أيعيد كل صلاة صلاها أو صوم أو زكاة أو حج؟ أو ليس عليه إعادة شيء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إعادة شيء من ذلك غير الزكاة، ولا بد أن يؤديها لأنه وضع الزكاة في غير موضعها وإنما موضعها أهل الولاية</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والخلاصة أن المكلف إذا عمل بموجب تقليده فلا يستحق الأمر والنهي؛ لأن المعروفية والمنكرية متقومة بذات الفعل بلحاظ ما ثبت في حق الفاعل من تكليف؛ لذا لم يكن للعلم والجهل مدخلية لأنها من أحوال المكلف فلا تؤثر على وصف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فإذا خالف المكلف مقتضى تقليده ووافق تقليد الآمر الناهي فلهذا أن يرشده إلى تصحيح تقليده أولاً إذا كانت حجته أقوى، وإن كان متعمداً المخالفة كان متجرياً وهو قبيح يجب نهيه عنه، مع ملاحظة ما قلناه في موارد الخلاف بين المجتهدين في الجهة الأولى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فالمسألة عملية ميدانية تتأثر مواردها بالظروف والملابسات والعناوين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خالف مقتضى الاحتياط الوجوبي، وقد أثاره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ما ارتكبه مخالفاً للاحتياط اللازم بنظرهما أو نظر مقلدهما فالأحوط إنكاره، بل لا يبعد وجوبه</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ووافقه السيد الشهيد الصدر الثاني</w:t>
      </w:r>
      <w:r>
        <w:rPr>
          <w:rStyle w:val="FootnoteAnchor"/>
          <w:rtl w:val="true"/>
        </w:rPr>
        <w:footnoteReference w:id="3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بإطلاقات الأدلة وعموماتها ولا منشأ للتشكيك إلا احتمال الانصراف عنها وهو بدوي غير معتنى به</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نوافق على ما قالوه لكن مع ملاحظة 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أدلة الأمر والنهي انصرافها عن الأحكام الاحتياطية أي أن المنكر الوارد فيها منصرف عن ارتكاب أحد أطراف العلم الإجمالي، فالتمسك بها غير تام والإشكال الذي ذكره صحيح، نعم يمكن الاستدلال بقبح التجري على أطراف العلم الإجمالي واقتحام موارد الاحتياط الوجوبي؛ لأن وجوب الأمر والنهي ليس بلحاظ المعروفية والمنكرية الثابتة لهما واقعاً، بل بلحاظ مخالفة الحكم الظاهري الثابت في حق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ثمرات الفرق بين الاستدلال على الوجوب بخصوص الدليل الشرعي وبين من أضاف إليه الاستدلال بالعقل والسيرة العقلائية، وإلا وجب عدم القول بوجوب الأمر والنهي باقتحام الطرف الأول لعدم تحقق موضوع الأمر والنهي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الأحكام الاحتياطية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بالاحتياط واحتياط بالفتوى، وهم لم يفصلوا بينهما لأن كلامهم هنا ظاهر في الأول حين يكون الدليل الجاري في المورد أصالة الاحتياط، ولا يظهر منهم النظر إلى الثاني حينما يمتلك الفقيه الدليل على الترخيص لكنه يتردد لأمر أو آخر فيحتاط، وهنا قد يقال بعدم تحقق موضوع الأمر والنهي حتى يجبا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 مخالفة الاحتياط الوجوبي توجب الأمر والنهي إلا أن ذلك خاص بمورد الفتاوى بالاحتياط لا الاحتياط بالفتوى</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وفرّع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الحكم المسألة التالية،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ارتكب طرفي العلم الإجمالي للحرام أو أحد الأطراف يجب في الأول –أي ارتكاب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نهيه، ولا يبعد ذلك في الثاني –أي ارتكاب أحد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إلا مع احتمال عدم منجزية العلم الإجمالي عنده مطلقاً، فلا يجب مطلقاً بل لا يجوز، أو –أي عدم منجزيته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w:t>
      </w:r>
      <w:bookmarkStart w:id="285" w:name="pg15165_154907"/>
    </w:p>
    <w:p>
      <w:pPr>
        <w:pStyle w:val="BookText"/>
        <w:rPr/>
      </w:pPr>
      <w:bookmarkEnd w:id="285"/>
      <w:r>
        <w:rPr>
          <w:rFonts w:ascii="Amiri" w:hAnsi="Amiri" w:eastAsia="Amiri" w:cs="Amiri"/>
          <w:color w:val="111111"/>
          <w:sz w:val="28"/>
          <w:sz w:val="28"/>
          <w:szCs w:val="28"/>
          <w:rtl w:val="true"/>
          <w:lang w:bidi="ar-SA"/>
        </w:rPr>
        <w:t>الموافقة القطعية فلا يجب بل لا يجوز في الثاني، وكذا الحال في ترك أطراف العلم المعلوم بالإجمال وجوبه</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يؤثر المبنى الأصولي من وجوب الموافقة القطعية أو حرمة المخالفة القطعية في وجوب الأمر والنهي في ارتكاب الطرف الثاني أيضاً لأن المفروض عدم امتثاله للأمر والنهي الأولين فيبقى مقتضي الوجوب وهو قبح الإقدام ناجزاً</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2009331_2142443653"/>
      <w:bookmarkStart w:id="287" w:name="_Toc105"/>
      <w:bookmarkEnd w:id="286"/>
      <w:r>
        <w:rPr>
          <w:rtl w:val="true"/>
        </w:rPr>
        <w:t>(</w:t>
      </w:r>
      <w:r>
        <w:rPr>
          <w:rtl w:val="true"/>
        </w:rPr>
        <w:t>الأمر الثالث</w:t>
      </w:r>
      <w:r>
        <w:rPr>
          <w:rtl w:val="true"/>
        </w:rPr>
        <w:t xml:space="preserve">) </w:t>
      </w:r>
      <w:r>
        <w:rPr>
          <w:rtl w:val="true"/>
        </w:rPr>
        <w:t>الإصرار على المعصية أو قصدها</w:t>
      </w:r>
      <w:bookmarkEnd w:id="287"/>
    </w:p>
    <w:p>
      <w:pPr>
        <w:pStyle w:val="Heading5"/>
        <w:numPr>
          <w:ilvl w:val="4"/>
          <w:numId w:val="1"/>
        </w:numPr>
        <w:rPr/>
      </w:pPr>
      <w:bookmarkStart w:id="288" w:name="__RefHeading___Toc2009333_2142443653"/>
      <w:bookmarkStart w:id="289" w:name="_Toc106"/>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 xml:space="preserve">ذكر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جملة شروط وجوب النهي عن المنكر أن يكون الفاعل مصراً على ارتكاب المنكر أو ترك المعروف، 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 من شروط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الفاعل له مصراً على الاستمرار، فلو لاح منه أمارة الامتناع سقط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مع فرض استفادة القطع من الأمارة، بل ولا إشكال ضرورة عدم موضوع لهما، بل هما محرمان حينئذٍ كما صرّح به غير واحد</w:t>
      </w:r>
      <w:r>
        <w:rPr>
          <w:rFonts w:eastAsia="Amiri" w:cs="Amiri" w:ascii="Amiri" w:hAnsi="Amiri"/>
          <w:color w:val="111111"/>
          <w:sz w:val="28"/>
          <w:szCs w:val="28"/>
          <w:rtl w:val="true"/>
          <w:lang w:bidi="ar-SA"/>
        </w:rPr>
        <w:t>))</w:t>
      </w:r>
      <w:r>
        <w:rPr>
          <w:rStyle w:val="FootnoteAnchor"/>
          <w:rtl w:val="true"/>
        </w:rPr>
        <w:footnoteReference w:id="37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Style w:val="FootnoteAnchor"/>
          <w:rtl w:val="true"/>
        </w:rPr>
        <w:footnoteReference w:id="374"/>
      </w:r>
      <w:r>
        <w:rPr>
          <w:rFonts w:ascii="Amiri" w:hAnsi="Amiri" w:eastAsia="Amiri" w:cs="Amiri"/>
          <w:color w:val="111111"/>
          <w:sz w:val="28"/>
          <w:sz w:val="28"/>
          <w:szCs w:val="28"/>
          <w:rtl w:val="true"/>
          <w:lang w:bidi="ar-SA"/>
        </w:rPr>
        <w:t>ولعله فسّر به كلام الجواهر الآنف أوتوهّمه من كلام المحقق الأردبيلي</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ذهابه إلى الحرمة فلا وجه له إلا حصول عناوين ثانوية محرمة كتحقير المؤمن وتوهينه</w:t>
      </w:r>
      <w:r>
        <w:rPr>
          <w:rFonts w:eastAsia="Amiri" w:cs="Amiri" w:ascii="Amiri" w:hAnsi="Amiri"/>
          <w:color w:val="111111"/>
          <w:sz w:val="28"/>
          <w:szCs w:val="28"/>
          <w:rtl w:val="true"/>
          <w:lang w:bidi="ar-SA"/>
        </w:rPr>
        <w:t xml:space="preserve">. </w:t>
      </w:r>
      <w:bookmarkStart w:id="290" w:name="pg15165_154908"/>
    </w:p>
    <w:p>
      <w:pPr>
        <w:pStyle w:val="BookText"/>
        <w:rPr/>
      </w:pPr>
      <w:bookmarkEnd w:id="290"/>
      <w:r>
        <w:rPr>
          <w:rFonts w:ascii="Amiri" w:hAnsi="Amiri" w:eastAsia="Amiri" w:cs="Amiri"/>
          <w:color w:val="111111"/>
          <w:sz w:val="28"/>
          <w:sz w:val="28"/>
          <w:szCs w:val="28"/>
          <w:rtl w:val="true"/>
          <w:lang w:bidi="ar-SA"/>
        </w:rPr>
        <w:t xml:space="preserve">قال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لاح من المتلبس أمارة الندم حرم قطعاً</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عليه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حسن إن أفادت الأمارة غلبة الظن</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 w:name="__RefHeading___Toc2009335_2142443653"/>
      <w:bookmarkStart w:id="292" w:name="_Toc107"/>
      <w:bookmarkEnd w:id="291"/>
      <w:r>
        <w:rPr>
          <w:rtl w:val="true"/>
        </w:rPr>
        <w:t>المراد من الإصرار</w:t>
      </w:r>
      <w:r>
        <w:rPr>
          <w:rtl w:val="true"/>
        </w:rPr>
        <w:t>:</w:t>
      </w:r>
      <w:bookmarkEnd w:id="292"/>
    </w:p>
    <w:p>
      <w:pPr>
        <w:pStyle w:val="BookText"/>
        <w:rPr/>
      </w:pPr>
      <w:r>
        <w:rPr>
          <w:rFonts w:ascii="Amiri" w:hAnsi="Amiri" w:eastAsia="Amiri" w:cs="Amiri"/>
          <w:color w:val="111111"/>
          <w:sz w:val="28"/>
          <w:sz w:val="28"/>
          <w:szCs w:val="28"/>
          <w:rtl w:val="true"/>
          <w:lang w:bidi="ar-SA"/>
        </w:rPr>
        <w:t>ويقع مرادهم من شرط الإصرار على عدة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والمداومة على الفعل كمن غصب داراً ولا زال مقيماً على غصبها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تكرار الفعل بعد ارتكابه وإن لم يكن مقيماً عليه كمن شرب خمراً أو سرق ولا يجد مانعاً من تكراره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الاستعداد والقصد لفعل المنكر وترك المعروف متى سنحت الفرصة وإن لم يقم به فعلاً، ومورد كلامهم فعلاً المعنيان الأوّلان وسنلحق به الثالث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الشرط فإنه إذا ترك واجباً أو فعل منكراً وعُلِم –بالمراتب التي سنتعرض لها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عزمه على عدم التكرار والعود إلى الفعل سقط وجوب أمره ونهيه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الشرط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بالنهي عن المنكر خلافاً لما صرّح به المحقق الحلي وابن إدريس بل يجري في الأمر بالمعروف لعدم الفرق بينهما، ولعلهما أرادا ذلك؛ لما قلناه في البحوث التمهيدية بأنهما واحد إذا ذكر أحدهما، وقد صرّح جمعٌ بجريان الشرط فيهما كالعلامة في القواعد والمحقق الثاني في جامع المقاصد</w:t>
      </w:r>
      <w:r>
        <w:rPr>
          <w:rFonts w:eastAsia="Amiri" w:cs="Amiri" w:ascii="Amiri" w:hAnsi="Amiri"/>
          <w:color w:val="111111"/>
          <w:sz w:val="28"/>
          <w:szCs w:val="28"/>
          <w:rtl w:val="true"/>
          <w:lang w:bidi="ar-SA"/>
        </w:rPr>
        <w:t xml:space="preserve">. </w:t>
      </w:r>
      <w:bookmarkStart w:id="293" w:name="pg15165_154909"/>
    </w:p>
    <w:p>
      <w:pPr>
        <w:pStyle w:val="Heading5"/>
        <w:numPr>
          <w:ilvl w:val="4"/>
          <w:numId w:val="1"/>
        </w:numPr>
        <w:rPr/>
      </w:pPr>
      <w:bookmarkStart w:id="294" w:name="__RefHeading___Toc2009337_2142443653"/>
      <w:bookmarkStart w:id="295" w:name="_Toc108"/>
      <w:bookmarkEnd w:id="293"/>
      <w:bookmarkEnd w:id="294"/>
      <w:r>
        <w:rPr>
          <w:rtl w:val="true"/>
        </w:rPr>
        <w:t>الاستدلال عليه</w:t>
      </w:r>
      <w:r>
        <w:rPr>
          <w:rtl w:val="true"/>
        </w:rPr>
        <w:t>:</w:t>
      </w:r>
      <w:bookmarkEnd w:id="295"/>
    </w:p>
    <w:p>
      <w:pPr>
        <w:pStyle w:val="BookText"/>
        <w:rPr/>
      </w:pPr>
      <w:r>
        <w:rPr>
          <w:rFonts w:ascii="Amiri" w:hAnsi="Amiri" w:eastAsia="Amiri" w:cs="Amiri"/>
          <w:color w:val="111111"/>
          <w:sz w:val="28"/>
          <w:sz w:val="28"/>
          <w:szCs w:val="28"/>
          <w:rtl w:val="true"/>
          <w:lang w:bidi="ar-SA"/>
        </w:rPr>
        <w:t xml:space="preserve">إن كون الإصرار على فعل المنكر وترك المعروف موجباً للأمر والنهي متيقن ولا يحتاج إلى اشتراط والاستدلال عليه من تحصيل الحاصل، بل إن الإصرار هو بالدقة قبيح آخر يوجب الردع عنه، فهم أرادوا بالشرط مفهومه وهو عدم الوجوب عند عدم الإصرار، لذلك تراهم عند ذكرهم الشرط يشرحون مفهومه كما في كلمة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وتعليق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ناظر إلى المفهوم لا أصل الشرط، وتجدهم يذكرون الشرط ويستدلون على مفهومه كما في التقريب الآتيفلا بد من ملاحظة ذلك في كلماتهم؛ كاستدلال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فإنه بلحاظ مفهوم الشرط لا الشرط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فلا إشكال في وجوب الأمر والنهي مع الإصرار، لكن جعْله شرطاً للوجوب على نحو ينتفي عند عدمه أو الشك فيه كما هو مقتضى الاشتراط مما لا يوجد نص شرعي يستند إليه هذا الشرط وإنما نشأ من وجوه عقلية أو اعتبارية بتقريبٍ ورد في كلماتهم –كقول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موضوع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تشريع الأمر بالمعروف والنهي عن المنكر إقامة الأول وإزالة الثاني ومع عدم الإصرار يتحقق الغرض من الفريضة ولا يبقى موضوع للوجوب لأنه من تحصيل الحاصل، أو قل يصبح تشريع الوجوب لغواً يمنعه العقل على الحكيم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تقريب لسقوط الوجوب عند عدم الإصرار وليس لاشتراط الإصرار في الوجوب فالدليل لا ينطبق على المدعى، لكننا وجدنا عند بعض آخر ما يصلح أن يكون دليلاً على الشرط نفسه أي لكون الإصرار شرطاً للوجوب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الغرض من إيجاب الأمر والنهي عدم وقوع المنكر وارتفاع المعروف </w:t>
      </w:r>
    </w:p>
    <w:p>
      <w:pPr>
        <w:pStyle w:val="BookText"/>
        <w:rPr/>
      </w:pPr>
      <w:r>
        <w:rPr>
          <w:rFonts w:ascii="Amiri" w:hAnsi="Amiri" w:eastAsia="Amiri" w:cs="Amiri"/>
          <w:color w:val="111111"/>
          <w:sz w:val="28"/>
          <w:sz w:val="28"/>
          <w:szCs w:val="28"/>
          <w:rtl w:val="true"/>
          <w:lang w:bidi="ar-SA"/>
        </w:rPr>
        <w:t>في المستقبل، ومع الإصرار يقعان، أو أن نفس العزم والإصرار معصية واجبة الترك فيؤمر له</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الاشتراط والاستدلال عليه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الاشتراط مخالف لظواهر الأدلة الشرعية لأن مقتضى إطلاقات الأمر والنهي كون وجوبهما فعلياً عند تحقق ترك المعروف وفعل المنكر، ولا حاجة لاشتراط الإصرار على ذلك مرة أخرى ليثبت الوجوب، فالخروج من إطلاقات الكتاب والسنة –أي جعل الإصرار على الذنب وليس الذنب نفسه موجباً للأمر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الاعتبارات 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عدم الإصرار مسقطاً للوجوب أمرٌ لا يمكن التعويل عليه مع وجود النفس الأمارة بالسوء والميّالة إلى اتباع الشهوات إلا أن يتداركها الله تعالى بلطفه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كون الإصرار شرطاً عدم تحقق الوجوب إلا بإحرازه أي أن الوجوب لا يتحقق عند الشك في الإصرار وعدمه، وهو خلاف مقتضى التحقيق من ثبوت الوجوب عند الشك كما سنشير إليه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تصور تحقق الغرض من الفريضة بعدم الإصرار لدفع المنكر، فكيف يمكن تصور إقامة المعروف بعدم الإصرار وهو غير كافٍ ما لم تلحقه خطوة إيجابية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الإصرار غير كافٍ لوحده لتحقيق الغرض من الفريضة فلا يسقط الوجوب</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الإصرار الذي اعتبروه شرطاً للوجوب أمر باطني –عدا الاستمرار على الفعل الذي هو نفس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إحرازه؟ والمشروط عدم </w:t>
      </w:r>
    </w:p>
    <w:p>
      <w:pPr>
        <w:pStyle w:val="BookText"/>
        <w:rPr/>
      </w:pPr>
      <w:r>
        <w:rPr>
          <w:rFonts w:ascii="Amiri" w:hAnsi="Amiri" w:eastAsia="Amiri" w:cs="Amiri"/>
          <w:color w:val="111111"/>
          <w:sz w:val="28"/>
          <w:sz w:val="28"/>
          <w:szCs w:val="28"/>
          <w:rtl w:val="true"/>
          <w:lang w:bidi="ar-SA"/>
        </w:rPr>
        <w:t>عند عدم شرطه، وإذا قالوا بأنه يعرف من ضده وهي أمارة الامتناع والتوبة، قلنا إذن الصحيح جعل الامتناع مسقطاً للوجوب وليس الإصرار شرطاً له، وسيأتي البحث فيه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الاشتراط هو لدفع محذور اللغوية ونحوه مما ذكرناه في تقريب الاستدلال عليه وهو لا يقتضي هذا الاشتراط لكفاية صدور موجب الأمر والنهي –وهي المعصية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لتحقيق وجوبهما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احتملناه في بعض أبحاثنا السابقة من أن نفس إنشاء الأمر والنهي يتعلق به الوجوب بملاك خلق حالة الرفض في الأمة لترك المعروف وفعل المنكر بغضّ النظر عن حصول متعلقهما خارجاً، فما استدلوا به من تحصيل الحاصل ولزوم اللغوية لا موضوع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الأغراض من إيجاب الفريضة كثيرة كما عدّدناها في بعض المباحث السابقة ولا يقتصر على الغرض المذكور وبعضها –كإظهار الغضب لله تعالى ودفع الناس بعضهم ببعض</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أو أأمر بالمعروف تكن من أهله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يتأثر بالإصرار وعدمه، فلا يصح ملاحظة الغرض الذي ذكروه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عليهم بوجوب دفع المنكر مضافاً إلى رفعه أي أنه يجب المنع من المنكر قبل وقوعه إذا وجدت المقدمات المنتجة له، فوجوب رفعه بعد وقوعه أأكد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المعنى للشرط الذي ذكره المشهور –أعني انتفاء الوجوب عند انتفاء شرط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ولا دليل عليه، بل الدليل على خلافه، أعني عدم سقوط وجوب الأمر والنهي الثابت بترك المعروف وفعل المنكر إلا بالعلم بالارتداع والعزم على الترك؛ لجملة أمور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أدلة وجوب الأمر والنهي عند فعل المنكر وترك المعروف من دون تقييدها بالإصرار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الوجوب الثابت بترك المعروف وفعل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 هذان الوجهان بما سنذكره لاحقاً ونرد عليه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النقض الذي ذكرناه أعلاه، فإن دفع المنكر قبل حصوله بمنع مقدماته إذا كان واجباً فرفعه بعد وقوعه أأكد في الوجوب بغضّ النظر عن الإصرار وعدمه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للحكم بفسقه ما لم تُعلم توبته، فيجري عليه حينئذٍ جميع الأحكام التي منها أمره بالمعروف ونهيه عن المنكر ما لم تتحقق التوبة ولو بالطريق الذي يتحقق بها مثلها من إظهار الندم ونحوه</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والى هذا ذهب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فقهياً اشتراط الأمر بالمعروف والنهي عن المنكر بكون الفاعل مصراً على ترك المعروف أو ارتكاب المنكر إلا أن ذلك بمجرده ليس بصحيح بل يجب الأمر والنهي بمجرد مشاهدة الإقدام على الفعل أو الترك من قبل الفاعل مع اجتماع الشرائط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يرتفع هذا الوجوب مع إحراز الندامة والترك، يعني أن يعلم الآمر بندامة الفاعل ونحوها من الأسباب الموجبة لتركه العصيان، ولا يكفي احتمال الندامة أو الإقلاع على الأحوط</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296" w:name="pg15165_154913"/>
    </w:p>
    <w:p>
      <w:pPr>
        <w:pStyle w:val="Heading5"/>
        <w:numPr>
          <w:ilvl w:val="4"/>
          <w:numId w:val="1"/>
        </w:numPr>
        <w:rPr/>
      </w:pPr>
      <w:bookmarkStart w:id="297" w:name="__RefHeading___Toc2009339_2142443653"/>
      <w:bookmarkStart w:id="298" w:name="_Toc109"/>
      <w:bookmarkEnd w:id="296"/>
      <w:bookmarkEnd w:id="297"/>
      <w:r>
        <w:rPr>
          <w:rtl w:val="true"/>
        </w:rPr>
        <w:t>حقيقة الشرط وما يثبته</w:t>
      </w:r>
      <w:r>
        <w:rPr>
          <w:rtl w:val="true"/>
        </w:rPr>
        <w:t>:</w:t>
      </w:r>
      <w:bookmarkEnd w:id="298"/>
    </w:p>
    <w:p>
      <w:pPr>
        <w:pStyle w:val="BookText"/>
        <w:rPr/>
      </w:pPr>
      <w:r>
        <w:rPr>
          <w:rFonts w:ascii="Amiri" w:hAnsi="Amiri" w:eastAsia="Amiri" w:cs="Amiri"/>
          <w:color w:val="111111"/>
          <w:sz w:val="28"/>
          <w:sz w:val="28"/>
          <w:szCs w:val="28"/>
          <w:rtl w:val="true"/>
          <w:lang w:bidi="ar-SA"/>
        </w:rPr>
        <w:t>مما تقدم تظهر الحاجة إلى إعادة صياغة عنوان هذا الشرط، لوجود خلاف في فهم حقيقة هذا الشرط وماهيته بغضّ النظر عن تعابيرهم، فمنهم من جعل الإصرار واستمرار العزم على فعل المنكر وترك المعروف شرطاً للوجوب كابن إدريس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أمارة الاستمرار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اعتبر الإقلاع عنه مسقطاً للوجوب، 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لاح منه أمارة الامتناع أو أقلع عنه سقط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إصرار المأمور والمنهي على ما يستحق بسببه أحدهما فلو ظهر الإقلاع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الفرق عند الشك، فإذا كان الإصرار شرط الوجوب فمع الشك فيه لا وجوب لعدم إحراز الشرط، أما إذا كان عدم الإصرار والإقلاع والتوبة مسقطين فيجب الأمر والنهي عند الشك في الإصرار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 الفقرة السابقة أن اعتبار الإصرار شرطاً للوجوب مما لا وجه له فالصحيح اعتبار التوبة مسقطاً، ووجهه أنه بالتوبة تحقق الامتثال وانتفى موضوع الأمر والنهي فسقط الوجوب، غاية الأمر أن الامتثال تحقق من نفس تارك المعروف وفاعل المنكر على نفسه ولا بأس به لأنه من المكلفين المخاطبين بوجوب الأمر والنهي، فلو تأمل المشهور لوجد أن المسقط للوجوب هو هذا الامتثال وليس عدم الإصرار ونحوه من العناوين المخترعة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منشأ الشرط في ارتكازهم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وممن ذهب إلى الوجوب عند الشك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ويلحق بعلم الإصرار اشتباه الحال، فيجب الإنكار وإن لم يتحقق الشرط الذي هو الإصرار، ومثله القول في الأمر بالمعروف</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ينقدح الإشكال في ما عن السرائر والإشارة والجامع من كون شرط وجوبهما ظهور أمارة الاستمرار، بل وفي ما عن جماعة من كون الشرط الإصرار، ولعل الأولى جعل الشرط عدم ظهور أمارة الإقلاع، بل لا بد من تقييد الأمارة بما يكتفى بمثلها في تحقق التوبة، بل لعل هذا هو المراد مما في الدروس من القطع بالسقوط لو لاح منه أمارة الندم، ولذا قال في الكفاية بعد حكايته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إن أفادت الأمارة غلبة الظن، وحينئذٍ فلو شك في امتناعه وعدمه اتجه الوجوب</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مجرد الامتناع أولا بد من التوبة؟</w:t>
      </w:r>
    </w:p>
    <w:p>
      <w:pPr>
        <w:pStyle w:val="BookText"/>
        <w:rPr/>
      </w:pP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استظهر بعض الناس من أكثر الأصحاب السقوط بالأول،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ظهر استمراره على ترك التوبة كان اللازم أمره بها، ولكن هذا غير الأمر بالمعروف الذي وجب عليه التوبة بتركه، وفي الكفاية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الإقلاع سقط، ولا ريب فيه إن كان المراد بالإقلاع الندم، ولو كان مجرد الترك ففيه تردد،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أولوية مراعاة التوبة كما أشرنا إليه سابقاً، والله العالم</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وهو محتمل الدروس والكفاية</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ووافقه السيدان الحكيم والخوئي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صدرت المعصية من شخص من باب الاتفاق، وعُلِم أنه غير مصرّ عليها لكنه لم يتب منها وجب أمره بالتوبة، فإنها من الواجب، وتركها كبيرة موبقة، هذا مع التفات الفاعل إليها، أما مع الغفلة ففي وجوب أمره بها إشكال، والأحوط استحباباً ذلك</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صاحب الجواهر والآخرون هو الصحيح لوجود واجبين تجاه فاعل المنكر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نهيه عن المنكر الذي فعله حتى يرتدع عنه، وأمره بالمعروف وهي التوبة حتى يقوم بها، ولئن سقط الأول بالامتناع والإقلاع فيبقى الثاني لا سيما إذا كان الامتناع والإقلاع لا يكشف عن التوبة كما لو كان خوفاً أو حياءً من الآخرين أو عجزاً، ولذا قلنا بأن شرط الإصرار للوجوب لا معنى له، وإنما التوبة هي المسقط للوجوب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حكى البعض</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عن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في ذلك إذ لم يشترط التوبة لسقوط الوجوب ونقل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يشترط في عدم وجوب الإنكار إظهار ندامته وتوبته، بل مع العلم ونحوه على عدم الاستمرار لم يجب وإن علم عدم ندامته من فعله</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الدفاع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نفيه للوجوب بلحاظ وجوب النهي عن المنكر لا مطلقاً،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مسألة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الواجبات التوبة من الذنب، فلو ارتكب حراماً أو ترك واجباً تجب التوبة فوراً، ومع عدم ظهورها منه وجب أمره بها، وكذا لو شك في توبته، وهذا غير الأمر والنهي بالنسبة إلى سائر المعاصي فلو شك في كونه مصراً أو علم بعدمه لا يجب الإنكار بالنسبة إلى تلك المعصية، لكن يجب بالنسبة إلى ترك التوبة</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بأن نفيه نسبي بلحاظ الواجب الأول، بل قال في ذيل نفس المسألة المنقولة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مرّ أن وجوب الأمر بالتوبة غير وجوب النهي بالنسبة إلى المعصية المرتكبة</w:t>
      </w:r>
      <w:r>
        <w:rPr>
          <w:rFonts w:eastAsia="Amiri" w:cs="Amiri" w:ascii="Amiri" w:hAnsi="Amiri"/>
          <w:color w:val="111111"/>
          <w:sz w:val="28"/>
          <w:szCs w:val="28"/>
          <w:rtl w:val="true"/>
          <w:lang w:bidi="ar-SA"/>
        </w:rPr>
        <w:t xml:space="preserve">)). </w:t>
      </w:r>
      <w:bookmarkStart w:id="299" w:name="pg15165_154916"/>
    </w:p>
    <w:p>
      <w:pPr>
        <w:pStyle w:val="Heading5"/>
        <w:numPr>
          <w:ilvl w:val="4"/>
          <w:numId w:val="1"/>
        </w:numPr>
        <w:rPr/>
      </w:pPr>
      <w:bookmarkStart w:id="300" w:name="__RefHeading___Toc2009341_2142443653"/>
      <w:bookmarkStart w:id="301" w:name="_Toc110"/>
      <w:bookmarkEnd w:id="299"/>
      <w:bookmarkEnd w:id="300"/>
      <w:r>
        <w:rPr>
          <w:rtl w:val="true"/>
        </w:rPr>
        <w:t>حكم مراتب ما يثبت به الإصرار وعدمه</w:t>
      </w:r>
      <w:r>
        <w:rPr>
          <w:rtl w:val="true"/>
        </w:rPr>
        <w:t>:</w:t>
      </w:r>
      <w:bookmarkEnd w:id="301"/>
    </w:p>
    <w:p>
      <w:pPr>
        <w:pStyle w:val="BookText"/>
        <w:rPr/>
      </w:pPr>
      <w:r>
        <w:rPr>
          <w:rFonts w:ascii="Amiri" w:hAnsi="Amiri" w:eastAsia="Amiri" w:cs="Amiri"/>
          <w:color w:val="111111"/>
          <w:sz w:val="28"/>
          <w:sz w:val="28"/>
          <w:szCs w:val="28"/>
          <w:rtl w:val="true"/>
          <w:lang w:bidi="ar-SA"/>
        </w:rPr>
        <w:t>تحصّل مما تقدم أن ما يثبت به الإصرار وعدمه له مراتب عديدة، وتختلف أحكامها تبعاً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العلم بالإصرار على فعل المنكر وترك المعروف وجب الأمر والنهي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حصل العلم بالإقلاع والندم والعزم على عدم العود سقط الوجوب قطعاً بل يحرم إذا لزم تحقير المؤمن وتوهينه والسخرية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قامت أمارة على الإقلاع والامتناع أو الندم وقد اختلفوا هنا فمنهم من اكتفى بمطلق الأمارة لسقوط الوجوب كما في كلام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لاح من المتلبس أمارة الندم حرم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خصّها كالمحقق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 فقد علّق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حسن إن أفادت الأمارة غلبة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اشتراط أن تكون مفيدة للاطمئنان، 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ظهرت منه أمارة الترك فحصل منه القطع فلا إشكال في سقوط الوجوب، وفي حكمه الاطمئنان، وكذا لو قامت البينة عليه إن كان مستنده المحسوس أو قريباً منه</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بعضاً آخر لم يكتف بالأمارة لإسقاط الوجوب الثابت كالشهيد الثاني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الكلام في سقوطه بمجرد ظهور أمارة الامتناع فإن الأمارة ضعيفة يشكل معها سقوط الواجب المعلوم</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البيان مفصلاً في عدم كفاية الامتناع ما لم يقترن بالندم المستلزم لعقد العزم على عدم العود، ويكفي في إثبات ذلك الأمارة المفيدة للاطمئنان، وربما كان هذا مراد المحقق 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المحقق الأردبيلي اكتفى بمطلق الأمارة ولو كانت ضعيفة في إسقاط الوجوب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اشتراط الوجوب بالعلم بالإصرار فيكفي وجود أمارة ولو ضعيفة على الترك لسقوط الوجوب لعدم تحقق شرطه وهو العلم بالإصرار،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المنتهى والدروس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ظهر أمارة الندم سقط الوجوب، مشعر بعدم السقوط ما لم تظهر الندامة، وصريح في السقوط بمجرد ظهور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غير بعيد؛ للأصل، وعدم ظهور الوجوب إلا مع الإصرار المعلوم، فلا يضر كون الأمارة علامة ضعيفة فيشكل السقوط بها، كما قال في شرح الشرائع</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 يعني به كلام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ناقشنا في اشتراط العلم بالإصرار، أما التمسك بالأصل فلا مسوّغ له مع وجود الدليل الشرعي، وسنعرضه ونناقشه إن شاء الله تعالى، وإذا أردنا إجراء المصالحة فنحمل كلام المحقق الأردبيلي على الضعف الذاتي للأمارة في إفادة العلم فلا ينافي اشتراط كونها مفيدة للاطمئنان وغلبة الظن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احتمال لعدم الإصرار، فهل يسقط به وجوب الأمر والنهي؟ اكتفى به البعض، قال السيدان الحكيم والخوئي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أمارة على الإقلاع وترك الإصرار لم يجب شيء بل لا يبعد عدم الوجوب بمجرد احتمال ذلك، فمن ترك واجباً أو فعل حراماً ولم يُعلم أنه </w:t>
      </w:r>
    </w:p>
    <w:p>
      <w:pPr>
        <w:pStyle w:val="BookText"/>
        <w:rPr/>
      </w:pPr>
      <w:r>
        <w:rPr>
          <w:rFonts w:ascii="Amiri" w:hAnsi="Amiri" w:eastAsia="Amiri" w:cs="Amiri"/>
          <w:color w:val="111111"/>
          <w:sz w:val="28"/>
          <w:sz w:val="28"/>
          <w:szCs w:val="28"/>
          <w:rtl w:val="true"/>
          <w:lang w:bidi="ar-SA"/>
        </w:rPr>
        <w:t>مصرّ على ترك الواجب أو فعل الحرام ثانياً، أو أنه منصرف عن ذلك، أو نادم عليه، لم يجب عليه شيء</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واحد من الأمور التي أدّت إلى تعطيل هذه الفرضة العظيمة إذ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نهي من فعل المنكر إذا احتملنا أنه ليس مصرّاً عليه وبما أن هذا الاحتمال ممكن في حق كل العاصين فلا يبقى مورد لوجوب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ووافقهما السيد الخميني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ظهرت منه أمارة ظنية على الترك فهل يجب الأمر أو النهي أو لا؟ لا يبعد عدمه، وكذا لو شك في استمراره وتركه</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واستثنى من ذلك ما لو كانت الحالة السابقة الإصرار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علم أنه كان قاصداً للاستمرار والارتكاب وشك في بقاء قصده يحتمل وجوبه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سقوط الوجوب عند احتمال عدم الإصرار، وإن دليلهم على أصل هذا الشرط –وهو تحقق الغرض وانتفاء موضوع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المورد كما هو واضح</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في وجه سقوط وجوب الأمر والنهي عند الشك في الإصرار وعدمه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مع الإقدام على الطاعات والاجتناب عن المعاصي، كان نهيه عن المنكر توهيناً في حقه، والأصل في مثله الحرمة، لاحترام عرض المسلمين كدمه وماله إلا ما خرج، وهو ليس إلا من كان بصدد ترك الطاعات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مع الشك في كون الفاعل مصراً فأصالة عدم كونه من العاصين تقتضي عدم جواز مثل هذا الهتك المحتمل في حقه، فما لم يحرز في حقه كونه من العصاة لا يكاد يجوز نهيه وهتكه، ولازمه إناطة جواز الإنكار عليه بالأمارة على كونه عاصياً</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آلت بنا الأمور إلى اشتراط الوجوب بأمارة على الإصرار، وليس اشتراط سقوط الوجوب بأمارة على الندم والتوبة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السابق انقطع بفعل المعصية الموجب للأمر والنهي بمقتضى إطلاقات أدلة وجوب الأمر والنهي بفعل المنكر وترك المعروف وبهما يثبت عنوان العاصي ولا يحتاج إلى موجب جديد، وليس في أمره ونهيه هتك بعد أمر الشارع المقدس وبعد أن هتك الفاعل ستره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الجواب مبني على كون الغرض من الأمر والنهي منع موجبهما مستقبلاً ومع عدم وجود أمارة على الاستمرار لا يتحقق ملاك الوجوب، وقد رددنا عليه سابقاً بأن وقوع الموجب سابقاً كافٍ لإيجابهما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ومال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التفصيل معتبراً إياه وجهاً لإيقاع التصالح بين الفريقين، بحمل كلام من اشترط لسقوط الوجوب حصول أمارة قطعية على الندم أو كونها مفيدة للاطمئنان يتكل عليها العقلاء على من سبق منه الإصرار،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أفيد –من كون الأمارة قطعية أو مما يتكل عليها العقلاء في استظهار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بالنسبة إلى من كان مسبوقاً بالإصرار على الارتكاب، ولا يبعد حمل كلماتهم أيضاً على ذلك، إذ مقتضى الأصول وجوب الأمر بالمعروف في حقه إلى أن يثبت خلافه، وفي مثله لا يكفي </w:t>
      </w:r>
    </w:p>
    <w:p>
      <w:pPr>
        <w:pStyle w:val="BookText"/>
        <w:rPr/>
      </w:pPr>
      <w:r>
        <w:rPr>
          <w:rFonts w:ascii="Amiri" w:hAnsi="Amiri" w:eastAsia="Amiri" w:cs="Amiri"/>
          <w:color w:val="111111"/>
          <w:sz w:val="28"/>
          <w:sz w:val="28"/>
          <w:szCs w:val="28"/>
          <w:rtl w:val="true"/>
          <w:lang w:bidi="ar-SA"/>
        </w:rPr>
        <w:t>مجرد الظن بالخلاف، ما لم يكن حجة شرعية، من كونه مستنداً إلى ظهور أو بيّنة عادلة، وإلا فلا يغني الظن عن الحق شيئاً</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ظهور أدلة الأمر والنهي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يُعلم النظر في مناقشة البعض في التمسك بالإطلاقات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بعد تقييد الإطلاق بما لو أصرَّ يكون التمسك به من قبيل التمسك بالعام والمطلق في الشبهة المصداقية، وهو لا يجوز</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والمناقشة في الاستصحاب لعدم تمامية أركانه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الاستصحاب يتقوّم ببقاء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وتوصلوا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الشك لا مجال لهما –أي الإطلاقات والاستصحاب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القاعدة عدم الوجوب للبراءة الجارية في الشبهات الموضوعية</w:t>
      </w:r>
      <w:r>
        <w:rPr>
          <w:rFonts w:eastAsia="Amiri" w:cs="Amiri" w:ascii="Amiri" w:hAnsi="Amiri"/>
          <w:color w:val="111111"/>
          <w:sz w:val="28"/>
          <w:szCs w:val="28"/>
          <w:rtl w:val="true"/>
          <w:lang w:bidi="ar-SA"/>
        </w:rPr>
        <w:t>))</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وتقريب عدم التمامية أن موضوع الوجوب هو العزم والقصد إلى المعصية، والمتيقن منه ارتفع بالمعصية الأولى واللاحق مشكوك لفرض الشك في الإصرار وعدمه، فيكون استصحاباً للكلي من القسم الثالث وهو غير تام فلا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 بعدم وجود دليل على التقييد، ويرد على الثاني أن موضوع الوجوب هو وقوع المعصية وقد ثبت فسقوط الوجوب يحتاج إلى دليل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الأمر والنهي يثبت بمجرد فعل المنكر وترك المعروف ولا يشترط فيه الإصرار، ولا يسقط الوجوب إلا بظهور الندم والتوبة حيث يتحقق الامتثال وينتفي الموضوع، أما بدونها وإن حصل الترك والإقلاع والامتناع فإن وجوب النهي ووجوب المطالبة بالتوبة والاستغفار ثابتان </w:t>
      </w:r>
    </w:p>
    <w:p>
      <w:pPr>
        <w:pStyle w:val="BookText"/>
        <w:rPr/>
      </w:pPr>
      <w:r>
        <w:rPr>
          <w:rFonts w:ascii="Amiri" w:hAnsi="Amiri" w:eastAsia="Amiri" w:cs="Amiri"/>
          <w:color w:val="111111"/>
          <w:sz w:val="28"/>
          <w:sz w:val="28"/>
          <w:szCs w:val="28"/>
          <w:rtl w:val="true"/>
          <w:lang w:bidi="ar-SA"/>
        </w:rPr>
        <w:t xml:space="preserve">ويشهد له تفسير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لمعنى الاستغفار المزيل للذنب والمسقط لوجوب الأمر والنهي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الندم على ما مضى، والثاني العزم على ترك العود إليه أبداً</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هنا أن أقترب من الرأي الذي اكتفى باحتمال عدم الإصرار لسقوط وجوب الأمر والنهي ورأي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اكتفى بالأمارة الضعيفة، خصوصاً بالنسبة للمعاصي الفردية فيحسُن بالمربين من أولياء الأمور أن يكتفوا بذلك فإنه أسلوب ناجح لحفظ كرامة المقابل وأدعى لإصلاحه أما نهيه بمجرد وقوعه في المعصية غفلةً أو ضعفاً ونحو ذلك، فإن فيه جرحاً لمشاعره وقد يؤدي به إلى التمرد من باب 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عنك لومي فإن اللوم 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هذا القول ينافي إطلاقات أدلة الوجوب ونتيجة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الخروج من هذا الإشكال بدعوى عدم شمول الإطلاق لهذا المورد، ويمكن أن يكون الدليل على التقييد مقيّد لبّي هو الارتكاز المتشرعي بأن الله تعالى خير الساترين وأنه تعالى حليم وعفوّ غفور ويحبّ هذه الخصال في عباده ولازمها عدم المبادرة إلى الأمر والنهي إلى من لا يعلم إصراره على المعصية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الاستصحاب فنقول بعدم جريانه لأن الشك في سعة عموم الوجوب لحالة احتمال وظن عدم الإصرار يعني قصور المقتضي للوجوب عن الاستمرار إلى الزمان اللاحق ونحن لا نقول بجريان الاستصحاب عند الشك في المقتضي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البحث بلحاظ من فعل المنكر وترك المعروف وهو قاصد للاستمرار وعدمه، والكلام الآن في حكم من لم يصدر منه ذلك إلا أنه عُلم عزمه على فعل المنكر –وهو غير الخطور القلبي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أمره ونهيه؟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يريد ترك المعروف أو ارتكاب المنكر فيجب أمره بالمعروف ونهيه عن المنكر وإن لم يكن قاصداً إلا المخالفة مرة واحدة</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ظهر من حاله علماً أو اطمئناناً أو بطريق معتبر أنه أراد ارتكاب معصية لم يرتكبها إلى الآن فالظاهر وجوب نهيه</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شاهدٌ على أن ملاك الأمر والنهي أوسع في الجملة من ملاك الطاعة والمعصية فقد دلّت الروايات الشريفة على أن من نوى فعل معصية لكنه لم يرتكبها لم تكتب عليه سيئة، فوجوب النهي هنا موضوعه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في النقض عليهم ما لو ترك المهم لمزاحمته الأهم ولم يكن بمقدوره الجمع بين التكليفين، وكان هذا التزاحم بسوء اختياره، فإن وظيفته عقلاً صرف قدرته في امتثال الأهم لحكمه بوجوب ارتكاب أخف الضررين، إلا أنه مع ذلك لا يكون معذوراً ويستحق الأمر والنهي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استوجه عدم الوجوب،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توهم الإجماع، لكان القول بعدم الوجوب مع عدم الفعل مطلقاً متوجهاً، إذ ليس هنا إلا العزم على فعل حرامٍ، وحرمة ذلك غير ظاهر، إذ قد نوقش تحريمه فكيف في وجوب النهي عن ذلك</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302" w:name="pg15165_154923"/>
    </w:p>
    <w:p>
      <w:pPr>
        <w:pStyle w:val="BookText"/>
        <w:rPr/>
      </w:pPr>
      <w:bookmarkEnd w:id="30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المقطوع به تعلق غرض الشارع المقدس بمنع المنكر قبل وقوعه وعدم الانتظار حتى يقع ليرفع، فالدفع أولى من الرفع، وقد قال العقلاء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الوقاية خير من العلاج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عُلم من المقدمات والقرائن بحصول المنكر فلا بد من العمل على منع حصوله بمنع مقدماته المفضية ابتداءً كمنعه استدامة واستمراراً، كما تجب بعض مقدمات فعل المعروف والهداية إليه كتأسيس الحوزات العلمية لأجل التبليغ والإرشاد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الأمر والنهي القبح والحسن وهو قد لا ينطبق على عنوان الطاعة والمعصية ولا شك أن العزم على فعل المنكر وترك المعروف قبيح يجب الردع عنه وإن لم يكن فعلاً محرماً في نفسه، كالذي قلناه في قبح التجري ووجوب النهي عنه وإن لم نقل بحرمته، فلو قلنا بعدم حرمة العزم على المعصية قبل فعلها لكن النهي عن ذلك واجب لعدم الملازمة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مورد يصلح للنقض على ما أسسوه من عدم زيادة الفرع على الأصل، فالأصل هنا –وهو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محرماً، إلا أن النهي عنه واجب</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2009343_2142443653"/>
      <w:bookmarkStart w:id="304" w:name="_Toc111"/>
      <w:bookmarkEnd w:id="303"/>
      <w:r>
        <w:rPr>
          <w:rtl w:val="true"/>
        </w:rPr>
        <w:t>فروع</w:t>
      </w:r>
      <w:r>
        <w:rPr>
          <w:rtl w:val="true"/>
        </w:rPr>
        <w:t>:</w:t>
      </w:r>
      <w:bookmarkEnd w:id="304"/>
    </w:p>
    <w:p>
      <w:pPr>
        <w:pStyle w:val="BookText"/>
        <w:rPr/>
      </w:pPr>
      <w:r>
        <w:rPr>
          <w:rFonts w:ascii="Amiri" w:hAnsi="Amiri" w:eastAsia="Amiri" w:cs="Amiri"/>
          <w:color w:val="111111"/>
          <w:sz w:val="28"/>
          <w:sz w:val="28"/>
          <w:szCs w:val="28"/>
          <w:rtl w:val="true"/>
          <w:lang w:bidi="ar-SA"/>
        </w:rPr>
        <w:t xml:space="preserve">أورد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مسائل</w:t>
      </w:r>
      <w:r>
        <w:rPr>
          <w:rStyle w:val="FootnoteAnchor"/>
          <w:rtl w:val="true"/>
        </w:rPr>
        <w:footnoteReference w:id="403"/>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تفريعاً على هذا الشرط نذكر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عجزه أو قام الطريق المعتبر على عجزه عن الإصرار واقعاً وعلم أن من نيته الإصرار لجهله بعجزه لا يجب النهي بالنسبة إلى الفعل غير المقدور، وإن وجب بالنسبة إلى ترك التوبة والعزم على المعصية لو قلنا بحرمته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الوجوب تحقق الغرض وهو زوال المعصية خارجاً بعجزه عن تكرارها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وبقاء الوجوب ولو بالنسبة للتوبة شاهد على عدم اشتراط الإصرار في وجوب الأمر والنهي في الجملة لعدم وجود 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قلنا بحرمته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الملازمة بين الملاكين والحكمين وأن التجري والعزم على المعصية موجب للنهي مطلقاً وإن لم نقل بحرمته؛ لأنه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عاجزاً عن ارتكاب حرام وكان عازماً عليه لو صار قادراً فلو علم ولو بطريق معتبر حصول القدرة له فالظاهر وجوب إنكاره، وإلا فلا إلا على عزمه على القول بحرمته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من تحصل عنده القدرة وغيره لأن العزم على المعصية قبيح يستحق النهي والتوبيخ مطلقاً، ولو لم نقل بحرمته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قبلنا التفصيل فإنه بلحاظ من لم تصدر منه المعصية، أما بلحاظه فقد تقدم الوجوب مطلقاً إلا مع توبته وندمه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اعتقد العجز عن الاستمرار وكان قادراً واقعاً وعلم بارتكابه مع علمه بقدرته فإن علم بزوال اعتقاده فالظاهر وجوب الإنكار بنحو لا يعلمه بخطأه، وإلا فلا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شاهد آخر على عدم اشتراط الإصرار لقوله بالوجوب مع اعتقاد الفاعل العجز فلا يوجد موضوع للإصرار، وفرض المسألة استمرار جهله لاشتراط عدم إعلامه بخطأ اعتقاده، ومجرد العلم بزوال </w:t>
      </w:r>
      <w:bookmarkStart w:id="305" w:name="pg15165_154925"/>
    </w:p>
    <w:p>
      <w:pPr>
        <w:pStyle w:val="BookText"/>
        <w:rPr/>
      </w:pPr>
      <w:bookmarkEnd w:id="305"/>
      <w:r>
        <w:rPr>
          <w:rFonts w:ascii="Amiri" w:hAnsi="Amiri" w:eastAsia="Amiri" w:cs="Amiri"/>
          <w:color w:val="111111"/>
          <w:sz w:val="28"/>
          <w:sz w:val="28"/>
          <w:szCs w:val="28"/>
          <w:rtl w:val="true"/>
          <w:lang w:bidi="ar-SA"/>
        </w:rPr>
        <w:t>اعتقاده لا يحقق الموضوع، وعلى ما اخترناه فالأقوى وجوب نهيه مطلقاً، أما عدم إعلامه بخطأ اعتقاده فهو صحيح لأن فيه إغراءً بالمعصية وتعاوناً على الإثم، إلا إذا قطع بأن نهيه عن المنكر سيثمر وينتج إقلاعه عن المنكر نهائياً فلا يضرُّ إعلامه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إجمالاً بأن أحد الشخصين أو الأشخاص مصرّ على ارتكاب المعصية وجب ظاهراً توجّه الخطاب على عنوان منطبق عليه بأن يقول من كان شارب الخمر فليتركه، وأما نهي الجميع أو خصوص بعضهم فلا يجب، بل لا يجوز، ولو كان في توجّه النهي على العنوان المنطبق على العاصي هتك عن هؤلاء الأشخاص فالظاهر عدم الوجوب، بل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تداخل بين شروط الوجوب والواجب، فإن الوجوب ثابت مطلقاً بحصول مقتضيه لكن امتثاله يجب أن يكون بنحو لا يستتبع معصية وما ذكره من العنوان المنطبق أحد الحلول لهذه المشكلة ولا ينحصر به، كما تدخل هنا قضية تقديم الأهم على المهم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بارتكابه حراماً أو تركه واجباً ولم يعلم بعينه وجب على نحو الإبهام، ولو علم إجمالاً بأنه إما تارك واجباً أو مرتكب حراماً وجب كذلك أو على نحو الإبهام</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2009345_2142443653"/>
      <w:bookmarkStart w:id="307" w:name="_Toc112"/>
      <w:bookmarkEnd w:id="306"/>
      <w:r>
        <w:rPr>
          <w:rtl w:val="true"/>
        </w:rPr>
        <w:t>(</w:t>
      </w:r>
      <w:r>
        <w:rPr>
          <w:rtl w:val="true"/>
        </w:rPr>
        <w:t>الأمر الرابع</w:t>
      </w:r>
      <w:r>
        <w:rPr>
          <w:rtl w:val="true"/>
        </w:rPr>
        <w:t xml:space="preserve">) </w:t>
      </w:r>
      <w:r>
        <w:rPr>
          <w:rtl w:val="true"/>
        </w:rPr>
        <w:t>شروط أخرى</w:t>
      </w:r>
      <w:bookmarkEnd w:id="30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شروطاً للوجوب انفرد بذكر بعضها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المأمور ممن يجوز له النظر إليه أو اللمس له إذا توقف عليهما</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خصوصية لهذه الحالة إذ يجب مناقشتها ضمن مطلب ما لو استلزم الأمر والنهي ارتكاب محرم شرعي وهو شرط يأتي بإذن الله تعالى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يُنظر إلى 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الانحصار والأهمية، فمع انحصار الامتثال به وكون المنكر المدفوع أهم من المنكر المرتكب يجب عليه القيام بالوظيفة، كما لو استلزم منعهما من الزنا دفع المرأة وضربها الموجب للمسها، فتكون المسألة من صغريات تقديم الأهم على المهم، ومثله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معارضة واجب مضيق من صلاة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هذا المجال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توقف الأمر أو النهي على ارتكاب محرم كما لو توقف نهي امرأةعن الخلاعة على النظر إليها بشهوة –أي الذي يحتمل فيه إثارة الشهوة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ملاحظة الأهمية بين التكليفين في نظر الشارع</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فملاحظة هذه الأحوال من شؤون الامتثال وليست هي من شروط الوجوب، ولعله لذلك لم يشر غيره من الفقهاء إلى هذا الشرط بعنوانه في الوجوب، وسيأتي الكلام عنها مفصلاً في مسألة توقف الأمر والنهي على فعل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بالأمر بفعل هل هو أمر بذلك الفعل أم لا؟</w:t>
      </w:r>
    </w:p>
    <w:p>
      <w:pPr>
        <w:pStyle w:val="BookText"/>
        <w:rPr/>
      </w:pPr>
      <w:r>
        <w:rPr>
          <w:rFonts w:ascii="Amiri" w:hAnsi="Amiri" w:eastAsia="Amiri" w:cs="Amiri"/>
          <w:color w:val="111111"/>
          <w:sz w:val="28"/>
          <w:sz w:val="28"/>
          <w:szCs w:val="28"/>
          <w:rtl w:val="true"/>
          <w:lang w:bidi="ar-SA"/>
        </w:rPr>
        <w:t>بيان المطلب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مدخلية الأمر الأول في طلب الفعل من المأمور الثاني له عدة أنحاء</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الطريقية المحضة بأن يكون غرض الآمر الأول وهو المولى من إصدار الأمر هو إيصاله إلى المأمور الثاني ليتحرك نحو إيجاد الفعل، ولا دور للمأمور الأول إلا هذا الإيصال فلو علم المأمور الثاني بالتكليف عن </w:t>
      </w:r>
    </w:p>
    <w:p>
      <w:pPr>
        <w:pStyle w:val="BookText"/>
        <w:rPr/>
      </w:pPr>
      <w:r>
        <w:rPr>
          <w:rFonts w:ascii="Amiri" w:hAnsi="Amiri" w:eastAsia="Amiri" w:cs="Amiri"/>
          <w:color w:val="111111"/>
          <w:sz w:val="28"/>
          <w:sz w:val="28"/>
          <w:szCs w:val="28"/>
          <w:rtl w:val="true"/>
          <w:lang w:bidi="ar-SA"/>
        </w:rPr>
        <w:t>غير طريق المأمور الأول فإن التكليف منجز عليه، وإنما وضع المولى الواسطة لسبب ما كقصور المأمور الثاني مثل الصبيان أو تقصيره كالعاصي الذي يراد انتهاؤه عن المنكر، فهنا يلزم من الأمر الأول طلب الفعل من المأمور الثاني ومن أمثلته أمر المولى أولياء الأمور بأمر صبيانهم بالعبادات وقد تقدمت جملة من الروايات في ذلك، ولو أن الصبي أخذ الدين من غير والديه فقد تحقق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الأول مأخوذاً على نحو الموضوعية المحضة بأن يتعلق غرض المولى بإنشاء المأمور الأول الأمر للمأمور الثاني وليس له غرض بصدور الفعل من المأمور الثاني، فهنا لا يلزم من الأمر الأول طلب الفعل من المأمور الثاني، ومثاله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أراد الملك أن يدرب ولي عهده على إدارة المملكة وسياسة الناس فيطلب منه توجيه الأوامر إلى المسؤولين لكنه يبلّغ هؤلاء بعدم جواز تنفيذ تلك الأوامر لأن غرضه التدريب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الطريقية المشوبة بالموضوعية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يأمر المولى الواسطة بتوجيه الأمر إلى المأمور الثاني، والمولى يريد إيجاد الفعل من المأمور الثاني إلا أنه لا يقبله إلا إذا كان الباعث له أمر المأمور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الآمر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يريد من المكلف أن يأخذه من هذه الواسطة لا غير لغرض في نفسه كتشريف المأمور الأول وإظهار كرامته أو عدم استعداد المأمور الثاني لتلقي الأمر، وهنا الآمر بالأمر بشيء يقتضي طلب ذلك الشيء لكن لا مطلقاً وإنما بعد صدور الأمر من الآمر الثاني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ومثاله العرفي ما لو عيّن المرجع الديني وكيلاً له في مدينةٍ ما وأمر بإيصال الحقوق الشرعية وتلقي الفتاوى الدينية بواسطته لإظهار فضيلته ومكانته ولتمكينه في أداء دوره فلا يقبل المرجع تواصل المكلف معه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ومثاله الشرعي لزوم أخذ تعاليم الدين عن طريق النبي وأهل بيته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الباب الذي لا يؤتى إلا منه وهم واسطة الفيض الإلهي وتلقي المعارف الإلهية، ولذا قرن الله تعالى طاعة نبيه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بطاعته تبارك وتعالى؛ لأنه يريد عبادته عن هذا الطريق المبارك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يستظهره العرف من الأمر بالأمر هو القسم الأول أما القسمان الآخران فهما بحاجة إلى القرينة، لذا اخترنا في هذا المطلب أن الأمر بالأمر يقتضي طلب الفعل من المأمور الثاني حتى لو تجرد عن القرينة؛ لأنه ظاهر عرفاً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جعل الأقسام الثلاثة في عرض واحد ولا مرجح لبعضها على بعض إلا بالقرينة،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انقدح بذلك أنه لا دلالة بمجرد الأمر بالأمر على كونه أمراً به، ولا بد في الدلالة عليه من قرينة عليه</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وفريضة الأمر بالمعروف والنهي عن المنكر من القسم الأول لأن الغرض من الأمر بها إقامة الفرائض والسنن كما في الروايات الشريفة، ولو أن المأمور المنهي ندم وتاب وأقلع عن المنكر وفعل المعروف فقد تحقق الغرض وسقط وجوب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الإشارة في أكثر من موضع إلى أن إنشاء الأمر والنهي له جهة موضوعية وهذا ينافي جعل الفريضة من القسم الأول الذي يفترض الطريقية المحضة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منافاة لأن ما ذكرناه هنا بلحاظ فعل المأمور الثاني فأمر الآمر الناهي مجرد واسطة إليه لتحقق متعلق الأمر والنهي، وما قلناه هناك بلحاظ فعل المأمور الأول أي إنشاء الأمر والنهي، فهنا أمران ومتعلقان، وتكليف الآمر </w:t>
      </w:r>
    </w:p>
    <w:p>
      <w:pPr>
        <w:pStyle w:val="BookText"/>
        <w:rPr/>
      </w:pPr>
      <w:r>
        <w:rPr>
          <w:rFonts w:ascii="Amiri" w:hAnsi="Amiri" w:eastAsia="Amiri" w:cs="Amiri"/>
          <w:color w:val="111111"/>
          <w:sz w:val="28"/>
          <w:sz w:val="28"/>
          <w:szCs w:val="28"/>
          <w:rtl w:val="true"/>
          <w:lang w:bidi="ar-SA"/>
        </w:rPr>
        <w:t>الناهي خارج عن محل كلامنا الذي هو في الأمر بالأمر لأنه أمر مباشر، لذا فلا حاجة إلى جعله قسماً رابعاً كما يظهر من بعض الأعاظم</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والتفريق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أخذ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الأمر بالمعروف والنهي عن المنكر على النحو الثاني،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غرض المولى قائماً بخصوص الأمر الثاني باعتبار أنه فعل اختياري للمكلف، فلا مانع من أن يأمر الشارع بإيجاد أمر بشيء أو إيجاد نهي عن آخر كما هو الحال في الأمر بالمعروف والنهي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من خصوص الأمر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غرض المولى في القسم الأول متعلق بالأمر الصادر من المأمور الأول دون الفعل الصادر من الثاني فيكون المأمور به هو الأمر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الوجه الأول لا يجب الفعل على الثاني لفرض أن غرض المولى يحصل من صدور الأمر من الأول سواء صدر الفعل من الثاني أيضاً أم لا؟ فإذا صدر الأمر منه فقد حصل الغرض</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الغرابة أنهم يلتزمون بأن الغرض من الأمر بالمعروف والنهي عن المنكر تحقيق متعلقهما خارجاً بأي نحو كان والأمر والنهي وسيلة وطريق لتحقيق ذلك</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عبّرت بأن الأمر بالأمر يقتضي طلب الفعل ولم أعبِّر بإيجاب الفعل كما ذكر بعض الأصحاب</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الملازمة بين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دلالة الأمر الأول على الوجوب ودلالة الثاني عليه فيمكن أن يدلّ على أصل الرجحان كأمر الآباء والأمهات بأمر صبيانهم بالعبادات فإن الأول لو كان واجباً فإن الثاني مستحب لرفع القلم عن الصبي، وهذا مما نقضنا به على ما اشتهر بينهم من أن الفرع لا يمكن أن يزيد على الأصل؛ لأن غرض المولى يتحقق بصدور الفعل من المأمور الثاني وهو مستحب إلا أن الأمر واجب على المأمور الأول</w:t>
      </w:r>
      <w:r>
        <w:rPr>
          <w:rFonts w:eastAsia="Amiri" w:cs="Amiri" w:ascii="Amiri" w:hAnsi="Amiri"/>
          <w:color w:val="111111"/>
          <w:sz w:val="28"/>
          <w:szCs w:val="28"/>
          <w:rtl w:val="true"/>
          <w:lang w:bidi="ar-SA"/>
        </w:rPr>
        <w:t xml:space="preserve">. </w:t>
      </w:r>
      <w:bookmarkStart w:id="308" w:name="pg15165_154931"/>
    </w:p>
    <w:p>
      <w:pPr>
        <w:pStyle w:val="Heading3"/>
        <w:numPr>
          <w:ilvl w:val="2"/>
          <w:numId w:val="1"/>
        </w:numPr>
        <w:rPr/>
      </w:pPr>
      <w:bookmarkStart w:id="309" w:name="__RefHeading___Toc2009347_2142443653"/>
      <w:bookmarkStart w:id="310" w:name="_Toc113"/>
      <w:bookmarkEnd w:id="308"/>
      <w:bookmarkEnd w:id="309"/>
      <w:r>
        <w:rPr>
          <w:rtl w:val="true"/>
        </w:rPr>
        <w:t>(</w:t>
      </w:r>
      <w:r>
        <w:rPr>
          <w:rtl w:val="true"/>
        </w:rPr>
        <w:t>المحور الثالث – شروط نفس الفريضة</w:t>
      </w:r>
      <w:r>
        <w:rPr>
          <w:rtl w:val="true"/>
        </w:rPr>
        <w:t>)</w:t>
      </w:r>
      <w:bookmarkEnd w:id="310"/>
    </w:p>
    <w:p>
      <w:pPr>
        <w:pStyle w:val="Heading4"/>
        <w:numPr>
          <w:ilvl w:val="3"/>
          <w:numId w:val="1"/>
        </w:numPr>
        <w:rPr/>
      </w:pPr>
      <w:bookmarkStart w:id="311" w:name="__RefHeading___Toc2009349_2142443653"/>
      <w:bookmarkStart w:id="312" w:name="_Toc114"/>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2009351_2142443653"/>
      <w:bookmarkStart w:id="314" w:name="_Toc115"/>
      <w:bookmarkEnd w:id="313"/>
      <w:r>
        <w:rPr>
          <w:rtl w:val="true"/>
        </w:rPr>
        <w:t>(</w:t>
      </w:r>
      <w:r>
        <w:rPr>
          <w:rtl w:val="true"/>
        </w:rPr>
        <w:t>الأمر الأول</w:t>
      </w:r>
      <w:r>
        <w:rPr>
          <w:rtl w:val="true"/>
        </w:rPr>
        <w:t xml:space="preserve">) </w:t>
      </w:r>
      <w:r>
        <w:rPr>
          <w:rtl w:val="true"/>
        </w:rPr>
        <w:t>وجود احتمال التأثير</w:t>
      </w:r>
      <w:bookmarkEnd w:id="314"/>
    </w:p>
    <w:p>
      <w:pPr>
        <w:pStyle w:val="Heading5"/>
        <w:numPr>
          <w:ilvl w:val="4"/>
          <w:numId w:val="1"/>
        </w:numPr>
        <w:rPr/>
      </w:pPr>
      <w:bookmarkStart w:id="315" w:name="__RefHeading___Toc2009353_2142443653"/>
      <w:bookmarkStart w:id="316" w:name="_Toc116"/>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 xml:space="preserve">أي أن تترتب على امتثال الفريضة ثمرة في إقامة المعروف وإزالة المنكر ولو احتمالاً، وإلا فلا يجب، وظاهر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الإجماع عليه لأنه نسبه إلى الأصحاب، ونفى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عن سقوط الوجوب في حالة العلم بعدم التأثير</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القدر المتيقن من اتفاقهم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واقتصر عليه الشهيدان، فعلق ثانيهما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يجوّز تأثير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بالتجويز في هذا المحل أن لا يكون التأثير عنده ممتنعاً، بل يكون ممكناً بحسب ما يظهر له من حاله، وهذا يقتضي الوجوب ما لم يعلم عدم التأثير وإن ظن عدمه، لأن التجويز قائم مع الظن</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وحكى عن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شرط الوجوب إمكان التأثير وأطلق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وإطلاق الاحتمال يعني عدم سقوط الوجوب إلا في حالة العلم بعدم التأثير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وخالفا بذلك المحقق والعلامة الحليين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ذهبا إلى سقوط الوجوب عند ظن العدم،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غلب على ظنه أو علم </w:t>
      </w:r>
    </w:p>
    <w:p>
      <w:pPr>
        <w:pStyle w:val="BookText"/>
        <w:rPr/>
      </w:pPr>
      <w:r>
        <w:rPr>
          <w:rFonts w:ascii="Amiri" w:hAnsi="Amiri" w:eastAsia="Amiri" w:cs="Amiri"/>
          <w:color w:val="111111"/>
          <w:sz w:val="28"/>
          <w:sz w:val="28"/>
          <w:szCs w:val="28"/>
          <w:rtl w:val="true"/>
          <w:lang w:bidi="ar-SA"/>
        </w:rPr>
        <w:t>أنه لا يؤثر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مثله فهما يخالفانهما في حكم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التفريع من المحقق والعلامة يخالف ما ذكراه في عنوان الشرط بقولهما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يجوِّز تأثير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والتجويز شامل لكل احتمال حتى الذي يجتمع مع ظن العدم، لذا تصدّى جملة من الأعلام كالمحقق الكركي وصاحب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للدفاع عن المحقق 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مرادهما من غلبة الظن على العلمي أي الاطمئنان المتاخم للعلم الذي لا يبقي الاحتمال المقابل معتداً به فلا يصدق عليه التجويز، قال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يكفي في معرفة عدم المطاوعة الظن الغالب كما صرّح به المصنف في التذكرة والمنتهى ولا بُعد في ذلك فإن إطلاق المعرفة على ما غلب عليه الظن أمر شائع في الشرعيات</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حمل عبارة المصنف ونحوها –كعبارة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بغلبة الظن الطمأنينة العادية التي لا يُراعى معها الاحتمال لكونه من الأوهام فيها، لا أن المراد عدم وجوبه مع الاحتمال المعتد به عند العقلاء</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جماعة بل صريح آخرين الاكتفاء بالتجويز الذي معناه الإمكان الذي يخرج عنه الامتناع خاصة، بل هو مقتضى عنوان المتن أولاً، وإن كان قد فرّع عليه غلبة الظن</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softHyphen/>
        <w:softHyphen/>
        <w:softHyphen/>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قبول هذا التوجيه أي أن شرطهم لسقوط الوجوب العلم بعدم التأثير ولما كان هذا متعذراً فاكتفوا بالعلمي للدلالة عليه كما في تقريب جامع </w:t>
      </w:r>
    </w:p>
    <w:p>
      <w:pPr>
        <w:pStyle w:val="BookText"/>
        <w:rPr/>
      </w:pPr>
      <w:r>
        <w:rPr>
          <w:rFonts w:ascii="Amiri" w:hAnsi="Amiri" w:eastAsia="Amiri" w:cs="Amiri"/>
          <w:color w:val="111111"/>
          <w:sz w:val="28"/>
          <w:sz w:val="28"/>
          <w:szCs w:val="28"/>
          <w:rtl w:val="true"/>
          <w:lang w:bidi="ar-SA"/>
        </w:rPr>
        <w:t xml:space="preserve">المقاصد الذي فسّر به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عرف عدم المطاوعة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الاحتمال كافياً لثبوت الوجوب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مقابل ذلك يمكن القول أن التجويز الذي أراده بالعنوان ليس مطلق الاحتمال وإنما الاحتمال المعتد به الذي لا يقاسم الظن والتفريع قرينة عليه، وحينئذٍ يكفي مطلق ظن عدم التأثير لسقوط الوجوب وليس أحد الحملين أولى من الآخر، وفهمه على هذا النحو المحقق الأردبيلي،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التأثيرعند الآمر، فلو لم يجوّز التأثير –علماً أو ظناً متاخماً للعلم ويحتمل الظن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الأمر، بل يجوز الفعل والترك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بالأخبار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ويكفي عدم الخلاف فيها</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softHyphen/>
        <w:softHyphen/>
        <w:softHyphen/>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ونسب الشيخ الطوسي إلى البعض القول بسقوط الوجوب حتى مع صورة الشك في التأثير</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وتحصّل مما تقدم أن الأقوال بسقوط الوجوب بسبب هذا الشرط لها مراتب</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مطلق الظن بعدم التأثير واحتمله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مبني على كون العلم بحصول التأثير شرطاً للوجوب فإذا شك في التأثير وعدمه يكون مقتضى أصل البراءة عدم الوجوب لعدم تحقق شرط الوجوب، وهذا القول بعيد بل هو في الحقيقة يلغي وجوب الفريضة من أساسه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الظن الغالب أو المفيد للاطمئنان وهو ظاهر المحقق والعلامة الحليين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الوجوب إلا عند العلم بعدم التأثير وهو مختار الشهيدين وصاحب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وظاهر السيد الخوئي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–من شروط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ائتمار المأمور بالمعروف بالأمر، وانتهاء المنهي عن المنكر بالنهي، فإذا لم يحتمل ذلك، وعلم أن الشخص الفاعل لا يبالي بالأمر أو النهي، ولا يكترث بهما لا يجب عليه شيء</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softHyphen/>
        <w:softHyphen/>
        <w:softHyphen/>
        <w:t>.</w:t>
      </w:r>
    </w:p>
    <w:p>
      <w:pPr>
        <w:pStyle w:val="BookText"/>
        <w:rPr/>
      </w:pPr>
      <w:r>
        <w:rPr>
          <w:rFonts w:ascii="Amiri" w:hAnsi="Amiri" w:eastAsia="Amiri" w:cs="Amiri"/>
          <w:color w:val="111111"/>
          <w:sz w:val="28"/>
          <w:sz w:val="28"/>
          <w:szCs w:val="28"/>
          <w:rtl w:val="true"/>
          <w:lang w:bidi="ar-SA"/>
        </w:rPr>
        <w:t>فكأنه يعتقد أن مقتضى القاعدة الأولية الوجوب مطلقاً وإنما دلّ الدليل على عدم الوجوب في مورد عدم احتمال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 عدم السقوط مطلقاً، وحكى عن أبي الصلاح الحلبي في الكافي احتماله عدم السقوط حتى مع العلم بعدم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اشتراط احتمال التأثير منافٍ لإطلاقات وجوب الأمر والنهي، فما الذي دعاهم إلى هذا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لذلك وجوهاً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 يستند إلى حكم العقل أو سيرة العقلاء أو ما يصطلح عليه بمناسبات الحكم والموضوع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الغرض من الإنكار لا يكاد يترتب على أمر لا يؤثر في إحداث الداعي، فمع الجزم بعدم التأثير يكون لغواً محضاً</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softHyphen/>
        <w:softHyphen/>
        <w:softHyphen/>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دليل لبي يقتصر على القدر المتيقن منه للخروج من إطلاقات وجوب الأمر والنهي، وهي حالة العلم بعدم التأثير بحيث يكون الأمر والنهي </w:t>
      </w:r>
    </w:p>
    <w:p>
      <w:pPr>
        <w:pStyle w:val="BookText"/>
        <w:rPr/>
      </w:pPr>
      <w:r>
        <w:rPr>
          <w:rFonts w:ascii="Amiri" w:hAnsi="Amiri" w:eastAsia="Amiri" w:cs="Amiri"/>
          <w:color w:val="111111"/>
          <w:sz w:val="28"/>
          <w:sz w:val="28"/>
          <w:szCs w:val="28"/>
          <w:rtl w:val="true"/>
          <w:lang w:bidi="ar-SA"/>
        </w:rPr>
        <w:t>لغواً محضاً، فيكون الدليل أخصّ مما ادعاه القولان الأولان بل الثالث إلا أن يريد بالعلم امتناع حصول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وبمثله يرَد على الإجماع المدعى لو لم نفترض مدركيته،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الأوامر مطلقة، ومقتضاها الوجوب على الإطلاق حتى في صورة العلم بعدم التأثير، إلا أنه للإجماع وغيره سقط في خصوصها، أما غيرها فباقٍ على مقتضى الإطلاق من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لنا أن نحصّل العلم بعدم التأثير فإنه بيد مدبّر الأمور خصوصاً على المدى الواسع للتأثير المطلوب كما سنبينه في النقطة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إِنَّمَا أَنتَ مُذَكِّرٌ، لَّسْتَ عَلَيْهِم بِمُصَيْطِرٍ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هُدَاهُمْ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اللّهَ يَهْدِي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شِئْنَا لآتَيْنَا كُلَّ نَفْسٍ هُدَاهَا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يحصل هذا العلم بعدم التأثير إلا بوحي إلهي كالذي خوطب به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 إلى نُوحٍ أَنَّهُ لَن يُؤْمِنَ مِن قَوْمِكَ إِلاَّ مَن قَدْ آمَنَ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سيرة الدعاة إلى الله تعالى الآمرين بالمعروف الناهين عن المنكر عدم التوقف وإن انعدم احتمال التأثير حتى أشفق عليهم ربهم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يَيْأَسِ الَّذِينَ آمَنُواْ أَن لَّوْ يَشَاءُ اللّهُ لَهَدَى النَّاسَ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أن سبب ما حلّ بالنبي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العذاب هو يأسه من هداية قومه حتى دعا الله تعالى أن ينزل عليهم العذاب</w:t>
      </w:r>
      <w:r>
        <w:rPr>
          <w:rStyle w:val="FootnoteAnchor"/>
          <w:rtl w:val="true"/>
        </w:rPr>
        <w:footnoteReference w:id="421"/>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 لِحُكْمِ رَبِّكَ وَلا تَكُن كَصَاحِبِ الْحُوتِ </w:t>
      </w:r>
    </w:p>
    <w:p>
      <w:pPr>
        <w:pStyle w:val="BookText"/>
        <w:rPr/>
      </w:pPr>
      <w:r>
        <w:rPr>
          <w:rFonts w:ascii="Amiri" w:hAnsi="Amiri" w:eastAsia="Amiri" w:cs="Amiri"/>
          <w:color w:val="111111"/>
          <w:sz w:val="28"/>
          <w:sz w:val="28"/>
          <w:szCs w:val="28"/>
          <w:rtl w:val="true"/>
          <w:lang w:bidi="ar-SA"/>
        </w:rPr>
        <w:t>إِذْ نَادَى وَهُوَ مَكْظُومٌ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لا تكن مثل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استعجال عقاب قومه ولا تخرج من بين قومك قبل أن يأذن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 النُّونِ إِذ ذَّهَبَ مُغَاضِباً فَظَنَّ أَن لَّن نَّقْدِرَ عَلَيْهِ فَنَادَى فِي الظُّلُمَاتِ أَن لا إِلَهَ إِلا أَنتَ سُبْحَانَكَ إِنِّي كُنتُ مِنَ الظَّالِمِينَ، فَاسْتَجَبْنَا لَهُ وَنَجَّيْنَاهُ مِنَ الْغَمِّ وَكَذَلِكَ نُنجِي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أهل قريته رجعوا إلى ربهم وآمنوا،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حصول العلم بعدم تأثير الوظيفة في المأمور المنهي، فإن غرض الوظيفة لا ينحصر بهذا وإنما للفريضة غرض أهم وهو خلق خير الأمم الآمرة بالمعروف الناهية عن المنكر التي تتواصى بالحق وتتواصى بالصبر فإن في ذلك ضمان استقامتها وحفظ وحدتها وعزّتها، فثمرة امتثال الفريضة لا يقتصر على لحاظ تأثيرها على الشخص المخاطب بها بل بلحاظ المجتمع ككل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باشتراط التأثير فإنه لا يختص بتغيير المخاطب مباشرة بفعله المعروف المتروك واجتنابه للمنكر وإنما للتأثير أشكال عديدة،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التأثير التدريجي بتكرار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بانضمام آمر ناهي آخر إليه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بالتسبيب كما لو حرّك جهة أو شخصاً مؤثراً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الاستقبالي بأن تحصل الثمرة لاحقاً بعد أن يختمر الأمر والنهي عند المخاطب أو تتهيأ ظروفه كما أن وقوف أصحاب الكهف في وجه دولة الشرك أثمر أمة مؤمنة بعد عقود من السنين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بتحجيم المنكر ومنع اتساعه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بتقليل المنكر وإن لم يرتفع نهائياً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غير المباشر بأن ينهى زيداً فينتهي عمرو عند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الامتثال لأجل أن السكوت يؤدي إلى تمكّن الباطل والاستئناس به وظهور البدع أو يكون موجباً لسوء الظن بالعلماء والانفضاض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 اللغوية المدعاة لا وجه لها، ويكفي في حصول الثمرة إتمام الحجة على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وقلنا بإمكان حصول العلم بعدم التأثير بحيث تتحقق اللغوية المذكورة ويصبح الأمر والنهي عبثاً يقبّحه العقلاء فهذا خاص بالمنكرات الفردية لا الاجتماعية التي تكون مصالحها ومفاسدها عامة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من الآيات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أُمَّةٌ مِّنْهُمْ لِمَ تَعِظُونَ قَوْماً اللّهُ مُهْلِكُهُمْ أَوْ مُعَذِّبُهُمْ عَذَاباً شَدِيداً قَالُواْ مَعْذِرَةً إلى رَبِّكُمْ وَلَعَلَّهُمْ يَتَّقُونَ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تشير إلى كفاية احتمال التقوى والاتعاظ مع قلته لوجود المؤشرات على نزول العذاب عليهم</w:t>
      </w:r>
      <w:r>
        <w:rPr>
          <w:rFonts w:eastAsia="Amiri" w:cs="Amiri" w:ascii="Amiri" w:hAnsi="Amiri"/>
          <w:color w:val="111111"/>
          <w:sz w:val="28"/>
          <w:szCs w:val="28"/>
          <w:rtl w:val="true"/>
          <w:lang w:bidi="ar-SA"/>
        </w:rPr>
        <w:t>))</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تدل على العكس؛ لأنه مع اليأس من هدايتهم والجزم بنزول العذاب والهلاك عليهم فقد امتدح الله تعالى الأمة التي استمرت بوظيفة الهداية والإصلاح ونجّاها من العذاب وعاقب الآخرين ووصفهم بالذين ظلموا كما تقدم في البحوث القرآنية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فمستعملة هنا في مطلق الاحتمال والرجاء المقابل للاستحالة والامتناع وهو موجود دائماً لحسن الظن بالله تعالى، وهو غير احتمال التأثير الذي اشترطه المشهور، فلا يتم استدلالهم بالآية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للآية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إذ قالت أمة منهم لطائفة منهم لم تعظون قوماً علمتم أنهم هالكون في الدنيا ويعذبهم الله عذاباً شديداً في الآخرة، فقالوا في جوابهم وعظناهم إعذاراً إلى الله أي نعظهم اعتذاراً إلى ربكم لئلا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تعظوهم ولعلهم أيضاً بالوعظ يتقون ويرجعون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دليل على أنه يجب النهي عن القبيح وإن علم الناهي أن المنهي لا ينزجر ولا يقبل، وأن ذلك هو الحكمة والصواب الذي لا يجوز غيره</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قُرِّب الاستدلال بآيات أخر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إِن نَّفَعَتِ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بِالْقُرْآنِ مَن يَخَافُ وَعِيدِ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أَنزَلْنَا عَلَيْكَ الْقُرْآنَ لِتَشْقَى، إِلا تَذْكِرَةً لِّمَن يَخْشَى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الآيات كأنها تجعل التذكير لمن يرجى منه التأثّر والاستجابة لا مطلقاً، حيث وصفت المذكَّر بأنه من المؤمنين وممن يخشى ويخاف الوعيد الإلهي</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التقريب مبني على وجود المفهوم لهذه الآيات الشريفة كمفهوم الشرط في الأولى ومفهوم اللقب في بعضها، وهي جميعاً لا مفهوم لها، فالآية الأولى ليست شرطية وإن كانت صورتها ذلك وإنما هي مسوقة للتعبير عن الذم والتقريع والكناية واليأس من الهداية لأن الذكرى تنفع بذاتها دائماً، وهو استعمال مألوف للتعبير عن عدم انتفاعهم بالتذكير، أما الآيات الأخرى فظاهرها الحث على الكون من أولئك الذين </w:t>
      </w:r>
      <w:bookmarkStart w:id="317" w:name="pg15165_154939"/>
    </w:p>
    <w:p>
      <w:pPr>
        <w:pStyle w:val="BookText"/>
        <w:rPr/>
      </w:pPr>
      <w:bookmarkEnd w:id="317"/>
      <w:r>
        <w:rPr>
          <w:rFonts w:ascii="Amiri" w:hAnsi="Amiri" w:eastAsia="Amiri" w:cs="Amiri"/>
          <w:color w:val="111111"/>
          <w:sz w:val="28"/>
          <w:sz w:val="28"/>
          <w:szCs w:val="28"/>
          <w:rtl w:val="true"/>
          <w:lang w:bidi="ar-SA"/>
        </w:rPr>
        <w:t>يستفيدون من القرآن الموعظة والخشية والتذكر، وإن التذكير وإن كان يجب توجيهه للجميع إلا أنه لا ينتفع به إلا المؤمنون ومن يخشى ومن يخاف يوم الوعيد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النتيجة التي انتهى إليها التقريب لا يقول بها أحد لأنها تشترط درجة عالية من التأثير والتأثر؛ لأنها تشترط في من يجب تذكيره أن يكون من المؤمنين الذين يخشون يوم الوعيد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منافاة هذا الفهم لآيات كثيرة تبيّن أن وظيفة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والمبلغين الرساليين هي تذكير جميع الناس ودعوتهم إلى الحق وإن كانوا في غاية البعد عنه، والهداية بيد الله تعالى،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وَيُبَيِّنُ آيَاتِهِ لِلنَّاسِ لَعَلَّهُمْ يَتَذَكَّرُونَ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وَيَضْرِبُ اللّهُ الأَمْثَالَ لِلنَّاسِ لَعَلَّهُمْ يَتَذَكَّرُونَ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واصل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لطواغيت قريش المشركين ولم يتوقف رغم اليأس من رشدهم،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عَجِبْتَ وَيَسْخَرُونَ، وَإِذَا ذُكِّرُوا لا يَذْكُرُونَ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2009355_2142443653"/>
      <w:bookmarkStart w:id="319" w:name="_Toc117"/>
      <w:bookmarkEnd w:id="318"/>
      <w:r>
        <w:rPr>
          <w:rtl w:val="true"/>
        </w:rPr>
        <w:t>ثالثاً</w:t>
      </w:r>
      <w:r>
        <w:rPr>
          <w:rtl w:val="true"/>
        </w:rPr>
        <w:t xml:space="preserve">: </w:t>
      </w:r>
      <w:r>
        <w:rPr>
          <w:rtl w:val="true"/>
        </w:rPr>
        <w:t>الاستدلال بالروايات</w:t>
      </w:r>
      <w:r>
        <w:rPr>
          <w:rtl w:val="true"/>
        </w:rPr>
        <w:t>:</w:t>
      </w:r>
      <w:bookmarkEnd w:id="319"/>
    </w:p>
    <w:p>
      <w:pPr>
        <w:pStyle w:val="BookText"/>
        <w:rPr/>
      </w:pPr>
      <w:r>
        <w:rPr>
          <w:rFonts w:ascii="Amiri" w:hAnsi="Amiri" w:eastAsia="Amiri" w:cs="Amiri"/>
          <w:color w:val="111111"/>
          <w:sz w:val="28"/>
          <w:sz w:val="28"/>
          <w:szCs w:val="28"/>
          <w:rtl w:val="true"/>
          <w:lang w:bidi="ar-SA"/>
        </w:rPr>
        <w:t xml:space="preserve">أورد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 وصاحب الجواهر</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عدة روايات للاستدل على هذا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رواية مسعدة بن 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وسئل عن الأمر بالمعروف والنهي عن المنكر أواجبٌ هو على الأمة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القويّ المطاع العالم بالمعروف من المنكر، لا على الضعيف الذي لا يهتدي سبيلاً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وسُئل عن </w:t>
      </w:r>
    </w:p>
    <w:p>
      <w:pPr>
        <w:pStyle w:val="BookText"/>
        <w:rPr/>
      </w:pPr>
      <w:r>
        <w:rPr>
          <w:rFonts w:ascii="Amiri" w:hAnsi="Amiri" w:eastAsia="Amiri" w:cs="Amiri"/>
          <w:color w:val="111111"/>
          <w:sz w:val="28"/>
          <w:sz w:val="28"/>
          <w:szCs w:val="28"/>
          <w:rtl w:val="true"/>
          <w:lang w:bidi="ar-SA"/>
        </w:rPr>
        <w:t xml:space="preserve">الحديث الذي جاء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الجهاد كلمة عدل عند إمام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يأمره بعد معرفته وهو مع ذلك يقبل منه، وإلا فلا</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في جزئَي الرواية بفقرتين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على القوي المطاع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ومفهومها سقوط الوجوب عند عدم المطاوعة والامتثال والتأثر بالأمر والنهي، وأكدها بالحصر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 ذلك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ومفهومه عدم الوجوب عند عدم القبول وقد صرّح بالمفهوم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يحيى الطويل صاحب المقرّي أو المنقري أو المصري أو البصري بحسب اختلاف النسخ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يؤمر بالمعروف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وينهى عن المنكر مؤمن فيتّعظ، أو جاهل فيتعلم، فأما صاحب سوط أو سيف فلا</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 حصر وجوب الأمر والنهي بالمؤمن والجاهل مرتباً الغرض من أمرهما ونهيهما على الاتعاظ والتعلم الدال بإطلاقه على عدم ترتب غرض آخر غيرهما فيما يخصّ المؤمن والجاهل، ومع عدم مأمور غيرهما يعلم انحصار الأمر والنهي بتحقق الغرضين المذكورين، فمع انتفائهما لا يجب أمر ولا نهي</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داوود الرقي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للمؤمن أن يذل نفسه، قيل له 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لما لا يطيق</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ونهي من لا يأتمر هو من التعرض لما لا يطيق وهو منهي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الحارث بن المغيرة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يمنعكم إذا بلغكم عن الرجل منكم ما تكرهون وما يدخل علينا به الأذى أن تأتوه فتؤنبوه وتعذلوه وتقولوا له قولاً بليغاً؟ قلتُ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يقبلون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اهجروهم واجتنبوا مجالستهم</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أبان بن تغلب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المسيح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التارك شفاء المجروح من جرحه شريك جارحه لا محالة، وذلك أن الجارح أراد فساد المجروح والتارك لشفائه لم يشأ صلاحه، فإذا لم يشأ صلاحه فقد شاء فساده اضطراراً، فكذلك لا تحدثوا بالحكمة غير أهلها فتجهلوا، ولا تمنعوها أهلها فتأثموا وليكن أحدكم بمنزلة الطبيب المداوي إن رأى موضعاً لدوائه وإلا أمسك</w:t>
      </w:r>
      <w:r>
        <w:rPr>
          <w:rFonts w:eastAsia="Amiri" w:cs="Amiri" w:ascii="Amiri" w:hAnsi="Amiri"/>
          <w:color w:val="111111"/>
          <w:sz w:val="28"/>
          <w:szCs w:val="28"/>
          <w:rtl w:val="true"/>
          <w:lang w:bidi="ar-SA"/>
        </w:rPr>
        <w:t>)</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وموضع الاستدلال ذيل الرواية حيث شبهت الآمر الناهي بالطبيب المعالج فإنه إذا لم يرَ نفعاً في دوائه توقّف عن إعطائه للمريض، فكذلك الآمر الناهي إذا لم يجد تأثيراً لفعله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أولاً على هذه الروايات أنها جميعاً ضعيفة السند لنكات لا تخفى على المتأمل فيها، حتى الرواية الأولى لأن مسعدة لم يوثّق على مبانيهم ولا يتحصل من مجموعها مضمون يمكن الوثوق بصدوره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دلالتها جميعاً غير تامة، وقد تقدمت المناقشات في دلالة رواية مسعدة في مواضع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خاصة بموارد معينة للأمر والنهي وهي القيام بعنوان الأمر بالمعروف والنهي عن المنكر لتغيير الأنظمة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هذا الاستدلال جعل المطاعية شرطاً للوجوب أي سقوط الوجوب عند عدم إحرازها وهذا ما لا يقول به المستدل لأنه يقول بالوجوب عند احتمال التأثير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بوجوب موارد للأمر والنهي من دون اشتراط المطاعية في الأمور الفردية كأمر تارك الصلاة ونهي شارب الخمر وأمر المرأة السافرة بالحجاب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على خصوص الفقرة الثانية أن النهي إضافي بلحاظ التعرض لعقوبة السلطان بلا جدوى بسبب التهوّر والاندفاع، وليس النهي بلحاظ عدم التأثير، 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النهي عن ذلك حينئذٍ لما فيه من مظنة الضرر حيث كان الكلام مع الإمام الجائر، كما صرّح به في رواية 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تعرض لسلطان جائر فأصابته بلية لم يؤجر عليها، ولم يرزق الصبر عليها</w:t>
      </w:r>
      <w:r>
        <w:rPr>
          <w:rFonts w:eastAsia="Amiri" w:cs="Amiri" w:ascii="Amiri" w:hAnsi="Amiri"/>
          <w:color w:val="111111"/>
          <w:sz w:val="28"/>
          <w:szCs w:val="28"/>
          <w:rtl w:val="true"/>
          <w:lang w:bidi="ar-SA"/>
        </w:rPr>
        <w:t>)</w:t>
      </w:r>
      <w:r>
        <w:rPr>
          <w:rStyle w:val="FootnoteAnchor"/>
          <w:rtl w:val="true"/>
        </w:rPr>
        <w:footnoteReference w:id="432"/>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فيرد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 من أن النهي إضافي بقرينة ذيل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الاتعاظ والتعلم غاية للأمر والنهي وليست شرطاً، ولو كانت شرطاً لسقط الوجوب عند عدم الإحراز وهم لا يقولون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عليه بما قام به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والصالحون وعلى رأسهم أبو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الوقوف في وجه الطاغية يزيد المعروف ببطشه وقسوته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منافاة هذا المعنى للحديث النبوي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الجهاد كلمة عدل عند إمام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صاحب السيف والسوط غير الإمام الجائر، وسنتعرض لمعالجة هاتين الطائفتين من الروايات المتعارضة ظاهراً في الفصول التالية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 مثله فإن الذلة المنهي عن التعرض لها بالتعرض للسلطان الجائر في غير الحال والمورد المناسبين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فإنه أجنبي لأن ظاهره معالجة حالة مما ابتلي به الشيعة لتعبير الإمام عن الرجل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كشف بعض الأمور التي أوصى الأئمة بإخفائها لحماية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والشيعة من الأذى فيذيعها هؤلاء ولا ينتهون إذا نُهوا فأمر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بمقاطعتهم واجتنابهم وعزلهم لكيلا يعمّ ضررهم على بقية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 إن الإمساك عن العلاج خاص بحالة العلم بعدم التأثير وهو موضع الاتفاق بينهم كما ذكرنا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أنها أدلّ على العكس لأن الطبيب غالباً ما يصف الدواء مع احتمال الشفاء ولو ضئيلاً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الرواية صريح في المعارف والمواعظ الأخلاقية والحكمة فلا تعطى إلا إلى أهلها فلا يمكن تعميمها إلى موارد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من أن بعض العبارات لا تناسب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كلام الفلاسفة والحكماء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لم يشأ صلاحه فقد شاء فساده اضطراراً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يضعف الوثوق بصدوره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يمكن ردّه بأن عدم الوثوق بعبارة من الرواية لا يسقطها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الأمر بالمعروف والنهي عن المنكر مطلق لإطلاق أدلته، كإطلاق أدلة الجهاد حيث لم يقيدوا وجوبه بظن التأثير ونحوه مع أنه أولى لشدة مؤونته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لثبوت الوجوب مطلق احتمال التأثير وهو موجود، لعدم وجود دليل يوثق به على اشتراط كون الاحتمال المشترط أزيد من ذلك إلا الدليل الأول وهو لبّي فيؤخذ منه بالقدر المتيقن وهي حالة العلم باستحالة التأثير، ولما كان تحصيل هذا العلم غير ممكن لأن ثمرة هذه الوظيفة تتعدى الفرد المأمور المنهي إلى المجتمع ككل بل إلىالأجيال اللاحقة ولو بالتكرار، كما أن موعظة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ونهيه الذي جعله هدفاً لخروجه لم يؤثر في وقته على الجيش المعادي</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قست القلوب فلم تملْ 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لهاتيك القلوب القاسيةْ</w:t>
      </w:r>
    </w:p>
    <w:p>
      <w:pPr>
        <w:pStyle w:val="BookText"/>
        <w:rPr/>
      </w:pPr>
      <w:r>
        <w:rPr>
          <w:rFonts w:ascii="Amiri" w:hAnsi="Amiri" w:eastAsia="Amiri" w:cs="Amiri"/>
          <w:color w:val="111111"/>
          <w:sz w:val="28"/>
          <w:sz w:val="28"/>
          <w:szCs w:val="28"/>
          <w:rtl w:val="true"/>
          <w:lang w:bidi="ar-SA"/>
        </w:rPr>
        <w:t xml:space="preserve">وقال السيد رضا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أنْسه إذ قام فيهم خاطباً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لا يملكون خطابا</w:t>
      </w:r>
    </w:p>
    <w:p>
      <w:pPr>
        <w:pStyle w:val="BookText"/>
        <w:rPr/>
      </w:pPr>
      <w:r>
        <w:rPr>
          <w:rFonts w:ascii="Amiri" w:hAnsi="Amiri" w:eastAsia="Amiri" w:cs="Amiri"/>
          <w:color w:val="111111"/>
          <w:sz w:val="28"/>
          <w:sz w:val="28"/>
          <w:szCs w:val="28"/>
          <w:rtl w:val="true"/>
          <w:lang w:bidi="ar-SA"/>
        </w:rPr>
        <w:t xml:space="preserve">فغدوا حيارى لا يرون لوعظه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الأسنة والرماح جوابا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كان زلزالاً ظلت هزاته الارتدادية إلى الآن وإلى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وإلى الآن انتهينا من الاستدلال على عدم صلاحية الأدلة المدعاة لتقييد إطلاقات الأمر والنهي بهذا الشرط، والآن نتقدم خطوة إذ نستطيع إضافة وجوه للاستدلال على عدم صحة هذا الاشتراط، أي تنتقل من مرحلة عدم الدليل –وهي كفاية التمسك بإطلاقات وجوب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الدليل على العدم، وهذه الوجوه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الشرط للوجوب كما يرى المشهور، لما وجبت مقدمات تحصيله بحسب ما التزموا من عدم وجوب مقدمات الوجوب، لكنهم قالوا هنا بوجوب المقدمات كما سيأتي في الملحق إن شاء الله تعالى، وأن التأثير إذا أمكن تحقيقه بالتسبيب كاشتراك جماعة أو استدعاء ذي نفوذ أو تكرار المحاولة ونحو ذلك وجب، فإما أن يقولوا بأن شرط الوجوب هذا ليس كغيره إذ أنه يجب تحصيله وهم لم يذكروا هذا الاستثناء من الكبرى، أو يقولوا أنه شرط واجب بمعنى أن للقدرة على التأثير دخلاً في تعيّن المتصدي للامتثال وإن كان الوجوب ثابتاً على الجميع باعتبار كفاية قيام البعض كشرط العلم والقوة في ما تقدم، وهذا ما نختاره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يتحقق مرادهم من انتفاء الوجوب عند انتفائه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لزوم القيام بهذه الوظيفة مع عدم وجود مخاطب معين بها مما يعني عدم وجود موضوع لاشتراط التأثير، كروايات وجوب إظهار الحق عند وقوع الفتن واستحداث البدع وشيوع المنكرات،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يَلعَنُهُمُ اللّهُ وَيَلْعَنُهُمُ اللاعِنُونَ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تفسير الصافي في ذيل هذه الآية وفي الاحتجاج وتفسير العسكري، 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خلق الله بعد أئمة الهدى ومصابيح الدجى؟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إذا صلحوا، 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شر خلق الله بعد إبليس وفرعون وثمود؟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إذا فسدوا هم المظهرون للأباطيل الكاتمون للحقائق وفيهم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يَلعَنُهُمُ اللّهُ وَيَلْعَنُهُمُ اللاعِنُون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في أمتي فليظهر العالم علمه، فمن لم يفعل فعليه لعنة الله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العالم الكاتم لعلمه يُبعث أنتن أهل القيامة ريحاً، تلعنه كل دابة حتى دواب الأرض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فعلى العالم أن يظهر علمه، فإن لم يفعل سُلب نور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تجويز التأثير شرطاً يعني سقوط الوجوب عند الشك في إحرازه؛ لجريان البراءة من الوجوب وهذا اللازم بعيد إذ بناءً عليه لا يثبت الوجوب إلا عند العلم بالتأثير وهو خلاف بناء الأصحاب كما اعترف به المحقق العراقي</w:t>
      </w:r>
      <w:r>
        <w:rPr>
          <w:rStyle w:val="FootnoteAnchor"/>
          <w:rtl w:val="true"/>
        </w:rPr>
        <w:footnoteReference w:id="4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الإشكال أأكد على من جعل الشرط هو التأثير لإطلاق أدلة وجوب الأمر والنهي ولا يخرج منها إلا حالة العلم بعدم التأثير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مراراً من كون الأمر والنهي مأخوذين على نحو الموضوعية للملاكات التي ذكرناها هناك، فيجبان بنفسيهما بغضّ النظر عن التأثير وعدمه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المتفق عليه تعلق غرض المولى من تشريع الفريضة بتحقيق التأثير، فإذا ظنّ أو احتمل عدم التأثير فليس الموقف أن يسقط الوجوب ويهمل غرض المولى، بل أن يبذل جهده لتشخيص أسباب عدم التأثير ومن ثم العمل على إزالة هذه الموانع إذا فرضت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يأمله الشارع المقدس من العباد وليس التذرع بهذه الدعاوى للتنصل من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هنا كلام مفيد لأحد الأعلام المعاصرين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بمجرد عدم تأثير أمرنا بالمعروف ونهينا عن المنكر لا يسقط عنا هذا الفرض ولا يصح منا الاعتذار بعدم التأثير بل يلزم علينا الإقدام والسعي في تهيئة وإعداد وتوفير مقدمات التأثير وتحصيل القدرة الموجبة له والواجب علينا قبل ذلك كله هو التفكير في أن المانع من التأثير ماذا؟ هل هو الخلاف والتنازع الموجود بين المسلمين في مقابل اتحاد خصومهم من المستعمرين والمستثمرين وأعداء الدين؟ فالعلاج حينئذٍ إنما يحصل بالسعي البالغ والحثيث في إزالة هذا الاختلاف وإيجاد وحدة الكلمة فإن للاتحاد والتعاون أثراً عظيماً في حصول القدرة كما أن للتنازع تأثيراً بالغاً في تحقق الفشل وذهاب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المانع من التأثير هو ضعفهم وفقدان قدرتهم من جهة التجهيزات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المالية أو الأنظمة الاقتصادية والعسكرية فلا بد حينئذٍ من السعي في رفع هذا المانع بتقوية المجال المالي وإيجاد النظام الاقتصادي الكامل وبالإعداد ما استطاعوا من قوة ومن رباط الخيل والتجهيز وتهيئة الأسباب لتحصل لهم القوة والقدرة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المانع من تأثير أمرهم ونهيهم هو جهلهم وعدم تقدمهم العلمي والثقافي فالعلاج حينئذٍ هو تحصيل العلم والسعي في تحقيق التقدم العلمي والثقافي، وإن كان المانع من التأثير عدم وجود أشخاص مفكرين باحثين وذوي الخبرة والصلاحية بينهم أو قلة وجودهم فالواجب </w:t>
      </w:r>
    </w:p>
    <w:p>
      <w:pPr>
        <w:pStyle w:val="BookText"/>
        <w:rPr/>
      </w:pPr>
      <w:r>
        <w:rPr>
          <w:rFonts w:ascii="Amiri" w:hAnsi="Amiri" w:eastAsia="Amiri" w:cs="Amiri"/>
          <w:color w:val="111111"/>
          <w:sz w:val="28"/>
          <w:sz w:val="28"/>
          <w:szCs w:val="28"/>
          <w:rtl w:val="true"/>
          <w:lang w:bidi="ar-SA"/>
        </w:rPr>
        <w:t>حينئذٍ تأسيس المراكز التربوية لتربية الأشخاص ذوي الصلاحية والاستعداد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المانع هو عدم وجود برنامج وأنظمة في أمورهم فاللازم عليهم حينئذٍ تنظيم الأنظمة والقوانين في سبيل الوصول إلى أهدافهم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لا بد لهم من التفكير أولاً ثم الإقدام والسعي ثانياً لإزالة الموانع للتأثير وإيجاد الأسباب مقدمة لتأثير الأمر والنهي من جهة حكم العقل الحاكم به في هذا الباب وتأسياً بسيرة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كما هو واضح لمن سبر التأريخ</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شخّصنا في جملة من خطاباتنا أسباب تردي المسلمين وضعف كيانهم وانتشار الفسق والانحراف، وذكرنا عدداً منها وعلى رأسها تقاعس القيادة الدينية وسلبيتها واهتمامها بأنانيتها ومداهنتها، وأثبتت التجارب تفاعل الأمة مع حركة العلماء العاملين الرساليين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ففي ضوء ما تقدم يُعلم بُعد القول الثالث عن الصواب وكذا الثاني لأن غلبة الظن بعدم التأثير يجتمع معه احتمال التأثير وقد علمنا كفايته أما الأول فيمكن تقريبه إلى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نقول هنا ما قلناه في شرط الإصرار من أن جعل احتمال التأثير شرطاً للوجوب غير صحيح، فلو قالوا إن من مسقطات الوجوب العلم بعدم التأثير لكان أليق</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ونضيف هنا عدة فوائد لتتميم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ثمرة لهذا الشرط في البحث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شرط الأمن من الضرر وانتفاء المفسدة حيث نختار جريان قواعد باب التزاحم بين الضرر ومفسدة ترك الأمر والنهي، وهذا إنما يجري في حالة إحراز التأثير، أما مع عدم إحرازه فإنه يضعف من ملاك تقديم الأمر والنهي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الشرط –لو قلنا به بمرتبة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للوجوب وليس للجواز فلو انتفى احتمال التأثير سقط الوجوب لا الجواز،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هنا أن الوجوب عند عدم تجويز التأثير يندفع دون الجواز بل الاستحباب</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وحكى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تصريح غير واحد بأن الساقط مع العلم بعدم التأثير الوجوب دون الجواز، بل عن بعض الأصحاب استحبابه</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فمن ترك هذه الوظيفة المباركة متذرعاً بدرجة ما من هذا الشرط فقد ترك فعلاً محبوباً ومطلوباً لله تعالى إما على نحو الوجوب أو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ولكنهم لم يذكروا وجهاً لبقاء الاستحباب بعد سقوط الطلب بانتفاء الشرط، وقد يُعدّ حينئذٍ لغواً محضاً فما وجه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تقريب وجهين للاستحباب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إطلاقات الأمر والنهي على نحو تعدد المطلوب وأن شرط تجويز التأثير قيد للوجوب فقط لا لأصل الطلب فإذا انتفى الشرط بقيت الإطلاقات دالة على الاستحباب</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تقريب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أُمَّةٌ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له السيرة العملية لمبلغي رسالات ربهم والداعين إلى الله تبارك وتعالى</w:t>
      </w:r>
      <w:r>
        <w:rPr>
          <w:rFonts w:eastAsia="Amiri" w:cs="Amiri" w:ascii="Amiri" w:hAnsi="Amiri"/>
          <w:color w:val="111111"/>
          <w:sz w:val="28"/>
          <w:szCs w:val="28"/>
          <w:rtl w:val="true"/>
          <w:lang w:bidi="ar-SA"/>
        </w:rPr>
        <w:t xml:space="preserve">. </w:t>
      </w:r>
      <w:bookmarkStart w:id="320" w:name="pg15165_154950"/>
    </w:p>
    <w:p>
      <w:pPr>
        <w:pStyle w:val="BookText"/>
        <w:rPr/>
      </w:pPr>
      <w:bookmarkEnd w:id="320"/>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اختلفوا في مراتب ظن عدم التأثير المسقط للوجوب كذلك اختلفوا في شمول هذه الشرائط لمراتب الأمر والنهي،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جعل أصحابنا هذا شرطاً على الإطلاق، والأولى أن يجعل شرط الأمر بالمعروف والنهي عن المكر باليد واللسان دون القلب</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جعل خبر الحارث بن المغيرة المتقدم دليلاً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فإن هذا التفصيل يكون له وجه لو اعتبرنا الإنكار القلبي المجرد من مراتب النهي عن المنكر وهو أمر قابل للمناقشة لعدم صدق الأمر والنهي عليه بذاته ما لم يقترن بشيء من إظهار عدم الرضا والكراهة والامتعاض ونحو ذلك، وسيأتي في الفصل الآتي إن شاء الله تعالى، وإلا فهو واجب مستقل مرتبط بأصل الإيمان لذلك جعل البعض هذا الواجب في كتاب الإيمان كما تقدم في البحوث التمهيدية وغيرها، فهو غير مشمول بهذا الشرط ولا غيره إلا الشروط العامة للتكليف كأي من الواجبات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وصرّح المحقق الأردبيلي بأن ذلك لا يختص بهذا الشرط، بل يعمّ جميع الشروط</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 w:name="__RefHeading___Toc2009357_2142443653"/>
      <w:bookmarkStart w:id="322" w:name="_Toc118"/>
      <w:bookmarkEnd w:id="321"/>
      <w:r>
        <w:rPr>
          <w:rtl w:val="true"/>
        </w:rPr>
        <w:t>ملحق</w:t>
      </w:r>
      <w:r>
        <w:rPr>
          <w:rtl w:val="true"/>
        </w:rPr>
        <w:t xml:space="preserve">: </w:t>
      </w:r>
      <w:r>
        <w:rPr>
          <w:rtl w:val="true"/>
        </w:rPr>
        <w:t>وجوب مقدمات الأمر بالمعروف والنهي عن المنكر</w:t>
      </w:r>
      <w:bookmarkEnd w:id="322"/>
    </w:p>
    <w:p>
      <w:pPr>
        <w:pStyle w:val="BookText"/>
        <w:rPr/>
      </w:pPr>
      <w:r>
        <w:rPr>
          <w:rFonts w:ascii="Amiri" w:hAnsi="Amiri" w:eastAsia="Amiri" w:cs="Amiri"/>
          <w:color w:val="111111"/>
          <w:sz w:val="28"/>
          <w:sz w:val="28"/>
          <w:szCs w:val="28"/>
          <w:rtl w:val="true"/>
          <w:lang w:bidi="ar-SA"/>
        </w:rPr>
        <w:t xml:space="preserve">قال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إيجاد مقدمات الأمر بالمعروف والنهي عن المنكر،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بتعلم الأحكام الشرعية الضرورية في الحياة ليعرف الفرد المعروف والمنكر من نفسه وغيره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بإيجاد المجتهد المطلق الذي يجوز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بتصدي جماعة كافية لتعلم العلوم الدينية ليحصل بعضهم على هذه الدرجة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لأي مجتمع إهمال ذلك بحيث يحصل في المستقبل زوال المجتهدين كلهم وعدم تعويضهم بآخرين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بإيجاد القاضي الشرعي الجامع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ليمكنه حل المخاصمات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بتعلم العلوم الدينية، كما قلنا ولا يجوز إهمال ذلك أيضاً، بحيث يعود الأمر كله إلى القضاء الدنيوي</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الأول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جعلوه من شروط الوجوب، وعندهم كبرى أن مقدمات الوجوب لا يجب تحصيلها، فالقول بوجوبها على خلاف القاعدة، أما عندنا فلا إشكال لأننا لا نسلّم بإطلاق هذه الكبرى، مضافاً إلى أننا اعتبرنا هذه الشروط للواجب وليس للوجوب الذي هو مطلق، بمعنى أن الجميع مخاطب بالوجوب، إلا أن من يتصدى له لا بد أن يكون عالماً بالمعروف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الشروط الأخرى التي ذكروها للوجوب ومنها ما نحن فيه أعني احتمال التأثير فإنه تجب مقدمات تحقيقه، وهذا المطلب لم يتعرضوا له هنا</w:t>
      </w:r>
      <w:r>
        <w:rPr>
          <w:rStyle w:val="FootnoteAnchor"/>
          <w:rtl w:val="true"/>
        </w:rPr>
        <w:footnoteReference w:id="443"/>
      </w:r>
      <w:r>
        <w:rPr>
          <w:rFonts w:ascii="Amiri" w:hAnsi="Amiri" w:eastAsia="Amiri" w:cs="Amiri"/>
          <w:color w:val="111111"/>
          <w:sz w:val="28"/>
          <w:sz w:val="28"/>
          <w:szCs w:val="28"/>
          <w:rtl w:val="true"/>
          <w:lang w:bidi="ar-SA"/>
        </w:rPr>
        <w:t>، لكنهم ذكروا له مورداً في باب المكاسب المحرمة عند التعرض لولاية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الرابعة في ذيل المكاسب المكروهة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من قبل السلطان العادل جائزة وربما وجبت كما إذا عيّنه إمام الأصل، أو لم يمكن دفع المنكر أو الأمر بالمعروف إلا بها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وصف هذا الوجوب بالعيني وأضاف إلى السلطان نائبه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فرض الانحصار في شخص مخصوص فإنه يجب عليه حينئذٍ قبولها بل تطلبها والسعي في مقدمات تحصيلها حتى لو توقفت على إظهار ما فيه من الصفات أظهرها، كل ذلك لإطلاق ما دلّ على الأمر بالمعروف والنهي عن المنكر فتجب مقدماته كما انه يجب السعي فيها إلى أن يحصل العجز من غير فرق بين ما كان من فعل الغير وعدمه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شاهد على أن عدم احتمال التأثير لا يسقط الوجوب وإنما يوجب السعي لإزالة الموانع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أن هذه من مقدمات الوجوب التي لا يجب تحصيلها،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 أن الولاية من مقدمات القدرة التي هي شرط الوجوب، فلا يجب تحصيلها ولا قبولها لعدم إطلاق التكليف بالنسبة إليها، يدفعها أن إطلاق الأمر بالمعروف يقتضي وجوب سائر المقدمات، ولا يسقط إلا بالعجز فيندرج فيها الولاية وغيرها بعد فرض القدرة عليها، وبذلك يفرق بين المقام والحج المشروط وجوبه بالاستطاعة التي لا يدخل فيها غير المالك، وإن تمكن من تكسب ما يستطيع به، ولذا قلنا هناك بعدم الوجوب عليه ضرورة عدم صدق الاستطاعة عليه بذلك، بخلاف المقام الذي لم يعلق وجوبه على لفظ يرجع فيه إلى العرف، بل أطلق الوجوب ومقتضاه عقلاً الامتثال حتى يتحقق العجز، ولا ريب في انتفائه هنا بعد فرض وجود القدرة على الولاية مثلاً على وجه لا تنافيه شيء من الأدلة الشرعية التي تقتضي سقوط التكليف بتحصيلها من العسر والحرج والضرر ونحوها كما هو واضح بأدنى تأمل</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فيما نحن فيه بين الولاية للسلطان العادل أو الجائر إذا توقف إقامة المعروف وإزالة المنكر عليها سوى التزاحم مع الحرمة الذاتية والعارضة في الثانية وهذا غير مرتبط بمحل الشاهد وتجري فيه قواعد باب التزاحم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إشكال في وجوب تحصيل الولاية إذا كان هناك معروف متروك أو منكر مركوب، يجب فعلاً الأمر بالأول والنهي عن الثاني</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هذه المصلحة والملاك الراجح في الولاية للجائر مع ملاك المفسدة الثابتة فيها يعطي وجهاً لحل التعارض في روايات الولاية للجائر بين التغليظ بالحرمة والحث الأكيد، والأول معروف فنذكر روايتين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مصححة زيد الشحام في الأمالي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تولى أمراً من أمور الناس فعدل فيهم، وفتح بابه ورفع ستره، ونظر في أمور الناس، كان حقاً على الله أن يؤمّن روعته يوم القيامة ويدخله الجنة</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النجاشي في رجاله في ترجمة محمد بن إسماعيل بن بزيع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تعالى في أبواب الظالمين من نوَّر الله به البرهان، ومكّن له في البلاد؛ ليدفع بهم عن أوليائه ويصلح الله بهم أمور المسلمين، إليهم ملجأ المؤمنين من الضر، وإليهم مرجع ذوي الحاجة من شيعتنا، بهميؤمن الله روعة المؤمنين في دار الظلمة، أولئك المؤمنون حقاً، أولئك أمناء الله في أرضه، أولئك نور الله في رعيته يوم القيامة، ويزهر نورهم لأهل السماوات كما يزهر نور الكواكب الدرية لأهل الأرض، أولئك من نورهم يوم القيامة تضيء القيامة، خلقوا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وخلقت الجنة لهم فهنيئاً لهم، ما على أحدكم أن لو شاء لنال هذا كله؟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معهم فيسرنا بإدخال السرور على المؤمنين من شيعتنا، فكن منهم يا محمد</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هذا المطلب المختصر هنا لتأكيد العنوان وسنبحثه مفصلاً في فصل خاص بإذن الله تعالى</w:t>
      </w:r>
      <w:r>
        <w:rPr>
          <w:rFonts w:eastAsia="Amiri" w:cs="Amiri" w:ascii="Amiri" w:hAnsi="Amiri"/>
          <w:color w:val="111111"/>
          <w:sz w:val="28"/>
          <w:szCs w:val="28"/>
          <w:rtl w:val="true"/>
          <w:lang w:bidi="ar-SA"/>
        </w:rPr>
        <w:t xml:space="preserve">. </w:t>
      </w:r>
      <w:bookmarkStart w:id="323" w:name="pg15165_154954"/>
    </w:p>
    <w:p>
      <w:pPr>
        <w:pStyle w:val="Heading5"/>
        <w:numPr>
          <w:ilvl w:val="4"/>
          <w:numId w:val="1"/>
        </w:numPr>
        <w:rPr/>
      </w:pPr>
      <w:bookmarkStart w:id="324" w:name="__RefHeading___Toc2009359_2142443653"/>
      <w:bookmarkStart w:id="325" w:name="_Toc119"/>
      <w:bookmarkEnd w:id="323"/>
      <w:bookmarkEnd w:id="324"/>
      <w:r>
        <w:rPr>
          <w:rtl w:val="true"/>
        </w:rPr>
        <w:t>فروع في احتمال التأثير وفي ممارسة الوظيفة عموماً</w:t>
      </w:r>
      <w:r>
        <w:rPr>
          <w:rtl w:val="true"/>
        </w:rPr>
        <w:t>:</w:t>
      </w:r>
      <w:bookmarkEnd w:id="325"/>
    </w:p>
    <w:p>
      <w:pPr>
        <w:pStyle w:val="BookText"/>
        <w:rPr/>
      </w:pPr>
      <w:r>
        <w:rPr>
          <w:rFonts w:ascii="Amiri" w:hAnsi="Amiri" w:eastAsia="Amiri" w:cs="Amiri"/>
          <w:color w:val="111111"/>
          <w:sz w:val="28"/>
          <w:sz w:val="28"/>
          <w:szCs w:val="28"/>
          <w:rtl w:val="true"/>
          <w:lang w:bidi="ar-SA"/>
        </w:rPr>
        <w:t>أورد بعض الأعلام المعاصرين فروعاً على هذا الشرط نذكر جملة منها لنكات سنشير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تعدد أشكال وأساليب التأثير المحتمل مما يجعل افتراض عدمه لا معنى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على المشهور الذي قال بهذا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تنمية الوعي الحركي والعمل الاجتماعي بإلفات النظر إلى عدد من أساليب العمل الرسالي التي حصل الالتفات لها بعد النهضة الإسلامية المعاصرة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الأول</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ارتكب شخص حرامين أو ترك واجبين وعلم أن الأمر بالنسبة إليهما معاً لا يؤثران واحتمل التأثير بالنسبة إلى أحدهما بعينه وجب بالنسبة إليه دون الآخر، ولو احتمل التأثير في أحدهما لا بعينه تجب ملاحظة الأهم، فلو كان تاركا للصلاة والصوم وعلم أن أمره بالصلاة لا يؤثر واحتمل التأثير في الصوم يجب، ولو احتمل التأثير بالنسبة إلى أحدهما يجب الأمر بالصلاة، ولو لم يكن أحدهما أهم يتخير بينهما، بل له أن يأمر بأحدهما بنحو الإجمال مع احتمال التأثير كذلك</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المختار فإن الوجوب مطلق فيجب الأمر بهما معاً بغضّ النظر عن التأثير وعدمه ويمكن أن يوصل المطلوب بكلام جامع للأمرين كوجوب أداء الفرائض وترك المحرمات ونحو ذلك، ويترك الآخر وتوفيقه في الأخذ وعدمه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إذا دار الأمر بين الاثنين بحيث أنه لو أمره بهما معاً عاند وارتكب المخالفتين فإنه يعمل بهذه التفاصيل وهذه مسألة أخرى تأتي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أو احتمل أن أمره أو نهيه مع التكرار يؤثر وجب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أن مقتضى إطلاق الأدلة وجوب الفرد الثاني إذا لم ينجح الفرد الأول وهكذا، وفي هذا مخالفة للمشهور؛ لأن الوجوب يسقط عندهم بعدم التأثير الأول، فيكون نقضاً عليهم إما من جهة عدم اشتراط التأثير أو من جهة وجوب مقدمات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من هذا الفرع أن القدر المتيقن مما يسقط به الوجوب هو العلم المطلق بعدم التأثير ولا يستطيع أن يدعيه أحد؛ لإمكان تحقيقه بالتكرار ونحوه مما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شروط الوجوب احتمال التأثير وهو متوقف على التكرار بحسب فرض المسألة فأصبح التكرار من مقدمات الوجوب وقد أوجبه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أو احتمل أن إنكاره في حضور جمع مؤثر دون غيره فإن كان الفاعل متجاهراً جاز ووجب، وإلا ففي وجوبه بل جوازه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جوازه بلحاظ غير المتجاهر للزوم مفسدة وهي الهتك وإشاعة الفاحشة ونحو ذلك ونحن لا نؤمن بأن الغاية تبرر الوسيلة، ولا بد أن تكون الآلية مشروعة لامتثال الفريضة، وحينئذٍ تجري قواعد التزاحم من تقديم الأهم، وليس سقوط الوجوب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الفرع نقض على المشهور كسابقه لإيجابه الأمر والنهي أمام الجمع وهو من المقدمات لتحصيل التأثير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توسعة هذا الفرع لنقول أنه يجب تهيئة الظرف والمناخ المناسبين والبيئة الملائمة لإنجاح عملية الأمر والنهي ومنها المورد المذكور أي كون الممارسة في جمع، ومن موارده اختيار الزمان المناسب كشهر رمضان أو محرم، واختيار </w:t>
      </w:r>
    </w:p>
    <w:p>
      <w:pPr>
        <w:pStyle w:val="BookText"/>
        <w:rPr/>
      </w:pPr>
      <w:r>
        <w:rPr>
          <w:rFonts w:ascii="Amiri" w:hAnsi="Amiri" w:eastAsia="Amiri" w:cs="Amiri"/>
          <w:color w:val="111111"/>
          <w:sz w:val="28"/>
          <w:sz w:val="28"/>
          <w:szCs w:val="28"/>
          <w:rtl w:val="true"/>
          <w:lang w:bidi="ar-SA"/>
        </w:rPr>
        <w:t>المكان المناسب كالمسجد أو العتبات المقدسة، أو الحالة المناسبة كرقّة قلبه في مناسبة حزينة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إضافة فرع هنا بلحاظ الجمع، بأنه لو علم أنه لوحده لا يؤثر لكنه احتمل أنه لو اجتمع مع آخرين فإنهم يؤثرون ويغيّرون ويصلحون ولو بالتدريج وجب عليهم هذا التجمع ووجبت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جعلته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خطابات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لوجوب تشكيل الكيانات السياسية والجمعيات الإصلاحية للتمكن من التأثير في إصلاح الأمة ووجوبها بنفس أدلة وجوب هذه الفريضة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 أمره أو نهيه مؤثر لو أجازه في ترك واجب آخر أو ارتكاب حرام آخر فمع أهمية مورد الإجازة لا إشكال في عدم الجواز وسقوط الوجوب، بلالظاهر عدم الجواز مع تساويهما في الملاك وسقوط الوجوب، وأما لو كان مورد الأمر والنهي أهم فإن كانت الأهمية بوجه لا يرضى المولى بالتخلف مطلقا كقتل النفس المحترمة وجبت الإجازة وإلا ففيه تأمل وإن كان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المسألة أن المأمور المنهي مرتكب لعدة مخالفات لا يستطيع الآمر الناهي نهيه عنها جميعاً، وأنه لا يستجيب للأمر والنهي عن أحدها إلا إذا رخّص له في الأخرى فهل يجوز هذا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ونعلّق هنا بأن التعبير بالإجازة فيه مسامحة ولعله يريد بها غضّ الطرف وعدم أمره ونهيه عن مورد من أجل إنجاح الوظيفة في الفرد الآخر ولمنع عناده والإصرار على الموردين المخالفين، وحينئذٍ يكون التفصيل المذكور لا معنى له؛ لأن الآمر الناهي يعمل ما في وسعه فيأمر وينهى بالمقدار المتيسر له، وإذا كان كل منهما متيسّراً قُدّم الأهم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أراد من الإجازة ظاهر معناها أي تجويز الفعل له فضلاً عن تأييده ودعمه فهذا مما لا يحل له حتى لو كان الفعل المجتنب أهم، فما استوجهه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كلامه غير تام، وإلا حصلت جرأة على ارتكاب المحرمات بحجة المصلحة الأهم، وسيأتي في الفرع الثامن قوله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الجواز في حالة ما إذا كان المورد مما لا يرضى الشارع بتخلفه كقتل النفس فهذا صحيح إلا أنه يمكن القول أنه واجب مستقل وهو أجنبي عن الموضوع لدخوله في اهتمام الشارع المقدس بحفظ النفس المحترمة والعرض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 إنكاره غير مؤثر بالنسبة إلى أمر في الحال لكن علم أو احتمل تأثير الأمر الحالي بالنسبة إلى الاستقبال وجب، وكذا لو علم أن نهيه عن شرب الخمر بالنسبة إلى كأس معين لا يؤثر لكن نهيه عنه مؤثر في تركه فيما بعد مطلقا أو في الجملة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الفرع لا وجه له على المشهور لأنه إذا علم عدم التأثير في الفرد الحالي سقط الوجوب، وقد يحرم أمره ونهيه لبعض العناوين الثانوية، والفرد المستقبلي لم يتنجز موضوعه حتى يجب الأمر والنهي بلحاظه، فما هو مسوّغ الوجوب؟</w:t>
      </w:r>
    </w:p>
    <w:p>
      <w:pPr>
        <w:pStyle w:val="BookText"/>
        <w:rPr/>
      </w:pPr>
      <w:r>
        <w:rPr>
          <w:rFonts w:ascii="Amiri" w:hAnsi="Amiri" w:eastAsia="Amiri" w:cs="Amiri"/>
          <w:color w:val="111111"/>
          <w:sz w:val="28"/>
          <w:sz w:val="28"/>
          <w:szCs w:val="28"/>
          <w:rtl w:val="true"/>
          <w:lang w:bidi="ar-SA"/>
        </w:rPr>
        <w:t xml:space="preserve">ومنه يُعلم عدم تمامية ما قيل في توجيهه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 بناءً على طريقية الأمر والنهي المحضة، إذ المدار على تحقق المعروف وترك المنكر فهما الواجبان بالأصالة، والأمر والنهي إنما وجبا مقدمة</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بناءً على ما اخترناه فالوجوب بلحاظ الأول مطلق لعدم صحة الاشتراط ويكون تأثيره لاحقاً ثمرة أخرى للامتثال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 أمره أو نهيه بالنسبة إلى التارك والفاعل لا يؤثر لكن يؤثر بالنسبة إلى غيره بشرط عدم توجه الخطاب إليه وجب توجهه إلى الشخص الأول بداعي تأثيره في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هنا نفس الإشكال السابق على المشهور من جهة عدم وجود المسوّغ لأمر ونهي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وفرّع عليه بعضهم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لو فرض الأثر المترتب على الأمر والنهي غير وقوع المعروف وارتفاع المنكر، سواء من المأمور والمنهي أم من غيره كتعلّم الحكم الشرعي وغيره فعلى الموضوعية يجب، وعلى الطريقية لا، ولذا نفى السيد الكلبايكاني العلم بالوجوب في هذا الفرض ما لم يعد السكوت إمضاءً لتوهين فاعل المنكر وتارك المعروف بحكم الله فقد لا يؤثر أحياناً النهي عن المنكر في الشخص حسب ما تدلّ عليه القرائن، لكن يمكن أن يلتفت الآخرون الحاضرون، فيذكّرهم الناهي بهذا الحكم وأنه حكم الله،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يشغّل سائق الحافلة الموسيقى والنهي لا يؤثر فيه، لكن بالنهي يتجدد في أذهان المسافرين أن الموسيقى في الإسلام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لا يحرز الوجوب إلا إذا كان ذلك استهانة بحكم الله عرفاً، وكان السكوت إمضاءً له وموافقة على فعله، ففي هذه الحال يجب الإعلام وتبرئة النفس</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التردد في الحكم بالوجوب لا مبرر له، لكن موضوعه غير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 أمر شخص خاص مؤثرٌ في الطرف دون أمره وجب أمره بالأمر إذا تواكل فيه مع اجتماع الشرائط عنده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علم بمورد الوجوب واشتغلت ذمته به لكنه لم يمتثل فكأنه يقيّد الوجوب في هذا الفرع بتنجّز الوجوب على الآخر بأن يكون عالماً به وبوقوعه ونحو ذلك، وأكدها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اجتماع الشرائط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المقصود شرائط الوجوب، فيكون </w:t>
      </w:r>
    </w:p>
    <w:p>
      <w:pPr>
        <w:pStyle w:val="BookText"/>
        <w:rPr/>
      </w:pPr>
      <w:r>
        <w:rPr>
          <w:rFonts w:ascii="Amiri" w:hAnsi="Amiri" w:eastAsia="Amiri" w:cs="Amiri"/>
          <w:color w:val="111111"/>
          <w:sz w:val="28"/>
          <w:sz w:val="28"/>
          <w:szCs w:val="28"/>
          <w:rtl w:val="true"/>
          <w:lang w:bidi="ar-SA"/>
        </w:rPr>
        <w:t>مورد هذا النهي تواكل الآخر عن أداء وظيفته وليس متعلق النهي المفروض ويخرج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الوجوب مطلقاً لوجوب التسبب إلى حصول التأثير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 رواية الكليني بسنده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النَّاصِبُ لَنَا حَرْباً بِأَشَدَّ عَلَيْنَا مؤُونَةً مِنَ النَّاطِقِ عَلَيْنَا بِمَا نَكْرَهُ فَإِذَا عَرَفْتُمْ مِنْ عَبْدٍ إِذَاعَةً فَامْشُوا إِلَيْهِ وَرُدُّوهُ عَنْهَا فَإِنْ قَبِلَ مِنْكُمْ وَإِلا فَتَحَمَّلُوا عَلَيْهِ بِمَنْ يُثَقِّلُ عَلَيْهِ وَيَسْمَعُ مِنْهُ فَإِنَّ الرَّجُلَ مِنْكُمْ يَطْلُبُ الْحَاجَةَ فَيَلْطُفُ فِيهَا حَتَّى تُقْضَى لَهُ فَالْطُفُوا فِي حَاجَتِي كَمَا تَلْطُفُونَ فِي حَوَائِجِكُمْ فَإِنْ هُوَ قَبِلَ مِنْكُمْ وَإِلا فَادْفِنُوا كَلامَهُ تَحْتَ أَقْدَامِكُمْ وَلا تَقُولُوا إِنَّهُ يَقُولُ وَيَقُولُ فَإِنَّ ذَلِكَ يُحْمَلُ عَلَيَّ وَعَلَيْكُمْ أَمَا وَاللَّهِ لَوْ كُنْتُمْ تَقُولُونَ مَا أَقُولُ لأَقْرَرْتُ أَنَّكُمْ أَصْحَابِي هَذَا أَبُو حَنِيفَةَ لَهُ أَصْحَابٌ وَهَذَا الْحَسَنُ الْبَصْرِيُّ لَهُ أَصْحَابٌ وَأَنَا امْرُؤٌ مِنْ قُرَيْشٍ قَدْ وَلَدَنِي رَسُولُ اللَّهِ صلى الله عليه وآله وَعَلِمْتُ كِتَابَ اللَّهِ وَفِيهِ تِبْيَانُ كُلِّ شَيْ‌ءٍ بَدْءِ الْخَلْقِ وَأَمْرِ السَّمَاءِ وَأَمْرِ الأَرْضِ وَأَمْرِ الأَوَّلِينَ وَأَمْرِ الآخِرِينَوَأَمْرِ مَا كَانَ وأَمْرِ مَا يَكُونُ كَأَنِّي أَنْظُرُ إلى ذَلِكَ نُصْبَ عَيْنِي</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الرواية بطولها لعرض معاناة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أصحابهم وغربتهم، ولبيان عظمتهم وعلو مقامهم عند الله تبارك وتعالى، ومحل الشاهد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فتحملوا عليه 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 الأمر بإشراك الآخر المؤثر مطلق سواء كان ممن تنجّز الوجوب عليه أم لا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نقض على المشهور؛ لأن المفروض سقوط الوجوب عن الأول لعدم تأثيره وسقوطه عن الثاني لعدم تنجزه عليه فلماذا وجب أمر الثاني بالأمر </w:t>
      </w:r>
    </w:p>
    <w:p>
      <w:pPr>
        <w:pStyle w:val="BookText"/>
        <w:rPr/>
      </w:pPr>
      <w:r>
        <w:rPr>
          <w:rFonts w:ascii="Amiri" w:hAnsi="Amiri" w:eastAsia="Amiri" w:cs="Amiri"/>
          <w:color w:val="111111"/>
          <w:sz w:val="28"/>
          <w:sz w:val="28"/>
          <w:szCs w:val="28"/>
          <w:rtl w:val="true"/>
          <w:lang w:bidi="ar-SA"/>
        </w:rPr>
        <w:t>والنهي؟ مع أننا لا يمكن أن نقول بعدم الوجوب لعلمنا بإمكان تحصيل التأثير بالتسبيب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تأثير الأمر أو النهي على ارتكاب محرم أو ترك واجب لا يجوز ذلك، وسقط الوجوب، إلا إذا كان المورد من الأهمية بمكان لا يرضى المولى بتخلفه كيف ما كان كقتل النفس المحترمة ولم يكن الموقوف عليه بهذه المثابة، فلو توقف دفع ذلك على الدخول في الدار المغصوبة ونحو ذلك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 هذا الفرع، واقتصر فيه هنا على القدر المتيقن من الرخصة خلافاً لما استوجهه في ذيل الفرع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الفاعل بحيث لو نهاه عن المنكر أصرّ عليه ولو أمره به تركه يجب الأمر مع عدم محذور آخر، وكذا في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هذا الفرع أن العاصي لا يستجيب إذا نهاه عن منكر أو أمره بمعروف، ويصرّ على معصيته، لكن لو تصرّف بالعكس وأمره بفعل المنكر الذي يفعله وباجتناب المعروف الذي تركه استجاب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أمره ونهيه بهذه الصيغة المؤثرة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الحكم صحيح من حيث المبدأ كما يقال؛ لعدم انحصار امتثال الفريضة بصيغة محددة للأمر والنهي أي لا ينحصر بصيغتي الطلب والزجر لأن المطلوب تحصيل متعلقهما ولو بعكس الصيغتين، ولكن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الصيغة قد توجب تغريراً وشبهة عند المخاطب أو غيره فلا بد من الحذر في إلقاء مثل هذه الأحكام، ولذا قيّد بعدم وجود محذور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أو احتمل تأثير النهي أو الأمر في تقليل المعصية لا قلعها وجب، بل لا يبعد الوجوب لو كان مؤثراً في تبديل الأهم بالمهم، بل لا إشكال فيه لو كان الأهم بمثابة لا يرضى المولى بحصوله مطلقاً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بالوجوب عند تحقق التقليل فُسِّر بانحلال الكثرة إلى تعدد صدور المعصية من الفاعل، فالتأثير متحقق بلحاظ الأفراد التي يمكن تقليلها فيجب </w:t>
      </w:r>
    </w:p>
    <w:p>
      <w:pPr>
        <w:pStyle w:val="BookText"/>
        <w:rPr/>
      </w:pPr>
      <w:r>
        <w:rPr>
          <w:rFonts w:ascii="Amiri" w:hAnsi="Amiri" w:eastAsia="Amiri" w:cs="Amiri"/>
          <w:color w:val="111111"/>
          <w:sz w:val="28"/>
          <w:sz w:val="28"/>
          <w:szCs w:val="28"/>
          <w:rtl w:val="true"/>
          <w:lang w:bidi="ar-SA"/>
        </w:rPr>
        <w:t>الأمر والنهي بمقدارها، وتجري فيه قاعدة الميسور لا يُترك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يلحظ فيه ما ذكره في الفرع الرابع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احتمل أن إنكاره مؤثر في ترك المخالفة القطعية لأطراف العلم لا الموافقة القطعية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والنهي لو لم يؤثرا في تحقيق الموافقة القطعية لكنهما يؤثران في ترك المخالفة القطعية لم يسقط الوجوب، وكأن مناطه وجوب تحصيل المتيسّر، فإذا لم يتمكن من تحصيل الموافقة القطعية فليعمل على تحصيل الموافقة الاحتمالية بترك المخالفة القطعية، وهذا صحيح بلحاظ المورد الواحد لأن الميسور لا يترك بالمعسور كما يقال ولدخوله في عنوان تقليل المعصية، فلو فرض أنه كان عازماً على تناول قطعتي لحم من حيوانين يُعلم إجمالاً بعدم تذكية أحدهما فيقع في المخالفة القطعية، فلو تحقق بالأمر والنهي ترْكه لأحدهما كفى في عدم سقوط الوجوب لأن المخالفة الاحتمالية أهون من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كانا لموردين مختلفين بأن دار الأمر بين المخالفة القطعية في مورد –كحلق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والمخالفة الاحتمالية في مورد آخر –كشرب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مناقشة إطلاقه بأن الموافقة الاحتمالية تقترن بالمخالفة الاحتمالية وهو من القبيح الذي يحكم العقل باجتنابه فلا فرق بينها وبين المخالفة القطعية من حيث وجوب النهي عنهما، ولا ترتيب بينهما من هذه الجهة، أي لا نلتزم بتقديم المخالفة الاحتمالية على المخالفة القطعية مطلقاً، ولا بد –حين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 الأهم بغضّ النظر عن كون المخالفة قطعية أو احتمالية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قال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أن نهيه مثلاً مؤثر في ترك المحرم المعلوم تفصيلاً وارتكاب بعض أطراف المعلوم بالإجمال مكانه فالظاهر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مع كون المعلوم بالإجمال من الأهمية بمثابة ما تقدم دون المعلوم بالتفصيل فلا يجوز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تأييد لما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هو ظاهر المشهور من انصراف عنوان المنكر عن مورد المخالفة الاحتمالية يكون لإطلاق الترتيب المذكور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احتمل التأثير واحتمل تأثير الخلاف فالظاهر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وجهه انصراف أدلة وجوب الأمر والنهي عن المورد لدوران الأمر بين المحذورين مضافاً إلى ما يقال من أن دفع المفسدة أولى من جلب المصلحة وإن كانت هذه الكبرى ليست مطلقة ولا بد من مراعاة تقديم الأهم على المهم</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أننا قد نضطر إلى ترك ممارسة الوظيفة عندما نحتمل حصول ردة فعل عكسية وحصول نقيض الغرض، وهذا وجه لتفسير صحيحة الريان بن الصلتقال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قوم بخراسان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أهل بيتك يتعاطون أموراً قبيحة، فلو نهيتهم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خشنة</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فترك الواجب هنا ليس مطلقاً وإلا أدى إلى تعطيل الفريضة وإنما هو لحماية المأمور المنهي من الأسوأ ولانتظار الظرف المناسب من قبيل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وَمَأْوَاهُ جَهَنَّمُ وَبِئْسَ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احتمل التأثير في تأخير وقوع المنكر وتعويقه فإن احتمل عدم تمكنه في الآتية من ارتكابه وجب، وإلا فالأحوط ذلك، بل لا يبعد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أولاً لأن احتمال عدم التمكن من المعصية لاحقاً مساوق لاحتمال التأثير وهو يقتضي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تردده ثانياً فلأن التأخير لا ينفع مع وقوعه في المعصية لاحقاً، لكن الوجوب أقرب لإطلاق الأدلة، ولأن تمكنه اللاحق معصية أخرى غير هذه الحالية التي وجب النهي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شخصان إجمالاً بأن إنكار أحدهما مؤثر دون الآخر وجب على كل منهما الإنكار، فإن أنكر أحدهما فأثر سقط عن الآخر، وإلا يجب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الوجوب تحقق احتمال التأثير عندهما معاً؛ لأن احتمال كون كل منهما أن يكون هو المؤثر مساوق لاحتمال التأثير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مسألتين أخريين أيضاً في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يفرض فيهما احتمال التأثير في دفع المنكر واحتمال الإصرار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نفس فعل الآمر الناهي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فعل شخصين فقال 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احتمل التأثير واحتمل تأثير الخلاف فالظاهر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إجمالاً أن إنكار أحدهما مؤثر والآخر مؤثر في الإصرار على الذنب 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الوجوب هنا لأن احتمال التأثير معارض باحتمال الإصرار فيكون الحكم عدم الوجوب أي التخيير لدوران الأمر بين المحذورين، أو يريد بعدم الوجوب الحرمة لسقوط المسوّغ لولاية الأمر والنهي أو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المفسدة أولى من جلب المنفعة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ونعلّق بأن هذا الحكم لا يمكن الأخذ به على إطلاقه، ففي المسألة الأولى يختلف الحكم بحسب الموارد فقد يكون المورد شخصاً تاركاً للصلاة فهنا يكون </w:t>
      </w:r>
    </w:p>
    <w:p>
      <w:pPr>
        <w:pStyle w:val="BookText"/>
        <w:rPr/>
      </w:pPr>
      <w:r>
        <w:rPr>
          <w:rFonts w:ascii="Amiri" w:hAnsi="Amiri" w:eastAsia="Amiri" w:cs="Amiri"/>
          <w:color w:val="111111"/>
          <w:sz w:val="28"/>
          <w:sz w:val="28"/>
          <w:szCs w:val="28"/>
          <w:rtl w:val="true"/>
          <w:lang w:bidi="ar-SA"/>
        </w:rPr>
        <w:t>أمره واجباً لأن ترك أمره ونهيه لا يغير شيئاً، وقد يكون المورد شخصاً عازماً على القتل ونهيه قد ينفع في ثنيه وقد يغريه بالقتل لأنه يرى نفسه متهماً بالقتل على أي حال فهنا يكون النهي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بالنسبة للمسألة الثانية إذ قد يجب الأمر والنهي عليهما معاً إذا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إنكار أحدهما المؤثر في ارتفاع الذنب يؤثر في ارتفاعه ولو مع سبق الإنكارالآخر المؤثر في الإصرار فيجب الإنكار عليهما أيضاً لمعلومية التأثير في النتيجة</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يحرم عليهما معاً إذا فُرض العكس أي أن إنكار أحدهما المؤثر في الإصرار على الذنب يؤثر ولو مع لحوق الإنكار المؤثر في ارتفاع الذنب للعلم بالوقوع في المخالفة في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فروعاً أخرى في الشرط التالي</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وهو انتفاء الضرر والمفسدة، نورد بعضاً منها بنفس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 سكوت علماء الدين والمذهب أعلى الله كلمتهم تقوية للظالم وتأييد له والعياذ بالله يحرم عليهم السكوت، ويجب عليهم الإظهار ولو لم يكن مؤثراً في رفع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سكوت علماء الدين والمذهب أعلى الله كلمتهم موجباً لجرأة الظلمة على ارتكاب سائر المحرمات وإبداع البدع يحرم عليهم السكوت، ويجب عليهم الإنكار وإن لم يكن مؤثراً في رفع الحرام الذي يرتكب</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السابع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سكوت علماء الدين ورؤساء المذهب أعلى الله كلمتهم موجباً لإساءة الظن بهم وهتكهم وانتسابهم إلى ما لا يصح ولا يجوز </w:t>
      </w:r>
    </w:p>
    <w:p>
      <w:pPr>
        <w:pStyle w:val="BookText"/>
        <w:rPr/>
      </w:pPr>
      <w:r>
        <w:rPr>
          <w:rFonts w:ascii="Amiri" w:hAnsi="Amiri" w:eastAsia="Amiri" w:cs="Amiri"/>
          <w:color w:val="111111"/>
          <w:sz w:val="28"/>
          <w:sz w:val="28"/>
          <w:szCs w:val="28"/>
          <w:rtl w:val="true"/>
          <w:lang w:bidi="ar-SA"/>
        </w:rPr>
        <w:t>الانتساب إليهم ككونهم –نعوذ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أعوان الظلمة يجب عليهم الإنكار لدفع العار عن ساحتهم ولو لم يكن مؤثراً في رفع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المفاسد وغيرها مما يترتب على سكوت العلماء ومراجع الدين تفسّر العهد الذي أخذه الله تعالى عليهم والذي قال عنه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الشقشقية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أخذ الله على العلماء أن لا يقارّوا على كظّة ظالم ولا سغب 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الثامن عشر</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تنظيم أمور الروحانية –أي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التبليغ والدرس موجباً لتقدمهم في مقاصدهم الدينية ولازدياد توجه المسلمين إلى علماء الدين وإقبالهم على الدين وجب عليهم ذلك التنظيم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تحديد لباس الروحانية –أي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الأشخاص الغير اللائقين من التلبّس بزي الروحانيين موجباً لازدياد اعتبار هذا اللباس في الأنظار ولمزيد إقبال الناس على الإسلام ومزيد تأثير لكلامهم في قلوب المتدينين وجب على القادر منهم ذلك التحديد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ائتلاف علماء الدين ووحدة كلمتهم يورثان القوة والقدرة ولهما تأثير تام في الأمر بالمعروف والنهي عن المنكر يجب عليهم في كل البلدان والقرى أن يسعوا في رفع الاختلاف لو كان بينهم وإيجاد أسباب الاتحاد وحفظه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تعلم علم أو فن مخصوص موجباً لمزيد التأثير في التبليع الديني وجب على المحصِّل القادر عليه الغير المشتغل بما يعادله أو يزيد عليه تعلم ذلك العلم والفن لهذا الغرض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أمثلته تعلم فن إدارة المجتمع وتنظيم المؤسسات والسياسة والاستفادة من تكنولوجيا المعلومات واستعمال الحواسيب الإلكترونية والدخول إلى مواقع التواصل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كتابة المطالب الدينية بإنشاء خاص وأسلوب معين موجباً لمزيد التأثير في توجّه المسلمين إلى المعروف وإقصائهم عن المنكر أو تقليل المنكر وجب تعلم الكتابة على القادر عليها الغير المشتغل بما يعادلها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تعلم اللغة الخاصة موجباً لمزيد نشر الدعوة الإسلامية وازدياد تأثير الدعوة وجب تعلم تلك اللغة على المحصِّل القادر عليه الغير المشتغل بما يعادله أو يزيد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إقامة بعض العلماء في الحوزات العلمية بدون أثر حيث أنه بلغ من العلم ما استطاع أن يَبْلُغَ ولا تؤثِّر إقامته في الحوزات شيئاً في تقدمه العلمي وليس فيها مشتغلاً بالتدريس أيضاً وكانت مهاجرته إلى بعض البلدان أو القرى مؤثّرة في إقبال ساكني تلك البلاد أو القرى إلى الإسلام وتعلّم أحكامه والعلم بها وجبت عليه المهاجرة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الرابع والعشرون</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توقف النهي عن المنكر على تشكيل جمعية وتهيئة أسباب، وما شاكل وجب على الجميع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الخامس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يمكن النهي عن المنكر أو الأمر بالمعروف إلا مع تصدي شخص لرئاسة الأمة وزعامة الطائفة، وجب ذلك مقدمة للأمر والنهي، كما أنه لو علم بأنه يتوقف الأمر والنهي والدعوة إلى الخير على كونه معاوناً للرئيس والزعيم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السادس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عالم جامع للشرائط بوظيفة الأمر بالمعروف والنهي عن المنكر، وتوقف أداؤه على مشاركة الآخرين معه وتأييدهم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السابع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تصدى لمنصب الزعامة والمرجعية من لا يهتم بأمور المسلمين ولا يقوم بهذه الفريضة العظيمة، وكان مائلاً إلى الدنيا، ومختلفاً إلى باب السلطان، وجب على آحاد المسلمين –وفي طليعتهم العلماء والمدرسون والفضلاءوالمحصلون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بالقيام بالوظيفة، ونهيه عما هو فيه، وعدم الصلاة خلفه، وعدم الاختلاف إلى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أمناء الرسل على عباد الله عز وجل ما لم يخالطوا السلطان، فإذا فعلوا ذلك فقد خانوا الرسل، فاحذروهم واعتزلوهم</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أحباء الله ما أمروا بالمعروف ونهوا عن المنكر، ولم يميلوا في الدنيا، ولم يختلفوا أبواب السلاطين، فإذا رأيتهم مالوا إلى الدنيا واختلفوا أبواب السلاطين فلا تحملوا عنهم العلم، ولا تصلّوا خلفهم، ولا تعودوا مرضاهم، ولا تشيعوا جنائزهم فإنهم آفة الدين وفساد الإسلام، يفسدون الدين كما يفسد الخل العسل</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من أمتي يتفقهون في الدين ويقرأون القرآن،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نأتي الأمراء فنصيب من دنياهم ونعتزلهم بديننا، ولا يكون </w:t>
      </w:r>
      <w:bookmarkStart w:id="326" w:name="pg15165_154968"/>
    </w:p>
    <w:p>
      <w:pPr>
        <w:pStyle w:val="BookText"/>
        <w:rPr/>
      </w:pPr>
      <w:bookmarkEnd w:id="326"/>
      <w:r>
        <w:rPr>
          <w:rFonts w:ascii="Amiri" w:hAnsi="Amiri" w:eastAsia="Amiri" w:cs="Amiri"/>
          <w:color w:val="111111"/>
          <w:sz w:val="28"/>
          <w:sz w:val="28"/>
          <w:szCs w:val="28"/>
          <w:rtl w:val="true"/>
          <w:lang w:bidi="ar-SA"/>
        </w:rPr>
        <w:t>ذلك، كما لا يجتنى من القتاد إلا الشوك كذلك لا يجتني من قربهم إلا الخطايا</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العالم يخالط السلطان مخالطة كثيرة فاعلم أنه لص</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الكثيرة</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2009361_2142443653"/>
      <w:bookmarkStart w:id="328" w:name="_Toc120"/>
      <w:bookmarkEnd w:id="327"/>
      <w:r>
        <w:rPr>
          <w:rtl w:val="true"/>
        </w:rPr>
        <w:t>(</w:t>
      </w:r>
      <w:r>
        <w:rPr>
          <w:rtl w:val="true"/>
        </w:rPr>
        <w:t>الأمر الثاني</w:t>
      </w:r>
      <w:r>
        <w:rPr>
          <w:rtl w:val="true"/>
        </w:rPr>
        <w:t xml:space="preserve">) </w:t>
      </w:r>
      <w:r>
        <w:rPr>
          <w:rtl w:val="true"/>
        </w:rPr>
        <w:t>عدم الضرر وانتفاء المفسدة</w:t>
      </w:r>
      <w:bookmarkEnd w:id="328"/>
    </w:p>
    <w:p>
      <w:pPr>
        <w:pStyle w:val="Heading5"/>
        <w:numPr>
          <w:ilvl w:val="4"/>
          <w:numId w:val="1"/>
        </w:numPr>
        <w:rPr/>
      </w:pPr>
      <w:bookmarkStart w:id="329" w:name="__RefHeading___Toc2009363_2142443653"/>
      <w:bookmarkStart w:id="330" w:name="_Toc121"/>
      <w:bookmarkEnd w:id="329"/>
      <w:r>
        <w:rPr>
          <w:rtl w:val="true"/>
        </w:rPr>
        <w:t>اشارة</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الضرر وانتفاء المفسدة</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عنون بعض الأصحاب هذا الشرط بعدم حصول الضرر وأطلقوا العنوان</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سواء لحق بالنفس أو العرض أو المال، لنفس الآمر الناهي أو لغيره من المحترمينفي العاجل أو المستقبل، ومقتضى إطلاقهم عدم الفرق بين كون الضرر يسيراً أو كبيراً ومن دون ملاحظة فإذا خاف على شيء من ذلك سقط الوجوب، وقد يحرم الأمر والنهي في بعض الحالات كما سنذكر إن شاء الله تعالى</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وعنون آخرون الشرط بانتفاء المفسدة كالحلبي في الكافي والمحقق الحلي في الشرائع، وهو أعم من الضرر الذي ينصرف إلى الشخصي عادة، بينما قد يُلحق الأمر والنهي مفسدة عامة بالمجتمع أو بالنظام الاجتماعي العام أو يشوّه صورة الإسلام وينفّر منه أو يهدد كيان المسلمين أو الحوزة العلمية ونحو ذلك، </w:t>
      </w:r>
      <w:bookmarkStart w:id="331" w:name="pg15165_154969"/>
    </w:p>
    <w:p>
      <w:pPr>
        <w:pStyle w:val="BookText"/>
        <w:rPr/>
      </w:pPr>
      <w:bookmarkEnd w:id="331"/>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الاقتصاد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 ما يقع عنده من القبيح صغيراً أو كبيراً من قتل نفس أو قطع عضو أو أخذ مال كثير أو يسير فإن الكل مفسدة</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ورابع الشروط أن لا يخاف على نفسه، وخامسها أن لا يخاف على ماله، وسادسها أن لا يكون فيه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اقتصرت على أربعة شروط كان كافياً، لأنك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فيه مفسدة، دخل فيه الخوف على النفس والمال لأن ذلك كله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إطلاقهم عدم الفرق بين كون الضرر يسيراً أو كبيراً، ومن دون مراعاة حال الآمر الناهي واستعداده لتحمل الضرر، ولا ملاحظة حال المأمور المنهي، وهذا الإطلاق محل إشكال عند التحقيق ونبدأ أولاً ببيان</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2009365_2142443653"/>
      <w:bookmarkStart w:id="333" w:name="_Toc122"/>
      <w:bookmarkEnd w:id="332"/>
      <w:r>
        <w:rPr>
          <w:rtl w:val="true"/>
        </w:rPr>
        <w:t>الاستدلال على الاشتراط وعدمه</w:t>
      </w:r>
      <w:r>
        <w:rPr>
          <w:rtl w:val="true"/>
        </w:rPr>
        <w:t>:</w:t>
      </w:r>
      <w:bookmarkEnd w:id="333"/>
    </w:p>
    <w:p>
      <w:pPr>
        <w:pStyle w:val="BookText"/>
        <w:rPr/>
      </w:pPr>
      <w:r>
        <w:rPr>
          <w:rFonts w:ascii="IRNazanin" w:hAnsi="IRNazanin" w:eastAsia="IRNazanin"/>
          <w:color w:val="111111"/>
          <w:sz w:val="28"/>
          <w:sz w:val="28"/>
          <w:szCs w:val="28"/>
          <w:rtl w:val="true"/>
          <w:lang w:bidi="fa-IR"/>
        </w:rPr>
        <w:t>استدل على هذا الاشتراط بوجوه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الذي عبّر عنه بعض الأعلام بنفي الخلاف</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ويناقش صغروياً بالفرق بين الإجماع ونفي الخلاف، والثاني لا يلزم منه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مع عدم تعرض جم غفير منهم كالصدوق في المقنع والسيد في الانتصار والناصريات والقاضي في الجواهر وابن زهرة في الغنية وابن سلار في المراسم لمسألة الأمر بالمعروف والنهي عن المنكر أبداً ومع عدم ذكر بعضهم للشرائط إطلاقاً كالصدوق في الهداية</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وكبروياً لأنه ظاهر المدركية والاستناد إلى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الصلاح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فالأمر والنهي متى ما كان سبباً لوقوع قبيح من المأمور المنهي أو من غيره، بالآمر الناهي أو بغيره، يزيد على المنكر أو ينقص، لولاه لم يقع، يجب الحكم بقبحه وبوجوب اجتنابه لأنه لا يجوز عقلاً ولا سمعاً من المكلف أن يختار القبيح ليرتفع من غيره</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قبيح، والضرر أيضاً قبيح، ودفع القبيح بالقبيح قبيح، ووجوب إدخال الضرر على نفسه أو المسلمين لدفع حرام غير ظاهر، وإن فرض كونه أقل من الأول</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مورد بحثنا ليس مصداقاً لهذا اللون من التزاحم بين قبيحين؛ لأن رفع قبح العصيان ليس بارتكاب عصيان آخر بل بالأمر بالمعروف والنهي عن المنكر، وهذا ليس فيه 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لازم الأمر والنهي الوقوع في المفسدة إلا أن هذا الفرد لا يعلم اندراجه تحت حكم العقل بقبح ذلك الفعل ووجوب اجتنابه</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وحكم العقل دليل لبّي يقتصر منه على القدر المتيقن وهو دفع المفسدة بمفسدة أخرى لا دفعها بأمر حسن شرعاً وعقلاً ولكنه استلزم مفسدة بسبب طغيان المأمور المنهي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المفسدة هنا يراد بها الضرر الحاصل من امتثال الأمر والنهي، وسيأتي إن شاء الله تعالى أنها ليست مفسدة وأن الشارع المقدس أمر بتحملها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فإن هذا القبيح غير مسلَّم على إطلاقه إذ أن العقل لا يمانع من تحمّل بعض الضرر لتغيير المنكر بل يجده ضرورياً وفق قواعد باب التزاحم والشاهد على عدم القبح وجود تشريعات تتضمن التضحية بالنفس والمال كالجهاد والخمس، فهذا الدليل أخص من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بالأولوية من إظهار الكفر الذي جوّزته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 الَّذِينَ لاَ يُؤْمِنُونَ بِآيَاتِ اللّهِ وَأُوْلئِكَ هُمُ الْكَاذِبُونَ، مَن كَفَرَ بِاللّهِ مِن بَعْدِ إيمَانِهِ إِلاَّ مَنْأُكْرِهَ وَقَلْبُهُ مُطْمَئِنٌّ بِالإِيمَانِ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مَّن شَرَحَ بِالْكُفْرِ صَدْراً فَعَلَيْهِمْ غَضَبٌ مِّنَ اللّهِ وَلَهُمْ عَذَابٌ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بالإكراه</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الأولوية لا بأس بها، لكن المشكلة في الفرق بين الضرر الذي يتحقق معه الإكراه الوارد في الآية، والضرر الذي يقصدونه هنا في باب الأمر والنهي والثاني عندهم أوسع من الأول الذي يختص بالخوف على النفس ونحوه، فالدليل أضيق من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الضرر والضرار والحرج في الدين وسهولة الملة وسماحتها</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أخصّ من المدعى أيضاً؛ لأن الأخذ به على إطلاقه يلغي وجوب الفريضة أو يلزم منه تخصيص الأكثر لأن امتثال هذه الفريضة يقترن غالباً بالضرر المادي أو المعنوي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أَكثَرَهُم لِلحَقِّ كَارِهُونَ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قول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النصيحة خشنة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شك أن التعب وتحمل المشاق في طاعة الله تعالى محمود ومثمر حتى تداول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xml:space="preserve">، وقد ضحى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34" w:name="pg15165_154972"/>
    </w:p>
    <w:p>
      <w:pPr>
        <w:pStyle w:val="BookText"/>
        <w:rPr/>
      </w:pPr>
      <w:bookmarkEnd w:id="334"/>
      <w:r>
        <w:rPr>
          <w:rFonts w:ascii="Amiri" w:hAnsi="Amiri" w:eastAsia="Amiri" w:cs="Amiri"/>
          <w:color w:val="111111"/>
          <w:sz w:val="28"/>
          <w:sz w:val="28"/>
          <w:szCs w:val="28"/>
          <w:rtl w:val="true"/>
          <w:lang w:bidi="ar-SA"/>
        </w:rPr>
        <w:t xml:space="preserve">بنفسه الشريفة وأهل بيته وأصحابه لإقامة هذه الفريضة كما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زيد الشهيد بحسب ما ورد في ثناء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تقنين هذا الدليل وفق قواعد باب التزاحم، وأما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سهولة الدين وسماحته فهو أجنبي عن المقام؛ لأنها واردة في مقابل التشدد والتضييق والغلو الذي ابتدعه اليهود والرهبانية التي ابتدعها النصارى، ولا تعني عدم وجود الصعوبات والمكاره في الشريعة الإسلامية، فمن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حُفَّت بالمكاره وإن النار حُفّت بالشهوات، واعلموا أنه ما من طاعة الله شيء إلا ويأتي في كره، وما من معصية الله شيء إلا يأتي في شهوة، فرحم الله رجلاً نزع عن شهوته وقمع هوى نفسه</w:t>
      </w:r>
      <w:r>
        <w:rPr>
          <w:rFonts w:eastAsia="Amiri" w:cs="Amiri" w:ascii="Amiri" w:hAnsi="Amiri"/>
          <w:color w:val="111111"/>
          <w:sz w:val="28"/>
          <w:szCs w:val="28"/>
          <w:rtl w:val="true"/>
          <w:lang w:bidi="ar-SA"/>
        </w:rPr>
        <w:t>)</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دليلاً حاكماً ولا تنفي سماحة الدين الأحكام إلا إذا رجعت إلى نفي الضرر والحرج، وسيأتي البحث في علاقة أدلة نفي الضرر والحرج بأدلة وجوب الأمر بالمعروف والنهي عن المنكر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2009367_2142443653"/>
      <w:bookmarkStart w:id="336" w:name="_Toc123"/>
      <w:bookmarkEnd w:id="335"/>
      <w:r>
        <w:rPr>
          <w:rtl w:val="true"/>
        </w:rPr>
        <w:t>(</w:t>
      </w:r>
      <w:r>
        <w:rPr>
          <w:rtl w:val="true"/>
        </w:rPr>
        <w:t>الرابع</w:t>
      </w:r>
      <w:r>
        <w:rPr>
          <w:rtl w:val="true"/>
        </w:rPr>
        <w:t xml:space="preserve">) </w:t>
      </w:r>
      <w:r>
        <w:rPr>
          <w:rtl w:val="true"/>
        </w:rPr>
        <w:t>الروايات</w:t>
      </w:r>
      <w:r>
        <w:rPr>
          <w:rtl w:val="true"/>
        </w:rPr>
        <w:t>:</w:t>
      </w:r>
      <w:bookmarkEnd w:id="33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على القوي المطاع، العالم بالمعروف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على من يعلم ذلك في هذه الهدنة من حرج إذا كان لا قوة له ولا 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مناقشة هذه الرواية في مواضع عديدة وهي ضعيفة السند على مباني المشهور واستظهرنا أن موردها خاص بالخروج على السلطة في زمان الغيبة الذي يوصف بأنه زمن هدنة، والتحرك لتغيير الوضع الفاسد بعنوان الأمر بالمعروف والنهي عن المنكر لذا اشترط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والعدد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يناقش في دلالتها لكون سقوط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من حيث عدم القدرة على تحقيق الغرض من الأمر والنهي للعجز، لا من حيث الضرر اللاحق على الآمر الناهي</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يحيى الطويل صاحب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يؤمر بالمعروف وينهى عن المنكر مؤمن فيتّعظ، أو جاهل فيتعلم، فأما صاحب سوط أو سيف فلا</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 سقوط الأمر والنهي مع صاحب السوط والسيف لخوف الضرر منه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المناقشة بأنها ضعيفة السند، ومن حيث الدلالة فيظهر أنها رواية خاصة بمورد الموعظة والإرشاد والتعليم لا مطلق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يناقش فيها بأنها واردة في مورد عدم احتمال التأثير لا احتمال الضرر، بقرينة المؤمن الذي يتعظ والجاهل الذي يتعلم، ولا أقل من الإجمال، فيكون عنوان صاحب السوط كناية عن شدة قسوة القلب بحيث لا يحتمل تأثره</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افترضنا دلالتها على سقوط الوجوب للضرر فإنه بمستوى القتل فيكون الدليل أخص من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داود الرقي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وصفه النجاشي بأنه 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للمؤمن أن يُذلّ نفسه،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يذل نفسه؟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لما لا يطيق</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غير ظاهرة الدلالة على مطلوبهم ورويت بطريق آخر 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فيما يعتذر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الأعمش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شرائع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والأمر بالمعروف والنهي عن المنكر واجبان على من أمكنه ذلك، ولم يخف على نفسه ولا على أصحابه</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مفضّل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من تعرّض لسلطان جائر فأصابته بليّة لم يؤجر عليها، ولم يرزق الصبر عليها</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الخبران وبقية أخبار الباب ضعيفة السند، وغير ظاهرة الدلالة على المطلوب لاحتمال كون موردها الخروج على السلطة لتغييرها بالقوة تحت عنوان الأمر بالمعروف والنهي عن المنكر وللأئمة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من هذه الحركات المسلحة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صورة عدم القوة والقدرة وهي شرط عقلي، أو تحمل على صورة عدم إعداد المقدمات بحيث يقع عمله لغواً لا يترتب عليه أي </w:t>
      </w:r>
    </w:p>
    <w:p>
      <w:pPr>
        <w:pStyle w:val="BookText"/>
        <w:rPr/>
      </w:pPr>
      <w:r>
        <w:rPr>
          <w:rFonts w:ascii="Amiri" w:hAnsi="Amiri" w:eastAsia="Amiri" w:cs="Amiri"/>
          <w:color w:val="111111"/>
          <w:sz w:val="28"/>
          <w:sz w:val="28"/>
          <w:szCs w:val="28"/>
          <w:rtl w:val="true"/>
          <w:lang w:bidi="ar-SA"/>
        </w:rPr>
        <w:t>أثر إلا هلاك نفسه، أو على كون المورد جزئياً لا يجوز بسببه إيقاع النفس في المهالك أو نحو ذلك من المحامل</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 أن روايات هذه الطائفة ضعيفة السند وغير ظاهرة في المعنى الذي ذكروه، والأهم من ذلك وجود معارض قوي لها سيأتي إن شاء الله تعالى</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أي دليل تام على الاشتراط إلا ما قيل من حكومة أدلة نفي الضرر والحرج والعسر وضرورة حفظ النظام الاجتماعي العام، وجريانها لا يختص بالمورد بل في سائر الأحكام الشرعية، فجعل عدم الضرر والمفسدة شرطاً لوجوب هذه الفريضة لا وجه له، وسيأتي أن الصحيح كونه شرطاً للتنجيز يلحظ عند الامتثال فيحصل التزاحم بين الضرر المتوقع والمفسدة المحتملة من ترك فريضة الأمر والنهي، وحينئذٍ تجري قواعد باب التزاحم بمراعاة الأهم، فإن كان الأهم مورد الأمر والنهي وجب تقديمه وإن كان فيه ضرر، وكلما ازدادت الأهمية اتسع حجم الضرر المرتكب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أورد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 على تقديم أدلة لا ضرر وردّ عليه حاصله توهم وجود تعارض بين أدلة وجوب الأمر والنهي وأدلة نفي الضرر والحرج لأن النسبة بينهما من وجه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النبوي الشريف في موثقة زرارة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ضرر ولا ضرار</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والمناقشة بأن التعارض بينها وبين ما دل على الأمر بالمعروف والنهي عن المنكر من وجه يدفعها أولاً أن مورد جملة منها في الأمر بالمعروف والنهي عن المنكر، نعم هو كذلك بالنسبة إلى نحو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ومن التخصيص في </w:t>
      </w:r>
    </w:p>
    <w:p>
      <w:pPr>
        <w:pStyle w:val="BookText"/>
        <w:rPr/>
      </w:pPr>
      <w:r>
        <w:rPr>
          <w:rFonts w:ascii="Amiri" w:hAnsi="Amiri" w:eastAsia="Amiri" w:cs="Amiri"/>
          <w:color w:val="111111"/>
          <w:sz w:val="28"/>
          <w:sz w:val="28"/>
          <w:szCs w:val="28"/>
          <w:rtl w:val="true"/>
          <w:lang w:bidi="ar-SA"/>
        </w:rPr>
        <w:t>السابقة يعلم الرجحان حينئذ في هذه العمومات، خصوصاً بعد ملاحظة غير المقام من التكاليف التي تسقط مع الضرر كالصوم ونحوه</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من الروايات الدالة على سقوط الوجوب عند الضرر كرواية مسعدة وخبر الأعمش واردة في فريضة الأمر والنهي فهي دليل خاص على حكومة أدلة نفي الضرر، ومن هذه الموارد الخاصة نعمّم الحكومة إلى سائر الموارد مما هي ظاهراً من قبيل العموم من وجه، مؤيدة بحكومتها في التكاليف الأخرى كالصوم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الجواب عن الإشكال لمصلحة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بأكثر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الأحكام الثانوية مقدمة دائماً على أدلة الأحكام الأولية وإن كانت النسبة بينهما العموم من وجه، ولو افترضنا التعارض والتساقط لم يسلم دليل للأحكام الثانوية لأن النسبة دائماً هي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وقلنا بالتعارض والتساقط فإن نتيجته عدم الوجوب وهو عين ما يريده القائل بحكومة أدلة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أجاب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قابل للنقاش في عدة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مورد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بأن مورد جملة أكثر منها تقديم الأمر والنهي على الضرر وسنوردها إن شاء الله تعالى مضافاً إلى المناقشة في أصل صحة الاستدلال بما ذكر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يناقش كبروياً بعدم وجود وجه للتعميم كعدم الفصل ونحوه، ولم تحرر كبرى في الأصول أنه لو كانت حصة من دليل نسبتها العام والخاص مع دليل آخر وحصة نسبتها العموم من وجه فهل تعمم </w:t>
      </w:r>
    </w:p>
    <w:p>
      <w:pPr>
        <w:pStyle w:val="BookText"/>
        <w:rPr/>
      </w:pPr>
      <w:r>
        <w:rPr>
          <w:rFonts w:ascii="Amiri" w:hAnsi="Amiri" w:eastAsia="Amiri" w:cs="Amiri"/>
          <w:color w:val="111111"/>
          <w:sz w:val="28"/>
          <w:sz w:val="28"/>
          <w:szCs w:val="28"/>
          <w:rtl w:val="true"/>
          <w:lang w:bidi="ar-SA"/>
        </w:rPr>
        <w:t>نتيجة الأولى علىالثانية؟ بل الدليل على خلاف التعميم لوجود الطائفة الثانية الآتية التي فيها تقديم الأمر والنهي على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الجواب غير كافٍ لحل الإشكال؛ لوجود أدلة معارضة لهذه الحكومة وتدل على وجوب إقامة هذه الفريضة مع وجود الضرر بأعلى درجاته والحث على الإقدام عليه، وذم المتخاذل عنه، مضافاً إلى عدم صلاحية أدلة لا ضرر للحكومة على أدلة وجوب الأمر والنهي بشكل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ونكتفي هنا بذكر جملة من الروايات الدالة على عدم الاشتراط، وهي كثيرة نبدأ أولاً ببعضها التي فسّرت جملة من الآيات الكريمة بما نحن فيه،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يَشْرِي نَفْسَهُ ابْتِغَاء مَرْضَاتِ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يقتل على 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أَقِمِ الصَّلاةَ وَأْمُرْ بِالْمَعْرُوفِ وَانْهَ عَنِ الْمُنكَرِ وَاصْبِرْ عَلَى مَا أَصَابَكَ إِنَّ ذَلِكَ مِنْ عَزْمِ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 على ما أصابك من المشقة والأذى في 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484"/>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الطوسي في التبيان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 دلالة على وجوب الأمر بالمعروف والنهي عن المنكر وإن كان فيه بعض المشقة</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يَكْفُرُونَ بِآيَاتِ اللّهِ وَيَقْتُلُونَ النَّبِيِّينَ بِغَيْرِ حَقٍّ وَيَقْتُلُونَ الِّذِينَ يَأْمُرُونَ بِالْقِسْطِ مِنَ النَّاسِ فَبَشِّرْهُم بِعَذَابٍ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أشد عذاباً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نبياً أو رجلاً أمر بمعروف أو نهى عن منكر،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وَيَقْتُلُونَ النَّبِيِّينَ بِغَيْرِ حَقٍّ وَيَقْتُلُونَ الِّذِينَ يَأْمُرُونَ بِالْقِسْطِ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بنو إسرائيل ثلاثة وأربعين نبياً من أول النهار في ساعة واحدة فقام مائة رجل واثنا عشر رجلاً من عبّاد بني إسرائيل فأمروهم بالمعروف ونهوهم عن المنكر فقتلوا جميعاً في آخر النهار في ذلك اليوم وهو الذي ذكره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الواضح أن قيام مائة واثنى عشر رجلاً من العبّاد بعد قتل ثلاثة وأربعين نبياً لا يتحقق إلا بعد أن كان كل واحد منهم يظن أو يعلم بالضرر في حقه فقتلوا في هذه السبيل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البيان في تفسير هذه الآية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الجهاد كلمة حق عند سلطان جائر يُقتل عليه</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قوم يُتَّبع فيهم قوم مراؤون يتقرؤون ويتنسكون، حدثاء سفهاء لا يوجبون أمراً بمعروف ولا نهياً عن منكر إلا إذا أمنوا الضرر، يطلبون لأنفسهم الرخص والمعاذير، يتبعون زلات العلماء</w:t>
      </w:r>
      <w:r>
        <w:rPr>
          <w:rStyle w:val="FootnoteAnchor"/>
          <w:rtl w:val="true"/>
        </w:rPr>
        <w:footnoteReference w:id="487"/>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وفساد عملهم، يقبلون على الصلاة والصيام وما لا يكلِمهم في نفس ولا مال، ولو </w:t>
      </w:r>
    </w:p>
    <w:p>
      <w:pPr>
        <w:pStyle w:val="BookText"/>
        <w:rPr/>
      </w:pPr>
      <w:r>
        <w:rPr>
          <w:rFonts w:ascii="Amiri" w:hAnsi="Amiri" w:eastAsia="Amiri" w:cs="Amiri"/>
          <w:color w:val="111111"/>
          <w:sz w:val="28"/>
          <w:sz w:val="28"/>
          <w:szCs w:val="28"/>
          <w:rtl w:val="true"/>
          <w:lang w:bidi="ar-SA"/>
        </w:rPr>
        <w:t>أضرت الصلاة بسائر ما يعملون بأموالهم وأبدانهم لرفضوها كما رفضوا أتم الفرائض وأشرفها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فأنكروا بقلوبكم والفظوا بألسنتكم وصكّوا بها جباههم ولا تخافوا في الله لومة لائم</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لجابر،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إلى سلطان جائر فأمره بتقوى الله ووعظه وخوفه كان له مثل أجر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والإنس ومثل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نتائج تخويف السلطان الجائر غالباً العقوبة والتضييق والتنكيل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تحف العقول عن السبط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عاب الله ذلك عليهم لأنهم كانوا يرون من الظلمة المنكر والفساد فلا ينهونهم عن ذلك رغبة فيما كانوا ينالون منهم ورهبة مما يحذرون،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وَاخْشَونِي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الأمر بالمعروف والنهي عن المنكر لا يقربان من أجل ولا ينقصان 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من ذلك كله كلمة عدل عند إمام 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في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يفيد أن الآجال والأرزاق مقدرة وثابتة ولا يغيرها القيام بهذه الفريضة وعدمها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أَجَلٍ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فالضرر مقدَّر على الإنسان ولا يتأثر بامتثال الفريضة، وفي هذا تطمين للآمرين بالمعروف الناهين عن المنكر، وعليهم القيام بالفريضة من دون التفات للضرر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يناقش بعدم إمكان إرادة الأثر التكويني لأنهما يتسببان فعلاً </w:t>
      </w:r>
    </w:p>
    <w:p>
      <w:pPr>
        <w:pStyle w:val="BookText"/>
        <w:rPr/>
      </w:pPr>
      <w:r>
        <w:rPr>
          <w:rFonts w:ascii="Amiri" w:hAnsi="Amiri" w:eastAsia="Amiri" w:cs="Amiri"/>
          <w:color w:val="111111"/>
          <w:sz w:val="28"/>
          <w:sz w:val="28"/>
          <w:szCs w:val="28"/>
          <w:rtl w:val="true"/>
          <w:lang w:bidi="ar-SA"/>
        </w:rPr>
        <w:t xml:space="preserve">بالقتل وقطع الرزق والشواهد على ذلك كثيرة كما لا يخفى وقائمة الشهداء طويلة وعلى رأسهم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وقائمة قطع الأرزاق مثلها؛ كأبي ذر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الأثر التشريعي أي عدم سقوطهما بهذين الأثرين المتوقع حصولهما من امتثال هذه الفريضة، فيقطع الحجة على من يسقط الوجوب بسبب هذه الأضرار، فالحديث يأمر بوجوب القيام بهذه الفريضة وإن أصاب صاحبها هذان الأمران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الطَيّبَاتُ لِلطَيّبِينَ وَالطَيِّبُونَ لِلطَيّبَاتِ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يمكن حمله على الإخبار عن الواقع، بل المراد زوّجوا الطيبين من الطيبات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حكم لشك كثير الشك، 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بالسقوط للمقرّب والقاطع، فهما إذا كانا محكومين بحكم المقرب والقاطع لم يجبا لكن الشارع لا يحكم عليهما بهذا الحكم فهما على وجوبهما</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مسعدة،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يعذّب العامة بذنب الخاصة إذا عملت الخاصة بالمنكر سراً من غير أن تعلم العامة، فإذا عملت الخاصة بالمنكر جهاراً فلم تغير ذلك العامة استوجب الفريقان العقوبة من الله عز وجل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نهج البلاغة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أنكره بالسيف لتكون كلمة الله العليا وكلمة الظالمين السفلى فذلك الذي أصاب سبيل الهدى وقام على الطريق ونور في قلبه اليقين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وخطب السبط الشهيد أصحابه وأصحاب الحر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سلطاناً جائراً مستحلاً لحرم الله ناكثاً لعهد الله مخالفاً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 عباد الله بالإثم والعدوان فلم يغيّر عليه بفعل ولا قول كان حقاً على الله أن يدخله مدخله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هؤلاء قد لزموا طاعة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بذي حسم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ترون أن الحق لا يُعمل به وأن الباطل لا يُتناهى عنه، ليرغب المؤمن في لقاء الله محقاً فإني لا أرى الموت إلا شهادة ولا الحياة مع الظالمين إلا برماً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في كلماته وخطبه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الأخرى فقد كان يصرح فيها أن خروجه بكل ما كلّفه من تضحيات كان لإقامة هذه الفريضة العظيمة، فمن بداية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خرجت لطلب الإصلاح في أمة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أأمر بالمعروف وأنهى عن المنكر وأسير بسيرة جدي وأبي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زيارة الأربعين المروية في التهذيب عن صفوان الجمال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ومنح النصح وبذل مهجته فيك ليستنقذ عبادك من الجهالة وحيرة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وبمثل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فليتأس العلماء العاملون، كما أن على مثله فليبك الباكون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بعد هذا الفعل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 شباب أهل الجنة وسبط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نحتاج إلى دليل على عدم الاشتراط؟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وجوه الجمع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يحصل تعارض بدوي بين الطائفتين من الروايات، وقد عرض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 للجمع بينهما،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خبر جابر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الضرر هنا محمول على فوات النفع</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أنه مخالف لظاهر بل لصريح الرواية لأن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لا يكلِمهم في نفسٍ ولا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أضرّت الصلاة بأموالهم وأبدانهم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على وجوب تحمل الضرر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تقييد إطلاق الضرر في الرواية، بل إنها صريحة في ضرر الأنفس والأبدان ولا يمكن وصفه باليسير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الأصحاب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على حصول الضرر للمأمور والمنهي كما إذا افتقر إلى الجرح والقتل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مخالف لظاهر الرواية من تعلق الضرر بالآمر والناهي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استحباب تحمل الضرر العظيم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الموارد من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جاز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جاز ترك العمل فإنه يجب تركه، والقيام به حرام لأنه يدخل في إلقاء النفس في التهلكة عند عدم المسوّغ، فلو سقط الوجوب فالحكم الحرمة، وصرّح به جمعٌ،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ظن الضرر فإن الجواز يرتفع أيضاً مع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من الضرر شرطاً للجواز وبدونه يحرم وحكاه عن البعض</w:t>
      </w:r>
      <w:r>
        <w:rPr>
          <w:rFonts w:eastAsia="Amiri" w:cs="Amiri" w:ascii="Amiri" w:hAnsi="Amiri"/>
          <w:color w:val="111111"/>
          <w:sz w:val="28"/>
          <w:szCs w:val="28"/>
          <w:rtl w:val="true"/>
          <w:lang w:bidi="ar-SA"/>
        </w:rPr>
        <w:t>))</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w:t>
      </w:r>
    </w:p>
    <w:p>
      <w:pPr>
        <w:pStyle w:val="BookText"/>
        <w:rPr/>
      </w:pPr>
      <w:r>
        <w:rPr>
          <w:rFonts w:ascii="Amiri" w:hAnsi="Amiri" w:eastAsia="Amiri" w:cs="Amiri"/>
          <w:color w:val="111111"/>
          <w:sz w:val="28"/>
          <w:sz w:val="28"/>
          <w:szCs w:val="28"/>
          <w:rtl w:val="true"/>
          <w:lang w:bidi="ar-SA"/>
        </w:rPr>
        <w:t xml:space="preserve">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عن صاحب الوسائل لكنه علق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لا يخلو من نظر بل منع ضرورة ثبوت الحرمة حينئذٍ كما صرّح به الشهيدان والسيوري</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الإقدام على الضرر من أجل امتثال الأمر والنهي تكليف الخاصة، وهو مختار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عن خبر جابر وأمثاله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 على أناس مخصوصين موصوفين بهذه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وقع من خصوص مؤمن آل فرعون وأبي ذر وغيرهما في بعض المقامات فلأمور خاصة لا يقاس عليها غيرها</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سبقه إلى هذه الفكرة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مرآة العقول فإنه بعد أن ذكر يحيى بن أم الطويل وأنه أحد الثلاثة الذين ثبتوا 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الرواية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الحجاج طلبه وقال تلعن أبا تراب وأمر بقطع يديه ورجليه وقتله،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 هؤلاء الأجلاء من خواص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مأذونين من قبل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التقية لمصلحة خاصة خفية، أو إنهم كانوا يعلمون أنه لا ينفعهم التقية وأنهم يقتلون على كل حال بإخبار المعصوم أو غيره، والتقية إنما تجب إذا نفعت</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يغفل الإشارة إلى ما سنذكره من جريان مرجحات باب التزاحم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أنه يظهر من بعض الأخبار أن التقية إنما تجب إبقاءً للدين وأهله، فإذا بلغت الضلالة حداً توجب اضمحلال الدين بالكلية فلا تقية حينئذ وإن أوجب القتل، كما </w:t>
      </w:r>
      <w:bookmarkStart w:id="337" w:name="pg15165_154984"/>
    </w:p>
    <w:p>
      <w:pPr>
        <w:pStyle w:val="BookText"/>
        <w:rPr/>
      </w:pPr>
      <w:bookmarkEnd w:id="337"/>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انطماس آثار الحق رأساً ترك التقية والمسالمة</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2009369_2142443653"/>
      <w:bookmarkStart w:id="339" w:name="_Toc124"/>
      <w:bookmarkEnd w:id="338"/>
      <w:r>
        <w:rPr>
          <w:rtl w:val="true"/>
        </w:rPr>
        <w:t>ويرد على هذا الوجه</w:t>
      </w:r>
      <w:r>
        <w:rPr>
          <w:rtl w:val="true"/>
        </w:rPr>
        <w:t>:</w:t>
      </w:r>
      <w:bookmarkEnd w:id="33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بصدد ذم من تخلّف عن امتثال الفريضة ملتمساً الأعذار باحتمال الضرر ونحوه وأنه لا يمكن الأخذ به على إطلاقه، فما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لتوجيه الرواية ورفع التعارض مع شرط المشهور، وإنما يصلح لتبرير مخالفة هذه الثلة الصالحة لشرط المشهور، 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أجنبي وفي الطرف الآخر من الرواية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قائمة الشهداء والمعذبين على طريق ذات الشوكة طويلة ومفتوحة على مدى الأزمان وقف على رأسها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منهم إلا مقتول أو مسموم، ومن تبعهم إلى اليوم وإلى قيام يوم الساعة ولا تقتصر على أبي ذر ومؤمن آل فرعون حتى يبرر لهما</w:t>
      </w:r>
      <w:r>
        <w:rPr>
          <w:rFonts w:eastAsia="Amiri" w:cs="Amiri" w:ascii="Amiri" w:hAnsi="Amiri"/>
          <w:color w:val="111111"/>
          <w:sz w:val="28"/>
          <w:szCs w:val="28"/>
          <w:rtl w:val="true"/>
          <w:lang w:bidi="ar-SA"/>
        </w:rPr>
        <w:t xml:space="preserve">. </w:t>
      </w:r>
      <w:bookmarkStart w:id="340" w:name="pg15165_154985"/>
    </w:p>
    <w:p>
      <w:pPr>
        <w:pStyle w:val="BookText"/>
        <w:rPr/>
      </w:pPr>
      <w:bookmarkEnd w:id="340"/>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ويتبع ما قلناه آنفاً أنه لا خصوصية في فعل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ومواقفه غير العمل بهذه الفريضة العظيمة التي وصفها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منهاج الأنبياء وسبيل الصالحين، وهو تكليف عام كما أفادت به الآيات الكريمة والروايات الشريفة فوجوب الفريضة منجّز ما دام موضوعها متحققاً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نختاره من تقديم الطائفة الثانية لوضوح دلالتها ولكثرتها إلى درجة حصول الاطمئنان بصدورها مضافاً إلى موافقتها للكتاب الكريم 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فضعيفة السند غير ظاهرة الدلالة، نعم لها جهة قوة بموافقتها لقاعدة لا ضرر؛ لذا لا بد من وضع كل منهما في موضعهما المناسب، ولكن بعد البحث في</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2009371_2142443653"/>
      <w:bookmarkStart w:id="342" w:name="_Toc125"/>
      <w:bookmarkEnd w:id="341"/>
      <w:r>
        <w:rPr>
          <w:rtl w:val="true"/>
        </w:rPr>
        <w:t>النسبة بين أدلة لا ضرر وأدلة وجوب الأمر والنهي</w:t>
      </w:r>
      <w:r>
        <w:rPr>
          <w:rtl w:val="true"/>
        </w:rPr>
        <w:t>:-</w:t>
      </w:r>
      <w:bookmarkEnd w:id="342"/>
    </w:p>
    <w:p>
      <w:pPr>
        <w:pStyle w:val="BookText"/>
        <w:rPr/>
      </w:pPr>
      <w:r>
        <w:rPr>
          <w:rFonts w:ascii="Amiri" w:hAnsi="Amiri" w:eastAsia="Amiri" w:cs="Amiri"/>
          <w:color w:val="111111"/>
          <w:sz w:val="28"/>
          <w:sz w:val="28"/>
          <w:szCs w:val="28"/>
          <w:rtl w:val="true"/>
          <w:lang w:bidi="ar-SA"/>
        </w:rPr>
        <w:t>ونقدّم ببيان مختصر عن مفاد القاعدة،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الروايات التي وردت فيها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w:t>
      </w:r>
      <w:r>
        <w:rPr>
          <w:rStyle w:val="FootnoteAnchor"/>
          <w:rtl w:val="true"/>
        </w:rPr>
        <w:footnoteReference w:id="495"/>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نذكر منها معتبرة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سمرة بن جندب كان له عذق في حائط لرجل من الأنصار، وكان منزل الأنصاري بباب البستان، فكان يمر به إلى نخلته ولا يستأذن، فكلمه الأنصاري أن يستأذن إذا جاء فأبى سمرة، فلما تأبى جاء الأنصاري إلى رسول الله صلى الله عليه وآله فشكا إليه وخبّره الخبر، فأرسل إليه رسول الله صلى الله عليه وآله وخبّره بقول الأنصاري وما شكا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الدخول فاستأذن فأبى فلما أبى ساومه حتى بلغ به </w:t>
      </w:r>
    </w:p>
    <w:p>
      <w:pPr>
        <w:pStyle w:val="BookText"/>
        <w:rPr/>
      </w:pPr>
      <w:r>
        <w:rPr>
          <w:rFonts w:ascii="Amiri" w:hAnsi="Amiri" w:eastAsia="Amiri" w:cs="Amiri"/>
          <w:color w:val="111111"/>
          <w:sz w:val="28"/>
          <w:sz w:val="28"/>
          <w:szCs w:val="28"/>
          <w:rtl w:val="true"/>
          <w:lang w:bidi="ar-SA"/>
        </w:rPr>
        <w:t>من الثمن ما شاء الله فأبى أن يبيع،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بها عذق يمد لك في الجنة فأبى أن يقبل فقال رسول الله صلى الله عليه وآله للأنصاري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فاقلعها وارم بها إليه فإنه لا ضرر ولا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الفقهاء في مفاد قاعدة لا ضرر ولا ضرار، ولكننا لو عدنا إلى الروايات لنستنطقها ونجعل سياق الرواية قرينة على مفاد القاعدة لوجدنا أنها ظاهرة في 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 حاصله أن حق المالك في التصرف بملكه ليس مطلقاً وإنما يقيّد بما ليس فيه ضرر على الغير، فإما أن يجعل تصرفه غير مضارّ وإلا يسقط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تكليفي يقتضي حرمة القيام بفعل مضرٍّ بالغير، والجملة وإن كانت خبرية بلسان النفي إلا أن حقيقة معناها إنشاء النهي عن الإضرار بالغير نظير 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وَلاَ فُسُوقَ وَلاَ جِدَالَ فِي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تعرّب بعد الهجرة</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 فيكون هذا الظهور حجة على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احتمل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يصح في لغة العرب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الداخلة على الاسم في النهي مجازاً</w:t>
      </w:r>
      <w:r>
        <w:rPr>
          <w:rFonts w:eastAsia="Amiri" w:cs="Amiri" w:ascii="Amiri" w:hAnsi="Amiri"/>
          <w:color w:val="111111"/>
          <w:sz w:val="28"/>
          <w:szCs w:val="28"/>
          <w:rtl w:val="true"/>
          <w:lang w:bidi="ar-SA"/>
        </w:rPr>
        <w:t>))</w:t>
      </w:r>
      <w:r>
        <w:rPr>
          <w:rStyle w:val="FootnoteAnchor"/>
          <w:rtl w:val="true"/>
        </w:rPr>
        <w:footnoteReference w:id="497"/>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هذا المعنى الثاني للقاعدة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الشريعةالأصفهاني في رسالته المعمولة في شرح هذه القاعدة وأصرّ عليه غاية الإصرار</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وربما النراقي</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ويرد على هذا الإشكال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ظاهرة في نفي الضرر المستند إلى الشارع المقدس، أما المعنى المذكور فينفي الضرر الصادر من الفرد ولا يمكن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 القاعدة في الرواية بهذا المعنى خير دليل على إمكانه بل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وجوهاً أخرى ربما كان أحد مناشئها دراسة القاعدة بمعزل عن سياق الرواية، ومن تلك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مفادها نفي الحكم الضرري أي أنها تنفي الحكم الذي ينشأ منه الضرر لكن بلسان نفي الموضوع، وهذا له فهمان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الحكم الضرري مطلقاً وإن لم يكن موضوعه ضررياً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يعم فرض كون الضرر ناشئاً من نفس الحكم، كما في الحكم بصحة البيع الغبني ولزومه مثلاً، أو من الجري على طبقه والعمل به، كما في وجوب الوضوء حينما يكون الوضوء ضررياً، من دون فرق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الضرر ناشئاً من نفس متعلق الحكم بالذات، كما في هذا المثال، أو ناشئاً من مقدمات له</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وهذا القول محكي عن الشيخ الأنصاري والمحقق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الحكم الضرري الناشئ من كون الموضوع ضررياً، أي أن الموضوعات التي لها أحكام بعناوينها الأولية تسقط إذا صارت ضررية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يشمل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الموضوع الذي تعلق به الحكم ضررياً، بل كانت مقدماته ضررية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القول أخص من سابقه، وهو مختار الشيخ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القول تعلقه بالواجبات، فلو عُمِّم إلى الحقوق لأصبح مطابقاً للمعنى الأول الذي استظهرناه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ونسجل على أصحاب هذا القول أن مقتضاه كون هذه الأخبار يراد بها الإنشاء أي أن نفي الحكم الضرري في الشريعة يراد به النهي عن تطبيق الحكم الشرعي إذا كان ضررياً فلا يصح منهم الإشكال الذي قالوه عن القول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مفاده نفي الضرر غير المتدارك، وهذا ما ذهب إليه 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 المحققين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له جناحان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الضرر غير المتدارك بمعنى جعل التدارك، فمن أضرّ بأحد كما لو أتلف ماله وجب عليه تداركه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الضرر غير المتدارك سواء أكان ذلك بنفي الحكم الضرري، أم بتدارك الضرر الواقع، فإذا كان الضرر مربوطاً بالحكم رفع ذلك الحكم الضرري، وإذا كان مربوطاً بعمل شخص خارجاً بغضّ النظر عن الحكم، كما إذا أتلف شخص مال غيره حكم بالتدارك</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تقريب المعنيين على نحو يوضح الفرق بينهما أن أحدهما نفي وجود ضرر بلا تدارك في الشريعة، والآخر النهي عن القيام بفعل فيه ضرر بلا تدارك فيفيد وجوب تداركه كوجوب دفع الجعالة عند إنجاز الآخر للعمل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تعميم مفاد القاعدة ليشمل بعض أو كل المعاني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خصوصاً وأن المعاني التي تضمنتها تلك الأقوال صحيحة في نفسها وتدل عليها أدلتها الخاصة وإن لم تدل عليها روايات لا ضرر، فلا مانع من قبولها بشرط أن لا ينفوا المعنيين اللذين استظهرناهما من استعمال القاعدة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 التعميم بعدة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بعموم التعليل الذي أفادته القاعدة في ذيل الرواية، حيث طُبِّقت القاعدة العامة على الحادثة المذكورة، وذكرت لتعليل الحكم، ويشهد لعموميتها ما ورد في بعض النصوص للقاعدة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 فيالإسلام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ووقوعها في سياق الرواية لا يخصصها؛ لأن المورد لا يخصص الوارد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–فقهاء وأصوليين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تعاملوا مع القاعدة على نحو الاستقلال وبحثوا في مفادها، ولم يتوقفوا عن قبول أي معنى تفيده القاعدة وإن لم يكن ظاهراً من الرواية ، وهذا بحد ذاته يحصّل إجماعاً على إمكان النظر في القاعدة مستقلة عن الرواية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لا ضرر تشترك مع قاعدة نفي الحرج في الملاكات والآثار، وقد وردت تلك القاعدة في بعض هذه المعاني وهو سقوط الحكم إذا كان في تطبيقه ضرر، فيكون لقاعدة الضرر نفس المعنى؛ كما في رواية عبد الأعلى مولى آل سام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فانقطع ظفري، فجعلت على إصبعي مرارة فكيف أصنع بالوضوء؟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هذا وأشباهه من كتاب الله عز وجل،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امسح عليه</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تجريد قاعدة الحرج عن الخصوصية ينتج صحة القول الأول على الأقل وهو رفع الحكم الضرري في الشريعة وإسقاطه عن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تشتركان فيه أن كليهما امتنانيتان لذا يذكر الضرر والحرج في هذا السياق مقترنين، ويمكن دخولهما معاً في بعض فقرات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تسعة</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وأشكل على كون معنى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الحكم الذي يلزم منه الضرر بأنه مستلزم لتخصيص الأكثر لأن الحكم المستلزم للضرر موجود في الإسلام بلا ريب كثيراً كما في أبواب الحج والخمس وأبواب الجهاد والضمان بواسطة اليد والإتلاف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هذا الإشكال بأن خروج هذه الموارد عن هذه القاعدة إنما يكون بالتخصص لا بالتخصيص لأن مفاد قاعدة نفي الضرر وكذا نفي الحرج نفي الأحكام الضررية والحرجية في مقابل الأدلة الأولية التي لها إطلاق أو عموم يشمل كلتا الحالتين أي حالة كونه ضررياً وغير ضرري فالقاعدة تخرج حالة كونه ضررياً عن مفاد الإطلاق والعموم فنتيجة هذه الحكومة لبّاً تقييد ذلك الإطلاق أو تخصيص ذلك العموم بغير حالة كون ذلك الحكم ضررياً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الحكم المجعول على موضوع ضررياً دائماً كوجوب الجهاد وإعطاء الخمس والزكاة والضمان في مورد الإتلاف فهو خارج عن محور هذهالقاعدة وبعبارة أخرى إن هذه القاعدة ناظرة إلى تضييق المجعول الأولى وتخصيصه بإحدى حالتيه فلا بد وأن يكون حينئذٍ لذلك المجعول الأولى حالتان حتى تتوجه إليه هذه القاعدة وتوجب تخصيصه </w:t>
      </w:r>
      <w:bookmarkStart w:id="343" w:name="pg15165_154991"/>
    </w:p>
    <w:p>
      <w:pPr>
        <w:pStyle w:val="BookText"/>
        <w:rPr/>
      </w:pPr>
      <w:bookmarkEnd w:id="343"/>
      <w:r>
        <w:rPr>
          <w:rFonts w:ascii="Amiri" w:hAnsi="Amiri" w:eastAsia="Amiri" w:cs="Amiri"/>
          <w:color w:val="111111"/>
          <w:sz w:val="28"/>
          <w:sz w:val="28"/>
          <w:szCs w:val="28"/>
          <w:rtl w:val="true"/>
          <w:lang w:bidi="ar-SA"/>
        </w:rPr>
        <w:t>بإحدى الحالتين وأما الحكم الذي ليس له إلا حالة واحدة وهو الحكم الضرري فلا علاقة لهذه القاعدة به أصلاً</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 من هذه الموارد الخارجة تخصصاً كما سيأتي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2009373_2142443653"/>
      <w:bookmarkStart w:id="345" w:name="_Toc126"/>
      <w:bookmarkEnd w:id="344"/>
      <w:r>
        <w:rPr>
          <w:rtl w:val="true"/>
        </w:rPr>
        <w:t>المنع من حكومة أدلة لا ضرر بشكل مطلق</w:t>
      </w:r>
      <w:r>
        <w:rPr>
          <w:rtl w:val="true"/>
        </w:rPr>
        <w:t>:</w:t>
      </w:r>
      <w:bookmarkEnd w:id="345"/>
    </w:p>
    <w:p>
      <w:pPr>
        <w:pStyle w:val="BookText"/>
        <w:rPr/>
      </w:pPr>
      <w:r>
        <w:rPr>
          <w:rFonts w:ascii="Amiri" w:hAnsi="Amiri" w:eastAsia="Amiri" w:cs="Amiri"/>
          <w:color w:val="111111"/>
          <w:sz w:val="28"/>
          <w:sz w:val="28"/>
          <w:szCs w:val="28"/>
          <w:rtl w:val="true"/>
          <w:lang w:bidi="ar-SA"/>
        </w:rPr>
        <w:t>ومما تقدم نحصل على عدة وجوه لمنع حكومة قاعدة لا ضرر على أدلة وجوب الأمر والنهي بشكل مطلق،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هذا التصرف لكتاب الله تعالى حيث قدمنا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عدة آيات تحث على تحمل الضرر البليغ في سبيل الأمر بالمعروف والنهي عن المنكر، وتثني على الذين ضحوا على هذا الطريق وإقامة دين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المتقدمة في الطائفة الثانية، والتي تضمنت الدعوة إلى إقامة الفريضة رغم وجود الضرر الجسيم، وذمّ من يجد الرخص والمعاذير عند وجود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الصالحين من أصحابهم ومن تبعهم، حيث ضحّوا بأنفسهم وأموالهم وأوضاعهم الاجتماعية التزاماً بهذه الفريضة ولم يجدوا في هذا ضرراً مبرراً لترك هذه الفريضة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تدل عليه هذه السيرة والروايات قبلها الجواز بالمعنى الأعم فتحمل على التخيير أو الاستحباب ولا تدل على </w:t>
      </w:r>
    </w:p>
    <w:p>
      <w:pPr>
        <w:pStyle w:val="BookText"/>
        <w:rPr/>
      </w:pP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جوابه وأن الوجوب إذا سقط كان الفعل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فريضة الأمر والنهي خارجة تخصصاً من قاعدة لا ضرر كما قرّبنا في الإشكال الآنف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متضمنة في أصل تشريعها للضرر بعد ملاحظة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التي يراد تحصيلها من إقامة الفريضة مما وردت في الروايات كقول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 تقام الفرائض وتأمن المذاهب وتحل المكاسب وترد المظالم وتعمر الأرض وينتصف من الأعداء ويستقيم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وتحصيل مثل هذه النتائج يتطلب اقتحام مخاطر 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المخاطب بها يكون في كثير من الأحوال من الناس السيئين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فإنها لا تنفك غالباً عن لحوق الأضرار البدنية والمالية والنفسية بفاعلها وذويه، ومع ذلك فقد أوجبها الشارع المقدس وهذا يعني أنه لم يلحظ جملة من هذه الأضرار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لا ضرر لا تجري في موارد الأمر والنهي بناءً على بعض الوجوه التي ذكروها لمفاد قاعدة لا ضرر كالذي اختاره الشيخ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موضوع الأمر والنهي ليس ضررياً وإنما جاء الضرر من رد فعل المأمور المنهي، وكذا على مختار الشيخ الأنصاري باعتبار أن الضرر لم يحصل من متعلقات الحكم ولا من امتثاله أي أنها لم تكن سبباً مستقلاً لحصول الضرر على الآمر الناهي</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قاعدة لا ضرر قد شرعت في مقام الامتنان على الأمة، ومن المعلوم أنه لا امتنان عليها في رفع وجوب الأمر بالمعروف والنهي عن </w:t>
      </w:r>
    </w:p>
    <w:p>
      <w:pPr>
        <w:pStyle w:val="BookText"/>
        <w:rPr/>
      </w:pPr>
      <w:r>
        <w:rPr>
          <w:rFonts w:ascii="Amiri" w:hAnsi="Amiri" w:eastAsia="Amiri" w:cs="Amiri"/>
          <w:color w:val="111111"/>
          <w:sz w:val="28"/>
          <w:sz w:val="28"/>
          <w:szCs w:val="28"/>
          <w:rtl w:val="true"/>
          <w:lang w:bidi="ar-SA"/>
        </w:rPr>
        <w:t>المنكر عن شخص أو أشخاص فيما إذا كان رفع الوجوب الموجب لترك الأمر والنهي مستلزماً لجرأة التاركين للمعروف والمرتكبين للمنكر والظلم ولفتح المجال لهم الموجب لتدمير ألوف من النفوس وإشاعة الفساد وتعطيل أحكام الله تعالى وإتلاف الأموال والغلول والخيانة في بيت المال</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إطلاقهم شرط الأمن من الضرر وانتفاء المفسدة وعدم التفريق بين كون الضرر يسيراً أو كبيراً في النفس أو المال أو العرض، ومن دون مراعاة قابلية الآمر الناهي وقدراته، ولا وضع المأمور والمنهي وتأثير فعله على الناس، يعني تعطيل الفريضة وإلغاء هذا الحشد الهائل من النصوص الشرعية وهو ما لا يقبل به فقيه منتم لمدرسة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ذوقهم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البحوث التمهيدية</w:t>
      </w:r>
      <w:r>
        <w:rPr>
          <w:rStyle w:val="FootnoteAnchor"/>
          <w:rtl w:val="true"/>
        </w:rPr>
        <w:footnoteReference w:id="507"/>
      </w:r>
      <w:r>
        <w:rPr>
          <w:rFonts w:ascii="Amiri" w:hAnsi="Amiri" w:eastAsia="Amiri" w:cs="Amiri"/>
          <w:color w:val="111111"/>
          <w:sz w:val="28"/>
          <w:sz w:val="28"/>
          <w:szCs w:val="28"/>
          <w:rtl w:val="true"/>
          <w:lang w:bidi="ar-SA"/>
        </w:rPr>
        <w:t>من اتحاد الأمر بالمعروف والنهي عن المنكر مع الجهاد من جهة الغرض وطريقة الامتثال في الجملة ولورود أحدهما محل الآخر في النصوص التي ذكرناها، والجهاد غير محكوم بقاعدة لا ضرر، ففريضة الأمر والنهي كذلك</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جملة من الآيات الكريمة التي دعت إلى الجهاد بالنفس والمال كان موردها الأمر بالمعروف والنهي عن المنكر بمعناهما العام الشامل لمباينة المختلفين معنا في الاعتقاد ودعوتهم إلى الحق والخير، كقوله تعالى في سورة 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تُطِعِ الْكَافِرِينَ وَجَاهِدْهُم بِهِ جِهَاداًكَبِيراً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والسورة مكية ولم يكن الجهاد بمعنى القتال مشرعاً يومئذٍ</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الضرر المراد تأمينه أمر شخصي يحيق بالفرد، أما ترك الأمر بالمعروف والنهي عن المنكر ففيه مفاسد اجتماعية عامة أشارت إليها الأحاديث الشريفة كتسلط الأشرار الذي هو منبع كل شر، ومن المعلوم في ذوق الشريعة تقديم الثاني على الأول، ولذا أوجب الله تعالى الجهاد والخمس والزكاة ونحوها مما فيه نقص بالأنفس والأموال لأنها تعود بالنفع على المجتمع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تَفْعَلُوهُ تَكُن فِتْنَةٌ فِي الأَرْضِ وَفَسَادٌ 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استشهد بها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موارد الأمر والنهي</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وقلنا بأن بعض درجات الضرر تسقط وجوب الأمر والنهي فقد تقدم في الشرط السابق –وهو تجويز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الموقف الصحيح هو معرفة سبب حصول الضرر ومن ثم العمل على تلافيه ومنعه بتهيئة الأسباب المزيلة له وليس سقوط الوجوب إلا إذا خرج عن القدرة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المعاصرين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الضرر الوارد من العصاة والجبابرة على الآمرين بالمعروف والناهين عن المنكر إنما يرد عليهم غالباً من جهة ضعفهم واختلاف كلمتهم وعدم توفيرهم للمقدمات الدفاعية فلو أنهم تنبهوا لذلك واتحدوا ومهدوا التمهيدات اللازمة لحصل </w:t>
      </w:r>
    </w:p>
    <w:p>
      <w:pPr>
        <w:pStyle w:val="BookText"/>
        <w:rPr/>
      </w:pPr>
      <w:r>
        <w:rPr>
          <w:rFonts w:ascii="Amiri" w:hAnsi="Amiri" w:eastAsia="Amiri" w:cs="Amiri"/>
          <w:color w:val="111111"/>
          <w:sz w:val="28"/>
          <w:sz w:val="28"/>
          <w:szCs w:val="28"/>
          <w:rtl w:val="true"/>
          <w:lang w:bidi="ar-SA"/>
        </w:rPr>
        <w:t>لهم الأمن من الضرر وارتفع عنهم الاضطراب وتمكنوا من الأمر والنهي من دون أن يصيبهم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فيجب عليهم توفير الوسائل والأسباب وتمهيد المقدمات المانعة من الضرر لو تمكنوا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على ذلك أن الاعتذار عن ترك الأمر بالمعروف والنهي عن المنكر بوجود الضرر في هذا المجال مع التمكن من تحصيل المقدمات الدفاعية المانعة من الضرر غير مسموع عند الشارع المقدس</w:t>
      </w:r>
      <w:r>
        <w:rPr>
          <w:rFonts w:eastAsia="Amiri" w:cs="Amiri" w:ascii="Amiri" w:hAnsi="Amiri"/>
          <w:color w:val="111111"/>
          <w:sz w:val="28"/>
          <w:szCs w:val="28"/>
          <w:rtl w:val="true"/>
          <w:lang w:bidi="ar-SA"/>
        </w:rPr>
        <w:t>))</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والخلاصة أن تحكيم أدلة لا ضرر على أدلة وجوب الأمر والنهي بشكل مطلق يعني تعطيل الفريضة التي يراد لها أن تحمي كيان المسلمين من الانحراف والفساد ومنع تسلّط الأشرار، ومثل هذا العمل لا ينفك عن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 أن مورد جريان قاعدة لا ضرر يكون في ظرف كون الأمر والنهي إلقاءً للنفس في التهلكة أو لغواً وعبثاً لا معنى له، أي أن الضرر المتوقع بدرجة تهون معها مصلحة الأمر والنهي، كأمر رجلٍ شرير قاتل فاعل للكبائر بأداء الصلاة مما يوجب إزهاق روح الآمر الناهي ونحو ذلك، ويلاحظ في تقديم أحدهما على الآخر مرجحات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هذا القول وإن ذكر هذا الشرط للوجوب وفاقاً للمشهور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المعروف والمنكر من الأمور التي يهتم به الشارع الأقدس كحفظ نفوس قبيلة من المسلمين وهتك نواميسهم أو محو آثار الإسلام ومحو حجته بما يوجب ضلالة المسلمين أو امّحاء بعض شعائر الإسلام كبيت الله الحرام بحيث يمحى آثاره ومحله وأمثال ذلك لا بد من </w:t>
      </w:r>
    </w:p>
    <w:p>
      <w:pPr>
        <w:pStyle w:val="BookText"/>
        <w:rPr/>
      </w:pPr>
      <w:r>
        <w:rPr>
          <w:rFonts w:ascii="Amiri" w:hAnsi="Amiri" w:eastAsia="Amiri" w:cs="Amiri"/>
          <w:color w:val="111111"/>
          <w:sz w:val="28"/>
          <w:sz w:val="28"/>
          <w:szCs w:val="28"/>
          <w:rtl w:val="true"/>
          <w:lang w:bidi="ar-SA"/>
        </w:rPr>
        <w:t>ملاحظة الأهمية، ولا يكون مطلق الضرر ولو النفسي أو الحرج موجباً لرفع التكليف، فلو توقفت إقامة حجج الإسلام بما يرفع بها الضلالة على بذل النفس أو النفوس فالظاهر وجوبه فضلاً عن الوقوع في ضرر أو حرج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وقعت بدعة في الإسلام وكان سكوت علماء الدين ورؤساء المذهب أعلى الله كلمتهم موجباً لهتك الإسلام وضعف عقائد المسلمين يجب عليهم الإنكار بأية وسيلة ممكنة سواء كان الإنكار مؤثراً في قلع الفساد أم لا، وكذا لو كان سكوتهم عن إنكار المنكرات موجباً لذلك، ولا يلاحظ الضرر والحرج بل تلاحظ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سكوت علماء الدين ورؤساء المذهب أعلى الله كلمتهم خوف أن يصير المنكر معروفاً أو المعروف منكراً يجب عليهم إظهار علمهم، ولا يجوز السكوت ولو علموا عدم تأثير إنكارهم في ترك الفاعل، ولا يلاحظ الضرر والحرج مع كون الحكم مما يهتم به الشارع الأقدس جداً</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بالتزاحم،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الغرض من الأمر بالمعروف والنهي عن المنكر تحصيل المثوبة مثلاً، بل هما شرعاً مفهوم وسيع لإصلاح المجتمع وقطع جذور المنكر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رعاية ملاكات الأحكام ومصالحها، واختلاف مراتب الضرر، ومراتب المنكر أن يعامل مع الدليلين معاملة التزاحم فيقدم الأهم منهما ملاكاً، فلربما يريد أحد قتل واحد أو جماعة أو التجاوز على امرأة مسلمة محترمة مثلاً ويكون نهيه وردعه موجباً لخسارةما على الناهي، فهل يمكن القول بعدم وجوب النهي عن المنكر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يكون المنكر منكراً فظيعاً يتجاهر به ويكون في معرض السراية إلى المجتمع وربما يفسد المجتمع بسببه، أو يكون </w:t>
      </w:r>
    </w:p>
    <w:p>
      <w:pPr>
        <w:pStyle w:val="BookText"/>
        <w:rPr/>
      </w:pPr>
      <w:r>
        <w:rPr>
          <w:rFonts w:ascii="Amiri" w:hAnsi="Amiri" w:eastAsia="Amiri" w:cs="Amiri"/>
          <w:color w:val="111111"/>
          <w:sz w:val="28"/>
          <w:sz w:val="28"/>
          <w:szCs w:val="28"/>
          <w:rtl w:val="true"/>
          <w:lang w:bidi="ar-SA"/>
        </w:rPr>
        <w:t>المرتكب له ذا شخصية اجتماعية أو دينية يقتدي به الناس طبعاً، أو يكون عمله موجبا لهدم أساس الدين، أو يريد بعمله تغيير قانون من قوانين الإسلام أو تحريفه، أو يريد إقامة السلطة الظالمة الغاصبة على شؤون المسلمين وسياستهم واقتصادهم وثقافتهم، ونحو ذلك من الأمور المهمة التي لا يجوز السكوت في قبالها، وكان الناهي ممن يقبل قوله، أو يوجب إقدامه ونهيه لا محالة وحشة المرتكب أو خفته أو التزلزل في وضعه الاجتماعي، فهل لا يجب النهي والردع بظن ضرر مالي أو حبس أو تضييق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جداً الالتزام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وبالجملة، فالواجب في المقام إجراء باب التزاحم، وتقديم ما هو الأهم ملاكاً، وهكذا كانت سيرة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الملتزمين بالموازين الشرعية أمثال أبي ذر، وميثم التمار، وحجر بن عدى، ورشيد، ومسلم، وهاني، وقيس بن مسهر، وزيد بن علي، وحسين بن علي شهيد فخ، وقد استشهدوا في طريق الدفاع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الأمور في مواضعها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الظاهر أن محل بحث المحقق وأمثاله هو الأمر والنهي الصادران عن الأشخاص العاديين في الموارد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صاحب المقام المسؤول من قبل الحاكم لذلك فعليه تفويض الأمر إلى العالم بالمعروف والمنكر القادر على الأمر والنهي ولو بالقدرة الحاصلة من قبل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المراد أيضاً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مسعدة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على القوي المطاع العالم</w:t>
      </w:r>
      <w:r>
        <w:rPr>
          <w:rFonts w:eastAsia="Amiri" w:cs="Amiri" w:ascii="Amiri" w:hAnsi="Amiri"/>
          <w:color w:val="111111"/>
          <w:sz w:val="28"/>
          <w:szCs w:val="28"/>
          <w:rtl w:val="true"/>
          <w:lang w:bidi="ar-SA"/>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يكون الأمر والنهي أحياناً غير مشترط بهذا الشرط، وذلك عند إحراز بل احتمال أهمية الفعل والفاعل، أعني من حيث تأثيره الضار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وعندئذٍ فقد </w:t>
      </w:r>
      <w:bookmarkStart w:id="346" w:name="pg15165_154998"/>
    </w:p>
    <w:p>
      <w:pPr>
        <w:pStyle w:val="BookText"/>
        <w:rPr/>
      </w:pPr>
      <w:bookmarkEnd w:id="346"/>
      <w:r>
        <w:rPr>
          <w:rFonts w:ascii="Amiri" w:hAnsi="Amiri" w:eastAsia="Amiri" w:cs="Amiri"/>
          <w:color w:val="111111"/>
          <w:sz w:val="28"/>
          <w:sz w:val="28"/>
          <w:szCs w:val="28"/>
          <w:rtl w:val="true"/>
          <w:lang w:bidi="ar-SA"/>
        </w:rPr>
        <w:t>يجب الأمر بالمعروف والنهي عن المنكر مع العلم بترتب الضرر فضلاً عن الظن به أو احتماله</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والخلاصة أنه لا حكومة مطلقة لأدلة لا ضرر على أدلة وجوب الأمر والنهي، واعتبار الأمن من الضرر وانتفاء المفسدة شرطاً للوجوب بقول مطلق غير صحيح، وإنما تجري قواعد باب التزاحم من تقديم الأهم على المهم وقد ترخّص التضحية بالنفس فضلاً عن المال وغيره عندما يكون في ترك الأمر والنهي مفسدة اجتماعية كتحريف الدين وإفساد المسلمين وانتشار البدع وتسلّط أئمة الضلال وخير مثال على هذا قيام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يجب التحرك أحياناً –إذا توفرت أدواته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لإيجاد حكومة السلطان العادل وإقامة الحق والعدل بكل ما يتطلبه ذلك من تضحيات جسيمة، قال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يوجد هنا حكومة عادلة ملتزمة فعلى المسلمين التعاضد والتعاون والتجمع والتشكل وتهيئة الأسباب مقدمة لتحصيل القدرة على ذلك والقيام في قبال الطغاة</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 w:name="__RefHeading___Toc2009375_2142443653"/>
      <w:bookmarkStart w:id="348" w:name="_Toc127"/>
      <w:bookmarkEnd w:id="347"/>
      <w:r>
        <w:rPr>
          <w:rtl w:val="true"/>
        </w:rPr>
        <w:t>فوائد</w:t>
      </w:r>
      <w:r>
        <w:rPr>
          <w:rtl w:val="true"/>
        </w:rPr>
        <w:t>:</w:t>
      </w:r>
      <w:bookmarkEnd w:id="34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هنا أن مراعاة المصالح والمفاسد وتقديم الأهم على المهم موجود في الفقه الإسلامي وعلى صعيد التطبيقات العملية، ولا يختص بفريضة الأمر بالمعروف والنهي عن المنكر، وهو ملاك حكومة قاعدة لا ضرر ونفي الحرج والأخذ بالتقية ونحوها من الأدلة الحاكمة، ومن مواردها في الأحكام النهي عن إقامة الحد على من كان في أرض العدو وخشية التحاقه بمعسكر </w:t>
      </w:r>
    </w:p>
    <w:p>
      <w:pPr>
        <w:pStyle w:val="BookText"/>
        <w:rPr/>
      </w:pPr>
      <w:r>
        <w:rPr>
          <w:rFonts w:ascii="IRNazanin" w:hAnsi="IRNazanin" w:eastAsia="IRNazanin"/>
          <w:color w:val="111111"/>
          <w:sz w:val="28"/>
          <w:sz w:val="28"/>
          <w:szCs w:val="28"/>
          <w:rtl w:val="true"/>
          <w:lang w:bidi="fa-IR"/>
        </w:rPr>
        <w:t>الأعداء</w:t>
      </w:r>
      <w:r>
        <w:rPr>
          <w:rStyle w:val="FootnoteAnchor"/>
          <w:rtl w:val="true"/>
        </w:rPr>
        <w:footnoteReference w:id="513"/>
      </w:r>
      <w:r>
        <w:rPr>
          <w:rFonts w:ascii="Amiri" w:hAnsi="Amiri" w:eastAsia="Amiri" w:cs="Amiri"/>
          <w:color w:val="111111"/>
          <w:sz w:val="28"/>
          <w:sz w:val="28"/>
          <w:szCs w:val="28"/>
          <w:rtl w:val="true"/>
          <w:lang w:bidi="ar-SA"/>
        </w:rPr>
        <w:t>مع أنه لا تأخير في الحد</w:t>
      </w:r>
      <w:r>
        <w:rPr>
          <w:rStyle w:val="FootnoteAnchor"/>
          <w:rtl w:val="true"/>
        </w:rPr>
        <w:footnoteReference w:id="514"/>
      </w:r>
      <w:r>
        <w:rPr>
          <w:rFonts w:ascii="Amiri" w:hAnsi="Amiri" w:eastAsia="Amiri" w:cs="Amiri"/>
          <w:color w:val="111111"/>
          <w:sz w:val="28"/>
          <w:sz w:val="28"/>
          <w:szCs w:val="28"/>
          <w:rtl w:val="true"/>
          <w:lang w:bidi="ar-SA"/>
        </w:rPr>
        <w:t xml:space="preserve">، فقد روى إسحاق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تقام الحدود بأرض العدو مخافة أن تحمله الحميّة فيلتحق بأرض العدو</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البحث عدة عناصر تلحظ لتمييز الأهم والمهم بين الضرر ومفسدة ترك الأمر والنهي كقوة احتمال الضرر وأهمية متعلقه كالنفس وموقعية المأمور والمنهي وقدرات الآمر والناهي ونحو ذلك، ونضيف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العناصر التي تلاحظ في الترجيح بين المتزاحمين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تأثير الأمر والنهي في المأمور المنهي، فالقدر المتيقن مما قلناه من إعمال المرجحات مورده إحراز تأثير الأمر والنهي فتلاحظ تلك المرجحات، أما مع عدم إحراز التأثير فإنه يضعّف من ملاك تقديمه عند التزاحم، ويكون الإقدام على الضرر في تلك الحالة قبيحاً عند العقلاء، ولا يكون محلاً للترجيح إلا إذا كان المحتمل من الأهمية بحيث يعمل بمطلق الاحتمال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تنفيذ قواعد باب التزاحم في العمل الاجتماعي يواجه صعوبتين، نظرية وعملية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فنقصد بها التمييز بين الأهم والمهم وتحديد قائمة الأولويات وهذا يحتاج إلى ذوق فقهي سليم وسعة اطلاع على أحكام الشريعة وكيفية تعاطي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وموقف الفقهاء منها، فمثلاً تجد الذهنية التقليدية تلحظ المنكرات الفردية ولا تلتفت إلى المنكرات الاجتماعية سواء كانت عقائدية أو سياسية أو اقتصادية ونحو ذلك عدا ما رأينا من بعض العلماء </w:t>
      </w:r>
    </w:p>
    <w:p>
      <w:pPr>
        <w:pStyle w:val="BookText"/>
        <w:rPr/>
      </w:pPr>
      <w:r>
        <w:rPr>
          <w:rFonts w:ascii="Amiri" w:hAnsi="Amiri" w:eastAsia="Amiri" w:cs="Amiri"/>
          <w:color w:val="111111"/>
          <w:sz w:val="28"/>
          <w:sz w:val="28"/>
          <w:szCs w:val="28"/>
          <w:rtl w:val="true"/>
          <w:lang w:bidi="ar-SA"/>
        </w:rPr>
        <w:t xml:space="preserve">العاملين كالشيخ محمد حسين كاشف الغطاء والسيد الخميني والشهيدين الصدرين الأول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فنعني بها ظروف التطبيق وملابساته الزمانية والمكانية وظروفه الأخرى، فقد يكون أهم فقهياً من الناحية النظرية لكن العمل به يلزم منه مفاسد أكبر؛ فمثلاً يقرّون أن صلاة الجمعة أفضل من صلاة الظهر إلا أنهم لا يقيمونها بدعوى خوف الفتنة وحصول التنافس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تراهم يلحظون التزاحم على صعيد الفرد ولا يلتفتون إلى تأثيره على الإسلام أو التشيع أو المسلمين كبعض الطقوس الدخيلة على الشعائر الحسينية فيناقشون جواز الإضرار بالبدن ونحوه مع أن المشكلة أكبر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بزمانه لا تهجم عليه اللوابس</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واللوابس هي الأمور المتشابهة المتلبسة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ووجود هاتين الصعوبتين وجه لاشتراط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الفقيه العارف بزمانه في ممارسة الأمر والنهي على بعض مستويات اليد وكذا الجهاد ولا يجوز لأي أحد غيره التصدي لهذه الأعمال؛ لأن المكلف لا يقدّر الأهم والمهم، وهذا أيضاً يفسّر مواقف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الحركات المسلحة التي كانت تخرج على الأنظمة الحاكمة بعنوان الأمر بالمعروف والنهي عن المنكر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مجال واسع للبحث وأخذ الشواهد من الواقع ومراعاة اختلاف الأنظمة السياسية القائمة مما يسمّى ديمقراطية تعددية أو دكتاتورية مستبدة ونحو ذلك، فقد يكون التحرك الشعبي بإقامة المهرجانات أو التظاهرات والاحتجاجات هو الطريق الوحيد لإيصال صوت المطالبة برفع الظلم والفساد </w:t>
      </w:r>
      <w:bookmarkStart w:id="349" w:name="pg15165_155001"/>
    </w:p>
    <w:p>
      <w:pPr>
        <w:pStyle w:val="BookText"/>
        <w:rPr/>
      </w:pPr>
      <w:bookmarkEnd w:id="349"/>
      <w:r>
        <w:rPr>
          <w:rFonts w:ascii="Amiri" w:hAnsi="Amiri" w:eastAsia="Amiri" w:cs="Amiri"/>
          <w:color w:val="111111"/>
          <w:sz w:val="28"/>
          <w:sz w:val="28"/>
          <w:szCs w:val="28"/>
          <w:rtl w:val="true"/>
          <w:lang w:bidi="ar-SA"/>
        </w:rPr>
        <w:t>وإصلاح أحوال الرعية إذا كان النظام مستبداً لا يستمع لصوت الحكمة والعدل ومحجوب عن الشعب مع ما يتسبب ذلك فيه من الضحايا والخسائر، وقد يكون ذلك غير صحيح عندما يكون النظام ديمقراطياً يمكن التغيير فيه من خلال صناديق الاقتراع، وهذا كله يحدده الفقيه العالم بزمانه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صحيحة العيص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بتقوى الله وحده لا شريك له وانظروا لأنفسكم، فوالله إن الرجل ليكون له الغنم فيها الراعي، فإذا وجد رجلاً هو أعلم بغنمه من الذي هو فيها يخرجه ويجيء بذلكالرجل الذي هو أعلم</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بغنمه من الذي كان فيها، والله لو كانت لأحدكم نفسان يقاتل بواحدة يجرّب بها ثم كانت الأخرى باقية يعمل على ما قد استبان لها، ولكن له نفس واحدة إذا ذهبت فقد والله ذهبت التوبة فأنتم أحقّ أن تختاروا لأنفسكم، إن أتاكم آتٍ فانظروا على أي شيء تخرجون</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 w:name="__RefHeading___Toc2009377_2142443653"/>
      <w:bookmarkStart w:id="351" w:name="_Toc128"/>
      <w:bookmarkEnd w:id="350"/>
      <w:r>
        <w:rPr>
          <w:rtl w:val="true"/>
        </w:rPr>
        <w:t>ملاحق</w:t>
      </w:r>
      <w:r>
        <w:rPr>
          <w:rtl w:val="true"/>
        </w:rPr>
        <w:t>:</w:t>
      </w:r>
      <w:bookmarkEnd w:id="351"/>
    </w:p>
    <w:p>
      <w:pPr>
        <w:pStyle w:val="Heading5"/>
        <w:numPr>
          <w:ilvl w:val="4"/>
          <w:numId w:val="1"/>
        </w:numPr>
        <w:rPr/>
      </w:pPr>
      <w:bookmarkStart w:id="352" w:name="__RefHeading___Toc2009379_2142443653"/>
      <w:bookmarkStart w:id="353" w:name="_Toc129"/>
      <w:bookmarkEnd w:id="352"/>
      <w:r>
        <w:rPr>
          <w:rtl w:val="true"/>
        </w:rPr>
        <w:t>الأول</w:t>
      </w:r>
      <w:r>
        <w:rPr>
          <w:rtl w:val="true"/>
        </w:rPr>
        <w:t xml:space="preserve">: </w:t>
      </w:r>
      <w:r>
        <w:rPr>
          <w:rtl w:val="true"/>
        </w:rPr>
        <w:t>هل يلحظ ظن الضرر واحتماله بالعلم به؟</w:t>
      </w:r>
      <w:bookmarkEnd w:id="35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صياغة المشهور من كون الأمن من الضرر وانتفاء المفسدة شرطاً للوجوب فإن ظن الضرر بل احتماله بمقدار لا يلحقه بالعدم يجعل شرط الوجوب غير محرز فلا يتحقق وجوب الأمر والنهي لمجرد مثل هذا الاحتمال، فتذهب الأدلة المتواترة على وجوب الأمر والنهي أدراج الرياح كما يقال، وهذا نقض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على ما اخترناه في هذا الشرط وغيره من كون الضرر مسقطاً للوجوب عندما يكون أهم من مفسدة ترك الأمر والنهي فإن الأمر سيختلف وتتضيق دائرة سقوط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الأصحاب اعتبار العلم أو الظن بالضرر، ويقوى إلحاق الخوف المعتد به عند العقلاء</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خروج عن إطلاقات أدلة وجوب الأمر والنهي بلا وجه، لذا ردَّ عليه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إلحاق خوف الضرر بصورة اليقين به، حتى في المال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الإلحاق في النفسي والعرضي؛ لأنه يجب حفظ نفسه عن المضار المزبورة، ومع الشك فيه فقاعدة الاشتغال تقتضي وجوب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الهتك</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حرام، لا يبعد المصير إلى البراءة، ولكن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الأصحاب إلحاق الظن بالضرر باليقين، وقوّى إلحاق مطلق الخوف واستبعد عدم مساعدة العقل عليه كما 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فيحتاج إثباته إلى دليل متيقن، فإن كان في البين إجماع –ولو بتسرية مناط خوف الضرر من باب الوضوء والصوم وأمثالهما إلى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وإلا فللنظر فيه مجال، والله العالم</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الاعتراض على الإلحاق لأن مقتضى الاشتراط في الوجوب ذلك كما قرّبنا،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 بالاشتراط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التسرية غير صحيح لوضوح الفرق بين التكاليف الفردية –كالصوم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والتكاليف الاجتماعية –كالجهاد والأمر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مفسدة في سقوط الأولى وغاية ما يحصل فوات المنفعة –لو قلنا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الثانية ففي تركها ضرر كبير؛ لما فيه من مفاسد اجتماعية ونوعية عامة تأتي على نفس الدين وكيان المسلمين فالتجريد عن الخصوصية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فهو غير موجود بل غير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هو ملاحظة درجة الاحتمال مضافاً إلى أهمية المحتمل</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لحساب الضرر عند إجراء مرجحات التزاحم مع مصالح القيام بفريضة الأمر والنهي ومفسدة تركهما، فإذا تعلق الضرر بالنفس فإن المحتمل كبير الأهمية وحينئذٍ قد يكفي مجرد الاحتمال لسقوط واجب الأمر والنهي عندما لا تكون المفسدة المقابلة تتعلق بذهاب الدين وتهديد كيان المسلمين؛ لأن خوف الضرر بحد ذاته ضرر عرفاً وعقلائياً على هذا المستوى</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فإلحاق ظن الضرر واحتماله بالعلم به يكون له منشآن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المحتمل، وصدق عنوان الضرر على نفس خوف الضرر واحتماله عرفاً وعقلائياً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بإلحاق قاعدة التقية بقاعدة لا ضرر في حكومتها على وجوب الأمر والنهي ولكن هذا الإلحاق قابل للمناقشة لوجود فروق بين الضرر والتقية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المنافاة بين التقية والأمر والنهي وإمكان الجمع بينهما، بأن يعمل بمقتضى التقية ويؤدي وظيفة الأمر والنهي كمؤمن آل فرعون فإنه كان يكتم إيمانه ويظهر للفرعونيين أنه منهم ولم يمنعه من القيام بهذه الوظيفة،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آلِ فِرْعَوْنَ يَكْتُمُ إِيمَانَهُ أَتَقْتُلُونَ رَجُلاً أَن يَقُولَ رَبِّيَ اللَّهُ وَقَدْ جَاءكُم بِالْبَيِّنَاتِ مِن رَّبِّكُمْ وَإِن يَكُ كَاذِباً فَعَلَيْهِ كَذِبُهُ وَإِن يَكُ صَادِقاً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يُصِبْكُم بَعْضُ الَّذِي يَعِدُكُمْ إِنَّ اللَّهَ لَا يَهْدِي مَنْ هُوَ مُسْرِفٌ كَذَّابٌ، يَا قَوْمِ لَكُمُ الْمُلْكُ الْيَوْمَ ظَاهِرِينَ فِي الأَرْضِ فَمَن يَنصُرُنَا مِن بَأْسِ اللَّهِ إِنْ جَاءنَا قَالَ فِرْعَوْنُ مَا أُرِيكُمْ إِلا مَا أَرَى وَمَا أَهْدِيكُمْ إِلا سَبِيلَ الرَّشَادِ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ويعم هذا الوجه ما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مورد التقية فعلاً ومورد الأمر والنهي فعلاً آخر كما لو كان يتقي في مسألة الجمع بين الصلاتين وكان ينهى عن ترك الصلاة</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وهذا واضح</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كانا في مورد واحد فلا يصح توهم المنافاة باعتبار أن مقتضى التقية ترك الفعل ومقتضى الفريضة وجوبه كما لو كان يأمر بالصلاة ولا يستطيع فعلها تقية فلا يسقط الوجوب لإمكان التظاهر بعدم الصلاة والإتيان بها واقعاً، أي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المنافاة إنما تقع بين الأمر بالصلاة مثلاً مع عدم الصلاة واقعاً ولا تقع مع الأمر بالصلاة مع التظاهر بعدم الصلاة وكان واقعاً مؤدياً للصلاة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مسوّغ للتقية في ممارسة الأمر والنهي في أغلب الأحكام الشرعية لاتفاق المدرستين عليها كوجوب الصلاة والصوم والحج والحجاب وحرمة الخمر والغيبة والسرقة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يسقط وجوب الأمر والنهي لأمور أخرى مرتبطة بالقوم من دون الحاجة إلى إسقاطه بالتقية،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الاختلاف في الاجتهادات الفقهية بين المدرستين مما يعطي معذرية للطرف الآخر، فقد يكون فعل الآخر حراماً بالنسبة لفقهنا نحن الإمامية لكنه حلال بالنسبة إليه فلا يجب نهيه خصوصاً إذا وافق مذهبه قولاً لأحد علماء الإمامية في هذه المسألة، نعم يوجد تكليف آخر غير هذه الفريضة إذا أمكن القيام به وهو إرشاده إلى المذهب الحق فإذا اعتقد به وجب أمره ونهيه، وقد تقدم البحث في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يسقط الوجوب لأمر آخر وهو شرط احتمال التأثير الذي يقول به المشهور حيث يحتمل الإمامي بدرجة كبيرة عدم قبول الآخر بأمره ونهيه فيسقط الوجوب لعدم احتمال التأثير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من يناقش في ما قام 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من إلقاء النفس في التهلكة وهو محرم، ولا يستحق هذا الكلام أن يُذكر لأنه لا يتلاءم مع عقيدتنافي الإمام المعصوم، لولا أننا وجدنا لهذه المناقشة حضوراً في ذهنية بعض علماء الإمامية بشكل أوسع حيث عدّ الإقدام على الأمر والنهي مع خوف الضرر على النفس من إلقاء النفس في التهلكة، وإن أَخْرَج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دائرة الإشكال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أورد العلامة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يجب التوقف عنده في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وَأَنفِقُواْ فِي سَبِيلِ اللّهِ وَلاَ تُلْقُواْ بِأَيْدِيكُمْ إلى التَّهْلُكَةِ </w:t>
      </w:r>
    </w:p>
    <w:p>
      <w:pPr>
        <w:pStyle w:val="BookText"/>
        <w:rPr/>
      </w:pPr>
      <w:r>
        <w:rPr>
          <w:rFonts w:ascii="Amiri" w:hAnsi="Amiri" w:eastAsia="Amiri" w:cs="Amiri"/>
          <w:color w:val="111111"/>
          <w:sz w:val="28"/>
          <w:sz w:val="28"/>
          <w:szCs w:val="28"/>
          <w:rtl w:val="true"/>
          <w:lang w:bidi="ar-SA"/>
        </w:rPr>
        <w:t>وَأَحْسِنُوَاْ إِنَّ اللّهَ يُحِبُّ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هذه الآية دلالة على تحريم الإقدام على ما يخاف منه على النفس، وعلى جواز ترك الأمر بالمعروف عند الخوف، لأن في ذلك إلقاء النفس إلى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دلالة على جواز الصلح مع الكفار والبغاة، إذا خاف الإمام على نفسه، أو على المسلمين كما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الحديبية، وفعله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وفعله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معاوية من المصالحة لما تشتت أمره، وخاف على نفسه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عورضنا بأن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وحده؟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فعله يحتمل 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أنهم لا يقتلونه لمكانه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غلب على ظنه أنه لو ترك قتالهم قتله الملعون ابن زياد صبراً، كما فعل بابن عمه مسلم، فكان القتل مع عز النفس والجهاد، أهون عليه</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استند في ذلك إلى رواية ذكرها الشيخ الصدوق في الأمالي بسند غاية في الضعف ينتهي إلى أنس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السلطان واجبة، ومن ترك طاعة السلطان فقد ترك طاعة الله عز وجل، ودخل في نهيه،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على إطلاقه ليس صحيحاً، وقد اتضح مما تقدم محل صحة الإقدام على الضرر حتى لو كان على نحو إزهاق الأرواح، ومتى لا يصح الإقدام بل يكون قبيحاً مستهجناً لدخوله في عنوان العبث أو إلقاء النفس في التهلكة بحسب الضرر المتصور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التهلكة تعني التلف والضياع بلا فائدة تناسب العمل، وتحمل الضرر في سبيل إعلاء كلمة الله تعالى وإقامة دينه وإصلاح الأمة فيه مصلحة تستحق تحمل المشقة والأذى والتضحية بحسب ما تفيده الآيات الكريمة والروايات الشريفة التي أمرت به وبينت عظيم أجره كالحديث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الجهاد كلمة عدل عند إمام جائر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أدلة وجوب الأمر والنهي –في مواضع تقديمها على أدلة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بحسب المصطلح على موضوع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التهلكة ومزيله له، ويكون ما فعله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القاعدة في مورده وليس استثناءً حتى يحاول تبريره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تدل على عكس ما ورد في التوهم؛ لأنها بصدد الأمر بالإنفاق في سبيل الله وإلا ألقوا أنفسهم في التهلكة، فالتهلكة في التخلف عن امتثال أوامر الله تعالى، وليس في امتثالها كما توهم المتكلم، وبالتجريد عن الخصوصية تدل الآية على أن التهلكة في ترك الأمر والنهي وليس في امتثاله وهذا ما أكدته الروايات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تسلّط الأشرار وفساد أمور الأمة وعدم استجابة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تقدم من أن أي مورد يسقط فيه وجوب الأمر والنهي للضرر الكبير يكون العمل به حراماً وليس جائزاً كما ورد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في محل البحث وهو الخوف على النفس لأنه من إلقاء النفس في التهلكة الذي 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أسبابه ومصالحه المعروفة وليس مبنياً على ما نحن بصدده، ولقد وصف القرآن الكريم صلح الحديبية بالفتح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أجاب به عن قيام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فترده الروايات والحوادث التأريخية فقد أخبر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مقتله وهو في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بأوصالي هذه يتقطعها عسلان الفلوات بين النواويس وكربلا</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وننقل هنا رواية جليلة فيها عدة معطيات، كالمقام الرفيع لأئمتنا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تعالى، ومعاناتهم من قصور فهم شيعتهم، وفيها شاهد على ما قدمناه، روى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بسند صحيح عن ضريس الكناسي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–وعنده أناس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قوم يتولونا ويجعلونا أئمة ويصفون أن طاعتنا مفترضة عليهم كطاعة رسول الله صلى الله عليه وآله ثم يكسرون حجتهم ويخصمون أنفسهم بضعف قلوبهم، فينقصونا حقنا ويعيبون ذلك على من أعطاه الله برهان حق معرفتنا والتسليم لأمرنا</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أترون أن الله تبارك وتعالى افترض طاعة أوليائه على عباده، ثم يخفي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أخبار السماوات والأرض ويقطع عنهم مواد العلم فيما يرد عليهم مما فيه قوام دينهم</w:t>
      </w:r>
      <w:r>
        <w:rPr>
          <w:rStyle w:val="FootnoteAnchor"/>
          <w:rtl w:val="true"/>
        </w:rPr>
        <w:footnoteReference w:id="52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أرأيت ما كان من أمر قيام علي بن أبي </w:t>
      </w:r>
    </w:p>
    <w:p>
      <w:pPr>
        <w:pStyle w:val="BookText"/>
        <w:rPr/>
      </w:pPr>
      <w:r>
        <w:rPr>
          <w:rFonts w:ascii="Amiri" w:hAnsi="Amiri" w:eastAsia="Amiri" w:cs="Amiri"/>
          <w:color w:val="111111"/>
          <w:sz w:val="28"/>
          <w:sz w:val="28"/>
          <w:szCs w:val="28"/>
          <w:rtl w:val="true"/>
          <w:lang w:bidi="ar-SA"/>
        </w:rPr>
        <w:t>طالب والحسن والحسين عليهم السلام وخروجهم وقيامهم بدين الله عز ذكره، وما أصيبوا من قتل الطواغيت إياهم والظفر بهم حتى قتلوا وغلبوا</w:t>
      </w:r>
      <w:r>
        <w:rPr>
          <w:rStyle w:val="FootnoteAnchor"/>
          <w:rtl w:val="true"/>
        </w:rPr>
        <w:footnoteReference w:id="52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حمران إن الله تبارك وتعالى قد كان قدر ذلك عليهم وقضاه وأمضاه وحتمه على سبيل الاختيار ثم أجراه فبتقدمِ علمٍ إليهم من رسول الله صلى الله عليه وآله قام علي والحسن والحسين عليهم السلام، وبعلمٍ صمت من صمت منا، ولو أنهم يا حمران حيث نزل بهم ما نزل من أمر الله عز وجل وإظهار الطواغيت عليهم سألوا الله عز وجل أن يدفع عنهم ذلك وألحوا عليه في طلب إزالة ملك الطواغيت وذهاب ملكهم إذا لأجابهم ودفع ذلك عنهم، ثم كان انقضاء مدة الطواغيت وذهاب ملكهم أسرع من سلك منظوم انقطع فتبدد، وما كان</w:t>
      </w:r>
      <w:r>
        <w:rPr>
          <w:rStyle w:val="FootnoteAnchor"/>
          <w:rtl w:val="true"/>
        </w:rPr>
        <w:footnoteReference w:id="530"/>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الذي أصابهم يا حمران لذنب اقترفوه ولا لعقوبة معصية خالفوا الله فيها ولكن لمنازل وكرامة من الله، أراد أن يبلغوها، فلا تذهبن بك المذاهب فيهم</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354" w:name="pg15165_155010"/>
    </w:p>
    <w:p>
      <w:pPr>
        <w:pStyle w:val="Heading3"/>
        <w:numPr>
          <w:ilvl w:val="2"/>
          <w:numId w:val="1"/>
        </w:numPr>
        <w:rPr/>
      </w:pPr>
      <w:bookmarkStart w:id="355" w:name="__RefHeading___Toc2009381_2142443653"/>
      <w:bookmarkStart w:id="356" w:name="_Toc130"/>
      <w:bookmarkEnd w:id="354"/>
      <w:bookmarkEnd w:id="355"/>
      <w:r>
        <w:rPr>
          <w:rtl w:val="true"/>
        </w:rPr>
        <w:t>(</w:t>
      </w:r>
      <w:r>
        <w:rPr>
          <w:rtl w:val="true"/>
        </w:rPr>
        <w:t>المحور الرابع</w:t>
      </w:r>
      <w:r>
        <w:rPr>
          <w:rtl w:val="true"/>
        </w:rPr>
        <w:t xml:space="preserve">- </w:t>
      </w:r>
      <w:r>
        <w:rPr>
          <w:rtl w:val="true"/>
        </w:rPr>
        <w:t>شروط متعلق الأمر والنهي</w:t>
      </w:r>
      <w:r>
        <w:rPr>
          <w:rtl w:val="true"/>
        </w:rPr>
        <w:t>)</w:t>
      </w:r>
      <w:bookmarkEnd w:id="356"/>
    </w:p>
    <w:p>
      <w:pPr>
        <w:pStyle w:val="Heading4"/>
        <w:numPr>
          <w:ilvl w:val="3"/>
          <w:numId w:val="1"/>
        </w:numPr>
        <w:rPr/>
      </w:pPr>
      <w:bookmarkStart w:id="357" w:name="__RefHeading___Toc2009383_2142443653"/>
      <w:bookmarkStart w:id="358" w:name="_Toc131"/>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وهي أمور تقدمت بعض تفاصيلها في المحاور السابقة ونذكرها على نحو الاختصار</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2009385_2142443653"/>
      <w:bookmarkStart w:id="360" w:name="_Toc132"/>
      <w:bookmarkEnd w:id="359"/>
      <w:r>
        <w:rPr>
          <w:rtl w:val="true"/>
        </w:rPr>
        <w:t>(</w:t>
      </w:r>
      <w:r>
        <w:rPr>
          <w:rtl w:val="true"/>
        </w:rPr>
        <w:t>الأمر الأول</w:t>
      </w:r>
      <w:r>
        <w:rPr>
          <w:rtl w:val="true"/>
        </w:rPr>
        <w:t xml:space="preserve">) </w:t>
      </w:r>
      <w:r>
        <w:rPr>
          <w:rtl w:val="true"/>
        </w:rPr>
        <w:t>كون المأمور به معروفاً والمنهي عنه منكراً</w:t>
      </w:r>
      <w:bookmarkEnd w:id="360"/>
    </w:p>
    <w:p>
      <w:pPr>
        <w:pStyle w:val="BookText"/>
        <w:rPr/>
      </w:pPr>
      <w:r>
        <w:rPr>
          <w:rFonts w:ascii="Amiri" w:hAnsi="Amiri" w:eastAsia="Amiri" w:cs="Amiri"/>
          <w:color w:val="111111"/>
          <w:sz w:val="28"/>
          <w:sz w:val="28"/>
          <w:szCs w:val="28"/>
          <w:rtl w:val="true"/>
          <w:lang w:bidi="ar-SA"/>
        </w:rPr>
        <w:t>وهذا مما لا إشكال فيه، ونلفت هنا إلى عدة نقاط تقدمت في البحوث التمهيدية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يُعرف المعروف والمنكر والحاكم في ذلك، وقد تقدم في البحوث التمهيدية أنه أوسع من حكم الشرع فقد لا يثبت بحكمه معروفية معروف ومنكرية منكر، أو يقال أن أدلة وجوب الأمر والنهي منصرفة عنه، ومع ذلك يقال بوجوب الأمر والنهي بناءً على حكم العقل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الأمثلة التي ذكرناها لحكم العقل وجوب النهي عن ترك الاحتياط في أطراف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صفحة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تبديل الأهم بالمهم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لهذه التوسعة أكثر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حكم الشرع وحكم العقل فما حكمَ به العقل حكم به الشرع، فترجع القضية إلى حكم الشرع</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قربناه من أن ملاك الأمر والنهي هو الحسن والقبح وهما داخلان في مساحة تحكيم العقل، وليس الملاك الطاعة والعصيان حتى نقتصر على حكم الشرع وقد ذكرنا نقوضاً على الثاني الذي بنى عليه المشهور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إطلاق النصوص عدم الفرق في المنكر بين الصغيرة والكبيرة، وقد صرّح بعض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bookmarkStart w:id="361" w:name="pg15165_155011"/>
    </w:p>
    <w:p>
      <w:pPr>
        <w:pStyle w:val="BookText"/>
        <w:rPr/>
      </w:pPr>
      <w:bookmarkEnd w:id="361"/>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يجب أن يكون المعروف المتروك والمنكر الواقع إلزامياً ليجب الأمر والنهي فلا يجبان في المستحب والمكروه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ناقشنا في ذلك من أكثر من جهة</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2009387_2142443653"/>
      <w:bookmarkStart w:id="363" w:name="_Toc133"/>
      <w:bookmarkEnd w:id="362"/>
      <w:r>
        <w:rPr>
          <w:rtl w:val="true"/>
        </w:rPr>
        <w:t>(</w:t>
      </w:r>
      <w:r>
        <w:rPr>
          <w:rtl w:val="true"/>
        </w:rPr>
        <w:t>الأمر الثاني</w:t>
      </w:r>
      <w:r>
        <w:rPr>
          <w:rtl w:val="true"/>
        </w:rPr>
        <w:t xml:space="preserve">) </w:t>
      </w:r>
      <w:r>
        <w:rPr>
          <w:rtl w:val="true"/>
        </w:rPr>
        <w:t>أن يكون للأمر والنهي موضوع</w:t>
      </w:r>
      <w:bookmarkEnd w:id="363"/>
    </w:p>
    <w:p>
      <w:pPr>
        <w:pStyle w:val="BookText"/>
        <w:rPr/>
      </w:pPr>
      <w:r>
        <w:rPr>
          <w:rFonts w:ascii="Amiri" w:hAnsi="Amiri" w:eastAsia="Amiri" w:cs="Amiri"/>
          <w:color w:val="111111"/>
          <w:sz w:val="28"/>
          <w:sz w:val="28"/>
          <w:szCs w:val="28"/>
          <w:rtl w:val="true"/>
          <w:lang w:bidi="ar-SA"/>
        </w:rPr>
        <w:t>بأن يكون الفاعل قد ارتكب ما يتعلق به الأمر والنهي، أو أنه عازم عليه، وليس مجرد تمنّي منه أو فضول من الكلام، ولا يجوز البناء على الظن أو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قيدوا الوجوب بكون الموضوع حاضراً أو قريب الوقوع بحصول مقدماته القريبة، وهذا تضييق لموضوع الأمر والنهي إذ أنه يشمل الموضوع البعيد إذا كان عازماً عليه لأن نفس العزم قبيح يقتضي النهي عنه، وإنما أخرجوه لأنهم جعلوا ملاك الأمر والنهي الطاعة والعصيان، ومثاله ما لو كان عازماً على قتل زيد من الناس فيما لو تمكن منه أو ورد إلى مدينتهم ولا يُعلم متى يحصل ذلك، فإن عزمه هذا منكر يجب نهيه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في موارد هذا الشرط سقوط الأمر والنهي عند انعدام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عُدم موضوع الفريضة أو موضوع المنكر سقط الوجوب وإن كان بفعل المكلف، كما لو أراق الماء المنحصر الذي يجب حفظه للطهارة أو لحفظ نفس محترمة</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بناءً على فهم المشهور من كون غرض الأمر والنهي إيجاد متعلقهما في الخارج، أما بناء على ما اخترناه من تعدد أغراض الفريضة كإظهار الغضب لله أو لخلق أمة آمرة بالمعروف ناهية عن المنكر فإن الوجوب قائم، بل </w:t>
      </w:r>
      <w:bookmarkStart w:id="364" w:name="pg15165_155012"/>
    </w:p>
    <w:p>
      <w:pPr>
        <w:pStyle w:val="BookText"/>
        <w:rPr/>
      </w:pPr>
      <w:bookmarkEnd w:id="364"/>
      <w:r>
        <w:rPr>
          <w:rFonts w:ascii="Amiri" w:hAnsi="Amiri" w:eastAsia="Amiri" w:cs="Amiri"/>
          <w:color w:val="111111"/>
          <w:sz w:val="28"/>
          <w:sz w:val="28"/>
          <w:szCs w:val="28"/>
          <w:rtl w:val="true"/>
          <w:lang w:bidi="ar-SA"/>
        </w:rPr>
        <w:t>لا يبعد الوجوب بناءً على المشهور ولكن بعنوان الإرشاد أو تعليم الحكم أو الموعظة أو النهي عن إعادة مثلها ونحو ذلك بحسب حال الفاعل من العلم والجهل والعمد والإصرار</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2009389_2142443653"/>
      <w:bookmarkStart w:id="366" w:name="_Toc134"/>
      <w:bookmarkEnd w:id="365"/>
      <w:r>
        <w:rPr>
          <w:rtl w:val="true"/>
        </w:rPr>
        <w:t>(</w:t>
      </w:r>
      <w:r>
        <w:rPr>
          <w:rtl w:val="true"/>
        </w:rPr>
        <w:t>الأمر الثالث</w:t>
      </w:r>
      <w:r>
        <w:rPr>
          <w:rtl w:val="true"/>
        </w:rPr>
        <w:t>)</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 بعض الفقهاء في المنكر أن يكون ظاهراً غير مستور، ومن هنا حكموا بعدم جواز التجسس على من أغلق بابه بوضع الأذن والأنف لإحساس الصوت والريح، وقد نهى الله تعالى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حرمة التجسس وعدم جواز كشف بيوت الناس لاستعلام ارتكابهم المعاصي وتحقق موضوع الأمر والنهي فهذه المقدمة العلمية محرمة، ولذا يحرم التنصت على المكالمات الهاتفية وفتح الرسائل المغلقة والاطلاع على الحواسيب الإلكترونية الخاصة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حرام مستقل لا ينافي وجوب الأمر والنهي لو علم الآمر الناهي بذلك وكان الآخر متستراً وإن حصل هذا العلم بالتجسس لتحقق موضوع وجوب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متستراً فيجب أن يكون الأمر والنهي على نحو لا يؤدي إلى هتكه وفضح سرِّه لأن هذا محرم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ونضيف هنا أن الحاكم الشرعي العادل عندما يكون مبسوط اليد قد يستثني بعض الموارد كالتجسس فيكون جائزاً بل واجباً إذا تعلق بأمور يهتم بها الشارع المقدس ولا يرضى بإهمالها أو كان فيها صلاح المجتمع وحفظ حقوقه في الحياة كالكشف عن خلايا الإرهابيين وأوكارهم أو بؤر الفساد والضلال بعد تجميع المعلومات اللازمة، وباختصار وجود مصالح عليا للبلاد والعباد تذوب أمامها حرمة التجسس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القضية تحتاج إلى تقنين ووضع ضوابط؛ لذا قيدناها بظرف سلطة الحاكم العادل، لئلا يساء استخدام هذه الرخصة، لذا لا بد من التوقف في الفتوى التي حكيت 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التجسس على مهرّبي المخدرات ومتعاطيها</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فمثل هذه الفتوى لا ينفع إلقاؤها في زمن الطواغيت، لكننا نتفهم ما نقله نفس المصدر من فتوى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وجهها إلى أجهزة ملاحقة المخالفات القضائية والإدارية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التجسس على أحوال الأشخاص غير المفسدين، وعلى ما عدا الفئات المخرّبة ممنوع مطلقاً، وتوجيه الأسئلة إلى الأفراد حول عدد المعاصي التي ارتكبوها –كما تفيده بعض التقارير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للإسلام، والمتجسس عاصٍ</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يُعلم النظر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توقفت إقامة فريضة أو قلع منكر على ارتكاب محرم أو ترك واجب فالظاهر ملاحظة الأهمية</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على إطلاقه ليس صحيحاً لما قلناه من فتح باب واسع للتلاعب في الأحكام، فلا بد من الاقتصار على ما إذا كان متعلق الأمر والنهي من قبيل الأمور التي يهتم الشارع المقدس بها كالمثال الذي ذكرناه آنفاً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هنا أن عنوان التجسس المحرم لا يشمل عمل أجهزة الرقابة المالية والإدارية ومكافحة الفساد وتدقيق السجلات والوثائق ونحوها مما فيه حفظ النظام</w:t>
      </w:r>
      <w:r>
        <w:rPr>
          <w:rFonts w:eastAsia="Amiri" w:cs="Amiri" w:ascii="Amiri" w:hAnsi="Amiri"/>
          <w:color w:val="111111"/>
          <w:sz w:val="28"/>
          <w:szCs w:val="28"/>
          <w:rtl w:val="true"/>
          <w:lang w:bidi="ar-SA"/>
        </w:rPr>
        <w:t xml:space="preserve">. </w:t>
      </w:r>
      <w:bookmarkStart w:id="367" w:name="pg15165_155014"/>
    </w:p>
    <w:p>
      <w:pPr>
        <w:pStyle w:val="Heading4"/>
        <w:numPr>
          <w:ilvl w:val="3"/>
          <w:numId w:val="1"/>
        </w:numPr>
        <w:rPr/>
      </w:pPr>
      <w:bookmarkStart w:id="368" w:name="__RefHeading___Toc2009391_2142443653"/>
      <w:bookmarkStart w:id="369" w:name="_Toc135"/>
      <w:bookmarkEnd w:id="367"/>
      <w:bookmarkEnd w:id="368"/>
      <w:r>
        <w:rPr>
          <w:rtl w:val="true"/>
        </w:rPr>
        <w:t>خاتمة</w:t>
      </w:r>
      <w:bookmarkEnd w:id="369"/>
    </w:p>
    <w:p>
      <w:pPr>
        <w:pStyle w:val="Heading5"/>
        <w:numPr>
          <w:ilvl w:val="4"/>
          <w:numId w:val="1"/>
        </w:numPr>
        <w:rPr/>
      </w:pPr>
      <w:bookmarkStart w:id="370" w:name="__RefHeading___Toc2009393_2142443653"/>
      <w:bookmarkStart w:id="371" w:name="_Toc136"/>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فيها مطلبان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بعض المسائل التي تقترب من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تبرر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كالتي نقلناها في الصفحة السابقة عن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مبدأ لا يقرّه الشارع المقدس، وقد نبهنا في أكثر من موضع في البحث إلى وجوب التفريق بين ما أسسهالشارع المقدس من مراعاة المصالح والمفاسد وتقديم الأهم على المهم عند التزاحم وبين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تبرر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يعتمدها الوصوليون والانتهازيون سواء أكانوا أفراداً أو أحزاباً أو حكومات للوصول إلى أغراضهم ومآربهم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الفرق من أكثر من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يعملون بهذا المبدأ لتحقيق مآربهم الشخصية ومصالحهم الذاتية بينما يتحرى الفقهاء من تطبيق هذه القواعد مرادات الشارع المقدس والملاكات والمصالح العليا التي يتوخّاها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أسسه الشارع المقدس مستند إلى قوانين إلهية وأحكام عقلية وسيرة عقلائية أما أولئك فلا مستند لعملهم إلا اتباع الهوى والأنانية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المقدس يهتم بمشروعية الوسيلة ونظافتها كما يهتم بسمو الغاية ومشروعيتها؛ لأن هدفه إقامة العدالة والحياة الكريمة، ولا يطلب الحق بالجور كما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أولئك فلا يهمهم شرعية الوسيلة لبلوغ الغاية، ولا أهميتها فقد يرتكبون أفظع الجرائم من أجل نزوة أو شهوة أو طمع</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استعمالهم لهذه المقولة مطلق أما عند الشارع المقدس فإن الرخصة مقيدة بالموارد التي لا يرضى الشارع المقدس والعقلاء بإهمالها كحفظ النفس المحترمة ونحو ذلك</w:t>
      </w:r>
      <w:r>
        <w:rPr>
          <w:rFonts w:eastAsia="Amiri" w:cs="Amiri" w:ascii="Amiri" w:hAnsi="Amiri"/>
          <w:color w:val="111111"/>
          <w:sz w:val="28"/>
          <w:szCs w:val="28"/>
          <w:rtl w:val="true"/>
          <w:lang w:bidi="ar-SA"/>
        </w:rPr>
        <w:t xml:space="preserve">. </w:t>
      </w:r>
      <w:bookmarkStart w:id="372" w:name="pg15165_155015"/>
    </w:p>
    <w:p>
      <w:pPr>
        <w:pStyle w:val="BookText"/>
        <w:rPr/>
      </w:pPr>
      <w:bookmarkEnd w:id="37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الفروق محافظة الشارع المقدس على حرمة الطرف الآخر وكرامته وعدم إهانته وجرح مشاعره ومراعاة ألين الطرق وأرفقها وأيسرها كما سيأتي في الفصل الآتي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كلها لا يلتزم بها أهل تلك المقولة</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2009395_2142443653"/>
      <w:bookmarkStart w:id="374" w:name="_Toc137"/>
      <w:bookmarkEnd w:id="373"/>
      <w:r>
        <w:rPr>
          <w:rtl w:val="true"/>
        </w:rPr>
        <w:t>(</w:t>
      </w:r>
      <w:r>
        <w:rPr>
          <w:rtl w:val="true"/>
        </w:rPr>
        <w:t>الثاني</w:t>
      </w:r>
      <w:r>
        <w:rPr>
          <w:rtl w:val="true"/>
        </w:rPr>
        <w:t xml:space="preserve">) </w:t>
      </w:r>
      <w:r>
        <w:rPr>
          <w:rtl w:val="true"/>
        </w:rPr>
        <w:t>موارد حرمة الأمر والنهي</w:t>
      </w:r>
      <w:bookmarkEnd w:id="374"/>
    </w:p>
    <w:p>
      <w:pPr>
        <w:pStyle w:val="BookText"/>
        <w:rPr/>
      </w:pPr>
      <w:r>
        <w:rPr>
          <w:rFonts w:ascii="Amiri" w:hAnsi="Amiri" w:eastAsia="Amiri" w:cs="Amiri"/>
          <w:color w:val="111111"/>
          <w:sz w:val="28"/>
          <w:sz w:val="28"/>
          <w:szCs w:val="28"/>
          <w:rtl w:val="true"/>
          <w:lang w:bidi="ar-SA"/>
        </w:rPr>
        <w:t>بعد الانتهاء من استعراض شروط وجوب الأمر والنهي وظهر أن بعضها شروط للوجوب، أي أن الوجوب ينتفي بانتفائها، وبعضها شروط للجواز أي أن الفعل يصبح حراماً عند عدم توفرها؛ لحصول الإيذاء أو الضرر للمؤمن بغير حق ونحو ذلك، بل إن الشك كافٍ للحرمة لأصالة البراءة ولعدم جواز التمسك بإطلاقات الوجوب عند عدم إحراز موضوعه أو عند الشك في شمول الإطلاق للمورد كما لو شك في اقتضاء الوظيفة الجرح والضرب والكلام الجارح ونحو ذلك، وعلى أي حال فإننا سنفي الآن إن شاء الله تعالى بما وعدنا به من الإشارة إلى موارد حرمة الأمر والنهي، وذلك حينما يكون الشرط للجواز دون الدخول في التفاصيل لأنها تقدمت، ومن موارده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يتسبب الأمر والنهي في حصول ضرر على الآمر الناهي أو غيره يكون أكبر من مفسدة ترك الأمر والنهي، بحيث يكون الفعل من إلقاء النفس في التهلكة أو من العبث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الأمر بالمعروف ما لم يعلم أنه معروف، ولا النهي عن المنكر ما لم يعلم أنه 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الأمر والنهي في ما لو كان الفاعل للمنكر والتارك للمعروف معذوراً لتقية أو اضطرار أو أن مرجع تقليده لا يرى بأساً في ذلك</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عزم الفاعل للمنكر والتارك للمعروف على التوبة وندم على فعله فلا يجوز أمره ونهيه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الأمر والنهي بمجرد ظن أو احتمال قيام الآخر بفعل موجبهما، أو كان ناوياً لذلك من دون العزم عليه فإن في ذلك إغراءً له بارتكابه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الأمر والنهي بما يوجب هتك الفاعل كما لو كان متستراً بفعله أو أن الأمر والنهي كان بمحضر جماعة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بعض من اشترط العدالة في الآمر الناهي، فقد ذهب بعضهم إلى أنه يحرم عليه الأمر بالمعروف قبل العمل به والنهي عن المنكر ما لم يجتنبه باعتباره كذباً عملياً ونفاقاً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صفحة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الأمر والنهي على نحو الدرجة الأشد إذا أمكن تحقيق الغرض بالمرتبة الأخف، سواء على مستوى المراتب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اللسان،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ضمن المرتبة الواحدة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تقدم يظهر أن البعض يكون –من حيث يعلم أو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بِالْأَخْسَرِينَ أَعْمَالاً، الَّذِينَ ضَلَّ سَعْيُهُمْ فِي الْحَيَاةِ الدُّنْيَا وَهُمْ يَحْسَبُونَ أَنَّهُمْ يُحْسِنُونَ صُنْعاً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يظن أنه يؤدي فريضة الأمر بالمعروف والنهي عن المنكر ولكنه في الواقع يسقط في كبيرة إيذاء المؤمن وإهانته وهدر كرامته أو بسبب جهله وحب الاستعلاء والظهور من خلال النكاية بالآخرين ونحو ذلك، وهذه الحرمة ثابتة بالأدلة الأربعة لأنها ظلم والظلم قبيح عقلاً والإجماع قائم على ذلك، ومن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وَإِثْماً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الروايات فيمكن دعوى تواترها ومنها ما في الكافي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المؤذون لأوليائي؟ فيقوم قومٌ ليس على وجوههم لحم،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آذوا المؤمنين ونصبوا لهم وعاندوهم وعنّفوهم في دينهم، ثم يؤمر بهم إلى النار</w:t>
      </w:r>
      <w:r>
        <w:rPr>
          <w:rFonts w:eastAsia="Amiri" w:cs="Amiri" w:ascii="Amiri" w:hAnsi="Amiri"/>
          <w:color w:val="111111"/>
          <w:sz w:val="28"/>
          <w:szCs w:val="28"/>
          <w:rtl w:val="true"/>
          <w:lang w:bidi="ar-SA"/>
        </w:rPr>
        <w:t>)</w:t>
      </w:r>
      <w:r>
        <w:rPr>
          <w:rStyle w:val="FootnoteAnchor"/>
          <w:rtl w:val="true"/>
        </w:rPr>
        <w:footnoteReference w:id="538"/>
      </w:r>
      <w:r>
        <w:rPr>
          <w:rFonts w:ascii="IRNazanin" w:hAnsi="IRNazanin" w:eastAsia="IRNazanin"/>
          <w:color w:val="111111"/>
          <w:sz w:val="28"/>
          <w:sz w:val="28"/>
          <w:szCs w:val="28"/>
          <w:rtl w:val="true"/>
          <w:lang w:bidi="fa-IR"/>
        </w:rPr>
        <w:t xml:space="preserve">، وعن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تؤذي المؤمن ولا تجهل على الجاهل، فتكون مثله</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bookmarkStart w:id="375" w:name="pg15165_155018"/>
    </w:p>
    <w:p>
      <w:pPr>
        <w:pStyle w:val="Heading2"/>
        <w:numPr>
          <w:ilvl w:val="1"/>
          <w:numId w:val="1"/>
        </w:numPr>
        <w:rPr/>
      </w:pPr>
      <w:bookmarkStart w:id="376" w:name="__RefHeading___Toc2009397_2142443653"/>
      <w:bookmarkStart w:id="377" w:name="_Toc138"/>
      <w:bookmarkEnd w:id="375"/>
      <w:bookmarkEnd w:id="376"/>
      <w:r>
        <w:rPr>
          <w:rtl w:val="true"/>
        </w:rPr>
        <w:t>الفصل الخامس</w:t>
      </w:r>
      <w:r>
        <w:rPr>
          <w:rtl w:val="true"/>
        </w:rPr>
        <w:t xml:space="preserve">: </w:t>
      </w:r>
      <w:r>
        <w:rPr>
          <w:rtl w:val="true"/>
        </w:rPr>
        <w:t>آليات امتثال الفريضة ومراتبها</w:t>
      </w:r>
      <w:bookmarkEnd w:id="377"/>
    </w:p>
    <w:p>
      <w:pPr>
        <w:pStyle w:val="Heading3"/>
        <w:numPr>
          <w:ilvl w:val="2"/>
          <w:numId w:val="1"/>
        </w:numPr>
        <w:rPr/>
      </w:pPr>
      <w:bookmarkStart w:id="378" w:name="__RefHeading___Toc2009399_2142443653"/>
      <w:bookmarkStart w:id="379" w:name="_Toc139"/>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القيام بوظيفة الأمر بالمعروف والنهي عن المنكر يحصل بوسائل عديدة ومتنوعة، وهذا التنوع في الأدوات حالة طبيعية اقتضاها اختلاف الناس –آمرين ومأمورين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مستوياتهم الدينية والفكرية والثقافية والاجتماعية، وكذلك التباين الواسع في أهمية ودرجات المعروف والمنكر، وتنوع الظروف المحيطة بعملية الأمر والنهي، والقدرات المتوفرة للعاملين بهذه الفريضة، ونحو ذلك من العوامل المؤثرة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عبّر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الآليات بالمراتب للتعبير عن ترتّبيّتها فيبدأ بالأيسر والأخف ثم إلى ما هو أشد منها إذا لم يحصل التأثير، والبحث فيها يتضمن الكثير من العقد التي تحتاج إلى حل،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استقصاء هذه الأدوات لأن ما ذكروه غير مستوعب لها خصوصاً بعد استحداث وسائل جديدة للأمر والنهي كالمقاطعة الاقتصادية والسياسية أو الاعتصامات والتظاهرات والإضرابات ونحو ذلك، بل غير مستوعب حتى لما ورد في كلماتهم كتأثير الأسوة الحسنة،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أعظم أفراد الأمر بالمعروف والنهي عن المنكر وأعلاها وأتقنها وأشدها تأثيراً خصوصاً بالنسبة إلى رؤساء الدين أن يلبس رداء المعروف واجبه ومندوبه، وينزع رداء المنكر محرمه ومكروهه</w:t>
      </w:r>
      <w:r>
        <w:rPr>
          <w:rFonts w:eastAsia="Amiri" w:cs="Amiri" w:ascii="Amiri" w:hAnsi="Amiri"/>
          <w:color w:val="111111"/>
          <w:sz w:val="28"/>
          <w:szCs w:val="28"/>
          <w:rtl w:val="true"/>
          <w:lang w:bidi="ar-SA"/>
        </w:rPr>
        <w:t>))</w:t>
      </w:r>
      <w:r>
        <w:rPr>
          <w:rStyle w:val="FootnoteAnchor"/>
          <w:rtl w:val="true"/>
        </w:rPr>
        <w:footnoteReference w:id="540"/>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أي مرتبة نضع هذه المسائل؟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أصل الترتيب، فإن بعض المراتب متداخلة فقد يتقدم بعض الإنكار القلبي كعبوس الوجه على اللساني كما لو كان بالكلمات الطيبة، كما أن تحقيق الغرض قد يتطلب كون بعضها مجتمعة كاللسان واليد أو هما والقلب ونحو ذلك، مضافاً إلى الاختلاف في نفس الترتيب بين كلمات الفقهاء وصريح الروايات في أيّها المتقدم وأيها المتأخر، فالفقهاء قدموا القلب ثم اللسان ثم اليد، والترتيب في الروايات عكس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تفاصيل كل مرتبة فهل يشمل عنوان اليد الضرب والجرح فضلاً عن القتل؟، وما هو الدليل على كل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الأيسر والأخف هل هو مطلق أم يجوز البدء بالأشد مباشرة إذا كان هو الوسيلة المناسبة كما في مكافحة الإرهاب والفساد المالي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نبدأ ببيان بعض المطالب التي تنفعنا في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الترتب في أساليب الإصلاح –وهو العنوان العام الذي يشمل فريضة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قرآني، وقد أقرّه في آيات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وَاللاَّتِي تَخَافُونَ نُشُوزَهُنَّ فَعِظُوهُنَّ وَاهْجُرُوهُنَّ فِي الْمَضَاجِعِ وَاضْرِبُوهُنَّ فَإِنْ أَطَعْنَكُمْ فَلاَ تَبْغُواْ عَلَيْهِنَّ سَبِيلاً إِنَّ اللّهَ كَانَ عَلِيّاً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 أن الجدال غير الموعظة والنصيحة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والترتب مبدأ عقلائي أيضاً، فإذا أمكن التأثير والمعالجة بالأخف والأسهل فإنهم يستقبحون استعمال الوسيلة الأشد والأغلظ، ومن أمثالهم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العقدة التي تُفَلُّ بالأنامل لا حاجة لاستعمال الأضراس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حقيقة المراد بالأمر بالمعروف والنهي عن المنكر وهل هو مجرد إنشائهما، أم وجوب حمل المأمور المنهي على مقتضاهما بما أمكن من الوسائل المشروعة؟، ولا نريد بالحمل إجبار الطرف الآخر أو إكراهه على مقتضى الأمر والنهي، وإنما نريد عدم سقوط التكليف بالأمر والنهي بمجرد إبلاغ الآخر وإنما علينا الاستمرار والمواصلة واتخاذ سائر التدابير والوسائل لدفع الآخر إلى الالتزام بهما، وهنا قولان بغض النظر عن التفاصيل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على من أحاط بما ذكرناه من النصوص وغيرها أن المراد بالأمر بالمعروف والنهي عن المنكر الحمل على ذلك بإيجاد المعروف والتجنب من المنكر لا مجرد القول، وإن كان يقتضيه ظاهر لفظ الأمر والنهي، بل وبعض النصوص الواردة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 وَقُودُهَا النَاسُ وَالحِجَارَةُ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الاكتفاء بالقول للأهل افعلوا كذا واتركوا كذا، قال الصادق عليه السلام في خبر عبد الأعلى مولى آل 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رجل من المسلمين يبكي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عجزت عن نفسي وكُلّفت أهلي،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أن تأمرهم بما تأمر به نفسك، وتنهاهم عما تنهى عنه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أبي بصير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كيف أقيهم؟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تأمرهم بما أمر الله، وتنهاهم عما نهاهم الله، فإن أطاعوك فقد وقيتهم وإن عصوك كنت قد قضيت ما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خبره الآخر عن أبي عبد الله عليه السلام في الآية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نقي أهلنا؟ قال تأمرونهم وتنهونهم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ما سمعته من النصوص </w:t>
      </w:r>
    </w:p>
    <w:p>
      <w:pPr>
        <w:pStyle w:val="BookText"/>
        <w:rPr/>
      </w:pPr>
      <w:r>
        <w:rPr>
          <w:rFonts w:ascii="Amiri" w:hAnsi="Amiri" w:eastAsia="Amiri" w:cs="Amiri"/>
          <w:color w:val="111111"/>
          <w:sz w:val="28"/>
          <w:sz w:val="28"/>
          <w:szCs w:val="28"/>
          <w:rtl w:val="true"/>
          <w:lang w:bidi="ar-SA"/>
        </w:rPr>
        <w:t>والفتاوى الدالة على أنهما يكونان بالقلب واللسان واليد صريح في إرادة حمل الناس عليهما بذلك كله</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لفظ الأمر والنهي الاقتصار على إنشائهما، لكن النصوص أوجبت توسيع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مصادرة على المطلوب لإمكان دعوى عدم شمول عنوان اليد لمعنى حمل الآخر بقرينة اقتصار معنى الأمر والنهي على إنشائهما فتحمل اليد على الاكتفاء بالإشارة أو الالتزام العملي بفعل المعروف واجتناب المنكر المعنون بالدعوة الصامتة ونحو ذلك، فهذا الاستدلال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الدالة على الاكتفاء بمجرد الأمر والنهي فهي غير تامة لأنها مجملة من ناحية الوسائل والأدوات والمراتب ودالة علىأصل وجوب الأمر والنهي فهي كغيرها من هذه الناحية مع إضافة عدم تحمل المسؤولية عن عصيان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دلالة لفظي الأمر والنهي وبعض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استند أصحاب القول الآخر بالاقتصار على إنشائهما، وربما يظهر من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هذا، قال في معرض ردّه على افتقار الأمر والنهي إلى الجرح والقتل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غير صحيح لو سًلِّم وجوب المنع بمهما أمكن مع الشرائط، والدليل عليه غير واضح، ودليل الأمر والنهي لا يدل عليه، لأن الجرح والقتل ليسا بأمر ولا نهي، ودلالة دليلهما على أكثر من ذلك غير ظاهر</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 من الدليل اللفظي وجوب الأمر بالمعروف والنهي عن المنكر،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منع حصول المنكر </w:t>
      </w:r>
    </w:p>
    <w:p>
      <w:pPr>
        <w:pStyle w:val="BookText"/>
        <w:rPr/>
      </w:pPr>
      <w:r>
        <w:rPr>
          <w:rFonts w:ascii="Amiri" w:hAnsi="Amiri" w:eastAsia="Amiri" w:cs="Amiri"/>
          <w:color w:val="111111"/>
          <w:sz w:val="28"/>
          <w:sz w:val="28"/>
          <w:szCs w:val="28"/>
          <w:rtl w:val="true"/>
          <w:lang w:bidi="ar-SA"/>
        </w:rPr>
        <w:t>في الخارج، بل الدليل إنما دلّ على الأمر والنهي فلا بد من الاقتصار عليهما والزائد عنهما يحتاج إلى دليل ولم نجده، فلا بد من إتمام المدعى بالإجماع والتسالم بين الأصحاب إن تمّا</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ووصف كلام صاحب الجواهر بأنه دعوى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معاصر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كلمتا الأمر والنهي ظاهرتان في الجانب اللساني عرفاً ولغةً ولا تشملان حالة فرض المعروف ومنع المنكر بالقوة فضلاً عن العنف الجسدي</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وعلقّ عليه الناقل بالتأييد إلا أنه ذكر وجهاً للقول بالتفصيل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الكلام لا بأس به، لا أقل في طرف الأمر بالمعروف، إذ لا يشمل هذا المفهوم صورة ضربه أو جرحه أو ما شابه ذلك بوصف هذا الفعل أمراً، فالمطلوب هو الأمر، وليس سوى طلب الفعل لا القهر عليه، والمطلوب هو النهي وهو طلب الترك أو الزجر اللساني عنه، وإن كان مفهوم النهي يمكن أن يتصور شموله للنهي بالقوة، بخلاف مفهوم الأمر، لكن مقتضى انصراف التعبير عرفاً إلى الجانب اللساني ما لم يبرز دليل على ما هو أزيد</w:t>
      </w:r>
      <w:r>
        <w:rPr>
          <w:rFonts w:eastAsia="Amiri" w:cs="Amiri" w:ascii="Amiri" w:hAnsi="Amiri"/>
          <w:color w:val="111111"/>
          <w:sz w:val="28"/>
          <w:szCs w:val="28"/>
          <w:rtl w:val="true"/>
          <w:lang w:bidi="ar-SA"/>
        </w:rPr>
        <w:t>))</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هو الأول أي أن معنى الأمر والنهي إلزام الآخر وحمله على متعلقهما فيقيم المعروف ويجتنب المنكر، أما الثاني فقد استظهر قوله من استعمال الشارع المقدس لفظي الأمر والنهي للتعبير عن هذه الفريضة، مع أن مراد الشارع المقدس ليس حاق هذين اللفظين أي الاكتفاء بإنشاء الأمر والنهي، </w:t>
      </w:r>
    </w:p>
    <w:p>
      <w:pPr>
        <w:pStyle w:val="BookText"/>
        <w:rPr/>
      </w:pPr>
      <w:r>
        <w:rPr>
          <w:rFonts w:ascii="Amiri" w:hAnsi="Amiri" w:eastAsia="Amiri" w:cs="Amiri"/>
          <w:color w:val="111111"/>
          <w:sz w:val="28"/>
          <w:sz w:val="28"/>
          <w:szCs w:val="28"/>
          <w:rtl w:val="true"/>
          <w:lang w:bidi="ar-SA"/>
        </w:rPr>
        <w:t>وإنما أراد الحقيقة التي وراءهما وهي تحقيق متعلقهما في الخارج أي إلزام الآخر عملاً بفعل المعروف وترك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استُعمِلَ هذان اللفظان لنكات ربما سنذكرها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هنا وجوهاً للاستدلال على 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التعبير عن الفريضة في روايات عديدة بغير لفظ الأمر والنهي فلا يصح التقيد نتقيد بمفادهما، فقد ورد بلفظ التغيير وهو صريح في السعي لتحقيق النتائج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الطوسي في أماليه بسنده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لعين مؤمنة ترى الله يعصى فتطرف حتى تغيره</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الصدوق في العلل بسند معتبر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يعذب العامة بذنب الخاصة إذا عملت الخاصة بالمنكر سراً من غير أن تعلم العامة، فإذا عملت الخاصة بالمنكر جهاراً فلم تغيّر ذلك العامة استوجب الفريقان العقوبة من الله عز وجل</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أيضاً في ثواب الأعمال بسند معتبر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المعصية إذا عمل بها العبد سراً لم يضر إلا عاملها، فإذا عمل بها علانية ولم يغير عليه أضرت بالعامة، 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يذل بعمله دين الله ويقتدي به أهل عداوة الله</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سلطاناً جائراً مستحلاً لحرم الله ناكثاً لعهد الله مخالفاً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 عباد الله بالإثم والعدوان فلم يغير عليه بفعل ولا قول كان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على الله أن يدخله مدخله</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عقاب الأعمال مسندة عن محمد بن سنان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أقرّ قوم بالمنكر بين أظهرهم لا يغيرونه إلا أوشك أن يعمهم الله العقاب من عنده</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الطوسي في أماليه بسنده عن الإمام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يذوب فيه قلب المؤمن في جوفه كما يذوب الإنك في النار يعني الرصاص، وما ذاك إلا لما يراه من البلاء والإحداث في دينهم ولا يستطيعون له غيراً</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أيضاً التعبير عن الفريضة بلفظ التأديب الذي هو أوسع من إنشاء الأمر والنهي كما في رواية عقاب الأعمال 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ناشئ نشأ في قومه ثم لم يؤدب على معصية كان الله أول ما يعاقبهم به أن ينقص في أرزاقهم</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جملة من الروايات في هذا المعنى إما بصريح العبارة أو بالسلوك العملي الدال على الحمل، فمن الأول قول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خطبتها على نساء المهاجرين والأنصار في حق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وتالله لو مالوا عن المحجة اللائحة، وزالوا عن قبول الحجة الواضحة لردّهم إليها وحملهم عليها</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النحو الثاني عدة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المناقب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داره في وقت القيظ فإذا امرأة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ظلمني وأخافني وتعدّى عليّ وحلف ليضربني،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اصبري حتى يبرد النهار ثم أذهبُ معك إن شاء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يشتد غضبه وحرده –أي غيظه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فطأطأ رأسه ثم رفعه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أو يؤخذ للمظلوم حقه غير متعتع –أي من غير أن يصيبه أذى يقلقه ويزعجه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منزلك؟ فمضى إلى بابه فوقف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فخرج شاب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اتق الله فإنك قد أخفتها وأخرجتها، 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وماأنت وذاك والله لأحرقنها لكلامك،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بالمعروف وأنهاك عن المنكر فستقبلني بالمنكر وتنكر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الناس من الطرق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يا أمير المؤمنين فسقط الرجل في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أقلني عثرتي فوالله لأكوننّ لها أرضاً تطؤني، فأغمد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ادخلي منزلك ولا تلجئي زوجك إلى مثل هذا وشبهه</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الرواية دلالة على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 سيفه لحمل الزوج على ترك المنكر، ولم يكتفِ بإنشاء الأمر والنهي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عمر بن الخطاب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صرفناكم عما تعرفون إلى ما تنكرون ما كنتم صانعين؟ كان جواب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نضرب الذي فيه عيناك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والنهي واللسانيين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حقّ لي أن أأخذ البريء منكم بالسقيم، وكيف لا يحق لي ذلك وأنتم يبلغكم عن الرجل منكم القبيح فلا تنكرون عليه ولا تهجرونه ولا تؤذونه فيتركه</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التعبير بالإيذاء حتى يتركه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مصححة ابن أبي عمير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قُدِّست أمة لم يؤخذ لضعيفها من قويّها بحقه غير متعتع</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الاستدلال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 بما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قرب الإسناد عن أبي البختري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كسر طنبوراً 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الاستدلال بتأييد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 به الرجل من كسر الطنبور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والطنبور من آلات الملاهي كما في المجمع ولعله الدف</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الحكم والموضوع، 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الشريفة ذكرت آثاراً إيجابية مباركة وعظيمة لإقامة هذه الفريضة –كإقامة الفرائض وحلية المكاسب وحفظ الحقوق وإعمار البلاد والانتصاف من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وعواقب سيئة وخيمة لتركها –كتسلط الأشرار وعدم استجابة الدعاء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لا تترتب على مجرد إنشائهما، بل على الالتزام العملي بمقتضاهما أو تركه، فلو وقع العمل أو لم يقع تحققت الآثار سواء حصل الإنشاء أو لم يحصل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الأمر بالمعروف والنهي عن المنكر مأخوذ على نحو الطريقية لتكليف الشارع المقدس لمتعلقهما، وقد تقدم تقريبه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بالأمر بشيء أمر بذلك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وتكليف الشارع المقدس إلزام بالعمل فهذا الأمر والنهي مثله، أي أن أمر الآمر الناهي لتارك الصلاة بإقامتها ولشارب الخمر بتركها هو كأمر الشارع المقدس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التزم المشهور بالطريقية فنستغرب اختلافه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 نظام اجتماعي –سواء أكان إلهياً أو وضعياً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سلطة تنفيذية لإقامته وإلزام الناس به وإلا يكون التشريع فاقداً للقدرة على التطبيق على أرض الواقع، والأداة التنفيذية لإقامة الشريعة في المجتمع المسلم هي فريضة الأمر بالمعروف والنهي عن المنكر، فالإلزام العملي روحها ومضمونها وحقيقتها؛ لأنها بها تقام الفرائض وتحيى السنن كما دلّت عليه الروايات الشريفة فكيف لا يراد منها الإلزام العملي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الروايات بوجود مرتبة اليد في مراتب امتثال الفريضة، وقد تسالم الفقهاء بل حكي إجماعهم على شمول معنى عنوان اليد لمعنى التغيير العملي بالتفاصيل التي سنذكرها لمعنى اليد بإذن الله تعالى، وهذا يكشف عن أن المراد بالفريضة هو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تسليمهم بوجود مراتب هو دليل على أن المراد هو التغيير وحمل الآخر، إذ لو كان مجرد الإنشاء كافياً لما احتجنا إلى أزيد من مرتبة واحدة لإنشائهما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نورد هنا نفس الإشكال السابق على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توسيع مفاد الأمر بدلالة شموله لليد ليس أولى من </w:t>
      </w:r>
    </w:p>
    <w:p>
      <w:pPr>
        <w:pStyle w:val="BookText"/>
        <w:rPr/>
      </w:pPr>
      <w:r>
        <w:rPr>
          <w:rFonts w:ascii="Amiri" w:hAnsi="Amiri" w:eastAsia="Amiri" w:cs="Amiri"/>
          <w:color w:val="111111"/>
          <w:sz w:val="28"/>
          <w:sz w:val="28"/>
          <w:szCs w:val="28"/>
          <w:rtl w:val="true"/>
          <w:lang w:bidi="ar-SA"/>
        </w:rPr>
        <w:t>تضييق معنى اليد بدليل مفاد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لا يأتي هنا لقيام الدليل على شمول اليد للضرب والجرح –كما تقدم وسيأتي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أقوى ظهوراً بل صريحة وتتصرف في معنى الأمر والنهي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بالمعروف والنهي عن المنكر تعبيران قرآنيان، وقد استعمل القرآن الكريم لفظ الأمر في حمل الآخر على متعلقه ولو من دون إنشاء أمر ونهي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وَيَأمُرُونَ النَاسَ بِالبُخْلِ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أمْرهم الناس بالبخل إنما هو بسيرتهم الفاسدة وعملهم به، سواء أمروا به لفظاً أو سكتوا</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نتائج باطلة إذا أريد بهما مجرد إنشاء الأمر والنهي،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المراد من الأمر بالمعروف والنهي عن المنكر الإلزام العملي فهو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من باب إلقاء الحجة أو من باب الوعظ والإرشاد،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للحاصل لفرض قيام الحجة على المكلف بإلزامه الأول –أي بالإلزام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وهو خلاف المفروض للإجماع والتسالم على وجوب هذه الفريضة الشريفة بالجملة</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بالأمر والنهي إلزام الطرف الآخر بالعمل بمقتضاهما عند ارتكابه للمنكر وتركه للمعروف أو عند ظهور عزمه على ذلك بكل وسيلة عملية ممضاة من قبل الشارع المقدس، ومنها نفس صيغة الأمر والنهي إذا كانت منتجة لذلك الغرض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وصف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الفريضة بالإجبار، قال 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مجرد الطلب الشرعي لا يقتضي جواز إجباره عليه إلا من باب الأمر بالمعروف مع وجود شرائطه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مع مجرد الوجوب الشرعي فلا يختص الإجبار به، بل لكل واحد من المكلفين إجباره من باب الأمر بالمعروف</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مما تقدم أن حقيقة الأمر والنهي أوسع مما يدل عليه المعنى الذي وضع له اللفظ وهو إنشاء البعث والزجر، ولا بد أن يكون ذلك لنكتة؛ لأن استعمال لفظي الأمر والنهي في هذه الحقيقة قرآنيان، وهذا يعني أنهما يمثلان القمة في تأدية الغرض بحيث لا يمكن أن يقوم مقامهما أي لفظ أو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نذكر عدة وجوه في نكتة اختيارهما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والنهي لا يصح إلا من العالي إلى الداني، فكأن الشارع المقدس منح مقاماً عالياً للآمر الناهي استحقه بطاعته لله تعالى، فيكون مصداقاً للعزة بلا عشيرة والهيبة بلا سلطان التي تتحقق بطاعة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وبنفس الوقت يشعر المأمور المنهي بالذل والإهانة التي حصلت له نتيجة وضعه الداني مما يشكل ضغطاً نفسياً عليه يدعوه إلى إصلاح حاله ومعالجة أسباب ما وقع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تضمّن الأمر والنهي للإلزام العملي يعني تضاعف الحجة عليه بعد أصل الحكم الشرعي مما يلزمه بدافع إضافي للمراجعة واستعادة وضعه الطبيعي</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والنهي يمثّلان سلطة وضعها الشارع بيد الآمر الناهي لتنفيذ الأحكام لأنهما لا يصدران إلا ممن له سلطة، وقد دأب العقلاء على إعطاء الصفة الإلزامية للقوانين والقرارات التي تحفظ نظام معيشتهم ومصالحهم وسلطة تقوم عليها ليلتزم الناس 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فضلاً عما يستلزمه استعمال هذه الصيغة الأمر والنهي في مواردهما المختلفة باختلاف الأشخاص والظروف والحالات من معرفة كثير من القضايا العلمية والاجتماعية كعلم اللغة والبلاغة ومعرفة نفسيات الناس وتقلب أحوالهم وأمزجتهم وأخلاقياتهم وعاداتهم المتأصلة وارتداء لباس المعروف فعلاً وقولاً، ونزع رداء المنكر حقاً وصدقاً، والتمسك بالأخلاق الكريمة والمثل العليا كي يكون لهذا الآمر بالمعروف والناهي عن المنكر أن يطبق هذه الوظيفة الشريفة في موردها بشكل متناسب ومتطابق</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يُوهم قول الأصحاب بأن مراتب الإنكار ثلاثة أن هذه المراتب خاصة بالنهي عن المنكر ولا تشمل الأمر بالمعروف، وذلك تبعاً لظاهر أكثر نصوص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حكي عن بعض الأعلام المعاصرين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النهي عن المنكر وإنكار المنكر، فالثانية تثبت لها مرتبة اليد، ويراد منها التغيير العملي للواقع بخلاف الأولى</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ذهب القاضي عبد الجبار المعتزلي إلى التفصيل هنا بين الأمر بالمعروف فيجب باللسان، والنهي عن المنكر فيرقى إلى مرتبة اليد واستخدام العنف</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بعض المعاصرين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التفصيل بدلالة لفظي الأمر والنهي فالثاني يشمل التغيير العملي دون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ولكن الصحيح عدم الفرق بينهما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تقدم في المطلب السابق وما ذكرناه من وجوه تدل على اتحاد الملاك فيهما وأن حقيقة الأمر والنهي معاً إيجاد متعلقهما في الخارجأ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سواء، فكما أن اليد وسيلة لردع شارب الخمر فكذلك هي وسيلة لإلزام تارك الصلاة بإقامتها بلا أدنى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المنكر يشمل ترك المعروف فلو تنزّلنا وقلنا باقتصار مرتبة اليد على عنوان النهي عن المنكر فإن المنكر ترك المعروف، فالنهي عن ترك المعروف هو الأمر به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مجموعة من الروايات التي ورد فيها ذكر المراتب،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فأنكروا بقلوبكم، والفظوا بألسنتكم، وصكوا بها جباههم ولا تخافوا في الله لومة لائم، فإن اتعظوا وإلى الحق رجعوا فلا سبيل عليهم إنما السبيل على الذين يظلمون الناس ويبغون في الأرض بغير الحق أولئك لهم عذاب أليم، هنالك فجاهدوهم بأبدانكم وابغضوهم بقلوبكم غير طالبين سلطاناً، ولا باغين مالاً ولا مريدين بالظلم ظفراً حتى يفيؤوا إلى أمر الله ويمضوا على طاعته</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يحيى الطويل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بسط اللسان وكف اليد، ولكن جعلهما يبسطان معاً ويُكفان معاً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نهج البلاغة من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ترك إنكار المنكر بقلبه ولسانه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ميت بين الأحياء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نهج البلاغة أيضاً عن تأريخ الطبري عن عبد الرحمن بن أبي ليلى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سمعت علياً عليه السلام يقول يوم لقينا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المؤمنون إنه من رأى عدواناً يُعمل به ومنكراً يدعى إليه فأنكره بقلبه فقد سلم وبرئ، ومن أنكره بلسانه فقد أجر، وهو أفضل من صاحبه، ومن أنكره بالسيف لتكون كلمة الله العليا وكلمة الظالمين السفلى فذلك الذي أصاب سبيل الهدى، وقام على الطريق، ونور في قلبه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الشريف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 يجري هذا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المنكر للمنكر بقلبه ولسانه ويده فذلك المستكمل لخصال الخير، ومنهم المنكر بلسانه وقلبه التارك بيده فذلك متمسك بخصلتين من خصال الخير، ومضيع خصلة، ومنهم المنكر بقلبه والتارك بيده ولسانه فذلك الذي ضيع أشرف الخصلتين من الثلاث وتمسك بواحدة، ومنهم تارك لإنكار المنكر بلسانه وقلبه ويده فذلك ميت الأحياء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نهج البلاغة عن أبي جحيفة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تُغلبون عليه من الجهاد الجهاد بأيديكم، ثم بألسنتكم، ثم بقلوبكم، فمن لم يعرف بقلبه معروفاً ولم ينكر منكراً قُلب فجعل أعلاه أسفله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يا رسول الله فكيف بنا ونحن لا نقدر على إنكار ما نشاهده من منكر؟ 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لتأمُرُنَّ بالمعروف، ولتنهن عن المنكر، أو ليعمنّكم عذاب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منكم منكراً فلينكر بيده إن استطاع، فإن لم يستطع فبلسانه، فإن لم يستطع فبقلبه فحسبه أن يعلم الله من قلبه أنه لذلك كاره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نهج البلاغة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 أنه قال في خطبة له يذكر فيها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لو لم يصيبوا من المسلمين إلا رجلاً واحداً </w:t>
      </w:r>
    </w:p>
    <w:p>
      <w:pPr>
        <w:pStyle w:val="BookText"/>
        <w:rPr/>
      </w:pPr>
      <w:r>
        <w:rPr>
          <w:rFonts w:ascii="Amiri" w:hAnsi="Amiri" w:eastAsia="Amiri" w:cs="Amiri"/>
          <w:color w:val="111111"/>
          <w:sz w:val="28"/>
          <w:sz w:val="28"/>
          <w:szCs w:val="28"/>
          <w:rtl w:val="true"/>
          <w:lang w:bidi="ar-SA"/>
        </w:rPr>
        <w:t>معتمدين لقتله بلا جرم لحلّ لي قتل ذلك الجيش كله إذ حضروه ولم ينكروا ولم يدفعوا عنه بلسان، ولا يد، دع ما أنهم قد قتلوا من المسلمين مثل العدة التي دخلوا بها عليهم</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الدعائم عن علي بن الحسين ومحمد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ذكرا وصية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أوصى إلى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مُرْ بالمعروف وانهَ عن المنكر بيدك فإن لم تستطع فبلسانك فإن لم تستطع فبقلبك وإلا فلا تلومنّ إلا نفسك</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العوالي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منكم منكراً فليغيّره بيده فإن لم يستطع فبلسانه فإن لم يستطع فبقلبه ليس وراء ذلك شيء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صحاح العامة بالإسناد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أضعف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أمالي الطوسي بسنده عن عبادة بن الصامت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فتن لا يستطيع المؤمن أن يغيّر فيها بيد ولا لسان، فقال علي بن أبي طالب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وفيهم يؤمئذٍ 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فينقص ذلك من إيمانهم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كما ينقص القطر من الصفا، إنهم يكرهونه بقلوبهم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أمير المؤمنين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بالمعروف تكن من أهله، وأنكر المنكر بيدك ولسانك وباين من فعله بجهدك وجاهد في الله حق جهاده ولا تأخذك في الله لومة لائم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الغرر،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رأى أحدكم المنكر ولم يستطع أن ينكره بيده ولسانه وأنكره بقلبه وعلم الله صدق ذلك منه فقد أنكر</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سلطاناً جائراً مستحلاً لحرم الله ناكثاً لعهد الله مخالفاً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 عباد الله بالإثم والعدوان فلم يغيّر عليه بفعل ولا قول كان حقاً على الله أن يدخله مدخله</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حقّ لي أن أأخذ البريء منكم بالسقيم، وكيف لا يحقُّ لي ذلك وأنتم يبلغكم عن الرجل منكم القبيح فلا تنكرون عليه ولا تهجرونه ولا تؤذونه حتى يتركه</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الحارث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يمنعكم إذا بلغكم عن الرجل منكم ما تكرهون وما يدخل علينا به الأذى أن تأتوه فتأنبوه وتعذلوه وتقولوا له قولاً بليغاً، قلت جُعلت فداك، إذن لا يقبلون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اهجروهم واجتنبوا مجالسهم</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مسلم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نبي بعثه الله في أمته قبلي إلا كان له من أمته حواريون وأصحاب يأخذون بسنته ويقتدون بأمره، ثم إنها تخلف من بعدهم خلوف يقولون ما لا يفعلون ويفعلون ما لا يؤمرون، فمن جاهدهم بيده فهو مؤمن، ومن جاهدهم بلسانه فهو مؤمن، ومن جاهدهم بقلبه فهو مؤمن، وليس وراء ذلك من الإيمان حبة خردل</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380" w:name="pg15165_155035"/>
    </w:p>
    <w:p>
      <w:pPr>
        <w:pStyle w:val="Heading3"/>
        <w:numPr>
          <w:ilvl w:val="2"/>
          <w:numId w:val="1"/>
        </w:numPr>
        <w:rPr/>
      </w:pPr>
      <w:bookmarkStart w:id="381" w:name="__RefHeading___Toc2009401_2142443653"/>
      <w:bookmarkStart w:id="382" w:name="_Toc140"/>
      <w:bookmarkEnd w:id="380"/>
      <w:bookmarkEnd w:id="381"/>
      <w:r>
        <w:rPr>
          <w:rtl w:val="true"/>
        </w:rPr>
        <w:t>مراتب الامتثال</w:t>
      </w:r>
      <w:bookmarkEnd w:id="382"/>
    </w:p>
    <w:p>
      <w:pPr>
        <w:pStyle w:val="Heading4"/>
        <w:numPr>
          <w:ilvl w:val="3"/>
          <w:numId w:val="1"/>
        </w:numPr>
        <w:rPr/>
      </w:pPr>
      <w:bookmarkStart w:id="383" w:name="__RefHeading___Toc2009403_2142443653"/>
      <w:bookmarkStart w:id="384" w:name="_Toc141"/>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 xml:space="preserve">لا خلاف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للفريضة مراتب ثلاث وقد دلّت عليها النصوص الشريفة</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2009405_2142443653"/>
      <w:bookmarkStart w:id="386" w:name="_Toc142"/>
      <w:bookmarkEnd w:id="385"/>
      <w:r>
        <w:rPr>
          <w:rtl w:val="true"/>
        </w:rPr>
        <w:t>(</w:t>
      </w:r>
      <w:r>
        <w:rPr>
          <w:rtl w:val="true"/>
        </w:rPr>
        <w:t>الأولى</w:t>
      </w:r>
      <w:r>
        <w:rPr>
          <w:rtl w:val="true"/>
        </w:rPr>
        <w:t xml:space="preserve">) </w:t>
      </w:r>
      <w:r>
        <w:rPr>
          <w:rtl w:val="true"/>
        </w:rPr>
        <w:t>القلب</w:t>
      </w:r>
      <w:bookmarkEnd w:id="386"/>
    </w:p>
    <w:p>
      <w:pPr>
        <w:pStyle w:val="BookText"/>
        <w:rPr/>
      </w:pPr>
      <w:r>
        <w:rPr>
          <w:rFonts w:ascii="Amiri" w:hAnsi="Amiri" w:eastAsia="Amiri" w:cs="Amiri"/>
          <w:color w:val="111111"/>
          <w:sz w:val="28"/>
          <w:sz w:val="28"/>
          <w:szCs w:val="28"/>
          <w:rtl w:val="true"/>
          <w:lang w:bidi="ar-SA"/>
        </w:rPr>
        <w:t>وما ذكر أو يمكن أن يُذكر له عدة معانٍ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بمعروفية المعروف ومنكرية المنكر لقول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بقلوبكم فمن لم يعرف معروفاً ولم ينكر منكراً قُلب فجُعل أعلاه أسفله</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القلب على وجوب المعروف وحرمة المنكر، فلا يكفي أن يعلم أن هذا معروف وهذا منكر بل يعتقد بوجوب إقامة المعروف واجتناب المنكر، وحكي عن الشيخ في النهاية وهو حينئذٍ أمر اعتقادي من لوازم الإيمان وآثاره، لذا جعله البعض في كتاب الإيمان من الاعتقادات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القلب بإنكار المنكر وإقامة المعروف، فللنفس كلام في الباطن كما أن كلام الظاهر باللسان، ولذا اشتهر استدلالهم في علم الأصول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الكلام لفي الفؤاد وإنما جُعل اللسان على الفؤاد دليلا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عدم الرضا بفعل المنكر وترك المعروف، لأن الراضي بالفعل شريك فاعله كما دلّت عليه الروايات</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بغضُ المنكر وفاعله وتارك المعروف، وهي خطوة متقدمة على سابقتها، فعدم الرضا عدم فعلٍ أما البغض فهو فعل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ببعض ما تقدم مع الابتهال إلى الله تعالى في هداية العاصي إلى فعل المعروف والانتهاء عن المنكر حتى تكون له مدخلاً في الأمر والنهي وإن لم يكن منهما، وحكي عن الفاضل المقداد</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الكراهة في الوجه بالتقطيب والاشمئزاز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وبضم بعض الأقوال إلى بعض وإهمال ما لا يرتبط بوظيفة الأمر بالمعروف والنهي عن المنكر، ترجع هذه الأقوال إلى اثنين هما اللذان يردان في كلام المشهور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بإيجاد الإنكار القلبي لفعل المنكر وترك المعروف وبغضه وعدم الرضا على الفاعل وهو ظاهر المحقق الحلي في الشرائع لوصفه له بأنه يجب وجوباً مطلقاً أي أنه غير مشروط بتجويز التأثير والأمن من الضرر وهو خاص بهذا المعنى، حيث لا يوجد موضوع لهذه الشروط، وصرّح به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خاف وعجز عن ذلك كله –أي اليد واللسان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 وجوب المعروف وتحريم المنكر، وذلك مرتبة القلب</w:t>
      </w:r>
      <w:r>
        <w:rPr>
          <w:rFonts w:eastAsia="Amiri" w:cs="Amiri" w:ascii="Amiri" w:hAnsi="Amiri"/>
          <w:color w:val="111111"/>
          <w:sz w:val="28"/>
          <w:szCs w:val="28"/>
          <w:rtl w:val="true"/>
          <w:lang w:bidi="ar-SA"/>
        </w:rPr>
        <w:t>))</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هذا الإنكار القلبي بعلامات خارجية كعبوس الوجه وتقطيب الجبين مع ما يُفهِم بأن هذا لأجل أمره ونهيه، وهذا المعنى مشروط عند المشهور بالشروط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والأول ظاهر معنى الإنكار بالقلب الذي ورد في النصوص</w:t>
      </w:r>
      <w:r>
        <w:rPr>
          <w:rStyle w:val="FootnoteAnchor"/>
          <w:rtl w:val="true"/>
        </w:rPr>
        <w:footnoteReference w:id="576"/>
      </w:r>
      <w:r>
        <w:rPr>
          <w:rFonts w:ascii="Amiri" w:hAnsi="Amiri" w:eastAsia="Amiri" w:cs="Amiri"/>
          <w:color w:val="111111"/>
          <w:sz w:val="28"/>
          <w:sz w:val="28"/>
          <w:szCs w:val="28"/>
          <w:rtl w:val="true"/>
          <w:lang w:bidi="ar-SA"/>
        </w:rPr>
        <w:t>، إلا أنه أشكل عليه –كما في المسالك والجواهر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مقتضى الإيمان وأحكامه، إلا أنه لا يكاد يدخل في معنى الأمر بالمعروف ولا النهي عن المنكر، لاقتضائهما طلب الفعل أو الترك، ولا طلب في هذا المعنى، فلا يُعدّ معتقده آمراً ولا ناهياً</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xml:space="preserve">، ولذا عدل إلى الثاني،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المعنى الثاني، فإن الإنكار والطلب يتحققان في ضمنه، ووجوبه مشروط بالشرائط المذكورة، لأنه يظهر على فاعله حتماً، ويجري فيه خوف ضرر وعدمه، وتجويز التأثير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هنا كان المتجه للمصنف والفاضل تفسيره بذلك مع ترك إطلاق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 وصفه الوجوب بأنه مطلق لأنه لا يناسب الثاني</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المعنى الثاني ما رواه في الكافي بسنده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نلقى أهل المعاصي بوجوه مكفهرة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الشيخ في التهذيب بسنده عن الكليني،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الإنكار أن نلقى أهل المعاصي بوجوه مكفهرة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الرواية الأخرى في الكافي 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لما أمرتك به فإن ذا رجل لم يتمعرّ وجهه غيظاً لي قط</w:t>
      </w:r>
      <w:r>
        <w:rPr>
          <w:rFonts w:eastAsia="Amiri" w:cs="Amiri" w:ascii="Amiri" w:hAnsi="Amiri"/>
          <w:color w:val="111111"/>
          <w:sz w:val="28"/>
          <w:szCs w:val="28"/>
          <w:rtl w:val="true"/>
          <w:lang w:bidi="ar-SA"/>
        </w:rPr>
        <w:t>)</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هذا المعنى لا ينافي صدق العنوان الأول وإنما يمثل مستوى من مستويات هذه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هنا أن الفقهاء ذكروا ضمن هذا المعنى الثاني الهجران والمقاطعة وحينئذٍ يقال أن هذا مما لا دليل عليه بحسب الروايات المذكورة، بل الدليل على خلافه لما سنذكره في الإلفات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هذا الإشكال –أعني ورود مطلق الإنكار القلبي في النصوص مع عدم كونه من الأمر والنهي – محكَّمٌ في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يقتضيه التحقيق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بالمعروف والنهي عن المنكر لا يعقل كونه بالقلب وحده؛ إذ لا يعدّ ذلك أمراً ولا نهياً، لا لغةً ولا عرفاً؛ إذ لا يعد من اعتقد ذلك آمراً ولا ناهياً، فوجوبه من هذا الباب لا يتجه، وإنما هو اعتقاد ذلك بالقلب من توابع الإيمان بجميع 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اعتبار أمر آخر في المرتبة الأولى بضميمته يعد في الأمر والنهي، وهو إظهار عدم الرضا بضرب من الإعراض، وإظهار الكراهة أو الهجران</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يردّ على المعاني المذكورة للإنكار القلبي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لا يخفى عليك ما في جملة من هذه التفاسير؛ إذ الأول –عنده هو عقد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الأمر بالمعروف، ولا من النهي عن المنكر لغة ولا عرفاً، وإنما هو من أحكام الإيمان حال وجود موضوعهما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زيادة </w:t>
      </w:r>
    </w:p>
    <w:p>
      <w:pPr>
        <w:pStyle w:val="BookText"/>
        <w:rPr/>
      </w:pPr>
      <w:r>
        <w:rPr>
          <w:rFonts w:ascii="Amiri" w:hAnsi="Amiri" w:eastAsia="Amiri" w:cs="Amiri"/>
          <w:color w:val="111111"/>
          <w:sz w:val="28"/>
          <w:sz w:val="28"/>
          <w:szCs w:val="28"/>
          <w:rtl w:val="true"/>
          <w:lang w:bidi="ar-SA"/>
        </w:rPr>
        <w:t>عدم الرضا بالمعصية معه، فإن الرضا وإن كان محرماً في نفسه لكن عدمه ليس أمراً ولا نهياً، وكذا البغض ما لم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وأغرب من ذلك زيادة الابتهال الذي لا مدخلية له في الأمر بالمعروف، بل لا قائل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إظهار الكراهة والهجر ونحوهما دالان على طلب الفعل أو الترك، ومن هنا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ضميمة في الإنكار بالقلب يكون بها داخلاً في الأمر بالمعروف والنهي عن المنكر، إلا أنه بهذا المعنى مشروط أيضاً بتجويز التأثير وبعدم الضرر</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وصف الشهيد الثاني وغيره كلام المحقق والعلامة بأن فيه تهافتاً؛ لأن ظاهر إطلاقهما الوجوب إرادة المعنى الأول وهو لا يصح كونه أمراً ونهياً، والمعنى الثاني الداخل في الأمر والنهي مشروط كبقية المراتب وهو ظاهر عبارتهما التالية، 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دفع المنكر بالقلب أولاً، كما إذا عرف أن فاعله ينزجربإظهار الكراهة، وكذا إن عرف إن ذلك لا يكفي، وعرف الاكتفاء بضرب من الإعراض والهجر، وجب واقتصر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مختار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الثاني بدليل التفصيل الذي ذكره لاحقاً وإنما ذكر إطلاق الوجوب للمعنى الأول للإشارة إلى ما يلزم بناءً عليه، مع إمكان قبول هذا المعنى دون الاكتفاء به لوحده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وأريد الآن أن أجيب عن الإشكال السابق المستحكم عند الأساطين، وأُقرِّب وجوهاً لصدق الأمر والنهي على الإنكار القلبي المجرد ومنها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 مطلقاً في الروايات كمرتبة من مراتب الأمر والنهي فلا بد من التسليم والإذعان للروايات وعدم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وتصريح بعض الروايات بملاقاة أهل المعاصي بوجوه مكفهرّة لا يقيِّد الإطلاق لعدم التنافي كما هو واضح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إنكار المنكر ورفضه وبغضه من لوازم الإيمان وآثاره الدالة على صدقه فوجوبه ثابت ومستقل، لكن يصح عدّه من مراتب الفريضة استطراداً بعد تعذر المراتب السابقة عليه؛ لنكتة التذكير به كحدّ أدنى، أي أنك إن عجزت عن التغيير والتأثير في المقابل فلا تغفل عن إنكار المنكر في باطنك لأنه من لوازم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النكتة تسوّغ دخوله، كما جاز الاستثناء المنقطع لنكتة مع أن المستثنى ليس من جنس المستثنى منه والمفروض عدم وجود موضوع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الإنكار القلبي ورفض المنكر أو قل الغضب لله تعالى هو الباعث لامتثال هذه الفريضة فهو روحها وأصلها وبهذه العناية يعدُّ منها وإن لم يكن منها بحسب الفعل الخارجي، كالنية في العبادات فإنها ركن وواجب فيها ولا حقيقة لها بدونها وإن كان حضورها قبل الفعل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اعتبار الإنكار القلبي من الأمر والنهي فعلاً، لأن باطن الإنسان مؤثر على ظاهره وعلى الآخرين، أما تأثيره على نفسه فمثل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فالحالة المعنوية للمصلي تنهاه عن اقتراف الذنوب، فهذا تأثير خارج الوسائل التي يذكرها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تنهه صلاته عن الفحشاء والمنكر لم يزدد من الله إلا بعداً</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 xml:space="preserve">، وقد أثبت العلم الحديث ذلك بما يعرف بالباراسايكولوجي بل السايكولوجي، ولا يهمنا الآن أن نعرف كيف يكون ذلك، لكن </w:t>
      </w:r>
    </w:p>
    <w:p>
      <w:pPr>
        <w:pStyle w:val="BookText"/>
        <w:rPr/>
      </w:pPr>
      <w:r>
        <w:rPr>
          <w:rFonts w:ascii="Amiri" w:hAnsi="Amiri" w:eastAsia="Amiri" w:cs="Amiri"/>
          <w:color w:val="111111"/>
          <w:sz w:val="28"/>
          <w:sz w:val="28"/>
          <w:szCs w:val="28"/>
          <w:rtl w:val="true"/>
          <w:lang w:bidi="ar-SA"/>
        </w:rPr>
        <w:t>الشواهد عليه كثيرة</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وفي كلمات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يساعد على ذلك مثل ما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دفع الله الناس بعضهم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يدفع بمن يصلي عمن لا يصلي وبمن يحج عمن لا يحج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آية الكرسي في ليلة آمنه الله على داره والدويرات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وتوصيته لأحد أصحابه أن لا يهاجر من بلدته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يدفع عنهم البلاء لمكانك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ثواب من قرأ سورة صاد في ليلة الجمعة أن الله يشفعه في أهله وخادمه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إذا ترك العالم علمه زلت موعظته عن القلوب كما يزل الماء عن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يفهم من بعض النصوص أن النفوس متواصلة في ما بينها وإن بدا من ظاهر هذا العالم أنها منفصلة مثل 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مات المؤمن انقطع عمله إلا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صالح يدعو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 اللهم بيننا وبينهم بالخيرات</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النصوص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وجه العالم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وصفهم للعالم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تذكّر رؤيته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كلها من تأثيرات الباطن وإن لم تظهر عليه أي حركة خارجية، فعندما يكره الشخص المنكر في قلبه ويرفضه ويغضب لله تعالى تنطلق منه إشعاعات أو موجات أو أي شيء يدعوه إلى اجتناب المنكر وإقامة </w:t>
      </w:r>
    </w:p>
    <w:p>
      <w:pPr>
        <w:pStyle w:val="BookText"/>
        <w:rPr/>
      </w:pP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حكيت حالات كثيرة من هذا القبيل عن تأثير العرفاء والصالحين، وربما دفعوا الآخر إلى إنجاز ما يريدون بهذه الإيحاءات من دون أي حركة خارجية بإذن الله تعالى</w:t>
      </w:r>
    </w:p>
    <w:p>
      <w:pPr>
        <w:pStyle w:val="BookText"/>
        <w:rPr/>
      </w:pPr>
      <w:r>
        <w:rPr>
          <w:rFonts w:ascii="Amiri" w:hAnsi="Amiri" w:eastAsia="Amiri" w:cs="Amiri"/>
          <w:color w:val="111111"/>
          <w:sz w:val="28"/>
          <w:sz w:val="28"/>
          <w:szCs w:val="28"/>
          <w:rtl w:val="true"/>
          <w:lang w:bidi="ar-SA"/>
        </w:rPr>
        <w:t>والخلاصة أن تأثيرات العوالم مما لا يسع إنكاره، ومجرد عدم قدرتنا على تفهمه لا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الفقهاء –كما تقدم في كلمات المحقق الكركي وصاحب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مظاهر هذه المرتبة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الإعراض والصد عن فاعل المنكر وهجرانه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دلّت عليه روايات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الحارث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يمنعكم إذا بلغكم عن الرجل منكم ما تكرهون وما يدخل علينا به الأذى أنتأتوه فتأنبوه وتعذلوه وتقولوا له قولاً بليغاً، قلت جُعلت فداك، إذن لا يقبلون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اهجروهم واجتنبوا مجالسهم</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أنكم إذا بلغكم عن الرجل شيء تمشيتم إليه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إما أن تعتزلنا وتجتنبنا، وإما أن تكف عن هذا، فإن فعل وإلا فاجتنبوه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يبلغكم عن الرجل منكم القبيح فلا تنكرون عليه ولا تهجرونه ولا تؤذونه حتى يترك</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يرد إشكال على ترتيبهم؛ لأن صريح هذه الروايات أن الهجران بعد الأمر والنهي اللسانيين ومرتبة القلب قبلهما عند المشهور، ويمكن أن يُجاب الإشكال بعد اعتبار الهجران والمقاطعة ونحوهما من مراتب القلب وإنما تدخل في مرتبة اليد باعتبارها حركة خارجية، أو أنهم لا يلتزمون بترتبية هذه المراتب على إطلاقها</w:t>
      </w:r>
      <w:r>
        <w:rPr>
          <w:rFonts w:eastAsia="Amiri" w:cs="Amiri" w:ascii="Amiri" w:hAnsi="Amiri"/>
          <w:color w:val="111111"/>
          <w:sz w:val="28"/>
          <w:szCs w:val="28"/>
          <w:rtl w:val="true"/>
          <w:lang w:bidi="ar-SA"/>
        </w:rPr>
        <w:t xml:space="preserve">. </w:t>
      </w:r>
      <w:bookmarkStart w:id="387" w:name="pg15165_155043"/>
    </w:p>
    <w:p>
      <w:pPr>
        <w:pStyle w:val="Heading4"/>
        <w:numPr>
          <w:ilvl w:val="3"/>
          <w:numId w:val="1"/>
        </w:numPr>
        <w:rPr/>
      </w:pPr>
      <w:bookmarkStart w:id="388" w:name="__RefHeading___Toc2009407_2142443653"/>
      <w:bookmarkStart w:id="389" w:name="_Toc143"/>
      <w:bookmarkEnd w:id="387"/>
      <w:bookmarkEnd w:id="388"/>
      <w:r>
        <w:rPr>
          <w:rtl w:val="true"/>
        </w:rPr>
        <w:t>(</w:t>
      </w:r>
      <w:r>
        <w:rPr>
          <w:rtl w:val="true"/>
        </w:rPr>
        <w:t>الثانية</w:t>
      </w:r>
      <w:r>
        <w:rPr>
          <w:rtl w:val="true"/>
        </w:rPr>
        <w:t xml:space="preserve">) </w:t>
      </w:r>
      <w:r>
        <w:rPr>
          <w:rtl w:val="true"/>
        </w:rPr>
        <w:t>اللسان</w:t>
      </w:r>
      <w:bookmarkEnd w:id="389"/>
    </w:p>
    <w:p>
      <w:pPr>
        <w:pStyle w:val="Heading5"/>
        <w:numPr>
          <w:ilvl w:val="4"/>
          <w:numId w:val="1"/>
        </w:numPr>
        <w:rPr/>
      </w:pPr>
      <w:bookmarkStart w:id="390" w:name="__RefHeading___Toc2009409_2142443653"/>
      <w:bookmarkStart w:id="391" w:name="_Toc144"/>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إقامة المعروف وإزالة المنكر باللسان أي القدرة البيانية هو القدر المتيقن من مصاديق الأمر بالمعروف والنهي عن المنكر لصدق عنوان الأمر والنهي على البيان اللساني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ذكرته النصوص السابقة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مقتضى التدرج في المراتب أي قانون الأيسر فالأيسر الذي سنبحثه إن شاء الله تعالى، قبل الانتقال إلى اليد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هذا ولا ذاك فإنه تقدم أن المطلوب في الأمر بالمعروف والنهي عن المنكر تحقيق متعلقهما خارجاً بأي وسيلة مشروعة قادرة على تحقيق الغرض، ولا شك أن اللسان والبيان له هذه القدرة فيكون من مراتب امتثال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أمور تستدعي البيان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الوسيلة اللسانية لا تقتصر على صيغة الأمر والنهي لما ذكرناه من أن المهم هو تحقيق غرض الوظيفة أي أن نُفهم الآخر أن المطلوب منه ترك المنكر وفعل المعروف، فقد يكون بالوعظ والإرشاد أو التذكير بالحكم الشرعي مع قرينة تفهم أن ذلك كله بقصد الأمر بالمعروف والنهي عن المنكر، أو بذكر الحوافز والمرغبات الدنيوية والأخروية كدفع تارك الخمس إلى إخراجه بإقناعه أنه يزيد في رزقه، وقد يكون بذكر العقوبة والعذاب كدفع السافرة إلى الحجاب بذكر عذابها يوم القيامة أو سقوط سمعتها في المجتمع، وفي هذا الإطار يدخل الاستدلال بالنتائج العلمية لدفع المأمور المنهي إلى التغيير كزيادة نسبة إصابة السافرات بسرطان الجلد وتعداد الأمراض الخطيرة التي تصيب شارب الخمر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الإنكار باللسان بالوعظ والإنذار والتخويف من فعله بالعقاب والذم</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امتثال الفريضة على هذه الأساليب واضح خلافاً لما قاله بعض 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دليل على وجوب النصح ونحوه بل الدليل قائم على وجوب الأمر والنهي، وهذان العنوانان مفهومان عرفيان لا إجمال فيهما ولا ينطبقان على الوعظ والنصيحة</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الوعظ والنصيحة في مقام الأمر والنهي فيدخلان في مصاديقهما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وإن جعل اللسان مرتبة ثانية بعد القلب إلا أن هذا الترتيب لا يمكن التسليم به مطلقاً وإنما في الجملة، والقانون الحاكم هو تقديم الأيسر، وقد تكون بعض المراتب اللسانية –كالحديث اللين الرفيق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من بعض المراتب التي ذكروها في القلب –كالصدود والإعراض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لا توجد حاجة للترتيب أصلاً إذا لم يكن في الأسلوبين المراد التقديم بينهما –أي القلب واللسان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محرم وهو إيذاء الآخر وهتك حرمته لأن ملاك تقديم الأيسر الاقتصار على القدر المتيقن في الخروج عن العنوان المحرم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بعض مراتب القول أقل إيذاءً وإهانة من بعض ما ذكر في المرتبة الأولى يجب الاقتصار عليه، ويكون مقدماً على ذلك، فلو فرض أن الوعظ والإرشاد بقول ليّن ووجه منبسط مؤثر أو محتمل التأثير وكان أقل إيذاء من الهجر والإعراض ونحوهما لا يجوز التعدي منه إليهما، والأشخاص آمراً ومأموراً مختلفون جداً، فربّ شخص يكون </w:t>
      </w:r>
    </w:p>
    <w:p>
      <w:pPr>
        <w:pStyle w:val="BookText"/>
        <w:rPr/>
      </w:pPr>
      <w:r>
        <w:rPr>
          <w:rFonts w:ascii="Amiri" w:hAnsi="Amiri" w:eastAsia="Amiri" w:cs="Amiri"/>
          <w:color w:val="111111"/>
          <w:sz w:val="28"/>
          <w:sz w:val="28"/>
          <w:szCs w:val="28"/>
          <w:rtl w:val="true"/>
          <w:lang w:bidi="ar-SA"/>
        </w:rPr>
        <w:t>إعراضه وهجره أثقل وأشد إيذاءً وإهانة من قوله وأمره ونهيه، فلا بد للآمر والناهي ملاحظة المراتب والأشخاص، والعمل على الأيسر ثم الأيسر</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فرض تساوي بعض ما في المرتبة الأولى مع بعض ما في المرتبة الثانية لم يكن ترتيب بينهما بل يتخير بينهما، فلو فرض أن الإعراض مساوٍ للأمر في الايذاء وعلم أو احتمل تأثير كل منهما يتخير ولا يجوز الانتقال إلى الأغلظ</w:t>
      </w:r>
      <w:r>
        <w:rPr>
          <w:rFonts w:eastAsia="Amiri" w:cs="Amiri" w:ascii="Amiri" w:hAnsi="Amiri"/>
          <w:color w:val="111111"/>
          <w:sz w:val="28"/>
          <w:szCs w:val="28"/>
          <w:rtl w:val="true"/>
          <w:lang w:bidi="ar-SA"/>
        </w:rPr>
        <w:t>))</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وجه اعتبار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عدم الترتيب بين القلب واللسان،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الترتب بين هذه المراتب، فإن كان إظهار الإنكار القلبي كافياً في الزجر اقتصر عليه، وإلا أنكر باللسان، ولكن الظاهر أن القسمين في مرتبة واحدة فيختار الآمر أو الناهي ما يحتمل التأثير منهما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يقتضي تحصيل الغرض الجمع بين المرتبتين فيجب حينئذٍ، 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احتمل التأثير وحصول المطلوب بالجمع بين بعض درجات المرتبة الأولى أو المرتبة الثانية، أو بالجمع بين تمام درجات الأولى أو الثانية مما أمكن الجمع بينها، أو الجمع بين المرتبتين مما أمكن ذلك وجب ذلك بما أمكن، فلو علم عدم التأثير لبعض المراتب واحتمل التأثير في الجمع بين الانقباض والعبوس والهجر والإنكار لساناً مشفوعاً بالغلظة والتهديد ورفع الصوت والإخافة ونحو ذلك وجب الجمع</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bookmarkStart w:id="392" w:name="pg15165_155046"/>
    </w:p>
    <w:p>
      <w:pPr>
        <w:pStyle w:val="Heading5"/>
        <w:numPr>
          <w:ilvl w:val="4"/>
          <w:numId w:val="1"/>
        </w:numPr>
        <w:rPr/>
      </w:pPr>
      <w:bookmarkStart w:id="393" w:name="__RefHeading___Toc2009411_2142443653"/>
      <w:bookmarkStart w:id="394" w:name="_Toc145"/>
      <w:bookmarkEnd w:id="392"/>
      <w:bookmarkEnd w:id="393"/>
      <w:r>
        <w:rPr>
          <w:rtl w:val="true"/>
        </w:rPr>
        <w:t>فروع</w:t>
      </w:r>
      <w:r>
        <w:rPr>
          <w:rtl w:val="true"/>
        </w:rPr>
        <w:t>:</w:t>
      </w:r>
      <w:bookmarkEnd w:id="394"/>
    </w:p>
    <w:p>
      <w:pPr>
        <w:pStyle w:val="BookText"/>
        <w:rPr/>
      </w:pPr>
      <w:r>
        <w:rPr>
          <w:rFonts w:ascii="Amiri" w:hAnsi="Amiri" w:eastAsia="Amiri" w:cs="Amiri"/>
          <w:color w:val="111111"/>
          <w:sz w:val="28"/>
          <w:sz w:val="28"/>
          <w:szCs w:val="28"/>
          <w:rtl w:val="true"/>
          <w:lang w:bidi="ar-SA"/>
        </w:rPr>
        <w:t xml:space="preserve">ذكر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فرعية لهذه المرتبة يحسن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توقف رفع المنكر وإقامة المعروف على غلظة القول والتشديد في الأمر والتهديد والوعيد على المخالفة تجوز بل تجب مع التحرز عن الكذب</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إشفاع الإنكار بما يحرم وينكر كالسب والكذب والإهانة، نعم لو كان المنكر مما يهتم به الشارع ولا يرضى بحصوله مطلقاً كقتل النفس المحترمة وارتكاب القبائح والكبائر الموبقة جاز، بل وجب المنع والدفع ولو مع استلزامه ما ذكر لو توقف المنع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حصل المطلوب بالمرتبة الدانية من شخص وبالمرتبة التي فوقها من آخر فالظاهر وجوب ما هو تكليف كل منهما كفائياً، ولا يجب الإيكال على من حصل المطلوب منه بالمرتبة الدانية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إنكار شخص مؤثراً في تقليل المنكر وإنكار آخر مؤثراً في دفعه وجب على كل منهما القيام بتكليفه، لكن لو قام الثاني بتكليفه وقلع المنكر سقط عن الآخر، بخلاف قيام الأول الموجب للتقليل فإنه لا يسقط بفعله تكليف الثاني</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إجمالاً بأن الإنكار بإحدى المرتبتين مؤثر يجب بالمرتبة الدانية، فلو لم يحصل بها المطلوب انتقل إلى العالية</w:t>
      </w:r>
      <w:r>
        <w:rPr>
          <w:rFonts w:eastAsia="Amiri" w:cs="Amiri" w:ascii="Amiri" w:hAnsi="Amiri"/>
          <w:color w:val="111111"/>
          <w:sz w:val="28"/>
          <w:szCs w:val="28"/>
          <w:rtl w:val="true"/>
          <w:lang w:bidi="ar-SA"/>
        </w:rPr>
        <w:t xml:space="preserve">)). </w:t>
      </w:r>
      <w:bookmarkStart w:id="395" w:name="pg15165_155047"/>
    </w:p>
    <w:p>
      <w:pPr>
        <w:pStyle w:val="Heading4"/>
        <w:numPr>
          <w:ilvl w:val="3"/>
          <w:numId w:val="1"/>
        </w:numPr>
        <w:rPr/>
      </w:pPr>
      <w:bookmarkStart w:id="396" w:name="__RefHeading___Toc2009413_2142443653"/>
      <w:bookmarkStart w:id="397" w:name="_Toc146"/>
      <w:bookmarkEnd w:id="395"/>
      <w:bookmarkEnd w:id="396"/>
      <w:r>
        <w:rPr>
          <w:rtl w:val="true"/>
        </w:rPr>
        <w:t>(</w:t>
      </w:r>
      <w:r>
        <w:rPr>
          <w:rtl w:val="true"/>
        </w:rPr>
        <w:t>الثالثة</w:t>
      </w:r>
      <w:r>
        <w:rPr>
          <w:rtl w:val="true"/>
        </w:rPr>
        <w:t xml:space="preserve">) </w:t>
      </w:r>
      <w:r>
        <w:rPr>
          <w:rtl w:val="true"/>
        </w:rPr>
        <w:t>اليد</w:t>
      </w:r>
      <w:bookmarkEnd w:id="397"/>
    </w:p>
    <w:p>
      <w:pPr>
        <w:pStyle w:val="Heading5"/>
        <w:numPr>
          <w:ilvl w:val="4"/>
          <w:numId w:val="1"/>
        </w:numPr>
        <w:rPr/>
      </w:pPr>
      <w:bookmarkStart w:id="398" w:name="__RefHeading___Toc2009415_2142443653"/>
      <w:bookmarkStart w:id="399" w:name="_Toc147"/>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وهي منصوصة في الروايات المتقدمة، كما أن مقتضى كون حقيقة الأمر والنهي حمل الآخر على متعلقهما استعمال أي وسيلة مشروعة لتحقيق الغرض، والأمر والنهي يصدق على الحركة والسلوك العملي كما تقدم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يَبْخَلُونَ وَيَأْمُرُونَ النَّاسَ بِالْبُخْلِ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لا خلاف ولا إشكال في وجود مرتبة بعنوان اليد، إلا أن الخلاف في مفهوم اليد هنا وقد نتفق على عنوان جامع ويقع الخلاف في مصاديقها تبعاً لاختلاف معانيها في الاستعمال، فإنها تطلق على العضو البدني الخارجي، وتطلق على القدرة والغلبة والقوة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وتطلق على الإحسان والعطاء وإسداء المعروف للآخرين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 غُلَّتْ أَيْدِيهِمْ وَلُعِنُواْ بِمَا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يَدَكَ مَغْلُولَةً إلى عُنُقِكَ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 من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 يدك في مكافأة من أحسن إليك</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وتطلق على الحيازة والتملك،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يَعفُوَ الذِي بِيَدِهِ عُقدَةُ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وتطلق على التدبير وتولي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عَمِلَتْ أيْدِينَا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خَلَقْتُ بِيَدَيَّ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وانعكس هذا الخلاف على فهم المراد من اليد في محل البحث، فقيل أنه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السلوك العملي على إقامة المعروف واجتناب المنكر مما يوفّر الأسوة الحسنة للآخرين ليقتدوا به ويغيروا حياتهم وهو ما يُعرف بالدعوة الصامتة وقد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الميزان الاستعمال القرآني لهذا المعنى في الأمر والنهي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وحكي هذا المعنى لليد عن جملة من الأعلام،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باليد فهو أن يفعل المعروف ويجتنب المنكر على وجه يتأسّى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الناس</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وحكي عن ابن البراج</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سلار عليه إذ وجّه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مرتب باليد أولاً، فإن لم يمكن فباللسان، فإن لم يمكن فبالقلب</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على هذا الأساس،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والقائل بتقديم اليد يريد أنه يفعل المعروف ويجتنب المنكر بحيث يتأسى به الناس، فإن أفاد ذلك الانقياد إلى التأسي وإلا وعظ وزجر وخوّف باللسان، فإن عجز عن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 الوجوب</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أسباب القوة والقدرة والنفوذ لمنع حصول المنكر كإغلاق حانات الخمور وأماكن الفسق والفجور وتكسير آلات الحرام أو الحيلولة بين المنكر وفاعله، أو الإدلاء بالأصوات في الانتخابات لتمكين الصالحين ونحو ذلك، من دون اللجوء إلى ممارسة ما يسمى بالعنف ضد فاعل المنكر وتارك المعروف كضربه فضلاً عن جرحه وتعويقه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اليد بمعنى ضرب الآخر أو جرحه أو كسره وربما قتله على خلاف في التفاصيل والشروط، وهذا المعنى هو المشهور عند الأصحاب كما يتضح لمن راجع كلمات الأساطين من القدماء والمتأخرين، وقد يتسع هذا المعنى لدى البعض ليشمل القيام بحركات مسلحة لأجل تغيير الأنظمة الطاغوتية الحاكمة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ضوء ما تقدم فإن شمول عنوان اليد للضرب فضلاً عمّا هو أشد منه الذي يرسله المشهور إرسال المسلمات ليس محل اتفاق، وممن استشكل فيه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موافق لمبانيه من عدم كون المطلوب في الأمر والنهي حمل الآخر على مقتضاهما،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يجوز الإيلام إلا بدليل شرعي لقبحه عقلاً وشرعاً، بل لو لم يكن جوازهما بالضرب إجماعياً، لكان القول بجواز مطلق الضرب بمجرد أدلتهما المذكورة مشكلاً</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 في الأدلة المذكورة أنها لا إطلاق لها من ناحية الآليات والوسائل حتى يمكن التمسك به لإثبات شمول اليد للضرب فضلاً عما فوقه؛ لأن تلك الأدلة ليست بصدد البيان من هذه الجهة وإنما هي بلحاظ أصل العنوان والمراتب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سُلِّم الإطلاق فإن أدلة حرمة إيذاء المؤمن وإهانته تقيدها، ولا تشمل الوسائل المحرمة، أي أن الإطلاقات منصرفة عن الوسائل المحرمة، كما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الضيف ولو كان غير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يمكن التمسك بإطلاق الإكرام لتجويز تقديم الخمر له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لولا الإجماعات في الكلمات كان يشكل ثبوت أصل مشروعية هذه الدرجات من الإنكار في أمر فروع الدين، بالنسبة إلى المسلمين</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وإذا لم يتم الدليل على جواز الضرب بهذه الأدلة، فإن الأصل عدم جوازه للأدلة المؤكدة من القرآن والسنة على حرمة إيذاء الغير والاعتداء عليه، مما يتطلب دليلاً تاماً للخروج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وبنى على هذا الأصل الأولي جملة من المعاصرين،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يشكل الحكم بالجواز مع عدم جوازه على طبق القواعد الأولية إلا في مورد قيام الدليل على الجواز، وصفوة القول أن المستفاد من الدليل اللفظي وجوب الأمر بالمعروف والنهي عن المنكر، وهذا المقدار لا يكفي لجواز الضرب، بل لا يقتضي جواز الشتم والسب</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ما يمكن أن يقال من لزوم الهرج والمرج واختلال النظام بتجويز استعمال اليد بالضرب فضلاً عما فوقه ودفاع الآخر عن نفسه ورد الصاع صاعين 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تقدم عدم الدليل على شمول عنوان اليد للضرب فضلاً عما هو أشد منه، بل الدليل على عدمه؛ لذا فالمشهور مطالب بتقديم الأدلة على جواز الضرب للأمر والنهي؛ لإخراج المورد من حرمة إيذاء الآخر وإهانته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شمول اليد للضرب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ونعرض الآن ما قيل أو يمكن أن يقال من الأدلة على جواز الضرب ونحوه في الأمر بالمعروف إذا لم تنفع الأساليب الأخف منه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عنوان اليد في أدلة الأمر بالمعروف والنهي عن المنكر فتشمل الضرب وما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تمسك به الشيخ الطوسي، قال وهو يستدل على جواز القتل والجرح فضلاً عن الضرب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 هل يجب في إنكار المنكر حمل السلاح؟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احتيج إليه بحسب الإمكان لأن الله </w:t>
      </w:r>
    </w:p>
    <w:p>
      <w:pPr>
        <w:pStyle w:val="BookText"/>
        <w:rPr/>
      </w:pPr>
      <w:r>
        <w:rPr>
          <w:rFonts w:ascii="IRNazanin" w:hAnsi="IRNazanin" w:eastAsia="IRNazanin"/>
          <w:color w:val="111111"/>
          <w:sz w:val="28"/>
          <w:sz w:val="28"/>
          <w:szCs w:val="28"/>
          <w:rtl w:val="true"/>
          <w:lang w:bidi="fa-IR"/>
        </w:rPr>
        <w:t>تعالى قد أمر به</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اللمعة مستدلاً على جواز التدرّج من الضرب إلى الجرح والقتل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الأوامر وإطلاقها وهو يتم في الجرح دون القتل، لفوات معنى الأمر والنهي معه، إذ الغرض ارتكاب المأمور وترك المنهي</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وتمسك به آخرون</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تمامية الإطلاق من هذه الناحية كما قرّبنا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لفظ اليد في هذا المعنى، قال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المراد بالجهاد باليد في مثل هذه النصوص هو الردع باليد، التي هي كناية عن التحريك إلى العمل بيده ولو بتوسط الضرب، وهو المتيقن المستفاد منه عرفاً</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بالتشكيك في هذا الظهور لاحتمال أن هذا الحضور الذهني لهذا المعنى ناشئ من غلبة هذا الفرد في الخارج أو لجريان العادة عليه ونحو ذلك بما لا يعدّ ظهوراً يُحتجّ به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الذي صرّح به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عنه مستدلاً به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واستظهره من كلام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ظاهر المصنف وغيره الإجماع على عدم توقف الضرب الخالي عن الجرح على 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 القائم مقامه</w:t>
      </w:r>
      <w:r>
        <w:rPr>
          <w:rFonts w:eastAsia="IRNazanin" w:cs="IRNazanin"/>
          <w:color w:val="111111"/>
          <w:sz w:val="28"/>
          <w:szCs w:val="28"/>
          <w:rtl w:val="true"/>
          <w:lang w:bidi="fa-IR"/>
        </w:rPr>
        <w:t>))</w:t>
      </w:r>
      <w:r>
        <w:rPr>
          <w:rStyle w:val="FootnoteAnchor"/>
          <w:rtl w:val="true"/>
        </w:rPr>
        <w:footnoteReference w:id="602"/>
      </w:r>
      <w:r>
        <w:rPr>
          <w:rFonts w:ascii="Amiri" w:hAnsi="Amiri" w:eastAsia="Amiri" w:cs="Amiri"/>
          <w:color w:val="111111"/>
          <w:sz w:val="28"/>
          <w:sz w:val="28"/>
          <w:szCs w:val="28"/>
          <w:rtl w:val="true"/>
          <w:lang w:bidi="ar-SA"/>
        </w:rPr>
        <w:t>، ويمكن بأكثر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ثبوته لعدم تعرض جملة من الأساطين لهذا المطلب كبعض كتب القدماء والمدارك ومفتاح الكرامة والرياض والمستند والحدائق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محتمل المدركية بالاستناد إلى الوجهين المتقدمين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الضرب في عدد من موارد الأمر بالمعروف والنهي عن المنكر كنشوز الزوجة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فَاضْرِبُوهُنَّ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الصبي على الصلاة كما في خبر عبد الله بن فضالة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يترك حتى يتم له تسع سنين فإذا تمت له عُلّم الوضوء وضرب عليه وأمر بالصلاة وضرب عليها</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وبالتجريد عن الخصوصية تشمل غيرها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أن الخصوصية محتملة جداً لأن الزوجة والولد داخلان تحت ولايته ورعايته وقد أُمر بوقايتهم من النار،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فتحتمل الخصوصية من هذه الجهة فلا تعمم إلى كل فاعل للمنكر وتارك للمعروف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حقيقة الأمر بالمعروف والنهي عن المنكر حمل الآخر على مقتضاهما، ومع عدم تحقق الغرض بالمراتب السابقة على الضرب يتعين الأخذ به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تنظر في اشتراط الشيخ الطوسي للإذن، واستغرب كلام المحقق الأردبيلي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لا يخفى على من أحاط بما ذكرناه من النصوص وغيرها أن المراد بالأمر </w:t>
      </w:r>
    </w:p>
    <w:p>
      <w:pPr>
        <w:pStyle w:val="BookText"/>
        <w:rPr/>
      </w:pPr>
      <w:r>
        <w:rPr>
          <w:rFonts w:ascii="Amiri" w:hAnsi="Amiri" w:eastAsia="Amiri" w:cs="Amiri"/>
          <w:color w:val="111111"/>
          <w:sz w:val="28"/>
          <w:sz w:val="28"/>
          <w:szCs w:val="28"/>
          <w:rtl w:val="true"/>
          <w:lang w:bidi="ar-SA"/>
        </w:rPr>
        <w:t>بالمعروف والنهي عن المنكر الحمل على ذلك بإيجاد المعروف والتجنب عن المنكر لا مجرد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ما سمعته من النصوص والفتاوى الدالة على أنهما يكونان بالقلب واللسان واليد صريح في إرادة حمل الناس عليهما بذلك كله، فيمكن إرادة ما يشمل الضرب ونحوه</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وإن اخترنا هذا المعنى في حقيقة الأمر والنهي إلا أن هذا بمجرده غير كافٍ لشمول الضرب؛ لأن الحمل لا يعني تجويز الضرب لوجود معاني أخرى يمكن حملها عليها بلا تكلّف كمنعه من ممارسة المنكر ونحو ذلك، خصوصاً مع وجود الحرمة المشددة في إيذاء الآخرين والاعتداء عليهم فيقيد بها، كما أن الحمل لا يعني الإكراه أكيداً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فحوى ما دلّ على جواز الكسر والجرح، بل دلالة جملة من الروايات المتقدمة على تغيير المنكر بالسيف فضلاً عما هو دونه كموقف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الخليفة الذي سبقه أو مع الرجل الذي آذى زوجته وما في صحيحة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 الناس على الفرائض والطلاق إلا بالسيف</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سيأتي عرض الأدلة على جواز ما هو أشد من الضرب ومناقشتها، أما الروايات المتقدمة فهي أخص من المدعى لإمكان اختصاص المورد الأول بتغيير الظلم الاجتماعي العام أو تحريف الدين ونحو ذلك من المنكرات العامة، واختصاص المورد الثاني والثالث بصلاحيات حاكم الدولة وليس في عموم تطبيق الفريضة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البحوث التمهيدية من اتحاد الأمر بالمعروف والنهي عن المنكر مع الجهاد في عدة جهات حتى أدرجت هذه الفريضة في كتاب الجهاد في عدة مصادر كما بيّنا، ولا شك أن الجهاد يتضمن استعمال </w:t>
      </w:r>
    </w:p>
    <w:p>
      <w:pPr>
        <w:pStyle w:val="BookText"/>
        <w:rPr/>
      </w:pPr>
      <w:r>
        <w:rPr>
          <w:rFonts w:ascii="Amiri" w:hAnsi="Amiri" w:eastAsia="Amiri" w:cs="Amiri"/>
          <w:color w:val="111111"/>
          <w:sz w:val="28"/>
          <w:sz w:val="28"/>
          <w:szCs w:val="28"/>
          <w:rtl w:val="true"/>
          <w:lang w:bidi="ar-SA"/>
        </w:rPr>
        <w:t>القوة فهذه الفريضة كذلك لوحدة الملاك بينهما وهو إزالة الفساد والظلم والانحراف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التطابق بين الجهاد والأمر بالعروف والنهي عن المنكر من بعض الجهات لا يلزم منه اشتراكهما في جميع الأحكام بدليل اختلافهم مثلاً في جواز الجرح أو القتل في الأمر والنهي حتى يأذن الإمام، وقد تقدم في البحوث التمهيدية أنهما تكليفان متغايران من حيث الوظيفة التي يؤديانها، والجهة المستهدفة في كل من الوظيفتين، فمن الطبيعي أن تختلف أدواتها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الحدود والتعزيرات كوسيلة للقضاء على المنكر فهي من هذه الناحية تتحد مع الأمر والنهي وتعتبر شاهداً على إقرار الشارع المقدس لمثل هذه الوسائل في سبيل إقامة المعروف وإزالة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أنه قياس مع الفارق لأن الحدود عقوبات محددة على جرائم محددة وليس من حق أي أحد تنفيذها إلا بأمر الحاكم الشرعي وبإثباتات، بينما وظيفة الأمر والنهي ليس فيها هذه التحديدات مضافاً إلى أن الحدود والتعزيرات عقوبة ولا يظهر من وظيفة الأمر والنهي كذلك، وإن هذه الوظيفة تسقط بانتفاء موضوعها بينما لا تسقط الحدود، واختلافهما في الشروط كتجويز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ومجرد مشروعية الحدود لهم والجهاد في أمر الدين والعقائد في حقهم</w:t>
      </w:r>
      <w:r>
        <w:rPr>
          <w:rStyle w:val="FootnoteAnchor"/>
          <w:rtl w:val="true"/>
        </w:rPr>
        <w:footnoteReference w:id="606"/>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يقتضي التعدي إلى هكذا إنكار شديد لمحرم فرعي، خصوصاً مع كونه –فعلاً أو 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أضعف المحرمات</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ولكن لا يمكن إلغاء وسيلة الضرب من آليات الأمر والنهي؛ لإمكان تصحيح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ظهور لفظ اليد في كون الضرب من مصاديقها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بعد عدم قدح المخالف؛ لمناقشات لا تخفى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التي ذكرناها في فهم حقيقة الأمر والنهي على أنها حمل الآخر على مقتضاهما، ومنها المطالبة بالتغيير التي تشمل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بعض الروايات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فجاهدوهم بأبدانكم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يدفعوا عنه بلسان ولا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يحيى الطويل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بسط اللسان وكف اليد ولكن جعلهما يبسطان معاً ويكفّان معاً</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هذه الوجوه لا تصلح للخروج من الحرمة المغلّظة لإيذاء المؤمن والاعتداء عليه ومشكلة حصول الهرج والمرج واختلال النظام، فيحصل تعارض أو 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التعارض</w:t>
      </w:r>
      <w:r>
        <w:rPr>
          <w:rStyle w:val="FootnoteAnchor"/>
          <w:rtl w:val="true"/>
        </w:rPr>
        <w:footnoteReference w:id="609"/>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الترجيح يكون بموافقة الكتاب ولا توجد لدينا آيات كريمة تفيد ترجيح أي منهما بشكل مباشر، إلا أنه يمكن تقريب ترجيح عدم الجواز بنكتة وقوع آيات الأمر والنهي في السياقات القرآنية،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وقعت في سياق الاعتصام بحبل الله تعالى وعدم التفرق والتذكير بنعمة الوحدة والألفة بعد التفرق والعداوة، وهذا السياق لا يناسبه استعمال وسائل العنف من </w:t>
      </w:r>
    </w:p>
    <w:p>
      <w:pPr>
        <w:pStyle w:val="BookText"/>
        <w:rPr/>
      </w:pPr>
      <w:r>
        <w:rPr>
          <w:rFonts w:ascii="Amiri" w:hAnsi="Amiri" w:eastAsia="Amiri" w:cs="Amiri"/>
          <w:color w:val="111111"/>
          <w:sz w:val="28"/>
          <w:sz w:val="28"/>
          <w:szCs w:val="28"/>
          <w:rtl w:val="true"/>
          <w:lang w:bidi="ar-SA"/>
        </w:rPr>
        <w:t>الضرب والجرح والكسر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وتلتها في نفس السياق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والولاية تتضمن معنى المحبة والمودة والرفق، ونحو ذلك وهو ينافي استعمال 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نظير ما حكي عن الأصمعي وقيل غيره انه قرأ آية السرقة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 أيديهما جزاءً بما كسبا نكالاً من الله والله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وبجنبه إعرابي،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كلام الله فانتبهت فقرأت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هذا كلام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عزَّ فحكم فقطع، ولو غفر ورحم لما قطع</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هذه الحكاية لتقريب الفكرة على مذاق أهل اللغة فإن الله تعالى رحيم بعباده حتى وهو يأمر بإقامة الحد على من أذنب منهم وهو سبحانه لا يعاقب على ذنب مرتين إذا عاقب عبداً في الدنيا غفر له في الآخرة، وربما أراد الله عز وجل أن يتجلى لعبادهفي مورد إقامة الحد بالحكمة ويهدد من تسول له نفسه السرقة بالعزة تخويفاً وذيادة له عن الذنب</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ما سنذكره إن شاء الله تعالى في آداب امتثال الفريضة من أنه يكون بالرفق واللين كما في قوله 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إمارة بني أمية كانت بالسيف والعسر والجور، وإن إمامتنا بالرفق والتآلف والوقار والتقية وحسن الخلطة والورع والاجتهاد</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ونتيجة التعارض أو التزاحم</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بين الأدلة السابقة إلى الآن حصر جواز الضرب عند عدم تأثير الوسائل السابقة، في الموارد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للآمر الناهي ولاية شرعية أو قيمومة ونحو ذلك كالحاكم الشرعي والأب والزوج والمربّي، في حدود ما تسمح به هذه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استأذن الحاكم الشرعي، وإن كان المشهور عدم الاشتراط على مستوى الضرب وفرك الأذن أو الحبس ونحوها، ولو من خلال إطلاقهم الجواز مع اشتراطهم إذن الحاكم الشرعي في الكسر والجرح والقتل كقول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وينكر أولاً بالقلب ثم باللسان ثم باليد ولو افتقر إلى الجراح لم يفعله إلا بإذن الإمام</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متعلق الأمر والنهي من النوع الذي لا يرضى الشارع المقدس بإهماله وتفويته فإن مصلحته أهم من مصلحة مراعاة حرمة المأمور المنهي، وفق ما هو ثابت في الشريعة أو بتحديد الفقيه العالم بزمانه، كما لو كان عازماً على الالتحاق بالجماعات الإرهابية أو المنحرفة ونحو ذلك</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لهذا اشترط الشيخ الطوسي إذن الحاكم الشرعي،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وإنكار المنكر يكون بالأنواع الثلاثة التي ذكرناها، فأما باليد فهو أن يؤدب فاعله بضرب من التأديب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الجرح أو الألم أو الضرب، غير أن ذلك مشروط بالإذن من جهة السلطان حسب ما قدمناه، فمتى فُقد الإذن من جهته اقتصر على الإنكار باللسان والقلب</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واحتاط فيه استحباباً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يحصل المطلوب إلا بالضرب والإيلام فالظاهر جوازه مراعياً للأيسر فالأيسر والأسهل فالأسهل، وينبغي الاستئذان من الفقيه الجامع للشرائط، بل ينبغي ذلك في الحبس والتحريج ونحوهما</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الشيخ المنتظري،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توقف المنع عن المعصية على ضرب العاصي، وأخذه بشدة والتضييق عليه، فهو جائز، ولكن يجب أن لا يفرّط في ذلك، والأفضل في هذه الحالة وأمثالها أن يُستأذن من المجتهد الجامع للشرائط</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يُرد على هذا التقييد بأنه لم يرد في النصوص أو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مقتضى إطلاق الأدلة الدالة على الأمر والنهي بالقلب واللسان واليد عدم توقف الضرب الخالي عن الجرح على 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يقوم مقامه</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إلا أن التمسك بالإطلاق غير تام لما ذكرناه غير مرة، وإن التقييد بني على المقيدات الخارجية التي ذكرناها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ولاية لأحد على أحد بهذا المستوى إلا في موارد مخصوصة كما قدّمنا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المجتمع من حصول الفوضى والاضطراب والصراعات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احتاج الأمر والنهي إلى الجرح أو الكسر أو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 ذلك أم لا؟ وهل هو مشروط بشيء كإذن الإمام أو لا؟</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أقوال عديدة</w:t>
      </w:r>
      <w:r>
        <w:rPr>
          <w:rFonts w:eastAsia="Amiri" w:cs="Amiri" w:ascii="Amiri" w:hAnsi="Amiri"/>
          <w:color w:val="111111"/>
          <w:sz w:val="28"/>
          <w:szCs w:val="28"/>
          <w:rtl w:val="true"/>
          <w:lang w:bidi="ar-SA"/>
        </w:rPr>
        <w:t xml:space="preserve">: </w:t>
      </w:r>
      <w:bookmarkStart w:id="400" w:name="pg15165_155059"/>
    </w:p>
    <w:p>
      <w:pPr>
        <w:pStyle w:val="Heading5"/>
        <w:numPr>
          <w:ilvl w:val="4"/>
          <w:numId w:val="1"/>
        </w:numPr>
        <w:rPr/>
      </w:pPr>
      <w:bookmarkStart w:id="401" w:name="__RefHeading___Toc2009417_2142443653"/>
      <w:bookmarkStart w:id="402" w:name="_Toc148"/>
      <w:bookmarkEnd w:id="400"/>
      <w:bookmarkEnd w:id="401"/>
      <w:r>
        <w:rPr>
          <w:rtl w:val="true"/>
        </w:rPr>
        <w:t>(</w:t>
      </w:r>
      <w:r>
        <w:rPr>
          <w:rtl w:val="true"/>
        </w:rPr>
        <w:t>القول الأول</w:t>
      </w:r>
      <w:r>
        <w:rPr>
          <w:rtl w:val="true"/>
        </w:rPr>
        <w:t xml:space="preserve">) </w:t>
      </w:r>
      <w:r>
        <w:rPr>
          <w:rtl w:val="true"/>
        </w:rPr>
        <w:t>الجواز مطلقاً</w:t>
      </w:r>
      <w:bookmarkEnd w:id="402"/>
    </w:p>
    <w:p>
      <w:pPr>
        <w:pStyle w:val="BookText"/>
        <w:rPr/>
      </w:pPr>
      <w:r>
        <w:rPr>
          <w:rFonts w:ascii="Amiri" w:hAnsi="Amiri" w:eastAsia="Amiri" w:cs="Amiri"/>
          <w:color w:val="111111"/>
          <w:sz w:val="28"/>
          <w:sz w:val="28"/>
          <w:szCs w:val="28"/>
          <w:rtl w:val="true"/>
          <w:lang w:bidi="ar-SA"/>
        </w:rPr>
        <w:t xml:space="preserve">حكاه الشيخ الطوسي في الاقتصاد عن السيد المرتضى،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المرتضى يخالف في ذلك –أي اشتراط الإذن 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فعل ذلك بغير إذنه، لأن ما يفعل بإذنهم يكون مقصوداً، وهذا بخلاف ذلك؛ لأنه غير مقصود وإنما قصده المدافعة والممانعة، فإن وقع ضرر فهو غير مقصود</w:t>
      </w:r>
      <w:r>
        <w:rPr>
          <w:rFonts w:eastAsia="Amiri" w:cs="Amiri" w:ascii="Amiri" w:hAnsi="Amiri"/>
          <w:color w:val="111111"/>
          <w:sz w:val="28"/>
          <w:szCs w:val="28"/>
          <w:rtl w:val="true"/>
          <w:lang w:bidi="ar-SA"/>
        </w:rPr>
        <w:t>))</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القتل إنما يكون مشروطاً بالإذن إذا كان مقصوداً أولاً وبالذات، والمقام ليس منه؛ لأن المقصود هنا الأمر والنهي ويقع الضرر عرضاً، على طريقة ما حكاه القرآن الكريم عن فعل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فَوَكَزَهُ مُوسَى فَقَضَى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قول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 هل يجب في إنكار المنكر حمل السلاح؟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احتيج إليه بحسب الإمكان لأن الله قد أمر به</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بإطلاقات الأمر، واختاره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يؤثر وجب باليد، بأن يمنع منه ويدفع عنه، وإن أدى ذلك إلى إيلام المنكر عليه، والإضرار به، وإتلاف نفسه بعد أن يكون القصد ارتفاع المنكر، وأن لا يقع من فاعله، ولا يقصد إيقاع الضرر به</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وكلام السيد عندي قوي</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xml:space="preserve">وحكاه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والعجلي ويحيى بن سعيد والشهيد في النكت</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لهذا القول بعدة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يتحصل من قول السيد المرتضى المتقدم واحتجاج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المختلف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وجوب 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وجوب الأمر والنهي مطلقة من هذه الناحية، فالوجوب مطلق ولا يتوقف على الإذن، ويجب امتثاله بكل الوسائل الممكنة حتى يتحقق الغرض وهو حمل الآخر على مقتضاه، فإذا توقف على الجرح والكسر والقتل جاز بل وجب لأن مقدمة الواجب واجبة، فالمقتضي –وهي إطلاقات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والمانع مفقود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الجرح والقتل مرتب على المنع والدفع، لا أنه مقصود أصالة، والموقوف على إذنه هوالذي يكون مقصوداً بالذات مثل الحدود والتعزيرات، لا الذي يحصل بالعرض بسبب الدفاع مثل الدفع عن المال والنفس الذي يؤول إلى الجرح</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تمامية الإطلاق، قال المحقق 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صحيح لو سُلِّم وجوب المنع مهما أمكن مع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تم فإنه لا يقتضي تجويز كل وسيلة حتى القتل لما عُلِم من اهتمام الشارع المقدس بالدماء،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العقل مستقلاً بحيث يجد قبح المنكر الواقع وحسن الجرح والقتل </w:t>
      </w:r>
    </w:p>
    <w:p>
      <w:pPr>
        <w:pStyle w:val="BookText"/>
        <w:rPr/>
      </w:pPr>
      <w:r>
        <w:rPr>
          <w:rFonts w:ascii="IRNazanin" w:hAnsi="IRNazanin" w:eastAsia="IRNazanin"/>
          <w:color w:val="111111"/>
          <w:sz w:val="28"/>
          <w:sz w:val="28"/>
          <w:szCs w:val="28"/>
          <w:rtl w:val="true"/>
          <w:lang w:bidi="fa-IR"/>
        </w:rPr>
        <w:t>لدفعه</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في جواز ذلك لسائر الناس عدولهم وفساقهم من الفساد العظيم والهرج والمرج المعلوم عدمه في الشريعة، خصوصاً في مثل هذا الزمان الذي غلب النفاق فيه على الناس، وبالجملة لا يكاد ينكر اقتضاء تجويز ذلك لسائر الناس على مقتضى إطلاق وجوب الأمر بالمعروف والنهي عن المنكر فساد النظام</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ذكروه من أن الضرر غير مقصود فلا يكون مشروطاً بالإذن فلا نعلم له وجهاً لأن محل البحث الضرب المؤدي إلى الجرح أو الكسر أو القتل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المحقق الأردبيلي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لم يكن ذلك –أي الجواز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كثرة الفساد في زمان الغيبة لأمن الناس من الجرح والقتل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يمنع فإن الضرب ونحوه مانع، مع أن الحد ممنوع من غير لزوم محذور، مع أن موجبه أكثر فساداً لتعلقه بالنفس والبضع والمال</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الجواز مطلقاً يؤدي إلى مفسدة أكبر وهي فساد النظام الاجتماعي العام فيضحي الشارع المقدس بمصلحة الأمر والنهي من أجل مصلحة حفظ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واجبان لمصلحة العالم فلا يقعان على شرط كغيرهما من المصالح</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لزوم فساد أعظم من إطلاق الجواز لحصول الفوضى واختلال النظام تذوب معه مصلحة الأمر والنهي خصوصاً في الأحكام الفردية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إنهما واجبان على الإمام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علينا كما وجب عليهما لوجوب التأسّي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التأسي مقيد بالفرق بين الموردين؛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ولاية على الناس وهو أولى من أنفسهم، وليس لغيرهم ذلك إلا ما ثبت بدليل كالنائب الخاص، أما غيرهم فلا دليل عليه بل الدليل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الروايات، كرواية عبد الرحمن بن أبي ليلى المتقدمة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أنكره بالسيف لتكون كلمة الله هي العليا وكلمة الظالمين السفلى فذلك الذي أصاب سبيل الهدى وقام على الطريق ونوّر في قلبه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فأنكروا بقلوبكم والفظوا بألسنتكم وصكّوا بها جباههم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فجاهدوهم بأبدانكم وابغضوهم بقلوبكم غير طالبين سلطاناً ولا باغين مالاً ولا مريدين بالظلم ظفراً حتى يفيئوا إلى أمر الله ويمضوا على طاعته</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السياق أنها خاصة بالمنكرات الاجتماعية العامة التي تصدر من الحكام ويترتب عليها تحريف الدين وتسلّط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أشار بذلك إلى نفسه ومن يقوم مقامه من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سائر الناس كخطابات الحدود وقتال البغاة وجهاد الكفار ونحو ذلك</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الظاهر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فأنكروا بقلوبكم والفظوا بألسنتكم وصكوا بها جباههم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ولا ينكر ظهور الخطاب في العموم، نعم </w:t>
      </w:r>
    </w:p>
    <w:p>
      <w:pPr>
        <w:pStyle w:val="BookText"/>
        <w:rPr/>
      </w:pPr>
      <w:r>
        <w:rPr>
          <w:rFonts w:ascii="Amiri" w:hAnsi="Amiri" w:eastAsia="Amiri" w:cs="Amiri"/>
          <w:color w:val="111111"/>
          <w:sz w:val="28"/>
          <w:sz w:val="28"/>
          <w:szCs w:val="28"/>
          <w:rtl w:val="true"/>
          <w:lang w:bidi="ar-SA"/>
        </w:rPr>
        <w:t xml:space="preserve">يصح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أنه ظاهر في الجواز دون الوجوب الذي هو مقتضى الأمر بالمعروف</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بقرينة براءة ذمة من عمل بالأسلوبين الآخرين وحصوله على الأجر؛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 وبرئ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متمسك بخصلتين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وتمسَّكَ بواحدة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الجواب يحتاج إلى ضميمة أننا نتحدث عن فريضة واجبة فإما أن تكون كذلك وإلا فيكون الفعل حراماً فإذا لم تجب بحسب هذا التقريب فإنها تكون حراماً وهذا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أيضاً بمرسلة ابن أبي عمير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قُدِّسَتْ أمة لم تأخذ لضعيفها من قويّها بحقه غير متعتع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بها غير تام لأنها ليس لها إطلاق من هذه الناحية خصوصاً مع كون الوسيلة المفروضة هي الجرح والقتل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جاز الجرح والقتل لجاز الجهاد بلا إذن الإمام والتالي باطل إجماعاً فالمقدم مثله والملازمة ظاهرة</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الملازمة أن المنع عن الجهاد بلا إذن الإمام إنما شُرِّع لاستلزامه الجرح والقتل فمنع عن ذلك فلو جاز ذلك في الأمر بالمعروف والنهي عن المنكر لجاز في الجهاد وهو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تنقيح المناط وهو ليس حجة، إذ المنع من الجهاد قد يكون –بحسب ما يستفاد من الروايات</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جهة جور الحكام المتصدين له، </w:t>
      </w:r>
      <w:bookmarkStart w:id="403" w:name="pg15165_155064"/>
    </w:p>
    <w:p>
      <w:pPr>
        <w:pStyle w:val="BookText"/>
        <w:rPr/>
      </w:pPr>
      <w:bookmarkEnd w:id="403"/>
      <w:r>
        <w:rPr>
          <w:rFonts w:ascii="Amiri" w:hAnsi="Amiri" w:eastAsia="Amiri" w:cs="Amiri"/>
          <w:color w:val="111111"/>
          <w:sz w:val="28"/>
          <w:sz w:val="28"/>
          <w:szCs w:val="28"/>
          <w:rtl w:val="true"/>
          <w:lang w:bidi="ar-SA"/>
        </w:rPr>
        <w:t>وعدم تفقههم في أحكامه، وارتكابهم المظالم خلال حركاتهم ولسوء التصرف بالفيء، وأن في ذلك نصرة لهم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هذا القول لا يمكن المصير إليه لعدم تمامية الدليل ولمخالفته لأصالة احترام دم المسلم وللزوم الفوضى واختلال النظام مضافاً إلى ما ذكرنا من موانع في البحث الآنف عن الضرب المجرد فورودها هنا أولى</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2009419_2142443653"/>
      <w:bookmarkStart w:id="405" w:name="_Toc149"/>
      <w:bookmarkEnd w:id="404"/>
      <w:r>
        <w:rPr>
          <w:rtl w:val="true"/>
        </w:rPr>
        <w:t>(</w:t>
      </w:r>
      <w:r>
        <w:rPr>
          <w:rtl w:val="true"/>
        </w:rPr>
        <w:t>القول الثاني</w:t>
      </w:r>
      <w:r>
        <w:rPr>
          <w:rtl w:val="true"/>
        </w:rPr>
        <w:t xml:space="preserve">) </w:t>
      </w:r>
      <w:r>
        <w:rPr>
          <w:rtl w:val="true"/>
        </w:rPr>
        <w:t>المنع منه مطلقاً</w:t>
      </w:r>
      <w:bookmarkEnd w:id="405"/>
    </w:p>
    <w:p>
      <w:pPr>
        <w:pStyle w:val="BookText"/>
        <w:rPr/>
      </w:pPr>
      <w:r>
        <w:rPr>
          <w:rFonts w:ascii="Amiri" w:hAnsi="Amiri" w:eastAsia="Amiri" w:cs="Amiri"/>
          <w:color w:val="111111"/>
          <w:sz w:val="28"/>
          <w:sz w:val="28"/>
          <w:szCs w:val="28"/>
          <w:rtl w:val="true"/>
          <w:lang w:bidi="ar-SA"/>
        </w:rPr>
        <w:t xml:space="preserve">ونُسب إلى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المحقق النجفي إلى عدم الجواز مطلقاً مع إذن الإمام أو بدونه</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النسبة فيها توهم منشأه سوء فهم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أن القول بعدم الجواز مطلقاً أقوى</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إذ أن ظاهر العبارة بملاحظة سياق الكلام أنه يريد بالإطلاق أن كل ما فوق الضرب المجرد مطلقاً سواء كان مؤدياً إلى الكسر والجرح والقتل غير جائز إلا بإذن الإمام، ولا يقتصر الاشتراط على القتل في مقابل تفصيل الشهيد الثاني الآتي</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قوّاه السيدان الحكيم والخوئي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من تلامذتهما،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جواز الانتقال إلى الجرح والقتل،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قولان أقواهما العدم، وكذا إذاتوقف على كسر عضو من يد أو رجل أو غيرهما، أو إعابة عضو كشلل أو اعوجاج أو نحوهما، فإن الأقوى عدم جواز ذلك</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لكنهما استدركا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يجوز للإمام ونائبه ذلك إذا كان يترتب على معصية الفاعل مفسدة أهم من جرحه أو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مرادهما من الإمام ونائبه الإمام المعصوم ونائبه الخاص، فإن في ما ذكراه خروجاً عن أدب طاعة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والتسليم لأوامرهم، فإن ما استدركا به إنما هو تقييد لإذن الإمام بالمورد وليس تقييد المورد بإذن الإمام، وأن تسليمهم بالجواز في بعض الموارد كما لو توقف دفع شره وفساده عن الناس على قتله يعني الجواز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أنهم لم يقيّدوا جواز الضرب بدرجة دون أخرى فما الفرق حينئذٍ بين الضرب المبرّح وإصابته بجرح خفيف حتى قالوا بجوازه في الأول دون الثاني، والدليل في الاثنين واحد؛ لأن الإطلاقات التي تمسّكوا بها في الأول جارية في الثاني أيضاً إذا افترضنا خروج القتل لمانع، إلا أن يقال بظهور اليد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فجاهدوهم بأبدانكم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الضرب دون ما هو أشد كالجرح كما عن المحقق العراقي</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وتبنى بعض المعاصرين</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الدفاع عن هذا القول وأن الأمر بالمعروف والنهي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يقتصر على البيان اللساني والسلوكي الذي لا يرقى إلى استخدام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يتلخّص في الدعوة إلى الأعمال الحسنة، والتحذير من التورط في الأعمال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تنزّلت إلى مستوى لا يمكن اعتباره من سيرة الأنبياء ونهجهم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ويقصد من تنزّلها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تفسيرها بحركة سطحية ضحلة تتخلص بالتعرض للناس بالضرب والجرح في الأزقة والشوارع</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على ذلك بعدة وجوه، ملخّصها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لفظ الأمر بالمعروف والنهي عن المنكر في النصوص فإنها لا تدل على أكثر من التلفّظ والأمر والنهي اللساني الشفهي، ونقل كلام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لولا أن النصوص وسّعته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سياق الآيات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الضرب والجرح لا يمكنه أن يدخل في أي مرتبة من مراتب الأمر والنهي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جاء بعد 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 الجمع بين الأمر بالاتحاد وبين ما يلزم منه الاختلاف ويثير الأضغان والأحقاد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الاستعمال العرفي لكلمة الأمر فإنه لم يوضع للدلالة على الضرب ولا يفهم العرف منه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أدلة الواجبات عن المحرمات، فلو كان للأمر والنهي ظهور لفظي بدوي في جميع أنواع الأمر القولي والسلوكي حتى الإلجاء بالضرب والجرح فإنه منصرف قطعاً عن الأنواع المحرمة منه المتمثلة بالضرب والجرح وغيرهما من الأساليب المحرمة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أيدها بالروايات الدالة على ممارسة الوظيفة بالرفق واللين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الوجوه لا تصلح لإخراج الضرب والجرح أو حتى القتل من وسائل الأمر بالمعروف والنهي عن المنكر إذا دلت الآيات والروايات على جوازه حتى لو سلّمنا بعدم ظهور الأمر والنهي لغةً وعرفاً فيها، فالآية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وَاضرِبُوهُنَّ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على هذا الجواز بحدوده وشروطه ونحن لا نقول أكثر من ذلك، وكذا مجموعة من الروايات ناقشناها عند البحث عن آلية اليد، وأدلّ دليل على الإمكان الوقوع، وقد حصلت وقائع استُعمل فيها العنف من المعصومين </w:t>
      </w:r>
    </w:p>
    <w:p>
      <w:pPr>
        <w:pStyle w:val="BookText"/>
        <w:rPr/>
      </w:pPr>
      <w:r>
        <w:rPr>
          <w:rFonts w:ascii="Amiri" w:hAnsi="Amiri" w:eastAsia="Amiri" w:cs="Amiri"/>
          <w:color w:val="111111"/>
          <w:sz w:val="28"/>
          <w:sz w:val="28"/>
          <w:szCs w:val="28"/>
          <w:rtl w:val="true"/>
          <w:lang w:bidi="ar-SA"/>
        </w:rPr>
        <w:t xml:space="preserve">كالأمر بإحراق مسجد ضرار أو تهديد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يحضروا صلاة الجماعة بإحراق بيوتهم وأمره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بإخراج من لم يدفع الزكاة من المسجد، واختراط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سيفه لردّ ظلم الرجل عن زوجته المشتكية عليه، وكأمر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فارس بن حاتم القزويني الذي كان فتّاناً وصاحب بدعة</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ونحو ذلك، هذا غير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الَّتِي تَبْغِي حَتَّى تَفِيءَ إِلَى أَمْرِ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بقتال الباغين من المسلمين بحسب وصف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لا ينافي أمر الشارع المقدس بالرفق واللين، فإن كل هذه الإجراءات رحمة به وخير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الْقِتَالُ وَهُوَ كُرْهٌ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كل العقوبات من الحدود والتعزيرات في الدنيا والنار في الآخرة فإنها كلها رحمة بالعباد لسوقهم إلى الهداية والصلاح، وسنتعرض لبعض ما له صلة بهذا المطلب في مواضع أخرى من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القتل فيشترط فيه إذن الإمام وما دونه فلا يشترط فيه</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مختار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اللمعة،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التدرج في الجرح والقتل حيث لا يؤثِّر الضرب ولا غيره من المراتب،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الجواز، ذهب إليه المرتضى وتبعه العلامة في كثير من كتبه؛ لعموم الأوامر وإطلاقها وهو يتم في الجرح دون القتل، لفوات معنى الأمر والنهي معه، إذ الغرض ارتكاب المأمور وترك المنهي، وشرطه تجويز التأثير وهما </w:t>
      </w:r>
    </w:p>
    <w:p>
      <w:pPr>
        <w:pStyle w:val="BookText"/>
        <w:rPr/>
      </w:pPr>
      <w:r>
        <w:rPr>
          <w:rFonts w:ascii="Amiri" w:hAnsi="Amiri" w:eastAsia="Amiri" w:cs="Amiri"/>
          <w:color w:val="111111"/>
          <w:sz w:val="28"/>
          <w:sz w:val="28"/>
          <w:szCs w:val="28"/>
          <w:rtl w:val="true"/>
          <w:lang w:bidi="ar-SA"/>
        </w:rPr>
        <w:t>منتفيان معه، واستقرب في الدروس تفويضهما إلى الإمام وهو حسن في القتل خاصة</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يعني أن عدم شمول أدلة وجوب الأمر والنهي للقتل ليس من جهة قصور المقتضي وإنما لوجود المانع ويتمثل بأمرين،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موضوع الأمر والنهي الذي هو إصلاح المأمور المنهي وبقتله لا يبقى موضوع للإصلاح،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الشرط المشهوري القاضي بتجويزالتأثير، واستشعر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الثاني ضرورة بقاء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مخالف للإجماع المركب على الجواز مطلقاً أو المنع مطلقاً أو الاشتراط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محذور اختلال النظام وحصول الفوضى بتجويز الجرح والكسر من دون إذن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 الذي ذكره أمر ثبوتي ومقتضى القواعد عدم إمكان تصحيحه بأمر إثباتي وهو الإذن، فالأنسب بملاك المنع الذي ذكره أن يكون التفصيل بين القتل فلا يجوز مطلقاً وبين ما هو دونه من الجرح والكسر فيجوز بإذن الإمام أو مطلقاً إذا تمت عنده الإطلاقات</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عدم انحصار الجرح في غير المؤدي للقتل</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أي أنهم أطلقوا جواز الجرح والكسر من دون إذن الإمام ولم يقيدوه بمرتبة، والجرح في بعض مراتبه قد يؤدي إلى القتل الذي منعوه فيحصل تهافت في كلامهم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رد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قيدوا هذا الإطلاق بمنعهم القتل فيكون الجرح الجائز مقيداً بما لا يؤدي إلى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المانع عن تجويز العقل قتل الشخص غير تام؛ لأن القتل قد يكون فيه صلاح له لمنع وقوعه في المزيد من الجرائم والموبقات بحق الدين والمجتمع ويزداد عقابه في الآخرة كحكمة قتل الغلام في قصة العبد الصالح مع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لمصلحة الغلام ومصلحة والديه، قال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فَخَشِينَا أَن يُرْهِقَهُمَا طُغْيَاناً وَكُفْراً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في سبيل النهي عن المنكر، في مورد وجوبه لا يعني ارتداع الفاعل، بل نتائج أخرى كارتداع غيره أو تخليص المجتمع من مآثمه أو تخليصه من ذنوبه المحتملة في المستقبل لو بقي حياً، أو التسبيب إلى غفران ما سبق منه من المعاصي بصفته قتيلاً، فقد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القاتل على المقتول من ذنب، وهذا يحصل على أي حال ما لم يمت معانداً، والعياذ بالله</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بعض الأعلام على المانع الذي ذكروه وهو فوات موضوع الإصلاح بالقتل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الفريضة التي شرعت وفرضت لغرض إصلاح المجتمع لا بد أن يلاحظ أثرها بالنسبة للمجتمع وعليه فتأثير الاجتماع كافٍ في حصول الغرض وإن أدى القيام بها إلى انتفاء الفرد التارك للمعروف والفاعل للمنكر، وذلك كالقصاص فإنه وإن أوجب انتفاء الفرد أحياناً ولكن حيث أنه فرض لحياة المجتمع وإصلاحه،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يضره ذلك</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يرى كفاية حصول الصلاح للمجتمع دون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مناقشته بأن صلاح الفرد مطلوب ومقصود بهذه الفريضة كصلاح المجتمع بل إن الثاني فرع الأول فلا يصح التفريط بالأول من أجل الثاني، وبتعبير آخر إن صلاح المجتمع وإن كان مقصوداً إلا أن المراد منه حصوله في طول صلاح الفرد لا بإعدام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القياس على القصاص فإنه مع الفارق كما بيّنا في بعض المطالب السابقة، فكان الأولى بصاحب هذا القول أن يستدل بقصور أدلة وجوب الأمر والنهي عن شمول القتل وانصرافها عنه شرعاً وعرفاً، فإن المولى إذا أمر بمنع شخص عن منكر فهذا لا يفيد قطعاً التوصل لذلك بقتله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جواز الجميع بإذن الإمام أو نائبه الخاص</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الاقتصاد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مذهب شيوخنا الإمامية أن هذا الجنس من الإنكار لا يكون إلا للأئمة أو لمن يأذن له الإمام فيه</w:t>
      </w:r>
      <w:r>
        <w:rPr>
          <w:rFonts w:eastAsia="Amiri" w:cs="Amiri" w:ascii="Amiri" w:hAnsi="Amiri"/>
          <w:color w:val="111111"/>
          <w:sz w:val="28"/>
          <w:szCs w:val="28"/>
          <w:rtl w:val="true"/>
          <w:lang w:bidi="ar-SA"/>
        </w:rPr>
        <w:t>))</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استشعر منه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إجماع على هذا الحكم</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الراوندي إلى الأكثر،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لنا أن نترك أحداً يعمل بالمعاصي إذا أمكننا منعه منها، ثم ينظر فإن كان أمكننا إزالته بالقول فلا مزيد عليه، وإن لم يمكن إلا بالمنع من غير إضرار لم يزد على ذلك، فإن لم </w:t>
      </w:r>
    </w:p>
    <w:p>
      <w:pPr>
        <w:pStyle w:val="BookText"/>
        <w:rPr/>
      </w:pPr>
      <w:r>
        <w:rPr>
          <w:rFonts w:ascii="Amiri" w:hAnsi="Amiri" w:eastAsia="Amiri" w:cs="Amiri"/>
          <w:color w:val="111111"/>
          <w:sz w:val="28"/>
          <w:sz w:val="28"/>
          <w:szCs w:val="28"/>
          <w:rtl w:val="true"/>
          <w:lang w:bidi="ar-SA"/>
        </w:rPr>
        <w:t>يتم دفعه إلا بالحرب فعلناه، وإن كان عند أكثر أصحابنا هذا الجنس موقوفاً على إذن السلطان فيه</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سلار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القتل والجراح في الإنكار فإلى السلطان ومن يأمره</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افتقر إلى الجراح أو القتل هل يجب؟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بإذن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قول الشيخ والديلمي والقاضي وفخر الإسلام والشهيد والمقداد والكركي، بل في المسالك هو الأشهر، بل في مجمع البرهان هو المشهور</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أحوط وأوفق بذوق الشارع المقدس لوجوه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الأولي الذي يقتضي الحرمة المشددة للدماء وعدم جواز إيذاء وإهانة الآخرين إلا بدليل تام، ولا توجد إطلاقات لأدلة وجوب الأمر والنهي حتى يتمسك بها للجواز، ولو قلنا بوجودها تنزلاً فإنها منصرفة عن مثل هذه الأساليب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الفوضى واختلال النظام وفوات المصالح العامة التي ملاكاتها أقوى من الملاكات الجزئية في موارد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للفقيه الجامع للشرائط حق إعطاء هذا الإذن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ثبوت هذا الحق للنائب العام أي الفقيه الجامع لشرائط النيابة العامة، وعدمه قولان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لعدم ثبوت هذه الولاية له، وإن أدلة جعل الفقهاء حكاماً في مقبولة عمر بن حنظلة وأبي خديجة وأمثالها تعني ثبوت ما للقضاة من وظائف لهم وليس عموم ما ثبت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وظائف ولاة الأمر، قال المحققالعراقي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ثبوت الإذن لنائبه في الغيبة حينئذٍ بمقتضى عمومات الولاية إشكال، وأشكل منه إثبات ذلك لهم بمقتضى المقبولة الدالة على ثبوت وظائف القضاة لهم، إذ ذلك فرع كون ذلك من وظائفهم، وإلا فلو احتمل كونه من وظائف ولاتهم، فلا يكاد يثبت ذلك من المقبولة</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القول قوّاه السيدان الحكيم والخوئي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عبارتهما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أجازوا ذلك للإمام ونائبه الخاص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هذا الحق للفقيه الجامع للشرائط، وقال به جماعة ثم اختلفوا في إمكان العمل به صغروياً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في جوازه لنائب الغيبة –مع فرض حصول شرائطه أجمع التي منها أمن الضرر والفتنة والفساد لعموم ولايته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خصوصاً مع القول بجواز إقامة الحدود له، وإن كان ذلك فرضاً نادراً بل معدوماً في هذا الزمان</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مشكلته إذن ليست كبروية فإن من استحقاقات موقع ولاية الفقيه والنيابة العامة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بهذه الوظائف الاجتماعية العامة، إلا أن المشكلة صغروية أي إما من جهة عدم توفّر الظروف المناسبة لأداء هذه الوظائف لعدم وجود الحكومات العادلة وحصول الضرر عند امتثال هذه الأحكام، وإما من جهة عدم الثقة بقدرة الفقهاء المتصدين لممارسة هذه الصلاحيات لا أقل من جهة عدم إحاطة معرفتهم بالزمان حتى لا تهجم عليهم </w:t>
      </w:r>
    </w:p>
    <w:p>
      <w:pPr>
        <w:pStyle w:val="BookText"/>
        <w:rPr/>
      </w:pPr>
      <w:r>
        <w:rPr>
          <w:rFonts w:ascii="Amiri" w:hAnsi="Amiri" w:eastAsia="Amiri" w:cs="Amiri"/>
          <w:color w:val="111111"/>
          <w:sz w:val="28"/>
          <w:sz w:val="28"/>
          <w:szCs w:val="28"/>
          <w:rtl w:val="true"/>
          <w:lang w:bidi="ar-SA"/>
        </w:rPr>
        <w:t xml:space="preserve">اللوابس كما أفاد الحديث الشريف، أو من جهة عدم سيطرتهم على تصرفات الحواشي التي تنافي تعاليم الإسلام وأخلاق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اقتضت مصلحتهم مخالفتها،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الإنكار موجباً للجرح أو القتل فلا يجوز إلا بإذن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وقام في هذا الزمان الفقيه الجامع للشرائط مقامه مع حصول الشرائط</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توقف المنع عن المنكرات وإقامة الواجبات على الجرح والقتل، فلا يجوز ذلك إلا بإذن المجتهد الجامع للشرائط، وبحصول شرائط ذلك</w:t>
      </w:r>
      <w:r>
        <w:rPr>
          <w:rFonts w:eastAsia="Amiri" w:cs="Amiri" w:ascii="Amiri" w:hAnsi="Amiri"/>
          <w:color w:val="111111"/>
          <w:sz w:val="28"/>
          <w:szCs w:val="28"/>
          <w:rtl w:val="true"/>
          <w:lang w:bidi="ar-SA"/>
        </w:rPr>
        <w:t>))</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وأجازا القتل حتى من دون إذن الإمام ونائبه فيما لو كان يترتب على ترك الأمر والنهي مفسدة أعظم عند الشارع المقدس من مفسدة قتل الفاعل، 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المنكر مما لا يرضى المولى بوجوده مطلقاً كقتل النفس المحترمة جاز بل وجب الدفع ولو انجر إلى جرح الفاعل أو قتله، فيجب الدفاع عن النفس المحترمة بجرح الفاعل أو قتله لو لم يمكن بغير ذلك من غير احتياج إلى 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الفقيه مع حصول الشرائط، فلو هجم شخص على آخر ليقتله وجب دفعه ولو بقتله مع الأمن من الفساد وليس على القاتل حينئذٍ شيء</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الاستثناء لا مضمون له لأن المورد الذي ذكره واجب مستقل آخر وهو الدفاع عن النفس أو الآخرين أو العرض أي أن الوجوب ثابت له بعنوانه </w:t>
      </w:r>
    </w:p>
    <w:p>
      <w:pPr>
        <w:pStyle w:val="BookText"/>
        <w:rPr/>
      </w:pPr>
      <w:r>
        <w:rPr>
          <w:rFonts w:ascii="Amiri" w:hAnsi="Amiri" w:eastAsia="Amiri" w:cs="Amiri"/>
          <w:color w:val="111111"/>
          <w:sz w:val="28"/>
          <w:sz w:val="28"/>
          <w:szCs w:val="28"/>
          <w:rtl w:val="true"/>
          <w:lang w:bidi="ar-SA"/>
        </w:rPr>
        <w:t xml:space="preserve">وليس بعنوان الأمر بالمعروف والنهي عن المنكر، كما في الرواية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عليك رجل يريد أهلك ومالك فابدره بالضربة إن استطعت، فإن اللص محارب لله ولرسوله، فما تبعك منه شيء فهو عليّ</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 فلا يوجد إذن استثناء يمكن إيكاله إلى غير الإمام ونائبه الخاص أو العام؛ لأن غيرهم قاصر عن معرفة الملاك الأهم فتحدث الفوضى، فموارد الأمر والنهي حينئذٍ مشروطة كلها بإذنِ الإمام ونائبيه، والاستثناء واجب بعنوانه لا بعنوان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والرأي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جواز الجرح والكسر والقتل بإذن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ونائبه الخاص، أما النائب العام فلا يثبت له هذا الحق إلا بشرطين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المورد مما عُلم اهتمام الشرع المقدس به بحيث تكون مصلحة الأمر والنهي أعظم من مصلحة حفظ دم الفاعل كما لو حاول القتل أو أن عمله يؤدي إلى اختلال النظام الاجتماعي وحصول الفوضى، خصوصاً مع كون النظام السياسي القائم مما يجب الحفاظ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اجتماع الشروط سواءٌ المتعلقة بالفقيه أو بالظروف المحيطة به، كتعذر تحقيق الغرض بالوسائل الأخف وكون الفقيه مخلصاً حازماً حكيماً عالماً بزمانه غير خاضع لإرادات أخرى، وأن يكون هو والمؤمنون في سعة من تنفيذ الأمر من دون حصول ضرر عام كالتسبب في قتل المؤمنين أو اعتقالهم وتشريدهم ونحو ذلك</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يقوم الفقيه بهذه الوظيفة على أحسن صورة لا بد أن يكون له مستشارون أمناء من أهل الخبرة في هذه المجالات، أو أن ينشئ مؤسسة تتكفل تشخيص الحالات المراد علاجها، والآليات المناسبة لتحقيق الغرض</w:t>
      </w:r>
      <w:r>
        <w:rPr>
          <w:rFonts w:eastAsia="Amiri" w:cs="Amiri" w:ascii="Amiri" w:hAnsi="Amiri"/>
          <w:color w:val="111111"/>
          <w:sz w:val="28"/>
          <w:szCs w:val="28"/>
          <w:rtl w:val="true"/>
          <w:lang w:bidi="ar-SA"/>
        </w:rPr>
        <w:t xml:space="preserve">. </w:t>
      </w:r>
      <w:bookmarkStart w:id="406" w:name="pg15165_155075"/>
    </w:p>
    <w:p>
      <w:pPr>
        <w:pStyle w:val="Heading5"/>
        <w:numPr>
          <w:ilvl w:val="4"/>
          <w:numId w:val="1"/>
        </w:numPr>
        <w:rPr/>
      </w:pPr>
      <w:bookmarkStart w:id="407" w:name="__RefHeading___Toc2009421_2142443653"/>
      <w:bookmarkStart w:id="408" w:name="_Toc150"/>
      <w:bookmarkEnd w:id="406"/>
      <w:bookmarkEnd w:id="407"/>
      <w:r>
        <w:rPr>
          <w:rtl w:val="true"/>
        </w:rPr>
        <w:t>فروع</w:t>
      </w:r>
      <w:bookmarkEnd w:id="408"/>
    </w:p>
    <w:p>
      <w:pPr>
        <w:pStyle w:val="BookText"/>
        <w:rPr/>
      </w:pPr>
      <w:r>
        <w:rPr>
          <w:rFonts w:ascii="IRNazanin" w:hAnsi="IRNazanin" w:eastAsia="IRNazanin"/>
          <w:color w:val="111111"/>
          <w:sz w:val="28"/>
          <w:sz w:val="28"/>
          <w:szCs w:val="28"/>
          <w:rtl w:val="true"/>
          <w:lang w:bidi="fa-IR"/>
        </w:rPr>
        <w:t>فروع</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أمكنه المنع بالحيلولة بينه وبين المنكر وجب الاقتصار عليها لو كان أقل محذوراً من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توقفت الحيلولة على تصرف في الفاعل أو آلة فعله –كما لو توقفت على أخذ يده أو طرده أو التصرف في كأسه الذي فيه الخمر أو سكبه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بل وجب</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دفع المنكر على الدخول في داره أو ملكه والتصرف في أمواله كفرشه وفراشه جاز لو كان المنكر من الأمور المهمة التي لا يرضى المولى بخلافه كيف ما كان كقتل النفس المحترمة، وفي غير ذلك إشكال وإن لا يبعد بعض مراتبه في بعض المنكرات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هنا إشكال من جهة الفرق بين المسألتين حتى جاز بل وجب في الأولى، وأشكل الجواز في الثانية –مع أن الموضوع فيهما واحد بحسب الظاهر وهو التصرف في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الأول يقتضيه نفس الأمر والنهي وهو جزء من نفس العملية، وبتعبير آخر أن أخذ الكأس والسكين بنفسه من مصاديق النهي عن المنكر فيكون داخلاً في الإذن الشرعي بتقديم وجوب الأمر والنهي على حرمة التصرف في مال الآخر وبدنه، كما لو اقتضى الواجب الضرب أو الحبس ونحو ذلك، أما في الثاني فإن التصرفات من مقدمات الواجب التي يتوقف عليها امتثاله، وقد قلنا أن وجوب الأمر والنهي لا يسوّغ التوصل إلى امتثاله بمقدمات محرمة، ولا تجري فيها قواعد باب التزاحم على إطلاقه وإنما في خصوص الموارد التي عُلم اهتمام الشارع المقدس بها على نحو لا يرضى بإهماله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التفريق بين المسألتين وإن كان دقياً لا يلتفت إليه العرف، إلا أن ذلك لا يبرر إجراء الحكم في المسألتين على حد سواء؛ للمائز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مبني على أن حقيقة الأمر والنهي حمل الآخر على مقتضاهما كما اخترنا، أما لو أريد بهما إنشاؤهما فلا يجوز هذا التصرف في المسألتين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انجرت المدافعة إلى وقوع ضرر على الفاعل ككسر كأسه أو سكينه بحيث كان من قبيل لازم المدافعة فلا يبعد عدم الضمان، ولو وقع الضرر على الآمر والناهي من قبل المرتكب كان ضامناً وعاصياً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البحث في ضمان ما يحدثه الآمر الناهي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تعدى عن المقدار اللازم في دفع المنكر وانجرَّ إلى ضرر على فاعل المنكر، كما لو كسر القارورة التي فيها الخمر مثلاً أو الصندوق الذي فيه آلات القمار مما لم يكن ذلك من قبيل لازم الدفع، ضمِن وكان التعدي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توقفت الحيلولة على حبسه في محل أو منعه عن الخروج من منزله جاز، بل وجب مراعياً الأيسر فالأيسر والأسهل فالأسهل، ولا يجوز إيذاؤه والضيق عليه في المعيشة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يحصل المطلوب إلا بنحو من الضيق والتحريج عليه فالظاهر جوازه بل وجوبه مراعياً للأيسر فالأيسر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التعدي إلى القتل مع إمكان الدفع بالجرح، ولا بد من مراعاة الأيسر فالأيسر في الجرح، فلو تعدى ضمن، كما أنه لو وقع عليه من فاعل المنكر جرح ضمن أو قتل يقتص به</w:t>
      </w:r>
      <w:r>
        <w:rPr>
          <w:rFonts w:eastAsia="Amiri" w:cs="Amiri" w:ascii="Amiri" w:hAnsi="Amiri"/>
          <w:color w:val="111111"/>
          <w:sz w:val="28"/>
          <w:szCs w:val="28"/>
          <w:rtl w:val="true"/>
          <w:lang w:bidi="ar-SA"/>
        </w:rPr>
        <w:t xml:space="preserve">. </w:t>
      </w:r>
      <w:bookmarkStart w:id="409" w:name="pg15165_155077"/>
    </w:p>
    <w:p>
      <w:pPr>
        <w:pStyle w:val="Heading3"/>
        <w:numPr>
          <w:ilvl w:val="2"/>
          <w:numId w:val="1"/>
        </w:numPr>
        <w:rPr/>
      </w:pPr>
      <w:bookmarkStart w:id="410" w:name="__RefHeading___Toc2009423_2142443653"/>
      <w:bookmarkStart w:id="411" w:name="_Toc151"/>
      <w:bookmarkEnd w:id="409"/>
      <w:bookmarkEnd w:id="410"/>
      <w:r>
        <w:rPr>
          <w:rtl w:val="true"/>
        </w:rPr>
        <w:t>ملاحق</w:t>
      </w:r>
      <w:r>
        <w:rPr>
          <w:rtl w:val="true"/>
        </w:rPr>
        <w:t>:</w:t>
      </w:r>
      <w:bookmarkEnd w:id="411"/>
    </w:p>
    <w:p>
      <w:pPr>
        <w:pStyle w:val="Heading4"/>
        <w:numPr>
          <w:ilvl w:val="3"/>
          <w:numId w:val="1"/>
        </w:numPr>
        <w:rPr/>
      </w:pPr>
      <w:bookmarkStart w:id="412" w:name="__RefHeading___Toc2009425_2142443653"/>
      <w:bookmarkStart w:id="413" w:name="_Toc152"/>
      <w:bookmarkEnd w:id="412"/>
      <w:r>
        <w:rPr>
          <w:rtl w:val="true"/>
        </w:rPr>
        <w:t>الملحق الأول</w:t>
      </w:r>
      <w:r>
        <w:rPr>
          <w:rtl w:val="true"/>
        </w:rPr>
        <w:t xml:space="preserve">: </w:t>
      </w:r>
      <w:r>
        <w:rPr>
          <w:rtl w:val="true"/>
        </w:rPr>
        <w:t>قاعدة تقديم الأيسر</w:t>
      </w:r>
      <w:bookmarkEnd w:id="413"/>
    </w:p>
    <w:p>
      <w:pPr>
        <w:pStyle w:val="Heading5"/>
        <w:numPr>
          <w:ilvl w:val="4"/>
          <w:numId w:val="1"/>
        </w:numPr>
        <w:rPr/>
      </w:pPr>
      <w:bookmarkStart w:id="414" w:name="__RefHeading___Toc2009427_2142443653"/>
      <w:bookmarkStart w:id="415" w:name="_Toc153"/>
      <w:bookmarkEnd w:id="414"/>
      <w:r>
        <w:rPr>
          <w:rtl w:val="true"/>
        </w:rPr>
        <w:t>اشارة</w:t>
      </w:r>
      <w:bookmarkEnd w:id="415"/>
    </w:p>
    <w:p>
      <w:pPr>
        <w:pStyle w:val="BookText"/>
        <w:rPr/>
      </w:pPr>
      <w:r>
        <w:rPr>
          <w:rFonts w:ascii="Amiri" w:hAnsi="Amiri" w:eastAsia="Amiri" w:cs="Amiri"/>
          <w:color w:val="111111"/>
          <w:sz w:val="28"/>
          <w:sz w:val="28"/>
          <w:szCs w:val="28"/>
          <w:rtl w:val="true"/>
          <w:lang w:bidi="ar-SA"/>
        </w:rPr>
        <w:t xml:space="preserve">المعروف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مراعاة الترتيب في وسائل امتثال الأمر بالمعروف والنهي عن المنكر فيبدأ بأيسر الوسائل، فإن لم تؤثر انتقل إلى التي تليها وهكذا،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الفاضل وابن سعيد والسيوري والشهيدان وغيرهم على ما حكي عن بعضهم بوجوب مراعاة الأيسر فالأيسر في الأمر بالمعروف والنهي عن المنكر، بل نسبه بعض الأفاضل إلى الشهرة، بل لم أجد من حكى الخلاف في ذلك</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الترتيب تجب مراعاته بين المراتب الثلاث، وفي ضمن كل مرتبة أيضاً، فإذا حصل المطلوب بالكلام اللين فلا يجوز الأمر والنهي بالكلام الخشن، وإذا أمكن النهي عن المنكر بالحيلولة بينه وبين فاعله فلا يجوز ضربه، مع أن الأسلوبين من مرتبة واحدة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عدة أمور ينبغي التعرض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الذي ذكرناه والذي اشتهر في كلمات الفقهاء ليس متفقاً عليه وإن تسالموا على أصل المراتب، فقد ورد اختلاف في ترتيب الوسائل في كلمات الفقهاء فعن الشيخ وابن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أولاً باللسان ثم باليد ثم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باليد أولاً فإن لم يمكن فباللسان، فإن لم يمكن فالقلب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غير ظاهر في الترتيب أصلاً وإنما يكتفي بذكر وسائل الامتثال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الحلبي في إشارة السبق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باليد واللسان، فإن فقدت القدرة أو تعذّر الجمع فيه بين ذلك فباللسان والقلب خاصة، فإن لم يمكن الجمع فيه </w:t>
      </w:r>
    </w:p>
    <w:p>
      <w:pPr>
        <w:pStyle w:val="BookText"/>
        <w:rPr/>
      </w:pPr>
      <w:r>
        <w:rPr>
          <w:rFonts w:ascii="Amiri" w:hAnsi="Amiri" w:eastAsia="Amiri" w:cs="Amiri"/>
          <w:color w:val="111111"/>
          <w:sz w:val="28"/>
          <w:sz w:val="28"/>
          <w:szCs w:val="28"/>
          <w:rtl w:val="true"/>
          <w:lang w:bidi="ar-SA"/>
        </w:rPr>
        <w:t>بينهما لأحد الأسباب المانعة فلا بد منه باللسان، ولا يسقط الإنكار به شيء</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عليه</w:t>
      </w:r>
    </w:p>
    <w:p>
      <w:pPr>
        <w:pStyle w:val="BookText"/>
        <w:rPr/>
      </w:pPr>
      <w:r>
        <w:rPr>
          <w:rFonts w:ascii="Amiri" w:hAnsi="Amiri" w:eastAsia="Amiri" w:cs="Amiri"/>
          <w:color w:val="111111"/>
          <w:sz w:val="28"/>
          <w:sz w:val="28"/>
          <w:szCs w:val="28"/>
          <w:rtl w:val="true"/>
          <w:lang w:bidi="ar-SA"/>
        </w:rPr>
        <w:t>ونقرّب الاستدلال على ترتيب المشهور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وهو مخدوش صغروياً لما ذكرناه من الخلاف، وكبروياً لاحتمال استناده إلى الروايات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فإنها ذكرت المراتب على هذا النحو كالروايات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هذا الاستدلال غير تام؛ لأن الروايات –مضافاً إلى كون بعضها غير ظاهر في الترتيب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كالرواية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بعضها غير ظاهر في اللزوم كما هو المفروض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كالروايتين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مختلفة من هذه الناحية، وفي بعضها تقديم اللسان ثم القلب ثم اليد، كالرواية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بدأت بالإنكار باللسان ثم الهجران، وقد ذكروه في مراتب القلب، ثم الإيذاء حتى الترك وهو من مراتب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يحيى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اليد واللسان معاً في مرتبة واحدة، وقدّم بعضها اليد ثم اللسان ثم القلب كما في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افتراض التعارض بينها والترجيح بموافقة الكتاب، ويستفاد هنا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الآية قدّمت الإصلاح أولاً وهو عنوان واسع يشمل المراتب القلبية أولاً كالهجران والصد وعبوس الوجه ثم المراتب اللسانية لإنشاء الأمر والنهي، فإن لم تؤثر التجأ إلى مراتب اليد ومنها القتل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والآية تؤدي هذا المقدار من الدلالة وإن لم يصح الاستدلال بها على الترتيب التفصيلي الذي ذكروه، وبذلك نتجنب الإشكال الذي أثير على من استدل</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بالآية على لزوم التدرج بالمراتب فأشكل عليه بأن الآية أجنبية لأنها خاصة بالباغين الخارجين عن الطاعة ولا تعم كل موارد الأمر بالمعروف والنهي عن المنكر، أما نحن فجعلناها مرجحاً فيمكن أن تكون وافية بهذا المقدار لأن فحواها ذلك، لكن هذا في الحقيقة استدلال بنفس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وللمحقق العراقي مسلك آخر في جواب الإشكال،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المعنى –أي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نقل بمشروعيته في غير مورد البغي، لكن هذا المقدار لا ينافي الاستشهاد به على تقديم مراتب الأسهل على الأشد، فيلاحظ مثل هذه المراتب في جميع المقامات، المتعلقة بزجر الغير وردعه عن المنكر بالفحوى</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الاستفادة الإجمالية لا تصلح للاستدلال على ترتيب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حرمة إيذاء المؤمن وإضراره المقتصر في الخروج منها على مقدار ما ترتفع به الضرورة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التعارض بين إطلاق الأمر بالمعروف وبين النهي عن الإضرار بالمؤمن والإيذاء له من وجه، والمعلوم من تخصيص الأخير بالأول حال الترتيب الذي ذكرناه، وحينئذٍ فالمتجه الاقتصار فيهما على أول مراتب الإنكار بالقلب على وجه يظهرللمأمور والمنهي ذلك، ثم المرتبة الأخرى منه الأيسر فالأيسر إلى أن تنتهي مراتبه بأقسام الهجر وتغير الوجه ونحوهما فإن لم يجد </w:t>
      </w:r>
      <w:bookmarkStart w:id="416" w:name="pg15165_155080"/>
    </w:p>
    <w:p>
      <w:pPr>
        <w:pStyle w:val="BookText"/>
        <w:rPr/>
      </w:pPr>
      <w:bookmarkEnd w:id="416"/>
      <w:r>
        <w:rPr>
          <w:rFonts w:ascii="Amiri" w:hAnsi="Amiri" w:eastAsia="Amiri" w:cs="Amiri"/>
          <w:color w:val="111111"/>
          <w:sz w:val="28"/>
          <w:sz w:val="28"/>
          <w:szCs w:val="28"/>
          <w:rtl w:val="true"/>
          <w:lang w:bidi="ar-SA"/>
        </w:rPr>
        <w:t>استعمل اللسان أيضاً بمراتبه الأيسر فالأيسر، فإن لم يجد استعمل اليد أيضاً بمراتبها</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التقريب خاص بما لو اجتمع مع الأمر والنهي عنوان محرم فلزوم الترتيب غير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يبين لنا وجه تقديم إطلاقات الأمر والنهي مع أن التعارض من وجه، إذ يمكن أن يكون التقديم بالعكس ونتيجته عدم جواز استعمال أي وسيلة محرمة في الأمر والنهي، ويمكن أن يقال بعدم وقوع التعارض أصلاً لأنه بين إطلاقين –كما هو مبنى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أدلة أخرى أو الأصل العملي، ويمكن اعتبار المورد من التزاحم فيقدَّم الأهم ملاكاً كما قرّبنا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 ويمكن أن يكون هذا الوجه مدركياً مبنياً على الوجه السابق، ويأتي عليه ما قلناه هناك من اختصاص لزومه بحالة الاجتماع مع عنوان محرم، نعم يمكن تطوير هذا الوجه لتجنّب المدركية فيعنون بسيرة العقلاء وبنائهم على ذلك فيكون دليلاً مستقلاً ولكن مفاده غير مطلق أيضاً كما هو واضح</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2009429_2142443653"/>
      <w:bookmarkStart w:id="418" w:name="_Toc154"/>
      <w:bookmarkEnd w:id="417"/>
      <w:r>
        <w:rPr>
          <w:rtl w:val="true"/>
        </w:rPr>
        <w:t>خامسها</w:t>
      </w:r>
      <w:r>
        <w:rPr>
          <w:rtl w:val="true"/>
        </w:rPr>
        <w:t xml:space="preserve">: </w:t>
      </w:r>
      <w:r>
        <w:rPr>
          <w:rtl w:val="true"/>
        </w:rPr>
        <w:t>الأصل العملي</w:t>
      </w:r>
      <w:r>
        <w:rPr>
          <w:rtl w:val="true"/>
        </w:rPr>
        <w:t>:</w:t>
      </w:r>
      <w:bookmarkEnd w:id="418"/>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الإطلاقات من هذه الحيثية بعد ما لم تكن في مقام البيان، فينتهي الأمر حينئذٍ إلى التعيين والتخيير، والأصل في مثله التعيين</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bookmarkStart w:id="419" w:name="pg15165_155081"/>
    </w:p>
    <w:p>
      <w:pPr>
        <w:pStyle w:val="BookText"/>
        <w:rPr/>
      </w:pPr>
      <w:bookmarkEnd w:id="41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لما لم تكن في مقام البيان من حيث ترتيب الوسائل والآليات كما قدمنا فلا يمكن التمسك بإطلاقها لإثبات الترتيب المشهوري، فنتوجه إلى الأصل العملي، وما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كبروياً، ومراده بالتعيين لا بد أن يكون الترتيب المشهوري إلا أنه لم يبين لنا وجه أخذ هذا الترتيب بنظر الاعتبار في طرفي الدوران، وبدونه يمكن جعل ترتيب آخر طرفاً في الأصل وتكون النتيجة الأخذ به وهكذا، فهل المنشأ وروده في الروايات فيرد عليه أنها غير متفقة على ترتيب معين، وإن أراد به مقتضى القاعدة في الوجه الثالث فإنه يصلح دليلاً مستقلاً ولا حاجة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وللإنصاف فإنني لم أجد من أشار إلى هذا الأصل، نعم وجدت من وصف هذا القانون بأنه أحوط وهو كذلك</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2009431_2142443653"/>
      <w:bookmarkStart w:id="421" w:name="_Toc155"/>
      <w:bookmarkEnd w:id="420"/>
      <w:r>
        <w:rPr>
          <w:rtl w:val="true"/>
        </w:rPr>
        <w:t>(</w:t>
      </w:r>
      <w:r>
        <w:rPr>
          <w:rtl w:val="true"/>
        </w:rPr>
        <w:t>الثالث</w:t>
      </w:r>
      <w:r>
        <w:rPr>
          <w:rtl w:val="true"/>
        </w:rPr>
        <w:t xml:space="preserve">) </w:t>
      </w:r>
      <w:r>
        <w:rPr>
          <w:rtl w:val="true"/>
        </w:rPr>
        <w:t>في ظرف جريان قانون تقديم الأيسر</w:t>
      </w:r>
      <w:bookmarkEnd w:id="421"/>
    </w:p>
    <w:p>
      <w:pPr>
        <w:pStyle w:val="BookText"/>
        <w:rPr/>
      </w:pPr>
      <w:r>
        <w:rPr>
          <w:rFonts w:ascii="Amiri" w:hAnsi="Amiri" w:eastAsia="Amiri" w:cs="Amiri"/>
          <w:color w:val="111111"/>
          <w:sz w:val="28"/>
          <w:sz w:val="28"/>
          <w:szCs w:val="28"/>
          <w:rtl w:val="true"/>
          <w:lang w:bidi="ar-SA"/>
        </w:rPr>
        <w:t>تبيّن مما تقدم أن لزوم تقديم الأيسر ليس مطلقاً لأنه جاء بسبب ظروف معينة، فجريانه يكون في ظل تلك الظروف،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الفقيه ممن يجيز استعمال الوسائل المحرمة ذاتاً كالضرب أو الكلام الجارح، وعندئذٍ يجري دليل القاعدة من لزوم الاقتصار على المتيقن وهو الأيسر، أما إذا كان ممن لا يجيز أصلاً استخدام وسيلة محرمة ويقتصر على الحيلولة مثلاً أو خلق البيئة الصالحة أو إقامة النظام الاجتماعي المساعد على المعروف أو من خلال الأسوة الحسنة، فيكون جريان القاعدة سالبة بانتفاء الموضوع</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الفقيه ممن يرى بقاء الوسيلة المحرمة على حكمها عند وقوعها في طريق الأمر والنهي فيحصل التعارض أو التزاحم وتجري قاعدة لزوم تقديم الأيسر، فلو كان ممن يرى تغير حكمها بالعنوان الثانوي لأنها أصبحت بجعل الشارع وسيلة محللة بل واجبة لأنها من مصاديق الأمر </w:t>
      </w:r>
    </w:p>
    <w:p>
      <w:pPr>
        <w:pStyle w:val="BookText"/>
        <w:rPr/>
      </w:pPr>
      <w:r>
        <w:rPr>
          <w:rFonts w:ascii="Amiri" w:hAnsi="Amiri" w:eastAsia="Amiri" w:cs="Amiri"/>
          <w:color w:val="111111"/>
          <w:sz w:val="28"/>
          <w:sz w:val="28"/>
          <w:szCs w:val="28"/>
          <w:rtl w:val="true"/>
          <w:lang w:bidi="ar-SA"/>
        </w:rPr>
        <w:t xml:space="preserve">والنهي فلا تعارض ولا ترتيب؛ لأن ما كان محرماً يصبح واجباً، ويظهر هذا الفهم من أصحاب القول الأول في جواز الجرح والقتل مطلقاً بدون 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المرتضى وقواه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الفقيه ممن يرى قبول حكم الحرمة للشدة والضعف ليلزم بالأيسر فالأيسر، أما لو كان يرى الحرمة كلها بمرتبة واحدة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إلى صغر الخطيئة ولكن انظر إلى من عصيت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فإنه لا يجب حينئذٍ التدرج ما دام الحكم بالحرمة قد سقط لوجوب الأمر والنهي فترتفع الحرمة عن الجميع بلا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 إن الدليل الذي اعتمدوه يقتضي الخروج من أصل الحرمة فقط على هذا المبنى ولا يقتضي التدرج إلا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فإن الالتزام بالتدرج يُعدُّ نقضاً على هذا المبنى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يتوقف امتثال وظيفة الأمر والنهي على استعمال وسيلة محرمة للوصول إلى الغرض كإيذاء المسلم وإهانته فيتعارضان، فلو لم يقتض ذلك كما لو كان الأمر والنهي بالكلمة الطيبة أو بتقديم باقة ورد أو إخفاء الوسيلة المحرمة عن الفاعل أو بمنع المقدمات الموصلة إلى المحرم، فلا حاجة إلى الترتيب، وعلى القول به فإن هذه الوسائل التي هي من المرتبة الثانية والثالثة تتقدم على بعض ما ذكروه في القلب مما فيه إيذاء كالصد والهجران وعبوس الوجه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التي استدلوا بها جريان قانون الأيسر فالأيسر في الأمر والنهي الفرديين أي أمر ونهي الأشخاص لأنه مورد احتمال إهانة الآخر وإيلامه، أما المنكرات الاجتماعية فلا يأتي هذا الاحتمال ولا موضوع للتعارض حينئذٍ حتى نقتصر على المتيقن، وسيأتي مزيد بيان في الوجه السادس من المطلب الآتي إن شاء الله تعالى</w:t>
      </w:r>
      <w:r>
        <w:rPr>
          <w:rFonts w:eastAsia="Amiri" w:cs="Amiri" w:ascii="Amiri" w:hAnsi="Amiri"/>
          <w:color w:val="111111"/>
          <w:sz w:val="28"/>
          <w:szCs w:val="28"/>
          <w:rtl w:val="true"/>
          <w:lang w:bidi="ar-SA"/>
        </w:rPr>
        <w:t xml:space="preserve">. </w:t>
      </w:r>
      <w:bookmarkStart w:id="422" w:name="pg15165_155083"/>
    </w:p>
    <w:p>
      <w:pPr>
        <w:pStyle w:val="BookText"/>
        <w:rPr/>
      </w:pPr>
      <w:bookmarkEnd w:id="422"/>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الترتيب إنما تجب مراعاته إذا كان الآمر الناهي جاهلاً من أول الأمر بالوسيلة المؤثرة التي يتعين بها تحقق الغرض دون الوسائل الأخرى فيتدرج، في الامتثال، وإلا أخذ مباشرة بالمتعينة،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من أول الأمر أنه لا يجدي إلا المرتبة الأخيرة من المراتب استعملها من غير تدرج، إذ هو في مجهول الحال</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ظرف آخر إلا أنه ليس لأصل الالتزام بالتدريج، وإنما لوجوب الأخذ بترتيب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ثم اللسان ثم اليد، فإننا لو قلنا بلزوم التدرج فإنه لا يقتضي نفس الترتيب المشهوري إلا إذا افترضنا كون العنوان المحرم مترتباً على هذا النحو من الدرجات فلو كان على نحو آخر وجب الأخذ به، كما لو فرض أن الهجران والصد والحرمان أشد إهانةً وإيلاماً من الأمر والنهي اللسانيين، أو حتى من استعمال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فهبني يا إلهي وسيدي ومولاي وربي صبرت على عذابك فكيف أصبر على فراقك، وهبني يا إلهي صبرت على حرّ نارك فكيف أصبر عن النظر إلى كرامتك</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قالوا بالتخيير بين الأفراد مع فرض تساويها في المرتبة</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2009433_2142443653"/>
      <w:bookmarkStart w:id="424" w:name="_Toc156"/>
      <w:bookmarkEnd w:id="423"/>
      <w:r>
        <w:rPr>
          <w:rtl w:val="true"/>
        </w:rPr>
        <w:t>(</w:t>
      </w:r>
      <w:r>
        <w:rPr>
          <w:rtl w:val="true"/>
        </w:rPr>
        <w:t>الرابع</w:t>
      </w:r>
      <w:r>
        <w:rPr>
          <w:rtl w:val="true"/>
        </w:rPr>
        <w:t xml:space="preserve">) </w:t>
      </w:r>
      <w:r>
        <w:rPr>
          <w:rtl w:val="true"/>
        </w:rPr>
        <w:t>توجيه الاختلاف في المراتب</w:t>
      </w:r>
      <w:bookmarkEnd w:id="424"/>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الترتيب المشهور في روايات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أولاً فمن لم يستطع فبلسانه فمن لم يستطع فبقلبه، لاحظ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استظهاره من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عكس الترتيب المشهور </w:t>
      </w:r>
    </w:p>
    <w:p>
      <w:pPr>
        <w:pStyle w:val="BookText"/>
        <w:rPr/>
      </w:pPr>
      <w:r>
        <w:rPr>
          <w:rFonts w:ascii="Amiri" w:hAnsi="Amiri" w:eastAsia="Amiri" w:cs="Amiri"/>
          <w:color w:val="111111"/>
          <w:sz w:val="28"/>
          <w:sz w:val="28"/>
          <w:szCs w:val="28"/>
          <w:rtl w:val="true"/>
          <w:lang w:bidi="ar-SA"/>
        </w:rPr>
        <w:t xml:space="preserve">في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فيوجد تنافي بين ما تقتضيه القواعد –وهو ما ذكره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وترتيب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يتعرض أكثر الفقهاء لهذا الإشكال وجوابه، عدا 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من توجيه لاختلاف أقوال الفقهاء في الترتيب، واعترف به صاحب الجواهر،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ودعوى أن إطلاق الامر بالمعروف والنهي عن المنكر يقتضي الترتيب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البدء بالأشد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سمعت ما في بعض الأخبار السابقة من التزام ارتكاب الأثقل من الإنكار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ما يستفاد من غيرها من مراعاة الترتيب –أي المشهوري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قاعدة حرمة إيذاء المؤمن وإضراره المقتصر في الخروج منها على مقدار ما ترتفع به الضرورة</w:t>
      </w:r>
      <w:r>
        <w:rPr>
          <w:rFonts w:eastAsia="Amiri" w:cs="Amiri" w:ascii="Amiri" w:hAnsi="Amiri"/>
          <w:color w:val="111111"/>
          <w:sz w:val="28"/>
          <w:szCs w:val="28"/>
          <w:rtl w:val="true"/>
          <w:lang w:bidi="ar-SA"/>
        </w:rPr>
        <w:t>))</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يوجد في كلماتهم ما يمكن عرضه كجواب على الإشكال، لذا نستطيع تقريب عدة وجوه لدفع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آنفاً من وجود روايات معارضة تفيد الترتيب المشهور لدى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كالروايات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الترتيب المشهور في روايات الفريقين هو عكس فتوى المشهور على نحو يفيد الاطمئنان بصدوره، وما يعارضها لا يصلح للمعارضة لأنها إما ليست بصدد الترتيب أو لبيان أفضلية بعض الدرجات على بعض كما هو واضح لمن تأمل فيها، وهي مع ذلك تدل على أفضلية ترتيب الروايات لا مشهور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ليست بصدد الترتيب، وإنما تبين أصل المراتب ووسائل الأمر والنهي في الجملة، فلا تنافي ترتيب المشهور</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ممكن في بعضها كالرواية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توجد روايات أشرنا إليها صريحة في الترتيب كالروايات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الترتيب الموجود في الروايات استحبابي وهو الأفضل لمن يريد الدرجات العلى كما هو صريح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ملزماً بعكس ترتيب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الروايتين ذلك، لكنه لا يحل الإشكال لأننا علمنا من مقتضى القواعد لزوم تقديم الأيسر وعدم جواز الانتقال إلى المرحلة الأشد مع إمكان الأيسر، فضلاً عن كونه الأكمل والأفضل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اختلاف الأصحاب في الترتيب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لفظي فإن القائل بوجوبه باللسان أولاً ثم باليد أشار بذلك إلى الأمر بالمعروف بأن يعد فاعله الخير ويعظه بالقول ويزجره عن الترك، فإن أفاد وإلا ضربه وأدبه، فإن خاف وعجز من ذلك كله اعتقد وجوب المعروف وتحريم المنكر وذلك مرتبة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بتقديم القلب يريد أنه يعتقد الوجوب ثم يأمر به باللسان، أو بأن فاعل المنكر ينزجر بإظهار الكراهة أو بالاعراض والهجر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بتقديم اليد يريد أنه يفعل المعروف ويجتنب المنكر بحيث يتأسى به الناس، فإن أفاد ذلك الانقياد إلى المتأسّي وإلا وعظ وزجر وخوّف باللسان، فإن عجز عن الجميع اعتقد الوجوب</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جمع تبرعي للمتناقضات ولا شاهد عليه بل هو خلاف الظاهر من معنى اليد لذا قال عنه في التنقيح أنه مجرد تخمين لا دليل عليه</w:t>
      </w:r>
      <w:r>
        <w:rPr>
          <w:rStyle w:val="FootnoteAnchor"/>
          <w:rtl w:val="true"/>
        </w:rPr>
        <w:footnoteReference w:id="665"/>
      </w:r>
      <w:r>
        <w:rPr>
          <w:rFonts w:ascii="Amiri" w:hAnsi="Amiri" w:eastAsia="Amiri" w:cs="Amiri"/>
          <w:color w:val="111111"/>
          <w:sz w:val="28"/>
          <w:sz w:val="28"/>
          <w:szCs w:val="28"/>
          <w:rtl w:val="true"/>
          <w:lang w:bidi="ar-SA"/>
        </w:rPr>
        <w:t>، أو أنه يرجع إلى الوجه التالي</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في بعض المصادر من أن مرجع اختلاف الروايات في الترتيب هو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الحالات والأوضاع والسائلين</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شاهد عليه من نفس الروايات، بل لسان بعضها عموم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نضيف هنا وجوهاً للجمع أولى مما ذكروه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قسّمنا المعروف والمنكر إلى اجتماعي وفردي فترتيب الروايات وارد بلحاظ المنكرات الاجتماعية العامة كظلم وجور الحكام الطغاة وتحريف الدين وإلقاء الشبهات والبدع وإشاعة الفاحشة والفساد والمنكرات في المجتمع، وهذا معنى ظاهر من سياق الروايات التي أفادت هذا الترتيب، فيجب التصدي لها بكل ما أوتي من قوة وإمكانات المعبَّر عنها باليد، وهنا لا موضوع لقاعدة حرمة إيذاء المؤمن، وهذا المعنى ظاهر من كلمة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هذه القرائن تفيد تقييد إطلاقات المنكر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ترتيب المشهور فهو بلحاظ الأفراد أي أمر ونهي الأشخاص فيكون محكوماً بحرمة إيذاء المؤمن ونحوه، أي أن مقتضى ما استدلوا به على قانون تقديم الأيسر جريانه في المنكرات الفردية فقط لوجود المعارض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نفهم من ترتيب الروايات معاني لليد واللسان لا تأبى التقديم على القلب كما تقتضيه القواعد، فيراد باليد الحيلولة بين الفاعل والمنكر كإخفاء الآلة التي يستعملها للمنكر بذريعة معينة لا تشعره بأن الآمر الناهي قد علم بمعصيته حتى لا توجب إهانته وجرح مشاعره، أو إصدار قانون بغلق محلات الفسق والفجور، ويراد باللسان الكلام الليّن الودّي، وهاتان المرتبتان مقدمتان على بعض ما ذكر في القلب كالصد والإعراض والهجر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يظهر من بعض الروايات</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ناظرة إلى ما لا يمكن تغييره الا باليد كالفساد المالي والإداري المستشري في الدولة، أو المعاملات المصرفية المحرمة والمرتبتان </w:t>
      </w:r>
    </w:p>
    <w:p>
      <w:pPr>
        <w:pStyle w:val="BookText"/>
        <w:rPr/>
      </w:pPr>
      <w:r>
        <w:rPr>
          <w:rFonts w:ascii="Amiri" w:hAnsi="Amiri" w:eastAsia="Amiri" w:cs="Amiri"/>
          <w:color w:val="111111"/>
          <w:sz w:val="28"/>
          <w:sz w:val="28"/>
          <w:szCs w:val="28"/>
          <w:rtl w:val="true"/>
          <w:lang w:bidi="ar-SA"/>
        </w:rPr>
        <w:t xml:space="preserve">الأخريان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والقلب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ذكرتا من باب إبراء الذمة وعدم السكوت عن امتثال التكليف لمن عجز عن التغيير باليد فيواصل حملة الاستنكار باللسان على مواقع التواصل الاجتماعي والصحف والفضائيات وهكذا، والشاهد على ذلك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يستطع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لا تنافي مع ترتيب المشهور؛ لأننا ذكرنا أن ظرف تطبيقه مع مجهولية الوسيلة المؤثرة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التغيير أن يكون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الروايتين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الوسائل حتى لو اقتضى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الروايتين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الرواية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ذهب الحلبي في إشارة السبق إلى التغيير بها جميعاً ولو لم يستطع فباثنتين وإلا فواحدة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عارضه عنوان محرم وجب الأخذ بقانون تقديم الأيسر، فالروايات ناظرة إلى الأصل، وترتيب المشهور إلى العارض والاستثناء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وجوب الالتزام بالترتيب المشهوري بعينه مطلقاً، وأن المطلوب هو تحصيل الغرض المقصود من وظيفة الأمر والنهي بالوسائل المتيسرة وقد يقتضي ذلك الجمع بين الوسائل، أو اتخاذ بعضها دون بعض، أو تقديم بعضها على بعض من دون تعيين، أي يحصل تداخل بينها، أو التخييير بينها دون ترجيح لبعضها على بعض، وقد تتعين وسيلة دون غيرها للعلم بعدم جدوى ما سواها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تتعدد الوسائل ويجتمع معها عنوان محرم، ولا يوجد انحصار بأحدها لعدم علمه بالمؤثر دون غيره فيبدأ بالأيسر فالأيسر اقتصاراً على الأقل في الاستثناء من العنوان المحرم</w:t>
      </w:r>
      <w:r>
        <w:rPr>
          <w:rFonts w:eastAsia="Amiri" w:cs="Amiri" w:ascii="Amiri" w:hAnsi="Amiri"/>
          <w:color w:val="111111"/>
          <w:sz w:val="28"/>
          <w:szCs w:val="28"/>
          <w:rtl w:val="true"/>
          <w:lang w:bidi="ar-SA"/>
        </w:rPr>
        <w:t xml:space="preserve">. </w:t>
      </w:r>
      <w:bookmarkStart w:id="425" w:name="pg15165_155088"/>
    </w:p>
    <w:p>
      <w:pPr>
        <w:pStyle w:val="Heading4"/>
        <w:numPr>
          <w:ilvl w:val="3"/>
          <w:numId w:val="1"/>
        </w:numPr>
        <w:rPr/>
      </w:pPr>
      <w:bookmarkStart w:id="426" w:name="__RefHeading___Toc2009435_2142443653"/>
      <w:bookmarkStart w:id="427" w:name="_Toc157"/>
      <w:bookmarkEnd w:id="425"/>
      <w:bookmarkEnd w:id="426"/>
      <w:r>
        <w:rPr>
          <w:rtl w:val="true"/>
        </w:rPr>
        <w:t>الملحق الثاني</w:t>
      </w:r>
      <w:r>
        <w:rPr>
          <w:rtl w:val="true"/>
        </w:rPr>
        <w:t xml:space="preserve">: </w:t>
      </w:r>
      <w:r>
        <w:rPr>
          <w:rtl w:val="true"/>
        </w:rPr>
        <w:t>لو توقف الأمر والنهي على وسيلة أو مقدمة محرمة</w:t>
      </w:r>
      <w:bookmarkEnd w:id="427"/>
    </w:p>
    <w:p>
      <w:pPr>
        <w:pStyle w:val="Heading5"/>
        <w:numPr>
          <w:ilvl w:val="4"/>
          <w:numId w:val="1"/>
        </w:numPr>
        <w:rPr/>
      </w:pPr>
      <w:bookmarkStart w:id="428" w:name="__RefHeading___Toc2009437_2142443653"/>
      <w:bookmarkStart w:id="429" w:name="_Toc158"/>
      <w:bookmarkEnd w:id="428"/>
      <w:r>
        <w:rPr>
          <w:rtl w:val="true"/>
        </w:rPr>
        <w:t>اشارة</w:t>
      </w:r>
      <w:bookmarkEnd w:id="429"/>
    </w:p>
    <w:p>
      <w:pPr>
        <w:pStyle w:val="BookText"/>
        <w:rPr/>
      </w:pPr>
      <w:r>
        <w:rPr>
          <w:rFonts w:ascii="Amiri" w:hAnsi="Amiri" w:eastAsia="Amiri" w:cs="Amiri"/>
          <w:color w:val="111111"/>
          <w:sz w:val="28"/>
          <w:sz w:val="28"/>
          <w:szCs w:val="28"/>
          <w:rtl w:val="true"/>
          <w:lang w:bidi="ar-SA"/>
        </w:rPr>
        <w:t>تعرّضنا لهذا العنوان في الأبحاث المتقدمة من خلال فروع فقهية متناثرة ونريد الآن أن نلملم شتات العنوان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يتعين امتثال فريضة الأمر والنهي بوسيلة محرمة فمن المقطوع به عدم جواز اتخاذ الوسيلة المحرمة، وإنما الكلام فيما لو انحصر الامتثال باتخاذ وسيلة محرمة، وقد ورد في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ثلاثة موارد للعنوان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لزم دفع المنكر التوصل إليه بوسيلة محرمة</w:t>
      </w:r>
    </w:p>
    <w:p>
      <w:pPr>
        <w:pStyle w:val="BookText"/>
        <w:rPr/>
      </w:pPr>
      <w:r>
        <w:rPr>
          <w:rFonts w:ascii="Amiri" w:hAnsi="Amiri" w:eastAsia="Amiri" w:cs="Amiri"/>
          <w:color w:val="111111"/>
          <w:sz w:val="28"/>
          <w:sz w:val="28"/>
          <w:szCs w:val="28"/>
          <w:rtl w:val="true"/>
          <w:lang w:bidi="ar-SA"/>
        </w:rPr>
        <w:t>كما لو تطلب نهيه عن المنكر دخول داره بغير إذنه مثلاً، أو توقف نهي أهل الفسق على ارتكاب معصية كالاستماع إلى الغناء أو النظر إلى المحرمات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غير جائر إجماعاً حتى اشتهرت كلمتهم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يطاع الله من حيث يعصى</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وتقدمت عدة فروع له، ولذا اقتصروا على القدر المتيقن من الوسائل المستثناة من حرمة إهانة المؤمن وإيلامه في لزوم التدرج</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ونعلّق هنا بأن مرادهم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عدم صحة الامتثال بالوسيلة المحرمة فهذا مما لا وجه له على مبناهم من كون وجوب الأمر والنهي توصلياً فيتحقق الامتثال إذا حصل الغرض بوسيلة محرمة، وإن كان مرادهم حرمة الوسيلة المحرمة فهذا ثابت لها من دون مدخلية الأمر والنهي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تقدّم بعض البيان عندما ناقشنا الكلمة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تبرر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يستثنى</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منها المورد الذي تذوب فيه مفسدة الوسيلة المحرمة في مصلحة ذي المقدمة، خصوصاً إذا كان مورد الأمر والنهي مما عُلم اهتمام الشارع المقدس به على نحو لا يرضى بتفويته مطلقاً كما لو توقف حفظ النفس المحترمة أو اكتشاف خلايا الإرهابيين على ارتكاب محرم كحلق اللحية، أو توقف حماية النظام الاجتماعي العام من الفساد الأخلاقي والفكري، ومن التخريب الاقتصادي والاجتماعي على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فالاستثناء إذن محدد وليس مطلق ما كان أهم ملاكاً كما يظهر من قول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توقفت إقامة فريضة أو قلع منكر على ارتكاب محرم أو ترك واجب فالظاهر ملاحظة الأهمية</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عليه البعض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في ذلك كله قانون التزاحم وملاحظة الأهمية وحجم المصالح والمفاسد</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تنقيح المناط وتجريد المورد السابق عن الخصوصية بلا دليل مضافاً إلى عدم إمكان التعرف على الملاكات والمصالح والمفاسد الواقعية فضلاً عن معرفة ما هو الأهم فيها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يجب التوقف في إدراج غيبة فاعل المنكر لردعه ضمن المستثنيات من الحرمة،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–أي المستثنيات من حرمة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في النهي عن المنكر، لتوقفه عليه، فيجب الوقيعة في بعض </w:t>
      </w:r>
      <w:bookmarkStart w:id="430" w:name="pg15165_155090"/>
    </w:p>
    <w:p>
      <w:pPr>
        <w:pStyle w:val="BookText"/>
        <w:rPr/>
      </w:pPr>
      <w:bookmarkEnd w:id="430"/>
      <w:r>
        <w:rPr>
          <w:rFonts w:ascii="Amiri" w:hAnsi="Amiri" w:eastAsia="Amiri" w:cs="Amiri"/>
          <w:color w:val="111111"/>
          <w:sz w:val="28"/>
          <w:sz w:val="28"/>
          <w:szCs w:val="28"/>
          <w:rtl w:val="true"/>
          <w:lang w:bidi="ar-SA"/>
        </w:rPr>
        <w:t>العصاة حتىيرتدعوا عن معصيتهم</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وتبعه آخرون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وتلامذته</w:t>
      </w:r>
      <w:r>
        <w:rPr>
          <w:rStyle w:val="FootnoteAnchor"/>
          <w:rtl w:val="true"/>
        </w:rPr>
        <w:footnoteReference w:id="672"/>
      </w:r>
      <w:r>
        <w:rPr>
          <w:rFonts w:ascii="Amiri" w:hAnsi="Amiri" w:eastAsia="Amiri" w:cs="Amiri"/>
          <w:color w:val="111111"/>
          <w:sz w:val="28"/>
          <w:sz w:val="28"/>
          <w:szCs w:val="28"/>
          <w:rtl w:val="true"/>
          <w:lang w:bidi="ar-SA"/>
        </w:rPr>
        <w:t>من دون أن يفصلوا في ماهية المنكر المراد ردع فاعله عنه، مع أن الوارد في شناعة الغيبة مما لا ينسجم مع هذا الإطلاق</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2009439_2142443653"/>
      <w:bookmarkStart w:id="432" w:name="_Toc159"/>
      <w:bookmarkEnd w:id="431"/>
      <w:r>
        <w:rPr>
          <w:rtl w:val="true"/>
        </w:rPr>
        <w:t>(</w:t>
      </w:r>
      <w:r>
        <w:rPr>
          <w:rtl w:val="true"/>
        </w:rPr>
        <w:t>الثاني</w:t>
      </w:r>
      <w:r>
        <w:rPr>
          <w:rtl w:val="true"/>
        </w:rPr>
        <w:t xml:space="preserve">) </w:t>
      </w:r>
      <w:r>
        <w:rPr>
          <w:rtl w:val="true"/>
        </w:rPr>
        <w:t>التوسل بالظالم لدفع المنكر</w:t>
      </w:r>
      <w:bookmarkEnd w:id="432"/>
    </w:p>
    <w:p>
      <w:pPr>
        <w:pStyle w:val="BookText"/>
        <w:rPr/>
      </w:pPr>
      <w:r>
        <w:rPr>
          <w:rFonts w:ascii="Amiri" w:hAnsi="Amiri" w:eastAsia="Amiri" w:cs="Amiri"/>
          <w:color w:val="111111"/>
          <w:sz w:val="28"/>
          <w:sz w:val="28"/>
          <w:szCs w:val="28"/>
          <w:rtl w:val="true"/>
          <w:lang w:bidi="ar-SA"/>
        </w:rPr>
        <w:t>هذا الفرع الفقهي له أهمية في رسم بعض ملامح العلاقة وشكل التعاطي مع السلطات غير الشرعية، وربما نوفق بإذن الله تعالى للبحث فيه مفصلاً لاحقاً إن شاء الله، أما هنا فنذكره كتطبيق للمسألة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توقف دفع المنكر أو إقامة منكر أو إقامة معروف على التوسل بالظالم ليدفعه عن المعصية جاز بل وجب</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لكن يجب تقييده بأمرين،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وذكر غيره الآخر،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الأمن عن تعديه مما هو مقتضى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في التوسل به وتقوية لظلمه</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وبدونهما فقد تقع مفسدة أكبر بتقويته على الظلم أو بارتكابه ظلماً أفحش بحق المأمور المنهي أو غيره</w:t>
      </w:r>
      <w:r>
        <w:rPr>
          <w:rFonts w:eastAsia="Amiri" w:cs="Amiri" w:ascii="Amiri" w:hAnsi="Amiri"/>
          <w:color w:val="111111"/>
          <w:sz w:val="28"/>
          <w:szCs w:val="28"/>
          <w:rtl w:val="true"/>
          <w:lang w:bidi="ar-SA"/>
        </w:rPr>
        <w:t xml:space="preserve">. </w:t>
      </w:r>
      <w:bookmarkStart w:id="433" w:name="pg15165_155091"/>
    </w:p>
    <w:p>
      <w:pPr>
        <w:pStyle w:val="BookText"/>
        <w:rPr/>
      </w:pPr>
      <w:bookmarkEnd w:id="433"/>
      <w:r>
        <w:rPr>
          <w:rFonts w:ascii="Amiri" w:hAnsi="Amiri" w:eastAsia="Amiri" w:cs="Amiri"/>
          <w:color w:val="111111"/>
          <w:sz w:val="28"/>
          <w:sz w:val="28"/>
          <w:szCs w:val="28"/>
          <w:rtl w:val="true"/>
          <w:lang w:bidi="ar-SA"/>
        </w:rPr>
        <w:t>ومثال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انحصر غلق الملاهي ومحلات الخمور وصالات القمار ونحو ذلك باستصدار قرار من الحكومة غير العادلة أو الاستعانة بقوته الإجرائية لتنفيذ هذه القرارات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الجواز بل الوجوب أن هذا الظالم مكلّف كالآخرين بوجوب الأمر والنهي، نعم إذا وجدت مفسدة أخرى مما بيّناه فلا بد من الاقتصار على الاستثناء الذي ذكرناه في المورد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ونلفت النظر هنا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المطلب أقرب إلى فرع ذكرناه سابقاً وهو امتثال الأمر والنهي إذا تعيّن بشخص وجب أمره بالامتثال إذا تهاون به مع اجتماع الشرائط عنده، فالظالم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مشمول بإطلاقات الأمر والنهي، فما قيل في هذا المورد من التوسل به هو أمره بأن يأمر وينهى، ويجب عليه ما يجب على غيره من لزوم مراعاة الأيسر فالأيسر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للفقهاء أن يتذكروا هنا ما قالوه في كتاب الاجتهاد والتقليد من حرمة التحاكم إلى قضاة غير السلطان العادل ومن نصّبه في القضاء حتى لو كان محقاً واستثنوا مورد الحق المعلوم المشخّص، بينما في الفرع محل البحث أعطوا مساحة أوسع للرجوع إلى الظالم ولم يقيّدوه من هذه الناحية، مع أن فيه رجوعاً للحاكم من بعض الجهات</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2009441_2142443653"/>
      <w:bookmarkStart w:id="435" w:name="_Toc160"/>
      <w:bookmarkEnd w:id="434"/>
      <w:r>
        <w:rPr>
          <w:rtl w:val="true"/>
        </w:rPr>
        <w:t>(</w:t>
      </w:r>
      <w:r>
        <w:rPr>
          <w:rtl w:val="true"/>
        </w:rPr>
        <w:t>الثالث</w:t>
      </w:r>
      <w:r>
        <w:rPr>
          <w:rtl w:val="true"/>
        </w:rPr>
        <w:t xml:space="preserve">) </w:t>
      </w:r>
      <w:r>
        <w:rPr>
          <w:rtl w:val="true"/>
        </w:rPr>
        <w:t>حضور مجالس المنكر للتمكن من الأمر والنهي</w:t>
      </w:r>
      <w:bookmarkEnd w:id="435"/>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نصوص عديدة في حرمة حضور مجالس المنكرات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رَأَيْتَ الَّذِينَ يَخُوضُونَ فِي آيَاتِنَا فَأَعْرِضْ عَنْهُمْ حَتَّى يَخُوضُواْ فِي حَدِيثٍ </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يناقش الاستدلال من جهة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 بمورد الخوض بآيات الله لا مطلق المعصية، على أنه قد يكون لردعهم</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التجريد عن الخصوصية وارد لأن كل معصية هي استهزاء بآيات الله تعالى، وكون ترك المجلس لردعهم –كما يظهر من رواية العيون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دلالة الآية على حرمة مجالستهم بل إنها تؤكدها لإضافة حرمة جديدة من جهة ترك واجب النهي عن المنكر المتعين بالإعراض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روايات عديدة تدل على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تصحبوا أهل البدع ولا تجالسوهم فتصيروا عند الناس كواحد منهم،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على دين خليله وقرينه</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حمزة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وإياكم وصحبة العاصين ومعونة الظالمين ومجاورة الفاسقين، احذروا فتنتهم وتباعدوا عن ساحتهم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الله بن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للمؤمن أن يجلس مجلساً يعصى الله فيه ولا يقدر على تغييره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والجالس على اللعب بها –أي 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يتبوأ مقعده من النار، ومجلسها من المجالس التي باء أهلها بسخط من الله، يتوقعه في كل ساعة فيعمّه معهم</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العيون بسند صحيح إلى عمير بن يزيد وفي الرواية بيان لبعض ملاكات الحكم بالمقاطعة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الحسن الرضا عليه السلام فذكر محمد بن جعفر بن محمد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جعلت على نفسي أن لا يظلني وإياه سقف بيت،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يأمرنا بالبر والصلة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لعمّه فنظر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البر والصلة إنه متى يأتيني ويدخل عليّ فيقول فيَّ يصدّقه الناس، وإذا لم يدخل عليّ ولم أدخل عليه لم يُقبل قوله إذا قال</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بلحاظ الحكم الأولي لهذه العناوين وكلامنا فيما لو طرأ عليه عنوان ثانوي بأن أصبح حضور مجلس المنكر وسيلة للأمر والنهي الواجبين، 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في الدعوة مناكير وملاهي مثل شرب الخمر على المائدة، وضرب العود والبرابط والمزامير وغير ذلك، وعلم، فلا يجوز له حضورها، وإن علم أنه إن حضر قدر على إزالته، فإنه يستحب له حضورها ليجمع بين الإجابة والازالة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حتى حضر فإن أمكنه إزالته أزاله، لأن النهي عن المنكر واجب، وإن لم يمكنه إزالته فالواجب أن لا يقعد هناك بل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حرمة حضور هذه المجالس، لكنه إن علم بتمكنه من إزالة المنكر بحضوره استحب، وهذا الاستحباب لا نعلم له وجهاً لأن الفعل إما يجوز فيجب لوجوب النهي عن المنكر، أو لا يجوز</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قوم ذلك –أي ترك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ولو جلس لم يكن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أمكنه أن لا يحضر أصلاً إذا علم فالأولى ذلك، وإن لم يمكنه أن ينصرف فإنه يجلس ولا إثم عليه بأصوات المناكير متى لم </w:t>
      </w:r>
    </w:p>
    <w:p>
      <w:pPr>
        <w:pStyle w:val="BookText"/>
        <w:rPr/>
      </w:pPr>
      <w:r>
        <w:rPr>
          <w:rFonts w:ascii="Amiri" w:hAnsi="Amiri" w:eastAsia="Amiri" w:cs="Amiri"/>
          <w:color w:val="111111"/>
          <w:sz w:val="28"/>
          <w:sz w:val="28"/>
          <w:szCs w:val="28"/>
          <w:rtl w:val="true"/>
          <w:lang w:bidi="ar-SA"/>
        </w:rPr>
        <w:t>يستمع إليها، لأن هذا سماع وليس باستماع، فهو بمنزلة من سمع من الجيران فإنه لا يأثم به، ولا يلزمه أن يخرج لأجله</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ببعض هذه الفتاوى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القول بحرمة الجلوس، في مجالس المنكر، ما لم يكن للرد أو للضرورة، بل كان للتنزه ونحوه، مما يندرج به في اسم اللاهين واللاعبين، خصوصاً في مثل حضور مجلس الطبل والرقص ونحوهما، من الأفعال التي لا يشك أهل الشرع والعرف في تبعية حاضريها في الإثم لأهلها، بل هم أهلها في الحقيقة، ضرورة أن الناس لو تركواحضور أمثال هذه المجالس، لم يكن اللاهي واللاعب يفعلها لنفسه، كما هو واضح والله أعلم</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الشيخ وصاحب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الحضور لدفع المنكر مطلقاً</w:t>
      </w:r>
      <w:r>
        <w:rPr>
          <w:rStyle w:val="FootnoteAnchor"/>
          <w:rtl w:val="true"/>
        </w:rPr>
        <w:footnoteReference w:id="681"/>
      </w:r>
      <w:r>
        <w:rPr>
          <w:rFonts w:ascii="Amiri" w:hAnsi="Amiri" w:eastAsia="Amiri" w:cs="Amiri"/>
          <w:color w:val="111111"/>
          <w:sz w:val="28"/>
          <w:sz w:val="28"/>
          <w:szCs w:val="28"/>
          <w:rtl w:val="true"/>
          <w:lang w:bidi="ar-SA"/>
        </w:rPr>
        <w:t>، وهو مخالف لسيرة الفقهاء والمتشرعة الجارية على الحرمة فلا يبيحون الدخول مع أهل المنكرات من أجل ردعهم عنها، وإلا وقعنا في عموم مقولة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الغاية تبرر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ناقشنا في بعض الأبحاث السابقة الفرق بينها وبين قانون التزاحم، نعم يستثنى منها ما استثنيناه في المورد السابق، ولذا قيَّد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بكون ملاك دفع المنكر أهم كما هو مقتضى العموم في المسألة التي نقلناها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منعنا من اعتبار معيار مطلق الأهمية مطلقاً وإلا كان هذا باباً ينفذ منه الشيطان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بفخوخه ومزالقه فيفسد دين الإنسان من حيث هو يريد أن يصلح، فالصحيح هو المنع حتى لو كان متعلق الأمر والنهي أهم إلا فيما استثنيناه في العنوانين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النظر في قول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تقدير عدم الإمكان بغير هذه الوسيلة يفترض إجراء قانون التزاحم، فتلاحظ المصالح والمفاسد ويقدَّم الأهم على المهم، فإن المورد من صغريات التزاحم</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bookmarkStart w:id="436" w:name="pg15165_155096"/>
    </w:p>
    <w:p>
      <w:pPr>
        <w:pStyle w:val="Heading4"/>
        <w:numPr>
          <w:ilvl w:val="3"/>
          <w:numId w:val="1"/>
        </w:numPr>
        <w:rPr/>
      </w:pPr>
      <w:bookmarkStart w:id="437" w:name="__RefHeading___Toc2009443_2142443653"/>
      <w:bookmarkStart w:id="438" w:name="_Toc161"/>
      <w:bookmarkEnd w:id="436"/>
      <w:bookmarkEnd w:id="437"/>
      <w:r>
        <w:rPr>
          <w:rtl w:val="true"/>
        </w:rPr>
        <w:t>الملحق الثالث</w:t>
      </w:r>
      <w:r>
        <w:rPr>
          <w:rtl w:val="true"/>
        </w:rPr>
        <w:t xml:space="preserve">: </w:t>
      </w:r>
      <w:r>
        <w:rPr>
          <w:rtl w:val="true"/>
        </w:rPr>
        <w:t>آداب امتثال الفريضة</w:t>
      </w:r>
      <w:bookmarkEnd w:id="438"/>
    </w:p>
    <w:p>
      <w:pPr>
        <w:pStyle w:val="Heading5"/>
        <w:numPr>
          <w:ilvl w:val="4"/>
          <w:numId w:val="1"/>
        </w:numPr>
        <w:rPr/>
      </w:pPr>
      <w:bookmarkStart w:id="439" w:name="__RefHeading___Toc2009445_2142443653"/>
      <w:bookmarkStart w:id="440" w:name="_Toc162"/>
      <w:bookmarkEnd w:id="439"/>
      <w:r>
        <w:rPr>
          <w:rtl w:val="true"/>
        </w:rPr>
        <w:t>اشارة</w:t>
      </w:r>
      <w:bookmarkEnd w:id="440"/>
    </w:p>
    <w:p>
      <w:pPr>
        <w:pStyle w:val="BookText"/>
        <w:rPr/>
      </w:pPr>
      <w:r>
        <w:rPr>
          <w:rFonts w:ascii="Amiri" w:hAnsi="Amiri" w:eastAsia="Amiri" w:cs="Amiri"/>
          <w:color w:val="111111"/>
          <w:sz w:val="28"/>
          <w:sz w:val="28"/>
          <w:szCs w:val="28"/>
          <w:rtl w:val="true"/>
          <w:lang w:bidi="ar-SA"/>
        </w:rPr>
        <w:t>المراد بالآداب ما يزيّن امتثال الفريضة ويجعله أكمل، وإن كان بعض الآداب المذكورة أو كلها واجباً في نفسه، ومن تلك الآداب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يبدأ بنفسه فيأمرها وينهاها بأن يفعل ما يأمر به –واجباً ومستحباً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 ما ينهى عنه –محرماً ومكروهاً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 آمراً ناهياً بفعله قبل قوله ويكون قدوة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القرآن الكريم على اتخاذ الأسوة الحسنة، وهو من دعا الناس إلى فعل المعروف واجتناب المنكر بتجسيده في سلوكه العملي وتطبيقه على نفسه قبل أن يأمرهم وينهاهم بلسانه،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لَكُمْ أُسْوَةٌ حَسَنَةٌ فِي إِبْرَاهِيمَ وَالَّذِينَ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فِيهِمْ أُسْوَةٌ حَسَنَةٌ لِمَن كَانَ يَرْجُو اللَّهَ وَالْيَوْمَ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وذم الله تبارك وتعالى من يخالف قوله عمله،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وَتَنسَوْنَ أَنفُسَكُمْ وَأَنتُمْ تَتْلُونَ الْكِتَابَ أَفَلاَ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الروايات فكثيرة، كقول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نفسه للناس إماما فعليه أن يبدأ بتعليم نفسه قبل تعليم غيره، وليكنتأديبه بسيرته قبل تأديبه بلسانه، ومعلم نفسه ومؤدبها أحق بالإجلال من معلم الناس ومؤدبهم</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 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بنى اقبل من الحكماء مواعظهم، وتدبر أحكامهم، وكن آخذ الناس بما تأمر به، وأكف الناس عما تنهى عنه، وأمر بالمعروف تكن من أهله، فإن استتمام الأمور عند الله تبارك وتعالى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بن أبي عمير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يأمر بالمعروف وينهى عن المنكر من كانت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بما يأمر به، تارك لما ينهى عنه، عادل فيما يأمر، عادل فيما ينهى، رفيق فيما يأمر، رفيق فيما ينهى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سأله أن يعظه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ممن يرجو الآخرة بغير العمل –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ينهى ولا ينتهي ويأمر بما لا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لله وإنا إليه راجعون، ظهر الفساد فلا منكر مغير، ولا زاجر مزدجر، لعن الله الآمرين بالمعروف التاركين له، والناهين عن المنكر العاملين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إرشاد الديلمي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المعراج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ليلة أسري بي إلى السماء قوماً تقرض شفاههم بمقاريض من نار، ثم ترمى،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خطباء أمتك، يأمرون الناس بالبر وينسون أنفسهم وهم يتلون الكتاب أفلا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حمزة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وصف المؤمن والمنافق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والمنافق ينهى ولا ينتهي، ويأمر بما لا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يعرف الناجى؟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فعله لقوله موافقاً فهو ناج، ومن لم يكن فعله لقوله موافقاً فإنما ذلك مستودع</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أعظم أفراد الأمر بالمعروف والنهي عن المنكر وأعلاها وأتقنها وأشدها تأثيراً خصوصاً بالنسبة إلى رؤساء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 أن يلبس رداء المعروف واجبه ومندوبه، وينزع رداء المنكر محرمه ومكروهه، ويستكمل نفسه بالأخلاق الكريمة وينزهها عن الأخلاق الذميمة، فإن ذلك منه سبب تام لفعل الناس المعروف، ونزعهم المنكر وخصوصاً إذا أكمل ذلك بالمواعظ الحسنة المرغبة والمرهبة، فإن لكل مقام مقالاً، ولكل داءٍ دواء، وطب النفوس والعقول أشد من طب الأبدان بمراتب كثيرة وحينئذ يكون قد جاء بأعلى أفراد الأمر بالمعروف</w:t>
      </w:r>
      <w:r>
        <w:rPr>
          <w:rFonts w:eastAsia="Amiri" w:cs="Amiri" w:ascii="Amiri" w:hAnsi="Amiri"/>
          <w:color w:val="111111"/>
          <w:sz w:val="28"/>
          <w:szCs w:val="28"/>
          <w:rtl w:val="true"/>
          <w:lang w:bidi="ar-SA"/>
        </w:rPr>
        <w:t>))</w:t>
      </w:r>
      <w:r>
        <w:rPr>
          <w:rStyle w:val="FootnoteAnchor"/>
          <w:rtl w:val="true"/>
        </w:rPr>
        <w:footnoteReference w:id="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أعظم أفراد الأمر بالمعروف والنهي عن المنكر، وأشرفها وألطفها وأشدّها تأثيراً، وأوقعها في النفوس؛ سيّما إذا كان الآمر أو الناهي من علماء الدين ورؤساء المذهب –أعلى اللّه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الصادر عمّن يكون لابساً رداء المعروف، واجبه ومندوبه، ومتجنّباً عن المنكر بل المكروه، وأن يتخلّق بأخلاق الأنبياء والروحانيّين، ويتنزّه عن أخلاق السفهاء وأهل الدنيا، حتّى يكون بفعله وزيّه وأخلاقه آمراً وناهياً، ويقتدي به الناس، وإن كان –والعياذ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ذلك ورأى الناس أنّ العالم المدّعي لخلافة الأنبياء وزعامة الأُمّة غير عامل بما يقول صار ذلك موجباً لضعف عقيدتهم، وجرأتهم على المعاصي، وسوء ظنّهم بالسلف الصالح، فعلى العلماء –سيّما رؤساء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يتجنّبوا مواضع التّهم، وأعظمها التقرّب إلى سلاطين الجور، والرؤساء والظلمة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الأُمّة الإسلاميّة أن لو رأوا عالماً كذلك حملوا فعله على الصحّة مع الاحتمال، وإلاّ أعرضوا عنه ورفضوه؛ فإنّه غير روحانيّ تلبّس بزيّ الروحانيّين، وشيطان في رداء العلماء، نعوذ باللّه من مثله ومن شرّه على الإسلام</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وترقى بعض الفقهاء باعتبار هذا الأمر حتى جعله شرطاً في وجوب الفريضة مستدلين ببعض الروايات كقول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الآمرين بالمعروف التاركين له، والناهين عن المنكر العاملين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يأمر بالمعروف وينهى عن المنكر من كانت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بما يأمر به، تارك لما ينهى عنه، عادل فيما يأمر، عادل فيما ينهى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عرض هذا القول ومناقشته وأن الصحيح عدم توقف وجوب الفريضة على هذا الأمر وأن وجوبها مطلق من هذه الناحية، وأنه واجب مستقل ولا يتوقف امتثال الواجب عليه، فهذا الأمر ليس من شروط الوجوب ولا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يثنّي بأهله وذويه فيأمرهم وينهاهم، حيث يتأكد وجوب ممارسة فريضة الأمر بالمعروف والنهي عن المنكر مع الأهل والأقرباء بأن يرشدهم إلى الطاعة ويقرّبهم منها ويزيّنها لهم ويقنعهم بها ويكافئهم على فعلها، وبنفس الوقت يحذّرهم من المعصية ويردعهم عنها ويحميهم من الوقوع فيها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نبه القرآن الكريم إلى هذه العناية الخاصة في آيات كثيرة، كقوله تعالى مخاطباً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أوائل ما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الدعوة الإسلامية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 إسماعيل صادق الوعد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يَأْمُرُ أَهْلَهُ بِالصَّلاةِ وَالزَّكَاةِ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إذن مسؤولية خاصة عن الأهل جمعها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وَأَهْلِيكُمْنَاراً وَقُودُهَا النَّاسُ وَالْحِجَارَةُ عَلَيْهَا مَلائِكَةٌ غِلاظٌ شِدَادٌ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تقرن الأهل بالنفس من حيث وجوب الوقاية </w:t>
      </w:r>
    </w:p>
    <w:p>
      <w:pPr>
        <w:pStyle w:val="BookText"/>
        <w:rPr/>
      </w:pPr>
      <w:r>
        <w:rPr>
          <w:rFonts w:ascii="Amiri" w:hAnsi="Amiri" w:eastAsia="Amiri" w:cs="Amiri"/>
          <w:color w:val="111111"/>
          <w:sz w:val="28"/>
          <w:sz w:val="28"/>
          <w:szCs w:val="28"/>
          <w:rtl w:val="true"/>
          <w:lang w:bidi="ar-SA"/>
        </w:rPr>
        <w:t>من النار، ولا تعني هذه الدعوة إكراههم على شيء، فقد شرحت حدود هذه المسؤولية روايات عديدة رواها الشيخ الكليني في الكافي</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تأمرهم بما أمر الله، وتنهاهم عما نهى الله، فإن أطاعوك كنت قد وقيتهم، وإن عصوك كنت قد قضيت ما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الأعلى مولى آل سام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رجلٌ من المسلمين يبكي،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عجزت عن نفسي وكُلّفت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أن تأمرهم بما تأمر به نفسك، وتنهاهم عما تنهى عنه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خطاب من الله تعالى للمؤمنين الذين صدّقوا بتوحيد الله وإخلاص العبادة له، وأقرّوا بنبوة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يأمرهم بأن يقوا أنفسهم، أي يمنعونها، ويمنعون أهليهم ناراً، وإنما يمنعون نفوسهم بأن يعملوا الطاعات، ويمنعون أهليهم بأن يدعوهم إليها ويحثّوهم على فعلها، وذلك يقضي أن الأمر بالمعروف والنهي عن المنكر ينبغي أن يكون للأقرب فالأقرب</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يتأكد وجوب الأمر بالمعروف والنهي عن المنكر في حق المكلف بالنسبة إلى أهله، بل هو مأمور به شرعاً بعنوانه التفصيلي في نص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 وَقُودُهَا النَّاسُ وَالْحِجَارَةُ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وكون ذلك مشروطاً </w:t>
      </w:r>
    </w:p>
    <w:p>
      <w:pPr>
        <w:pStyle w:val="BookText"/>
        <w:rPr/>
      </w:pPr>
      <w:r>
        <w:rPr>
          <w:rFonts w:ascii="Amiri" w:hAnsi="Amiri" w:eastAsia="Amiri" w:cs="Amiri"/>
          <w:color w:val="111111"/>
          <w:sz w:val="28"/>
          <w:sz w:val="28"/>
          <w:szCs w:val="28"/>
          <w:rtl w:val="true"/>
          <w:lang w:bidi="ar-SA"/>
        </w:rPr>
        <w:t>بالشروط المتقدمة محل إشكال وإن كان غير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الغالب توفر تلك الشروط داخل الأسرة، وإن كان قد يوجد فيها من لا يُحتمل فيه التأثير أو من يخاف من 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فيجب عليه إذا راى من أهله التهاون في الواجبات، كالصلاة وأجزائها وشرائطها بأن لا يأتون بها على وجهها لعدم صحة القراءة والأذكار الواجبة منهم، أو أنهم لا يتوضأون وضوءاً صحيحاً، أو لا يطهرون أبدانهم ولباسهم من النجاسة على الوجه الصحيح، فيجب عليه تعليمهم وأمرهم ونهيهم على الترتيب المتقدم حتى يأتوا بها على وجهها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بقية الواجبات، وكذلك في المعاملات وسائر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رأى منهم التهاون في المحرمات كالغيبة والنميمة والعدوان بين بعضهم على بعض أو علىغيرهم أو الزنا أو شرب الخمر أو السرقة، فإنه يجب عليه أن ينهاهم عن المنكر، حتى يرتدعوا عن المعصية</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لهذا الوجوب المؤكد نصوص شريفة أخرى تجري وتنطبق على الأمر بالمعروف والنهي عن المنكر، كقول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 أنفسكم وأهليكم الخير وأدّبوهم</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والتأديب إنما يحصل بالأمر والنهي، كما يشهد له ورود تطبيقات لهذه المسؤولية الخاصة كتأديب الصبيان على الصلاة من عمر ست أو سبع سنين</w:t>
      </w:r>
      <w:r>
        <w:rPr>
          <w:rStyle w:val="FootnoteAnchor"/>
          <w:rtl w:val="true"/>
        </w:rPr>
        <w:footnoteReference w:id="690"/>
      </w:r>
      <w:r>
        <w:rPr>
          <w:rFonts w:ascii="Amiri" w:hAnsi="Amiri" w:eastAsia="Amiri" w:cs="Amiri"/>
          <w:color w:val="111111"/>
          <w:sz w:val="28"/>
          <w:sz w:val="28"/>
          <w:szCs w:val="28"/>
          <w:rtl w:val="true"/>
          <w:lang w:bidi="ar-SA"/>
        </w:rPr>
        <w:t xml:space="preserve">، أو ما ورد في قصة مقتل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مكارم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يتفقد النائمين فيوقظهم لصلاة الصبح، وفي أعمال ليلة القدر أن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لا </w:t>
      </w:r>
    </w:p>
    <w:p>
      <w:pPr>
        <w:pStyle w:val="BookText"/>
        <w:rPr/>
      </w:pPr>
      <w:r>
        <w:rPr>
          <w:rFonts w:ascii="Amiri" w:hAnsi="Amiri" w:eastAsia="Amiri" w:cs="Amiri"/>
          <w:color w:val="111111"/>
          <w:sz w:val="28"/>
          <w:sz w:val="28"/>
          <w:szCs w:val="28"/>
          <w:rtl w:val="true"/>
          <w:lang w:bidi="ar-SA"/>
        </w:rPr>
        <w:t xml:space="preserve">تدع أهلها ينامون في تلك الليلة وتعالجهم بقلة الطعام وتتأهب لها من النهار أي كانت تأمرهم بالنوم نهاراً لئلا يغلب عليهم النعاس ليلاً،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يوقظ أهله في تلك الليلة ويرشّ وجوه النيام بالماء</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نفهم لهذه المسؤولية المؤكدة عدة ملاكات ومناشئ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التأكيد وقرن الأهل بالنفس في الخير والشر يلاحظ أمراً فطرياً ونزعة لدى الإنسان فإنه يعتبر أهله كنفسه يصيبه ما يصيبهم، من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ووجدتك بعضي، بل وجدتك كلي، حتى كأن شيئاً لو أصابك أصابني، وكأن الموت لو أتاك أتاني، فعناني من أمرك ما يعنيني من أمر نفسي</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حكى القرآن الكريم عن جملة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الغريزة الإنسانية، قال تعالى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جَاعِلُكَ لِلنَّاسِ إِمَاماً قَالَ وَمِن ذُرِّيَّتِي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وَنَادَى نُوحٌ رَّبَّهُ فَقَالَ رَبِّ إِنَّ ابُنِي مِنْ أَهْلِي وَإِنَّ وَعْدَكَ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عن النبي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نَجِّنِي وَأَهْلِي مِمَّا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الأدعية التي وردت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أَوْزِعْنِي أَنْ أَشْكُرَ نِعْمَتَكَ الَّتِي أَنْعَمْتَ عَلَيَّ وَعَلَى وَالِدَيَّ وَأَنْ أَعْمَلَ صَالِحاً تَرْضَاهُ وَأَصْلِحْ لِي فِي ذُرِّيَّتِي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أن الأمر بوقاية الأهل ينبّه الإنسان على أنك إن أردت الخير لأهلك وأن يلتحقوا بك في الجنة فعلّمهم ما يتقون</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للشخص سلطنة وقيمومة وولاية عرفية واجتماعية وشرعية خاصة على أهله وذويه مما تعطيه قوة في التأثير ومن غير المتوقع وجود موانع من </w:t>
      </w:r>
    </w:p>
    <w:p>
      <w:pPr>
        <w:pStyle w:val="BookText"/>
        <w:rPr/>
      </w:pPr>
      <w:r>
        <w:rPr>
          <w:rFonts w:ascii="Amiri" w:hAnsi="Amiri" w:eastAsia="Amiri" w:cs="Amiri"/>
          <w:color w:val="111111"/>
          <w:sz w:val="28"/>
          <w:sz w:val="28"/>
          <w:szCs w:val="28"/>
          <w:rtl w:val="true"/>
          <w:lang w:bidi="ar-SA"/>
        </w:rPr>
        <w:t>ممارسة الفريضة كالتي يمكن أن تحصل مع الغير مثل حصول الضرر أو اختلال النظام ونحو ذلك، فتكون مسؤوليته أكبر لأن وجود المقتضي أقوى والمانع يكاد يكون مفقوداً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الأسرة هي الوحدة الأساسية للمجتمع فإذا صلحت هذه الأسرة وتلك وتلك صلح المجتمع، فصلاح المجتمع –الذي هو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بقيام كل فرد بإصلاح أسرته، فكأن الشارع المقدس بتأكيده على إصلاح الأسرة يضع لنا المنهج والطريق لإصلاح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الفرد مسؤول اجتماعياً عن أسرته فإذا صدر منهم ما يزين كان له، وإذا صدر منهم ما يشين كان عليه؛ لذلك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شيعته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زيناً لنا ولا تكونوا علينا شيناً</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لأنهم محسوبون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يتسمون باسمه، فإصلاح الفرد لأسرته إنما هو عمل يقدّمه لنفسه لأن الثناء يعود إليه فيما لو صلحوا وأحسنوا، كما أن الولد المنحرف يعيَّر به ويعتذر عن إساءته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مثل هذا الوجه في تعليل اشتراط إذن ولي الأمر في الدخول بالباكر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زواج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عارها يرجع على أهلها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للعيب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كراهية العيب على أهلها</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bookmarkStart w:id="441" w:name="pg15165_155104"/>
    </w:p>
    <w:p>
      <w:pPr>
        <w:pStyle w:val="BookText"/>
        <w:rPr/>
      </w:pPr>
      <w:bookmarkEnd w:id="441"/>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صلاح الأهل يضعف موقف الفرد عند قيامه بواجبه في ممارسة الأمر والنهي في المجتمع؛ لأنهم سيردّون عليه بأنه ليبدأ أولاً بإصلاح أهله، مما يجعله في حرج من ممارسة هذه الفريضة العظيمة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الأسرة وحدة مصغرة من المجتمع وفيها تنوع نفسي وفكري وثقافي فتصلح أن تكون معسكراً تدريبياً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لأداء الوظيفة في المجتمع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فيستفيد العامل من كيفية التعاطي مع الأهل مع تنوعهم في التعاطي مع المجتمع وهو أحد وجوه فهم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خيركم لأهله وأنا خيركم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أكثر مصاديق هذا الوجوب المؤكد اليوم كتوفير البيئة الصالحة لهم في البيت بدءاً من اختيار الزوجة المؤمنة العفيفة المتفقهة، وأن يكون لهم أسوة حسنة لأن رب الأسرة يكون المثل الأعلى لهم، وأن يجنبهم أصدقاء السوء، وأن يعلمهم ويرشدهم إلى كل ما فيه صلاح الدنيا والآخرة، وأن لا يهمل أمر متابعتهم وتفقد شؤونهم بعذر الانشغال بالكسب أو أي أمر آخر، وأن ينبههم إلى أوقات الصلاة برفع الأذان في البيت –وقد ورد فيه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يوجب كثرة الولد والشفاء من الأمراض</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ويصلي بهم جماعة إن استطاع، وأن يختار لهم أحمد السبل وأرشدها في دراستهم وكسبهم ونحو ذلك</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2009447_2142443653"/>
      <w:bookmarkStart w:id="443" w:name="_Toc163"/>
      <w:bookmarkEnd w:id="442"/>
      <w:r>
        <w:rPr>
          <w:rtl w:val="true"/>
        </w:rPr>
        <w:t>(</w:t>
      </w:r>
      <w:r>
        <w:rPr>
          <w:rtl w:val="true"/>
        </w:rPr>
        <w:t>الثالث</w:t>
      </w:r>
      <w:r>
        <w:rPr>
          <w:rtl w:val="true"/>
        </w:rPr>
        <w:t xml:space="preserve">) </w:t>
      </w:r>
      <w:r>
        <w:rPr>
          <w:rtl w:val="true"/>
        </w:rPr>
        <w:t>الرفق واللين</w:t>
      </w:r>
      <w:r>
        <w:rPr>
          <w:rtl w:val="true"/>
        </w:rPr>
        <w:t>:</w:t>
      </w:r>
      <w:bookmarkEnd w:id="443"/>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الرفق واللين أدب عام من آداب المعاشرة مع الناس،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أمرني ربي بمداراة الناس كما أمرني بأداء </w:t>
      </w:r>
    </w:p>
    <w:p>
      <w:pPr>
        <w:pStyle w:val="BookText"/>
        <w:rPr/>
      </w:pP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مداراة الناس نصف الإيمان، والرفق بهم نصف العيش</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رفيق يحب الرفق، ويعطي على الرفق ما لا يعطي على العنف</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وروي عنه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بالناس الميسَّر ولا تملّوهم</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من آداب الدعوة إلى الله تعالى وإلى الخير والأمر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واللين، قال تعالى مخاطباً نبيه الكريم موسى وأخاه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اذْهَبَا إلى فِرْعَوْنَ إِنَّهُ طَغَى، فَقُولا لَهُ قَوْلاً لَّيِّناً لَّعَلَّهُ يَتَذَكَّرُ أَوْ يَخْشَى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الأدب له آثار نفسية واجتماعية كبيرة</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والخداع كما عن مفردات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إنزال الغير عما هو بصدده بأمر يبديه على خلاف ما يخفيه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صرف الغير عما يقصده بحيله وهو محمود ومذموم بحسب ما يراد منه، والاستدراج والإمهال من مكر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من فرص التأثيروالترغيب، أما الشدة والغلظة فتوجب النفور والعناد</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ووضع الندى في موضع السيف في العلا مُضِرٌٌّ كوضع السيف في موضع الندى</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وقال</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وتوجد هنا رواية مفصّلة عن عمار بن أبي الأحوص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قوماً يتولون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ويفضلونه على الناس كلهم، وليس يصفون ما نصف من فضلكم، أنتولاهم؟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الجملة، أليس عند الله ما لم يكن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ما ليس لنا، وعندنا ما ليس عندكم، وعندكم ما ليس عند غيركم إن الله وضع الإسلام على سبعة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والصدق واليقين والرضا والوفاء والعلم والحلم، ثم قسم ذلك بين الناس، فمن جعل فيه هذه السبعة الأسهم فهو كامل محتمل، ثم قسم لبعض الناس السهم، ولبعضهم السهمين، ولبعضٍ الثلاثة الأسهم ولبعضٍ الأربعة الأسهم، ولبعضٍ الخمسة الأسهم، ولبعضٍ الستة الأسهم، ولبعضٍ السبعة الأسهم، فلا تحملوا على صاحب السهم سهمين، ولا على صاحب السهمين ثلاثة أسهم، ولا على صاحب الثلاثة أربعة أسهم، ولا على صاحب الأربعة خمسة أسهم ولا على صاحب الخمسة ستة أسهم، ولا على صاحب الستة سبعة أسهم فتثقلوهم وتنفروهم، ولكن ترفقوا بهم وسهلوا لهم المدخل، وسأضرب لك مثلاً تعتبر به إنه كان رجل مسلم، وكان له جار كافر، وكان الكافر يرافق المؤمن، فلم يزل يزين له الإسلام حتى أسلم، فغدا عليه المؤمن فاستخرجه من منزله فذهب به إلى المسجد ليصلي معه الفجر جماعة، فلما صلّى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قعدنا نذكر الله حتى تطلع الشمس، فقعد معه،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تعلمت القرآن إلى أن تزول الشمس وصمت اليوم كان أفضل، فقعد معه وصام حتى صلى الظهر والعصر،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صبرت حتى تصلي المغرب والعشاء الآخرة كان أفضل، فقعد معه حتى صلى المغرب والعشاء الآخرة ثم نهضا، وقد </w:t>
      </w:r>
    </w:p>
    <w:p>
      <w:pPr>
        <w:pStyle w:val="BookText"/>
        <w:rPr/>
      </w:pPr>
      <w:r>
        <w:rPr>
          <w:rFonts w:ascii="Amiri" w:hAnsi="Amiri" w:eastAsia="Amiri" w:cs="Amiri"/>
          <w:color w:val="111111"/>
          <w:sz w:val="28"/>
          <w:sz w:val="28"/>
          <w:szCs w:val="28"/>
          <w:rtl w:val="true"/>
          <w:lang w:bidi="ar-SA"/>
        </w:rPr>
        <w:t>بلغ مجهوده، وحمل عليه ما لا يطيق، فلما كان من الغد غدا عليه وهو يريد مثل ما صنع بالأمس، فدق عليه بابه،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حتى نذهب إلى المسجد، فأجابه أن انصرف عني فإن هذا دين شديد لا أطيقه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تخرقوا بهم، أما علمت أن إمارة بني أمية كانتبالسيف والعسف والجور، وأن إمامتنا بالرفق والتألف والوقار والتقية وحسن الخلطة والورع والاجتهاد، فرغبوا الناس في دينكم وفي ما أنتم فيه</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يكون الآمر بالمعروف والناهي عن المنكر في أمره ونهيه ومراتب إنكاره كالطبيب المعالج المشفق، والأب الشفيق المراعي مصلحة المرتكب، وأن يكون إنكاره لطفاً ورحمة عليه خاصة، وعلى الأمة عامة، وأن يجرد قصده لله تعالى ولمرضاته، ويخلص عمله ذلك عن شوائب أهوية نفسانية وإظهار العلو، وأن لا يرى نفسه منزهة، ولا لها علو أو رفعة على المرتكب، فربما كان للمرتكب ولو للكبائر صفات نفسانية مرضية لله تعالى أحبه تعالى لها وإن أبغض عمله، وربما كان الآمر والناهي بعكس ذلك وإن خفي على نفسه</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يُعلم أن المطلوب من الآمرين بالمعروف والناهين عن المنكر والعاملين في سبيل الله بالموعظة والنصح والخطابة والكتابة والتأليف والتبليغ وغير ذلك أن يستخدموا الأساليب التي لا تنفّر الناس من الدين، بل تجذبهم إليه، وهذا أمر يختلف باختلاف الأزمنة والأمكنة والأحوال والظروف، لا سيما في مثل عصرنا، وبالأخص مع جيل الشباب، حيث ينبغي استعمال الأساليب المرغبة لهم، لا إعادة استنساخ الأساليب القديمة فيما إذا صار بعضها منفّراً </w:t>
      </w:r>
      <w:bookmarkStart w:id="444" w:name="pg15165_155108"/>
    </w:p>
    <w:p>
      <w:pPr>
        <w:pStyle w:val="BookText"/>
        <w:rPr/>
      </w:pPr>
      <w:bookmarkEnd w:id="444"/>
      <w:r>
        <w:rPr>
          <w:rFonts w:ascii="Amiri" w:hAnsi="Amiri" w:eastAsia="Amiri" w:cs="Amiri"/>
          <w:color w:val="111111"/>
          <w:sz w:val="28"/>
          <w:sz w:val="28"/>
          <w:szCs w:val="28"/>
          <w:rtl w:val="true"/>
          <w:lang w:bidi="ar-SA"/>
        </w:rPr>
        <w:t>اليوم، ولو كان ناجحاً سابقاً، وهذا مقصد هام يلزم به الناشطون وهيئات الوعظ والأمر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 w:name="__RefHeading___Toc2009449_2142443653"/>
      <w:bookmarkStart w:id="446" w:name="_Toc164"/>
      <w:bookmarkEnd w:id="445"/>
      <w:r>
        <w:rPr>
          <w:rtl w:val="true"/>
        </w:rPr>
        <w:t>فروع</w:t>
      </w:r>
      <w:r>
        <w:rPr>
          <w:rtl w:val="true"/>
        </w:rPr>
        <w:t>:-</w:t>
      </w:r>
      <w:bookmarkEnd w:id="4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للوالدين حق عظيم أكّد عليه القرآن الكريم والروايات الشريفة فلا بد من مراعاته في أداء وظيفة الأمر بالمعروف والنهي عن المنكر معهما،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 وَبِالْوَالِدَيْنِ إِحْسَاناً إمَّا يَبْلُغَنَّ عِندَكَ الْكِبَرَ أَحَدُهُمَا أَوْ كِلاَهُمَا فَلاَ تَقُل لَّهُمَا أُفٍّ وَلاَ تَنْهَرْهُمَا وَقُل لَّهُمَا قَوْلاً كَرِيماً، وَاخْفِضْ لَهُمَا جَنَاحَ الذُّلِّ مِنَ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شاملة لموارد أمرهما ونهيهما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إطلاقات وجوب الأمر والنهي وإطلاقات حرمة إيذاء الوالدين هي العموم من وجه فتقديم الثاني على الأول في مورد الاجتماع تحكم بلا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التقديم مبني على عدة قرائن ووجوه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جَاهَدَاكَ عَلى أَن تُشْرِكَ بِي مَا لَيْسَ لَكَ بِهِ عِلْمٌ فَلا تُطِعْهُمَا وَصَاحِبْهُمَا فِي الدُّنْيَا مَعْرُوفاً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أنه لا يُتصوَّر ذنب أعظم من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الدعوة إليه إلى حد المجاهدة عليه، ومع ذلك لم يرخص الله تعالى إلا في عدم إطاعتهما وأن يصاحبهما بالمعروف، فالموجبات الأخرى للأمر والنهي أولى بعدم الرخصة في الأزيد من ذلك</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الموارد العديدة التي تمنع مباشرة الابن لما يؤذي أباه حتى لو كان بحق كمنع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الله بن </w:t>
      </w:r>
    </w:p>
    <w:p>
      <w:pPr>
        <w:pStyle w:val="BookText"/>
        <w:rPr/>
      </w:pPr>
      <w:r>
        <w:rPr>
          <w:rFonts w:ascii="Amiri" w:hAnsi="Amiri" w:eastAsia="Amiri" w:cs="Amiri"/>
          <w:color w:val="111111"/>
          <w:sz w:val="28"/>
          <w:sz w:val="28"/>
          <w:szCs w:val="28"/>
          <w:rtl w:val="true"/>
          <w:lang w:bidi="ar-SA"/>
        </w:rPr>
        <w:t xml:space="preserve">أبي سلول من قتل والده زعيم المنافقين بعد نزول سورة المنافقون في بيان بعض أفعاله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 أباك</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 xml:space="preserve">، أو ما دل على عدم اقتصاص الولد من أبيه كما في صحيحة حمران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يُقاد والد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روايات عديدة، كل ذلك يصلح لتقييد مطلقات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الاقتصار في حق الوالدين على الكلام اللين</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xml:space="preserve">، وحكي عن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تجويزه في حدود اللسان مع اللين ولم يجوّزه بغيره</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ووجدت هذا التفصيل عند علماء العامة، قال الغزالي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 أفتثبت ولاة الحسبة للولد على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بينهما فرق؟ فاعلم أن الذي نراه أنه يثبت أصل الولاية ولكن يثبت بينهما فرق في التفصيل، فللولد الحسبة بالوعظ والنصح باللطف، وليس له الحسبة بالسب والتعنيف والتهديد، ولا بمباشرة الضرب</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له الحسبة بحيث تؤدي إلى أذى الوالد وسخطه بأن يكسر مثلاً عوده ويريق خمره ويرد إلى الملاك ما يجده في بيته من المال الحرام الذي غصبه أو سرقه؟ هذا فيه نظر فإن فعله في هذه الأمور ليس يتعلق بذات الأب بخلاف الضرب والسب ولكن الوالد يتأذى به ويسخط بسببه، إلا أن فعل الولد حق، وسخط الأب منشأه حبه للباطل وللحرام، والأظهر في القياس أنه يثبت للولد ذلك بل يلزمه أن يفعل ذلك، ولا يبعد أن ينظر فيه إلى قبح المنكر وإلىمقدار الأذى والسخط فإن كان المنكر </w:t>
      </w:r>
    </w:p>
    <w:p>
      <w:pPr>
        <w:pStyle w:val="BookText"/>
        <w:rPr/>
      </w:pPr>
      <w:r>
        <w:rPr>
          <w:rFonts w:ascii="Amiri" w:hAnsi="Amiri" w:eastAsia="Amiri" w:cs="Amiri"/>
          <w:color w:val="111111"/>
          <w:sz w:val="28"/>
          <w:sz w:val="28"/>
          <w:szCs w:val="28"/>
          <w:rtl w:val="true"/>
          <w:lang w:bidi="ar-SA"/>
        </w:rPr>
        <w:t>فاحشاً وسخطه عليه قريباً كإراقة خمر من لا يشتد غضبه فذلك ظاهر، وإن كان كان المنكر قريباً والسخط شديداً كما لو كانت له آنية من بلور أو زجاج على صورة حيوان وفي كسرها خسران مال كثير، فهذا مما يشتد فيه الغضب وليس تجري هذه المعصية مجرى الخمر وغيره فهذا كله مجال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إشكالاً وجوابه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 ومن أين قلتم ليس له الحسبة بالتعنيف والضرب والإرهاق إلى ترك الباطل، والأمر بالمعروف ورد في الكتاب والسنة عاماً من غير تخصيص؟ وأما النهي عن التأفيف والإيذاء فقد ورد وهو خاص فيما لا يتعلق بارتكاب المنكرات؟</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حق الأب على الخصوص ما يوجب الاستثناء من العموم إذ لا خلاف في أن الجلاد ليس له أن يقتل أباه في الزنا حداً، ولا له أن يباشر إقامة الحد عليه بل لا يباشر قتل أبيه الكافر، بل لو قطع يده لم يلزمه قصاص ولم يكن له أن يؤذيه في مقابلته</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هذا كله شاهداً على فائدة التلاقح بين فقهي المدرستين، وأن القطيعة ليست مفيدة وقد استفاد القدماء في كثير من تفريعاتهم الفقهية مما هو موجود في كتب فقهاء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فلا بد لبعض الشباب المتحمسين المندفعين في العمل الرسالي أن ينتبهوا إلى علاقاتهم مع والديهم ويفهموا خصوصيتها ولا يضروا بها تحت عنوان هذه الفريضة أو تلك فيقعوا في كبيرة عقوق الوالدين</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لرب الأسرة أن يسيء استخدام حقه في القيمومة على الأسرة فيضطهدهم ويهينهم ويؤذيهم، ويجب عليه أن يلتزم بآليات امتثال </w:t>
      </w:r>
    </w:p>
    <w:p>
      <w:pPr>
        <w:pStyle w:val="BookText"/>
        <w:rPr/>
      </w:pPr>
      <w:r>
        <w:rPr>
          <w:rFonts w:ascii="Amiri" w:hAnsi="Amiri" w:eastAsia="Amiri" w:cs="Amiri"/>
          <w:color w:val="111111"/>
          <w:sz w:val="28"/>
          <w:sz w:val="28"/>
          <w:szCs w:val="28"/>
          <w:rtl w:val="true"/>
          <w:lang w:bidi="ar-SA"/>
        </w:rPr>
        <w:t xml:space="preserve">الفريضة مع زوجته وأولاده، وهم أولى باتباع الأسلوب الذي عبّر عنه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ازجر المسيء بثواب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الزوجة أن تراعي حقوق زوجها ولا تقصّر فيها أو تتجاوز حدود الأدب معه إذا ارتكب ما يوجب الأمر والنهي، قال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 الفرد أو نهى بعض أهله فلم يرتدع وكرر عليه فلم يؤثر فيه، فقد سقط تكليفه مع حسن أدائه للمراتب السابقة للإنكار، ولا يجب عليه بعد ذلك ترك الأسرة أو الانتقال إلى مكان آخر أو طرد الفاعل ونحو ذلك، ما لم تقتض مصلحة ثانوية مهمة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الناس بالسكوت بعد التكرار الزوجة إذا رأت زوجها عاصياً لا يرتدع، فإنه لا يجوز لها عندئذٍ حرمانه من حقوقه الواجبة أو الخروج بغير إذنه، بل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شاملاً لها، وليس الأمر بأشد من فرعون المذكور في القرآن الكريم، وقد صبرت زوجته على مظالمه حتى أصبحت من النساء الأربعة الزاكيات في العالم،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ابْنِ لِي عِندَكَ بَيْتاً فِي الْجَنَّةِ وَنَجِّنِي مِن فِرْعَوْنَ وَعَمَلِهِ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النجاة تعني النجاة المعنوية أو الأخروية وليست النجاة الدنيوية وإلا لم تكن مكتوبة من المجاهدين</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المسؤولية المؤكدة بالنفس والأهل وإنما تشمل كل الموارد التي يزداد فيها مقتضي التأثير وتتلاشى أو تضعف فيها الموانع كإمام المسجد بالنسبة لمن حوله أو من هم في منطقته، وكالمعلم في مدرسته أو المدير في دائرته أو الوزير في وزارته أو رئيس العشيرة مع أتباعه، وهكذا كل من له علاقة خاصة به كجيرانه أو زملائه في العمل والدراسة أو زبائنه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من التفصيل في الملحق الرابع بإذن الله تعالى</w:t>
      </w:r>
      <w:r>
        <w:rPr>
          <w:rFonts w:eastAsia="Amiri" w:cs="Amiri" w:ascii="Amiri" w:hAnsi="Amiri"/>
          <w:color w:val="111111"/>
          <w:sz w:val="28"/>
          <w:szCs w:val="28"/>
          <w:rtl w:val="true"/>
          <w:lang w:bidi="ar-SA"/>
        </w:rPr>
        <w:t xml:space="preserve">. </w:t>
      </w:r>
      <w:bookmarkStart w:id="447" w:name="pg15165_155112"/>
    </w:p>
    <w:p>
      <w:pPr>
        <w:pStyle w:val="Heading4"/>
        <w:numPr>
          <w:ilvl w:val="3"/>
          <w:numId w:val="1"/>
        </w:numPr>
        <w:rPr/>
      </w:pPr>
      <w:bookmarkStart w:id="448" w:name="__RefHeading___Toc2009451_2142443653"/>
      <w:bookmarkStart w:id="449" w:name="_Toc165"/>
      <w:bookmarkEnd w:id="447"/>
      <w:bookmarkEnd w:id="448"/>
      <w:r>
        <w:rPr>
          <w:rtl w:val="true"/>
        </w:rPr>
        <w:t>الملحق الرابع</w:t>
      </w:r>
      <w:r>
        <w:rPr>
          <w:rtl w:val="true"/>
        </w:rPr>
        <w:t xml:space="preserve">: </w:t>
      </w:r>
      <w:r>
        <w:rPr>
          <w:rtl w:val="true"/>
        </w:rPr>
        <w:t>المسؤول عن امتثال الفريضة والقيام بها</w:t>
      </w:r>
      <w:bookmarkEnd w:id="449"/>
    </w:p>
    <w:p>
      <w:pPr>
        <w:pStyle w:val="Heading5"/>
        <w:numPr>
          <w:ilvl w:val="4"/>
          <w:numId w:val="1"/>
        </w:numPr>
        <w:rPr/>
      </w:pPr>
      <w:bookmarkStart w:id="450" w:name="__RefHeading___Toc2009453_2142443653"/>
      <w:bookmarkStart w:id="451" w:name="_Toc166"/>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 xml:space="preserve">والكلام تارة يكون على فقه أهل العامة وأخرى على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 جهتين</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2009455_2142443653"/>
      <w:bookmarkStart w:id="453" w:name="_Toc167"/>
      <w:bookmarkEnd w:id="452"/>
      <w:r>
        <w:rPr>
          <w:rtl w:val="true"/>
        </w:rPr>
        <w:t>(</w:t>
      </w:r>
      <w:r>
        <w:rPr>
          <w:rtl w:val="true"/>
        </w:rPr>
        <w:t>الجهة الأولى</w:t>
      </w:r>
      <w:r>
        <w:rPr>
          <w:rtl w:val="true"/>
        </w:rPr>
        <w:t xml:space="preserve">) </w:t>
      </w:r>
      <w:r>
        <w:rPr>
          <w:rtl w:val="true"/>
        </w:rPr>
        <w:t>على فقه أهل العامة</w:t>
      </w:r>
      <w:bookmarkEnd w:id="453"/>
    </w:p>
    <w:p>
      <w:pPr>
        <w:pStyle w:val="Heading6"/>
        <w:numPr>
          <w:ilvl w:val="5"/>
          <w:numId w:val="1"/>
        </w:numPr>
        <w:rPr/>
      </w:pPr>
      <w:bookmarkStart w:id="454" w:name="__RefHeading___Toc2009457_2142443653"/>
      <w:bookmarkStart w:id="455" w:name="_Toc168"/>
      <w:bookmarkEnd w:id="454"/>
      <w:r>
        <w:rPr>
          <w:rtl w:val="true"/>
        </w:rPr>
        <w:t>اشارة</w:t>
      </w:r>
      <w:bookmarkEnd w:id="455"/>
    </w:p>
    <w:p>
      <w:pPr>
        <w:pStyle w:val="BookText"/>
        <w:rPr/>
      </w:pPr>
      <w:r>
        <w:rPr>
          <w:rFonts w:ascii="Amiri" w:hAnsi="Amiri" w:eastAsia="Amiri" w:cs="Amiri"/>
          <w:color w:val="111111"/>
          <w:sz w:val="28"/>
          <w:sz w:val="28"/>
          <w:szCs w:val="28"/>
          <w:rtl w:val="true"/>
          <w:lang w:bidi="ar-SA"/>
        </w:rPr>
        <w:t>قيل إن المشهور لدى العامة اختصاص مسؤولية امتثال فريضة الأمر بالمعروف والنهي عن المنكر بالسلطة الحاكمة وأسسوا لها ولاية –أي 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تسمى بولاية الحسبة وميّزوها عن ولاية المظالم وولاية القضاء</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خلدون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الحسبة فهي وظيفة دينية من باب الأمر بالمعروف والنهي عن المنكر الذي هو فرض على القائم بأمور المسلمين، يعين لذلك من يراه أهلاً له فيتعين فرضه عليه، ويتخذ الأعوان على ذلك ويبحث عن المنكرات، ويعزر ويؤدب على قدرها، ويحمل الناس على المصالح العامة في المدينة، مثل المنع من المضايقة في الطرقات، ومنع الحمالين وأهل السفن من الإكثار في الحمل، والحكم على أهل المباني المتداعية للسقوط بهدمها و إزالة ما يتوقع من ضررها على السابلة، والضرب على أيدي المعلمين في المكاتب وغيرها في الإبلاغ في ضربهم للصبيان المتعلمين، ولا يتوقف حكمه على تنازع أو استعداء، بل له النظر والحكم في ما يصل إلى علمه من ذلك و يرفع إليه وليس له إمضاء الحكم في الدعاوي مطلقاً، بل في ما يتعلق بالغش والتدليس في المعايش وغيرها في المكاييل والموازين، ولهأيضاً حمل المماطلين على الإنصاف وأمثال ذلك مما ليس فيه سماع بينة ولا إنفاذ حكم، وكأنها أحكام ينزه القاضي عنها لعمومها وسهولة أغراضها فتدفع إلى صاحب هذه الوظيفة ليقوم بها، فوضعها على ذلك أن تكون خادمة لمنصب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في كثير من الدول الإسلامية مثل العبيديين بمصر والمغرب والأمويين بالأندلس داخلة في عموم ولاية القاضي يولي فيها باختياره ثم لما انفردت وظيفة السلطان عن </w:t>
      </w:r>
    </w:p>
    <w:p>
      <w:pPr>
        <w:pStyle w:val="BookText"/>
        <w:rPr/>
      </w:pPr>
      <w:r>
        <w:rPr>
          <w:rFonts w:ascii="Amiri" w:hAnsi="Amiri" w:eastAsia="Amiri" w:cs="Amiri"/>
          <w:color w:val="111111"/>
          <w:sz w:val="28"/>
          <w:sz w:val="28"/>
          <w:szCs w:val="28"/>
          <w:rtl w:val="true"/>
          <w:lang w:bidi="ar-SA"/>
        </w:rPr>
        <w:t>الخلافة وصار نظره عاماً في أمور السياسة اندرجت في وظائف الملك وأفردت بالولاية</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فولاية الحسبة إحدى تشكيلات حكومة الدولة الإسلامية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التي هي في الحقيقة نيابة عن صاحب الشرع في حفظ الدين وسياسة الدنيا</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وقال ابن خلدون في وجه دخولها في وظائف السلطان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الخطط الدينية الشرعية من إمامة الصلاة والفتيا والقضاء والجهاد والحسبة كلها مندرجة تحت الإمامة الكبرى التي هي الخلافة، فكأنها الإمام الكبير والأصل الجامع، وهذه كلها متفرعة عنها وداخلة فيها لعموم نظر الخلافة، وتصرفها في سائر أحوال الملة الدينية والدنيوية، وتنفيذ أحكام الشرع فيها على العموم</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قريب مما التزمنا به من أن بعض هذه الوظائف سميناها بالواجبات الاجتماعية وجعلناها من مختصات الولي الفقيه أي الفقيه الجامع لشرائط قيادة الأمة والتحرك بمشروع الإسلام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الملوك يرسّخون في أذهان الأمة أن هذا الواجب من وظيفة السلطان ومن يأمرهم به حصراً، والهدف واضح وهو تسخيرها لمصالحهم وتحييد دور الأمة في الرقابة والشهادة على السلطة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المأمون أنه بلغه أن رجلاً محتسباً يمشي في الناس يأمرهم بالمعروف وينهاهم عن المنكر، ولم يكن مأموراً من عنده بذلك فأمر بأن يُدخَل عليه، فلما صار بين يديه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بلغني أنك رأيت نفسك أهلاً للأمر بالمعروف والنهي عن المنكر من غير أن نأمرك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تأمر بالمعروف وقد جعل الله ذلك إلينا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الذين قال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w:t>
      </w:r>
    </w:p>
    <w:p>
      <w:pPr>
        <w:pStyle w:val="BookText"/>
        <w:rPr/>
      </w:pPr>
      <w:r>
        <w:rPr>
          <w:rFonts w:ascii="Amiri" w:hAnsi="Amiri" w:eastAsia="Amiri" w:cs="Amiri"/>
          <w:color w:val="111111"/>
          <w:sz w:val="28"/>
          <w:sz w:val="28"/>
          <w:szCs w:val="28"/>
          <w:rtl w:val="true"/>
          <w:lang w:bidi="ar-SA"/>
        </w:rPr>
        <w:t>إِن مَّكَّنَّاهُمْ فِي الأَرْضِ أَقَامُوا الصَّلاةَ وَآتَوُا الزَّكَاةَ وَأَمَرُوا بِالْمَعْرُوفِ وَنَهَوْا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الحسبة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والمعنى المعروف للحسبة أنها مأخوذة من الاحتساب، بمعنى احتساب الأجر عند الله تعالى ففي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 فلان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لوجه الله وثوابه، ومنه الحِسبة بالكسر وهي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الاحتساب من الحسب، كالاعتداد من العد، وإنما قيل لمن ينوي بعمله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احتسبه؛ لأن له حينئذٍ أن يعتد عمله، فجعل في حال مباشرة الفعل كأنه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والحسبة اسمٌ من الاحتساب، كالعدّة من الاعتداد، والاحتساب في الأعمال الصالحة وعند المكروهات وهو البدار إلى طلب الأجر</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وتحصيله بالتسليم والصبر، أو باستعمال أنواع البر والقيام بها على الوجه المرسوم فيها طلباً للثواب المرجو منها</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معنيان آخران، أحدهما عن ابن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بمعنى التدبير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حسن الحسبة بمعنى حسن التدبير</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احتمله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ويحتمل أن تكون الحسبة من المحاسبة بمعنى مراقبة أحد الرجلين للآخر وحسابه عليه، ولعل منه </w:t>
      </w:r>
    </w:p>
    <w:p>
      <w:pPr>
        <w:pStyle w:val="BookText"/>
        <w:rPr/>
      </w:pPr>
      <w:r>
        <w:rPr>
          <w:rFonts w:ascii="Amiri" w:hAnsi="Amiri" w:eastAsia="Amiri" w:cs="Amiri"/>
          <w:color w:val="111111"/>
          <w:sz w:val="28"/>
          <w:sz w:val="28"/>
          <w:szCs w:val="28"/>
          <w:rtl w:val="true"/>
          <w:lang w:bidi="ar-SA"/>
        </w:rPr>
        <w:t>أيضاً الحسيب بمعنى المحاسب،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بِاللّهِ حَسِيباً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إلى تعريفهم للحسبة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الحسبة وأصلها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بالمعروف والنهي عن المنكر الذي بعث الله به رسله وانزل به كتبه، ووصف به هذه الأمة، وفضلها لأجله على سائر الأمم التي أخرجت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غشّنا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قواعد الأمور الدينية وهي ولاية دينية ناشئة من فريضة الأمر بالمعروف والنهي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وتنحصر اختصاصات المحتسب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فصّلوا الكلام عنها في الكتب التي تتحدث عن النظام السياسي وإدارة السلطة وسياسة الرعية وتنظيم القوانين كالأحكام السلطانية للماوردي ولأبي يعلى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وأوردوا الفروق بين ولاية الحسبة وولاية المظالم وولاية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من جهة تتصل بولاية القضاء دون أن تتحد معها، كما ترتبط بولاية المظالم دون أن يلتحما</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ألفوا كتباً مستقلة في الحسبة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القربة في أحكام 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الإخوة القرشي، وهو كتاب نافع لتناوله منكرات ومفاسد كل شرائح المجتمع والصنائع والأعمال الموجودة على نحو ما سميناه بالفقه المتخصص أو الفقه الاجتماعي فعقد كل باب من أبوابه السبعين لواحدة منها</w:t>
      </w:r>
      <w:r>
        <w:rPr>
          <w:rFonts w:eastAsia="Amiri" w:cs="Amiri" w:ascii="Amiri" w:hAnsi="Amiri"/>
          <w:color w:val="111111"/>
          <w:sz w:val="28"/>
          <w:szCs w:val="28"/>
          <w:rtl w:val="true"/>
          <w:lang w:bidi="ar-SA"/>
        </w:rPr>
        <w:t xml:space="preserve">. </w:t>
      </w:r>
      <w:bookmarkStart w:id="456" w:name="pg15165_155116"/>
    </w:p>
    <w:p>
      <w:pPr>
        <w:pStyle w:val="Heading6"/>
        <w:numPr>
          <w:ilvl w:val="5"/>
          <w:numId w:val="1"/>
        </w:numPr>
        <w:rPr/>
      </w:pPr>
      <w:bookmarkStart w:id="457" w:name="__RefHeading___Toc2009459_2142443653"/>
      <w:bookmarkStart w:id="458" w:name="_Toc169"/>
      <w:bookmarkEnd w:id="456"/>
      <w:bookmarkEnd w:id="457"/>
      <w:r>
        <w:rPr>
          <w:rtl w:val="true"/>
        </w:rPr>
        <w:t>تأريخ الحسبة</w:t>
      </w:r>
      <w:r>
        <w:rPr>
          <w:rtl w:val="true"/>
        </w:rPr>
        <w:t>:</w:t>
      </w:r>
      <w:bookmarkEnd w:id="458"/>
    </w:p>
    <w:p>
      <w:pPr>
        <w:pStyle w:val="BookText"/>
        <w:rPr/>
      </w:pPr>
      <w:r>
        <w:rPr>
          <w:rFonts w:ascii="Amiri" w:hAnsi="Amiri" w:eastAsia="Amiri" w:cs="Amiri"/>
          <w:color w:val="111111"/>
          <w:sz w:val="28"/>
          <w:sz w:val="28"/>
          <w:szCs w:val="28"/>
          <w:rtl w:val="true"/>
          <w:lang w:bidi="ar-SA"/>
        </w:rPr>
        <w:t>ونسبوا تأسيس ولاية الحسبة إلى عمر بن الخطاب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واضع نظام الحسبة تنفيذاً لواجب أو مبدأ الأمر بالمعروف والنهي عن المنكر المقرر في الإسلام وشرعه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 بن الخطاب، فإنه كان يقوم بنفسه بمراقبة أحوال السوق لمنع الغش ويتعسس في الليل لتفقّد أحوال المسلمين ومقاومة الظلمة والمنحرفين وتعقب المجرمين، ولكن عُرفت التسمية في عهد الخليفة العباسي المهدي</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النسبة ليست صحيحة لما ورد في روايات الفريقين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يقوم بهذه الوظيفة، ونذكر بعض الشواهد على ذلك ففي خبر سعد الاسكاف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سوق المدينة بطعام 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طعامك إلا طيباً، وسأله عن سعره، فأوحى الله عز وجل إليه أن يدسّ يده في الطعام ففعل فأخرج طعاماً ردياً، 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وقد جمعت خيانة وغشاً للمسلمين</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حذيفة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إن المسلمين ذكروا أن الطعام قد نفد إلا شيء عندك فأخرجه وبعه كيف شئت</w:t>
      </w:r>
      <w:r>
        <w:rPr>
          <w:rFonts w:eastAsia="Amiri" w:cs="Amiri" w:ascii="Amiri" w:hAnsi="Amiri"/>
          <w:color w:val="111111"/>
          <w:sz w:val="28"/>
          <w:szCs w:val="28"/>
          <w:rtl w:val="true"/>
          <w:lang w:bidi="ar-SA"/>
        </w:rPr>
        <w:t>)</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بالمحتكرين فأمر بحكرتهم أن تخرج إلى بطون الأسواق وحيث تنظر الأبصار إليها</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في مصادر العامة فتوجد روايات كثيرة أيضاً كما في صحيح البخاري بسنده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كانوا يشترون الطعام من الركبان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عليهم من يمنعهم أن يبيعوه حيث اشتروه حتى ينقلوه حيث يباع الطعام</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سنن الترمذي بسنده عن أبي هريرة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صبرة من طعام فأدخل يده فيها فنالت أصابعه بللاً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صاحب الطعام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السماء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جعلته فوق الطعام حتى يراه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 فليس منا</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الاستيعاب لابن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سعيد بن العاص بعد الفتح على سوق مكة</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 وما ذاك إلا لإرشاد أهل السوق وترشيد أفعالهم وإصلاح ما يحصل من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وتأسى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أجلاء أصحابه كما روينا في البحث الخاص عن تأريخ الفريضة ضمن البحوث التمهيدية، وفي 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سمراء بنت نهيك أدركت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وعمّرت وكانت تمرّ في الأسواق تأمر بالمعروف وتنهى عن المنكر، وتنهى الناس عن ذلك بسوط معها</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الاستدلال على انحصار الوجوب بالسلطان</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واستدلوا على ذلك بوجهين</w:t>
      </w:r>
      <w:r>
        <w:rPr>
          <w:rFonts w:eastAsia="Amiri" w:cs="Amiri" w:ascii="Amiri" w:hAnsi="Amiri"/>
          <w:color w:val="111111"/>
          <w:sz w:val="28"/>
          <w:szCs w:val="28"/>
          <w:rtl w:val="true"/>
          <w:lang w:bidi="ar-SA"/>
        </w:rPr>
        <w:t xml:space="preserve">: </w:t>
      </w:r>
      <w:bookmarkStart w:id="459" w:name="pg15165_155118"/>
    </w:p>
    <w:p>
      <w:pPr>
        <w:pStyle w:val="BookText"/>
        <w:rPr/>
      </w:pPr>
      <w:bookmarkEnd w:id="4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 أن الآية علقت امتثال الفريضة على التمكين في الأرض الذي هو بحسب المصطلح القرآني ظاهر في الاستحواذ على السلطة أو أن من أبرز مصاديق التمكين في الأرض هي الحاكمية والإمساك بالسلطة السياسية</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2009461_2142443653"/>
      <w:bookmarkStart w:id="461" w:name="_Toc170"/>
      <w:bookmarkEnd w:id="460"/>
      <w:r>
        <w:rPr>
          <w:rtl w:val="true"/>
        </w:rPr>
        <w:t>أقول</w:t>
      </w:r>
      <w:r>
        <w:rPr>
          <w:rtl w:val="true"/>
        </w:rPr>
        <w:t xml:space="preserve">: </w:t>
      </w:r>
      <w:r>
        <w:rPr>
          <w:rtl w:val="true"/>
        </w:rPr>
        <w:t>يرد على هذا الاستدلال أمور</w:t>
      </w:r>
      <w:r>
        <w:rPr>
          <w:rtl w:val="true"/>
        </w:rPr>
        <w:t>:-</w:t>
      </w:r>
      <w:bookmarkEnd w:id="4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التقريب يدل على وجوب إقامة هذه الواجبات على من مكّنهم الله تعالى من السلطة، وهو لا ينفي ثبوت الوجوب على غيرهم كما هو واضح من كلمات جملة منهم، إذ لا يظهر منها القول بانحصار الوجوب بالسلطان، فقد نقل القرطبي في تفسيره قول الضحاك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شرط شرطه الله على من آتاه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عليه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حسن</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وحكى قول سهل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بالمعروف والنهي عن المنكر واجب على السلطان وعلى العلماء الذين يأتونه وليس على الناس أن يأمروا السلطان لأن ذلك لازم له واجب عليه ولا يأمروا العلماء فإن الحجة وجبت عليهم</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الفخر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وصف المهاجرين بأنه إن مكّنهم من الأرض وأعطاهم السلطنة فإنهم أتوا بالأمور الأربعة وهي إقامة الصلاة وإيتاء الزكاة والأمر بالمعروف والنهي عن المنكر، ولكن قد ثبت أن الله تعالى مكّن الأئمة الأربعة من الأرض وأعطاهم السلطة عليها فوجب كونهم آتين بهذه الأمور الأربعة</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التمكين في الأرض لا ينحصر بالنفوذ السياسي والاستيلاء على السلطة فيمكن أن يكون التمكين بالنفوذ الديني كالمرجعية، أو الاجتماعي كرئيس العشيرة، أو الإعلامي كالقنوات الفضائية والمواقع الإعلامية القادرة على صناعة الرأي العام وتوجيهه، أو المالي كأصحاب رؤوس الأموال المؤثرة وهكذا، فتدعو الآية إلى استخدام كل أشكال النفوذ والتأثير في إقامة هذه الواجبات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التقريب مبني على توقف إقامة هذه الواجبات على التمكين في الأرض، وهو غير تام لوجوب الصلاة والزكاة حتى مع عدم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بالتوقف يلزم منه كون الجملة لها مفهوم وهي ليست كذلك فالمراد بالجملة بيان صفة هؤلاء القوم ومنهجهم في الحياة، وأهدافهم من السعي للتمكن في الأرض أن يقيموا هذه الأمور لا توقف إقامة الواجبات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عن كل ما سبق فإن الآية تتحدث عن مرتبة من مراتب هذه الطاعات وشكل من أشكالها يتوقف على التمكين في الأرض وهي ذات المظهر الاجتماعي، فيريد بإقامة الصلاة إعطاءها كياناً اجتماعياً كإقامة الجمعة ويريد بإيتاء الزكاة ما يشبه تأسيس جهاز لجمع الزكاة وتوزيعها، ويريد بالأمر بالمعروف والنهي عن المنكر مواردها الاجتماعية كالفساد المالي والإداري وخلق البيئة الصالحة والقضاء على المنكرات العامة، ولا تعني سقوط هذه الأمور بالكلية عند عدم التمكين، وإنما قيّدنا بهذه للقطع بعدم توقف الامتثال الفردي والشخصي لوجوب إقامة الصلاة وإيتاء الزكاة على التمكين في الأرض</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الغزالي كإشكال ويصلح أن يكون وجهاً هنا،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الأمر بالمعروف إثبات سلطنة وولاية واحتكام على المحكوم عليه ولذلك لم يثبت </w:t>
      </w:r>
      <w:bookmarkStart w:id="462" w:name="pg15165_155120"/>
    </w:p>
    <w:p>
      <w:pPr>
        <w:pStyle w:val="BookText"/>
        <w:rPr/>
      </w:pPr>
      <w:bookmarkEnd w:id="462"/>
      <w:r>
        <w:rPr>
          <w:rFonts w:ascii="Amiri" w:hAnsi="Amiri" w:eastAsia="Amiri" w:cs="Amiri"/>
          <w:color w:val="111111"/>
          <w:sz w:val="28"/>
          <w:sz w:val="28"/>
          <w:szCs w:val="28"/>
          <w:rtl w:val="true"/>
          <w:lang w:bidi="ar-SA"/>
        </w:rPr>
        <w:t>للكافر على المسلم مع كونه حقاً فينبغي أن لا يثبت لآحاد الرعية إلا بتفويض من الوالي وصاحب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عليه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 ممنوع لما فيه من السلطنة وعز الاحتكام، والكافر ذليل فلا يستحق أن ينال عن التحكم على المسلم، وأما آحاد المسلمين فيستحقون هذا العز بالدين والمعرفة</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الولاية والسلطنة جعلها الشارع المقدس للآمر الناهي وصرحت بها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وشرحنا بعض صور العلو للآمر الناهي من خلال تسمية الفريضة أمراً بالمعروف ونهياً عن المنكر</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2009463_2142443653"/>
      <w:bookmarkStart w:id="464" w:name="_Toc171"/>
      <w:bookmarkEnd w:id="463"/>
      <w:r>
        <w:rPr>
          <w:rtl w:val="true"/>
        </w:rPr>
        <w:t>مناقشة إناطة الفريضة بالسلطة</w:t>
      </w:r>
      <w:r>
        <w:rPr>
          <w:rtl w:val="true"/>
        </w:rPr>
        <w:t>:</w:t>
      </w:r>
      <w:bookmarkEnd w:id="464"/>
    </w:p>
    <w:p>
      <w:pPr>
        <w:pStyle w:val="BookText"/>
        <w:rPr/>
      </w:pPr>
      <w:r>
        <w:rPr>
          <w:rFonts w:ascii="Amiri" w:hAnsi="Amiri" w:eastAsia="Amiri" w:cs="Amiri"/>
          <w:color w:val="111111"/>
          <w:sz w:val="28"/>
          <w:sz w:val="28"/>
          <w:szCs w:val="28"/>
          <w:rtl w:val="true"/>
          <w:lang w:bidi="ar-SA"/>
        </w:rPr>
        <w:t>إن تنظيم الأمور وتوجيهها ومأسستها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جيد وفيه فوائد كثيرة لا تخفى كالاستفادة من القوة الإجرائية التي تتمتع بها السلطة، إلا أن حصر التنفيذ والقيام بوظيفة الأمر بالمعروف والنهي عن المنكر بالجهاز الحكومي مطلقاً من خلال ولاية الحسبة تسجل عليه عدة ملاحظات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عدول عن المصطلح القرآني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أصبح عنوان هذه الفريضة في كتبهم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شرحنا في بعض الأبحاث السابقة نكات اختيار القرآن لهذا العنوان، فالعدول فيه تفويت لهذه الملاكات</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توسيعاً وتضييقاً لدائرة الفريضة، أما التوسيع فلأن جملة من الأمور الحسبية لا تدخل في فريضة الأمر والنهي اصطلاحاً كرعاية أموال القاصر والمفقود، وأما التضييق فلأن جملة من موارد الأمر والنهي لا </w:t>
      </w:r>
    </w:p>
    <w:p>
      <w:pPr>
        <w:pStyle w:val="BookText"/>
        <w:rPr/>
      </w:pPr>
      <w:r>
        <w:rPr>
          <w:rFonts w:ascii="Amiri" w:hAnsi="Amiri" w:eastAsia="Amiri" w:cs="Amiri"/>
          <w:color w:val="111111"/>
          <w:sz w:val="28"/>
          <w:sz w:val="28"/>
          <w:szCs w:val="28"/>
          <w:rtl w:val="true"/>
          <w:lang w:bidi="ar-SA"/>
        </w:rPr>
        <w:t>تتوقف على التمكن في الأرض وهي الموارد الفردية والشخصية للأمر والنهي، أي أن بين العنوانين عموماً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الخطوة تسييس للفريضة وإلحاقها بركب السلطة وهي بذلك تتحول إلى أداة من أدواتها في فرض سياساتها وسلوكها من دون الالتفات إلى أغراضها الأصلية، كما حصل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المفكرين المعاصرين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يوجد في الإسلام مبدأ وفريضة أساسية تم تخريبها، وهي ذات دور فاعل في إقامة السلطة العادلة، وهي فريضة الأمر بالمعروف والنهي عن المنكر، فالذي فعله معاوية أن حول هذه الفريضة التي هي شكل من أشكال السلطة التي يقوم بها المجتمع، كما يقال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الصحافة هي السلطة الرابعة، وفي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 هي السلطة التي يمارسها الناس فلما جاءت السلطة ذات النزعة الامبراطورية حولت هذا المرفق من سلطة حرة إلى وظائف في الدولة، أي أصبح الأمر بالمعروف والنهي عن المنكر وظيفة تحددها الدولة وسيف من سيوفها، من هنا نشأ شكل للسلطة يختلف عن الهدف الذي يسعى إليه الإسلام</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للإنصاف أنهم وإن جعلوا ولاية حكومية للحسبة إلا أنهم لم يجمعوا على حصر القيام بوظيفة الأمر بالمعروف والنهي عن المنكر بالمنتسبين لهذه الولاية لا نظرياً ولا عملياً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نظرياً –أي فقهياً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الغزالي عن شرط إذن الإمام أو الوالي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شرَط قومٌ هذا الشرط ولم يثبتوا للآحاد من الرعية الحسبة، وهذا الاشتراط فاسد، فإن الآيات والأخبار تدل على أن كل من رأى منكراً فسكت عليه عصى </w:t>
      </w:r>
    </w:p>
    <w:p>
      <w:pPr>
        <w:pStyle w:val="BookText"/>
        <w:rPr/>
      </w:pPr>
      <w:r>
        <w:rPr>
          <w:rFonts w:ascii="Amiri" w:hAnsi="Amiri" w:eastAsia="Amiri" w:cs="Amiri"/>
          <w:color w:val="111111"/>
          <w:sz w:val="28"/>
          <w:sz w:val="28"/>
          <w:szCs w:val="28"/>
          <w:rtl w:val="true"/>
          <w:lang w:bidi="ar-SA"/>
        </w:rPr>
        <w:t>إذ يجب نهيه أينما رآه وكيفما رآه على العموم، فالتخصيص بشرط التفويض من الإمام تحكّم لا أصل له</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 مراتب النهي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الضرب باليد والرجل وغير ذلك مما ليس فيه شهر سلاح وذلك جائز للآحاد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احتاج إلى شهر السلاح وكان يقدر على دفع المنكر بشهر السلاح وبالجرح فله أن يتعاطى ذلك ما لم تثر فتنة</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الدرجة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يقدر عليه بنفسه ويحتاج إلى أعوان يشهرون السلاح، وربما يستمد الفاسق أيضاً بأعوانه ويؤدي ذلك إلى أن يتقابل الصفّان ويتقاتلا، فهذا قد ظهر الاختلاف في احتياجه إلى إذن الإمام، فقال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يستقل آحاد الرعية بذلك لأنه يؤدي إلى تحريك الفتن وهيجان الفساد وخراب البلاد،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الإذن –وهو الأقيس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جاز للآحاد الأمر بالمعروفوأوائل درجاته تجر إلى ثوان والثواني إلى ثوالث وقد ينتهي لا محالة إلى التضارب فلا ينبغي أن يبالي بلوازم الأمر بالمعروف، ومنتهاه تجنيد الجنود في رضا الله ودفع معاصيه</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عملياً فلأنهم جعلوا المجال واسعاً لمن يريد التطوع بإقامة الأمر بالمعروف والنهي عن المنكر بعيداً عن الانتساب لولاية الحسبة، وذكروا فروقاً بين المحتسب والمتطوع، فأورد الفرّاء في الأحكام السلطانية تسعة فروق، وكذا الماوردي، ومنها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فرضه متعين على المحتسب بحكم الولاية، وفرضه على غيره داخل في فرض الكفاية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أن يبحث عن المنكرات الظاهرة ليصل إلى إنكارها، ويفحص عما ترك من المعروف الظاهر ليأمر بإقامته، وليس على غيره من المتطوعة بحث ولا 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أن يرتزق من بيت المال على حسبته ولا يجوز لمتطوع أن يرتزق على إنكاره</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 أن ننهي الكلام في هذه الجهة نذكر ما سجّله الغزالي من ألم وأسف لضياع هذه الفريضة العظيمة، وكان عليه أن يأسف أكثر ويلتفت إلى أصل المشكلة وهي تقمّص الخلافة ممن لا يستحقها وأن يسعى لمعالجة تلك المشكلة لأن هذه الكوارث من آثار وتداعيات ذلك الانحراف وذلك النكوص عن أداء فريضة الأمر بالمعروف والنهي عن المنكر فحصلت النتائج التي حذّر منها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ترك الأمر بالمعروف والنهي عن المنكر ومن نتائجه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 عليكم شراركم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بالمعروف والنهي عن المنكر هو القطب الأعظم في الدين وهو المهم الذي ابتعث الله له النبيين أجمعين، ولو طوي بساطه وأهمل علمه وعمله لتعطلت النبوة واضمحلت الديانة وعمّت الفترة وفشت الضلالة وشاعت الجهالة واستشرى الفساد واتسع الخرق وخربت البلاد وهلك العباد ولم يشعروا بالهلاك إلا يوم التناد</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الذي خفنا أن يكون، فإنا لله وإنا إليه راجعون، إذ قد اندرس من هذا القطب عمله وعلمه، وانمحت بالكلية حقيقته ورسمه، فاستولت على القلوب مداهنة الخلق وانمحت عنها مراقبة الخالق واسترسل الناس في اتباع </w:t>
      </w:r>
      <w:bookmarkStart w:id="465" w:name="pg15165_155124"/>
    </w:p>
    <w:p>
      <w:pPr>
        <w:pStyle w:val="BookText"/>
        <w:rPr/>
      </w:pPr>
      <w:bookmarkEnd w:id="465"/>
      <w:r>
        <w:rPr>
          <w:rFonts w:ascii="Amiri" w:hAnsi="Amiri" w:eastAsia="Amiri" w:cs="Amiri"/>
          <w:color w:val="111111"/>
          <w:sz w:val="28"/>
          <w:sz w:val="28"/>
          <w:szCs w:val="28"/>
          <w:rtl w:val="true"/>
          <w:lang w:bidi="ar-SA"/>
        </w:rPr>
        <w:t>الهوى والشهواتاسترسال البهائم، وعزّ على بساط الأرض مؤمن صادق لا تأخذه في الله لومة لائم</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نسأل الله تعالى أن لا نضيعها نحن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ضيّعها الآخرون تحت تأثير بروق المطامع والمداهنات والمجاملات على حساب الحق</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2009465_2142443653"/>
      <w:bookmarkStart w:id="467" w:name="_Toc172"/>
      <w:bookmarkEnd w:id="466"/>
      <w:r>
        <w:rPr>
          <w:rtl w:val="true"/>
        </w:rPr>
        <w:t>(</w:t>
      </w:r>
      <w:r>
        <w:rPr>
          <w:rtl w:val="true"/>
        </w:rPr>
        <w:t>الجهة الثانية</w:t>
      </w:r>
      <w:r>
        <w:rPr>
          <w:rtl w:val="true"/>
        </w:rPr>
        <w:t xml:space="preserve">) </w:t>
      </w:r>
      <w:r>
        <w:rPr>
          <w:rtl w:val="true"/>
        </w:rPr>
        <w:t xml:space="preserve">على فقه أهل البيت </w:t>
      </w:r>
      <w:r>
        <w:rPr>
          <w:rtl w:val="true"/>
        </w:rPr>
        <w:t>(</w:t>
      </w:r>
      <w:r>
        <w:rPr>
          <w:rtl w:val="true"/>
        </w:rPr>
        <w:t>عليهم السلام</w:t>
      </w:r>
      <w:r>
        <w:rPr>
          <w:rtl w:val="true"/>
        </w:rPr>
        <w:t>)</w:t>
      </w:r>
      <w:bookmarkEnd w:id="467"/>
    </w:p>
    <w:p>
      <w:pPr>
        <w:pStyle w:val="Heading6"/>
        <w:numPr>
          <w:ilvl w:val="5"/>
          <w:numId w:val="1"/>
        </w:numPr>
        <w:rPr/>
      </w:pPr>
      <w:bookmarkStart w:id="468" w:name="__RefHeading___Toc2009467_2142443653"/>
      <w:bookmarkStart w:id="469" w:name="_Toc173"/>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يمكن استنتاج عدة أقوال في المسألة من كلمات الأصحاب تخصِّص الوجوب بواحد أو جماعة دون العموم، وإن لم يصرحوا بها إلا أنها لازمة لمبانيهم، فمن اشترط العلم في الوجوب –مستدلاً برواية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يقصره على العلماء، ومن اشترط العدالة في الآمر الناهي فإنه يجعل امتثال الفريضة من واجب العدول دون غيرهم وقد ناقشناها في شروط الآمر الناهي، هذا على صعيد العناوين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العناوين غير المعنية فتعرف من قولهم أن وجوب الفريضة كفائي وأن معنى الكفائية أن المخاطب بالوجوب واحد بعينه أو لا بعينه، أو أن المخاطب بها جماعة أي بعض الأمة لا كلها مستدلين بكون معنى الوجوب الكفائي ذلك</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ناقشناها جميعاً عند البحث عن حقيقة الوجوب الكفائي والاستدلال بالآيات الكريمة على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أجد في كلمات الأصحاب ما يفيد حصر امتثالها بالإمام أو السلطان العادل، نعم تقدم الخلاف في اشتراط إذن الإمام ونائبه في بعض مراتبها الموجبة للجرح والكسر والقتل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يكون مستغرباً اتهام بعض علماء العامة للشيعة بتعطيل الفريضة إلى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الشيعة يرون انحصار وجوبها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عبد الجبار المعتزلي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وسيف الدين الآمدي وعبد الملك الجويني والشيخ عبد الرحمن الحنبلي الدمشقي الصالحي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الكنز الأكبر من الأمر بالمعروف والنهي عن المنكر، صفحة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الروافض يرون سقوط المرتبة الثالثة من الأمر بالمعروف في حال الغيبة ولو قتلوا كلهم</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يخالف في ذلك –أي الإجماع على وجوب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بعض الرافضة ولا يعتد بخلافهم</w:t>
      </w:r>
      <w:r>
        <w:rPr>
          <w:rFonts w:eastAsia="Amiri" w:cs="Amiri" w:ascii="Amiri" w:hAnsi="Amiri"/>
          <w:color w:val="111111"/>
          <w:sz w:val="28"/>
          <w:szCs w:val="28"/>
          <w:rtl w:val="true"/>
          <w:lang w:bidi="ar-SA"/>
        </w:rPr>
        <w:t>))</w:t>
      </w:r>
      <w:r>
        <w:rPr>
          <w:rStyle w:val="FootnoteAnchor"/>
          <w:rtl w:val="true"/>
        </w:rPr>
        <w:footnoteReference w:id="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وأورد الغزالي نفس التهمة، فإنه بعد أن انتهى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الوجوب بشرط التفويض من الإمام تحكّم لا اصل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والعجب أن الروافض زادوا على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الأمر بالمعروف ما لم يخرج الإمام المعصوم وهو الإمام الحق عندهم، وهؤلاء أخس رتبة من أن يكلّّموا بل جوابهم أن يقال –إذا جاؤوا إلى القضاء طالبين لحقوقهم في دمائهم 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نصرتكم أمر بالمعروف واستخراج حقوقكم من أيدي من ظلمكم نهي عن المنكر وطلبكم لحقكم من جملة المعروف وما هذا زمان النهي عن الظلم وطلب الحقوق لأن الإمام الحق بعد لم يخرج</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غفلته في النقض المذكور الذي هو من متعلقات القضاء وقد فرّقوا بين ولاية الحسبة التي يندرج فيها الأمر بالمعروف والنهي عن المنكر وولاية القضاء، فإن هذه النسبة محض افتراء ولا يوجد من يقول بهذا كما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باب حسن الظن فإننا نريد أن نبحث الآن عما يمكن أن يكون منشأ لتوهم الغزالي في حكايته عن الشيعة وهنا عدة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–وسُئل عن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أواجب هو على الأمة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القوي المطاع العالم بالمعروف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 ذكر هذه الشروط كناية عن السلطان، مضافاً إلى نفي الوجوب عن غيره في ذيل الرواية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على من يعلم ذلك في هذه الهدنة من حرج إذا كان لا قوة له ولا عدد ولا طاعة</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وزمان الهدنة هو زمان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ناقشنا هذه الرواية من عدة جهات، وأحدها أنها لا إطلاق لها لعموم الفريضة لأنها ناظرة إلى من يخرجون على السلطات الحاكمة باسم فريضة الأمر بالمعروف والنهي عن المنكر</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المانعة من الخروج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ابي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راية ترفع قبل القائم فصاحبها طاغوت يعبد من دون الله عز وجل</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 xml:space="preserve">ومرفوعة ربعي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لا يخرج أحدٌ منا قبل خروج </w:t>
      </w:r>
    </w:p>
    <w:p>
      <w:pPr>
        <w:pStyle w:val="BookText"/>
        <w:rPr/>
      </w:pPr>
      <w:r>
        <w:rPr>
          <w:rFonts w:ascii="Amiri" w:hAnsi="Amiri" w:eastAsia="Amiri" w:cs="Amiri"/>
          <w:color w:val="111111"/>
          <w:sz w:val="28"/>
          <w:sz w:val="28"/>
          <w:szCs w:val="28"/>
          <w:rtl w:val="true"/>
          <w:lang w:bidi="ar-SA"/>
        </w:rPr>
        <w:t>القائم إلا كان مثله كمثل فرخ طار من وكره قبل أن يستوي جناحاه فأخذه الصبيان فعبثوا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هذه الروايات شاملة للأمر والنهي أو أنها بلحاظ الجهاد، والأمر والنهي منه بالتقريبات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ناظرة إلى القيام في وجه السلطات الحاكمة لقلب نظام الحكم من دون اكتمال المقدمات المطلوبة، إذ يطلق الخروج على حركات التمرد ضد أنظمة الحكم، وموارد الأمر والنهي أوسع من ذلك، فهذه الروايات لا تجري على 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جملة من علماء الشيعة إلى سقوط وجوب الجهاد الابتدائي وصلاة الجمعة والعيدين في زمان الغيبة، فعمم المتوهم الحكم بنحو من تنقيح المناط أو القياس إلى فريضة الأمر والنهي لاشتراكها مع سابقاتها في كونها من وظائف الإمام أو ما سميناها بالواجبات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أنه قياس مع الفارق لأن سقوط الوجوب في الجهاد والجمعة كان بالأدلة الخاصة عندهم وليس بملاك ظهور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الكثيرة الواردة في التقية بتقريب أن موردها الرئيسي هي فريضة الأمر والنهي، وهذا موجود في ارتكاز بعض علماء الإمامية أيضاً، حيث تلاحظ مثلاً أن صاحب الوسائل ادرج حوالي مائة رواية في تسعة أبواب عن التقية في كتاب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البحث في عدم التعارض بين وجوب التقية ووجوب الأمر والنهي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مشهور الفقهاء الشيعة إلى اشتراط وجوب الأمر والنهي بالأمن من الضرر، فربما يتصور أنه في عصر الغيبة يكون هناك خوف ضرر فيسقط، خصوصاً عند من وسّع دائرة الخوف من الضرر إلى مطلق الاحتمال</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عدم الملازمة إذ بينهما عموم من وجه كما هو واضح، بل </w:t>
      </w:r>
      <w:bookmarkStart w:id="470" w:name="pg15165_155128"/>
    </w:p>
    <w:p>
      <w:pPr>
        <w:pStyle w:val="BookText"/>
        <w:rPr/>
      </w:pPr>
      <w:bookmarkEnd w:id="470"/>
      <w:r>
        <w:rPr>
          <w:rFonts w:ascii="Amiri" w:hAnsi="Amiri" w:eastAsia="Amiri" w:cs="Amiri"/>
          <w:color w:val="111111"/>
          <w:sz w:val="28"/>
          <w:sz w:val="28"/>
          <w:szCs w:val="28"/>
          <w:rtl w:val="true"/>
          <w:lang w:bidi="ar-SA"/>
        </w:rPr>
        <w:t xml:space="preserve">إن الضرر كان في زمان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في زمان الغيبة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احتمله بعضهم فنسبه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الداعية إلى ترك الناس وعدم دعوتهم للتشيع</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الروايات لو تمت سنداً ودلالة فإن لها ظروفها وملابساتها الزمانية والمكانية، ولو تنزّلنا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توجب التقييد في نوع المأمور به والمنهي عنه، أي أن الأمر والنهي يظلان ثابتين في غير قضية الإمامة وأمثالها</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1" w:name="__RefHeading___Toc2009469_2142443653"/>
      <w:bookmarkStart w:id="472" w:name="_Toc174"/>
      <w:bookmarkEnd w:id="471"/>
      <w:r>
        <w:rPr>
          <w:rtl w:val="true"/>
        </w:rPr>
        <w:t>القول المختار</w:t>
      </w:r>
      <w:r>
        <w:rPr>
          <w:rtl w:val="true"/>
        </w:rPr>
        <w:t>:</w:t>
      </w:r>
      <w:bookmarkEnd w:id="472"/>
    </w:p>
    <w:p>
      <w:pPr>
        <w:pStyle w:val="BookText"/>
        <w:rPr/>
      </w:pPr>
      <w:r>
        <w:rPr>
          <w:rFonts w:ascii="Amiri" w:hAnsi="Amiri" w:eastAsia="Amiri" w:cs="Amiri"/>
          <w:color w:val="111111"/>
          <w:sz w:val="28"/>
          <w:sz w:val="28"/>
          <w:szCs w:val="28"/>
          <w:rtl w:val="true"/>
          <w:lang w:bidi="ar-SA"/>
        </w:rPr>
        <w:t>اخترنا فيما سبق عموم وجوب الأمر بالمعروف والنهي عن المنكر وأنالخطاب موجه إلى الجميع ولا يختص بأحد أو فئة، لإطلاق الروايات وعمومها، ولا يمنع منه كونه واجباً كفائياً؛ لأن عموم الخطاب هو ما فهمناه من حقيقة الوجوب الكفائي، وأن الشروط التي ذكرها المشهور للوجوب غير تامة، نعم قد يتعين الامتثال بفرد أو جماعة لاجتماع شرائط الواجب فيه من دون تخصيص للوجوب</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أشرنا مراراً إلى أن المعروف والمنكر يقسمان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فردي واجتماعي، وقد بُني فقه الإمامية على لحاظ الأول كما هو واضح من الأمثلة والفروع الفقهية، بينما غلب الثاني على فقه العامة، حتى جعلوه من وظائف الإمام والسلطان ومقتضيات الإمامة والخلافة فدخلت هذه الفريضة في مسائل علم الكلام وبحثوها في الأحكام السلطانية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وانعكس هذا الانقسام على وسائل الامتثال والجهة القائمة به، فكان هذا التقسيم الشامل الذي ذكرناه ضرورياً للإحاطة بالمسألة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ونقصد بالفردي ما يتعلق بأحكام الفرد كشخص لا يصلي فيؤمر بها أو يشرب الخمر فينهى عنها، أو امرأة غير محجبة فتؤمر به، أو تُظهر زينتها فتنهى عنها،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الاجتماعي فهو ما يتعلق بالوضع العام للدين وشؤون الأمة والبلاد كإقامة شريعة الله تعالى على الأرض والجهاد وصلاة الجمعة، وكمكافحة الفساد المالي والإداري، ومعالجة الفقر والبطالة والأمية، والوقوف في وجه الهيمنة الأجنبية والإرهاب، ودفع حكم الأنظمة الديكتاتورية الظالمة، وضمان الحقوق العامة للمجتمع في الأمن والخدمات والتنمية، والتوزيع الأمثل لثروات الشعب، ومواجهة الإفساد الاخلاقي والتضليل الفكري والعقائدي وفضح مؤسساته وفعالياته، ومنع التخريب الاقتصادي،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التقسيم ظاهر في الآيات والروايات كما سنبين إن شاء الله تعالى، اما الفردي فأمثلته واضحة وكثيرة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أَقِمِ الصَّلاةَ وَأْمُرْ بِالْمَعْرُوفِ وَانْهَ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الاجتماعي فكقول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ايها الناس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سلطاناً جائراً مستحلاً لحرم الله ناكثاً لعهد الله مخالفاً لرسول الله يعمل في عباد الله بالإثم والعدوان فلم يغيّر عليه بفعل ولا قول كان حقاً على الله أن يدخله مدخله</w:t>
      </w:r>
      <w:r>
        <w:rPr>
          <w:rFonts w:eastAsia="Amiri" w:cs="Amiri" w:ascii="Amiri" w:hAnsi="Amiri"/>
          <w:color w:val="111111"/>
          <w:sz w:val="28"/>
          <w:szCs w:val="28"/>
          <w:rtl w:val="true"/>
          <w:lang w:bidi="ar-SA"/>
        </w:rPr>
        <w:t>)</w:t>
      </w:r>
      <w:r>
        <w:rPr>
          <w:rStyle w:val="FootnoteAnchor"/>
          <w:rtl w:val="true"/>
        </w:rPr>
        <w:footnoteReference w:id="742"/>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التغيير واجب اجتماعي على الأمة، ولا يتغير سلوك السلطان ومنهجه ووجوده بعمل فردي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أساس هذا التقسيم يُعرف جواب السؤال عن من يجب عليه امتثال الفريضة والقيام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 الفرديين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ووجوبهما ثابت على الجميع بلا استثناء، وقد شرحنا معنى ذلك عند البحث عن حقيقة الوجوب الكفائي، واخترنا فيه أن الوجوب الكفائي لا يختلف عن العيني في توجه خطابه إلى جميع المكلفين، والفرق بينهما ناشئ من طبيعة متعلق الوجوب أي الواجب، فإنه في الكفائي يسقط بفعل البعض وينتفي موضوع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ووجدنا أيضاً أنه حتى مثل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ذهب إلى تفسيره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التكليف متوجهاً إلى أحد المكلفين لا بعينه المعبَّر عنه بصرف الوجود</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قال بإطلاق وجوب الأمر بالمعروف والنهي عن المنكر الذي هو كفائي، ففي منهاج الصالحين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يختص وجوب الأمر بالمعروف والنهي عن المنكر بصنف من الناس دون صنف، بل يجب عند اجتماع الشرائط المذكورة على العلماء وغيرهم، والعدول والفساق، والسلطان والرعية، والأغنياء والفقراء</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فصل الشروط استنتاج عدم صحة ما ذكره المشهور من شروط الوجوب، وأن الوجوب مطلق على المكلفين، وأن ما ذكروه يمكن أن يكون شروطاً للواجب،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اجتماع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 الاجتماعيين</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له أنواع وبلحاظها تختلف الوسائل والآليات والجهة القائمة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وظيفة المجتمع كله كوجوب تمكين الفقيه الجامع لشرائط القيادة وولاية أمر الأمة من إقامة شريعة الله تعالى وتطبيق الإسلام</w:t>
      </w:r>
      <w:r>
        <w:rPr>
          <w:rStyle w:val="FootnoteAnchor"/>
          <w:rtl w:val="true"/>
        </w:rPr>
        <w:footnoteReference w:id="745"/>
      </w:r>
      <w:r>
        <w:rPr>
          <w:rFonts w:ascii="Amiri" w:hAnsi="Amiri" w:eastAsia="Amiri" w:cs="Amiri"/>
          <w:color w:val="111111"/>
          <w:sz w:val="28"/>
          <w:sz w:val="28"/>
          <w:szCs w:val="28"/>
          <w:rtl w:val="true"/>
          <w:lang w:bidi="ar-SA"/>
        </w:rPr>
        <w:t>، ومنها التعاون على البر والتقوى، وكالمشاركة في الانتخابات لاختيار القيادة الصالحة، وكالمشاركة في التظاهرات والاحتجاجات والاعتصامات للمطالبة بحق معين أو الاعتراض على ظلم أو إلفات النظر لقضية معينة، وورد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ومرسلة الطوسي والمفيد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الناس بخير ما أمروا بالمعروف ونهوا عن المنكر وتعاونوا على البر والتقوى، فإذا لم يفعلوا ذلك نزعت منهم البركات وسُلِّط بعضهم على بعض ولم يكن لهم ناصر في الأرض ولا في السماء</w:t>
      </w:r>
      <w:r>
        <w:rPr>
          <w:rFonts w:eastAsia="Amiri" w:cs="Amiri" w:ascii="Amiri" w:hAnsi="Amiri"/>
          <w:color w:val="111111"/>
          <w:sz w:val="28"/>
          <w:szCs w:val="28"/>
          <w:rtl w:val="true"/>
          <w:lang w:bidi="ar-SA"/>
        </w:rPr>
        <w:t>)</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مسعدة بن صدقة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يعذب العامة بذنب الخاصة إذا عملت الخاصة بالمنكر سرّاً من غير أن تعلم العامة، فإذا عملت الخاصة بالمنكر جهاراً فلم تغيّر ذلك العامة استوجب الفريقان العقوبة من الله عز وجل</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وظيفة جماعة من الامة تتصف بقدرتها على العمل في هذه المساحة أو تلك وتقدم في البحث القرآني أن هذا النوع يمكن أن نحمل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أمثلته وظيفة التبليغ والوعظ والإرشاد والدعوة إلى الله تبارك وتعالى، أو التصدي للعمل السياسي للإصلاح والتغيير والمحاسبة والمراقبة، أو تشكيل المؤسسات الإعلامية والاقتصادية والاجتماعية والثقافية والفكرية ومنظمات المجتمع المدني ونحو ذلك، بحسب ما تتعرض له الأمة من احتياجات وتحديات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له حضور في الكتب الفقهية من خلال ما يسمى بمجلس أهل الخبرة الذين يشيرون إلى المجتهد الجامع لشرائط المرجعية ليقلده الناس، ومقتضى هذا الموقع اتساع صلاحياتهم ومسؤولياتهم ليكون لهم دور المراقبة والمحاسبة وتقييم العمل باستمرار، والفحص عن الأكفأ في كل مدة زمنية محددة، أو عند حصول احتمال لوجوده؛ لأن مسؤوليتهم ثابتة ابتداءً واستدامة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من المصاديق المهمة لوظيفة الأمر بالمعروف والنهي عن المنكر لتعلقها بالقيادة الدينية العامة للشيعة وحماية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والانطلاق بمشروع الإسلام العظيم، فالحوزة العلمية من اهم ساحات هذه الوظيفة المباركة ولا يجوز التعتيم على ما يجري فيها بحجج واهية يستخدمها البعض بانتقائية لصالحه فقط، قال الغزالي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يعلم أنه إن أنكر لم يلتفت إليه ولم يترك المنكر ونُظر إليه بعين الاستهزاء، وهذا هو الغالب في منكرات ترتكبها الفقهاء ومن زعم أنه من أهل الدين، فهاهنا يجوز السكوت</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تبرير غير مقبول فقد كان ائمة المسلمين يحاسبون أنفسهم أولاً قبل الناس ويدعون الأمة إلى مراقبتهم ومحاسبتهم، وكلمات ومواقف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 في هذا المجال</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واجباً سلطوياً أو حكومياً أي من مختصات السلطة الحاكمة والقوى النافذة؛ لحاجته إلى إقرار قوانين وقوة إجرائية تنفذها وتعاقب الخارج عليها كالقوانين المعتمدة في القضاء والمحاكم، أو تشكيل شرطة الآداب للمحافظة على البيئة الصالحة، ومنع المظاهر المنحرفة، وسائر الأمور الأخرى المتوقفة على السلطة والتمكين في الأرض المقصود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تكون السلطة النافذة سياسية كالحكومات أو اجتماعية –كرؤساء العشائر الذين يضعون السنائن العشائرية وينظرون في النزاعات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والنوعان الثاني والثالث يرجعان إلى الأول؛ لأن الأمة ككل مسؤولة عن إيجاد النوعين الثاني والثالث فهي التي توجد الجماعة الداعية إلى الخير والآمرة بالمعروف والناهية عن المنكر وهي التي تنتخب السلطة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أن القول في المسألة واحد وهو عموم الوجوب لكل أفراد الأمة، وهي مصدر كل الأنواع الأخرى، كما يقال في الدساتير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 مصدر السلطات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طريقة الامتثال وتحصيل الواجب تختلف بحسب حال متعلقه كما شرحنا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ملاحظتان</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يتطلب توزيع هذه الأدوار والمسؤوليات في كثير من موارده الرجوع إلى الفقيه الجامع لشرائط القيادة لما في تجاوزه من اختلال النظام والوقوع في المهالك ولما ورد في العلماء أنهم في زمان الغيبة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بيدهم مجاري </w:t>
      </w:r>
    </w:p>
    <w:p>
      <w:pPr>
        <w:pStyle w:val="BookText"/>
        <w:rPr/>
      </w:pP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 فارجعوا فيها إلى رواة أحاديثنا</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التنويع هو توزيع وتقسيم لموارد الأمر بالمعروف والنهي عن المنكر وليست خيارات متعددة أمام القائم بالفريضة حتى نفكر في الأسلوب الأفضل ونذكر نقاط القوة والضعف في كل منها للترجيح بينها كما حكاه البعض عن مصدر معاصر</w:t>
      </w:r>
      <w:r>
        <w:rPr>
          <w:rStyle w:val="FootnoteAnchor"/>
          <w:rtl w:val="true"/>
        </w:rPr>
        <w:footnoteReference w:id="751"/>
      </w:r>
      <w:r>
        <w:rPr>
          <w:rFonts w:ascii="Amiri" w:hAnsi="Amiri" w:eastAsia="Amiri" w:cs="Amiri"/>
          <w:color w:val="111111"/>
          <w:sz w:val="28"/>
          <w:sz w:val="28"/>
          <w:szCs w:val="28"/>
          <w:rtl w:val="true"/>
          <w:lang w:bidi="ar-SA"/>
        </w:rPr>
        <w:t>، فالمورد هو الذي يحدد الآلية التي تناسبه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ينتهي القسم الأول من الكتاب</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ابتدأ طرح هذه المحاضرات يوم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4/5/2014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8/6/2015</w:t>
      </w:r>
      <w:r>
        <w:rPr>
          <w:rFonts w:ascii="Amiri" w:hAnsi="Amiri" w:eastAsia="Amiri" w:cs="Amiri"/>
          <w:color w:val="111111"/>
          <w:sz w:val="28"/>
          <w:sz w:val="28"/>
          <w:szCs w:val="28"/>
          <w:rtl w:val="true"/>
          <w:lang w:bidi="ar-SA"/>
        </w:rPr>
        <w:t>، وقد تخللتها محاضرات قرآنية وأخلاقية وفكرية، والفضل لله وحده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رواية الكافي، وفي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أتم الفرائض</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أبواب صفات القاضي،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 الذي ينفخ فيه في الحداد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عن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الحكم والمواعظ، رقم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المتون فكالمقنع للصدوق والانتصار والناصريات للسيد المرتضى والمبسوط للشيخ الطوسي وجواهر الفقه للقاضي، والغنية لابن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الاستدلالية فكالمحقق البحراني في الحدائق والسيد العاملي في مفتاح الكرامة، قال المحقق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كتابه الحدائق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وأعرضت عن ذكر كتاب الجهاد وما يتبعه لقلة النفع المتعلق به الآن تبعاً لبعض علمائنا الأعيان، وإيثاراً لصرف الوقت في ما هو أحوج وأحق لأبناء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والمجلد الثامن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3/100</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المعيشة،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في آداب اقتضاء الدين،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 في مفاتيح الجنان للشيخ القمي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نهج البلاغة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أول ما تغلبون عليه من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بأيديكم، ثم بألسنتكم، ثم بقلوبكم، فمن لم يعرف بقلبه معروفاً ولم ينكر منكراً قُلب فجعل أعلاه أسفله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الحر العاملي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وفي نهج البلاغة أيضاً وقد سُئل عن الإيمان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الإيمان على أربع دعائم على الصبر واليقين والعدل والجهاد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والجهاد منها على أربع 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الجهاد الذي هو سنّة فكل سنة أقامها الرجل وجاهد في إقامتها وبلوغها وإحيائها، فالعمل والسعي فيها من أفضل الأعمال؛ لأنها إحياء سنة، وقد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سنّ سنة حسنة فله أجرها وأجر من عمل بها إلى يوم القيامة من غير أن ينقص من أجورهم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العدو،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رواية عن مسعدة بن صدقة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عن الحديث الذي جاء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أفضل الجهاد كلمة عدل عند إمام جائر، ما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قصار الكلمات،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 المرجع الشهيد السيد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ونلفت النظر إلى أن الشهيد الصدر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سمّى معركته مع صدام المقبور ونظامه الوحشي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ندائه الذي وجهه بصوته إلى العراقيين المؤرخ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وطلب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إدامة الجهاد لإزالة العصابة اللا إنسانية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ورواها في الكافي والتهذيب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الغيبة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الأمر الرابع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الأئمة في الحياة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خطاب المرحلة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خسرت الأمة حينما ولّت أمرها من لا يستحق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 الحديثين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ح </w:t>
      </w:r>
      <w:r>
        <w:rPr>
          <w:rFonts w:eastAsia="IRNazanin" w:cs="IRNazanin"/>
          <w:b w:val="false"/>
          <w:bCs w:val="false"/>
          <w:i w:val="false"/>
          <w:iCs w:val="false"/>
          <w:color w:val="333333"/>
          <w:sz w:val="20"/>
          <w:szCs w:val="20"/>
        </w:rPr>
        <w:t>7049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مواقيت الصلاة،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 نهج البلاغة وتفسير علي بن إبراهيم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كتاب المناقب، باب فضل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الأئمة في الحياة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الأشتر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10043</w:t>
      </w:r>
      <w:r>
        <w:rPr>
          <w:rFonts w:ascii="IRNazanin" w:hAnsi="IRNazanin" w:eastAsia="IRNazanin"/>
          <w:b w:val="false"/>
          <w:b w:val="false"/>
          <w:bCs w:val="false"/>
          <w:i w:val="false"/>
          <w:i w:val="false"/>
          <w:iCs w:val="false"/>
          <w:color w:val="333333"/>
          <w:sz w:val="20"/>
          <w:sz w:val="20"/>
          <w:szCs w:val="20"/>
          <w:rtl w:val="true"/>
        </w:rPr>
        <w:t xml:space="preserve">، وللتعرف على المزيد من مواقفه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النهي عن المنكر وتغييره باليد واللسان راجع موسوعة سيرة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باقر شريف القرشي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مقدمة الكتاب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كتاب الأحكام،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مقدمة الكتاب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عبد السلام محمد هارون، الشركة الدولية للطباعة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مقدمة الكتاب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تحقيق علي أكبر الغفاري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محب الدين العمري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عن كتاب الغارات للثقفي، 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نعيم من شرطة الخميس</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جعلها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حسنة لا لمجرد أن فيها مدحاً له فإنه يترفع عن الأمور الشخصية، بل لأن فيها التزاماً بوصية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مع الحق والحق مع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فمخالفته سقوط في الباطل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نعيم بن دجاجة الأسدي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الأئمة في الحياة الإسلامية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للمرحوم السيد جعفر الحلي في الدر النضيد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للقريشي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16/346</w:t>
      </w:r>
      <w:r>
        <w:rPr>
          <w:rFonts w:ascii="IRNazanin" w:hAnsi="IRNazanin" w:eastAsia="IRNazanin"/>
          <w:b w:val="false"/>
          <w:b w:val="false"/>
          <w:bCs w:val="false"/>
          <w:i w:val="false"/>
          <w:i w:val="false"/>
          <w:iCs w:val="false"/>
          <w:color w:val="333333"/>
          <w:sz w:val="20"/>
          <w:sz w:val="20"/>
          <w:szCs w:val="20"/>
          <w:rtl w:val="true"/>
        </w:rPr>
        <w:t>عن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العدو،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الرابع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الأئمة في الحياة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الإمام موسى بن جعفر خرج في البصرة ولقب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لكثرة ما أحرق من الدور والممتلكات التي تعود إلى العباسيين وأعوانهم وكان يحرقهم بالنار واستولى على أموالهم، أسره العباسيون وسجنوه ثم وهبه المأمون إلى أخيه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نلفت النظر إليه أننا لسنا بصدد تقييم الأشخاص وحركاتهم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العدو،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العليا في الإسلام لا في بحمدون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الصفحة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أنها سنة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عقود حياتي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المجلدين الأول والثاني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بعض المصادر خلط بينهما،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 بالمعروف والنهي عن المنكر واجبان بلا خلاف بقول الأمة وإن اختلفوا في أنه هل يجبان عقلاً أو سمعاً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الجمهور من المتكلمين والفقهاء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يجبان سمعاً، وإنه ليس في العقل ما يدل على وجوبهما، وإنما علمناه بدليل الإجماع من الأمة وبآي القرآن وكثر من الأخبار المتواترة، وهو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طريق وجوبهما هو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يدلّ على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وجبا عقلاً لكان في العقل دليل على وجوبهما، وقد سبرنا أدلّة العقل فلم نجد فيها ما يدل على وجوبهما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ويقوى في نفسي أنهما يجبان 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والنهي عن المنكر، لما فيه من اللطف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w:t>
      </w:r>
      <w:r>
        <w:rPr>
          <w:rFonts w:ascii="IRNazanin" w:hAnsi="IRNazanin" w:eastAsia="IRNazanin"/>
          <w:b w:val="false"/>
          <w:b w:val="false"/>
          <w:bCs w:val="false"/>
          <w:i w:val="false"/>
          <w:i w:val="false"/>
          <w:iCs w:val="false"/>
          <w:color w:val="333333"/>
          <w:sz w:val="20"/>
          <w:sz w:val="20"/>
          <w:szCs w:val="20"/>
          <w:rtl w:val="true"/>
        </w:rPr>
        <w:t xml:space="preserve">،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وأورده المحقق الطوسي في آخر التجريد، والعلامة في شرحه للتجريد المسمّى 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المقصد السادس، المسألة السادسة عشرة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إشكالاً 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وارد عليكم في وجوبهما على المكلف؛ لأن الأمر هو الحمل، والنهي هو المنع، ولا فرق في اقتضاء الحمل والمنع الإلجاء بين ما إذا صدرا من المكلف أو من الله تعالى، وذلك قولٌ بإبطال التكليف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النوع الثاني من القسم الثاني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تفسير 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عن تفسير روح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الخطاب المفصل عن سنّة التدافع، في 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فقه الأمر بالمعروف والنهي عن المنكر عن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وفقه القرآن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4/427</w:t>
      </w:r>
      <w:r>
        <w:rPr>
          <w:rFonts w:ascii="IRNazanin" w:hAnsi="IRNazanin" w:eastAsia="IRNazanin"/>
          <w:b w:val="false"/>
          <w:b w:val="false"/>
          <w:bCs w:val="false"/>
          <w:i w:val="false"/>
          <w:i w:val="false"/>
          <w:iCs w:val="false"/>
          <w:color w:val="333333"/>
          <w:sz w:val="20"/>
          <w:sz w:val="20"/>
          <w:szCs w:val="20"/>
          <w:rtl w:val="true"/>
        </w:rPr>
        <w:t>، الأعلمي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للسيد محمد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الوجه والذي يليه لخّصناه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بالمعروف والنهي عن المنكر للشيخ حسين النوري الهمداني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الوجه أيضاً في 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الأمر بالمعروف والنهي عن المنكر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عن تفسير المراغي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ودراسات في ولاية الفقيه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الأمر بالمعروف والنهي عن المنكر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عن تفسير الثعالبي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وقد وصف الناقل هذا الوجه بأنه لا دليل عليه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وما بعده في 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للسيد هاشم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لَبِئْسَ مَا كَانُواْ يَصْنَعُونَ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الآية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لَبِئْسَ مَا كَانُواْ يَعْمَلُونَ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48/164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وأوردها مختصرةً في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الروايات المذكورة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قصار الكلمات،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100/70</w:t>
      </w:r>
      <w:r>
        <w:rPr>
          <w:rFonts w:ascii="IRNazanin" w:hAnsi="IRNazanin" w:eastAsia="IRNazanin"/>
          <w:b w:val="false"/>
          <w:b w:val="false"/>
          <w:bCs w:val="false"/>
          <w:i w:val="false"/>
          <w:i w:val="false"/>
          <w:iCs w:val="false"/>
          <w:color w:val="333333"/>
          <w:sz w:val="20"/>
          <w:sz w:val="20"/>
          <w:szCs w:val="20"/>
          <w:rtl w:val="true"/>
        </w:rPr>
        <w:t>، عن 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البحر يجيش ماؤه ويدر، ويخاف فيه الغرق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معالم القربة في طلب الحسبة لابن الأخوة محمد بن أحمد القرشي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كتاب الإيمان،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كتاب الزهد،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4/186</w:t>
      </w:r>
      <w:r>
        <w:rPr>
          <w:rFonts w:ascii="IRNazanin" w:hAnsi="IRNazanin" w:eastAsia="IRNazanin"/>
          <w:b w:val="false"/>
          <w:b w:val="false"/>
          <w:bCs w:val="false"/>
          <w:i w:val="false"/>
          <w:i w:val="false"/>
          <w:iCs w:val="false"/>
          <w:color w:val="333333"/>
          <w:sz w:val="20"/>
          <w:sz w:val="20"/>
          <w:szCs w:val="20"/>
          <w:rtl w:val="true"/>
        </w:rPr>
        <w:t xml:space="preserve">، كتاب الفتن،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بالمعروف والنهي عن المنكر، في الأحاديث المشتركة بين السنة والشيعة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مهدي رستم نجاد، ضمن سلسلة الأحاديث المشتركة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من 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35/285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القصاص، أبواب القصاص في النفس،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من 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35/284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من 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35/285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11/409</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 أبواب الأمر والنهي،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إخراج النخامة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الجوف أو الأنف، يتنخَّم، تنخُّمًا، فهو مُتنخِّم، تنخَّم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نخِم، لَفَظَ ما في فمه من بلغم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مكروه في المسجد بمقتضى الروايات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إليه بعض أعلام المعاصرين كالسيد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والذي بعده تجده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48/173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النفاق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للسيد محمد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 والعقود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النوفلي، عن السكوني،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والدين أعانا ولدهما على برهما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أحكام الأولاد،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عبد الحميد، عن أبي الحسن موسى بن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رسول الله صلى الله عليه وآله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الآكل زاده وحده، والنائم في بيت وحده، والراكب في الفلاة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آداب السفر إلى الحج وغيره،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وفي رواية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وجوب الحج وشرائطه،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الأمر بالمعروف والنهي عن المنكر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الأربعون حديثاً،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المباحث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 وهي تقريرات السيد محمود الهاشمي لبحوث السيد الشهيد الصدر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الموسوعة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45/237</w:t>
      </w:r>
      <w:r>
        <w:rPr>
          <w:rFonts w:ascii="IRNazanin" w:hAnsi="IRNazanin" w:eastAsia="IRNazanin"/>
          <w:b w:val="false"/>
          <w:b w:val="false"/>
          <w:bCs w:val="false"/>
          <w:i w:val="false"/>
          <w:i w:val="false"/>
          <w:iCs w:val="false"/>
          <w:color w:val="333333"/>
          <w:sz w:val="20"/>
          <w:sz w:val="20"/>
          <w:szCs w:val="20"/>
          <w:rtl w:val="true"/>
        </w:rPr>
        <w:t>، وتبنّاه أيضاً الشيخ الفياض في المباحث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راجع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الأطروحة التي أوردناها في الفائدة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منهج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4/206</w:t>
      </w:r>
      <w:r>
        <w:rPr>
          <w:rFonts w:ascii="IRNazanin" w:hAnsi="IRNazanin" w:eastAsia="IRNazanin"/>
          <w:b w:val="false"/>
          <w:b w:val="false"/>
          <w:bCs w:val="false"/>
          <w:i w:val="false"/>
          <w:i w:val="false"/>
          <w:iCs w:val="false"/>
          <w:color w:val="333333"/>
          <w:sz w:val="20"/>
          <w:sz w:val="20"/>
          <w:szCs w:val="20"/>
          <w:rtl w:val="true"/>
        </w:rPr>
        <w:t>، المباحث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الدليل اللفظي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المؤمنين في توادّهم وتراحمهم وتعاطفهم مثل الجسد، إذا اشتكى منه عضو تداعى له سائر الجسد بالسهر والحمى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نفس المضمون بألفاظ قريبة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109/173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حكي عن السيد الشهيد الصدر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سياق الكلام عن شبهة القضاء ونقض الغرض</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قصار الكلمات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يؤسف له خلوّ الذهنية الفقهية والأصولية المشهورية من هذه المنطلقات للتفكير حتى تحوّلت هذه البحوث إلى قوالب فارغة من ذكر الله تعالى والعبرة والموعظة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ومثاله من الرياضيات المضاعف المشترك الأصغر والقاسم المشترك الأعظم، فالجامع كالأول لأنه يتضمن العناصر المشتركة وغير المشتركة، أما صرف الوجود والقدر المشترك فهو كالثاني لأنه يقتصر على العناصر المشتركة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5/204</w:t>
      </w:r>
      <w:r>
        <w:rPr>
          <w:rFonts w:ascii="IRNazanin" w:hAnsi="IRNazanin" w:eastAsia="IRNazanin"/>
          <w:b w:val="false"/>
          <w:b w:val="false"/>
          <w:bCs w:val="false"/>
          <w:i w:val="false"/>
          <w:i w:val="false"/>
          <w:iCs w:val="false"/>
          <w:color w:val="333333"/>
          <w:sz w:val="20"/>
          <w:sz w:val="20"/>
          <w:szCs w:val="20"/>
          <w:rtl w:val="true"/>
        </w:rPr>
        <w:t>، مباحث الدليل اللفظي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 محاضرات في أصول الفقه من الموسوعة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وتنمّيَ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أنه إذا صحّ هذا فهو بلحاظ المجعول، أما بلحاظ الجعل فهي متعددة وقد قرّبنا جملة منها، وافتراض وحدة الملاك مع تعدد الجعل هو الذي أورد الإشكال عليهم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جامع حقيقي بين فعل هذا الفرد وذاك حتى يتعلق التكليف به، وقد تقدّم أن تعلق التكليف بهذا الجامع غير مفهوم عرفاً ولا شرعاً، نعم يوجد قدر مشترك بينها وهو المعبَّر عنه بصرف الوجود، ويوجد التباس في عبارته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الجامع وبين الطبيعي، فإن الطبيعي المعبَّر عنه بصرف الوجود هو القدر المشترك بين الأفراد، إذ فعل كل فرد هو طبيعي الفعل زائداً خصوصية صدوره من هذا الفرد أو ذاك، أما الجامع فهو شامل للطبيعي وخصوصيات الأفراد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النكتة تصحح كون الوجوب على نحو العموم الاستغراقي كما قرّبنا، أما كونه إيجاباً مشروطاً فيحتاج إلى بيان نكتة غيرها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صحّ هذا لصحّح أطروحة الوجوبات المشروطة من أصلها ولا حاجة حينئذٍ إلى نكتة لتبريره باعتباره على خلاف الأصل، ومما يكشف عن عدم رجوعها لبّاً إلى إيجاب واحد فيما لو لم يمتثل أحد فإن الوجوب يكون منجزاً بحق الجميع فتكون الوجوبات متعددة فعلاً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سقوطه بانتفاء موضوعه، ولا يكفي فيه امتثال الآخر، كما تقدم إيضاحه في النقطة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قد يتحقق الملاك بالنسبة للممتثل ولا يتحقق بلحاظ الفعل، كما لو قام الفرد بواجبه إزاء حالة معينة لكن الفعل المطلوب للمولى لم يتحقق لعدم امتثال الآخرين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ونحوه يظهر أن دافعهم لهذه الصياغات والأطروحات التخلص من الإشكال الذي حررناه وإن لم يصرحوا بذلك، وقد أجبنا بعدم ورود الإشكال أصلاً، فلا حاجة لهذه الأطروحات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جوابه في التعليقة الثالثة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النكتة تصحّح كون الوجوب على نحو العموم الاستغراقي ولا تصلح لتوجيه كونه مشروطاً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التعليقة الثالثة عدم صحة النكتة الثبوتية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الإثباتي الذي ذكره يدل على عكس المراد لأن أدلة الوجوبات الكفائية مطلقة لا مشروطة كما تشهد عليه النصوص، فكيف استظهر منها توجه الوجوب إلى كل فرد مشروطاً بعدم قيام الآخرين، نعم طبيعة الواجبات الكفائية تقتضي السقوط عن الآخرين عند انتفاء الموضوع كما تقدّم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الرسائل العملية للمتأخرين، وسيأتي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فيه توثيق وبقية السند صحيح</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الصحيفة السجّاديّة، لفيض الإسلام، المقدّمة، 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نقلاً عن 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 الرسائل العملية للمعاصرين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الأمر بالمعروف والنهي عن المنكر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والنهي عن المنكر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فقهية للشيخ حسين النوري الهمداني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الكاملة لآثار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المباحث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الأصولية للشيخ الفياض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من الموسوعة الكاملة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المباحث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الباهر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فقه الخلاف،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منتقى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راجعت تقريراتي فوجدته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استصحاب الكلي مجرداً عن وصفه بالثاني أو الثالث</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عرضت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الدرس فكرة متعلقة بهذا الباب قلت فيها كما هو مسجل في هامش تقريراتي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جريان بعض القواعد والأصول في الألفاظ مما انقدح في ذهني سابقاً ولم أحقق فيه، فمثلاً ذكر الشهيد في اللمعة خلافاً حاصله أن المبطل للصلاة هل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خروج الدمع بصوت، والثاني بدونه، فعندنا هنا قدر متيقن من اللفظ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نأخذ به ونجري البراءة من الزائد وهي الهمزة، كما نفعل في دوران الأمر بين الأقل والأكثر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تقريراتي لبحثه الشريف، محاضرة بتأريخ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1/1417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لكنه لم يصرّح هناك بالدوران بين العيني والكفائي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للسيد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الصالحين للسيد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الشرعية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الأمر بالمعروف والنهي عن المنكر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الثاني، حقائق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الأمر بالمعروف والنهي عن المنكر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نهاية الرتبة في طلب الحسبة للشيزري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ومعالم القربة في أحكام الحسبة للقرشي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الإسلامي طبقاً لمذهب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طلحة بن زيد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أولاد المسلمين موسومون عند الله شافع ومشفَّع، فإذا بلغوا اثنتى عشرة سنة كتبت لهم الحسنات، فإذا بلغوا الحلم كتبت عليهم السيئات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مقدمة العبادات،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في 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واستدل به الغزالي في 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العدو،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نسبته إلى بعض العلماء كما حكي الاشتراط عن بعض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وفهم بعضهم من الفقه السني أنه يفصّل بين الآمر المتطوع والآمر المحتسب، ففي الأول لا تشترط العدالة أما في الثاني فهي شرط لزاماً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الأمر بالمعروف والنهي عن المنكر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من جهة أن للمحتسب ولاية ووظيفة رسمية يكلّف بها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والذي بعده تجدهما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العدو،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المجمع عن أنس</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والذي يليه تجدهما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 للغزالي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 ونقله عنه في 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النفس،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مصادرها في 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والتي بعدها في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النهي عن القول بغير علم،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مسعدة بن صدقة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سمعته يقول وسُئل عن الأمر بالمعروف والنهي عن المنكر أواجب هو على الأمة جميعاً؟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قال إنما هو على القوي المطاع، العالم بالمعروف من المنكر، لا على الضعيف الذي لا يهتدي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مسعدة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–وسُئل عن الحديث الذي جاء عن النبي صلى الله عليه وآله أن أفضل الجهاد كلمة عدل عند إمام جائر ما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أن يأمره بعد معرفته، وهو مع ذلك يقبل منه، وإلا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أبواب الأمر والنهي وما يناسبهما،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كصحيحة مسعدة بن زياد التي رواها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سئل عن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فَلِلّهِ الْحُجَّةُ الْبَالِغَةُ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وتعالى يقول للعبد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عبدي أكنت عالماً؟ فإن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عملت بما علمت؟ وإن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جاهلاً،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تعلّمت حتى تعمل؟ فيخصمه، فتلك الحجة البالغة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48/179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 للأردبيلي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المتاخم للعلم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والتعزيرات، أبواب مقدمات الحدود،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والتعزيرات، أبواب حد السرقة،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أعداد الفرائض،باب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ومنهاج الصالحين للسيد 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لإخراج ما لو اختلفا اجتهاداً أو تقليداً فمعروفية الفعل ومنكريته عند أحدهما غير الآخر فلا يجب الأمر والنهي لأن ما فعله معروف بلحاظ واقعه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وتقدم كلام السيدين الحكيم والخوئي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سريهما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نقلتها المصادر عن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نذكر منهم السيد مهدي بحر العلوم والشيخ جعفر كاشف الغطاء والسيد علي صاحب الرياض والنراقي الأب صاحب جامع السعادات والنراقي الابن صاحب مستند الشيعة والسيد محمد جواد العاملي صاحب مفتاح الكرامة والسيد محسن الأعرجي الكاظمي صاحب المحصول والشيخ أسد الله التستري الكاظمي صاحب المقابيس والشيخ محمد تقي الأصفهاني صاحب الحاشية على المعالم والشيخ محمد إبراهيم الكلباسي صاحب الإشارات في الأصول وحجة الإسلام الشفتي صاحب مطالع الأنوار والميرزا القمي صاحب القوانين والشيخ جمال الدين البهبهاني شارح القوانين والشيخ الرجالي أبي علي الحائري صاحب منتهى المقال والسيد محمد مهدي الشهرستاني ونظراءهم من الأفذاذ قدس الله أرواحهم جميعاً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المستحقين للزكاة،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وَلَوْلاَ دَفْعُ اللّهِ النَّاسَ بَعْضَهُمْ بِبَعْضٍ لَّفَسَدَتِ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الأمر الرابع</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منهاج الصالحين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العراقي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تبصرة المتعلمين للمحقق العراقي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قصار الكلمات،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شروط الوجوب، الشرط الثالث</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 المسائل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45/261</w:t>
      </w:r>
      <w:r>
        <w:rPr>
          <w:rFonts w:ascii="IRNazanin" w:hAnsi="IRNazanin" w:eastAsia="IRNazanin"/>
          <w:b w:val="false"/>
          <w:b w:val="false"/>
          <w:bCs w:val="false"/>
          <w:i w:val="false"/>
          <w:i w:val="false"/>
          <w:iCs w:val="false"/>
          <w:color w:val="333333"/>
          <w:sz w:val="20"/>
          <w:sz w:val="20"/>
          <w:szCs w:val="20"/>
          <w:rtl w:val="true"/>
        </w:rPr>
        <w:t>، 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قال في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 البحث في دلالة الأمر بالأمر على وجوب الفعل على المأمور الثاني وعدمه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البرهان والفائدة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تبصرة المتعلمين للمحقق العراقي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الأمر بالمعروف والنهي عن المنكر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15/239</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أبواب الأمر والنهي وما يناسبهما،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أبواب الأمر والنهي وما يناسبهما،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أبواب الأمر والنهي وما يناسبهما،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أبواب الأمر والنهي وما يناسبهما،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8/345</w:t>
      </w:r>
      <w:r>
        <w:rPr>
          <w:rFonts w:ascii="IRNazanin" w:hAnsi="IRNazanin" w:eastAsia="IRNazanin"/>
          <w:b w:val="false"/>
          <w:b w:val="false"/>
          <w:bCs w:val="false"/>
          <w:i w:val="false"/>
          <w:i w:val="false"/>
          <w:iCs w:val="false"/>
          <w:color w:val="333333"/>
          <w:sz w:val="20"/>
          <w:sz w:val="20"/>
          <w:szCs w:val="20"/>
          <w:rtl w:val="true"/>
        </w:rPr>
        <w:t>، وفي فقه الأمر بالمعروف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أبواب الأمر والنهي وما يناسبهما،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شروط الشاهد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عبد الحسين الأعسم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الروايات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حسين نوري الهمداني، الأمر بالمعروف والنهي عن المنكر،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وجدت أن الشيخ حسين النوري الهمداني أشار إلى المطلب هنا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والنهي عن المنكر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ذيل ترجمة محمد بن إسماعيل بن بزيع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اختلاف في بعض الألفاظ</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الأول إلى الرابع عشر مع ما تضمنته من مسائل في 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17/204</w:t>
      </w:r>
      <w:r>
        <w:rPr>
          <w:rFonts w:ascii="IRNazanin" w:hAnsi="IRNazanin" w:eastAsia="IRNazanin"/>
          <w:b w:val="false"/>
          <w:b w:val="false"/>
          <w:bCs w:val="false"/>
          <w:i w:val="false"/>
          <w:i w:val="false"/>
          <w:iCs w:val="false"/>
          <w:color w:val="333333"/>
          <w:sz w:val="20"/>
          <w:sz w:val="20"/>
          <w:szCs w:val="20"/>
          <w:rtl w:val="true"/>
        </w:rPr>
        <w:t>، عن مجمع المسائل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الكتمان،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تأمل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قَالَ رَبُّكَ لِلْمَلاَئِكَةِ إِنِّي جَاعِلٌ فِي الأَرْضِ خَلِيفَةً قَالُواْ أَتَجْعَلُ فِيهَا مَن يُفْسِدُ فِيهَا وَيَسْفِكُ الدِّمَاء وَنَحْنُ نُسَبِّحُ بِحَمْدِكَ وَنُقَدِّسُ لَكَ قَالَ إِنِّي أَعْلَمُ مَا لاَ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المسائل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الثامن عشر إلى الثالث والعشرين من كتاب الأمر بالمعروف والنهي عن المنكر للشيخ حسين نوري الهمداني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الفرع والفروع الثلاثة بعده من 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وأورده المتقي الهندي في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10/204</w:t>
      </w:r>
      <w:r>
        <w:rPr>
          <w:rFonts w:ascii="IRNazanin" w:hAnsi="IRNazanin" w:eastAsia="IRNazanin"/>
          <w:b w:val="false"/>
          <w:b w:val="false"/>
          <w:bCs w:val="false"/>
          <w:i w:val="false"/>
          <w:i w:val="false"/>
          <w:iCs w:val="false"/>
          <w:color w:val="333333"/>
          <w:sz w:val="20"/>
          <w:sz w:val="20"/>
          <w:szCs w:val="20"/>
          <w:rtl w:val="true"/>
        </w:rPr>
        <w:t>، وقريباً منه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الوهاج للفاضل القطيفي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تأريخ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السيوطي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ابن ماجة بسند رواته ثقات، وكذا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رواه الأساطين في عدم المجيء للسلاطين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ورواه الديلمي في مسند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الأمر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التأثير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في شروط نفس الفريضة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فصل في الأمر بالمعروف والنهي عن المنكر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الأردبيلي في 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7/539</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والنهي عن المنكر للشيخ الهمداني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والنهي عن المنكر للشيخ نوري حاتم الساعدي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17/209</w:t>
      </w:r>
      <w:r>
        <w:rPr>
          <w:rFonts w:ascii="IRNazanin" w:hAnsi="IRNazanin" w:eastAsia="IRNazanin"/>
          <w:b w:val="false"/>
          <w:b w:val="false"/>
          <w:bCs w:val="false"/>
          <w:i w:val="false"/>
          <w:i w:val="false"/>
          <w:iCs w:val="false"/>
          <w:color w:val="333333"/>
          <w:sz w:val="20"/>
          <w:sz w:val="20"/>
          <w:szCs w:val="20"/>
          <w:rtl w:val="true"/>
        </w:rPr>
        <w:t>، عن الذخيرة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نبوي مرفوع متداول لدى العامة، ليس في كتبهم الستة، واستغربه بعضهم، ونسبه ابن الأثير إلى ابن عباس، ومن ذكره من رواة الشيعة تسامح فيه أو نقله عرضاً أو من خلفيات ثقافته الأخلاقية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استدركه النمازي على سفينة البحار آخذاً له من شروحات المجلسي وبيانه لبعض الأمور دون أن يذكره المجلسي في البحار كرواية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الأمر والنهي،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ولاية الفقيه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إحياء الموات،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قرينة السياق أن مصاديق قول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يفعله بعض المتزيين بزي الدين من تسقيط وتشويه وافتراء بحق العلماء العاملين الرساليين والشواهد على ذلك كثيرة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جملة من هذه الروايات في الاستدلال بالروايات على الوجوب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48/187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مجالسة أهل المعاصي من كتاب الإيمان والكفر من أصول الكافي وهو مروي عن اليمان بن عبيد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يحيى بن أم الطويل وقف بالكناسة ثم نادى بأعلى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معشر أولياء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براء مما تسمعون، من سبَّ علياً عليه السلام فعليه لعنة الله، ونحن براء من آل مروان وما يعبدون من دون الله، ثم يخفض صوته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 أولياء الله فلا تقاعدوه ومن شك في ما نحن عليه فلا تفاتحوه ومن احتاج إلى مسألتكم من إخوانكم فقد خنتموه، ثم يقرأ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أَعْتَدْنَا لِلظَّالِمِينَ نَاراً أَحَاطَ بِهِمْ سُرَادِقُهَا وَإِن يَسْتَغِيثُوا يُغَاثُوا بِمَاء كَالْمُهْلِ يَشْوِي الْوُجُوهَ بِئْسَ الشَّرَابُ وَسَاءتْ مُرْتَفَقاً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الأبواب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وفي نفس الجزء صفحة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79/280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تقريرات أبحاث السيد الشهيد الصدر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السيد كاظم الحائري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القسم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والنهي عن المنكر للشيخ النوري الهمداني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آل البيت، كتاب الطهارة، أبواب الوضوء،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أبواب التسعة،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للشيخ النوري الهمداني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للشيخ النوري الهمداني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صحيحة علي بن مهزيار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كتب علي بن أسباط إلى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أمر بناته وأنه لا يجد أحداً مثله، فكتب إليه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فهمت ما ذكرت من أمر بناتك وأنك لا تجد أحداً مثلك فلا تنظر في ذلك رحمك الله، فإن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جاءكم من ترضون خلقه ودينه فزوِّجوه إلا تفعلوه تكن فتنة في الأرض وفساد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مقدماته وآدابه،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والنهي عن المنكر للشيخ حسين النوري الهمداني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ولاية الفقيه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18/318</w:t>
      </w:r>
      <w:r>
        <w:rPr>
          <w:rFonts w:ascii="IRNazanin" w:hAnsi="IRNazanin" w:eastAsia="IRNazanin"/>
          <w:b w:val="false"/>
          <w:b w:val="false"/>
          <w:bCs w:val="false"/>
          <w:i w:val="false"/>
          <w:i w:val="false"/>
          <w:iCs w:val="false"/>
          <w:color w:val="333333"/>
          <w:sz w:val="20"/>
          <w:sz w:val="20"/>
          <w:szCs w:val="20"/>
          <w:rtl w:val="true"/>
        </w:rPr>
        <w:t xml:space="preserve">، أبواب مقدمات الحدود،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يغفل الفقهاء التقليديون عن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هي في إدارة شؤون الأمة ورعاية مصالحها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العدو،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عن المحقق الداماد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مخالفته للمشهور وأن المحرم هتك النفس وليس الواجب حفظها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الأمر بالمعروف والنهي عن المنكر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أعلم فرقاً بين القولين في ما نحن فيه لصدق الهتك عند الإقدام على احتمال الضرر بالنفس إذا كان معتداً به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بحث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الرياضيات للفقيه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دخول عنصري الاحتمال والمحتمل في حساب الاحتمالات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والنهي عن المنكر للشيخ نوري حاتم الساعدي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يبيّن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المقطع صحة اعتقادهم، لكن هذا الإيمان الذي ينعقد عليه القلب لا بد أن تكون له حقيقة تجعل الإيمان تاماً، لكن هؤلاء الذين يتعجب منهم الإمام لا تتوفر فيهم هذه الحقيقة فينقضون إيمانهم بهذا التقصير ولا يلتزمون بمقتضيات هذا الإيمان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الكلام العام يحدد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المقطع مورد العجب من شيعته والنقص في معتقدهم فيتصورون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كالناس العاديين لا يعلمون إلا ما تعلموه من الآخرين والحال أنهم موصولون بربهم فيلهمهم كل ما يحتاجون إليه في أداء وظائفهم ولبلوغ الكمال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حمران انقدح في ذهنه سؤال بأنه إذا كان الأمر كذلك فهل ما فعله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إلقاء النفس في التهلكة حين أقدموا على الموت؟ أم أنهم كانوا لا يعلمون بما سيجري عليهم خلافاً لما أسّسه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يريد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يبيّن أن ما أصاب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بلاء ليس لتخفيف الذنوب وتكفيرها وإنما لأن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 عند الله تعالى لن ينالوها إلا بالمرور بهذه البلاءات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الأمر بالمعروف والنهي عن المنكر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صراط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بيان له بتأريخ </w:t>
      </w:r>
      <w:r>
        <w:rPr>
          <w:rFonts w:eastAsia="IRNazanin" w:cs="IRNazanin"/>
          <w:b w:val="false"/>
          <w:bCs w:val="false"/>
          <w:i w:val="false"/>
          <w:iCs w:val="false"/>
          <w:color w:val="333333"/>
          <w:sz w:val="20"/>
          <w:szCs w:val="20"/>
        </w:rPr>
        <w:t>15/10/1361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العشرة، باب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71/158</w:t>
      </w:r>
      <w:r>
        <w:rPr>
          <w:rFonts w:ascii="IRNazanin" w:hAnsi="IRNazanin" w:eastAsia="IRNazanin"/>
          <w:b w:val="false"/>
          <w:b w:val="false"/>
          <w:bCs w:val="false"/>
          <w:i w:val="false"/>
          <w:i w:val="false"/>
          <w:iCs w:val="false"/>
          <w:color w:val="333333"/>
          <w:sz w:val="20"/>
          <w:sz w:val="20"/>
          <w:szCs w:val="20"/>
          <w:rtl w:val="true"/>
        </w:rPr>
        <w:t>، 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تجهل 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في المتن أوفق؛ لأن الجهل المنهي عنه في الحديث يتعدى بعلى، والفعل اللازم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عدم المعرفة، ويصبح المعنى غريباً هنا، فالأرجح حصول خطأ في النسخ</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الأمر بالمعروف والنهي عن المنكر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يوسف صانعي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به معروف ونهي آز منكر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وسائل الشيعة، نفس الموضع السابق</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والنهي عن المنكر للمرحوم الشيخ طالب الخليل شهيد الانتفاضة الشعبانية في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فقه الأمر بالمعروف والنهي عن المنكر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أمر به معروف ونهي أز منكر للشيخ الصانعي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عن 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بنفس الترتيب</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من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الأمر والنهي،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إلى الشهيد الثاني الاستدلال بإطلاق لفظ القلب على المعنى الأول، لكن ذلك قراءة غير صحيحة للفظ الإطلاق في عبارته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أنها تفيد استدلاله بإطلاق الوجوب في كلام المحقق والعلامة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إرادتهما المعنى الأول</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ومثله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75/198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أفاد بعض المطلعين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أصبح مقبولاً في الفيزياء الحديثة اليوم تأثير وعي الراصد على سلوك الجسيمات دون الذرية في ميكانيك الكم حيث لاحظ العلماء أن الجسيمات الدقيقة كالإلكترونات تسلك سلوكاً جسيمياً إذا كان الراصد يريد رصد صفة جسيمية، وسلوكاً موجياً إذا لم يكن في نيته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في ما هو أكبر منه كما في نظرية الأكوان المتوازية، التي يرى صاحبها أن هناك عوالم متعددة تُخلق بمجرد توقفنا أمام عدة احتمالات ورصدنا للعالم وقتها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ملاحظات خارجية من تأثير النفوس في العالم الخارجي كاللبث في العبادة بين الطلوعين، والتوكل والتشاؤم والعين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أعداد الفرائض،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الميراث، أبواب موجبات الإرث،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كقتال البغاة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مبنى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المورد من التعارض لأنه بين الإطلاقين وليس بين الخطابين، وقد عرضنا هذا المطلب وناقشناه في كتاب الصوم،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الباهر في صوم المسافر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الكشاف</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التنافي في مقام الامتثال، فنحن نرجح كون المورد من التزاحم لا التعارض ولكن لا من جهة مبنى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أشرنا إليه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للشيخ حسين النوري الهمداني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ابن إدريس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والعلامة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العدو،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المسأل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منهاج الصالحين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يوسف صانعي في مجلة الاجتهاد والتجديد، العدد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تفاصيلها في رجال الكشي،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لابن شهرآشوب في باب إمامة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رقم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للشيخ حسين النوري الهمداني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دعاء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بدعاء كميل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فقه الأمر بالمعروف والنهي عن المنكر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كلمة متداولة في كلمات الفقهاء أجروها مجرى القاعدة الفقهية، واشتبه بعض المتأخرين بنسبتها إلى أحاديث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لم نجدها في كلمات المتقدمين فلا يحتمل أنها موروثة من عصر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بغضّ النظر عما تسقط حرمته بالعناوين الثانوية كالتقية والاضطرار والعسر والحرج ونحو ذلك</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منهاج الصالحين للسيد السيستاني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منهاج الصالحين للشيخ الفياض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الروايات الثلاث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باب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دلالات الرضا عليه السلام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الدخول إلى محافل الطرب التي كانت تفسد عقائد بعض الشباب للتعرف عليهم ومن ثم هدايتهم، وفيه أيضاً أن ملاك المصلحة والمفسدة إذا تساويا تخيّر، أي يجوز له ارتكاب المساوي في الملاك من أجل الأمر والنهي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السبعة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منهاج الصالحين للسيد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أبواب أعداد الفرائض،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عن دعائم الإسلام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قسم الرسائل والكتب، العدد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زيد خالقوا الناس بأخلاقهم، صلّوا في مساجدهم، وعودوا مرضاهم، واشهدوا جنائزهم، وإن استطعتم أن تكونوا الأئمّة والمؤذنين فافعلوا فإنّكم إذا فعلتم ذلك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الجعفرية ما كان أحسن ما يؤدّب أصحابه، وإذا تركتم ذلك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الجعفرية فعل بجعفر ما كان أسوأ ما يؤدّب أصحابه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المتعة،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أحكام الأولاد،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الفوائد المرتبطة بالآية ما رواه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بسنده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الحرب خدعة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الله عز وجل قال لموسى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أرسله إلى فرعون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فَقُولا لَهُ قَوْلاً لَّيِّناً لَّعَلَّهُ يَتَذَكَّرُ أَوْ يَخْشَى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علم أنه لا يتذكر ولا يخشى ولكن ليكون ذلك أحرص لموسى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الذهاب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6/163/299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الْمُنَافِقِينَ يُخَادِعُونَ اللّهَ وَهُوَ خَادِعُهُمْ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مجازيهم بالخداع</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بحسب الغالب أو بحسب ما يناسب مع مراعاة المراتب وبعضها غليظ كما هو واضح، كما عبّر الشاعر بقوله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ط دار الشعب بالقاهرة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وأدلته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من دون الابتداع في الدين واختراع ما ليس له أصل في الشريعة، مثل ما روي أنه قيل لأبي عصمة المروزي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أين لك عن عكرمة عن ابن عباس في فضل سور القرآن سورة سورة؟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رأيت الناس قد أعرضوا عن القرآن، واشتغلوا بفقه أبي حنيفة، ومغازي محمد بن إسحق، فوضعت هذا الحديث حسبة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لابن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وأدلته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في المواضع المتقدمة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وأدلته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آداب التجارة،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التجارة،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كتاب البيوع،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ما ذُكر في الأسواق</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 أبواب البيوع،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المطبوع بهامش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 أجرته مجلة الاجتهاد والتجديد مع السيد محمد حسن الأمين، العدد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ولاية الفقيه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الأحكام السلطانية للفراء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هذه الأقوال في فقه الأمر بالمعروف والنهي عن المنكر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الحلبي،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وما يناسبهما،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والتي بعدها تجدهما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العدو،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الأمر بالمعروف والنهي عن المنكر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الأمر بالمعروف والنهي عن المنكر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موسوعة آثار السيد الخوئي، صفحة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ذكره الفقهاء في نهاية كتاب الأمر بالمعروف والنهي عن المنكر بعنوان تمكينه من إقامة الحدود وهو قابل للتجريد عن الخصوصية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في اصول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عهد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للأشتر النخعي لما ولاه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ظنّت الرعيّة بك حيفاً فأصحر لهم بعذرك، واعدل عنك ظنونهم بإصحارك فإنّ في ذلك رياضة منك لنفسك و رفقاً برعيّتك و إعذاراً تبلغ به حاجتك من تقويمهم على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الرسائل والعهود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الأمر بالمعروف والنهي عن المنكر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بالفارسية للدكتور عبد الحسين رضائي راد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image" Target="media/image2.jpeg"/><Relationship Id="rId534" Type="http://schemas.openxmlformats.org/officeDocument/2006/relationships/image" Target="media/image2.jpeg"/><Relationship Id="rId535" Type="http://schemas.openxmlformats.org/officeDocument/2006/relationships/footer" Target="footer528.xml"/><Relationship Id="rId536" Type="http://schemas.openxmlformats.org/officeDocument/2006/relationships/footnotes" Target="footnotes.xml"/><Relationship Id="rId537" Type="http://schemas.openxmlformats.org/officeDocument/2006/relationships/numbering" Target="numbering.xml"/><Relationship Id="rId538" Type="http://schemas.openxmlformats.org/officeDocument/2006/relationships/fontTable" Target="fontTable.xml"/><Relationship Id="rId539" Type="http://schemas.openxmlformats.org/officeDocument/2006/relationships/settings" Target="settings.xml"/><Relationship Id="rId5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535</Pages>
  <Words>108915</Words>
  <Characters>504524</Characters>
  <CharactersWithSpaces>610920</CharactersWithSpaces>
  <Paragraphs>3056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2026-08-24T21:20:34Z</dcterms:created>
  <dc:creator>ghaemiyeh.com</dc:creator>
  <dc:description/>
  <dc:language>en-US</dc:language>
  <cp:lastModifiedBy/>
  <dcterms:modified xsi:type="dcterms:W3CDTF">2026-08-25T00:50:50Z</dcterms:modified>
  <cp:revision>1</cp:revision>
  <dc:subject/>
  <dc:title>فقه الخلاف جلد 8</dc:title>
</cp:coreProperties>
</file>

<file path=docProps/custom.xml><?xml version="1.0" encoding="utf-8"?>
<Properties xmlns="http://schemas.openxmlformats.org/officeDocument/2006/custom-properties" xmlns:vt="http://schemas.openxmlformats.org/officeDocument/2006/docPropsVTypes"/>
</file>